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F9FE0">
      <w:pPr>
        <w:keepNext w:val="0"/>
        <w:keepLines w:val="0"/>
        <w:widowControl/>
        <w:suppressLineNumbers w:val="0"/>
        <w:spacing w:before="0" w:beforeAutospacing="0" w:after="0" w:afterAutospacing="0" w:line="357" w:lineRule="atLeast"/>
        <w:ind w:left="0" w:right="0"/>
        <w:jc w:val="both"/>
        <w:rPr>
          <w:rFonts w:hint="eastAsia" w:asciiTheme="majorEastAsia" w:hAnsiTheme="majorEastAsia" w:eastAsiaTheme="majorEastAsia" w:cstheme="majorEastAsia"/>
          <w:color w:val="auto"/>
          <w:sz w:val="39"/>
          <w:szCs w:val="21"/>
          <w:highlight w:val="none"/>
          <w:lang w:val="en-US"/>
        </w:rPr>
      </w:pPr>
    </w:p>
    <w:p w14:paraId="45F3A8D7">
      <w:pPr>
        <w:keepNext w:val="0"/>
        <w:keepLines w:val="0"/>
        <w:widowControl/>
        <w:suppressLineNumbers w:val="0"/>
        <w:spacing w:before="0" w:beforeAutospacing="0" w:after="0" w:afterAutospacing="0" w:line="357" w:lineRule="atLeast"/>
        <w:ind w:left="0" w:right="0"/>
        <w:jc w:val="both"/>
        <w:rPr>
          <w:rFonts w:hint="eastAsia" w:asciiTheme="majorEastAsia" w:hAnsiTheme="majorEastAsia" w:eastAsiaTheme="majorEastAsia" w:cstheme="majorEastAsia"/>
          <w:color w:val="auto"/>
          <w:sz w:val="39"/>
          <w:szCs w:val="21"/>
          <w:highlight w:val="none"/>
          <w:lang w:val="en-US"/>
        </w:rPr>
      </w:pPr>
    </w:p>
    <w:p w14:paraId="786763D6">
      <w:pPr>
        <w:keepNext w:val="0"/>
        <w:keepLines w:val="0"/>
        <w:widowControl/>
        <w:suppressLineNumbers w:val="0"/>
        <w:spacing w:before="0" w:beforeAutospacing="0" w:after="0" w:afterAutospacing="0" w:line="600" w:lineRule="auto"/>
        <w:ind w:left="0" w:right="0"/>
        <w:jc w:val="center"/>
        <w:rPr>
          <w:rFonts w:hint="eastAsia" w:asciiTheme="majorEastAsia" w:hAnsiTheme="majorEastAsia" w:eastAsiaTheme="majorEastAsia" w:cstheme="majorEastAsia"/>
          <w:b/>
          <w:bCs w:val="0"/>
          <w:color w:val="auto"/>
          <w:kern w:val="0"/>
          <w:sz w:val="44"/>
          <w:szCs w:val="44"/>
          <w:highlight w:val="none"/>
          <w:u w:color="000000"/>
          <w:lang w:val="en-US" w:eastAsia="zh-CN" w:bidi="ar"/>
        </w:rPr>
      </w:pPr>
      <w:r>
        <w:rPr>
          <w:rFonts w:hint="eastAsia" w:asciiTheme="majorEastAsia" w:hAnsiTheme="majorEastAsia" w:eastAsiaTheme="majorEastAsia" w:cstheme="majorEastAsia"/>
          <w:b/>
          <w:bCs w:val="0"/>
          <w:color w:val="auto"/>
          <w:kern w:val="0"/>
          <w:sz w:val="44"/>
          <w:szCs w:val="44"/>
          <w:highlight w:val="none"/>
          <w:u w:color="000000"/>
          <w:lang w:val="en-US" w:eastAsia="zh-CN" w:bidi="ar"/>
        </w:rPr>
        <w:t>滁州市房产交易平台运维服务（2026-2028年度）项目（二次）</w:t>
      </w:r>
    </w:p>
    <w:p w14:paraId="0D122B0F">
      <w:pPr>
        <w:pStyle w:val="18"/>
        <w:rPr>
          <w:rFonts w:hint="eastAsia"/>
          <w:color w:val="auto"/>
          <w:highlight w:val="none"/>
          <w:lang w:val="en-US" w:eastAsia="zh-CN"/>
        </w:rPr>
      </w:pPr>
    </w:p>
    <w:p w14:paraId="5C2D8844">
      <w:pPr>
        <w:pStyle w:val="18"/>
        <w:ind w:left="0" w:leftChars="0" w:firstLine="0" w:firstLineChars="0"/>
        <w:rPr>
          <w:rFonts w:hint="eastAsia"/>
          <w:color w:val="auto"/>
          <w:highlight w:val="none"/>
          <w:lang w:val="en-US" w:eastAsia="zh-CN"/>
        </w:rPr>
      </w:pPr>
    </w:p>
    <w:p w14:paraId="434700EE">
      <w:pPr>
        <w:keepNext w:val="0"/>
        <w:keepLines w:val="0"/>
        <w:widowControl/>
        <w:suppressLineNumbers w:val="0"/>
        <w:spacing w:before="0" w:beforeAutospacing="0" w:after="0" w:afterAutospacing="0" w:line="357" w:lineRule="atLeast"/>
        <w:ind w:left="0" w:right="0"/>
        <w:jc w:val="center"/>
        <w:rPr>
          <w:rFonts w:hint="eastAsia" w:asciiTheme="majorEastAsia" w:hAnsiTheme="majorEastAsia" w:eastAsiaTheme="majorEastAsia" w:cstheme="majorEastAsia"/>
          <w:b/>
          <w:bCs w:val="0"/>
          <w:color w:val="auto"/>
          <w:kern w:val="0"/>
          <w:sz w:val="84"/>
          <w:szCs w:val="84"/>
          <w:highlight w:val="none"/>
          <w:u w:color="000000"/>
          <w:lang w:val="en-US" w:eastAsia="zh-CN" w:bidi="ar"/>
        </w:rPr>
      </w:pPr>
      <w:r>
        <w:rPr>
          <w:rFonts w:hint="eastAsia" w:asciiTheme="majorEastAsia" w:hAnsiTheme="majorEastAsia" w:eastAsiaTheme="majorEastAsia" w:cstheme="majorEastAsia"/>
          <w:b/>
          <w:bCs w:val="0"/>
          <w:color w:val="auto"/>
          <w:kern w:val="0"/>
          <w:sz w:val="84"/>
          <w:szCs w:val="84"/>
          <w:highlight w:val="none"/>
          <w:u w:color="000000"/>
          <w:lang w:val="en-US" w:eastAsia="zh-CN" w:bidi="ar"/>
        </w:rPr>
        <w:t>招 标 文 件</w:t>
      </w:r>
    </w:p>
    <w:p w14:paraId="7AF6ED99">
      <w:pPr>
        <w:keepNext w:val="0"/>
        <w:keepLines w:val="0"/>
        <w:widowControl/>
        <w:suppressLineNumbers w:val="0"/>
        <w:spacing w:before="0" w:beforeAutospacing="0" w:after="0" w:afterAutospacing="0" w:line="357" w:lineRule="atLeast"/>
        <w:ind w:left="0" w:right="0"/>
        <w:jc w:val="center"/>
        <w:rPr>
          <w:rFonts w:hint="eastAsia"/>
          <w:color w:val="auto"/>
          <w:highlight w:val="none"/>
        </w:rPr>
      </w:pPr>
      <w:r>
        <w:rPr>
          <w:rFonts w:hint="eastAsia" w:ascii="宋体" w:hAnsi="宋体"/>
          <w:color w:val="auto"/>
          <w:sz w:val="40"/>
          <w:szCs w:val="36"/>
          <w:highlight w:val="none"/>
        </w:rPr>
        <w:t>（电子招标投标）</w:t>
      </w:r>
    </w:p>
    <w:p w14:paraId="37CD189A">
      <w:pPr>
        <w:pStyle w:val="28"/>
        <w:ind w:left="0" w:leftChars="0" w:firstLine="2880" w:firstLineChars="1200"/>
        <w:rPr>
          <w:rFonts w:hint="eastAsia" w:ascii="宋体" w:hAnsi="宋体" w:eastAsia="宋体" w:cs="宋体"/>
          <w:color w:val="auto"/>
          <w:sz w:val="24"/>
          <w:highlight w:val="none"/>
        </w:rPr>
      </w:pPr>
    </w:p>
    <w:p w14:paraId="5D5A6D11">
      <w:pPr>
        <w:pStyle w:val="28"/>
        <w:ind w:left="0" w:leftChars="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项目编号：HXJY1110001057355001</w:t>
      </w:r>
    </w:p>
    <w:p w14:paraId="0E09ED80">
      <w:pPr>
        <w:keepNext w:val="0"/>
        <w:keepLines w:val="0"/>
        <w:widowControl/>
        <w:suppressLineNumbers w:val="0"/>
        <w:spacing w:before="0" w:beforeAutospacing="0" w:after="0" w:afterAutospacing="0" w:line="357" w:lineRule="atLeast"/>
        <w:ind w:left="0" w:right="0" w:firstLine="2520" w:firstLineChars="900"/>
        <w:jc w:val="both"/>
        <w:rPr>
          <w:rFonts w:hint="eastAsia" w:asciiTheme="majorEastAsia" w:hAnsiTheme="majorEastAsia" w:eastAsiaTheme="majorEastAsia" w:cstheme="majorEastAsia"/>
          <w:color w:val="auto"/>
          <w:highlight w:val="none"/>
          <w:lang w:val="en-US"/>
        </w:rPr>
      </w:pPr>
      <w:r>
        <w:rPr>
          <w:rFonts w:hint="eastAsia" w:asciiTheme="majorEastAsia" w:hAnsiTheme="majorEastAsia" w:eastAsiaTheme="majorEastAsia" w:cstheme="majorEastAsia"/>
          <w:bCs/>
          <w:color w:val="auto"/>
          <w:kern w:val="0"/>
          <w:sz w:val="28"/>
          <w:szCs w:val="28"/>
          <w:highlight w:val="none"/>
          <w:u w:color="000000"/>
          <w:lang w:val="en-US" w:eastAsia="zh-CN" w:bidi="ar"/>
        </w:rPr>
        <w:t xml:space="preserve">          </w:t>
      </w:r>
    </w:p>
    <w:p w14:paraId="18400AFB">
      <w:pPr>
        <w:pStyle w:val="22"/>
        <w:widowControl/>
        <w:rPr>
          <w:rFonts w:hint="eastAsia" w:asciiTheme="majorEastAsia" w:hAnsiTheme="majorEastAsia" w:eastAsiaTheme="majorEastAsia" w:cstheme="majorEastAsia"/>
          <w:color w:val="auto"/>
          <w:highlight w:val="none"/>
          <w:lang w:val="en-US"/>
        </w:rPr>
      </w:pPr>
      <w:r>
        <w:rPr>
          <w:rFonts w:hint="eastAsia" w:asciiTheme="majorEastAsia" w:hAnsiTheme="majorEastAsia" w:eastAsiaTheme="majorEastAsia" w:cstheme="majorEastAsia"/>
          <w:color w:val="auto"/>
          <w:highlight w:val="none"/>
          <w:lang w:val="en-US"/>
        </w:rPr>
        <w:t xml:space="preserve"> </w:t>
      </w:r>
    </w:p>
    <w:p w14:paraId="6B8F0B51">
      <w:pPr>
        <w:pStyle w:val="22"/>
        <w:widowControl/>
        <w:rPr>
          <w:rFonts w:hint="eastAsia" w:asciiTheme="majorEastAsia" w:hAnsiTheme="majorEastAsia" w:eastAsiaTheme="majorEastAsia" w:cstheme="majorEastAsia"/>
          <w:color w:val="auto"/>
          <w:highlight w:val="none"/>
          <w:lang w:val="en-US"/>
        </w:rPr>
      </w:pPr>
      <w:r>
        <w:rPr>
          <w:rFonts w:hint="eastAsia" w:asciiTheme="majorEastAsia" w:hAnsiTheme="majorEastAsia" w:eastAsiaTheme="majorEastAsia" w:cstheme="majorEastAsia"/>
          <w:color w:val="auto"/>
          <w:highlight w:val="none"/>
          <w:lang w:val="en-US"/>
        </w:rPr>
        <w:t xml:space="preserve"> </w:t>
      </w:r>
    </w:p>
    <w:p w14:paraId="0DF78730">
      <w:pPr>
        <w:pStyle w:val="22"/>
        <w:widowControl/>
        <w:rPr>
          <w:rFonts w:hint="eastAsia" w:asciiTheme="majorEastAsia" w:hAnsiTheme="majorEastAsia" w:eastAsiaTheme="majorEastAsia" w:cstheme="majorEastAsia"/>
          <w:color w:val="auto"/>
          <w:highlight w:val="none"/>
          <w:lang w:val="en-US"/>
        </w:rPr>
      </w:pPr>
      <w:r>
        <w:rPr>
          <w:rFonts w:hint="eastAsia" w:asciiTheme="majorEastAsia" w:hAnsiTheme="majorEastAsia" w:eastAsiaTheme="majorEastAsia" w:cstheme="majorEastAsia"/>
          <w:color w:val="auto"/>
          <w:highlight w:val="none"/>
          <w:lang w:val="en-US"/>
        </w:rPr>
        <w:t xml:space="preserve"> </w:t>
      </w:r>
    </w:p>
    <w:p w14:paraId="008BBF29">
      <w:pPr>
        <w:keepNext w:val="0"/>
        <w:keepLines w:val="0"/>
        <w:pageBreakBefore w:val="0"/>
        <w:widowControl w:val="0"/>
        <w:kinsoku/>
        <w:wordWrap/>
        <w:overflowPunct/>
        <w:topLinePunct w:val="0"/>
        <w:autoSpaceDE/>
        <w:autoSpaceDN/>
        <w:bidi w:val="0"/>
        <w:adjustRightInd w:val="0"/>
        <w:snapToGrid w:val="0"/>
        <w:spacing w:line="480" w:lineRule="auto"/>
        <w:ind w:firstLine="562" w:firstLineChars="200"/>
        <w:textAlignment w:val="auto"/>
        <w:rPr>
          <w:rFonts w:hint="eastAsia" w:asciiTheme="majorEastAsia" w:hAnsiTheme="majorEastAsia" w:eastAsiaTheme="majorEastAsia" w:cstheme="majorEastAsia"/>
          <w:b/>
          <w:color w:val="auto"/>
          <w:sz w:val="28"/>
          <w:szCs w:val="28"/>
          <w:highlight w:val="none"/>
          <w:u w:val="thick"/>
        </w:rPr>
      </w:pPr>
      <w:r>
        <w:rPr>
          <w:rFonts w:hint="eastAsia" w:asciiTheme="majorEastAsia" w:hAnsiTheme="majorEastAsia" w:eastAsiaTheme="majorEastAsia" w:cstheme="majorEastAsia"/>
          <w:b/>
          <w:color w:val="auto"/>
          <w:sz w:val="28"/>
          <w:szCs w:val="28"/>
          <w:highlight w:val="none"/>
          <w:lang w:val="en-US" w:eastAsia="zh-CN"/>
        </w:rPr>
        <w:t>采</w:t>
      </w:r>
      <w:r>
        <w:rPr>
          <w:rFonts w:hint="eastAsia" w:asciiTheme="majorEastAsia" w:hAnsiTheme="majorEastAsia" w:eastAsiaTheme="majorEastAsia" w:cstheme="majorEastAsia"/>
          <w:b/>
          <w:color w:val="auto"/>
          <w:sz w:val="28"/>
          <w:szCs w:val="28"/>
          <w:highlight w:val="none"/>
        </w:rPr>
        <w:t xml:space="preserve">  </w:t>
      </w:r>
      <w:r>
        <w:rPr>
          <w:rFonts w:hint="eastAsia" w:asciiTheme="majorEastAsia" w:hAnsiTheme="majorEastAsia" w:eastAsiaTheme="majorEastAsia" w:cstheme="majorEastAsia"/>
          <w:b/>
          <w:color w:val="auto"/>
          <w:sz w:val="28"/>
          <w:szCs w:val="28"/>
          <w:highlight w:val="none"/>
          <w:lang w:val="en-US" w:eastAsia="zh-CN"/>
        </w:rPr>
        <w:t xml:space="preserve"> 购</w:t>
      </w:r>
      <w:r>
        <w:rPr>
          <w:rFonts w:hint="eastAsia" w:asciiTheme="majorEastAsia" w:hAnsiTheme="majorEastAsia" w:eastAsiaTheme="majorEastAsia" w:cstheme="majorEastAsia"/>
          <w:b/>
          <w:color w:val="auto"/>
          <w:sz w:val="28"/>
          <w:szCs w:val="28"/>
          <w:highlight w:val="none"/>
        </w:rPr>
        <w:t xml:space="preserve"> </w:t>
      </w:r>
      <w:r>
        <w:rPr>
          <w:rFonts w:hint="eastAsia" w:asciiTheme="majorEastAsia" w:hAnsiTheme="majorEastAsia" w:eastAsiaTheme="majorEastAsia" w:cstheme="majorEastAsia"/>
          <w:b/>
          <w:color w:val="auto"/>
          <w:sz w:val="28"/>
          <w:szCs w:val="28"/>
          <w:highlight w:val="none"/>
          <w:lang w:val="en-US" w:eastAsia="zh-CN"/>
        </w:rPr>
        <w:t xml:space="preserve"> </w:t>
      </w:r>
      <w:r>
        <w:rPr>
          <w:rFonts w:hint="eastAsia" w:asciiTheme="majorEastAsia" w:hAnsiTheme="majorEastAsia" w:eastAsiaTheme="majorEastAsia" w:cstheme="majorEastAsia"/>
          <w:b/>
          <w:color w:val="auto"/>
          <w:sz w:val="28"/>
          <w:szCs w:val="28"/>
          <w:highlight w:val="none"/>
        </w:rPr>
        <w:t xml:space="preserve"> 人:</w:t>
      </w:r>
      <w:r>
        <w:rPr>
          <w:rFonts w:hint="eastAsia" w:asciiTheme="majorEastAsia" w:hAnsiTheme="majorEastAsia" w:eastAsiaTheme="majorEastAsia" w:cstheme="majorEastAsia"/>
          <w:b/>
          <w:color w:val="auto"/>
          <w:sz w:val="28"/>
          <w:szCs w:val="28"/>
          <w:highlight w:val="none"/>
          <w:u w:val="thick"/>
          <w:lang w:eastAsia="zh-CN"/>
        </w:rPr>
        <w:t>滁州市房屋交易管理服务中心</w:t>
      </w:r>
      <w:r>
        <w:rPr>
          <w:rFonts w:hint="eastAsia" w:asciiTheme="majorEastAsia" w:hAnsiTheme="majorEastAsia" w:eastAsiaTheme="majorEastAsia" w:cstheme="majorEastAsia"/>
          <w:b/>
          <w:color w:val="auto"/>
          <w:sz w:val="28"/>
          <w:szCs w:val="28"/>
          <w:highlight w:val="none"/>
          <w:u w:val="thick"/>
          <w:lang w:val="en-US" w:eastAsia="zh-CN"/>
        </w:rPr>
        <w:t xml:space="preserve"> </w:t>
      </w:r>
      <w:r>
        <w:rPr>
          <w:rFonts w:hint="eastAsia" w:asciiTheme="majorEastAsia" w:hAnsiTheme="majorEastAsia" w:eastAsiaTheme="majorEastAsia" w:cstheme="majorEastAsia"/>
          <w:b/>
          <w:color w:val="auto"/>
          <w:sz w:val="28"/>
          <w:szCs w:val="28"/>
          <w:highlight w:val="none"/>
          <w:u w:val="thick"/>
        </w:rPr>
        <w:t>（盖单位章）</w:t>
      </w:r>
    </w:p>
    <w:p w14:paraId="57F282FF">
      <w:pPr>
        <w:keepNext w:val="0"/>
        <w:keepLines w:val="0"/>
        <w:pageBreakBefore w:val="0"/>
        <w:widowControl w:val="0"/>
        <w:kinsoku/>
        <w:wordWrap/>
        <w:overflowPunct/>
        <w:topLinePunct w:val="0"/>
        <w:autoSpaceDE/>
        <w:autoSpaceDN/>
        <w:bidi w:val="0"/>
        <w:adjustRightInd w:val="0"/>
        <w:snapToGrid w:val="0"/>
        <w:spacing w:line="480" w:lineRule="auto"/>
        <w:ind w:firstLine="562" w:firstLineChars="200"/>
        <w:textAlignment w:val="auto"/>
        <w:rPr>
          <w:rFonts w:hint="eastAsia" w:asciiTheme="majorEastAsia" w:hAnsiTheme="majorEastAsia" w:eastAsiaTheme="majorEastAsia" w:cstheme="majorEastAsia"/>
          <w:color w:val="auto"/>
          <w:spacing w:val="20"/>
          <w:sz w:val="28"/>
          <w:szCs w:val="28"/>
          <w:highlight w:val="none"/>
          <w:u w:val="single"/>
        </w:rPr>
      </w:pPr>
      <w:r>
        <w:rPr>
          <w:rFonts w:hint="eastAsia" w:asciiTheme="majorEastAsia" w:hAnsiTheme="majorEastAsia" w:eastAsiaTheme="majorEastAsia" w:cstheme="majorEastAsia"/>
          <w:b/>
          <w:color w:val="auto"/>
          <w:sz w:val="28"/>
          <w:szCs w:val="28"/>
          <w:highlight w:val="none"/>
          <w:lang w:val="en-US" w:eastAsia="zh-CN"/>
        </w:rPr>
        <w:t>采购代理</w:t>
      </w:r>
      <w:r>
        <w:rPr>
          <w:rFonts w:hint="eastAsia" w:asciiTheme="majorEastAsia" w:hAnsiTheme="majorEastAsia" w:eastAsiaTheme="majorEastAsia" w:cstheme="majorEastAsia"/>
          <w:b/>
          <w:color w:val="auto"/>
          <w:spacing w:val="20"/>
          <w:sz w:val="28"/>
          <w:szCs w:val="28"/>
          <w:highlight w:val="none"/>
        </w:rPr>
        <w:t>机构:</w:t>
      </w:r>
      <w:r>
        <w:rPr>
          <w:rFonts w:hint="eastAsia" w:asciiTheme="majorEastAsia" w:hAnsiTheme="majorEastAsia" w:eastAsiaTheme="majorEastAsia" w:cstheme="majorEastAsia"/>
          <w:b/>
          <w:color w:val="auto"/>
          <w:sz w:val="28"/>
          <w:szCs w:val="28"/>
          <w:highlight w:val="none"/>
          <w:u w:val="thick"/>
        </w:rPr>
        <w:t>滁州市城投工程咨询管理有限公司（盖单位章）</w:t>
      </w:r>
    </w:p>
    <w:p w14:paraId="55E85E04">
      <w:pPr>
        <w:keepNext w:val="0"/>
        <w:keepLines w:val="0"/>
        <w:pageBreakBefore w:val="0"/>
        <w:widowControl w:val="0"/>
        <w:kinsoku/>
        <w:wordWrap/>
        <w:overflowPunct/>
        <w:topLinePunct w:val="0"/>
        <w:autoSpaceDE/>
        <w:autoSpaceDN/>
        <w:bidi w:val="0"/>
        <w:adjustRightInd w:val="0"/>
        <w:snapToGrid w:val="0"/>
        <w:spacing w:line="480" w:lineRule="auto"/>
        <w:ind w:firstLine="562" w:firstLineChars="200"/>
        <w:textAlignment w:val="auto"/>
        <w:rPr>
          <w:rFonts w:hint="eastAsia" w:asciiTheme="majorEastAsia" w:hAnsiTheme="majorEastAsia" w:eastAsiaTheme="majorEastAsia" w:cstheme="majorEastAsia"/>
          <w:b/>
          <w:color w:val="auto"/>
          <w:spacing w:val="20"/>
          <w:sz w:val="28"/>
          <w:szCs w:val="28"/>
          <w:highlight w:val="none"/>
        </w:rPr>
      </w:pPr>
      <w:r>
        <w:rPr>
          <w:rFonts w:hint="eastAsia" w:asciiTheme="majorEastAsia" w:hAnsiTheme="majorEastAsia" w:eastAsiaTheme="majorEastAsia" w:cstheme="majorEastAsia"/>
          <w:b/>
          <w:color w:val="auto"/>
          <w:sz w:val="28"/>
          <w:szCs w:val="28"/>
          <w:highlight w:val="none"/>
          <w:lang w:val="en-US" w:eastAsia="zh-CN"/>
        </w:rPr>
        <w:t>发 布 日</w:t>
      </w:r>
      <w:r>
        <w:rPr>
          <w:rFonts w:hint="eastAsia" w:asciiTheme="majorEastAsia" w:hAnsiTheme="majorEastAsia" w:eastAsiaTheme="majorEastAsia" w:cstheme="majorEastAsia"/>
          <w:b/>
          <w:color w:val="auto"/>
          <w:spacing w:val="20"/>
          <w:sz w:val="28"/>
          <w:szCs w:val="28"/>
          <w:highlight w:val="none"/>
        </w:rPr>
        <w:t xml:space="preserve"> 期:</w:t>
      </w:r>
      <w:r>
        <w:rPr>
          <w:rFonts w:hint="eastAsia" w:asciiTheme="majorEastAsia" w:hAnsiTheme="majorEastAsia" w:eastAsiaTheme="majorEastAsia" w:cstheme="majorEastAsia"/>
          <w:b/>
          <w:color w:val="auto"/>
          <w:sz w:val="28"/>
          <w:szCs w:val="28"/>
          <w:highlight w:val="none"/>
          <w:u w:val="thick"/>
        </w:rPr>
        <w:t xml:space="preserve">       </w:t>
      </w:r>
      <w:r>
        <w:rPr>
          <w:rFonts w:hint="eastAsia" w:asciiTheme="majorEastAsia" w:hAnsiTheme="majorEastAsia" w:eastAsiaTheme="majorEastAsia" w:cstheme="majorEastAsia"/>
          <w:b/>
          <w:color w:val="auto"/>
          <w:sz w:val="28"/>
          <w:szCs w:val="28"/>
          <w:highlight w:val="none"/>
          <w:u w:val="thick"/>
          <w:lang w:eastAsia="zh-CN"/>
        </w:rPr>
        <w:t>2026年6月</w:t>
      </w:r>
      <w:r>
        <w:rPr>
          <w:rFonts w:hint="eastAsia" w:asciiTheme="majorEastAsia" w:hAnsiTheme="majorEastAsia" w:eastAsiaTheme="majorEastAsia" w:cstheme="majorEastAsia"/>
          <w:b/>
          <w:color w:val="auto"/>
          <w:sz w:val="28"/>
          <w:szCs w:val="28"/>
          <w:highlight w:val="none"/>
          <w:u w:val="thick"/>
        </w:rPr>
        <w:t xml:space="preserve">          </w:t>
      </w:r>
    </w:p>
    <w:p w14:paraId="5FD62942">
      <w:pPr>
        <w:pStyle w:val="28"/>
        <w:widowControl/>
        <w:spacing w:before="0" w:beforeAutospacing="0" w:after="120" w:afterAutospacing="0" w:line="480" w:lineRule="auto"/>
        <w:ind w:leftChars="200" w:right="0"/>
        <w:rPr>
          <w:rFonts w:hint="eastAsia" w:asciiTheme="majorEastAsia" w:hAnsiTheme="majorEastAsia" w:eastAsiaTheme="majorEastAsia" w:cstheme="majorEastAsia"/>
          <w:b/>
          <w:bCs w:val="0"/>
          <w:color w:val="auto"/>
          <w:kern w:val="0"/>
          <w:sz w:val="36"/>
          <w:szCs w:val="36"/>
          <w:highlight w:val="none"/>
          <w:u w:color="000000"/>
          <w:lang w:val="en-US" w:eastAsia="zh-CN" w:bidi="ar"/>
        </w:rPr>
      </w:pPr>
      <w:r>
        <w:rPr>
          <w:rFonts w:hint="eastAsia" w:asciiTheme="majorEastAsia" w:hAnsiTheme="majorEastAsia" w:eastAsiaTheme="majorEastAsia" w:cstheme="majorEastAsia"/>
          <w:color w:val="auto"/>
          <w:sz w:val="28"/>
          <w:szCs w:val="28"/>
          <w:highlight w:val="none"/>
          <w:lang w:val="en-US"/>
        </w:rPr>
        <w:t xml:space="preserve"> </w:t>
      </w:r>
    </w:p>
    <w:p w14:paraId="247D53FA">
      <w:pPr>
        <w:jc w:val="center"/>
        <w:rPr>
          <w:rFonts w:hint="eastAsia" w:asciiTheme="majorEastAsia" w:hAnsiTheme="majorEastAsia" w:eastAsiaTheme="majorEastAsia" w:cstheme="majorEastAsia"/>
          <w:b/>
          <w:bCs w:val="0"/>
          <w:color w:val="auto"/>
          <w:kern w:val="0"/>
          <w:sz w:val="36"/>
          <w:szCs w:val="36"/>
          <w:highlight w:val="none"/>
          <w:u w:color="000000"/>
          <w:lang w:val="en-US" w:eastAsia="zh-CN" w:bidi="ar"/>
        </w:rPr>
      </w:pPr>
    </w:p>
    <w:p w14:paraId="5FF00D12">
      <w:pPr>
        <w:jc w:val="center"/>
        <w:rPr>
          <w:rFonts w:hint="eastAsia" w:asciiTheme="majorEastAsia" w:hAnsiTheme="majorEastAsia" w:eastAsiaTheme="majorEastAsia" w:cstheme="majorEastAsia"/>
          <w:b/>
          <w:bCs w:val="0"/>
          <w:color w:val="auto"/>
          <w:sz w:val="36"/>
          <w:szCs w:val="36"/>
          <w:highlight w:val="none"/>
          <w:lang w:val="en-US"/>
        </w:rPr>
      </w:pPr>
      <w:r>
        <w:rPr>
          <w:rFonts w:hint="eastAsia" w:asciiTheme="majorEastAsia" w:hAnsiTheme="majorEastAsia" w:eastAsiaTheme="majorEastAsia" w:cstheme="majorEastAsia"/>
          <w:b/>
          <w:bCs w:val="0"/>
          <w:color w:val="auto"/>
          <w:kern w:val="0"/>
          <w:sz w:val="36"/>
          <w:szCs w:val="36"/>
          <w:highlight w:val="none"/>
          <w:u w:color="000000"/>
          <w:lang w:val="en-US" w:eastAsia="zh-CN" w:bidi="ar"/>
        </w:rPr>
        <w:t>目  录</w:t>
      </w:r>
    </w:p>
    <w:p w14:paraId="5571841F">
      <w:pPr>
        <w:keepNext w:val="0"/>
        <w:keepLines w:val="0"/>
        <w:widowControl/>
        <w:suppressLineNumbers w:val="0"/>
        <w:spacing w:before="0" w:beforeAutospacing="0" w:after="0" w:afterAutospacing="0" w:line="360" w:lineRule="auto"/>
        <w:ind w:left="0" w:right="0"/>
        <w:jc w:val="both"/>
        <w:rPr>
          <w:rFonts w:hint="eastAsia" w:asciiTheme="majorEastAsia" w:hAnsiTheme="majorEastAsia" w:eastAsiaTheme="majorEastAsia" w:cstheme="majorEastAsia"/>
          <w:color w:val="auto"/>
          <w:sz w:val="24"/>
          <w:szCs w:val="24"/>
          <w:highlight w:val="none"/>
          <w:lang w:val="en-US"/>
        </w:rPr>
      </w:pPr>
      <w:r>
        <w:rPr>
          <w:rFonts w:hint="eastAsia" w:asciiTheme="majorEastAsia" w:hAnsiTheme="majorEastAsia" w:eastAsiaTheme="majorEastAsia" w:cstheme="majorEastAsia"/>
          <w:color w:val="auto"/>
          <w:kern w:val="0"/>
          <w:sz w:val="24"/>
          <w:szCs w:val="24"/>
          <w:highlight w:val="none"/>
          <w:u w:color="000000"/>
          <w:lang w:val="en-US" w:eastAsia="zh-CN" w:bidi="ar"/>
        </w:rPr>
        <w:t>第一章  招标公告</w:t>
      </w:r>
      <w:bookmarkStart w:id="0" w:name="OLE_LINK4"/>
      <w:r>
        <w:rPr>
          <w:rFonts w:hint="eastAsia" w:asciiTheme="majorEastAsia" w:hAnsiTheme="majorEastAsia" w:eastAsiaTheme="majorEastAsia" w:cstheme="majorEastAsia"/>
          <w:color w:val="auto"/>
          <w:kern w:val="0"/>
          <w:sz w:val="24"/>
          <w:szCs w:val="24"/>
          <w:highlight w:val="none"/>
          <w:u w:color="000000"/>
          <w:lang w:val="en-US" w:eastAsia="zh-CN" w:bidi="ar"/>
        </w:rPr>
        <w:t xml:space="preserve"> …………………………………………………………………</w:t>
      </w:r>
      <w:bookmarkEnd w:id="0"/>
      <w:r>
        <w:rPr>
          <w:rFonts w:hint="eastAsia" w:asciiTheme="majorEastAsia" w:hAnsiTheme="majorEastAsia" w:eastAsiaTheme="majorEastAsia" w:cstheme="majorEastAsia"/>
          <w:color w:val="auto"/>
          <w:kern w:val="0"/>
          <w:sz w:val="24"/>
          <w:szCs w:val="24"/>
          <w:highlight w:val="none"/>
          <w:u w:color="000000"/>
          <w:lang w:val="en-US" w:eastAsia="zh-CN" w:bidi="ar"/>
        </w:rPr>
        <w:t>1</w:t>
      </w:r>
    </w:p>
    <w:p w14:paraId="47007CEB">
      <w:pPr>
        <w:keepNext w:val="0"/>
        <w:keepLines w:val="0"/>
        <w:widowControl/>
        <w:suppressLineNumbers w:val="0"/>
        <w:spacing w:before="0" w:beforeAutospacing="0" w:after="0" w:afterAutospacing="0" w:line="360" w:lineRule="auto"/>
        <w:ind w:left="0" w:right="0"/>
        <w:jc w:val="both"/>
        <w:rPr>
          <w:rFonts w:hint="eastAsia" w:asciiTheme="majorEastAsia" w:hAnsiTheme="majorEastAsia" w:eastAsiaTheme="majorEastAsia" w:cstheme="majorEastAsia"/>
          <w:color w:val="auto"/>
          <w:sz w:val="24"/>
          <w:szCs w:val="24"/>
          <w:highlight w:val="none"/>
          <w:lang w:val="en-US"/>
        </w:rPr>
      </w:pPr>
      <w:r>
        <w:rPr>
          <w:rFonts w:hint="eastAsia" w:asciiTheme="majorEastAsia" w:hAnsiTheme="majorEastAsia" w:eastAsiaTheme="majorEastAsia" w:cstheme="majorEastAsia"/>
          <w:color w:val="auto"/>
          <w:kern w:val="0"/>
          <w:sz w:val="24"/>
          <w:szCs w:val="24"/>
          <w:highlight w:val="none"/>
          <w:u w:color="000000"/>
          <w:lang w:val="en-US" w:eastAsia="zh-CN" w:bidi="ar"/>
        </w:rPr>
        <w:t>第二章  投标人须知 ………………………………………………………………4</w:t>
      </w:r>
    </w:p>
    <w:p w14:paraId="33D98161">
      <w:pPr>
        <w:keepNext w:val="0"/>
        <w:keepLines w:val="0"/>
        <w:widowControl/>
        <w:suppressLineNumbers w:val="0"/>
        <w:spacing w:before="0" w:beforeAutospacing="0" w:after="0" w:afterAutospacing="0" w:line="360" w:lineRule="auto"/>
        <w:ind w:left="0" w:right="0"/>
        <w:jc w:val="both"/>
        <w:rPr>
          <w:rFonts w:hint="default"/>
          <w:color w:val="auto"/>
          <w:highlight w:val="none"/>
          <w:lang w:val="en-US" w:eastAsia="zh-CN"/>
        </w:rPr>
      </w:pPr>
      <w:r>
        <w:rPr>
          <w:rFonts w:hint="eastAsia" w:asciiTheme="majorEastAsia" w:hAnsiTheme="majorEastAsia" w:eastAsiaTheme="majorEastAsia" w:cstheme="majorEastAsia"/>
          <w:color w:val="auto"/>
          <w:kern w:val="0"/>
          <w:sz w:val="24"/>
          <w:szCs w:val="24"/>
          <w:highlight w:val="none"/>
          <w:u w:color="000000"/>
          <w:lang w:val="en-US" w:eastAsia="zh-CN" w:bidi="ar"/>
        </w:rPr>
        <w:t>第三章  评标办法…………………………………………………………………17</w:t>
      </w:r>
    </w:p>
    <w:p w14:paraId="4E0DEE9D">
      <w:pPr>
        <w:keepNext w:val="0"/>
        <w:keepLines w:val="0"/>
        <w:widowControl/>
        <w:suppressLineNumbers w:val="0"/>
        <w:spacing w:before="0" w:beforeAutospacing="0" w:after="0" w:afterAutospacing="0" w:line="360" w:lineRule="auto"/>
        <w:ind w:left="0" w:right="0"/>
        <w:jc w:val="both"/>
        <w:rPr>
          <w:rFonts w:hint="eastAsia" w:asciiTheme="majorEastAsia" w:hAnsiTheme="majorEastAsia" w:eastAsiaTheme="majorEastAsia" w:cstheme="majorEastAsia"/>
          <w:color w:val="auto"/>
          <w:kern w:val="0"/>
          <w:sz w:val="24"/>
          <w:szCs w:val="24"/>
          <w:highlight w:val="none"/>
          <w:u w:color="000000"/>
          <w:lang w:val="en-US" w:eastAsia="zh-CN" w:bidi="ar"/>
        </w:rPr>
      </w:pPr>
      <w:r>
        <w:rPr>
          <w:rFonts w:hint="eastAsia" w:asciiTheme="majorEastAsia" w:hAnsiTheme="majorEastAsia" w:eastAsiaTheme="majorEastAsia" w:cstheme="majorEastAsia"/>
          <w:color w:val="auto"/>
          <w:kern w:val="0"/>
          <w:sz w:val="24"/>
          <w:szCs w:val="24"/>
          <w:highlight w:val="none"/>
          <w:u w:color="000000"/>
          <w:lang w:val="en-US" w:eastAsia="zh-CN" w:bidi="ar"/>
        </w:rPr>
        <w:t>第四章  采购需求…………………………………………………………………25</w:t>
      </w:r>
    </w:p>
    <w:p w14:paraId="51856AC6">
      <w:pPr>
        <w:keepNext w:val="0"/>
        <w:keepLines w:val="0"/>
        <w:widowControl/>
        <w:suppressLineNumbers w:val="0"/>
        <w:spacing w:before="0" w:beforeAutospacing="0" w:after="0" w:afterAutospacing="0" w:line="360" w:lineRule="auto"/>
        <w:ind w:left="0" w:right="0"/>
        <w:jc w:val="both"/>
        <w:rPr>
          <w:rFonts w:hint="default" w:asciiTheme="majorEastAsia" w:hAnsiTheme="majorEastAsia" w:eastAsiaTheme="majorEastAsia" w:cstheme="majorEastAsia"/>
          <w:color w:val="auto"/>
          <w:sz w:val="24"/>
          <w:szCs w:val="24"/>
          <w:highlight w:val="none"/>
          <w:lang w:val="en-US"/>
        </w:rPr>
      </w:pPr>
      <w:r>
        <w:rPr>
          <w:rFonts w:hint="eastAsia" w:asciiTheme="majorEastAsia" w:hAnsiTheme="majorEastAsia" w:eastAsiaTheme="majorEastAsia" w:cstheme="majorEastAsia"/>
          <w:color w:val="auto"/>
          <w:kern w:val="0"/>
          <w:sz w:val="24"/>
          <w:szCs w:val="24"/>
          <w:highlight w:val="none"/>
          <w:u w:color="000000"/>
          <w:lang w:val="en-US" w:eastAsia="zh-CN" w:bidi="ar"/>
        </w:rPr>
        <w:t>第五章  合同条款及格式…………………………………………………………28</w:t>
      </w:r>
    </w:p>
    <w:p w14:paraId="5358DD46">
      <w:pPr>
        <w:keepNext w:val="0"/>
        <w:keepLines w:val="0"/>
        <w:widowControl/>
        <w:suppressLineNumbers w:val="0"/>
        <w:spacing w:before="0" w:beforeAutospacing="0" w:after="0" w:afterAutospacing="0" w:line="360" w:lineRule="auto"/>
        <w:ind w:left="0" w:right="0"/>
        <w:jc w:val="both"/>
        <w:rPr>
          <w:rFonts w:hint="default" w:asciiTheme="majorEastAsia" w:hAnsiTheme="majorEastAsia" w:eastAsiaTheme="majorEastAsia" w:cstheme="majorEastAsia"/>
          <w:color w:val="auto"/>
          <w:kern w:val="0"/>
          <w:sz w:val="24"/>
          <w:szCs w:val="24"/>
          <w:highlight w:val="none"/>
          <w:u w:color="000000"/>
          <w:lang w:val="en-US" w:eastAsia="zh-CN" w:bidi="ar"/>
        </w:rPr>
      </w:pPr>
      <w:r>
        <w:rPr>
          <w:rFonts w:hint="eastAsia" w:asciiTheme="majorEastAsia" w:hAnsiTheme="majorEastAsia" w:eastAsiaTheme="majorEastAsia" w:cstheme="majorEastAsia"/>
          <w:color w:val="auto"/>
          <w:kern w:val="0"/>
          <w:sz w:val="24"/>
          <w:szCs w:val="24"/>
          <w:highlight w:val="none"/>
          <w:u w:color="000000"/>
          <w:lang w:val="en-US" w:eastAsia="zh-CN" w:bidi="ar"/>
        </w:rPr>
        <w:t>第六章  投标文件格式……………………………………………………………36</w:t>
      </w:r>
    </w:p>
    <w:p w14:paraId="32F2E78C">
      <w:pPr>
        <w:keepNext w:val="0"/>
        <w:keepLines w:val="0"/>
        <w:widowControl/>
        <w:suppressLineNumbers w:val="0"/>
        <w:spacing w:before="0" w:beforeAutospacing="0" w:after="0" w:afterAutospacing="0" w:line="360" w:lineRule="auto"/>
        <w:ind w:left="0" w:right="0"/>
        <w:jc w:val="both"/>
        <w:rPr>
          <w:rFonts w:hint="default" w:asciiTheme="majorEastAsia" w:hAnsiTheme="majorEastAsia" w:eastAsiaTheme="majorEastAsia" w:cstheme="majorEastAsia"/>
          <w:color w:val="auto"/>
          <w:sz w:val="24"/>
          <w:szCs w:val="24"/>
          <w:highlight w:val="none"/>
          <w:lang w:val="en-US" w:eastAsia="zh-CN" w:bidi="ar"/>
        </w:rPr>
        <w:sectPr>
          <w:pgSz w:w="11906" w:h="16838"/>
          <w:pgMar w:top="1440" w:right="1633" w:bottom="1440" w:left="1633" w:header="851" w:footer="992" w:gutter="0"/>
          <w:pgNumType w:fmt="decimal" w:start="1"/>
          <w:cols w:space="0" w:num="1"/>
          <w:rtlGutter w:val="0"/>
          <w:docGrid w:type="lines" w:linePitch="312" w:charSpace="0"/>
        </w:sectPr>
      </w:pPr>
      <w:r>
        <w:rPr>
          <w:rFonts w:hint="eastAsia" w:asciiTheme="majorEastAsia" w:hAnsiTheme="majorEastAsia" w:eastAsiaTheme="majorEastAsia" w:cstheme="majorEastAsia"/>
          <w:color w:val="auto"/>
          <w:kern w:val="0"/>
          <w:sz w:val="24"/>
          <w:szCs w:val="24"/>
          <w:highlight w:val="none"/>
          <w:u w:color="000000"/>
          <w:lang w:val="en-US" w:eastAsia="zh-CN" w:bidi="ar"/>
        </w:rPr>
        <w:t>第七章  采购人、招标代理机构对本招标文件的确认…………………………48</w:t>
      </w:r>
    </w:p>
    <w:p w14:paraId="552724F5">
      <w:pPr>
        <w:pStyle w:val="22"/>
        <w:keepNext w:val="0"/>
        <w:keepLines w:val="0"/>
        <w:pageBreakBefore w:val="0"/>
        <w:widowControl/>
        <w:kinsoku/>
        <w:overflowPunct/>
        <w:topLinePunct w:val="0"/>
        <w:autoSpaceDN/>
        <w:bidi w:val="0"/>
        <w:adjustRightInd/>
        <w:snapToGrid/>
        <w:spacing w:beforeAutospacing="0" w:afterAutospacing="0" w:line="480" w:lineRule="exact"/>
        <w:jc w:val="center"/>
        <w:textAlignment w:val="auto"/>
        <w:rPr>
          <w:rFonts w:hint="eastAsia" w:asciiTheme="majorEastAsia" w:hAnsiTheme="majorEastAsia" w:eastAsiaTheme="majorEastAsia" w:cstheme="majorEastAsia"/>
          <w:b/>
          <w:bCs w:val="0"/>
          <w:color w:val="auto"/>
          <w:kern w:val="0"/>
          <w:sz w:val="32"/>
          <w:szCs w:val="32"/>
          <w:highlight w:val="none"/>
          <w:u w:color="auto"/>
          <w:lang w:val="en-US" w:eastAsia="zh-CN" w:bidi="ar"/>
        </w:rPr>
      </w:pPr>
      <w:bookmarkStart w:id="1" w:name="_Toc29214"/>
      <w:bookmarkEnd w:id="1"/>
      <w:bookmarkStart w:id="2" w:name="_Toc23741_WPSOffice_Level1"/>
      <w:bookmarkEnd w:id="2"/>
      <w:r>
        <w:rPr>
          <w:rFonts w:hint="eastAsia" w:asciiTheme="majorEastAsia" w:hAnsiTheme="majorEastAsia" w:eastAsiaTheme="majorEastAsia" w:cstheme="majorEastAsia"/>
          <w:b/>
          <w:bCs w:val="0"/>
          <w:color w:val="auto"/>
          <w:kern w:val="0"/>
          <w:sz w:val="32"/>
          <w:szCs w:val="32"/>
          <w:highlight w:val="none"/>
          <w:u w:color="auto"/>
          <w:lang w:val="en-US" w:eastAsia="zh-CN" w:bidi="ar"/>
        </w:rPr>
        <w:t xml:space="preserve">第一章  </w:t>
      </w:r>
      <w:bookmarkStart w:id="3" w:name="_Toc18980_WPSOffice_Level1"/>
      <w:bookmarkEnd w:id="3"/>
      <w:bookmarkStart w:id="4" w:name="_Toc7358"/>
      <w:bookmarkEnd w:id="4"/>
      <w:r>
        <w:rPr>
          <w:rFonts w:hint="eastAsia" w:asciiTheme="majorEastAsia" w:hAnsiTheme="majorEastAsia" w:eastAsiaTheme="majorEastAsia" w:cstheme="majorEastAsia"/>
          <w:b/>
          <w:bCs w:val="0"/>
          <w:color w:val="auto"/>
          <w:kern w:val="0"/>
          <w:sz w:val="32"/>
          <w:szCs w:val="32"/>
          <w:highlight w:val="none"/>
          <w:u w:color="auto"/>
          <w:lang w:val="en-US" w:eastAsia="zh-CN" w:bidi="ar"/>
        </w:rPr>
        <w:t>招标公告</w:t>
      </w:r>
    </w:p>
    <w:p w14:paraId="7049C15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Theme="majorEastAsia" w:hAnsiTheme="majorEastAsia" w:eastAsiaTheme="majorEastAsia" w:cstheme="majorEastAsia"/>
          <w:color w:val="auto"/>
          <w:kern w:val="0"/>
          <w:sz w:val="24"/>
          <w:szCs w:val="24"/>
          <w:highlight w:val="none"/>
          <w:u w:color="000000"/>
          <w:lang w:val="en-US" w:eastAsia="zh-CN" w:bidi="ar"/>
        </w:rPr>
      </w:pPr>
      <w:bookmarkStart w:id="5" w:name="_Toc58430305"/>
      <w:bookmarkEnd w:id="5"/>
      <w:bookmarkStart w:id="6" w:name="_Toc35393621"/>
      <w:bookmarkEnd w:id="6"/>
      <w:bookmarkStart w:id="7" w:name="_Toc28359002"/>
      <w:bookmarkEnd w:id="7"/>
      <w:bookmarkStart w:id="8" w:name="_Toc28359079"/>
      <w:bookmarkEnd w:id="8"/>
      <w:bookmarkStart w:id="9" w:name="_Toc35393790"/>
      <w:r>
        <w:rPr>
          <w:rFonts w:hint="eastAsia" w:asciiTheme="majorEastAsia" w:hAnsiTheme="majorEastAsia" w:eastAsiaTheme="majorEastAsia" w:cstheme="majorEastAsia"/>
          <w:color w:val="auto"/>
          <w:kern w:val="0"/>
          <w:sz w:val="24"/>
          <w:szCs w:val="24"/>
          <w:highlight w:val="none"/>
          <w:u w:color="000000"/>
          <w:lang w:val="en-US" w:eastAsia="zh-CN" w:bidi="ar"/>
        </w:rPr>
        <w:t>项目概况</w:t>
      </w:r>
    </w:p>
    <w:p w14:paraId="67BCDB62">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both"/>
        <w:textAlignment w:val="auto"/>
        <w:rPr>
          <w:rFonts w:hint="eastAsia" w:asciiTheme="majorEastAsia" w:hAnsiTheme="majorEastAsia" w:eastAsiaTheme="majorEastAsia" w:cstheme="majorEastAsia"/>
          <w:color w:val="auto"/>
          <w:kern w:val="0"/>
          <w:sz w:val="24"/>
          <w:szCs w:val="24"/>
          <w:highlight w:val="none"/>
          <w:u w:color="000000"/>
          <w:lang w:val="en-US" w:eastAsia="zh-CN" w:bidi="ar"/>
        </w:rPr>
      </w:pPr>
      <w:r>
        <w:rPr>
          <w:rFonts w:hint="eastAsia" w:asciiTheme="majorEastAsia" w:hAnsiTheme="majorEastAsia" w:eastAsiaTheme="majorEastAsia" w:cstheme="majorEastAsia"/>
          <w:color w:val="auto"/>
          <w:kern w:val="0"/>
          <w:sz w:val="24"/>
          <w:szCs w:val="24"/>
          <w:highlight w:val="none"/>
          <w:u w:val="single" w:color="auto"/>
          <w:lang w:val="en-US" w:eastAsia="zh-CN" w:bidi="ar"/>
        </w:rPr>
        <w:t>滁州市房产交易平台运维服务（2026-2028年度）项目（二次）</w:t>
      </w:r>
      <w:r>
        <w:rPr>
          <w:rFonts w:hint="eastAsia" w:asciiTheme="majorEastAsia" w:hAnsiTheme="majorEastAsia" w:eastAsiaTheme="majorEastAsia" w:cstheme="majorEastAsia"/>
          <w:color w:val="auto"/>
          <w:kern w:val="0"/>
          <w:sz w:val="24"/>
          <w:szCs w:val="24"/>
          <w:highlight w:val="none"/>
          <w:u w:color="000000"/>
          <w:lang w:val="en-US" w:eastAsia="zh-CN" w:bidi="ar"/>
        </w:rPr>
        <w:t>的潜在供应商应在</w:t>
      </w:r>
      <w:r>
        <w:rPr>
          <w:rFonts w:hint="eastAsia" w:asciiTheme="majorEastAsia" w:hAnsiTheme="majorEastAsia" w:eastAsiaTheme="majorEastAsia" w:cstheme="majorEastAsia"/>
          <w:color w:val="auto"/>
          <w:kern w:val="0"/>
          <w:sz w:val="24"/>
          <w:szCs w:val="24"/>
          <w:highlight w:val="none"/>
          <w:u w:val="single" w:color="auto"/>
          <w:lang w:val="en-US" w:eastAsia="zh-CN" w:bidi="ar"/>
        </w:rPr>
        <w:t>滁州市城投工程咨询管理有限公司网站（https://www.czctgczx.com/）</w:t>
      </w:r>
      <w:r>
        <w:rPr>
          <w:rFonts w:hint="eastAsia" w:asciiTheme="majorEastAsia" w:hAnsiTheme="majorEastAsia" w:eastAsiaTheme="majorEastAsia" w:cstheme="majorEastAsia"/>
          <w:color w:val="auto"/>
          <w:kern w:val="0"/>
          <w:sz w:val="24"/>
          <w:szCs w:val="24"/>
          <w:highlight w:val="none"/>
          <w:u w:color="000000"/>
          <w:lang w:val="en-US" w:eastAsia="zh-CN" w:bidi="ar"/>
        </w:rPr>
        <w:t>获取招标文件，并于2026年6月23日9时00分（北京时间）前递交投标文件。</w:t>
      </w:r>
    </w:p>
    <w:p w14:paraId="380384A1">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Theme="majorEastAsia" w:hAnsiTheme="majorEastAsia" w:eastAsiaTheme="majorEastAsia" w:cstheme="majorEastAsia"/>
          <w:b/>
          <w:bCs w:val="0"/>
          <w:color w:val="auto"/>
          <w:sz w:val="24"/>
          <w:szCs w:val="24"/>
          <w:highlight w:val="none"/>
          <w:lang w:val="en-US"/>
        </w:rPr>
      </w:pPr>
      <w:r>
        <w:rPr>
          <w:rFonts w:hint="eastAsia" w:asciiTheme="majorEastAsia" w:hAnsiTheme="majorEastAsia" w:eastAsiaTheme="majorEastAsia" w:cstheme="majorEastAsia"/>
          <w:b/>
          <w:bCs w:val="0"/>
          <w:color w:val="auto"/>
          <w:kern w:val="0"/>
          <w:sz w:val="24"/>
          <w:szCs w:val="24"/>
          <w:highlight w:val="none"/>
          <w:u w:color="000000"/>
          <w:lang w:val="en-US" w:eastAsia="zh-CN" w:bidi="ar"/>
        </w:rPr>
        <w:t>一、项目基本情况</w:t>
      </w:r>
      <w:bookmarkEnd w:id="9"/>
    </w:p>
    <w:p w14:paraId="660C7250">
      <w:pPr>
        <w:spacing w:line="480" w:lineRule="exact"/>
        <w:ind w:left="479" w:leftChars="228"/>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项目编号：HXJY1110001057355001</w:t>
      </w:r>
    </w:p>
    <w:p w14:paraId="57B60207">
      <w:pPr>
        <w:spacing w:line="480" w:lineRule="exact"/>
        <w:ind w:left="479" w:leftChars="228"/>
        <w:jc w:val="left"/>
        <w:rPr>
          <w:rFonts w:hint="eastAsia" w:ascii="宋体" w:hAnsi="宋体" w:eastAsia="宋体" w:cs="宋体"/>
          <w:color w:val="auto"/>
          <w:sz w:val="24"/>
          <w:szCs w:val="24"/>
          <w:highlight w:val="none"/>
          <w:u w:val="none"/>
          <w:lang w:eastAsia="zh-CN"/>
        </w:rPr>
      </w:pPr>
      <w:r>
        <w:rPr>
          <w:rFonts w:hint="eastAsia" w:ascii="宋体" w:hAnsi="宋体" w:cs="宋体"/>
          <w:color w:val="auto"/>
          <w:sz w:val="24"/>
          <w:szCs w:val="24"/>
          <w:highlight w:val="none"/>
        </w:rPr>
        <w:t>项目名称：</w:t>
      </w:r>
      <w:r>
        <w:rPr>
          <w:rFonts w:hint="eastAsia" w:ascii="宋体" w:hAnsi="宋体" w:eastAsia="宋体" w:cs="宋体"/>
          <w:color w:val="auto"/>
          <w:sz w:val="24"/>
          <w:szCs w:val="24"/>
          <w:highlight w:val="none"/>
          <w:u w:val="none"/>
          <w:lang w:eastAsia="zh-CN"/>
        </w:rPr>
        <w:t>滁州市房产交易平台运维服务（2026-2028年度）项目（二次）</w:t>
      </w:r>
    </w:p>
    <w:p w14:paraId="70342E6F">
      <w:pPr>
        <w:spacing w:line="480" w:lineRule="exact"/>
        <w:ind w:left="479" w:leftChars="228"/>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预算金额：</w:t>
      </w:r>
      <w:r>
        <w:rPr>
          <w:rFonts w:hint="eastAsia" w:ascii="宋体" w:hAnsi="宋体" w:cs="宋体"/>
          <w:color w:val="auto"/>
          <w:sz w:val="24"/>
          <w:szCs w:val="24"/>
          <w:highlight w:val="none"/>
          <w:lang w:eastAsia="zh-CN"/>
        </w:rPr>
        <w:t>280000.00元/年，三年840000.00元</w:t>
      </w:r>
    </w:p>
    <w:p w14:paraId="255AB37D">
      <w:pPr>
        <w:spacing w:line="480" w:lineRule="exact"/>
        <w:ind w:left="479" w:leftChars="228"/>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最高限价：</w:t>
      </w:r>
      <w:r>
        <w:rPr>
          <w:rFonts w:hint="eastAsia" w:ascii="宋体" w:hAnsi="宋体" w:cs="宋体"/>
          <w:color w:val="auto"/>
          <w:sz w:val="24"/>
          <w:szCs w:val="24"/>
          <w:highlight w:val="none"/>
          <w:lang w:eastAsia="zh-CN"/>
        </w:rPr>
        <w:t>280000.00元/年，三年840000.00元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报价不得高于最高限价，否则按无效响应处理</w:t>
      </w:r>
    </w:p>
    <w:p w14:paraId="189A2BE3">
      <w:pPr>
        <w:spacing w:line="48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采购需求：具体详见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采购需求》</w:t>
      </w:r>
    </w:p>
    <w:p w14:paraId="285F3618">
      <w:pPr>
        <w:spacing w:line="480" w:lineRule="exact"/>
        <w:ind w:firstLine="480" w:firstLineChars="200"/>
        <w:jc w:val="left"/>
        <w:rPr>
          <w:rFonts w:hint="eastAsia" w:asciiTheme="majorEastAsia" w:hAnsiTheme="majorEastAsia" w:eastAsiaTheme="majorEastAsia" w:cstheme="majorEastAsia"/>
          <w:color w:val="auto"/>
          <w:kern w:val="0"/>
          <w:sz w:val="24"/>
          <w:szCs w:val="24"/>
          <w:highlight w:val="none"/>
          <w:u w:color="000000"/>
          <w:lang w:val="en-US" w:eastAsia="zh-CN" w:bidi="ar"/>
        </w:rPr>
      </w:pPr>
      <w:r>
        <w:rPr>
          <w:rFonts w:hint="eastAsia" w:ascii="宋体" w:hAnsi="宋体" w:cs="宋体"/>
          <w:color w:val="auto"/>
          <w:sz w:val="24"/>
          <w:szCs w:val="24"/>
          <w:highlight w:val="none"/>
        </w:rPr>
        <w:t>合同履行期限：</w:t>
      </w:r>
      <w:r>
        <w:rPr>
          <w:rFonts w:hint="eastAsia" w:ascii="宋体" w:hAnsi="宋体" w:cs="宋体"/>
          <w:color w:val="auto"/>
          <w:sz w:val="24"/>
          <w:szCs w:val="24"/>
          <w:highlight w:val="none"/>
          <w:lang w:eastAsia="zh-CN"/>
        </w:rPr>
        <w:t>服务期三年，合同一次性签订。</w:t>
      </w:r>
      <w:r>
        <w:rPr>
          <w:rFonts w:hint="eastAsia" w:asciiTheme="majorEastAsia" w:hAnsiTheme="majorEastAsia" w:eastAsiaTheme="majorEastAsia" w:cstheme="majorEastAsia"/>
          <w:color w:val="auto"/>
          <w:kern w:val="0"/>
          <w:sz w:val="24"/>
          <w:szCs w:val="24"/>
          <w:highlight w:val="none"/>
          <w:u w:color="000000"/>
          <w:lang w:val="en-US" w:eastAsia="zh-CN" w:bidi="ar"/>
        </w:rPr>
        <w:t xml:space="preserve">  </w:t>
      </w:r>
    </w:p>
    <w:p w14:paraId="712B4B36">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Theme="majorEastAsia" w:hAnsiTheme="majorEastAsia" w:eastAsiaTheme="majorEastAsia" w:cstheme="majorEastAsia"/>
          <w:color w:val="auto"/>
          <w:kern w:val="0"/>
          <w:sz w:val="24"/>
          <w:szCs w:val="24"/>
          <w:highlight w:val="none"/>
          <w:u w:color="000000"/>
          <w:lang w:val="en-US" w:eastAsia="zh-CN" w:bidi="ar"/>
        </w:rPr>
      </w:pPr>
      <w:r>
        <w:rPr>
          <w:rFonts w:hint="eastAsia" w:asciiTheme="majorEastAsia" w:hAnsiTheme="majorEastAsia" w:eastAsiaTheme="majorEastAsia" w:cstheme="majorEastAsia"/>
          <w:color w:val="auto"/>
          <w:kern w:val="0"/>
          <w:sz w:val="24"/>
          <w:szCs w:val="24"/>
          <w:highlight w:val="none"/>
          <w:u w:color="000000"/>
          <w:lang w:val="en-US" w:eastAsia="zh-CN" w:bidi="ar"/>
        </w:rPr>
        <w:t>本项目不接受联合体投标。</w:t>
      </w:r>
    </w:p>
    <w:p w14:paraId="5018E9D9">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90" w:firstLineChars="200"/>
        <w:jc w:val="both"/>
        <w:textAlignment w:val="auto"/>
        <w:rPr>
          <w:rFonts w:hint="eastAsia" w:asciiTheme="majorEastAsia" w:hAnsiTheme="majorEastAsia" w:eastAsiaTheme="majorEastAsia" w:cstheme="majorEastAsia"/>
          <w:b/>
          <w:bCs w:val="0"/>
          <w:color w:val="auto"/>
          <w:spacing w:val="2"/>
          <w:sz w:val="24"/>
          <w:szCs w:val="24"/>
          <w:highlight w:val="none"/>
          <w:lang w:val="en-US"/>
        </w:rPr>
      </w:pPr>
      <w:r>
        <w:rPr>
          <w:rFonts w:hint="eastAsia" w:asciiTheme="majorEastAsia" w:hAnsiTheme="majorEastAsia" w:eastAsiaTheme="majorEastAsia" w:cstheme="majorEastAsia"/>
          <w:b/>
          <w:bCs w:val="0"/>
          <w:color w:val="auto"/>
          <w:spacing w:val="2"/>
          <w:kern w:val="0"/>
          <w:sz w:val="24"/>
          <w:szCs w:val="24"/>
          <w:highlight w:val="none"/>
          <w:u w:color="000000"/>
          <w:lang w:val="en-US" w:eastAsia="zh-CN" w:bidi="ar"/>
        </w:rPr>
        <w:t>二、</w:t>
      </w:r>
      <w:r>
        <w:rPr>
          <w:rFonts w:hint="eastAsia" w:asciiTheme="majorEastAsia" w:hAnsiTheme="majorEastAsia" w:eastAsiaTheme="majorEastAsia" w:cstheme="majorEastAsia"/>
          <w:b/>
          <w:bCs w:val="0"/>
          <w:color w:val="auto"/>
          <w:kern w:val="0"/>
          <w:sz w:val="24"/>
          <w:szCs w:val="24"/>
          <w:highlight w:val="none"/>
          <w:u w:color="000000"/>
          <w:lang w:val="en-US" w:eastAsia="zh-CN" w:bidi="ar"/>
        </w:rPr>
        <w:t>申请人的资格要求</w:t>
      </w:r>
    </w:p>
    <w:p w14:paraId="2A3F37FB">
      <w:pPr>
        <w:spacing w:line="480" w:lineRule="exact"/>
        <w:ind w:firstLine="480" w:firstLineChars="200"/>
        <w:jc w:val="left"/>
        <w:rPr>
          <w:rFonts w:hint="eastAsia" w:ascii="宋体" w:hAnsi="宋体" w:cs="宋体"/>
          <w:color w:val="auto"/>
          <w:sz w:val="24"/>
          <w:szCs w:val="24"/>
          <w:highlight w:val="none"/>
        </w:rPr>
      </w:pPr>
      <w:bookmarkStart w:id="10" w:name="_Toc28359091"/>
      <w:bookmarkStart w:id="11" w:name="_Toc28359014"/>
      <w:bookmarkStart w:id="12" w:name="_Toc35393800"/>
      <w:bookmarkStart w:id="13" w:name="_Toc35393631"/>
      <w:r>
        <w:rPr>
          <w:rFonts w:hint="eastAsia" w:ascii="宋体" w:hAnsi="宋体" w:cs="宋体"/>
          <w:color w:val="auto"/>
          <w:sz w:val="24"/>
          <w:szCs w:val="24"/>
          <w:highlight w:val="none"/>
        </w:rPr>
        <w:t>1.满足《中华人民共和国政府采购法》第二十二条规定；</w:t>
      </w:r>
    </w:p>
    <w:p w14:paraId="46796BA0">
      <w:pPr>
        <w:spacing w:line="48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bCs/>
          <w:color w:val="auto"/>
          <w:sz w:val="24"/>
          <w:szCs w:val="24"/>
          <w:highlight w:val="none"/>
          <w:lang w:val="en-US" w:eastAsia="zh-CN"/>
        </w:rPr>
        <w:t>投标人须具备</w:t>
      </w:r>
      <w:r>
        <w:rPr>
          <w:rFonts w:hint="eastAsia" w:ascii="宋体" w:hAnsi="宋体"/>
          <w:color w:val="auto"/>
          <w:kern w:val="0"/>
          <w:sz w:val="24"/>
          <w:highlight w:val="none"/>
        </w:rPr>
        <w:t>营业执照且具有相应</w:t>
      </w:r>
      <w:r>
        <w:rPr>
          <w:rFonts w:hint="eastAsia" w:ascii="宋体" w:hAnsi="宋体"/>
          <w:color w:val="auto"/>
          <w:kern w:val="0"/>
          <w:sz w:val="24"/>
          <w:highlight w:val="none"/>
          <w:lang w:val="en-US" w:eastAsia="zh-CN"/>
        </w:rPr>
        <w:t>的</w:t>
      </w:r>
      <w:r>
        <w:rPr>
          <w:rFonts w:hint="eastAsia" w:ascii="宋体" w:hAnsi="宋体"/>
          <w:color w:val="auto"/>
          <w:kern w:val="0"/>
          <w:sz w:val="24"/>
          <w:highlight w:val="none"/>
        </w:rPr>
        <w:t>服务能力；</w:t>
      </w:r>
    </w:p>
    <w:bookmarkEnd w:id="10"/>
    <w:bookmarkEnd w:id="11"/>
    <w:bookmarkEnd w:id="12"/>
    <w:bookmarkEnd w:id="13"/>
    <w:p w14:paraId="11AE61C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Theme="majorEastAsia" w:hAnsiTheme="majorEastAsia" w:eastAsiaTheme="majorEastAsia" w:cstheme="majorEastAsia"/>
          <w:b/>
          <w:bCs w:val="0"/>
          <w:color w:val="auto"/>
          <w:sz w:val="24"/>
          <w:szCs w:val="24"/>
          <w:highlight w:val="none"/>
          <w:lang w:val="en-US"/>
        </w:rPr>
      </w:pPr>
      <w:r>
        <w:rPr>
          <w:rFonts w:hint="eastAsia" w:asciiTheme="majorEastAsia" w:hAnsiTheme="majorEastAsia" w:eastAsiaTheme="majorEastAsia" w:cstheme="majorEastAsia"/>
          <w:b/>
          <w:bCs w:val="0"/>
          <w:color w:val="auto"/>
          <w:kern w:val="0"/>
          <w:sz w:val="24"/>
          <w:szCs w:val="24"/>
          <w:highlight w:val="none"/>
          <w:u w:color="000000"/>
          <w:lang w:val="en-US" w:eastAsia="zh-CN" w:bidi="ar"/>
        </w:rPr>
        <w:t>三、获取招标文件</w:t>
      </w:r>
    </w:p>
    <w:p w14:paraId="6580C6A3">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Theme="majorEastAsia" w:hAnsiTheme="majorEastAsia" w:eastAsiaTheme="majorEastAsia" w:cstheme="majorEastAsia"/>
          <w:color w:val="auto"/>
          <w:sz w:val="24"/>
          <w:szCs w:val="24"/>
          <w:highlight w:val="none"/>
          <w:u w:val="single"/>
          <w:lang w:val="en-US"/>
        </w:rPr>
      </w:pPr>
      <w:r>
        <w:rPr>
          <w:rFonts w:hint="eastAsia" w:asciiTheme="majorEastAsia" w:hAnsiTheme="majorEastAsia" w:eastAsiaTheme="majorEastAsia" w:cstheme="majorEastAsia"/>
          <w:color w:val="auto"/>
          <w:kern w:val="0"/>
          <w:sz w:val="24"/>
          <w:szCs w:val="24"/>
          <w:highlight w:val="none"/>
          <w:u w:color="000000"/>
          <w:lang w:val="en-US" w:eastAsia="zh-CN" w:bidi="ar"/>
        </w:rPr>
        <w:t>时间：</w:t>
      </w:r>
      <w:r>
        <w:rPr>
          <w:rFonts w:hint="eastAsia" w:asciiTheme="majorEastAsia" w:hAnsiTheme="majorEastAsia" w:eastAsiaTheme="majorEastAsia" w:cstheme="majorEastAsia"/>
          <w:color w:val="auto"/>
          <w:kern w:val="0"/>
          <w:sz w:val="24"/>
          <w:szCs w:val="24"/>
          <w:highlight w:val="none"/>
          <w:u w:val="single" w:color="000000"/>
          <w:lang w:val="en-US" w:eastAsia="zh-CN" w:bidi="ar"/>
        </w:rPr>
        <w:t xml:space="preserve"> 2026年6月15日</w:t>
      </w:r>
      <w:r>
        <w:rPr>
          <w:rFonts w:hint="eastAsia" w:asciiTheme="majorEastAsia" w:hAnsiTheme="majorEastAsia" w:eastAsiaTheme="majorEastAsia" w:cstheme="majorEastAsia"/>
          <w:color w:val="auto"/>
          <w:kern w:val="0"/>
          <w:sz w:val="24"/>
          <w:szCs w:val="24"/>
          <w:highlight w:val="none"/>
          <w:u w:color="000000"/>
          <w:lang w:val="en-US" w:eastAsia="zh-CN" w:bidi="ar"/>
        </w:rPr>
        <w:t>至</w:t>
      </w:r>
      <w:r>
        <w:rPr>
          <w:rFonts w:hint="eastAsia" w:asciiTheme="majorEastAsia" w:hAnsiTheme="majorEastAsia" w:eastAsiaTheme="majorEastAsia" w:cstheme="majorEastAsia"/>
          <w:color w:val="auto"/>
          <w:kern w:val="0"/>
          <w:sz w:val="24"/>
          <w:szCs w:val="24"/>
          <w:highlight w:val="none"/>
          <w:u w:val="single" w:color="000000"/>
          <w:lang w:val="en-US" w:eastAsia="zh-CN" w:bidi="ar"/>
        </w:rPr>
        <w:t xml:space="preserve"> 2026年6月23日</w:t>
      </w:r>
    </w:p>
    <w:p w14:paraId="686A6815">
      <w:pPr>
        <w:keepNext w:val="0"/>
        <w:keepLines w:val="0"/>
        <w:pageBreakBefore w:val="0"/>
        <w:widowControl w:val="0"/>
        <w:kinsoku/>
        <w:wordWrap w:val="0"/>
        <w:overflowPunct/>
        <w:topLinePunct w:val="0"/>
        <w:autoSpaceDE/>
        <w:autoSpaceDN/>
        <w:bidi w:val="0"/>
        <w:adjustRightInd/>
        <w:snapToGrid/>
        <w:spacing w:line="480" w:lineRule="exact"/>
        <w:ind w:firstLine="539"/>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kern w:val="0"/>
          <w:sz w:val="24"/>
          <w:szCs w:val="24"/>
          <w:highlight w:val="none"/>
          <w:u w:color="000000"/>
          <w:lang w:val="en-US" w:eastAsia="zh-CN" w:bidi="ar"/>
        </w:rPr>
        <w:t>地点：</w:t>
      </w:r>
      <w:r>
        <w:rPr>
          <w:rFonts w:hint="eastAsia" w:asciiTheme="majorEastAsia" w:hAnsiTheme="majorEastAsia" w:eastAsiaTheme="majorEastAsia" w:cstheme="majorEastAsia"/>
          <w:color w:val="auto"/>
          <w:kern w:val="0"/>
          <w:sz w:val="24"/>
          <w:szCs w:val="24"/>
          <w:highlight w:val="none"/>
          <w:u w:val="none" w:color="auto"/>
          <w:lang w:val="en-US" w:eastAsia="zh-CN" w:bidi="ar"/>
        </w:rPr>
        <w:t>滁州市城投工程咨询管理有限公司网站（https://www.czctgczx.com/）</w:t>
      </w:r>
    </w:p>
    <w:p w14:paraId="4439EA41">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Theme="majorEastAsia" w:hAnsiTheme="majorEastAsia" w:eastAsiaTheme="majorEastAsia" w:cstheme="majorEastAsia"/>
          <w:color w:val="auto"/>
          <w:sz w:val="24"/>
          <w:szCs w:val="24"/>
          <w:highlight w:val="none"/>
          <w:lang w:val="en-US"/>
        </w:rPr>
      </w:pPr>
      <w:r>
        <w:rPr>
          <w:rFonts w:hint="eastAsia" w:asciiTheme="majorEastAsia" w:hAnsiTheme="majorEastAsia" w:eastAsiaTheme="majorEastAsia" w:cstheme="majorEastAsia"/>
          <w:color w:val="auto"/>
          <w:kern w:val="0"/>
          <w:sz w:val="24"/>
          <w:szCs w:val="24"/>
          <w:highlight w:val="none"/>
          <w:u w:color="000000"/>
          <w:lang w:val="en-US" w:eastAsia="zh-CN" w:bidi="ar"/>
        </w:rPr>
        <w:t>方式：网上下载</w:t>
      </w:r>
    </w:p>
    <w:p w14:paraId="5D1A788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Theme="majorEastAsia" w:hAnsiTheme="majorEastAsia" w:eastAsiaTheme="majorEastAsia" w:cstheme="majorEastAsia"/>
          <w:color w:val="auto"/>
          <w:sz w:val="24"/>
          <w:szCs w:val="24"/>
          <w:highlight w:val="none"/>
          <w:lang w:val="en-US"/>
        </w:rPr>
      </w:pPr>
      <w:r>
        <w:rPr>
          <w:rFonts w:hint="eastAsia" w:asciiTheme="majorEastAsia" w:hAnsiTheme="majorEastAsia" w:eastAsiaTheme="majorEastAsia" w:cstheme="majorEastAsia"/>
          <w:color w:val="auto"/>
          <w:kern w:val="0"/>
          <w:sz w:val="24"/>
          <w:szCs w:val="24"/>
          <w:highlight w:val="none"/>
          <w:u w:color="000000"/>
          <w:lang w:val="en-US" w:eastAsia="zh-CN" w:bidi="ar"/>
        </w:rPr>
        <w:t>售价：0元</w:t>
      </w:r>
    </w:p>
    <w:p w14:paraId="1CECE028">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Theme="majorEastAsia" w:hAnsiTheme="majorEastAsia" w:eastAsiaTheme="majorEastAsia" w:cstheme="majorEastAsia"/>
          <w:b/>
          <w:bCs w:val="0"/>
          <w:color w:val="auto"/>
          <w:sz w:val="24"/>
          <w:szCs w:val="24"/>
          <w:highlight w:val="none"/>
          <w:lang w:val="en-US"/>
        </w:rPr>
      </w:pPr>
      <w:bookmarkStart w:id="14" w:name="_Toc28359082"/>
      <w:bookmarkEnd w:id="14"/>
      <w:bookmarkStart w:id="15" w:name="_Toc35393793"/>
      <w:bookmarkEnd w:id="15"/>
      <w:bookmarkStart w:id="16" w:name="_Toc28359005"/>
      <w:bookmarkEnd w:id="16"/>
      <w:bookmarkStart w:id="17" w:name="_Toc58430308"/>
      <w:bookmarkEnd w:id="17"/>
      <w:r>
        <w:rPr>
          <w:rFonts w:hint="eastAsia" w:asciiTheme="majorEastAsia" w:hAnsiTheme="majorEastAsia" w:eastAsiaTheme="majorEastAsia" w:cstheme="majorEastAsia"/>
          <w:b/>
          <w:color w:val="auto"/>
          <w:sz w:val="24"/>
          <w:szCs w:val="24"/>
          <w:highlight w:val="none"/>
        </w:rPr>
        <w:t>四、提交</w:t>
      </w:r>
      <w:r>
        <w:rPr>
          <w:rFonts w:hint="eastAsia" w:asciiTheme="majorEastAsia" w:hAnsiTheme="majorEastAsia" w:eastAsiaTheme="majorEastAsia" w:cstheme="majorEastAsia"/>
          <w:b/>
          <w:color w:val="auto"/>
          <w:sz w:val="24"/>
          <w:szCs w:val="24"/>
          <w:highlight w:val="none"/>
          <w:lang w:val="en-US" w:eastAsia="zh-CN"/>
        </w:rPr>
        <w:t>投标</w:t>
      </w:r>
      <w:r>
        <w:rPr>
          <w:rFonts w:hint="eastAsia" w:asciiTheme="majorEastAsia" w:hAnsiTheme="majorEastAsia" w:eastAsiaTheme="majorEastAsia" w:cstheme="majorEastAsia"/>
          <w:b/>
          <w:color w:val="auto"/>
          <w:sz w:val="24"/>
          <w:szCs w:val="24"/>
          <w:highlight w:val="none"/>
          <w:lang w:eastAsia="zh-CN"/>
        </w:rPr>
        <w:t>文件</w:t>
      </w:r>
      <w:r>
        <w:rPr>
          <w:rFonts w:hint="eastAsia" w:asciiTheme="majorEastAsia" w:hAnsiTheme="majorEastAsia" w:eastAsiaTheme="majorEastAsia" w:cstheme="majorEastAsia"/>
          <w:b/>
          <w:color w:val="auto"/>
          <w:sz w:val="24"/>
          <w:szCs w:val="24"/>
          <w:highlight w:val="none"/>
        </w:rPr>
        <w:t>截止时间、开标时间和</w:t>
      </w:r>
      <w:r>
        <w:rPr>
          <w:rFonts w:hint="eastAsia" w:asciiTheme="majorEastAsia" w:hAnsiTheme="majorEastAsia" w:eastAsiaTheme="majorEastAsia" w:cstheme="majorEastAsia"/>
          <w:b/>
          <w:color w:val="auto"/>
          <w:sz w:val="24"/>
          <w:szCs w:val="24"/>
          <w:highlight w:val="none"/>
          <w:lang w:val="en-US" w:eastAsia="zh-CN"/>
        </w:rPr>
        <w:t>地点</w:t>
      </w:r>
    </w:p>
    <w:p w14:paraId="585CA669">
      <w:pPr>
        <w:spacing w:line="440" w:lineRule="exact"/>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提交投标文件截止时间</w:t>
      </w:r>
      <w:r>
        <w:rPr>
          <w:rFonts w:hint="eastAsia" w:ascii="宋体" w:hAnsi="宋体" w:eastAsia="宋体" w:cs="宋体"/>
          <w:b w:val="0"/>
          <w:bCs w:val="0"/>
          <w:color w:val="auto"/>
          <w:sz w:val="24"/>
          <w:szCs w:val="24"/>
          <w:highlight w:val="none"/>
          <w:lang w:val="en-US" w:eastAsia="zh-CN"/>
        </w:rPr>
        <w:t>为</w:t>
      </w:r>
      <w:r>
        <w:rPr>
          <w:rFonts w:hint="eastAsia" w:ascii="宋体" w:hAnsi="宋体" w:eastAsia="宋体" w:cs="宋体"/>
          <w:b w:val="0"/>
          <w:bCs w:val="0"/>
          <w:color w:val="auto"/>
          <w:sz w:val="24"/>
          <w:szCs w:val="24"/>
          <w:highlight w:val="none"/>
          <w:lang w:eastAsia="zh-CN"/>
        </w:rPr>
        <w:t>2026年6月</w:t>
      </w:r>
      <w:r>
        <w:rPr>
          <w:rFonts w:hint="eastAsia" w:ascii="宋体" w:hAnsi="宋体" w:eastAsia="宋体" w:cs="宋体"/>
          <w:b w:val="0"/>
          <w:bCs w:val="0"/>
          <w:color w:val="auto"/>
          <w:sz w:val="24"/>
          <w:szCs w:val="24"/>
          <w:highlight w:val="none"/>
          <w:lang w:val="en-US" w:eastAsia="zh-CN"/>
        </w:rPr>
        <w:t>23日9</w:t>
      </w:r>
      <w:r>
        <w:rPr>
          <w:rFonts w:hint="eastAsia" w:ascii="宋体" w:hAnsi="宋体" w:eastAsia="宋体" w:cs="宋体"/>
          <w:b w:val="0"/>
          <w:bCs w:val="0"/>
          <w:color w:val="auto"/>
          <w:sz w:val="24"/>
          <w:szCs w:val="24"/>
          <w:highlight w:val="none"/>
        </w:rPr>
        <w:t>点</w:t>
      </w:r>
      <w:r>
        <w:rPr>
          <w:rFonts w:hint="eastAsia" w:ascii="宋体" w:hAnsi="宋体" w:eastAsia="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0分</w:t>
      </w:r>
      <w:r>
        <w:rPr>
          <w:rFonts w:hint="eastAsia" w:ascii="宋体" w:hAnsi="宋体" w:eastAsia="宋体" w:cs="宋体"/>
          <w:b w:val="0"/>
          <w:bCs w:val="0"/>
          <w:color w:val="auto"/>
          <w:sz w:val="24"/>
          <w:szCs w:val="24"/>
          <w:highlight w:val="none"/>
          <w:lang w:eastAsia="zh-CN"/>
        </w:rPr>
        <w:t>；</w:t>
      </w:r>
    </w:p>
    <w:p w14:paraId="31DDF0B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2、网上开标，投标人登录滁州市城投工程咨询有限公司不见面开标系统参与网上开标（网址：http://js.etrading.cn/EpointBidOpening/bidopeninghallaction/hall/login）。</w:t>
      </w:r>
    </w:p>
    <w:p w14:paraId="6E9A1CFF">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3、投标人应在投标截止时间之前，登陆新点电子交易平台【滁州专区】上传投标文件。</w:t>
      </w:r>
    </w:p>
    <w:p w14:paraId="686C7D4D">
      <w:pPr>
        <w:spacing w:line="440" w:lineRule="exact"/>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4、投标人逾期上传投标文件的，电子系统不予受理。</w:t>
      </w:r>
    </w:p>
    <w:p w14:paraId="72688715">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Theme="majorEastAsia" w:hAnsiTheme="majorEastAsia" w:eastAsiaTheme="majorEastAsia" w:cstheme="majorEastAsia"/>
          <w:b/>
          <w:bCs w:val="0"/>
          <w:color w:val="auto"/>
          <w:sz w:val="24"/>
          <w:szCs w:val="24"/>
          <w:highlight w:val="none"/>
          <w:lang w:val="en-US"/>
        </w:rPr>
      </w:pPr>
      <w:r>
        <w:rPr>
          <w:rFonts w:hint="eastAsia" w:asciiTheme="majorEastAsia" w:hAnsiTheme="majorEastAsia" w:eastAsiaTheme="majorEastAsia" w:cstheme="majorEastAsia"/>
          <w:b/>
          <w:bCs w:val="0"/>
          <w:color w:val="auto"/>
          <w:kern w:val="0"/>
          <w:sz w:val="24"/>
          <w:szCs w:val="24"/>
          <w:highlight w:val="none"/>
          <w:u w:color="000000"/>
          <w:lang w:val="en-US" w:eastAsia="zh-CN" w:bidi="ar"/>
        </w:rPr>
        <w:t>五、投标保证金金额及缴纳账户</w:t>
      </w:r>
    </w:p>
    <w:p w14:paraId="2A84283D">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Theme="majorEastAsia" w:hAnsiTheme="majorEastAsia" w:eastAsiaTheme="majorEastAsia" w:cstheme="majorEastAsia"/>
          <w:bCs/>
          <w:color w:val="auto"/>
          <w:sz w:val="24"/>
          <w:szCs w:val="24"/>
          <w:highlight w:val="none"/>
          <w:u w:val="single"/>
          <w:lang w:val="en-US"/>
        </w:rPr>
      </w:pPr>
      <w:r>
        <w:rPr>
          <w:rFonts w:hint="eastAsia" w:asciiTheme="majorEastAsia" w:hAnsiTheme="majorEastAsia" w:eastAsiaTheme="majorEastAsia" w:cstheme="majorEastAsia"/>
          <w:bCs/>
          <w:color w:val="auto"/>
          <w:kern w:val="0"/>
          <w:sz w:val="24"/>
          <w:szCs w:val="24"/>
          <w:highlight w:val="none"/>
          <w:u w:color="000000"/>
          <w:lang w:val="en-US" w:eastAsia="zh-CN" w:bidi="ar"/>
        </w:rPr>
        <w:t>1.本项目不要求供应商提交投标保证金。</w:t>
      </w:r>
    </w:p>
    <w:p w14:paraId="50D08E5B">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90" w:firstLineChars="200"/>
        <w:jc w:val="both"/>
        <w:textAlignment w:val="auto"/>
        <w:rPr>
          <w:rFonts w:hint="eastAsia" w:asciiTheme="majorEastAsia" w:hAnsiTheme="majorEastAsia" w:eastAsiaTheme="majorEastAsia" w:cstheme="majorEastAsia"/>
          <w:b/>
          <w:bCs w:val="0"/>
          <w:color w:val="auto"/>
          <w:spacing w:val="2"/>
          <w:kern w:val="0"/>
          <w:sz w:val="24"/>
          <w:szCs w:val="24"/>
          <w:highlight w:val="none"/>
          <w:u w:color="000000"/>
          <w:lang w:val="en-US" w:eastAsia="zh-CN" w:bidi="ar"/>
        </w:rPr>
      </w:pPr>
      <w:r>
        <w:rPr>
          <w:rFonts w:hint="eastAsia" w:asciiTheme="majorEastAsia" w:hAnsiTheme="majorEastAsia" w:eastAsiaTheme="majorEastAsia" w:cstheme="majorEastAsia"/>
          <w:b/>
          <w:bCs w:val="0"/>
          <w:color w:val="auto"/>
          <w:spacing w:val="2"/>
          <w:kern w:val="0"/>
          <w:sz w:val="24"/>
          <w:szCs w:val="24"/>
          <w:highlight w:val="none"/>
          <w:u w:color="000000"/>
          <w:lang w:val="en-US" w:eastAsia="zh-CN" w:bidi="ar"/>
        </w:rPr>
        <w:t>六、其他补充事宜</w:t>
      </w:r>
    </w:p>
    <w:p w14:paraId="6DE8822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69CBBE5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2.请于公告发布之日起从滁州市城投工程咨询管理有限公司官网（https://www.czctgczx.com/）下载</w:t>
      </w:r>
      <w:r>
        <w:rPr>
          <w:rFonts w:hint="eastAsia" w:ascii="宋体" w:hAnsi="宋体" w:eastAsia="宋体" w:cs="宋体"/>
          <w:color w:val="auto"/>
          <w:sz w:val="24"/>
          <w:szCs w:val="24"/>
          <w:highlight w:val="none"/>
          <w:lang w:val="en-US" w:eastAsia="zh-CN"/>
        </w:rPr>
        <w:t>本项目招标文件，或从滁州市城投工程咨询管理有限公司官网（https://www.czctgczx.com/），点击项目招标公告下方【我要投标】，登录新点电子交易平台后在【滁州专区】（https://www.etrading.cn/BREpointSSO/login/oauth2login?regioncode=DQ_ChuZhou）下载本项目招标文件。</w:t>
      </w:r>
    </w:p>
    <w:p w14:paraId="12DFEE8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w:t>
      </w:r>
      <w:r>
        <w:rPr>
          <w:rFonts w:hint="eastAsia" w:ascii="宋体" w:hAnsi="宋体" w:eastAsia="宋体" w:cs="宋体"/>
          <w:color w:val="auto"/>
          <w:sz w:val="24"/>
          <w:szCs w:val="24"/>
          <w:highlight w:val="none"/>
          <w:lang w:val="en-US" w:eastAsia="zh-CN"/>
        </w:rPr>
        <w:t>参与投标的，</w:t>
      </w:r>
      <w:r>
        <w:rPr>
          <w:rFonts w:hint="eastAsia" w:ascii="宋体" w:hAnsi="宋体" w:eastAsia="宋体" w:cs="宋体"/>
          <w:color w:val="auto"/>
          <w:sz w:val="24"/>
          <w:szCs w:val="24"/>
          <w:highlight w:val="none"/>
        </w:rPr>
        <w:t>须登录新点电子交易平台【滁州专区】查询、获取招标文件。首次登录办理入库手续，办理入库不收取任何费用。新点电子招投标统一认证平台使用相关问题（如系统登录、信息登记、录入及提交、数字证书关联等）请拨打服务电话：</w:t>
      </w:r>
      <w:r>
        <w:rPr>
          <w:rFonts w:hint="eastAsia" w:ascii="宋体" w:hAnsi="宋体" w:eastAsia="宋体" w:cs="宋体"/>
          <w:color w:val="auto"/>
          <w:sz w:val="24"/>
          <w:szCs w:val="24"/>
          <w:highlight w:val="none"/>
          <w:lang w:eastAsia="zh-CN"/>
        </w:rPr>
        <w:t>0512-58151515</w:t>
      </w:r>
      <w:r>
        <w:rPr>
          <w:rFonts w:hint="eastAsia" w:ascii="宋体" w:hAnsi="宋体" w:eastAsia="宋体" w:cs="宋体"/>
          <w:color w:val="auto"/>
          <w:sz w:val="24"/>
          <w:szCs w:val="24"/>
          <w:highlight w:val="none"/>
        </w:rPr>
        <w:t>（工作日）。</w:t>
      </w:r>
    </w:p>
    <w:p w14:paraId="7AFFCED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4.投标人登录新点电子交易平台【滁州专区】获取招标文件及其它资料（含澄清和补充说明等）。如在招标文件获取过程中遇到系统问题，请拨打技术支持服务热线</w:t>
      </w:r>
      <w:r>
        <w:rPr>
          <w:rFonts w:hint="eastAsia" w:ascii="宋体" w:hAnsi="宋体" w:eastAsia="宋体" w:cs="宋体"/>
          <w:color w:val="auto"/>
          <w:sz w:val="24"/>
          <w:szCs w:val="24"/>
          <w:highlight w:val="none"/>
          <w:lang w:eastAsia="zh-CN"/>
        </w:rPr>
        <w:t>0512-58151515</w:t>
      </w:r>
      <w:r>
        <w:rPr>
          <w:rFonts w:hint="eastAsia" w:ascii="宋体" w:hAnsi="宋体" w:eastAsia="宋体" w:cs="宋体"/>
          <w:color w:val="auto"/>
          <w:sz w:val="24"/>
          <w:szCs w:val="24"/>
          <w:highlight w:val="none"/>
        </w:rPr>
        <w:t>或者网站首页在线客服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投标人自行承担因未按要求获取招标文件导致无法上传电子投标文件的风险</w:t>
      </w:r>
      <w:r>
        <w:rPr>
          <w:rFonts w:hint="eastAsia" w:ascii="宋体" w:hAnsi="宋体" w:eastAsia="宋体" w:cs="宋体"/>
          <w:color w:val="auto"/>
          <w:sz w:val="24"/>
          <w:szCs w:val="24"/>
          <w:highlight w:val="none"/>
        </w:rPr>
        <w:t>。</w:t>
      </w:r>
    </w:p>
    <w:p w14:paraId="0F0B7AE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5.本项目采用不见面开标，投标人登录滁州市城投工程咨询有限公司不见面开标系统参与网上开标（网址：http://js.etrading.cn/EpointBidOpening/bidopeninghallaction/hall/login）</w:t>
      </w:r>
      <w:r>
        <w:rPr>
          <w:rFonts w:hint="eastAsia" w:ascii="宋体" w:hAnsi="宋体" w:eastAsia="宋体" w:cs="宋体"/>
          <w:color w:val="auto"/>
          <w:sz w:val="24"/>
          <w:szCs w:val="24"/>
          <w:highlight w:val="none"/>
        </w:rPr>
        <w:t>。</w:t>
      </w:r>
    </w:p>
    <w:p w14:paraId="63A8990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6.投标人应在投标截止时间之前，登录新点电子交易平台【滁州专区】上传投标文件。投标人逾期上传投标文件的，电子系统不予受理</w:t>
      </w:r>
      <w:r>
        <w:rPr>
          <w:rFonts w:hint="eastAsia" w:ascii="宋体" w:hAnsi="宋体" w:eastAsia="宋体" w:cs="宋体"/>
          <w:color w:val="auto"/>
          <w:sz w:val="24"/>
          <w:szCs w:val="24"/>
          <w:highlight w:val="none"/>
          <w:lang w:eastAsia="zh-CN"/>
        </w:rPr>
        <w:t>。</w:t>
      </w:r>
    </w:p>
    <w:p w14:paraId="02D80BD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1E33066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b/>
          <w:bCs w:val="0"/>
          <w:color w:val="auto"/>
          <w:spacing w:val="2"/>
          <w:kern w:val="0"/>
          <w:sz w:val="24"/>
          <w:szCs w:val="24"/>
          <w:highlight w:val="none"/>
          <w:u w:color="000000"/>
          <w:lang w:val="en-US" w:eastAsia="zh-CN" w:bidi="ar"/>
        </w:rPr>
      </w:pPr>
      <w:r>
        <w:rPr>
          <w:rFonts w:hint="eastAsia" w:ascii="宋体" w:hAnsi="宋体" w:eastAsia="宋体" w:cs="宋体"/>
          <w:color w:val="auto"/>
          <w:sz w:val="24"/>
          <w:szCs w:val="24"/>
          <w:highlight w:val="none"/>
          <w:lang w:val="en-US" w:eastAsia="zh-CN"/>
        </w:rPr>
        <w:t>8.投标人的联系人电话(手机)、电子邮箱等通讯方式在开标过程中必须保持畅通，否则因上述原因造成的后果，责任自负</w:t>
      </w:r>
      <w:r>
        <w:rPr>
          <w:rFonts w:hint="eastAsia" w:ascii="宋体" w:hAnsi="宋体" w:eastAsia="宋体" w:cs="宋体"/>
          <w:color w:val="auto"/>
          <w:sz w:val="24"/>
          <w:szCs w:val="24"/>
          <w:highlight w:val="none"/>
        </w:rPr>
        <w:t>。</w:t>
      </w:r>
    </w:p>
    <w:p w14:paraId="3F188041">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90" w:firstLineChars="200"/>
        <w:jc w:val="both"/>
        <w:textAlignment w:val="auto"/>
        <w:rPr>
          <w:rFonts w:hint="eastAsia" w:asciiTheme="majorEastAsia" w:hAnsiTheme="majorEastAsia" w:eastAsiaTheme="majorEastAsia" w:cstheme="majorEastAsia"/>
          <w:b/>
          <w:bCs w:val="0"/>
          <w:color w:val="auto"/>
          <w:spacing w:val="2"/>
          <w:sz w:val="24"/>
          <w:szCs w:val="24"/>
          <w:highlight w:val="none"/>
          <w:lang w:val="en-US"/>
        </w:rPr>
      </w:pPr>
      <w:r>
        <w:rPr>
          <w:rFonts w:hint="eastAsia" w:asciiTheme="majorEastAsia" w:hAnsiTheme="majorEastAsia" w:eastAsiaTheme="majorEastAsia" w:cstheme="majorEastAsia"/>
          <w:b/>
          <w:bCs w:val="0"/>
          <w:color w:val="auto"/>
          <w:spacing w:val="2"/>
          <w:kern w:val="0"/>
          <w:sz w:val="24"/>
          <w:szCs w:val="24"/>
          <w:highlight w:val="none"/>
          <w:u w:color="000000"/>
          <w:lang w:val="en-US" w:eastAsia="zh-CN" w:bidi="ar"/>
        </w:rPr>
        <w:t>七、</w:t>
      </w:r>
      <w:r>
        <w:rPr>
          <w:rFonts w:hint="eastAsia" w:asciiTheme="majorEastAsia" w:hAnsiTheme="majorEastAsia" w:eastAsiaTheme="majorEastAsia" w:cstheme="majorEastAsia"/>
          <w:b/>
          <w:bCs w:val="0"/>
          <w:color w:val="auto"/>
          <w:kern w:val="0"/>
          <w:sz w:val="24"/>
          <w:szCs w:val="24"/>
          <w:highlight w:val="none"/>
          <w:u w:color="000000"/>
          <w:lang w:val="en-US" w:eastAsia="zh-CN" w:bidi="ar"/>
        </w:rPr>
        <w:t>对本次招标提出询问，请按以下方式联系</w:t>
      </w:r>
    </w:p>
    <w:p w14:paraId="3D1D6AF5">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Theme="majorEastAsia" w:hAnsiTheme="majorEastAsia" w:eastAsiaTheme="majorEastAsia" w:cstheme="majorEastAsia"/>
          <w:bCs/>
          <w:color w:val="auto"/>
          <w:sz w:val="24"/>
          <w:szCs w:val="24"/>
          <w:highlight w:val="none"/>
          <w:lang w:val="en-US"/>
        </w:rPr>
      </w:pPr>
      <w:r>
        <w:rPr>
          <w:rFonts w:hint="eastAsia" w:asciiTheme="majorEastAsia" w:hAnsiTheme="majorEastAsia" w:eastAsiaTheme="majorEastAsia" w:cstheme="majorEastAsia"/>
          <w:bCs/>
          <w:color w:val="auto"/>
          <w:kern w:val="0"/>
          <w:sz w:val="24"/>
          <w:szCs w:val="24"/>
          <w:highlight w:val="none"/>
          <w:u w:color="000000"/>
          <w:lang w:val="en-US" w:eastAsia="zh-CN" w:bidi="ar"/>
        </w:rPr>
        <w:t>1.采购人信息</w:t>
      </w:r>
    </w:p>
    <w:p w14:paraId="453C360F">
      <w:pPr>
        <w:spacing w:line="480" w:lineRule="exact"/>
        <w:ind w:firstLine="480" w:firstLineChars="200"/>
        <w:jc w:val="left"/>
        <w:rPr>
          <w:rFonts w:hint="eastAsia" w:ascii="宋体" w:hAnsi="宋体" w:eastAsia="宋体" w:cs="宋体"/>
          <w:bCs/>
          <w:color w:val="auto"/>
          <w:sz w:val="24"/>
          <w:szCs w:val="24"/>
          <w:highlight w:val="none"/>
          <w:u w:val="single"/>
          <w:lang w:eastAsia="zh-CN"/>
        </w:rPr>
      </w:pPr>
      <w:bookmarkStart w:id="18" w:name="_Toc28359087"/>
      <w:r>
        <w:rPr>
          <w:rFonts w:hint="eastAsia" w:ascii="宋体" w:hAnsi="宋体" w:cs="宋体"/>
          <w:bCs/>
          <w:color w:val="auto"/>
          <w:sz w:val="24"/>
          <w:szCs w:val="24"/>
          <w:highlight w:val="none"/>
        </w:rPr>
        <w:t>名    称：</w:t>
      </w:r>
      <w:r>
        <w:rPr>
          <w:rFonts w:hint="eastAsia" w:ascii="宋体" w:hAnsi="宋体" w:cs="宋体"/>
          <w:bCs/>
          <w:color w:val="auto"/>
          <w:sz w:val="24"/>
          <w:szCs w:val="24"/>
          <w:highlight w:val="none"/>
          <w:u w:val="none"/>
          <w:lang w:eastAsia="zh-CN"/>
        </w:rPr>
        <w:t>滁州市房屋交易管理服务中心</w:t>
      </w:r>
    </w:p>
    <w:p w14:paraId="62BC2DE5">
      <w:pPr>
        <w:spacing w:line="480" w:lineRule="exact"/>
        <w:ind w:firstLine="480" w:firstLineChars="200"/>
        <w:jc w:val="left"/>
        <w:rPr>
          <w:rFonts w:hint="eastAsia" w:ascii="宋体" w:hAnsi="宋体" w:cs="宋体"/>
          <w:bCs/>
          <w:color w:val="auto"/>
          <w:sz w:val="24"/>
          <w:szCs w:val="24"/>
          <w:highlight w:val="none"/>
          <w:u w:val="none"/>
          <w:lang w:eastAsia="zh-CN"/>
        </w:rPr>
      </w:pPr>
      <w:r>
        <w:rPr>
          <w:rFonts w:hint="eastAsia" w:ascii="宋体" w:hAnsi="宋体" w:cs="宋体"/>
          <w:bCs/>
          <w:color w:val="auto"/>
          <w:sz w:val="24"/>
          <w:szCs w:val="24"/>
          <w:highlight w:val="none"/>
        </w:rPr>
        <w:t>地    址：</w:t>
      </w:r>
      <w:r>
        <w:rPr>
          <w:rFonts w:hint="eastAsia" w:ascii="宋体" w:hAnsi="宋体" w:cs="宋体"/>
          <w:bCs/>
          <w:color w:val="auto"/>
          <w:sz w:val="24"/>
          <w:szCs w:val="24"/>
          <w:highlight w:val="none"/>
          <w:u w:val="none"/>
          <w:lang w:eastAsia="zh-CN"/>
        </w:rPr>
        <w:t>滁州市琅琊西路81号建设大厦2楼</w:t>
      </w:r>
    </w:p>
    <w:p w14:paraId="280F0AA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cs="宋体"/>
          <w:bCs/>
          <w:color w:val="auto"/>
          <w:sz w:val="24"/>
          <w:szCs w:val="24"/>
          <w:highlight w:val="none"/>
          <w:u w:val="none"/>
          <w:lang w:eastAsia="zh-CN"/>
        </w:rPr>
      </w:pPr>
      <w:r>
        <w:rPr>
          <w:rFonts w:hint="eastAsia" w:ascii="宋体" w:hAnsi="宋体" w:cs="宋体"/>
          <w:bCs/>
          <w:color w:val="auto"/>
          <w:sz w:val="24"/>
          <w:szCs w:val="24"/>
          <w:highlight w:val="none"/>
        </w:rPr>
        <w:t>联系方式：</w:t>
      </w:r>
      <w:r>
        <w:rPr>
          <w:rFonts w:hint="eastAsia" w:ascii="宋体" w:hAnsi="宋体" w:cs="宋体"/>
          <w:bCs/>
          <w:color w:val="auto"/>
          <w:sz w:val="24"/>
          <w:szCs w:val="24"/>
          <w:highlight w:val="none"/>
          <w:u w:val="none"/>
          <w:lang w:eastAsia="zh-CN"/>
        </w:rPr>
        <w:t>19905509981</w:t>
      </w:r>
    </w:p>
    <w:p w14:paraId="572C7FC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Theme="majorEastAsia" w:hAnsiTheme="majorEastAsia" w:eastAsiaTheme="majorEastAsia" w:cstheme="majorEastAsia"/>
          <w:bCs/>
          <w:color w:val="auto"/>
          <w:sz w:val="24"/>
          <w:szCs w:val="24"/>
          <w:highlight w:val="none"/>
          <w:lang w:val="en-US"/>
        </w:rPr>
      </w:pPr>
      <w:r>
        <w:rPr>
          <w:rFonts w:hint="eastAsia" w:asciiTheme="majorEastAsia" w:hAnsiTheme="majorEastAsia" w:eastAsiaTheme="majorEastAsia" w:cstheme="majorEastAsia"/>
          <w:bCs/>
          <w:color w:val="auto"/>
          <w:kern w:val="0"/>
          <w:sz w:val="24"/>
          <w:szCs w:val="24"/>
          <w:highlight w:val="none"/>
          <w:u w:color="000000"/>
          <w:lang w:val="en-US" w:eastAsia="zh-CN" w:bidi="ar"/>
        </w:rPr>
        <w:t>2.</w:t>
      </w:r>
      <w:bookmarkEnd w:id="18"/>
      <w:r>
        <w:rPr>
          <w:rFonts w:hint="eastAsia" w:asciiTheme="majorEastAsia" w:hAnsiTheme="majorEastAsia" w:eastAsiaTheme="majorEastAsia" w:cstheme="majorEastAsia"/>
          <w:bCs/>
          <w:color w:val="auto"/>
          <w:kern w:val="0"/>
          <w:sz w:val="24"/>
          <w:szCs w:val="24"/>
          <w:highlight w:val="none"/>
          <w:u w:color="000000"/>
          <w:lang w:val="en-US" w:eastAsia="zh-CN" w:bidi="ar"/>
        </w:rPr>
        <w:t>采购代理机构信息</w:t>
      </w:r>
    </w:p>
    <w:p w14:paraId="2A0A8CD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cs="宋体"/>
          <w:bCs/>
          <w:color w:val="auto"/>
          <w:sz w:val="24"/>
          <w:szCs w:val="24"/>
          <w:highlight w:val="none"/>
          <w:u w:val="none"/>
          <w:lang w:val="en-US" w:eastAsia="zh-CN"/>
        </w:rPr>
      </w:pPr>
      <w:r>
        <w:rPr>
          <w:rFonts w:hint="eastAsia" w:asciiTheme="majorEastAsia" w:hAnsiTheme="majorEastAsia" w:eastAsiaTheme="majorEastAsia" w:cstheme="majorEastAsia"/>
          <w:bCs/>
          <w:color w:val="auto"/>
          <w:kern w:val="0"/>
          <w:sz w:val="24"/>
          <w:szCs w:val="24"/>
          <w:highlight w:val="none"/>
          <w:u w:color="000000"/>
          <w:lang w:val="en-US" w:eastAsia="zh-CN" w:bidi="ar"/>
        </w:rPr>
        <w:t>名称：</w:t>
      </w:r>
      <w:r>
        <w:rPr>
          <w:rFonts w:hint="eastAsia" w:ascii="宋体" w:hAnsi="宋体" w:cs="宋体"/>
          <w:bCs/>
          <w:color w:val="auto"/>
          <w:sz w:val="24"/>
          <w:szCs w:val="24"/>
          <w:highlight w:val="none"/>
          <w:u w:val="none"/>
          <w:lang w:val="en-US" w:eastAsia="zh-CN"/>
        </w:rPr>
        <w:t>滁州市城投工程咨询管理有限公司</w:t>
      </w:r>
    </w:p>
    <w:p w14:paraId="3273C34B">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cs="宋体"/>
          <w:bCs/>
          <w:color w:val="auto"/>
          <w:sz w:val="24"/>
          <w:szCs w:val="24"/>
          <w:highlight w:val="none"/>
          <w:u w:val="none"/>
          <w:lang w:val="en-US" w:eastAsia="zh-CN"/>
        </w:rPr>
      </w:pPr>
      <w:r>
        <w:rPr>
          <w:rFonts w:hint="eastAsia" w:asciiTheme="majorEastAsia" w:hAnsiTheme="majorEastAsia" w:eastAsiaTheme="majorEastAsia" w:cstheme="majorEastAsia"/>
          <w:bCs/>
          <w:color w:val="auto"/>
          <w:kern w:val="0"/>
          <w:sz w:val="24"/>
          <w:szCs w:val="24"/>
          <w:highlight w:val="none"/>
          <w:u w:color="000000"/>
          <w:lang w:val="en-US" w:eastAsia="zh-CN" w:bidi="ar"/>
        </w:rPr>
        <w:t>地址：</w:t>
      </w:r>
      <w:r>
        <w:rPr>
          <w:rFonts w:hint="eastAsia" w:ascii="宋体" w:hAnsi="宋体" w:cs="宋体"/>
          <w:bCs/>
          <w:color w:val="auto"/>
          <w:sz w:val="24"/>
          <w:szCs w:val="24"/>
          <w:highlight w:val="none"/>
          <w:u w:val="none"/>
          <w:lang w:val="en-US" w:eastAsia="zh-CN"/>
        </w:rPr>
        <w:t>滁州市龙蟠大道109号房产大厦6楼605室</w:t>
      </w:r>
    </w:p>
    <w:p w14:paraId="7FACED9E">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cs="宋体"/>
          <w:bCs/>
          <w:color w:val="auto"/>
          <w:sz w:val="24"/>
          <w:szCs w:val="24"/>
          <w:highlight w:val="none"/>
          <w:u w:val="none"/>
          <w:lang w:val="en-US" w:eastAsia="zh-CN"/>
        </w:rPr>
      </w:pPr>
      <w:r>
        <w:rPr>
          <w:rFonts w:hint="eastAsia" w:asciiTheme="majorEastAsia" w:hAnsiTheme="majorEastAsia" w:eastAsiaTheme="majorEastAsia" w:cstheme="majorEastAsia"/>
          <w:bCs/>
          <w:color w:val="auto"/>
          <w:kern w:val="0"/>
          <w:sz w:val="24"/>
          <w:szCs w:val="24"/>
          <w:highlight w:val="none"/>
          <w:u w:color="000000"/>
          <w:lang w:val="en-US" w:eastAsia="zh-CN" w:bidi="ar"/>
        </w:rPr>
        <w:t>联系方式：</w:t>
      </w:r>
      <w:r>
        <w:rPr>
          <w:rFonts w:hint="eastAsia" w:ascii="宋体" w:hAnsi="宋体" w:cs="宋体"/>
          <w:bCs/>
          <w:color w:val="auto"/>
          <w:sz w:val="24"/>
          <w:szCs w:val="24"/>
          <w:highlight w:val="none"/>
          <w:u w:val="none"/>
          <w:lang w:val="en-US" w:eastAsia="zh-CN"/>
        </w:rPr>
        <w:t>0550-3519512、18255055896</w:t>
      </w:r>
    </w:p>
    <w:p w14:paraId="720F5C5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Theme="majorEastAsia" w:hAnsiTheme="majorEastAsia" w:eastAsiaTheme="majorEastAsia" w:cstheme="majorEastAsia"/>
          <w:bCs/>
          <w:color w:val="auto"/>
          <w:sz w:val="24"/>
          <w:szCs w:val="24"/>
          <w:highlight w:val="none"/>
          <w:lang w:val="en-US"/>
        </w:rPr>
      </w:pPr>
      <w:r>
        <w:rPr>
          <w:rFonts w:hint="eastAsia" w:asciiTheme="majorEastAsia" w:hAnsiTheme="majorEastAsia" w:eastAsiaTheme="majorEastAsia" w:cstheme="majorEastAsia"/>
          <w:bCs/>
          <w:color w:val="auto"/>
          <w:kern w:val="0"/>
          <w:sz w:val="24"/>
          <w:szCs w:val="24"/>
          <w:highlight w:val="none"/>
          <w:u w:color="000000"/>
          <w:lang w:val="en-US" w:eastAsia="zh-CN" w:bidi="ar"/>
        </w:rPr>
        <w:t>3.项目联系方式</w:t>
      </w:r>
    </w:p>
    <w:p w14:paraId="028444F0">
      <w:pPr>
        <w:spacing w:line="480" w:lineRule="exact"/>
        <w:ind w:firstLine="480" w:firstLineChars="200"/>
        <w:jc w:val="left"/>
        <w:rPr>
          <w:rFonts w:hint="eastAsia" w:ascii="宋体" w:hAnsi="宋体" w:cs="宋体"/>
          <w:bCs/>
          <w:color w:val="auto"/>
          <w:sz w:val="24"/>
          <w:szCs w:val="24"/>
          <w:highlight w:val="none"/>
          <w:u w:val="none"/>
          <w:lang w:val="en-US" w:eastAsia="zh-CN"/>
        </w:rPr>
      </w:pPr>
      <w:r>
        <w:rPr>
          <w:rFonts w:hint="eastAsia" w:ascii="宋体" w:hAnsi="宋体" w:cs="宋体"/>
          <w:bCs/>
          <w:color w:val="auto"/>
          <w:sz w:val="24"/>
          <w:szCs w:val="24"/>
          <w:highlight w:val="none"/>
        </w:rPr>
        <w:t>项目联系人：</w:t>
      </w:r>
      <w:r>
        <w:rPr>
          <w:rFonts w:hint="eastAsia" w:ascii="宋体" w:hAnsi="宋体" w:cs="宋体"/>
          <w:bCs/>
          <w:color w:val="auto"/>
          <w:sz w:val="24"/>
          <w:szCs w:val="24"/>
          <w:highlight w:val="none"/>
          <w:u w:val="none"/>
          <w:lang w:val="en-US" w:eastAsia="zh-CN"/>
        </w:rPr>
        <w:t>戴武杰、周晓培</w:t>
      </w:r>
    </w:p>
    <w:p w14:paraId="02870CC6">
      <w:pPr>
        <w:spacing w:line="480" w:lineRule="exact"/>
        <w:ind w:firstLine="480" w:firstLineChars="200"/>
        <w:jc w:val="left"/>
        <w:rPr>
          <w:rFonts w:hint="eastAsia" w:ascii="宋体" w:hAnsi="宋体" w:cs="宋体"/>
          <w:bCs/>
          <w:color w:val="auto"/>
          <w:sz w:val="24"/>
          <w:szCs w:val="24"/>
          <w:highlight w:val="none"/>
          <w:u w:val="none"/>
          <w:lang w:val="en-US" w:eastAsia="zh-CN"/>
        </w:rPr>
      </w:pPr>
      <w:r>
        <w:rPr>
          <w:rFonts w:hint="eastAsia" w:ascii="宋体" w:hAnsi="宋体" w:cs="宋体"/>
          <w:bCs/>
          <w:color w:val="auto"/>
          <w:sz w:val="24"/>
          <w:szCs w:val="24"/>
          <w:highlight w:val="none"/>
        </w:rPr>
        <w:t>电　　 话：</w:t>
      </w:r>
      <w:r>
        <w:rPr>
          <w:rFonts w:hint="eastAsia" w:ascii="宋体" w:hAnsi="宋体" w:cs="宋体"/>
          <w:bCs/>
          <w:color w:val="auto"/>
          <w:sz w:val="24"/>
          <w:szCs w:val="24"/>
          <w:highlight w:val="none"/>
          <w:u w:val="none"/>
          <w:lang w:val="en-US" w:eastAsia="zh-CN"/>
        </w:rPr>
        <w:t>19905509981、0550-3519512、18255055896</w:t>
      </w:r>
    </w:p>
    <w:p w14:paraId="7F9FC3F1">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0" w:firstLineChars="200"/>
        <w:jc w:val="center"/>
        <w:textAlignment w:val="auto"/>
        <w:rPr>
          <w:rFonts w:hint="eastAsia" w:asciiTheme="majorEastAsia" w:hAnsiTheme="majorEastAsia" w:eastAsiaTheme="majorEastAsia" w:cstheme="majorEastAsia"/>
          <w:b/>
          <w:bCs w:val="0"/>
          <w:color w:val="auto"/>
          <w:kern w:val="0"/>
          <w:sz w:val="32"/>
          <w:szCs w:val="32"/>
          <w:highlight w:val="none"/>
          <w:u w:color="auto"/>
          <w:lang w:val="en-US" w:eastAsia="zh-CN" w:bidi="ar"/>
        </w:rPr>
      </w:pPr>
      <w:r>
        <w:rPr>
          <w:rFonts w:hint="eastAsia" w:asciiTheme="majorEastAsia" w:hAnsiTheme="majorEastAsia" w:eastAsiaTheme="majorEastAsia" w:cstheme="majorEastAsia"/>
          <w:bCs/>
          <w:color w:val="auto"/>
          <w:kern w:val="0"/>
          <w:sz w:val="24"/>
          <w:szCs w:val="24"/>
          <w:highlight w:val="none"/>
          <w:u w:color="000000"/>
          <w:lang w:val="en-US" w:eastAsia="zh-CN" w:bidi="ar"/>
        </w:rPr>
        <w:t xml:space="preserve"> </w:t>
      </w:r>
      <w:r>
        <w:rPr>
          <w:rFonts w:hint="eastAsia" w:asciiTheme="majorEastAsia" w:hAnsiTheme="majorEastAsia" w:eastAsiaTheme="majorEastAsia" w:cstheme="majorEastAsia"/>
          <w:bCs/>
          <w:color w:val="auto"/>
          <w:kern w:val="0"/>
          <w:sz w:val="24"/>
          <w:szCs w:val="24"/>
          <w:highlight w:val="none"/>
          <w:u w:color="000000"/>
          <w:lang w:val="en-US" w:eastAsia="zh-CN" w:bidi="ar"/>
        </w:rPr>
        <w:br w:type="page"/>
      </w:r>
      <w:r>
        <w:rPr>
          <w:rFonts w:hint="eastAsia" w:asciiTheme="majorEastAsia" w:hAnsiTheme="majorEastAsia" w:eastAsiaTheme="majorEastAsia" w:cstheme="majorEastAsia"/>
          <w:bCs/>
          <w:color w:val="auto"/>
          <w:kern w:val="0"/>
          <w:sz w:val="24"/>
          <w:szCs w:val="24"/>
          <w:highlight w:val="none"/>
          <w:u w:color="000000"/>
          <w:lang w:val="en-US" w:eastAsia="zh-CN" w:bidi="ar"/>
        </w:rPr>
        <w:t xml:space="preserve"> </w:t>
      </w:r>
      <w:r>
        <w:rPr>
          <w:rFonts w:hint="eastAsia" w:asciiTheme="majorEastAsia" w:hAnsiTheme="majorEastAsia" w:eastAsiaTheme="majorEastAsia" w:cstheme="majorEastAsia"/>
          <w:b/>
          <w:bCs w:val="0"/>
          <w:color w:val="auto"/>
          <w:kern w:val="0"/>
          <w:sz w:val="32"/>
          <w:szCs w:val="32"/>
          <w:highlight w:val="none"/>
          <w:u w:color="auto"/>
          <w:lang w:val="en-US" w:eastAsia="zh-CN" w:bidi="ar"/>
        </w:rPr>
        <w:t xml:space="preserve">  第二章 投标人须知</w:t>
      </w:r>
      <w:bookmarkStart w:id="19" w:name="_Toc9559"/>
      <w:bookmarkEnd w:id="19"/>
      <w:bookmarkStart w:id="20" w:name="_Toc28003_WPSOffice_Level2"/>
    </w:p>
    <w:p w14:paraId="21F7E771">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Theme="majorEastAsia" w:hAnsiTheme="majorEastAsia" w:eastAsiaTheme="majorEastAsia" w:cstheme="majorEastAsia"/>
          <w:b/>
          <w:bCs w:val="0"/>
          <w:color w:val="auto"/>
          <w:sz w:val="24"/>
          <w:szCs w:val="24"/>
          <w:highlight w:val="none"/>
          <w:lang w:val="en-US"/>
        </w:rPr>
      </w:pPr>
      <w:r>
        <w:rPr>
          <w:rFonts w:hint="eastAsia" w:asciiTheme="majorEastAsia" w:hAnsiTheme="majorEastAsia" w:eastAsiaTheme="majorEastAsia" w:cstheme="majorEastAsia"/>
          <w:b/>
          <w:bCs w:val="0"/>
          <w:color w:val="auto"/>
          <w:kern w:val="0"/>
          <w:sz w:val="24"/>
          <w:szCs w:val="24"/>
          <w:highlight w:val="none"/>
          <w:u w:color="000000"/>
          <w:lang w:val="en-US" w:eastAsia="zh-CN" w:bidi="ar"/>
        </w:rPr>
        <w:t>一、投标人须知前附表</w:t>
      </w:r>
      <w:bookmarkEnd w:id="20"/>
    </w:p>
    <w:tbl>
      <w:tblPr>
        <w:tblStyle w:val="29"/>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478"/>
        <w:gridCol w:w="6765"/>
      </w:tblGrid>
      <w:tr w14:paraId="5269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837" w:type="dxa"/>
            <w:noWrap w:val="0"/>
            <w:vAlign w:val="center"/>
          </w:tcPr>
          <w:p w14:paraId="73A1ADCD">
            <w:pPr>
              <w:keepNext w:val="0"/>
              <w:keepLines w:val="0"/>
              <w:suppressLineNumbers w:val="0"/>
              <w:spacing w:before="0" w:beforeAutospacing="0" w:after="0" w:afterAutospacing="0" w:line="380" w:lineRule="exact"/>
              <w:ind w:left="0" w:right="0"/>
              <w:jc w:val="center"/>
              <w:rPr>
                <w:rFonts w:hint="eastAsia" w:ascii="宋体" w:hAnsi="宋体" w:cs="宋体"/>
                <w:b/>
                <w:color w:val="auto"/>
                <w:sz w:val="24"/>
                <w:szCs w:val="24"/>
                <w:highlight w:val="none"/>
              </w:rPr>
            </w:pPr>
            <w:bookmarkStart w:id="21" w:name="_Toc122"/>
            <w:bookmarkEnd w:id="21"/>
            <w:r>
              <w:rPr>
                <w:rFonts w:hint="eastAsia" w:ascii="宋体" w:hAnsi="宋体" w:cs="宋体"/>
                <w:b/>
                <w:color w:val="auto"/>
                <w:sz w:val="24"/>
                <w:szCs w:val="24"/>
                <w:highlight w:val="none"/>
              </w:rPr>
              <w:t>序号</w:t>
            </w:r>
          </w:p>
        </w:tc>
        <w:tc>
          <w:tcPr>
            <w:tcW w:w="1478" w:type="dxa"/>
            <w:noWrap w:val="0"/>
            <w:vAlign w:val="center"/>
          </w:tcPr>
          <w:p w14:paraId="472A2D87">
            <w:pPr>
              <w:keepNext w:val="0"/>
              <w:keepLines w:val="0"/>
              <w:suppressLineNumbers w:val="0"/>
              <w:spacing w:before="0" w:beforeAutospacing="0" w:after="0" w:afterAutospacing="0" w:line="380" w:lineRule="exact"/>
              <w:ind w:left="0" w:right="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内容</w:t>
            </w:r>
          </w:p>
        </w:tc>
        <w:tc>
          <w:tcPr>
            <w:tcW w:w="6765" w:type="dxa"/>
            <w:noWrap w:val="0"/>
            <w:vAlign w:val="center"/>
          </w:tcPr>
          <w:p w14:paraId="10E3ED34">
            <w:pPr>
              <w:keepNext w:val="0"/>
              <w:keepLines w:val="0"/>
              <w:suppressLineNumbers w:val="0"/>
              <w:spacing w:before="0" w:beforeAutospacing="0" w:after="0" w:afterAutospacing="0" w:line="380" w:lineRule="exact"/>
              <w:ind w:left="0" w:right="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说明与要求</w:t>
            </w:r>
          </w:p>
        </w:tc>
      </w:tr>
      <w:tr w14:paraId="09DC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3EB8488F">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478" w:type="dxa"/>
            <w:noWrap w:val="0"/>
            <w:vAlign w:val="center"/>
          </w:tcPr>
          <w:p w14:paraId="32B13FEB">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采购项目名称</w:t>
            </w:r>
          </w:p>
        </w:tc>
        <w:tc>
          <w:tcPr>
            <w:tcW w:w="6765" w:type="dxa"/>
            <w:noWrap w:val="0"/>
            <w:vAlign w:val="center"/>
          </w:tcPr>
          <w:p w14:paraId="7A2B4269">
            <w:pPr>
              <w:keepNext w:val="0"/>
              <w:keepLines w:val="0"/>
              <w:suppressLineNumbers w:val="0"/>
              <w:spacing w:before="0" w:beforeAutospacing="0" w:after="0" w:afterAutospacing="0" w:line="400" w:lineRule="exact"/>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滁州市房产交易平台运维服务（2026-2028年度）项目（二次）</w:t>
            </w:r>
          </w:p>
        </w:tc>
      </w:tr>
      <w:tr w14:paraId="12AA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7" w:type="dxa"/>
            <w:noWrap w:val="0"/>
            <w:vAlign w:val="center"/>
          </w:tcPr>
          <w:p w14:paraId="401EBD74">
            <w:pPr>
              <w:keepNext w:val="0"/>
              <w:keepLines w:val="0"/>
              <w:suppressLineNumbers w:val="0"/>
              <w:spacing w:before="0" w:beforeAutospacing="0" w:after="0" w:afterAutospacing="0" w:line="400" w:lineRule="exact"/>
              <w:ind w:left="0" w:right="0"/>
              <w:jc w:val="center"/>
              <w:rPr>
                <w:rFonts w:hint="default"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1.1</w:t>
            </w:r>
          </w:p>
        </w:tc>
        <w:tc>
          <w:tcPr>
            <w:tcW w:w="1478" w:type="dxa"/>
            <w:noWrap w:val="0"/>
            <w:vAlign w:val="center"/>
          </w:tcPr>
          <w:p w14:paraId="1F8F9E22">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eastAsia="宋体" w:cs="宋体"/>
                <w:color w:val="auto"/>
                <w:szCs w:val="21"/>
                <w:highlight w:val="none"/>
              </w:rPr>
              <w:t>项目编号</w:t>
            </w:r>
          </w:p>
        </w:tc>
        <w:tc>
          <w:tcPr>
            <w:tcW w:w="6765" w:type="dxa"/>
            <w:noWrap w:val="0"/>
            <w:vAlign w:val="center"/>
          </w:tcPr>
          <w:p w14:paraId="5C3A2F9E">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HXJY1110001057355001</w:t>
            </w:r>
          </w:p>
        </w:tc>
      </w:tr>
      <w:tr w14:paraId="476E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7" w:type="dxa"/>
            <w:noWrap w:val="0"/>
            <w:vAlign w:val="center"/>
          </w:tcPr>
          <w:p w14:paraId="1EC8B294">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478" w:type="dxa"/>
            <w:noWrap w:val="0"/>
            <w:vAlign w:val="center"/>
          </w:tcPr>
          <w:p w14:paraId="39D37A8B">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采购人</w:t>
            </w:r>
          </w:p>
        </w:tc>
        <w:tc>
          <w:tcPr>
            <w:tcW w:w="6765" w:type="dxa"/>
            <w:noWrap w:val="0"/>
            <w:vAlign w:val="center"/>
          </w:tcPr>
          <w:p w14:paraId="1ED77235">
            <w:pPr>
              <w:keepNext w:val="0"/>
              <w:keepLines w:val="0"/>
              <w:suppressLineNumbers w:val="0"/>
              <w:spacing w:before="0" w:beforeAutospacing="0" w:after="0" w:afterAutospacing="0" w:line="400" w:lineRule="exact"/>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滁州市房屋交易管理服务中心</w:t>
            </w:r>
          </w:p>
        </w:tc>
      </w:tr>
      <w:tr w14:paraId="779C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jc w:val="center"/>
        </w:trPr>
        <w:tc>
          <w:tcPr>
            <w:tcW w:w="837" w:type="dxa"/>
            <w:noWrap w:val="0"/>
            <w:vAlign w:val="center"/>
          </w:tcPr>
          <w:p w14:paraId="5570F173">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478" w:type="dxa"/>
            <w:noWrap w:val="0"/>
            <w:vAlign w:val="center"/>
          </w:tcPr>
          <w:p w14:paraId="190D364F">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代理机构</w:t>
            </w:r>
          </w:p>
        </w:tc>
        <w:tc>
          <w:tcPr>
            <w:tcW w:w="6765" w:type="dxa"/>
            <w:noWrap w:val="0"/>
            <w:vAlign w:val="center"/>
          </w:tcPr>
          <w:p w14:paraId="30D97499">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滁州市城投工程咨询管理有限公司</w:t>
            </w:r>
          </w:p>
        </w:tc>
      </w:tr>
      <w:tr w14:paraId="623E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1D4A11F8">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478" w:type="dxa"/>
            <w:noWrap w:val="0"/>
            <w:vAlign w:val="center"/>
          </w:tcPr>
          <w:p w14:paraId="2B54F738">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服务期限</w:t>
            </w:r>
          </w:p>
        </w:tc>
        <w:tc>
          <w:tcPr>
            <w:tcW w:w="6765" w:type="dxa"/>
            <w:noWrap w:val="0"/>
            <w:vAlign w:val="center"/>
          </w:tcPr>
          <w:p w14:paraId="4BE7C028">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cs="宋体"/>
                <w:color w:val="auto"/>
                <w:szCs w:val="21"/>
                <w:highlight w:val="none"/>
                <w:lang w:eastAsia="zh-CN"/>
              </w:rPr>
              <w:t>服务期三年，合同一次性签订。</w:t>
            </w:r>
            <w:r>
              <w:rPr>
                <w:rFonts w:hint="default" w:ascii="宋体" w:hAnsi="宋体" w:cs="宋体"/>
                <w:color w:val="auto"/>
                <w:szCs w:val="21"/>
                <w:highlight w:val="none"/>
              </w:rPr>
              <w:t xml:space="preserve">  </w:t>
            </w:r>
          </w:p>
        </w:tc>
      </w:tr>
      <w:tr w14:paraId="42CA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7" w:type="dxa"/>
            <w:noWrap w:val="0"/>
            <w:vAlign w:val="center"/>
          </w:tcPr>
          <w:p w14:paraId="38220EF6">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478" w:type="dxa"/>
            <w:noWrap w:val="0"/>
            <w:vAlign w:val="center"/>
          </w:tcPr>
          <w:p w14:paraId="29CB3AE6">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项目地址</w:t>
            </w:r>
          </w:p>
        </w:tc>
        <w:tc>
          <w:tcPr>
            <w:tcW w:w="6765" w:type="dxa"/>
            <w:noWrap w:val="0"/>
            <w:vAlign w:val="center"/>
          </w:tcPr>
          <w:p w14:paraId="26663FC8">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采购人指定地点</w:t>
            </w:r>
          </w:p>
        </w:tc>
      </w:tr>
      <w:tr w14:paraId="5B069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7" w:type="dxa"/>
            <w:noWrap w:val="0"/>
            <w:vAlign w:val="center"/>
          </w:tcPr>
          <w:p w14:paraId="10DB4092">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478" w:type="dxa"/>
            <w:noWrap w:val="0"/>
            <w:vAlign w:val="center"/>
          </w:tcPr>
          <w:p w14:paraId="7558751F">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采购范围</w:t>
            </w:r>
          </w:p>
        </w:tc>
        <w:tc>
          <w:tcPr>
            <w:tcW w:w="6765" w:type="dxa"/>
            <w:noWrap w:val="0"/>
            <w:vAlign w:val="center"/>
          </w:tcPr>
          <w:p w14:paraId="6C0639E6">
            <w:pPr>
              <w:keepNext w:val="0"/>
              <w:keepLines w:val="0"/>
              <w:suppressLineNumbers w:val="0"/>
              <w:spacing w:before="0" w:beforeAutospacing="0" w:after="0" w:afterAutospacing="0" w:line="400" w:lineRule="exact"/>
              <w:ind w:left="0" w:right="0"/>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见</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文件第</w:t>
            </w:r>
            <w:r>
              <w:rPr>
                <w:rFonts w:hint="eastAsia" w:ascii="宋体" w:hAnsi="宋体" w:cs="宋体"/>
                <w:color w:val="auto"/>
                <w:szCs w:val="21"/>
                <w:highlight w:val="none"/>
                <w:lang w:val="en-US" w:eastAsia="zh-CN"/>
              </w:rPr>
              <w:t>四章</w:t>
            </w:r>
            <w:r>
              <w:rPr>
                <w:rFonts w:hint="eastAsia" w:ascii="宋体" w:hAnsi="宋体" w:cs="宋体"/>
                <w:color w:val="auto"/>
                <w:szCs w:val="21"/>
                <w:highlight w:val="none"/>
              </w:rPr>
              <w:t>采购</w:t>
            </w:r>
            <w:r>
              <w:rPr>
                <w:rFonts w:hint="eastAsia" w:ascii="宋体" w:hAnsi="宋体" w:cs="宋体"/>
                <w:color w:val="auto"/>
                <w:szCs w:val="21"/>
                <w:highlight w:val="none"/>
                <w:lang w:val="en-US" w:eastAsia="zh-CN"/>
              </w:rPr>
              <w:t>需求</w:t>
            </w:r>
          </w:p>
        </w:tc>
      </w:tr>
      <w:tr w14:paraId="4650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7" w:type="dxa"/>
            <w:noWrap w:val="0"/>
            <w:vAlign w:val="center"/>
          </w:tcPr>
          <w:p w14:paraId="7B35946F">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478" w:type="dxa"/>
            <w:noWrap w:val="0"/>
            <w:vAlign w:val="center"/>
          </w:tcPr>
          <w:p w14:paraId="6538C537">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有效期</w:t>
            </w:r>
          </w:p>
        </w:tc>
        <w:tc>
          <w:tcPr>
            <w:tcW w:w="6765" w:type="dxa"/>
            <w:noWrap w:val="0"/>
            <w:vAlign w:val="center"/>
          </w:tcPr>
          <w:p w14:paraId="6DC45449">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90日历天（从提交</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文件截止之日算起）</w:t>
            </w:r>
          </w:p>
        </w:tc>
      </w:tr>
      <w:tr w14:paraId="3104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7" w:type="dxa"/>
            <w:noWrap w:val="0"/>
            <w:vAlign w:val="center"/>
          </w:tcPr>
          <w:p w14:paraId="33EE2FBB">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478" w:type="dxa"/>
            <w:noWrap w:val="0"/>
            <w:vAlign w:val="center"/>
          </w:tcPr>
          <w:p w14:paraId="13C715EC">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采购预算</w:t>
            </w:r>
          </w:p>
        </w:tc>
        <w:tc>
          <w:tcPr>
            <w:tcW w:w="6765" w:type="dxa"/>
            <w:noWrap w:val="0"/>
            <w:vAlign w:val="center"/>
          </w:tcPr>
          <w:p w14:paraId="130321EF">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lang w:eastAsia="zh-CN"/>
              </w:rPr>
              <w:t>280000.00元/年，三年840000.00元</w:t>
            </w:r>
          </w:p>
        </w:tc>
      </w:tr>
      <w:tr w14:paraId="0FC1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2CE291A0">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478" w:type="dxa"/>
            <w:noWrap w:val="0"/>
            <w:vAlign w:val="center"/>
          </w:tcPr>
          <w:p w14:paraId="2CC6756B">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最高限价</w:t>
            </w:r>
          </w:p>
        </w:tc>
        <w:tc>
          <w:tcPr>
            <w:tcW w:w="6765" w:type="dxa"/>
            <w:noWrap w:val="0"/>
            <w:vAlign w:val="center"/>
          </w:tcPr>
          <w:p w14:paraId="300D0E25">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lang w:eastAsia="zh-CN"/>
              </w:rPr>
              <w:t>280000.00元/年，三年840000.00元</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报价不得高于最高限价，否则按无效响应处理</w:t>
            </w:r>
          </w:p>
        </w:tc>
      </w:tr>
      <w:tr w14:paraId="414C8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04B9BDE8">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478" w:type="dxa"/>
            <w:noWrap w:val="0"/>
            <w:vAlign w:val="center"/>
          </w:tcPr>
          <w:p w14:paraId="41869759">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供应商资格</w:t>
            </w:r>
          </w:p>
          <w:p w14:paraId="13128356">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要求</w:t>
            </w:r>
          </w:p>
        </w:tc>
        <w:tc>
          <w:tcPr>
            <w:tcW w:w="6765" w:type="dxa"/>
            <w:noWrap w:val="0"/>
            <w:vAlign w:val="center"/>
          </w:tcPr>
          <w:p w14:paraId="2830F93B">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详见第一</w:t>
            </w:r>
            <w:r>
              <w:rPr>
                <w:rFonts w:hint="eastAsia" w:ascii="宋体" w:hAnsi="宋体" w:cs="宋体"/>
                <w:color w:val="auto"/>
                <w:szCs w:val="21"/>
                <w:highlight w:val="none"/>
                <w:lang w:val="en-US" w:eastAsia="zh-CN"/>
              </w:rPr>
              <w:t>章</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公告”</w:t>
            </w:r>
          </w:p>
        </w:tc>
      </w:tr>
      <w:tr w14:paraId="234B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837" w:type="dxa"/>
            <w:noWrap w:val="0"/>
            <w:vAlign w:val="center"/>
          </w:tcPr>
          <w:p w14:paraId="131A8476">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478" w:type="dxa"/>
            <w:noWrap w:val="0"/>
            <w:vAlign w:val="center"/>
          </w:tcPr>
          <w:p w14:paraId="14253437">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保证金缴纳方式及金额</w:t>
            </w:r>
          </w:p>
        </w:tc>
        <w:tc>
          <w:tcPr>
            <w:tcW w:w="6765" w:type="dxa"/>
            <w:noWrap w:val="0"/>
            <w:vAlign w:val="center"/>
          </w:tcPr>
          <w:p w14:paraId="72861E7C">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不要求。</w:t>
            </w:r>
          </w:p>
        </w:tc>
      </w:tr>
      <w:tr w14:paraId="3ED1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57251A91">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478" w:type="dxa"/>
            <w:noWrap w:val="0"/>
            <w:vAlign w:val="center"/>
          </w:tcPr>
          <w:p w14:paraId="056D202D">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联合体投标</w:t>
            </w:r>
          </w:p>
        </w:tc>
        <w:tc>
          <w:tcPr>
            <w:tcW w:w="6765" w:type="dxa"/>
            <w:noWrap w:val="0"/>
            <w:vAlign w:val="center"/>
          </w:tcPr>
          <w:p w14:paraId="57EA83A8">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本次采购不接受联合体参与。</w:t>
            </w:r>
          </w:p>
        </w:tc>
      </w:tr>
      <w:tr w14:paraId="2DC6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430BF138">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1478" w:type="dxa"/>
            <w:noWrap w:val="0"/>
            <w:vAlign w:val="center"/>
          </w:tcPr>
          <w:p w14:paraId="1547D88D">
            <w:pPr>
              <w:pStyle w:val="16"/>
              <w:spacing w:line="400" w:lineRule="exact"/>
              <w:jc w:val="center"/>
              <w:rPr>
                <w:rFonts w:hint="eastAsia" w:hAnsi="宋体" w:cs="宋体"/>
                <w:color w:val="auto"/>
                <w:kern w:val="2"/>
                <w:szCs w:val="21"/>
                <w:highlight w:val="none"/>
              </w:rPr>
            </w:pPr>
            <w:r>
              <w:rPr>
                <w:rFonts w:hint="eastAsia" w:hAnsi="宋体" w:cs="宋体"/>
                <w:color w:val="auto"/>
                <w:kern w:val="2"/>
                <w:szCs w:val="21"/>
                <w:highlight w:val="none"/>
              </w:rPr>
              <w:t>最高限价</w:t>
            </w:r>
          </w:p>
        </w:tc>
        <w:tc>
          <w:tcPr>
            <w:tcW w:w="6765" w:type="dxa"/>
            <w:noWrap w:val="0"/>
            <w:vAlign w:val="center"/>
          </w:tcPr>
          <w:p w14:paraId="2C25BAC1">
            <w:pPr>
              <w:pStyle w:val="16"/>
              <w:spacing w:line="400" w:lineRule="exact"/>
              <w:rPr>
                <w:rFonts w:hint="eastAsia" w:hAnsi="宋体" w:cs="宋体"/>
                <w:color w:val="auto"/>
                <w:kern w:val="2"/>
                <w:szCs w:val="21"/>
                <w:highlight w:val="none"/>
              </w:rPr>
            </w:pPr>
            <w:r>
              <w:rPr>
                <w:rFonts w:hint="eastAsia" w:hAnsi="宋体" w:cs="宋体-18030"/>
                <w:b/>
                <w:bCs/>
                <w:color w:val="auto"/>
                <w:kern w:val="2"/>
                <w:szCs w:val="21"/>
                <w:highlight w:val="none"/>
              </w:rPr>
              <w:t>本项目设置投标报价最高限价：</w:t>
            </w:r>
            <w:r>
              <w:rPr>
                <w:rFonts w:hint="eastAsia" w:cs="宋体-18030"/>
                <w:b/>
                <w:bCs/>
                <w:color w:val="auto"/>
                <w:kern w:val="2"/>
                <w:szCs w:val="21"/>
                <w:highlight w:val="none"/>
                <w:lang w:eastAsia="zh-CN"/>
              </w:rPr>
              <w:t>280000.00元/年，三年840000.00元</w:t>
            </w:r>
            <w:r>
              <w:rPr>
                <w:rFonts w:hint="eastAsia" w:hAnsi="宋体" w:cs="宋体-18030"/>
                <w:b/>
                <w:bCs/>
                <w:color w:val="auto"/>
                <w:kern w:val="2"/>
                <w:szCs w:val="21"/>
                <w:highlight w:val="none"/>
              </w:rPr>
              <w:t>，高于（不含等于）最高限价的投标报价，其投标文件按无效响应处理。</w:t>
            </w:r>
          </w:p>
        </w:tc>
      </w:tr>
      <w:tr w14:paraId="6B07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295F6D99">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1478" w:type="dxa"/>
            <w:noWrap w:val="0"/>
            <w:vAlign w:val="center"/>
          </w:tcPr>
          <w:p w14:paraId="1E057499">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现场踏勘</w:t>
            </w:r>
          </w:p>
        </w:tc>
        <w:tc>
          <w:tcPr>
            <w:tcW w:w="6765" w:type="dxa"/>
            <w:noWrap w:val="0"/>
            <w:vAlign w:val="center"/>
          </w:tcPr>
          <w:p w14:paraId="1A016D40">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本项目不统一组织现场踏勘；供应商可自行踏勘，踏勘产生的一切费用及风险由供应商自行承担。</w:t>
            </w:r>
          </w:p>
        </w:tc>
      </w:tr>
      <w:tr w14:paraId="068E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242B1F81">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478" w:type="dxa"/>
            <w:noWrap w:val="0"/>
            <w:vAlign w:val="center"/>
          </w:tcPr>
          <w:p w14:paraId="50FF50F6">
            <w:pPr>
              <w:pStyle w:val="16"/>
              <w:spacing w:line="400" w:lineRule="exact"/>
              <w:jc w:val="center"/>
              <w:rPr>
                <w:rFonts w:hint="eastAsia" w:hAnsi="宋体" w:cs="宋体"/>
                <w:color w:val="auto"/>
                <w:kern w:val="2"/>
                <w:szCs w:val="21"/>
                <w:highlight w:val="none"/>
              </w:rPr>
            </w:pPr>
            <w:r>
              <w:rPr>
                <w:rFonts w:hint="eastAsia" w:hAnsi="宋体" w:cs="宋体"/>
                <w:bCs/>
                <w:color w:val="auto"/>
                <w:szCs w:val="21"/>
                <w:highlight w:val="none"/>
                <w:u w:val="none" w:color="000000"/>
              </w:rPr>
              <w:t>供应商提出问题的截止时间及方式</w:t>
            </w:r>
          </w:p>
        </w:tc>
        <w:tc>
          <w:tcPr>
            <w:tcW w:w="6765" w:type="dxa"/>
            <w:noWrap w:val="0"/>
            <w:vAlign w:val="center"/>
          </w:tcPr>
          <w:p w14:paraId="1F4D721F">
            <w:pPr>
              <w:pStyle w:val="16"/>
              <w:spacing w:line="400" w:lineRule="exact"/>
              <w:jc w:val="left"/>
              <w:rPr>
                <w:rFonts w:hint="eastAsia" w:hAnsi="宋体" w:cs="宋体"/>
                <w:color w:val="auto"/>
                <w:kern w:val="2"/>
                <w:szCs w:val="21"/>
                <w:highlight w:val="none"/>
              </w:rPr>
            </w:pPr>
            <w:r>
              <w:rPr>
                <w:rFonts w:hint="eastAsia" w:hAnsi="宋体" w:cs="宋体"/>
                <w:color w:val="auto"/>
                <w:highlight w:val="none"/>
                <w:u w:val="none" w:color="000000"/>
              </w:rPr>
              <w:t>如供应商对</w:t>
            </w:r>
            <w:r>
              <w:rPr>
                <w:rFonts w:hint="eastAsia" w:hAnsi="宋体" w:cs="宋体"/>
                <w:color w:val="auto"/>
                <w:highlight w:val="none"/>
                <w:u w:val="none" w:color="000000"/>
                <w:lang w:val="en-US" w:eastAsia="zh-CN"/>
              </w:rPr>
              <w:t>招标</w:t>
            </w:r>
            <w:r>
              <w:rPr>
                <w:rFonts w:hint="eastAsia" w:hAnsi="宋体" w:cs="宋体"/>
                <w:color w:val="auto"/>
                <w:highlight w:val="none"/>
                <w:u w:val="none" w:color="000000"/>
              </w:rPr>
              <w:t>文件有疑问，</w:t>
            </w:r>
            <w:r>
              <w:rPr>
                <w:rFonts w:hint="eastAsia" w:ascii="宋体" w:hAnsi="宋体" w:eastAsia="宋体" w:cs="宋体"/>
                <w:color w:val="auto"/>
                <w:szCs w:val="21"/>
                <w:highlight w:val="none"/>
                <w:u w:val="single"/>
              </w:rPr>
              <w:t>请于</w:t>
            </w:r>
            <w:r>
              <w:rPr>
                <w:rFonts w:hint="eastAsia" w:cs="宋体"/>
                <w:color w:val="auto"/>
                <w:szCs w:val="21"/>
                <w:highlight w:val="none"/>
                <w:u w:val="single"/>
                <w:lang w:eastAsia="zh-CN"/>
              </w:rPr>
              <w:t>2026年6月</w:t>
            </w:r>
            <w:r>
              <w:rPr>
                <w:rFonts w:hint="eastAsia" w:cs="宋体"/>
                <w:color w:val="auto"/>
                <w:szCs w:val="21"/>
                <w:highlight w:val="none"/>
                <w:u w:val="single"/>
                <w:lang w:val="en-US" w:eastAsia="zh-CN"/>
              </w:rPr>
              <w:t>17</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u w:val="single"/>
                <w:lang w:val="en-US" w:eastAsia="zh-CN"/>
              </w:rPr>
              <w:t>1</w:t>
            </w:r>
            <w:r>
              <w:rPr>
                <w:rFonts w:hint="eastAsia" w:cs="宋体"/>
                <w:color w:val="auto"/>
                <w:szCs w:val="21"/>
                <w:highlight w:val="none"/>
                <w:u w:val="single"/>
                <w:lang w:val="en-US" w:eastAsia="zh-CN"/>
              </w:rPr>
              <w:t>7</w:t>
            </w:r>
            <w:r>
              <w:rPr>
                <w:rFonts w:hint="eastAsia" w:ascii="宋体" w:hAnsi="宋体" w:eastAsia="宋体" w:cs="宋体"/>
                <w:color w:val="auto"/>
                <w:szCs w:val="21"/>
                <w:highlight w:val="none"/>
                <w:u w:val="single"/>
              </w:rPr>
              <w:t>时前在新点电子交易平台【滁州专区】中进行异议（质疑）</w:t>
            </w:r>
            <w:r>
              <w:rPr>
                <w:rFonts w:hint="eastAsia" w:ascii="宋体" w:hAnsi="宋体" w:eastAsia="宋体" w:cs="宋体"/>
                <w:color w:val="auto"/>
                <w:szCs w:val="21"/>
                <w:highlight w:val="none"/>
                <w:lang w:eastAsia="zh-CN"/>
              </w:rPr>
              <w:t>。</w:t>
            </w:r>
            <w:r>
              <w:rPr>
                <w:rFonts w:hint="eastAsia" w:hAnsi="宋体" w:cs="宋体"/>
                <w:bCs/>
                <w:color w:val="auto"/>
                <w:szCs w:val="21"/>
                <w:highlight w:val="none"/>
                <w:u w:val="none" w:color="000000"/>
              </w:rPr>
              <w:t xml:space="preserve"> </w:t>
            </w:r>
          </w:p>
        </w:tc>
      </w:tr>
      <w:tr w14:paraId="69CD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613E9F0D">
            <w:pPr>
              <w:keepNext w:val="0"/>
              <w:keepLines w:val="0"/>
              <w:suppressLineNumbers w:val="0"/>
              <w:spacing w:before="0" w:beforeAutospacing="0" w:after="0" w:afterAutospacing="0" w:line="4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16</w:t>
            </w:r>
          </w:p>
        </w:tc>
        <w:tc>
          <w:tcPr>
            <w:tcW w:w="1478" w:type="dxa"/>
            <w:noWrap w:val="0"/>
            <w:vAlign w:val="center"/>
          </w:tcPr>
          <w:p w14:paraId="5FF141D3">
            <w:pPr>
              <w:pStyle w:val="16"/>
              <w:spacing w:line="400" w:lineRule="exact"/>
              <w:jc w:val="center"/>
              <w:rPr>
                <w:rFonts w:hint="eastAsia" w:hAnsi="宋体" w:cs="宋体"/>
                <w:color w:val="auto"/>
                <w:kern w:val="2"/>
                <w:szCs w:val="21"/>
                <w:highlight w:val="none"/>
              </w:rPr>
            </w:pPr>
            <w:r>
              <w:rPr>
                <w:rFonts w:hint="eastAsia" w:hAnsi="宋体" w:cs="宋体"/>
                <w:bCs/>
                <w:color w:val="auto"/>
                <w:szCs w:val="21"/>
                <w:highlight w:val="none"/>
                <w:u w:val="none" w:color="000000"/>
              </w:rPr>
              <w:t>采购人澄清的时间及方式</w:t>
            </w:r>
          </w:p>
        </w:tc>
        <w:tc>
          <w:tcPr>
            <w:tcW w:w="6765" w:type="dxa"/>
            <w:noWrap w:val="0"/>
            <w:vAlign w:val="center"/>
          </w:tcPr>
          <w:p w14:paraId="37E87612">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highlight w:val="none"/>
              </w:rPr>
              <w:t>采购人将在</w:t>
            </w:r>
            <w:r>
              <w:rPr>
                <w:rFonts w:hint="eastAsia" w:ascii="宋体" w:hAnsi="宋体" w:cs="宋体"/>
                <w:color w:val="auto"/>
                <w:highlight w:val="none"/>
                <w:u w:val="single"/>
                <w:lang w:eastAsia="zh-CN"/>
              </w:rPr>
              <w:t>2026年6月</w:t>
            </w:r>
            <w:r>
              <w:rPr>
                <w:rFonts w:hint="eastAsia" w:ascii="宋体" w:hAnsi="宋体" w:cs="宋体"/>
                <w:color w:val="auto"/>
                <w:highlight w:val="none"/>
                <w:u w:val="single"/>
                <w:lang w:val="en-US" w:eastAsia="zh-CN"/>
              </w:rPr>
              <w:t>18</w:t>
            </w:r>
            <w:r>
              <w:rPr>
                <w:rFonts w:hint="eastAsia" w:ascii="宋体" w:hAnsi="宋体" w:cs="宋体"/>
                <w:color w:val="auto"/>
                <w:highlight w:val="none"/>
                <w:u w:val="single"/>
              </w:rPr>
              <w:t>日17</w:t>
            </w:r>
            <w:r>
              <w:rPr>
                <w:rFonts w:hint="eastAsia" w:ascii="宋体" w:hAnsi="宋体" w:cs="宋体"/>
                <w:color w:val="auto"/>
                <w:highlight w:val="none"/>
              </w:rPr>
              <w:t>时前以澄清公告形式在</w:t>
            </w:r>
            <w:r>
              <w:rPr>
                <w:rFonts w:hint="eastAsia" w:hAnsi="宋体" w:cs="宋体"/>
                <w:color w:val="auto"/>
                <w:szCs w:val="21"/>
                <w:highlight w:val="none"/>
                <w:lang w:eastAsia="zh-CN"/>
              </w:rPr>
              <w:t>滁州市城投工程咨询管理有限公司</w:t>
            </w:r>
            <w:r>
              <w:rPr>
                <w:rFonts w:hint="eastAsia" w:ascii="宋体" w:hAnsi="宋体" w:cs="宋体"/>
                <w:color w:val="auto"/>
                <w:highlight w:val="none"/>
                <w:lang w:eastAsia="zh-CN"/>
              </w:rPr>
              <w:t>（https://www.czctgczx.com/）</w:t>
            </w:r>
            <w:r>
              <w:rPr>
                <w:rFonts w:hint="eastAsia" w:ascii="宋体" w:hAnsi="宋体" w:cs="宋体"/>
                <w:color w:val="auto"/>
                <w:highlight w:val="none"/>
              </w:rPr>
              <w:t>予以公告。请各位供应商注意查看有关澄清内容，如因供应商不及时查看造成后果，由供应商自行承担</w:t>
            </w:r>
            <w:r>
              <w:rPr>
                <w:rFonts w:hint="eastAsia" w:ascii="宋体" w:hAnsi="宋体" w:cs="宋体"/>
                <w:bCs/>
                <w:color w:val="auto"/>
                <w:szCs w:val="21"/>
                <w:highlight w:val="none"/>
              </w:rPr>
              <w:t>。</w:t>
            </w:r>
          </w:p>
        </w:tc>
      </w:tr>
      <w:tr w14:paraId="15B5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4969E76C">
            <w:pPr>
              <w:keepNext w:val="0"/>
              <w:keepLines w:val="0"/>
              <w:suppressLineNumbers w:val="0"/>
              <w:spacing w:before="0" w:beforeAutospacing="0" w:after="0" w:afterAutospacing="0" w:line="4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17</w:t>
            </w:r>
          </w:p>
        </w:tc>
        <w:tc>
          <w:tcPr>
            <w:tcW w:w="1478" w:type="dxa"/>
            <w:noWrap w:val="0"/>
            <w:vAlign w:val="center"/>
          </w:tcPr>
          <w:p w14:paraId="423FD2A1">
            <w:pPr>
              <w:keepNext w:val="0"/>
              <w:keepLines w:val="0"/>
              <w:suppressLineNumbers w:val="0"/>
              <w:spacing w:before="0" w:beforeAutospacing="0" w:after="0" w:afterAutospacing="0" w:line="400" w:lineRule="exact"/>
              <w:ind w:left="0" w:right="0"/>
              <w:jc w:val="center"/>
              <w:rPr>
                <w:rFonts w:hint="eastAsia" w:hAnsi="宋体" w:cs="宋体"/>
                <w:bCs/>
                <w:color w:val="auto"/>
                <w:szCs w:val="21"/>
                <w:highlight w:val="none"/>
                <w:u w:val="none" w:color="000000"/>
              </w:rPr>
            </w:pP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文件份数</w:t>
            </w:r>
          </w:p>
        </w:tc>
        <w:tc>
          <w:tcPr>
            <w:tcW w:w="6765" w:type="dxa"/>
            <w:noWrap w:val="0"/>
            <w:vAlign w:val="center"/>
          </w:tcPr>
          <w:p w14:paraId="778992F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加密电子投标文件应在投标截止时间前通过新点电子交易平台后在【滁州专区】</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en-US" w:eastAsia="zh-CN"/>
              </w:rPr>
              <w:t>https://www.etrading.cn/BREpointSSO/login/oauth2login?regioncode=DQ_ChuZhou</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交易系统递交电子投标文件。</w:t>
            </w:r>
          </w:p>
          <w:p w14:paraId="36D96F6D">
            <w:pPr>
              <w:keepNext w:val="0"/>
              <w:keepLines w:val="0"/>
              <w:suppressLineNumbers w:val="0"/>
              <w:spacing w:before="0" w:beforeAutospacing="0" w:after="0" w:afterAutospacing="0" w:line="400" w:lineRule="exact"/>
              <w:ind w:left="0" w:right="0"/>
              <w:rPr>
                <w:rFonts w:hint="eastAsia" w:ascii="宋体" w:hAnsi="宋体" w:cs="宋体"/>
                <w:color w:val="auto"/>
                <w:highlight w:val="none"/>
              </w:rPr>
            </w:pPr>
            <w:r>
              <w:rPr>
                <w:rFonts w:hint="eastAsia" w:ascii="宋体" w:hAnsi="宋体" w:eastAsia="宋体" w:cs="宋体"/>
                <w:bCs/>
                <w:color w:val="auto"/>
                <w:kern w:val="0"/>
                <w:szCs w:val="21"/>
                <w:highlight w:val="none"/>
              </w:rPr>
              <w:t>（投标单位中标后须递交与网上电子投标文件完全一致的纸质版投标文件，并按要求加盖公章；份数：正本1份，副本2份；中标单位领取中标通知书时，一并递交给代理机构）</w:t>
            </w:r>
          </w:p>
        </w:tc>
      </w:tr>
      <w:tr w14:paraId="6C33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03FE6469">
            <w:pPr>
              <w:keepNext w:val="0"/>
              <w:keepLines w:val="0"/>
              <w:suppressLineNumbers w:val="0"/>
              <w:spacing w:before="0" w:beforeAutospacing="0" w:after="0" w:afterAutospacing="0" w:line="4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18</w:t>
            </w:r>
          </w:p>
        </w:tc>
        <w:tc>
          <w:tcPr>
            <w:tcW w:w="1478" w:type="dxa"/>
            <w:noWrap w:val="0"/>
            <w:vAlign w:val="center"/>
          </w:tcPr>
          <w:p w14:paraId="791153DA">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bCs/>
                <w:color w:val="auto"/>
                <w:szCs w:val="21"/>
                <w:highlight w:val="none"/>
              </w:rPr>
              <w:t>签字或盖章要求</w:t>
            </w:r>
          </w:p>
        </w:tc>
        <w:tc>
          <w:tcPr>
            <w:tcW w:w="6765" w:type="dxa"/>
            <w:noWrap w:val="0"/>
            <w:vAlign w:val="center"/>
          </w:tcPr>
          <w:p w14:paraId="1304404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电子投标文件须按格式文件要求签字或盖章（电子签章），招标文件格式中要求“签章”部位，指电子签章或盖章后扫描上传均可。</w:t>
            </w:r>
          </w:p>
          <w:p w14:paraId="7CF465BE">
            <w:pPr>
              <w:keepNext w:val="0"/>
              <w:keepLines w:val="0"/>
              <w:suppressLineNumbers w:val="0"/>
              <w:spacing w:before="0" w:beforeAutospacing="0" w:after="0" w:afterAutospacing="0" w:line="400" w:lineRule="exact"/>
              <w:ind w:left="0" w:right="0"/>
              <w:rPr>
                <w:rFonts w:hint="eastAsia" w:ascii="宋体" w:hAnsi="宋体" w:cs="宋体"/>
                <w:color w:val="auto"/>
                <w:kern w:val="0"/>
                <w:szCs w:val="21"/>
                <w:highlight w:val="none"/>
              </w:rPr>
            </w:pPr>
            <w:r>
              <w:rPr>
                <w:rFonts w:hint="eastAsia" w:ascii="宋体" w:hAnsi="宋体" w:eastAsia="宋体" w:cs="宋体"/>
                <w:bCs/>
                <w:color w:val="auto"/>
                <w:kern w:val="0"/>
                <w:szCs w:val="21"/>
                <w:highlight w:val="none"/>
              </w:rPr>
              <w:t>否则经评委会一致认定后，按照无效投标处理。</w:t>
            </w:r>
          </w:p>
        </w:tc>
      </w:tr>
      <w:tr w14:paraId="7AB6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6EDCBB78">
            <w:pPr>
              <w:keepNext w:val="0"/>
              <w:keepLines w:val="0"/>
              <w:suppressLineNumbers w:val="0"/>
              <w:spacing w:before="0" w:beforeAutospacing="0" w:after="0" w:afterAutospacing="0" w:line="400" w:lineRule="exact"/>
              <w:ind w:left="0" w:right="0"/>
              <w:jc w:val="center"/>
              <w:rPr>
                <w:rFonts w:hint="default"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19</w:t>
            </w:r>
          </w:p>
        </w:tc>
        <w:tc>
          <w:tcPr>
            <w:tcW w:w="1478" w:type="dxa"/>
            <w:noWrap w:val="0"/>
            <w:vAlign w:val="center"/>
          </w:tcPr>
          <w:p w14:paraId="5FDE87E9">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eastAsia="宋体" w:cs="宋体"/>
                <w:color w:val="auto"/>
                <w:szCs w:val="21"/>
                <w:highlight w:val="none"/>
              </w:rPr>
              <w:t>投标文件提交截止时间</w:t>
            </w:r>
          </w:p>
        </w:tc>
        <w:tc>
          <w:tcPr>
            <w:tcW w:w="6765" w:type="dxa"/>
            <w:noWrap w:val="0"/>
            <w:vAlign w:val="center"/>
          </w:tcPr>
          <w:p w14:paraId="13039006">
            <w:pPr>
              <w:keepNext w:val="0"/>
              <w:keepLines w:val="0"/>
              <w:pageBreakBefore w:val="0"/>
              <w:suppressLineNumbers w:val="0"/>
              <w:kinsoku/>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网上递交投标文件截止时间：</w:t>
            </w:r>
            <w:r>
              <w:rPr>
                <w:rFonts w:hint="eastAsia" w:ascii="宋体" w:hAnsi="宋体" w:eastAsia="宋体" w:cs="宋体"/>
                <w:b/>
                <w:bCs/>
                <w:color w:val="auto"/>
                <w:szCs w:val="21"/>
                <w:highlight w:val="none"/>
                <w:lang w:eastAsia="zh-CN"/>
              </w:rPr>
              <w:t>2026年6月</w:t>
            </w:r>
            <w:r>
              <w:rPr>
                <w:rFonts w:hint="eastAsia" w:ascii="宋体" w:hAnsi="宋体" w:eastAsia="宋体" w:cs="宋体"/>
                <w:b/>
                <w:bCs/>
                <w:color w:val="auto"/>
                <w:szCs w:val="21"/>
                <w:highlight w:val="none"/>
                <w:lang w:val="en-US" w:eastAsia="zh-CN"/>
              </w:rPr>
              <w:t>23日9</w:t>
            </w:r>
            <w:r>
              <w:rPr>
                <w:rFonts w:hint="eastAsia" w:ascii="宋体" w:hAnsi="宋体" w:eastAsia="宋体" w:cs="宋体"/>
                <w:b/>
                <w:bCs/>
                <w:color w:val="auto"/>
                <w:szCs w:val="21"/>
                <w:highlight w:val="none"/>
              </w:rPr>
              <w:t>点</w:t>
            </w:r>
            <w:r>
              <w:rPr>
                <w:rFonts w:hint="eastAsia" w:ascii="宋体" w:hAnsi="宋体" w:eastAsia="宋体" w:cs="宋体"/>
                <w:b/>
                <w:bCs/>
                <w:color w:val="auto"/>
                <w:szCs w:val="21"/>
                <w:highlight w:val="none"/>
                <w:lang w:val="en-US" w:eastAsia="zh-CN"/>
              </w:rPr>
              <w:t>0</w:t>
            </w:r>
            <w:r>
              <w:rPr>
                <w:rFonts w:hint="eastAsia" w:ascii="宋体" w:hAnsi="宋体" w:eastAsia="宋体" w:cs="宋体"/>
                <w:b/>
                <w:bCs/>
                <w:color w:val="auto"/>
                <w:szCs w:val="21"/>
                <w:highlight w:val="none"/>
              </w:rPr>
              <w:t>0分（北京时间）</w:t>
            </w:r>
          </w:p>
          <w:p w14:paraId="67C00275">
            <w:pPr>
              <w:keepNext w:val="0"/>
              <w:keepLines w:val="0"/>
              <w:pageBreakBefore w:val="0"/>
              <w:suppressLineNumbers w:val="0"/>
              <w:kinsoku/>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注：以投标人在投标截止时间前网上递交的电子投标文件为准</w:t>
            </w:r>
            <w:bookmarkStart w:id="65" w:name="_GoBack"/>
            <w:bookmarkEnd w:id="65"/>
            <w:r>
              <w:rPr>
                <w:rFonts w:hint="eastAsia" w:ascii="宋体" w:hAnsi="宋体" w:eastAsia="宋体" w:cs="宋体"/>
                <w:b/>
                <w:color w:val="auto"/>
                <w:szCs w:val="21"/>
                <w:highlight w:val="none"/>
              </w:rPr>
              <w:t>，逾期提交的，投标文件将被拒绝。</w:t>
            </w:r>
          </w:p>
          <w:p w14:paraId="30B43C7B">
            <w:pPr>
              <w:keepNext w:val="0"/>
              <w:keepLines w:val="0"/>
              <w:suppressLineNumbers w:val="0"/>
              <w:spacing w:before="0" w:beforeAutospacing="0" w:after="0" w:afterAutospacing="0" w:line="400" w:lineRule="exact"/>
              <w:ind w:left="0" w:right="0"/>
              <w:rPr>
                <w:rFonts w:hint="eastAsia" w:ascii="宋体" w:hAnsi="宋体" w:cs="宋体"/>
                <w:b/>
                <w:bCs/>
                <w:color w:val="auto"/>
                <w:szCs w:val="21"/>
                <w:highlight w:val="none"/>
              </w:rPr>
            </w:pPr>
            <w:r>
              <w:rPr>
                <w:rFonts w:hint="eastAsia" w:ascii="宋体" w:hAnsi="宋体" w:eastAsia="宋体" w:cs="宋体"/>
                <w:color w:val="auto"/>
                <w:szCs w:val="21"/>
                <w:highlight w:val="none"/>
              </w:rPr>
              <w:t>1.解密程序开始后</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0分钟内（以本项目网上招投标系统解密倒计时为准）。</w:t>
            </w:r>
          </w:p>
        </w:tc>
      </w:tr>
      <w:tr w14:paraId="5F133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6A28D7AD">
            <w:pPr>
              <w:keepNext w:val="0"/>
              <w:keepLines w:val="0"/>
              <w:suppressLineNumbers w:val="0"/>
              <w:spacing w:before="0" w:beforeAutospacing="0" w:after="0" w:afterAutospacing="0" w:line="400" w:lineRule="exact"/>
              <w:ind w:left="0" w:right="0"/>
              <w:jc w:val="center"/>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0</w:t>
            </w:r>
          </w:p>
        </w:tc>
        <w:tc>
          <w:tcPr>
            <w:tcW w:w="1478" w:type="dxa"/>
            <w:noWrap w:val="0"/>
            <w:vAlign w:val="center"/>
          </w:tcPr>
          <w:p w14:paraId="46E17339">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w:t>
            </w:r>
            <w:r>
              <w:rPr>
                <w:rFonts w:hint="eastAsia" w:ascii="宋体" w:hAnsi="宋体"/>
                <w:color w:val="auto"/>
                <w:szCs w:val="21"/>
                <w:highlight w:val="none"/>
              </w:rPr>
              <w:t>文件开启时间及地点</w:t>
            </w:r>
          </w:p>
        </w:tc>
        <w:tc>
          <w:tcPr>
            <w:tcW w:w="6765" w:type="dxa"/>
            <w:noWrap w:val="0"/>
            <w:vAlign w:val="center"/>
          </w:tcPr>
          <w:p w14:paraId="76A5414A">
            <w:pPr>
              <w:keepNext w:val="0"/>
              <w:keepLines w:val="0"/>
              <w:suppressLineNumbers w:val="0"/>
              <w:spacing w:before="0" w:beforeAutospacing="0" w:after="0" w:afterAutospacing="0" w:line="400" w:lineRule="exact"/>
              <w:ind w:left="0" w:right="0"/>
              <w:jc w:val="left"/>
              <w:rPr>
                <w:rFonts w:hint="eastAsia" w:ascii="宋体" w:hAnsi="宋体" w:cs="宋体"/>
                <w:color w:val="auto"/>
                <w:szCs w:val="21"/>
                <w:highlight w:val="none"/>
              </w:rPr>
            </w:pPr>
            <w:r>
              <w:rPr>
                <w:rFonts w:hint="eastAsia" w:ascii="宋体" w:hAnsi="宋体" w:eastAsia="宋体" w:cs="宋体"/>
                <w:color w:val="auto"/>
                <w:highlight w:val="none"/>
              </w:rPr>
              <w:t>详见第一章“招标公告”</w:t>
            </w:r>
          </w:p>
        </w:tc>
      </w:tr>
      <w:tr w14:paraId="2CD8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1DA33615">
            <w:pPr>
              <w:keepNext w:val="0"/>
              <w:keepLines w:val="0"/>
              <w:suppressLineNumbers w:val="0"/>
              <w:spacing w:before="0" w:beforeAutospacing="0" w:after="0" w:afterAutospacing="0" w:line="400" w:lineRule="exact"/>
              <w:ind w:left="0" w:right="0"/>
              <w:jc w:val="center"/>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p>
        </w:tc>
        <w:tc>
          <w:tcPr>
            <w:tcW w:w="1478" w:type="dxa"/>
            <w:noWrap w:val="0"/>
            <w:vAlign w:val="center"/>
          </w:tcPr>
          <w:p w14:paraId="3EECB60C">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s="宋体"/>
                <w:color w:val="auto"/>
                <w:szCs w:val="21"/>
                <w:highlight w:val="none"/>
                <w:lang w:val="en-US" w:eastAsia="zh-CN"/>
              </w:rPr>
              <w:t>投标</w:t>
            </w:r>
            <w:r>
              <w:rPr>
                <w:rFonts w:hint="eastAsia" w:ascii="宋体" w:hAnsi="宋体"/>
                <w:color w:val="auto"/>
                <w:szCs w:val="21"/>
                <w:highlight w:val="none"/>
              </w:rPr>
              <w:t>文件开启程序</w:t>
            </w:r>
          </w:p>
        </w:tc>
        <w:tc>
          <w:tcPr>
            <w:tcW w:w="6765" w:type="dxa"/>
            <w:noWrap w:val="0"/>
            <w:vAlign w:val="center"/>
          </w:tcPr>
          <w:p w14:paraId="587EEDBB">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eastAsia="宋体" w:cs="宋体"/>
                <w:color w:val="auto"/>
                <w:szCs w:val="21"/>
                <w:highlight w:val="none"/>
              </w:rPr>
              <w:t>开标顺序：解密电子投标文件后，由评标委员会评审。</w:t>
            </w:r>
          </w:p>
        </w:tc>
      </w:tr>
      <w:tr w14:paraId="5D3AA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1544EA2F">
            <w:pPr>
              <w:keepNext w:val="0"/>
              <w:keepLines w:val="0"/>
              <w:suppressLineNumbers w:val="0"/>
              <w:spacing w:before="0" w:beforeAutospacing="0" w:after="0" w:afterAutospacing="0" w:line="400" w:lineRule="exact"/>
              <w:ind w:left="0" w:right="0"/>
              <w:jc w:val="center"/>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1478" w:type="dxa"/>
            <w:noWrap w:val="0"/>
            <w:vAlign w:val="center"/>
          </w:tcPr>
          <w:p w14:paraId="63C38A85">
            <w:pPr>
              <w:pStyle w:val="16"/>
              <w:spacing w:line="400" w:lineRule="exact"/>
              <w:jc w:val="center"/>
              <w:rPr>
                <w:rFonts w:hint="eastAsia" w:hAnsi="宋体" w:cs="宋体"/>
                <w:color w:val="auto"/>
                <w:kern w:val="2"/>
                <w:szCs w:val="21"/>
                <w:highlight w:val="none"/>
              </w:rPr>
            </w:pPr>
            <w:r>
              <w:rPr>
                <w:rFonts w:hint="eastAsia" w:hAnsi="宋体" w:cs="宋体"/>
                <w:bCs/>
                <w:color w:val="auto"/>
                <w:szCs w:val="21"/>
                <w:highlight w:val="none"/>
                <w:u w:val="none" w:color="000000"/>
              </w:rPr>
              <w:t>评审小组的组建</w:t>
            </w:r>
          </w:p>
        </w:tc>
        <w:tc>
          <w:tcPr>
            <w:tcW w:w="6765" w:type="dxa"/>
            <w:noWrap w:val="0"/>
            <w:vAlign w:val="center"/>
          </w:tcPr>
          <w:p w14:paraId="208E2A73">
            <w:pPr>
              <w:keepNext w:val="0"/>
              <w:keepLines w:val="0"/>
              <w:suppressLineNumbers w:val="0"/>
              <w:spacing w:before="0" w:beforeAutospacing="0" w:after="0" w:afterAutospacing="0" w:line="400" w:lineRule="exact"/>
              <w:ind w:left="0" w:right="0"/>
              <w:jc w:val="left"/>
              <w:rPr>
                <w:rFonts w:hint="default" w:ascii="宋体" w:hAnsi="宋体" w:cs="宋体" w:eastAsiaTheme="minorEastAsia"/>
                <w:color w:val="auto"/>
                <w:szCs w:val="21"/>
                <w:highlight w:val="none"/>
                <w:lang w:val="en-US" w:eastAsia="zh-CN"/>
              </w:rPr>
            </w:pPr>
            <w:r>
              <w:rPr>
                <w:rFonts w:hint="eastAsia" w:ascii="宋体" w:hAnsi="宋体" w:cs="宋体"/>
                <w:bCs/>
                <w:color w:val="auto"/>
                <w:szCs w:val="21"/>
                <w:highlight w:val="none"/>
              </w:rPr>
              <w:t>由</w:t>
            </w:r>
            <w:r>
              <w:rPr>
                <w:rFonts w:hint="eastAsia" w:ascii="宋体" w:hAnsi="宋体" w:cs="宋体"/>
                <w:bCs/>
                <w:color w:val="auto"/>
                <w:szCs w:val="21"/>
                <w:highlight w:val="none"/>
                <w:lang w:val="en-US" w:eastAsia="zh-CN"/>
              </w:rPr>
              <w:t>招标人依法组建</w:t>
            </w:r>
          </w:p>
        </w:tc>
      </w:tr>
      <w:tr w14:paraId="3195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533A0658">
            <w:pPr>
              <w:keepNext w:val="0"/>
              <w:keepLines w:val="0"/>
              <w:suppressLineNumbers w:val="0"/>
              <w:spacing w:before="0" w:beforeAutospacing="0" w:after="0" w:afterAutospacing="0" w:line="400" w:lineRule="exact"/>
              <w:ind w:left="0" w:right="0"/>
              <w:jc w:val="center"/>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1478" w:type="dxa"/>
            <w:noWrap w:val="0"/>
            <w:vAlign w:val="center"/>
          </w:tcPr>
          <w:p w14:paraId="084C48F4">
            <w:pPr>
              <w:pStyle w:val="16"/>
              <w:spacing w:line="400" w:lineRule="exact"/>
              <w:jc w:val="center"/>
              <w:rPr>
                <w:rFonts w:hint="eastAsia" w:hAnsi="宋体" w:cs="宋体"/>
                <w:color w:val="auto"/>
                <w:spacing w:val="-6"/>
                <w:kern w:val="2"/>
                <w:szCs w:val="21"/>
                <w:highlight w:val="none"/>
              </w:rPr>
            </w:pPr>
            <w:r>
              <w:rPr>
                <w:rFonts w:hint="eastAsia" w:hAnsi="宋体" w:cs="宋体"/>
                <w:color w:val="auto"/>
                <w:spacing w:val="-6"/>
                <w:kern w:val="2"/>
                <w:szCs w:val="21"/>
                <w:highlight w:val="none"/>
              </w:rPr>
              <w:t>是否授权评审小组确定成交候选供应商</w:t>
            </w:r>
          </w:p>
        </w:tc>
        <w:tc>
          <w:tcPr>
            <w:tcW w:w="6765" w:type="dxa"/>
            <w:noWrap w:val="0"/>
            <w:vAlign w:val="center"/>
          </w:tcPr>
          <w:p w14:paraId="747251CA">
            <w:pPr>
              <w:pStyle w:val="16"/>
              <w:spacing w:line="400" w:lineRule="exact"/>
              <w:rPr>
                <w:rFonts w:hint="eastAsia" w:hAnsi="宋体" w:cs="宋体"/>
                <w:color w:val="auto"/>
                <w:kern w:val="2"/>
                <w:szCs w:val="21"/>
                <w:highlight w:val="none"/>
              </w:rPr>
            </w:pPr>
            <w:r>
              <w:rPr>
                <w:rFonts w:hint="eastAsia" w:hAnsi="宋体" w:cs="宋体"/>
                <w:color w:val="auto"/>
                <w:kern w:val="2"/>
                <w:szCs w:val="21"/>
                <w:highlight w:val="none"/>
              </w:rPr>
              <w:t>是，</w:t>
            </w:r>
            <w:r>
              <w:rPr>
                <w:rFonts w:hint="eastAsia" w:hAnsi="宋体" w:cs="宋体"/>
                <w:bCs/>
                <w:color w:val="auto"/>
                <w:szCs w:val="21"/>
                <w:highlight w:val="none"/>
                <w:u w:val="none" w:color="000000"/>
              </w:rPr>
              <w:t>推荐</w:t>
            </w:r>
            <w:r>
              <w:rPr>
                <w:rFonts w:hint="eastAsia" w:hAnsi="宋体" w:cs="宋体"/>
                <w:bCs/>
                <w:color w:val="auto"/>
                <w:szCs w:val="21"/>
                <w:highlight w:val="none"/>
                <w:u w:val="single" w:color="000000"/>
              </w:rPr>
              <w:t>3</w:t>
            </w:r>
            <w:r>
              <w:rPr>
                <w:rFonts w:hint="eastAsia" w:hAnsi="宋体" w:cs="宋体"/>
                <w:bCs/>
                <w:color w:val="auto"/>
                <w:szCs w:val="21"/>
                <w:highlight w:val="none"/>
                <w:u w:val="none" w:color="000000"/>
              </w:rPr>
              <w:t>名成交候选人，并排序。</w:t>
            </w:r>
          </w:p>
        </w:tc>
      </w:tr>
      <w:tr w14:paraId="5994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4C5250D3">
            <w:pPr>
              <w:keepNext w:val="0"/>
              <w:keepLines w:val="0"/>
              <w:suppressLineNumbers w:val="0"/>
              <w:spacing w:before="0" w:beforeAutospacing="0" w:after="0" w:afterAutospacing="0" w:line="400" w:lineRule="exact"/>
              <w:ind w:left="0" w:right="0"/>
              <w:jc w:val="center"/>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4</w:t>
            </w:r>
          </w:p>
        </w:tc>
        <w:tc>
          <w:tcPr>
            <w:tcW w:w="1478" w:type="dxa"/>
            <w:noWrap w:val="0"/>
            <w:vAlign w:val="center"/>
          </w:tcPr>
          <w:p w14:paraId="3CBC5212">
            <w:pPr>
              <w:pStyle w:val="16"/>
              <w:spacing w:line="400" w:lineRule="exact"/>
              <w:jc w:val="center"/>
              <w:rPr>
                <w:rFonts w:hint="eastAsia" w:hAnsi="宋体" w:cs="宋体"/>
                <w:color w:val="auto"/>
                <w:kern w:val="2"/>
                <w:szCs w:val="21"/>
                <w:highlight w:val="none"/>
              </w:rPr>
            </w:pPr>
            <w:r>
              <w:rPr>
                <w:rFonts w:hint="eastAsia" w:cs="宋体"/>
                <w:color w:val="auto"/>
                <w:kern w:val="2"/>
                <w:szCs w:val="21"/>
                <w:highlight w:val="none"/>
                <w:lang w:val="en-US" w:eastAsia="zh-CN"/>
              </w:rPr>
              <w:t>中标</w:t>
            </w:r>
            <w:r>
              <w:rPr>
                <w:rFonts w:hint="eastAsia" w:hAnsi="宋体" w:cs="宋体"/>
                <w:color w:val="auto"/>
                <w:kern w:val="2"/>
                <w:szCs w:val="21"/>
                <w:highlight w:val="none"/>
              </w:rPr>
              <w:t>结果公告媒介</w:t>
            </w:r>
          </w:p>
        </w:tc>
        <w:tc>
          <w:tcPr>
            <w:tcW w:w="6765" w:type="dxa"/>
            <w:noWrap w:val="0"/>
            <w:vAlign w:val="center"/>
          </w:tcPr>
          <w:p w14:paraId="7D160300">
            <w:pPr>
              <w:pStyle w:val="16"/>
              <w:spacing w:line="400" w:lineRule="exact"/>
              <w:jc w:val="left"/>
              <w:rPr>
                <w:rFonts w:hint="eastAsia" w:hAnsi="宋体" w:cs="宋体"/>
                <w:color w:val="auto"/>
                <w:kern w:val="2"/>
                <w:szCs w:val="21"/>
                <w:highlight w:val="none"/>
              </w:rPr>
            </w:pPr>
            <w:r>
              <w:rPr>
                <w:rFonts w:hint="eastAsia" w:hAnsi="宋体" w:cs="宋体"/>
                <w:color w:val="auto"/>
                <w:kern w:val="2"/>
                <w:szCs w:val="21"/>
                <w:highlight w:val="none"/>
                <w:lang w:eastAsia="zh-CN"/>
              </w:rPr>
              <w:t>滁州市城投工程咨询管理有限公司（https://www.czctgczx.com/）</w:t>
            </w:r>
          </w:p>
        </w:tc>
      </w:tr>
      <w:tr w14:paraId="4BBF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3BDFBAD2">
            <w:pPr>
              <w:keepNext w:val="0"/>
              <w:keepLines w:val="0"/>
              <w:suppressLineNumbers w:val="0"/>
              <w:spacing w:before="0" w:beforeAutospacing="0" w:after="0" w:afterAutospacing="0" w:line="400" w:lineRule="exact"/>
              <w:ind w:left="0" w:right="0"/>
              <w:jc w:val="center"/>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5</w:t>
            </w:r>
          </w:p>
        </w:tc>
        <w:tc>
          <w:tcPr>
            <w:tcW w:w="1478" w:type="dxa"/>
            <w:noWrap w:val="0"/>
            <w:vAlign w:val="center"/>
          </w:tcPr>
          <w:p w14:paraId="5779F7F7">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tc>
        <w:tc>
          <w:tcPr>
            <w:tcW w:w="6765" w:type="dxa"/>
            <w:noWrap w:val="0"/>
            <w:vAlign w:val="top"/>
          </w:tcPr>
          <w:p w14:paraId="034B6434">
            <w:pPr>
              <w:keepNext w:val="0"/>
              <w:keepLines w:val="0"/>
              <w:suppressLineNumbers w:val="0"/>
              <w:tabs>
                <w:tab w:val="left" w:pos="5034"/>
              </w:tabs>
              <w:spacing w:before="0" w:beforeAutospacing="0" w:after="0" w:afterAutospacing="0" w:line="400" w:lineRule="exact"/>
              <w:ind w:left="0" w:right="0"/>
              <w:rPr>
                <w:rFonts w:hint="eastAsia"/>
                <w:color w:val="auto"/>
                <w:szCs w:val="21"/>
                <w:highlight w:val="none"/>
              </w:rPr>
            </w:pPr>
            <w:r>
              <w:rPr>
                <w:rFonts w:hint="eastAsia" w:ascii="宋体" w:hAnsi="宋体"/>
                <w:color w:val="auto"/>
                <w:szCs w:val="21"/>
                <w:highlight w:val="none"/>
              </w:rPr>
              <w:t>是否收取履约担保：</w:t>
            </w:r>
            <w:r>
              <w:rPr>
                <w:rFonts w:hint="eastAsia"/>
                <w:color w:val="auto"/>
                <w:szCs w:val="21"/>
                <w:highlight w:val="none"/>
              </w:rPr>
              <w:t>不收取</w:t>
            </w:r>
          </w:p>
          <w:p w14:paraId="5EE2CFF6">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hAnsi="宋体" w:cs="宋体"/>
                <w:b/>
                <w:bCs/>
                <w:color w:val="auto"/>
                <w:szCs w:val="21"/>
                <w:highlight w:val="none"/>
                <w:lang w:val="en-US" w:eastAsia="zh-CN"/>
              </w:rPr>
              <w:t>中标</w:t>
            </w:r>
            <w:r>
              <w:rPr>
                <w:rFonts w:hint="eastAsia" w:hAnsi="宋体" w:cs="宋体"/>
                <w:b/>
                <w:bCs/>
                <w:color w:val="auto"/>
                <w:szCs w:val="21"/>
                <w:highlight w:val="none"/>
              </w:rPr>
              <w:t>人在政府采购活动中违反政府采购相关规定或</w:t>
            </w:r>
            <w:r>
              <w:rPr>
                <w:rFonts w:hint="eastAsia" w:hAnsi="宋体" w:cs="宋体"/>
                <w:b/>
                <w:bCs/>
                <w:color w:val="auto"/>
                <w:szCs w:val="21"/>
                <w:highlight w:val="none"/>
                <w:lang w:val="en-US" w:eastAsia="zh-CN"/>
              </w:rPr>
              <w:t>招标</w:t>
            </w:r>
            <w:r>
              <w:rPr>
                <w:rFonts w:hint="eastAsia" w:hAnsi="宋体" w:cs="宋体"/>
                <w:b/>
                <w:bCs/>
                <w:color w:val="auto"/>
                <w:szCs w:val="21"/>
                <w:highlight w:val="none"/>
              </w:rPr>
              <w:t>文件要求，给采购人、代理机构造成损失的，利益受损方可向成交人主张赔偿责任，同时成交人的失信行为将被纳入诚信记录</w:t>
            </w:r>
            <w:r>
              <w:rPr>
                <w:rFonts w:hint="eastAsia" w:ascii="宋体" w:hAnsi="宋体" w:cs="宋体"/>
                <w:bCs/>
                <w:color w:val="auto"/>
                <w:szCs w:val="21"/>
                <w:highlight w:val="none"/>
              </w:rPr>
              <w:t>。</w:t>
            </w:r>
          </w:p>
        </w:tc>
      </w:tr>
      <w:tr w14:paraId="4D8F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315" w:type="dxa"/>
            <w:gridSpan w:val="2"/>
            <w:noWrap w:val="0"/>
            <w:vAlign w:val="center"/>
          </w:tcPr>
          <w:p w14:paraId="6EF78F92">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6765" w:type="dxa"/>
            <w:noWrap w:val="0"/>
            <w:vAlign w:val="center"/>
          </w:tcPr>
          <w:p w14:paraId="2048590A">
            <w:pPr>
              <w:keepNext w:val="0"/>
              <w:keepLines w:val="0"/>
              <w:suppressLineNumbers w:val="0"/>
              <w:spacing w:before="0" w:beforeAutospacing="0" w:after="0" w:afterAutospacing="0" w:line="400" w:lineRule="exact"/>
              <w:ind w:left="0" w:right="0"/>
              <w:rPr>
                <w:rFonts w:hint="eastAsia" w:ascii="宋体" w:hAnsi="宋体" w:cs="宋体" w:eastAsiaTheme="minorEastAsia"/>
                <w:b/>
                <w:bCs/>
                <w:color w:val="auto"/>
                <w:szCs w:val="21"/>
                <w:highlight w:val="none"/>
                <w:lang w:eastAsia="zh-CN"/>
              </w:rPr>
            </w:pPr>
            <w:r>
              <w:rPr>
                <w:rFonts w:hint="eastAsia" w:ascii="宋体" w:hAnsi="宋体" w:cs="宋体"/>
                <w:b/>
                <w:bCs/>
                <w:color w:val="auto"/>
                <w:szCs w:val="21"/>
                <w:highlight w:val="none"/>
                <w:lang w:eastAsia="zh-CN"/>
              </w:rPr>
              <w:t>服务费按年度支付，合同签订生效并具备实施条件后支付年度合同金额的40%预付款，年度服务内容结束并通过采购人验收合格后支付剩余年度合同价款。后两年为服务期开始后支付年度合同金额的40%预付款，年度服务内容结束并通过采购人验收合格后支付剩余年度合同价款。</w:t>
            </w:r>
          </w:p>
        </w:tc>
      </w:tr>
      <w:tr w14:paraId="2FF4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2315" w:type="dxa"/>
            <w:gridSpan w:val="2"/>
            <w:noWrap w:val="0"/>
            <w:vAlign w:val="center"/>
          </w:tcPr>
          <w:p w14:paraId="282C3C2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代理服务费和专家评审费</w:t>
            </w:r>
          </w:p>
        </w:tc>
        <w:tc>
          <w:tcPr>
            <w:tcW w:w="6765" w:type="dxa"/>
            <w:noWrap w:val="0"/>
            <w:vAlign w:val="center"/>
          </w:tcPr>
          <w:p w14:paraId="515A8AF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bCs/>
                <w:color w:val="auto"/>
                <w:kern w:val="2"/>
                <w:highlight w:val="none"/>
                <w:lang w:val="en-US"/>
              </w:rPr>
            </w:pPr>
            <w:r>
              <w:rPr>
                <w:rFonts w:hint="eastAsia" w:ascii="宋体" w:hAnsi="宋体" w:eastAsia="宋体" w:cs="宋体"/>
                <w:b/>
                <w:bCs/>
                <w:color w:val="auto"/>
                <w:kern w:val="2"/>
                <w:sz w:val="21"/>
                <w:szCs w:val="21"/>
                <w:highlight w:val="none"/>
                <w:lang w:val="en-US" w:eastAsia="zh-CN" w:bidi="ar"/>
              </w:rPr>
              <w:t>代理服务费金额：招标代理费5600元，不含专家评审费（专家评审费用以实际支付为准）。</w:t>
            </w:r>
          </w:p>
          <w:p w14:paraId="4D4D34A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cs="宋体"/>
                <w:b/>
                <w:bCs/>
                <w:color w:val="auto"/>
                <w:szCs w:val="21"/>
                <w:highlight w:val="none"/>
              </w:rPr>
            </w:pPr>
            <w:r>
              <w:rPr>
                <w:rFonts w:hint="eastAsia" w:ascii="宋体" w:hAnsi="宋体" w:eastAsia="宋体" w:cs="宋体"/>
                <w:b/>
                <w:bCs/>
                <w:color w:val="auto"/>
                <w:kern w:val="2"/>
                <w:sz w:val="21"/>
                <w:szCs w:val="21"/>
                <w:highlight w:val="none"/>
                <w:lang w:val="en-US" w:eastAsia="zh-CN" w:bidi="ar"/>
              </w:rPr>
              <w:t>代理服务费及专家评审费支付主体：中标单位，中标单位在获取中标通知书时一次性支付给代理机构。</w:t>
            </w:r>
          </w:p>
        </w:tc>
      </w:tr>
      <w:tr w14:paraId="3283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2315" w:type="dxa"/>
            <w:gridSpan w:val="2"/>
            <w:noWrap w:val="0"/>
            <w:vAlign w:val="center"/>
          </w:tcPr>
          <w:p w14:paraId="59883D1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rPr>
              <w:t>招标文件获取方式和时间</w:t>
            </w:r>
          </w:p>
        </w:tc>
        <w:tc>
          <w:tcPr>
            <w:tcW w:w="6765" w:type="dxa"/>
            <w:noWrap w:val="0"/>
            <w:vAlign w:val="top"/>
          </w:tcPr>
          <w:p w14:paraId="3CBFEB9C">
            <w:pPr>
              <w:keepNext w:val="0"/>
              <w:keepLines w:val="0"/>
              <w:suppressLineNumbers w:val="0"/>
              <w:topLinePunct/>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招标文件获取方式：网上下载；</w:t>
            </w:r>
          </w:p>
          <w:p w14:paraId="66682FD5">
            <w:pPr>
              <w:keepNext w:val="0"/>
              <w:keepLines w:val="0"/>
              <w:suppressLineNumbers w:val="0"/>
              <w:topLinePunct/>
              <w:spacing w:before="0" w:beforeAutospacing="0" w:after="0" w:afterAutospacing="0" w:line="440" w:lineRule="exact"/>
              <w:ind w:left="0" w:right="0"/>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color w:val="auto"/>
                <w:szCs w:val="21"/>
                <w:highlight w:val="none"/>
              </w:rPr>
              <w:t>获取时间：招标文件发布至投标截止时间。</w:t>
            </w:r>
          </w:p>
        </w:tc>
      </w:tr>
      <w:tr w14:paraId="2C45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2315" w:type="dxa"/>
            <w:gridSpan w:val="2"/>
            <w:noWrap w:val="0"/>
            <w:vAlign w:val="center"/>
          </w:tcPr>
          <w:p w14:paraId="43C2580E">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rPr>
              <w:t>评标过程中的澄清、说明或补正</w:t>
            </w:r>
          </w:p>
        </w:tc>
        <w:tc>
          <w:tcPr>
            <w:tcW w:w="6765" w:type="dxa"/>
            <w:noWrap w:val="0"/>
            <w:vAlign w:val="center"/>
          </w:tcPr>
          <w:p w14:paraId="66D689F1">
            <w:pPr>
              <w:pStyle w:val="70"/>
              <w:keepNext w:val="0"/>
              <w:keepLines w:val="0"/>
              <w:suppressLineNumbers w:val="0"/>
              <w:tabs>
                <w:tab w:val="left" w:pos="636"/>
              </w:tabs>
              <w:adjustRightInd w:val="0"/>
              <w:snapToGrid w:val="0"/>
              <w:spacing w:before="0" w:beforeAutospacing="0" w:after="0" w:afterAutospacing="0" w:line="44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1</w:t>
            </w:r>
            <w:r>
              <w:rPr>
                <w:rFonts w:hint="eastAsia" w:ascii="宋体" w:hAnsi="宋体" w:eastAsia="宋体" w:cs="宋体"/>
                <w:color w:val="auto"/>
                <w:szCs w:val="21"/>
                <w:highlight w:val="none"/>
              </w:rPr>
              <w:t>）评标委员会通过</w:t>
            </w:r>
            <w:r>
              <w:rPr>
                <w:rFonts w:hint="eastAsia" w:ascii="宋体" w:hAnsi="宋体" w:eastAsia="宋体" w:cs="宋体"/>
                <w:color w:val="auto"/>
                <w:szCs w:val="21"/>
                <w:highlight w:val="none"/>
                <w:lang w:val="en-US"/>
              </w:rPr>
              <w:t>网上招投标</w:t>
            </w:r>
            <w:r>
              <w:rPr>
                <w:rFonts w:hint="eastAsia" w:ascii="宋体" w:hAnsi="宋体" w:eastAsia="宋体" w:cs="宋体"/>
                <w:color w:val="auto"/>
                <w:szCs w:val="21"/>
                <w:highlight w:val="none"/>
              </w:rPr>
              <w:t>系统将需要澄清、说明或补正的内容以询标函的形式发送给投标人，投标人应安排专人登录</w:t>
            </w:r>
            <w:r>
              <w:rPr>
                <w:rFonts w:hint="eastAsia" w:ascii="宋体" w:hAnsi="宋体" w:eastAsia="宋体" w:cs="宋体"/>
                <w:color w:val="auto"/>
                <w:szCs w:val="21"/>
                <w:highlight w:val="none"/>
                <w:lang w:val="en-US"/>
              </w:rPr>
              <w:t>网上招投标</w:t>
            </w:r>
            <w:r>
              <w:rPr>
                <w:rFonts w:hint="eastAsia" w:ascii="宋体" w:hAnsi="宋体" w:eastAsia="宋体" w:cs="宋体"/>
                <w:color w:val="auto"/>
                <w:szCs w:val="21"/>
                <w:highlight w:val="none"/>
              </w:rPr>
              <w:t>系统并保持在线状态，以便及时接收评标委员会可能发出的询标函。</w:t>
            </w:r>
          </w:p>
          <w:p w14:paraId="0E457FC7">
            <w:pPr>
              <w:pStyle w:val="70"/>
              <w:keepNext w:val="0"/>
              <w:keepLines w:val="0"/>
              <w:suppressLineNumbers w:val="0"/>
              <w:tabs>
                <w:tab w:val="left" w:pos="636"/>
              </w:tabs>
              <w:adjustRightInd w:val="0"/>
              <w:snapToGrid w:val="0"/>
              <w:spacing w:before="0" w:beforeAutospacing="0" w:after="0" w:afterAutospacing="0" w:line="440" w:lineRule="exact"/>
              <w:ind w:left="0" w:right="0"/>
              <w:jc w:val="left"/>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2</w:t>
            </w:r>
            <w:r>
              <w:rPr>
                <w:rFonts w:hint="eastAsia" w:ascii="宋体" w:hAnsi="宋体" w:eastAsia="宋体" w:cs="宋体"/>
                <w:color w:val="auto"/>
                <w:szCs w:val="21"/>
                <w:highlight w:val="none"/>
              </w:rPr>
              <w:t>）因投标人未登录</w:t>
            </w:r>
            <w:r>
              <w:rPr>
                <w:rFonts w:hint="eastAsia" w:ascii="宋体" w:hAnsi="宋体" w:eastAsia="宋体" w:cs="宋体"/>
                <w:color w:val="auto"/>
                <w:szCs w:val="21"/>
                <w:highlight w:val="none"/>
                <w:lang w:val="en-US"/>
              </w:rPr>
              <w:t>网上招投标</w:t>
            </w:r>
            <w:r>
              <w:rPr>
                <w:rFonts w:hint="eastAsia" w:ascii="宋体" w:hAnsi="宋体" w:eastAsia="宋体" w:cs="宋体"/>
                <w:color w:val="auto"/>
                <w:szCs w:val="21"/>
                <w:highlight w:val="none"/>
              </w:rPr>
              <w:t>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630C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2315" w:type="dxa"/>
            <w:gridSpan w:val="2"/>
            <w:noWrap w:val="0"/>
            <w:vAlign w:val="center"/>
          </w:tcPr>
          <w:p w14:paraId="1D621FC5">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val="en-US" w:eastAsia="zh-CN"/>
              </w:rPr>
              <w:t>其他说明</w:t>
            </w:r>
          </w:p>
        </w:tc>
        <w:tc>
          <w:tcPr>
            <w:tcW w:w="6765" w:type="dxa"/>
            <w:noWrap w:val="0"/>
            <w:vAlign w:val="center"/>
          </w:tcPr>
          <w:p w14:paraId="7EE04AD8">
            <w:pPr>
              <w:pStyle w:val="70"/>
              <w:keepNext w:val="0"/>
              <w:keepLines w:val="0"/>
              <w:suppressLineNumbers w:val="0"/>
              <w:tabs>
                <w:tab w:val="left" w:pos="636"/>
              </w:tabs>
              <w:adjustRightInd w:val="0"/>
              <w:snapToGrid w:val="0"/>
              <w:spacing w:before="0" w:beforeAutospacing="0" w:after="0" w:afterAutospacing="0" w:line="44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0F736EE4">
            <w:pPr>
              <w:pStyle w:val="70"/>
              <w:keepNext w:val="0"/>
              <w:keepLines w:val="0"/>
              <w:suppressLineNumbers w:val="0"/>
              <w:tabs>
                <w:tab w:val="left" w:pos="636"/>
              </w:tabs>
              <w:adjustRightInd w:val="0"/>
              <w:snapToGrid w:val="0"/>
              <w:spacing w:before="0" w:beforeAutospacing="0" w:after="0" w:afterAutospacing="0" w:line="44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2、系统中提供的表格与招标文件中不一致时，以招标文件中提供的表格格式为准。</w:t>
            </w:r>
          </w:p>
          <w:p w14:paraId="6F449A2B">
            <w:pPr>
              <w:pStyle w:val="70"/>
              <w:keepNext w:val="0"/>
              <w:keepLines w:val="0"/>
              <w:suppressLineNumbers w:val="0"/>
              <w:tabs>
                <w:tab w:val="left" w:pos="636"/>
              </w:tabs>
              <w:adjustRightInd w:val="0"/>
              <w:snapToGrid w:val="0"/>
              <w:spacing w:before="0" w:beforeAutospacing="0" w:after="0" w:afterAutospacing="0" w:line="44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3、本项目招标公告与本招标文件不一致之处，以本招标文件为准。</w:t>
            </w:r>
          </w:p>
          <w:p w14:paraId="1199AD4C">
            <w:pPr>
              <w:pStyle w:val="70"/>
              <w:keepNext w:val="0"/>
              <w:keepLines w:val="0"/>
              <w:suppressLineNumbers w:val="0"/>
              <w:tabs>
                <w:tab w:val="left" w:pos="636"/>
              </w:tabs>
              <w:adjustRightInd w:val="0"/>
              <w:snapToGrid w:val="0"/>
              <w:spacing w:before="0" w:beforeAutospacing="0" w:after="0" w:afterAutospacing="0" w:line="440" w:lineRule="exact"/>
              <w:ind w:left="0" w:right="0"/>
              <w:jc w:val="left"/>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color w:val="auto"/>
                <w:szCs w:val="21"/>
                <w:highlight w:val="none"/>
              </w:rPr>
              <w:t>4、本文件的最终解释权归招标人、招标代理机构所有。</w:t>
            </w:r>
          </w:p>
        </w:tc>
      </w:tr>
    </w:tbl>
    <w:p w14:paraId="782BD43A">
      <w:pPr>
        <w:rPr>
          <w:rFonts w:hint="eastAsia" w:asciiTheme="majorEastAsia" w:hAnsiTheme="majorEastAsia" w:eastAsiaTheme="majorEastAsia" w:cstheme="majorEastAsia"/>
          <w:b/>
          <w:bCs w:val="0"/>
          <w:color w:val="auto"/>
          <w:kern w:val="0"/>
          <w:sz w:val="28"/>
          <w:szCs w:val="28"/>
          <w:highlight w:val="none"/>
          <w:u w:color="000000"/>
          <w:lang w:val="en-US" w:eastAsia="zh-CN" w:bidi="ar"/>
        </w:rPr>
      </w:pPr>
      <w:r>
        <w:rPr>
          <w:rFonts w:hint="eastAsia" w:asciiTheme="majorEastAsia" w:hAnsiTheme="majorEastAsia" w:eastAsiaTheme="majorEastAsia" w:cstheme="majorEastAsia"/>
          <w:b/>
          <w:bCs w:val="0"/>
          <w:color w:val="auto"/>
          <w:kern w:val="0"/>
          <w:sz w:val="28"/>
          <w:szCs w:val="28"/>
          <w:highlight w:val="none"/>
          <w:u w:color="000000"/>
          <w:lang w:val="en-US" w:eastAsia="zh-CN" w:bidi="ar"/>
        </w:rPr>
        <w:br w:type="page"/>
      </w:r>
    </w:p>
    <w:p w14:paraId="26BEA4AE">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二、投标人须知</w:t>
      </w:r>
    </w:p>
    <w:p w14:paraId="3828667B">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8"/>
          <w:szCs w:val="28"/>
          <w:highlight w:val="none"/>
          <w:lang w:val="en-US"/>
        </w:rPr>
      </w:pPr>
      <w:bookmarkStart w:id="22" w:name="_Toc26859"/>
      <w:bookmarkEnd w:id="22"/>
      <w:bookmarkStart w:id="23" w:name="_Toc14421_WPSOffice_Level3"/>
      <w:r>
        <w:rPr>
          <w:rFonts w:hint="eastAsia" w:ascii="宋体" w:hAnsi="宋体" w:eastAsia="宋体" w:cs="宋体"/>
          <w:b/>
          <w:bCs w:val="0"/>
          <w:color w:val="auto"/>
          <w:kern w:val="0"/>
          <w:sz w:val="28"/>
          <w:szCs w:val="28"/>
          <w:highlight w:val="none"/>
          <w:u w:color="000000"/>
          <w:lang w:val="en-US" w:eastAsia="zh-CN" w:bidi="ar"/>
        </w:rPr>
        <w:t>（一）总  则</w:t>
      </w:r>
      <w:bookmarkEnd w:id="23"/>
    </w:p>
    <w:p w14:paraId="00CC60D3">
      <w:pPr>
        <w:keepNext w:val="0"/>
        <w:keepLines w:val="0"/>
        <w:widowControl/>
        <w:suppressLineNumbers w:val="0"/>
        <w:snapToGrid w:val="0"/>
        <w:spacing w:before="0" w:beforeAutospacing="0" w:after="0" w:afterAutospacing="0" w:line="440" w:lineRule="exact"/>
        <w:ind w:left="0" w:right="0" w:firstLine="422" w:firstLineChars="200"/>
        <w:jc w:val="both"/>
        <w:outlineLvl w:val="3"/>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1.项目概况</w:t>
      </w:r>
    </w:p>
    <w:p w14:paraId="7EC7D17C">
      <w:pPr>
        <w:keepNext w:val="0"/>
        <w:keepLines w:val="0"/>
        <w:widowControl/>
        <w:suppressLineNumbers w:val="0"/>
        <w:snapToGrid w:val="0"/>
        <w:spacing w:before="0" w:beforeAutospacing="0" w:after="0" w:afterAutospacing="0" w:line="440" w:lineRule="exact"/>
        <w:ind w:left="0" w:right="0" w:firstLine="420" w:firstLineChars="200"/>
        <w:jc w:val="both"/>
        <w:outlineLvl w:val="4"/>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1.1本次招标项目名称：见投标人须知前附表。</w:t>
      </w:r>
    </w:p>
    <w:p w14:paraId="4CA4D4D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采购人：见投标人须知前附表。</w:t>
      </w:r>
    </w:p>
    <w:p w14:paraId="2A6CF48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服务期：见投标人须知前附表。</w:t>
      </w:r>
    </w:p>
    <w:p w14:paraId="3DC6336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服务地点：见投标人须知前附表。</w:t>
      </w:r>
    </w:p>
    <w:p w14:paraId="675D377E">
      <w:pPr>
        <w:keepNext w:val="0"/>
        <w:keepLines w:val="0"/>
        <w:widowControl/>
        <w:suppressLineNumbers w:val="0"/>
        <w:snapToGrid w:val="0"/>
        <w:spacing w:before="0" w:beforeAutospacing="0" w:after="0" w:afterAutospacing="0" w:line="440" w:lineRule="exact"/>
        <w:ind w:left="0" w:right="0" w:firstLine="420" w:firstLineChars="200"/>
        <w:jc w:val="both"/>
        <w:outlineLvl w:val="4"/>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1.2采购人及联系人: 见投标人须知前附表。</w:t>
      </w:r>
    </w:p>
    <w:p w14:paraId="297F055A">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代理机构及联系人: 见投标人须知前附表。</w:t>
      </w:r>
    </w:p>
    <w:p w14:paraId="706B4974">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1.3资金来源：见投标人须知前附表。</w:t>
      </w:r>
    </w:p>
    <w:p w14:paraId="23CA9CE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1.4本项目预算：见投标人须知前附表。</w:t>
      </w:r>
    </w:p>
    <w:p w14:paraId="4D1D1F49">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1.5本项目最高限价：见投标人须知前附表。</w:t>
      </w:r>
    </w:p>
    <w:p w14:paraId="6F055EA6">
      <w:pPr>
        <w:keepNext w:val="0"/>
        <w:keepLines w:val="0"/>
        <w:widowControl/>
        <w:suppressLineNumbers w:val="0"/>
        <w:snapToGrid w:val="0"/>
        <w:spacing w:before="0" w:beforeAutospacing="0" w:after="0" w:afterAutospacing="0" w:line="400" w:lineRule="exact"/>
        <w:ind w:left="0" w:right="0" w:firstLine="422" w:firstLineChars="200"/>
        <w:jc w:val="both"/>
        <w:outlineLvl w:val="3"/>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2.招标范围：</w:t>
      </w:r>
    </w:p>
    <w:p w14:paraId="496A82DA">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2.1 采购内容：见投标人须知前附表。</w:t>
      </w:r>
    </w:p>
    <w:p w14:paraId="15F86B87">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2.2技术要求：详见</w:t>
      </w:r>
      <w:r>
        <w:rPr>
          <w:rFonts w:hint="eastAsia" w:cs="Times New Roman"/>
          <w:color w:val="auto"/>
          <w:highlight w:val="none"/>
          <w:lang w:val="en-US" w:eastAsia="zh-CN"/>
        </w:rPr>
        <w:t>《</w:t>
      </w:r>
      <w:r>
        <w:rPr>
          <w:rFonts w:hint="eastAsia" w:hAnsi="宋体" w:cs="宋体"/>
          <w:bCs/>
          <w:color w:val="auto"/>
          <w:szCs w:val="21"/>
          <w:highlight w:val="none"/>
        </w:rPr>
        <w:t>采购需求</w:t>
      </w:r>
      <w:r>
        <w:rPr>
          <w:rFonts w:hint="eastAsia" w:cs="Times New Roman"/>
          <w:color w:val="auto"/>
          <w:highlight w:val="none"/>
          <w:lang w:val="en-US" w:eastAsia="zh-CN"/>
        </w:rPr>
        <w:t>》</w:t>
      </w:r>
      <w:r>
        <w:rPr>
          <w:rFonts w:hint="eastAsia" w:ascii="宋体" w:hAnsi="宋体" w:eastAsia="宋体" w:cs="宋体"/>
          <w:color w:val="auto"/>
          <w:kern w:val="0"/>
          <w:sz w:val="21"/>
          <w:szCs w:val="21"/>
          <w:highlight w:val="none"/>
          <w:u w:color="000000"/>
          <w:lang w:val="en-US" w:eastAsia="zh-CN" w:bidi="ar"/>
        </w:rPr>
        <w:t>。</w:t>
      </w:r>
    </w:p>
    <w:p w14:paraId="290182EB">
      <w:pPr>
        <w:keepNext w:val="0"/>
        <w:keepLines w:val="0"/>
        <w:widowControl/>
        <w:suppressLineNumbers w:val="0"/>
        <w:snapToGrid w:val="0"/>
        <w:spacing w:before="0" w:beforeAutospacing="0" w:after="0" w:afterAutospacing="0" w:line="440" w:lineRule="exact"/>
        <w:ind w:left="0" w:right="0" w:firstLine="422" w:firstLineChars="200"/>
        <w:jc w:val="both"/>
        <w:outlineLvl w:val="3"/>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3.标包划分：</w:t>
      </w:r>
    </w:p>
    <w:p w14:paraId="7E28077E">
      <w:pPr>
        <w:keepNext w:val="0"/>
        <w:keepLines w:val="0"/>
        <w:widowControl/>
        <w:suppressLineNumbers w:val="0"/>
        <w:snapToGrid w:val="0"/>
        <w:spacing w:before="0" w:beforeAutospacing="0" w:after="0" w:afterAutospacing="0" w:line="440" w:lineRule="exact"/>
        <w:ind w:left="0" w:right="0" w:firstLine="420" w:firstLineChars="200"/>
        <w:jc w:val="both"/>
        <w:outlineLvl w:val="4"/>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3.1本项目划分：见投标人须知前附表。</w:t>
      </w:r>
    </w:p>
    <w:p w14:paraId="67AC5B16">
      <w:pPr>
        <w:keepNext w:val="0"/>
        <w:keepLines w:val="0"/>
        <w:widowControl/>
        <w:suppressLineNumbers w:val="0"/>
        <w:snapToGrid w:val="0"/>
        <w:spacing w:before="0" w:beforeAutospacing="0" w:after="0" w:afterAutospacing="0" w:line="440" w:lineRule="exact"/>
        <w:ind w:left="0" w:right="0" w:firstLine="422" w:firstLineChars="200"/>
        <w:jc w:val="both"/>
        <w:outlineLvl w:val="3"/>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4.招标方式：</w:t>
      </w:r>
    </w:p>
    <w:p w14:paraId="37DC988D">
      <w:pPr>
        <w:keepNext w:val="0"/>
        <w:keepLines w:val="0"/>
        <w:widowControl/>
        <w:suppressLineNumbers w:val="0"/>
        <w:snapToGrid w:val="0"/>
        <w:spacing w:before="0" w:beforeAutospacing="0" w:after="0" w:afterAutospacing="0" w:line="440" w:lineRule="exact"/>
        <w:ind w:left="0" w:right="0" w:firstLine="420" w:firstLineChars="200"/>
        <w:jc w:val="both"/>
        <w:outlineLvl w:val="4"/>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4.1本项目招标方式：见投标人须知前附表。</w:t>
      </w:r>
    </w:p>
    <w:p w14:paraId="43DED588">
      <w:pPr>
        <w:keepNext w:val="0"/>
        <w:keepLines w:val="0"/>
        <w:widowControl/>
        <w:suppressLineNumbers w:val="0"/>
        <w:snapToGrid w:val="0"/>
        <w:spacing w:before="0" w:beforeAutospacing="0" w:after="0" w:afterAutospacing="0" w:line="440" w:lineRule="exact"/>
        <w:ind w:left="0" w:right="0" w:firstLine="422" w:firstLineChars="200"/>
        <w:jc w:val="both"/>
        <w:outlineLvl w:val="3"/>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5.计价方式：</w:t>
      </w:r>
    </w:p>
    <w:p w14:paraId="2D452EDB">
      <w:pPr>
        <w:keepNext w:val="0"/>
        <w:keepLines w:val="0"/>
        <w:widowControl/>
        <w:suppressLineNumbers w:val="0"/>
        <w:snapToGrid w:val="0"/>
        <w:spacing w:before="0" w:beforeAutospacing="0" w:after="0" w:afterAutospacing="0" w:line="440" w:lineRule="exact"/>
        <w:ind w:left="0" w:right="0" w:firstLine="420" w:firstLineChars="200"/>
        <w:jc w:val="both"/>
        <w:outlineLvl w:val="4"/>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5.1本次招标项目合同采用</w:t>
      </w:r>
      <w:r>
        <w:rPr>
          <w:rFonts w:hint="eastAsia" w:ascii="宋体" w:hAnsi="宋体" w:eastAsia="宋体" w:cs="宋体"/>
          <w:color w:val="auto"/>
          <w:kern w:val="0"/>
          <w:sz w:val="21"/>
          <w:szCs w:val="21"/>
          <w:highlight w:val="none"/>
          <w:u w:val="single" w:color="000000"/>
          <w:lang w:val="en-US" w:eastAsia="zh-CN" w:bidi="ar"/>
        </w:rPr>
        <w:t xml:space="preserve">   固定总价 。  </w:t>
      </w:r>
    </w:p>
    <w:p w14:paraId="756B1E2D">
      <w:pPr>
        <w:keepNext w:val="0"/>
        <w:keepLines w:val="0"/>
        <w:widowControl/>
        <w:suppressLineNumbers w:val="0"/>
        <w:snapToGrid w:val="0"/>
        <w:spacing w:before="0" w:beforeAutospacing="0" w:after="0" w:afterAutospacing="0" w:line="400" w:lineRule="exact"/>
        <w:ind w:left="0" w:right="0" w:firstLine="422" w:firstLineChars="200"/>
        <w:jc w:val="both"/>
        <w:outlineLvl w:val="3"/>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6.评标办法：</w:t>
      </w:r>
    </w:p>
    <w:p w14:paraId="2A4BB757">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6.1本次招标评标采用</w:t>
      </w:r>
      <w:r>
        <w:rPr>
          <w:rFonts w:hint="eastAsia" w:ascii="宋体" w:hAnsi="宋体" w:eastAsia="宋体" w:cs="宋体"/>
          <w:color w:val="auto"/>
          <w:kern w:val="0"/>
          <w:sz w:val="21"/>
          <w:szCs w:val="21"/>
          <w:highlight w:val="none"/>
          <w:u w:val="single" w:color="000000"/>
          <w:lang w:val="en-US" w:eastAsia="zh-CN" w:bidi="ar"/>
        </w:rPr>
        <w:t xml:space="preserve">  综合评分</w:t>
      </w:r>
      <w:r>
        <w:rPr>
          <w:rFonts w:hint="eastAsia" w:ascii="宋体" w:hAnsi="宋体" w:eastAsia="宋体" w:cs="宋体"/>
          <w:color w:val="auto"/>
          <w:sz w:val="21"/>
          <w:szCs w:val="21"/>
          <w:highlight w:val="none"/>
          <w:u w:val="single"/>
          <w:lang w:eastAsia="zh-CN"/>
        </w:rPr>
        <w:t>法</w:t>
      </w:r>
      <w:r>
        <w:rPr>
          <w:rFonts w:hint="eastAsia" w:ascii="宋体" w:hAnsi="宋体" w:eastAsia="宋体" w:cs="宋体"/>
          <w:color w:val="auto"/>
          <w:kern w:val="0"/>
          <w:sz w:val="21"/>
          <w:szCs w:val="21"/>
          <w:highlight w:val="none"/>
          <w:u w:val="single" w:color="000000"/>
          <w:lang w:val="en-US" w:eastAsia="zh-CN" w:bidi="ar"/>
        </w:rPr>
        <w:t xml:space="preserve"> 。</w:t>
      </w:r>
      <w:r>
        <w:rPr>
          <w:rFonts w:hint="eastAsia" w:ascii="宋体" w:hAnsi="宋体" w:eastAsia="宋体" w:cs="宋体"/>
          <w:color w:val="auto"/>
          <w:kern w:val="0"/>
          <w:sz w:val="21"/>
          <w:szCs w:val="21"/>
          <w:highlight w:val="none"/>
          <w:u w:color="000000"/>
          <w:lang w:val="en-US" w:eastAsia="zh-CN" w:bidi="ar"/>
        </w:rPr>
        <w:t>（详见第三章评标办法）</w:t>
      </w:r>
    </w:p>
    <w:p w14:paraId="098984DC">
      <w:pPr>
        <w:keepNext w:val="0"/>
        <w:keepLines w:val="0"/>
        <w:widowControl/>
        <w:suppressLineNumbers w:val="0"/>
        <w:snapToGrid w:val="0"/>
        <w:spacing w:before="0" w:beforeAutospacing="0" w:after="0" w:afterAutospacing="0" w:line="400" w:lineRule="exact"/>
        <w:ind w:left="0" w:right="0" w:firstLine="422" w:firstLineChars="200"/>
        <w:jc w:val="both"/>
        <w:outlineLvl w:val="3"/>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7.投标人资格：</w:t>
      </w:r>
    </w:p>
    <w:p w14:paraId="335C61E4">
      <w:pPr>
        <w:keepNext w:val="0"/>
        <w:keepLines w:val="0"/>
        <w:widowControl/>
        <w:suppressLineNumbers w:val="0"/>
        <w:snapToGrid w:val="0"/>
        <w:spacing w:before="0" w:beforeAutospacing="0" w:after="0" w:afterAutospacing="0" w:line="400" w:lineRule="exact"/>
        <w:ind w:left="0" w:right="0" w:firstLine="420" w:firstLineChars="200"/>
        <w:jc w:val="both"/>
        <w:outlineLvl w:val="4"/>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7.1具体详见投标人须知前附表。</w:t>
      </w:r>
    </w:p>
    <w:p w14:paraId="6320A221">
      <w:pPr>
        <w:keepNext w:val="0"/>
        <w:keepLines w:val="0"/>
        <w:widowControl/>
        <w:suppressLineNumbers w:val="0"/>
        <w:snapToGrid w:val="0"/>
        <w:spacing w:before="0" w:beforeAutospacing="0" w:after="0" w:afterAutospacing="0" w:line="400" w:lineRule="exact"/>
        <w:ind w:left="0" w:right="0" w:firstLine="422" w:firstLineChars="200"/>
        <w:jc w:val="both"/>
        <w:outlineLvl w:val="3"/>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8. 投标费用</w:t>
      </w:r>
    </w:p>
    <w:p w14:paraId="4FAD8A08">
      <w:pPr>
        <w:keepNext w:val="0"/>
        <w:keepLines w:val="0"/>
        <w:widowControl/>
        <w:suppressLineNumbers w:val="0"/>
        <w:snapToGrid w:val="0"/>
        <w:spacing w:before="0" w:beforeAutospacing="0" w:after="0" w:afterAutospacing="0" w:line="400" w:lineRule="exact"/>
        <w:ind w:left="0" w:right="0" w:firstLine="420" w:firstLineChars="200"/>
        <w:jc w:val="both"/>
        <w:outlineLvl w:val="4"/>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8.1投标人准备和参加投标活动发生的费用自理。</w:t>
      </w:r>
    </w:p>
    <w:p w14:paraId="3D2CC6A4">
      <w:pPr>
        <w:keepNext w:val="0"/>
        <w:keepLines w:val="0"/>
        <w:widowControl/>
        <w:suppressLineNumbers w:val="0"/>
        <w:spacing w:before="0" w:beforeAutospacing="0" w:after="0" w:afterAutospacing="0" w:line="440" w:lineRule="exact"/>
        <w:ind w:left="0" w:right="0" w:firstLine="422" w:firstLineChars="200"/>
        <w:jc w:val="both"/>
        <w:outlineLvl w:val="3"/>
        <w:rPr>
          <w:rFonts w:hint="eastAsia" w:ascii="宋体" w:hAnsi="宋体" w:eastAsia="宋体" w:cs="宋体"/>
          <w:b/>
          <w:bCs w:val="0"/>
          <w:color w:val="auto"/>
          <w:highlight w:val="none"/>
          <w:lang w:val="en-US"/>
        </w:rPr>
      </w:pPr>
      <w:r>
        <w:rPr>
          <w:rFonts w:hint="default" w:ascii="Times New Roman" w:hAnsi="Times New Roman" w:eastAsia="宋体" w:cs="Times New Roman"/>
          <w:b/>
          <w:bCs w:val="0"/>
          <w:color w:val="auto"/>
          <w:kern w:val="0"/>
          <w:sz w:val="21"/>
          <w:szCs w:val="21"/>
          <w:highlight w:val="none"/>
          <w:u w:color="000000"/>
          <w:lang w:val="en-US" w:eastAsia="zh-CN" w:bidi="ar"/>
        </w:rPr>
        <w:t>9.</w:t>
      </w:r>
      <w:bookmarkStart w:id="24" w:name="_Toc247513962"/>
      <w:bookmarkEnd w:id="24"/>
      <w:bookmarkStart w:id="25" w:name="_Toc152042315"/>
      <w:bookmarkEnd w:id="25"/>
      <w:bookmarkStart w:id="26" w:name="_Toc152045539"/>
      <w:bookmarkEnd w:id="26"/>
      <w:bookmarkStart w:id="27" w:name="_Toc247527563"/>
      <w:bookmarkEnd w:id="27"/>
      <w:bookmarkStart w:id="28" w:name="_Toc144974507"/>
      <w:bookmarkEnd w:id="28"/>
      <w:bookmarkStart w:id="29" w:name="_Toc296602429"/>
      <w:bookmarkEnd w:id="29"/>
      <w:bookmarkStart w:id="30" w:name="_Toc247592876"/>
      <w:r>
        <w:rPr>
          <w:rFonts w:hint="eastAsia" w:ascii="宋体" w:hAnsi="宋体" w:eastAsia="宋体" w:cs="宋体"/>
          <w:b/>
          <w:bCs w:val="0"/>
          <w:color w:val="auto"/>
          <w:kern w:val="0"/>
          <w:sz w:val="21"/>
          <w:szCs w:val="21"/>
          <w:highlight w:val="none"/>
          <w:u w:color="000000"/>
          <w:lang w:val="en-US" w:eastAsia="zh-CN" w:bidi="ar"/>
        </w:rPr>
        <w:t xml:space="preserve"> 踏勘现场</w:t>
      </w:r>
      <w:bookmarkEnd w:id="30"/>
    </w:p>
    <w:p w14:paraId="5CC23522">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9.1 投标人须知前附表规定组织踏勘现场的，采购人按投标人须知前附表规定的时间、地点组织投标人踏勘项目现场。 </w:t>
      </w:r>
    </w:p>
    <w:p w14:paraId="6F8D3F72">
      <w:pPr>
        <w:keepNext w:val="0"/>
        <w:keepLines w:val="0"/>
        <w:widowControl/>
        <w:suppressLineNumbers w:val="0"/>
        <w:spacing w:before="0" w:beforeAutospacing="0" w:after="0" w:afterAutospacing="0" w:line="440" w:lineRule="exact"/>
        <w:ind w:left="0" w:right="0" w:firstLine="409" w:firstLineChars="195"/>
        <w:jc w:val="both"/>
        <w:outlineLvl w:val="4"/>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9.2 投标人踏勘现场发生的费用自理。</w:t>
      </w:r>
    </w:p>
    <w:p w14:paraId="6CD8A3A9">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9.3 除采购人的原因外，投标人自行负责在踏勘现场中所发生的人员伤亡和财产损失。</w:t>
      </w:r>
    </w:p>
    <w:p w14:paraId="23BFC96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9.4 采购人在踏勘现场中介绍的场地和相关的周边环境情况，供投标人在编制投标文件时参考，采购人不对投标人据此作出的判断和决策负责。</w:t>
      </w:r>
    </w:p>
    <w:p w14:paraId="40031738">
      <w:pPr>
        <w:keepNext w:val="0"/>
        <w:keepLines w:val="0"/>
        <w:widowControl/>
        <w:suppressLineNumbers w:val="0"/>
        <w:spacing w:before="0" w:beforeAutospacing="0" w:after="0" w:afterAutospacing="0" w:line="440" w:lineRule="exact"/>
        <w:ind w:left="0" w:right="0" w:firstLine="422" w:firstLineChars="200"/>
        <w:jc w:val="both"/>
        <w:outlineLvl w:val="3"/>
        <w:rPr>
          <w:rFonts w:hint="eastAsia" w:ascii="宋体" w:hAnsi="宋体" w:eastAsia="宋体" w:cs="宋体"/>
          <w:b/>
          <w:bCs w:val="0"/>
          <w:color w:val="auto"/>
          <w:highlight w:val="none"/>
          <w:lang w:val="en-US"/>
        </w:rPr>
      </w:pPr>
      <w:r>
        <w:rPr>
          <w:rFonts w:hint="default" w:ascii="Times New Roman" w:hAnsi="Times New Roman" w:eastAsia="宋体" w:cs="Times New Roman"/>
          <w:b/>
          <w:bCs w:val="0"/>
          <w:color w:val="auto"/>
          <w:kern w:val="0"/>
          <w:sz w:val="21"/>
          <w:szCs w:val="21"/>
          <w:highlight w:val="none"/>
          <w:u w:color="000000"/>
          <w:lang w:val="en-US" w:eastAsia="zh-CN" w:bidi="ar"/>
        </w:rPr>
        <w:t xml:space="preserve">10. </w:t>
      </w:r>
      <w:r>
        <w:rPr>
          <w:rFonts w:hint="eastAsia" w:ascii="宋体" w:hAnsi="宋体" w:eastAsia="宋体" w:cs="宋体"/>
          <w:b/>
          <w:bCs w:val="0"/>
          <w:color w:val="auto"/>
          <w:kern w:val="0"/>
          <w:sz w:val="21"/>
          <w:szCs w:val="21"/>
          <w:highlight w:val="none"/>
          <w:u w:color="000000"/>
          <w:lang w:val="en-US" w:eastAsia="zh-CN" w:bidi="ar"/>
        </w:rPr>
        <w:t>投标预备会（本项目不采用）</w:t>
      </w:r>
    </w:p>
    <w:p w14:paraId="5A77CE69">
      <w:pPr>
        <w:spacing w:line="440" w:lineRule="exact"/>
        <w:ind w:firstLine="409" w:firstLineChars="195"/>
        <w:rPr>
          <w:rFonts w:hint="eastAsia" w:ascii="宋体"/>
          <w:color w:val="auto"/>
          <w:szCs w:val="21"/>
          <w:highlight w:val="none"/>
        </w:rPr>
      </w:pPr>
      <w:r>
        <w:rPr>
          <w:rFonts w:hint="eastAsia" w:ascii="宋体"/>
          <w:color w:val="auto"/>
          <w:szCs w:val="21"/>
          <w:highlight w:val="none"/>
        </w:rPr>
        <w:t>10.1投标人须知前附表规定召开投标预备会的，</w:t>
      </w:r>
      <w:r>
        <w:rPr>
          <w:rFonts w:hint="eastAsia" w:ascii="宋体"/>
          <w:color w:val="auto"/>
          <w:szCs w:val="21"/>
          <w:highlight w:val="none"/>
          <w:lang w:val="en-US" w:eastAsia="zh-CN"/>
        </w:rPr>
        <w:t>采购人</w:t>
      </w:r>
      <w:r>
        <w:rPr>
          <w:rFonts w:hint="eastAsia" w:ascii="宋体"/>
          <w:color w:val="auto"/>
          <w:szCs w:val="21"/>
          <w:highlight w:val="none"/>
        </w:rPr>
        <w:t>按投标人须知前附表规定的时间和地点召开投标预备会，澄清投标人提出的问题。</w:t>
      </w:r>
    </w:p>
    <w:p w14:paraId="2F99160E">
      <w:pPr>
        <w:keepNext w:val="0"/>
        <w:keepLines w:val="0"/>
        <w:widowControl/>
        <w:suppressLineNumbers w:val="0"/>
        <w:spacing w:before="0" w:beforeAutospacing="0" w:after="0" w:afterAutospacing="0" w:line="440" w:lineRule="exact"/>
        <w:ind w:left="0" w:right="0" w:firstLine="422" w:firstLineChars="200"/>
        <w:jc w:val="both"/>
        <w:outlineLvl w:val="3"/>
        <w:rPr>
          <w:rFonts w:hint="eastAsia" w:ascii="黑体" w:hAnsi="宋体" w:eastAsia="黑体" w:cs="宋体"/>
          <w:b/>
          <w:bCs/>
          <w:color w:val="auto"/>
          <w:highlight w:val="none"/>
          <w:lang w:val="en-US"/>
        </w:rPr>
      </w:pPr>
      <w:r>
        <w:rPr>
          <w:rFonts w:hint="eastAsia" w:ascii="黑体" w:hAnsi="宋体" w:eastAsia="黑体" w:cs="宋体"/>
          <w:b/>
          <w:bCs/>
          <w:color w:val="auto"/>
          <w:kern w:val="0"/>
          <w:sz w:val="21"/>
          <w:szCs w:val="21"/>
          <w:highlight w:val="none"/>
          <w:u w:color="000000"/>
          <w:lang w:val="en-US" w:eastAsia="zh-CN" w:bidi="ar"/>
        </w:rPr>
        <w:t>11. 联合投标</w:t>
      </w:r>
    </w:p>
    <w:p w14:paraId="18C52CC7">
      <w:pPr>
        <w:keepNext w:val="0"/>
        <w:keepLines w:val="0"/>
        <w:widowControl/>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11.1 </w:t>
      </w:r>
      <w:r>
        <w:rPr>
          <w:rFonts w:hint="eastAsia" w:ascii="宋体" w:hAnsi="宋体" w:eastAsia="宋体" w:cs="宋体"/>
          <w:color w:val="auto"/>
          <w:kern w:val="0"/>
          <w:sz w:val="21"/>
          <w:szCs w:val="21"/>
          <w:highlight w:val="none"/>
          <w:u w:color="000000"/>
          <w:lang w:val="en-US" w:eastAsia="zh-CN" w:bidi="ar"/>
        </w:rPr>
        <w:t>本次招标</w:t>
      </w:r>
      <w:r>
        <w:rPr>
          <w:rFonts w:hint="eastAsia" w:ascii="宋体" w:hAnsi="宋体" w:eastAsia="宋体" w:cs="宋体"/>
          <w:color w:val="auto"/>
          <w:kern w:val="0"/>
          <w:sz w:val="21"/>
          <w:szCs w:val="21"/>
          <w:highlight w:val="none"/>
          <w:u w:val="single" w:color="000000"/>
          <w:lang w:val="en-US" w:eastAsia="zh-CN" w:bidi="ar"/>
        </w:rPr>
        <w:t>不接受</w:t>
      </w:r>
      <w:r>
        <w:rPr>
          <w:rFonts w:hint="eastAsia" w:ascii="宋体" w:hAnsi="宋体" w:eastAsia="宋体" w:cs="宋体"/>
          <w:color w:val="auto"/>
          <w:kern w:val="0"/>
          <w:sz w:val="21"/>
          <w:szCs w:val="21"/>
          <w:highlight w:val="none"/>
          <w:u w:color="000000"/>
          <w:lang w:val="en-US" w:eastAsia="zh-CN" w:bidi="ar"/>
        </w:rPr>
        <w:t>联合体投标。</w:t>
      </w:r>
    </w:p>
    <w:p w14:paraId="5C16F05C">
      <w:pPr>
        <w:keepNext w:val="0"/>
        <w:keepLines w:val="0"/>
        <w:widowControl/>
        <w:suppressLineNumbers w:val="0"/>
        <w:spacing w:before="0" w:beforeAutospacing="0" w:after="0" w:afterAutospacing="0" w:line="440" w:lineRule="exact"/>
        <w:ind w:left="0" w:right="0" w:firstLine="422" w:firstLineChars="200"/>
        <w:jc w:val="both"/>
        <w:outlineLvl w:val="3"/>
        <w:rPr>
          <w:rFonts w:hint="eastAsia" w:ascii="黑体" w:hAnsi="宋体" w:eastAsia="黑体" w:cs="宋体"/>
          <w:b/>
          <w:bCs/>
          <w:color w:val="auto"/>
          <w:kern w:val="0"/>
          <w:sz w:val="21"/>
          <w:szCs w:val="21"/>
          <w:highlight w:val="none"/>
          <w:u w:color="000000"/>
          <w:lang w:val="en-US" w:eastAsia="zh-CN" w:bidi="ar"/>
        </w:rPr>
      </w:pPr>
      <w:r>
        <w:rPr>
          <w:rFonts w:hint="eastAsia" w:ascii="黑体" w:hAnsi="宋体" w:eastAsia="黑体" w:cs="宋体"/>
          <w:b/>
          <w:bCs/>
          <w:color w:val="auto"/>
          <w:kern w:val="0"/>
          <w:sz w:val="21"/>
          <w:szCs w:val="21"/>
          <w:highlight w:val="none"/>
          <w:u w:color="000000"/>
          <w:lang w:val="en-US" w:eastAsia="zh-CN" w:bidi="ar"/>
        </w:rPr>
        <w:t>12.招标代理费</w:t>
      </w:r>
    </w:p>
    <w:p w14:paraId="6812789C">
      <w:pPr>
        <w:spacing w:line="360" w:lineRule="auto"/>
        <w:ind w:firstLine="420" w:firstLineChars="200"/>
        <w:outlineLvl w:val="4"/>
        <w:rPr>
          <w:rFonts w:hint="eastAsia" w:ascii="宋体"/>
          <w:color w:val="auto"/>
          <w:szCs w:val="21"/>
          <w:highlight w:val="none"/>
          <w:lang w:eastAsia="zh-CN"/>
        </w:rPr>
      </w:pPr>
      <w:r>
        <w:rPr>
          <w:rFonts w:hint="eastAsia" w:ascii="宋体"/>
          <w:color w:val="auto"/>
          <w:szCs w:val="21"/>
          <w:highlight w:val="none"/>
        </w:rPr>
        <w:t xml:space="preserve">12.1 </w:t>
      </w:r>
      <w:r>
        <w:rPr>
          <w:rFonts w:hint="eastAsia" w:ascii="宋体"/>
          <w:color w:val="auto"/>
          <w:szCs w:val="21"/>
          <w:highlight w:val="none"/>
          <w:lang w:eastAsia="zh-CN"/>
        </w:rPr>
        <w:t>招标代理费：见</w:t>
      </w:r>
      <w:r>
        <w:rPr>
          <w:rFonts w:hint="eastAsia" w:ascii="宋体"/>
          <w:color w:val="auto"/>
          <w:szCs w:val="21"/>
          <w:highlight w:val="none"/>
        </w:rPr>
        <w:t>投标人须知前附表</w:t>
      </w:r>
      <w:r>
        <w:rPr>
          <w:rFonts w:hint="eastAsia" w:ascii="宋体"/>
          <w:color w:val="auto"/>
          <w:szCs w:val="21"/>
          <w:highlight w:val="none"/>
          <w:lang w:eastAsia="zh-CN"/>
        </w:rPr>
        <w:t>。</w:t>
      </w:r>
    </w:p>
    <w:p w14:paraId="56E44D75">
      <w:pPr>
        <w:keepNext w:val="0"/>
        <w:keepLines w:val="0"/>
        <w:widowControl/>
        <w:suppressLineNumbers w:val="0"/>
        <w:snapToGrid w:val="0"/>
        <w:spacing w:before="0" w:beforeAutospacing="0" w:after="0" w:afterAutospacing="0" w:line="400" w:lineRule="exact"/>
        <w:ind w:left="0" w:right="0" w:firstLine="422" w:firstLineChars="200"/>
        <w:jc w:val="both"/>
        <w:outlineLvl w:val="3"/>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13.投标人应注意的事项</w:t>
      </w:r>
    </w:p>
    <w:p w14:paraId="194C206C">
      <w:pPr>
        <w:spacing w:line="360" w:lineRule="auto"/>
        <w:ind w:firstLine="420" w:firstLineChars="200"/>
        <w:rPr>
          <w:rFonts w:hint="eastAsia" w:ascii="宋体"/>
          <w:color w:val="auto"/>
          <w:szCs w:val="21"/>
          <w:highlight w:val="none"/>
        </w:rPr>
      </w:pPr>
      <w:r>
        <w:rPr>
          <w:rFonts w:hint="eastAsia" w:ascii="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4F1EBF25">
      <w:pPr>
        <w:spacing w:line="360" w:lineRule="auto"/>
        <w:ind w:firstLine="420" w:firstLineChars="200"/>
        <w:outlineLvl w:val="4"/>
        <w:rPr>
          <w:rFonts w:hint="eastAsia" w:asciiTheme="majorEastAsia" w:hAnsiTheme="majorEastAsia" w:eastAsiaTheme="majorEastAsia" w:cstheme="majorEastAsia"/>
          <w:color w:val="auto"/>
          <w:szCs w:val="21"/>
          <w:highlight w:val="none"/>
        </w:rPr>
      </w:pPr>
      <w:bookmarkStart w:id="31" w:name="_Toc10668_WPSOffice_Level3"/>
      <w:bookmarkEnd w:id="31"/>
      <w:bookmarkStart w:id="32" w:name="_Toc24655"/>
      <w:bookmarkEnd w:id="32"/>
      <w:r>
        <w:rPr>
          <w:rFonts w:hint="eastAsia" w:asciiTheme="majorEastAsia" w:hAnsiTheme="majorEastAsia" w:eastAsiaTheme="majorEastAsia" w:cstheme="majorEastAsia"/>
          <w:color w:val="auto"/>
          <w:szCs w:val="21"/>
          <w:highlight w:val="none"/>
        </w:rPr>
        <w:t>13.2投标人对</w:t>
      </w:r>
      <w:r>
        <w:rPr>
          <w:rFonts w:hint="eastAsia" w:asciiTheme="majorEastAsia" w:hAnsiTheme="majorEastAsia" w:eastAsiaTheme="majorEastAsia" w:cstheme="majorEastAsia"/>
          <w:color w:val="auto"/>
          <w:szCs w:val="21"/>
          <w:highlight w:val="none"/>
          <w:lang w:val="en-US" w:eastAsia="zh-CN"/>
        </w:rPr>
        <w:t>招标文件</w:t>
      </w:r>
      <w:r>
        <w:rPr>
          <w:rFonts w:hint="eastAsia" w:asciiTheme="majorEastAsia" w:hAnsiTheme="majorEastAsia" w:eastAsiaTheme="majorEastAsia" w:cstheme="majorEastAsia"/>
          <w:color w:val="auto"/>
          <w:szCs w:val="21"/>
          <w:highlight w:val="none"/>
        </w:rPr>
        <w:t>中规定的</w:t>
      </w:r>
      <w:r>
        <w:rPr>
          <w:rFonts w:hint="eastAsia" w:asciiTheme="majorEastAsia" w:hAnsiTheme="majorEastAsia" w:eastAsiaTheme="majorEastAsia" w:cstheme="majorEastAsia"/>
          <w:color w:val="auto"/>
          <w:szCs w:val="21"/>
          <w:highlight w:val="none"/>
          <w:lang w:val="en-US" w:eastAsia="zh-CN"/>
        </w:rPr>
        <w:t>采购需求和服务要求</w:t>
      </w:r>
      <w:r>
        <w:rPr>
          <w:rFonts w:hint="eastAsia" w:asciiTheme="majorEastAsia" w:hAnsiTheme="majorEastAsia" w:eastAsiaTheme="majorEastAsia" w:cstheme="majorEastAsia"/>
          <w:color w:val="auto"/>
          <w:szCs w:val="21"/>
          <w:highlight w:val="none"/>
        </w:rPr>
        <w:t>必须满足。</w:t>
      </w:r>
    </w:p>
    <w:p w14:paraId="5C9CC5D6">
      <w:pPr>
        <w:spacing w:line="44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13.</w:t>
      </w:r>
      <w:r>
        <w:rPr>
          <w:rFonts w:hint="eastAsia" w:asciiTheme="majorEastAsia" w:hAnsiTheme="majorEastAsia" w:eastAsiaTheme="majorEastAsia" w:cstheme="majorEastAsia"/>
          <w:color w:val="auto"/>
          <w:szCs w:val="21"/>
          <w:highlight w:val="none"/>
          <w:lang w:val="en-US" w:eastAsia="zh-CN"/>
        </w:rPr>
        <w:t>3</w:t>
      </w:r>
      <w:r>
        <w:rPr>
          <w:rFonts w:hint="eastAsia" w:asciiTheme="majorEastAsia" w:hAnsiTheme="majorEastAsia" w:eastAsiaTheme="majorEastAsia" w:cstheme="majorEastAsia"/>
          <w:color w:val="auto"/>
          <w:szCs w:val="21"/>
          <w:highlight w:val="none"/>
        </w:rPr>
        <w:t xml:space="preserve"> </w:t>
      </w:r>
      <w:r>
        <w:rPr>
          <w:rFonts w:hint="eastAsia" w:asciiTheme="majorEastAsia" w:hAnsiTheme="majorEastAsia" w:eastAsiaTheme="majorEastAsia" w:cstheme="majorEastAsia"/>
          <w:bCs/>
          <w:color w:val="auto"/>
          <w:szCs w:val="21"/>
          <w:highlight w:val="none"/>
        </w:rPr>
        <w:t>单位负责人为同一人或者存在直接控股、管理关系的不同</w:t>
      </w:r>
      <w:r>
        <w:rPr>
          <w:rFonts w:hint="eastAsia" w:asciiTheme="majorEastAsia" w:hAnsiTheme="majorEastAsia" w:eastAsiaTheme="majorEastAsia" w:cstheme="majorEastAsia"/>
          <w:bCs/>
          <w:color w:val="auto"/>
          <w:szCs w:val="21"/>
          <w:highlight w:val="none"/>
          <w:lang w:eastAsia="zh-CN"/>
        </w:rPr>
        <w:t>投标人</w:t>
      </w:r>
      <w:r>
        <w:rPr>
          <w:rFonts w:hint="eastAsia" w:asciiTheme="majorEastAsia" w:hAnsiTheme="majorEastAsia" w:eastAsiaTheme="majorEastAsia" w:cstheme="majorEastAsia"/>
          <w:bCs/>
          <w:color w:val="auto"/>
          <w:szCs w:val="21"/>
          <w:highlight w:val="none"/>
        </w:rPr>
        <w:t>，不得参加同一合同项下的采购活动。</w:t>
      </w:r>
    </w:p>
    <w:p w14:paraId="3977A3C0">
      <w:pPr>
        <w:spacing w:line="400" w:lineRule="exact"/>
        <w:ind w:firstLine="417" w:firstLineChars="199"/>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13.</w:t>
      </w:r>
      <w:r>
        <w:rPr>
          <w:rFonts w:hint="eastAsia" w:asciiTheme="majorEastAsia" w:hAnsiTheme="majorEastAsia" w:eastAsiaTheme="majorEastAsia" w:cstheme="majorEastAsia"/>
          <w:color w:val="auto"/>
          <w:szCs w:val="21"/>
          <w:highlight w:val="none"/>
          <w:lang w:val="en-US" w:eastAsia="zh-CN"/>
        </w:rPr>
        <w:t>4</w:t>
      </w:r>
      <w:r>
        <w:rPr>
          <w:rFonts w:hint="eastAsia" w:asciiTheme="majorEastAsia" w:hAnsiTheme="majorEastAsia" w:eastAsiaTheme="majorEastAsia" w:cstheme="majorEastAsia"/>
          <w:color w:val="auto"/>
          <w:szCs w:val="21"/>
          <w:highlight w:val="none"/>
        </w:rPr>
        <w:t>投标人被视为充分熟悉本招标项目所在地的与履行合同有关的各种情况，包括但不限于：</w:t>
      </w:r>
    </w:p>
    <w:p w14:paraId="18F69B4A">
      <w:pPr>
        <w:spacing w:line="400" w:lineRule="exact"/>
        <w:ind w:firstLine="315" w:firstLineChars="15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（1）国家对本次投标货物和服务的生产、安装调试、验收、维修等有关法律、法规及行业管理标准；</w:t>
      </w:r>
    </w:p>
    <w:p w14:paraId="1CA12C95">
      <w:pPr>
        <w:spacing w:line="400" w:lineRule="exact"/>
        <w:ind w:firstLine="315" w:firstLineChars="15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（2）安徽省及滁州市等有关管理部门的相关规定；</w:t>
      </w:r>
    </w:p>
    <w:p w14:paraId="2F04A832">
      <w:pPr>
        <w:spacing w:line="400" w:lineRule="exact"/>
        <w:ind w:firstLine="315" w:firstLineChars="15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（3）招标人的相关场地情况、基础建设、电力供应情况及相关设计标准。</w:t>
      </w:r>
    </w:p>
    <w:p w14:paraId="324F8C52">
      <w:pPr>
        <w:spacing w:line="400" w:lineRule="exact"/>
        <w:ind w:firstLine="315" w:firstLineChars="15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本招标文件不再对上述情况进行描述。</w:t>
      </w:r>
    </w:p>
    <w:p w14:paraId="3191C674">
      <w:pPr>
        <w:spacing w:line="440" w:lineRule="exact"/>
        <w:ind w:firstLine="527" w:firstLineChars="250"/>
        <w:outlineLvl w:val="3"/>
        <w:rPr>
          <w:rFonts w:ascii="宋体"/>
          <w:bCs/>
          <w:color w:val="auto"/>
          <w:szCs w:val="21"/>
          <w:highlight w:val="none"/>
        </w:rPr>
      </w:pPr>
      <w:r>
        <w:rPr>
          <w:rFonts w:hint="eastAsia" w:ascii="宋体"/>
          <w:b/>
          <w:color w:val="auto"/>
          <w:szCs w:val="21"/>
          <w:highlight w:val="none"/>
        </w:rPr>
        <w:t>14.保密</w:t>
      </w:r>
    </w:p>
    <w:p w14:paraId="48D6F396">
      <w:pPr>
        <w:spacing w:line="440" w:lineRule="exact"/>
        <w:ind w:firstLine="525" w:firstLineChars="250"/>
        <w:rPr>
          <w:rFonts w:ascii="宋体"/>
          <w:bCs/>
          <w:color w:val="auto"/>
          <w:szCs w:val="21"/>
          <w:highlight w:val="none"/>
        </w:rPr>
      </w:pPr>
      <w:r>
        <w:rPr>
          <w:rFonts w:hint="eastAsia" w:ascii="宋体"/>
          <w:bCs/>
          <w:color w:val="auto"/>
          <w:szCs w:val="21"/>
          <w:highlight w:val="none"/>
        </w:rPr>
        <w:t xml:space="preserve">参与招标投标活动的各方应对招标文件和投标文件中的商业和技术等秘密保密，违者应对由此造成的后果承担法律责任。 </w:t>
      </w:r>
    </w:p>
    <w:p w14:paraId="36D1FB9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（二）招标文件</w:t>
      </w:r>
    </w:p>
    <w:p w14:paraId="07A41199">
      <w:pPr>
        <w:keepNext w:val="0"/>
        <w:keepLines w:val="0"/>
        <w:widowControl/>
        <w:suppressLineNumbers w:val="0"/>
        <w:snapToGrid w:val="0"/>
        <w:spacing w:before="0" w:beforeAutospacing="0" w:after="0" w:afterAutospacing="0" w:line="400" w:lineRule="exact"/>
        <w:ind w:left="0" w:right="0" w:firstLine="422" w:firstLineChars="200"/>
        <w:jc w:val="both"/>
        <w:outlineLvl w:val="3"/>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15. 招标文件的编制依据</w:t>
      </w:r>
    </w:p>
    <w:p w14:paraId="127C0F69">
      <w:pPr>
        <w:spacing w:line="440" w:lineRule="exact"/>
        <w:ind w:firstLine="409" w:firstLineChars="195"/>
        <w:rPr>
          <w:rFonts w:hint="eastAsia" w:ascii="宋体"/>
          <w:color w:val="auto"/>
          <w:szCs w:val="21"/>
          <w:highlight w:val="none"/>
        </w:rPr>
      </w:pPr>
      <w:r>
        <w:rPr>
          <w:rFonts w:hint="eastAsia" w:ascii="宋体"/>
          <w:color w:val="auto"/>
          <w:szCs w:val="21"/>
          <w:highlight w:val="none"/>
        </w:rPr>
        <w:t>根据《中华人民共和国政府采购法》、《中华人民共和国政府采购法实施条例》、《政府采购货物和服务招标投标管理办法》和《中华人民共和国民法典》等相关法律法规和规章及部、省、市级规范性文件的规定，编制本招标文件。</w:t>
      </w:r>
    </w:p>
    <w:p w14:paraId="43075570">
      <w:pPr>
        <w:keepNext w:val="0"/>
        <w:keepLines w:val="0"/>
        <w:widowControl/>
        <w:suppressLineNumbers w:val="0"/>
        <w:snapToGrid w:val="0"/>
        <w:spacing w:before="0" w:beforeAutospacing="0" w:after="0" w:afterAutospacing="0" w:line="400" w:lineRule="exact"/>
        <w:ind w:left="0" w:right="0" w:firstLine="422" w:firstLineChars="200"/>
        <w:jc w:val="both"/>
        <w:outlineLvl w:val="3"/>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16. 招标文件的组成</w:t>
      </w:r>
    </w:p>
    <w:p w14:paraId="1169F552">
      <w:pPr>
        <w:keepNext w:val="0"/>
        <w:keepLines w:val="0"/>
        <w:widowControl/>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16.1 招标文件包括内容：</w:t>
      </w:r>
    </w:p>
    <w:p w14:paraId="007AFD42">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第一章  招标公告</w:t>
      </w:r>
    </w:p>
    <w:p w14:paraId="4E1F0EF2">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第二章  投标须知</w:t>
      </w:r>
    </w:p>
    <w:p w14:paraId="17F6C045">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第三章  评标办法</w:t>
      </w:r>
    </w:p>
    <w:p w14:paraId="45174060">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 xml:space="preserve">第四章  </w:t>
      </w:r>
      <w:r>
        <w:rPr>
          <w:rFonts w:hint="eastAsia" w:ascii="宋体" w:cs="宋体"/>
          <w:color w:val="auto"/>
          <w:szCs w:val="21"/>
          <w:highlight w:val="none"/>
        </w:rPr>
        <w:t>采购需求</w:t>
      </w:r>
    </w:p>
    <w:p w14:paraId="7B8042FB">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第五章  合同条款及格式</w:t>
      </w:r>
    </w:p>
    <w:p w14:paraId="1751CE85">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第六章  投标文件格式</w:t>
      </w:r>
    </w:p>
    <w:p w14:paraId="7B8A84BA">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第七章  采购人、代理机构对本文件的确认</w:t>
      </w:r>
    </w:p>
    <w:p w14:paraId="3C20DBB8">
      <w:pPr>
        <w:keepNext w:val="0"/>
        <w:keepLines w:val="0"/>
        <w:widowControl/>
        <w:suppressLineNumbers w:val="0"/>
        <w:spacing w:before="0" w:beforeAutospacing="0" w:after="0" w:afterAutospacing="0" w:line="400" w:lineRule="exact"/>
        <w:ind w:left="0" w:right="0" w:firstLine="420" w:firstLineChars="200"/>
        <w:jc w:val="both"/>
        <w:rPr>
          <w:rFonts w:hint="eastAsia" w:asciiTheme="majorEastAsia" w:hAnsiTheme="majorEastAsia" w:eastAsiaTheme="majorEastAsia" w:cstheme="majorEastAsia"/>
          <w:color w:val="auto"/>
          <w:highlight w:val="none"/>
          <w:lang w:val="en-US"/>
        </w:rPr>
      </w:pPr>
      <w:r>
        <w:rPr>
          <w:rFonts w:hint="eastAsia" w:asciiTheme="majorEastAsia" w:hAnsiTheme="majorEastAsia" w:eastAsiaTheme="majorEastAsia" w:cstheme="majorEastAsia"/>
          <w:color w:val="auto"/>
          <w:kern w:val="0"/>
          <w:sz w:val="21"/>
          <w:szCs w:val="21"/>
          <w:highlight w:val="none"/>
          <w:u w:color="000000"/>
          <w:lang w:val="en-US" w:eastAsia="zh-CN" w:bidi="ar"/>
        </w:rPr>
        <w:t>16.2 除16.1内容外，招标答疑亦为招标文件的组成部分，对招标人和投标人起约束作用。</w:t>
      </w:r>
    </w:p>
    <w:p w14:paraId="214BDF2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rPr>
        <w:t>16.3投标人应仔细阅读和检查招标文件的全部内容。如发现缺页或附件不全，应及时向招标人提出，以便补齐</w:t>
      </w:r>
      <w:r>
        <w:rPr>
          <w:rFonts w:hint="eastAsia" w:asciiTheme="majorEastAsia" w:hAnsiTheme="majorEastAsia" w:eastAsiaTheme="majorEastAsia" w:cstheme="majorEastAsia"/>
          <w:color w:val="auto"/>
          <w:szCs w:val="21"/>
          <w:highlight w:val="none"/>
          <w:lang w:eastAsia="zh-CN"/>
        </w:rPr>
        <w:t>。</w:t>
      </w:r>
    </w:p>
    <w:p w14:paraId="7F54787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16.4 当招标文件、招标文件的澄清或修改等在同一内容的表述上不一致时，以最后发出的文件为准。</w:t>
      </w:r>
    </w:p>
    <w:p w14:paraId="6528370B">
      <w:pPr>
        <w:keepNext w:val="0"/>
        <w:keepLines w:val="0"/>
        <w:widowControl/>
        <w:suppressLineNumbers w:val="0"/>
        <w:snapToGrid w:val="0"/>
        <w:spacing w:before="0" w:beforeAutospacing="0" w:after="0" w:afterAutospacing="0" w:line="400" w:lineRule="exact"/>
        <w:ind w:left="0" w:right="0" w:firstLine="422" w:firstLineChars="200"/>
        <w:jc w:val="both"/>
        <w:outlineLvl w:val="3"/>
        <w:rPr>
          <w:rFonts w:hint="eastAsia" w:ascii="黑体" w:hAnsi="宋体" w:eastAsia="黑体" w:cs="宋体"/>
          <w:b/>
          <w:bCs/>
          <w:color w:val="auto"/>
          <w:highlight w:val="none"/>
          <w:lang w:val="en-US"/>
        </w:rPr>
      </w:pPr>
      <w:r>
        <w:rPr>
          <w:rFonts w:hint="eastAsia" w:ascii="黑体" w:hAnsi="宋体" w:eastAsia="黑体" w:cs="宋体"/>
          <w:b/>
          <w:bCs/>
          <w:color w:val="auto"/>
          <w:kern w:val="0"/>
          <w:sz w:val="21"/>
          <w:szCs w:val="21"/>
          <w:highlight w:val="none"/>
          <w:u w:color="000000"/>
          <w:lang w:val="en-US" w:eastAsia="zh-CN" w:bidi="ar"/>
        </w:rPr>
        <w:t>17. 招标文件的修改、补充、解释</w:t>
      </w:r>
    </w:p>
    <w:p w14:paraId="67E7F80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17.1 招标文件发出后，采购人在规定的投标截止时间前可对招标文件进行必要的修改和补充，并以澄清公告形式在滁州市城投工程咨询管理有限公司网站（https://www.czctgczx.com/）予以公告，请各位投标人注意查看有关澄清内容，如不及时查看造成后果由投标人自负。招标文件的修改、补充等内容作为招标文件的组成部分，具有约束作用。</w:t>
      </w:r>
    </w:p>
    <w:p w14:paraId="2356D37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17.2 投标人应在投标截止时间前关注原采购信息发布媒体上有关本项目有无变更公告，如不及时查看造成后果由投标人自负。</w:t>
      </w:r>
    </w:p>
    <w:p w14:paraId="4AAB2BFB">
      <w:pPr>
        <w:keepNext w:val="0"/>
        <w:keepLines w:val="0"/>
        <w:widowControl/>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17.3招标文件的解释</w:t>
      </w:r>
    </w:p>
    <w:p w14:paraId="3B41B7D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（1）构成本招标文件的各个组成文件应互为解释，互为说明；</w:t>
      </w:r>
    </w:p>
    <w:p w14:paraId="560C04F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（2）同一组成文件中就同一事项的规定或约定不一致的，以编排顺序在后者为准；</w:t>
      </w:r>
    </w:p>
    <w:p w14:paraId="0D09EEA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（3）如有不明确或不一致，构成合同文件组成内容的，以合同文件约定内容为准，且以专用合同条款约定的合同文件优先顺序解释；</w:t>
      </w:r>
    </w:p>
    <w:p w14:paraId="6EA772B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（4）按本款前述规定仍不能形成结论的，由采购人（或其委托的采购代理机构）负责解释。</w:t>
      </w:r>
    </w:p>
    <w:p w14:paraId="5C610724">
      <w:pPr>
        <w:keepNext w:val="0"/>
        <w:keepLines w:val="0"/>
        <w:widowControl/>
        <w:suppressLineNumbers w:val="0"/>
        <w:snapToGrid w:val="0"/>
        <w:spacing w:before="0" w:beforeAutospacing="0" w:after="0" w:afterAutospacing="0" w:line="400" w:lineRule="exact"/>
        <w:ind w:left="0" w:right="0" w:firstLine="422" w:firstLineChars="200"/>
        <w:jc w:val="both"/>
        <w:outlineLvl w:val="3"/>
        <w:rPr>
          <w:rFonts w:hint="eastAsia" w:ascii="黑体" w:hAnsi="宋体" w:eastAsia="黑体" w:cs="宋体"/>
          <w:b/>
          <w:bCs/>
          <w:color w:val="auto"/>
          <w:highlight w:val="none"/>
          <w:lang w:val="en-US"/>
        </w:rPr>
      </w:pPr>
      <w:r>
        <w:rPr>
          <w:rFonts w:hint="eastAsia" w:ascii="黑体" w:hAnsi="宋体" w:eastAsia="黑体" w:cs="宋体"/>
          <w:b/>
          <w:bCs/>
          <w:color w:val="auto"/>
          <w:kern w:val="0"/>
          <w:sz w:val="21"/>
          <w:szCs w:val="21"/>
          <w:highlight w:val="none"/>
          <w:u w:color="000000"/>
          <w:lang w:val="en-US" w:eastAsia="zh-CN" w:bidi="ar"/>
        </w:rPr>
        <w:t>18. 招标文件的发出</w:t>
      </w:r>
    </w:p>
    <w:p w14:paraId="0508D99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18.1招标文件、招标文件的澄清、修改、补充及招标答疑等均在滁州市城投工程咨询管理有限公司网站（https://www.czctgczx.com/）发出。</w:t>
      </w:r>
    </w:p>
    <w:p w14:paraId="3C82C7A8">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bookmarkStart w:id="33" w:name="_Toc1549_WPSOffice_Level3"/>
      <w:bookmarkEnd w:id="33"/>
      <w:r>
        <w:rPr>
          <w:rFonts w:hint="eastAsia" w:ascii="宋体" w:hAnsi="宋体" w:eastAsia="宋体" w:cs="宋体"/>
          <w:b/>
          <w:bCs w:val="0"/>
          <w:color w:val="auto"/>
          <w:kern w:val="0"/>
          <w:sz w:val="24"/>
          <w:szCs w:val="24"/>
          <w:highlight w:val="none"/>
          <w:u w:color="000000"/>
          <w:lang w:val="en-US" w:eastAsia="zh-CN" w:bidi="ar"/>
        </w:rPr>
        <w:t>（三）投标文件的编制</w:t>
      </w:r>
    </w:p>
    <w:p w14:paraId="49796541">
      <w:pPr>
        <w:keepNext w:val="0"/>
        <w:keepLines w:val="0"/>
        <w:widowControl/>
        <w:suppressLineNumbers w:val="0"/>
        <w:spacing w:before="0" w:beforeAutospacing="0" w:after="0" w:afterAutospacing="0" w:line="312" w:lineRule="auto"/>
        <w:ind w:left="0" w:right="0" w:firstLine="527" w:firstLineChars="250"/>
        <w:jc w:val="both"/>
        <w:outlineLvl w:val="3"/>
        <w:rPr>
          <w:rFonts w:hint="eastAsia" w:ascii="宋体" w:hAnsi="Calibri" w:eastAsia="宋体" w:cs="宋体"/>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19. 投标的语言及度量衡单位</w:t>
      </w:r>
    </w:p>
    <w:p w14:paraId="6537C684">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19.1投标人的投标文件、以及投标人与采购人就投标的所有往来函电，均须使用简体中文。</w:t>
      </w:r>
    </w:p>
    <w:p w14:paraId="35EC3932">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19.2除招标文件中另有规定外，投标文件所使用的度量衡均须采用法定计量单位。</w:t>
      </w:r>
    </w:p>
    <w:p w14:paraId="7D5E183E">
      <w:pPr>
        <w:keepNext w:val="0"/>
        <w:keepLines w:val="0"/>
        <w:widowControl/>
        <w:suppressLineNumbers w:val="0"/>
        <w:spacing w:before="0" w:beforeAutospacing="0" w:after="0" w:afterAutospacing="0" w:line="312" w:lineRule="auto"/>
        <w:ind w:left="0" w:right="0" w:firstLine="527" w:firstLineChars="250"/>
        <w:jc w:val="both"/>
        <w:outlineLvl w:val="3"/>
        <w:rPr>
          <w:rFonts w:hint="eastAsia" w:ascii="黑体" w:hAnsi="宋体" w:eastAsia="黑体" w:cs="宋体"/>
          <w:b/>
          <w:bCs w:val="0"/>
          <w:color w:val="auto"/>
          <w:kern w:val="0"/>
          <w:sz w:val="21"/>
          <w:szCs w:val="21"/>
          <w:highlight w:val="none"/>
          <w:u w:color="000000"/>
          <w:lang w:val="en-US" w:eastAsia="zh-CN" w:bidi="ar"/>
        </w:rPr>
      </w:pPr>
      <w:r>
        <w:rPr>
          <w:rFonts w:hint="eastAsia" w:ascii="黑体" w:hAnsi="宋体" w:eastAsia="黑体" w:cs="宋体"/>
          <w:b/>
          <w:bCs w:val="0"/>
          <w:color w:val="auto"/>
          <w:kern w:val="0"/>
          <w:sz w:val="21"/>
          <w:szCs w:val="21"/>
          <w:highlight w:val="none"/>
          <w:u w:color="000000"/>
          <w:lang w:val="en-US" w:eastAsia="zh-CN" w:bidi="ar"/>
        </w:rPr>
        <w:t>20. 投标文件的组成、上传说明</w:t>
      </w:r>
    </w:p>
    <w:p w14:paraId="7118BC57">
      <w:pPr>
        <w:keepNext w:val="0"/>
        <w:keepLines w:val="0"/>
        <w:widowControl/>
        <w:suppressLineNumbers w:val="0"/>
        <w:spacing w:before="0" w:beforeAutospacing="0" w:after="0" w:afterAutospacing="0" w:line="312" w:lineRule="auto"/>
        <w:ind w:left="0" w:right="0" w:firstLine="527" w:firstLineChars="250"/>
        <w:jc w:val="both"/>
        <w:outlineLvl w:val="3"/>
        <w:rPr>
          <w:rFonts w:hint="eastAsia" w:ascii="黑体" w:hAnsi="宋体" w:eastAsia="黑体" w:cs="宋体"/>
          <w:b/>
          <w:bCs w:val="0"/>
          <w:color w:val="auto"/>
          <w:kern w:val="0"/>
          <w:sz w:val="21"/>
          <w:szCs w:val="21"/>
          <w:highlight w:val="none"/>
          <w:u w:color="000000"/>
          <w:lang w:val="en-US" w:eastAsia="zh-CN" w:bidi="ar"/>
        </w:rPr>
      </w:pPr>
      <w:r>
        <w:rPr>
          <w:rFonts w:hint="eastAsia" w:ascii="黑体" w:hAnsi="宋体" w:eastAsia="黑体" w:cs="宋体"/>
          <w:b/>
          <w:bCs w:val="0"/>
          <w:color w:val="auto"/>
          <w:kern w:val="0"/>
          <w:sz w:val="21"/>
          <w:szCs w:val="21"/>
          <w:highlight w:val="none"/>
          <w:u w:color="000000"/>
          <w:lang w:val="en-US" w:eastAsia="zh-CN" w:bidi="ar"/>
        </w:rPr>
        <w:t>20.1投标文件的组成</w:t>
      </w:r>
    </w:p>
    <w:p w14:paraId="3B5D8A1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投标文件组成</w:t>
      </w:r>
      <w:r>
        <w:rPr>
          <w:rFonts w:hint="eastAsia" w:ascii="宋体" w:hAnsi="宋体" w:cs="宋体"/>
          <w:b/>
          <w:bCs/>
          <w:color w:val="auto"/>
          <w:szCs w:val="21"/>
          <w:highlight w:val="none"/>
        </w:rPr>
        <w:t>具体内容详见第六章投标文件格式内容。</w:t>
      </w:r>
    </w:p>
    <w:p w14:paraId="774AB193">
      <w:pPr>
        <w:keepNext w:val="0"/>
        <w:keepLines w:val="0"/>
        <w:widowControl/>
        <w:suppressLineNumbers w:val="0"/>
        <w:spacing w:before="0" w:beforeAutospacing="0" w:after="0" w:afterAutospacing="0" w:line="312" w:lineRule="auto"/>
        <w:ind w:left="0" w:right="0" w:firstLine="527" w:firstLineChars="250"/>
        <w:jc w:val="both"/>
        <w:outlineLvl w:val="3"/>
        <w:rPr>
          <w:rFonts w:hint="eastAsia" w:ascii="黑体" w:hAnsi="宋体" w:eastAsia="黑体" w:cs="宋体"/>
          <w:b/>
          <w:bCs w:val="0"/>
          <w:color w:val="auto"/>
          <w:kern w:val="0"/>
          <w:sz w:val="21"/>
          <w:szCs w:val="21"/>
          <w:highlight w:val="none"/>
          <w:u w:color="000000"/>
          <w:lang w:val="en-US" w:eastAsia="zh-CN" w:bidi="ar"/>
        </w:rPr>
      </w:pPr>
      <w:r>
        <w:rPr>
          <w:rFonts w:hint="eastAsia" w:ascii="黑体" w:hAnsi="宋体" w:eastAsia="黑体" w:cs="宋体"/>
          <w:b/>
          <w:bCs w:val="0"/>
          <w:color w:val="auto"/>
          <w:kern w:val="0"/>
          <w:sz w:val="21"/>
          <w:szCs w:val="21"/>
          <w:highlight w:val="none"/>
          <w:u w:color="000000"/>
          <w:lang w:val="en-US" w:eastAsia="zh-CN" w:bidi="ar"/>
        </w:rPr>
        <w:t>20.2投标文件的上传</w:t>
      </w:r>
    </w:p>
    <w:p w14:paraId="185BB13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（1）请投标人在“新点电子交易平台”办事指南下载“新点电子交易平台专用投标文件制作软件”，并利用CA数字证书在线制作投标文件</w:t>
      </w:r>
      <w:r>
        <w:rPr>
          <w:rFonts w:hint="eastAsia" w:ascii="宋体" w:hAnsi="宋体" w:cs="宋体"/>
          <w:color w:val="auto"/>
          <w:szCs w:val="21"/>
          <w:highlight w:val="none"/>
          <w:lang w:eastAsia="zh-CN"/>
        </w:rPr>
        <w:t>，</w:t>
      </w:r>
      <w:r>
        <w:rPr>
          <w:rFonts w:hint="eastAsia" w:ascii="宋体" w:hAnsi="宋体" w:cs="宋体"/>
          <w:color w:val="auto"/>
          <w:szCs w:val="21"/>
          <w:highlight w:val="none"/>
        </w:rPr>
        <w:t>应在投标截止时间之前，登录新点电子交易平台【滁州专区】上传投标文件。投标人逾期上传投标文件的，电子系统不予受理。</w:t>
      </w:r>
    </w:p>
    <w:p w14:paraId="113281E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（2）投标人在投标文件编制、签章、上传过程中如有任何操作的疑问请及时联系技术支持，电话：</w:t>
      </w:r>
      <w:r>
        <w:rPr>
          <w:rFonts w:hint="eastAsia" w:ascii="宋体" w:hAnsi="宋体" w:cs="宋体"/>
          <w:color w:val="auto"/>
          <w:szCs w:val="21"/>
          <w:highlight w:val="none"/>
          <w:lang w:eastAsia="zh-CN"/>
        </w:rPr>
        <w:t>0512-58151515</w:t>
      </w:r>
      <w:r>
        <w:rPr>
          <w:rFonts w:hint="eastAsia" w:ascii="宋体" w:hAnsi="宋体" w:cs="宋体"/>
          <w:color w:val="auto"/>
          <w:szCs w:val="21"/>
          <w:highlight w:val="none"/>
        </w:rPr>
        <w:t xml:space="preserve"> （工作日）或者网站首页在线客服。</w:t>
      </w:r>
    </w:p>
    <w:p w14:paraId="48B33626">
      <w:pPr>
        <w:keepNext w:val="0"/>
        <w:keepLines w:val="0"/>
        <w:widowControl/>
        <w:suppressLineNumbers w:val="0"/>
        <w:spacing w:before="0" w:beforeAutospacing="0" w:after="0" w:afterAutospacing="0" w:line="312" w:lineRule="auto"/>
        <w:ind w:left="0" w:right="0" w:firstLine="527" w:firstLineChars="250"/>
        <w:jc w:val="both"/>
        <w:outlineLvl w:val="3"/>
        <w:rPr>
          <w:rFonts w:hint="eastAsia" w:ascii="黑体" w:hAnsi="宋体" w:eastAsia="黑体" w:cs="宋体"/>
          <w:b/>
          <w:bCs w:val="0"/>
          <w:color w:val="auto"/>
          <w:kern w:val="0"/>
          <w:sz w:val="21"/>
          <w:szCs w:val="21"/>
          <w:highlight w:val="none"/>
          <w:u w:color="000000"/>
          <w:lang w:val="en-US" w:eastAsia="zh-CN" w:bidi="ar"/>
        </w:rPr>
      </w:pPr>
      <w:r>
        <w:rPr>
          <w:rFonts w:hint="eastAsia" w:ascii="黑体" w:hAnsi="宋体" w:eastAsia="黑体" w:cs="宋体"/>
          <w:b/>
          <w:bCs w:val="0"/>
          <w:color w:val="auto"/>
          <w:kern w:val="0"/>
          <w:sz w:val="21"/>
          <w:szCs w:val="21"/>
          <w:highlight w:val="none"/>
          <w:u w:color="000000"/>
          <w:lang w:val="en-US" w:eastAsia="zh-CN" w:bidi="ar"/>
        </w:rPr>
        <w:t>20.3投标文件的编制</w:t>
      </w:r>
    </w:p>
    <w:p w14:paraId="1F42B3C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（1）投标文件应按第六章“投标文件格式”进行编写，如有必要，可以增加附页，作为投标文件的组成部分。</w:t>
      </w:r>
    </w:p>
    <w:p w14:paraId="1323C2E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（2）本次招标投标不需要提供纸质投标文件，投标人应按照电子招标投标的要求制作、电子签章、上传投标文件。</w:t>
      </w:r>
    </w:p>
    <w:p w14:paraId="564158B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（3）网上递交的电子投标文件应按招标文件规定的格式由投标人的法定代表人和投标人分别签章。</w:t>
      </w:r>
    </w:p>
    <w:p w14:paraId="5D6D8F6F">
      <w:pPr>
        <w:keepNext w:val="0"/>
        <w:keepLines w:val="0"/>
        <w:widowControl/>
        <w:suppressLineNumbers w:val="0"/>
        <w:spacing w:before="0" w:beforeAutospacing="0" w:after="0" w:afterAutospacing="0" w:line="312" w:lineRule="auto"/>
        <w:ind w:left="0" w:right="0" w:firstLine="527" w:firstLineChars="250"/>
        <w:jc w:val="both"/>
        <w:outlineLvl w:val="3"/>
        <w:rPr>
          <w:rFonts w:hint="eastAsia" w:ascii="黑体" w:hAnsi="宋体" w:eastAsia="黑体" w:cs="宋体"/>
          <w:b/>
          <w:bCs w:val="0"/>
          <w:color w:val="auto"/>
          <w:kern w:val="0"/>
          <w:sz w:val="21"/>
          <w:szCs w:val="21"/>
          <w:highlight w:val="none"/>
          <w:u w:color="000000"/>
          <w:lang w:val="en-US" w:eastAsia="zh-CN" w:bidi="ar"/>
        </w:rPr>
      </w:pPr>
      <w:r>
        <w:rPr>
          <w:rFonts w:hint="eastAsia" w:ascii="黑体" w:hAnsi="宋体" w:eastAsia="黑体" w:cs="宋体"/>
          <w:b/>
          <w:bCs w:val="0"/>
          <w:color w:val="auto"/>
          <w:kern w:val="0"/>
          <w:sz w:val="21"/>
          <w:szCs w:val="21"/>
          <w:highlight w:val="none"/>
          <w:u w:color="000000"/>
          <w:lang w:val="en-US" w:eastAsia="zh-CN" w:bidi="ar"/>
        </w:rPr>
        <w:t>21.投标报价</w:t>
      </w:r>
    </w:p>
    <w:p w14:paraId="4D277822">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21.1投标报价文件中的报价全部采用人民币表示。投标人的报价应含有服务、利润、税金、政策性文件规定及合同包含的所有风险、责任、义务等，即为完成招标文件要求的服务（货物）内容所包含的一切应有费用，中标价格今后将不作任何调整，采购人后期不再追加费用，投标投标人自行考虑投标风险。</w:t>
      </w:r>
    </w:p>
    <w:p w14:paraId="21A4FB6A">
      <w:pPr>
        <w:keepNext w:val="0"/>
        <w:keepLines w:val="0"/>
        <w:widowControl/>
        <w:suppressLineNumbers w:val="0"/>
        <w:spacing w:before="0" w:beforeAutospacing="0" w:after="0" w:afterAutospacing="0" w:line="440" w:lineRule="exact"/>
        <w:ind w:left="0" w:right="0" w:firstLine="420" w:firstLineChars="200"/>
        <w:jc w:val="both"/>
        <w:outlineLvl w:val="4"/>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21.2投标人只允许有一个方案、一个报价。</w:t>
      </w:r>
    </w:p>
    <w:p w14:paraId="7C7110F1">
      <w:pPr>
        <w:spacing w:line="440" w:lineRule="exact"/>
        <w:ind w:firstLine="420" w:firstLineChars="200"/>
        <w:rPr>
          <w:rFonts w:ascii="宋体" w:hAnsi="宋体" w:cs="宋体"/>
          <w:color w:val="auto"/>
          <w:kern w:val="1"/>
          <w:szCs w:val="21"/>
          <w:highlight w:val="none"/>
        </w:rPr>
      </w:pPr>
      <w:r>
        <w:rPr>
          <w:rFonts w:hint="eastAsia" w:ascii="宋体" w:hAnsi="宋体" w:eastAsia="宋体" w:cs="宋体"/>
          <w:color w:val="auto"/>
          <w:kern w:val="0"/>
          <w:sz w:val="21"/>
          <w:szCs w:val="21"/>
          <w:highlight w:val="none"/>
          <w:u w:color="000000"/>
          <w:lang w:val="en-US" w:eastAsia="zh-CN" w:bidi="ar"/>
        </w:rPr>
        <w:t>21.3</w:t>
      </w:r>
      <w:r>
        <w:rPr>
          <w:rFonts w:hint="eastAsia" w:ascii="宋体"/>
          <w:color w:val="auto"/>
          <w:szCs w:val="21"/>
          <w:highlight w:val="none"/>
        </w:rPr>
        <w:t>投标人应按“</w:t>
      </w:r>
      <w:r>
        <w:rPr>
          <w:rFonts w:hint="eastAsia" w:ascii="宋体"/>
          <w:color w:val="auto"/>
          <w:szCs w:val="21"/>
          <w:highlight w:val="none"/>
          <w:lang w:eastAsia="zh-CN"/>
        </w:rPr>
        <w:t>第四章采购需求</w:t>
      </w:r>
      <w:r>
        <w:rPr>
          <w:rFonts w:hint="eastAsia" w:ascii="宋体"/>
          <w:color w:val="auto"/>
          <w:szCs w:val="21"/>
          <w:highlight w:val="none"/>
        </w:rPr>
        <w:t>”所列服务内容进行报价，</w:t>
      </w:r>
      <w:r>
        <w:rPr>
          <w:rFonts w:hint="eastAsia" w:ascii="宋体"/>
          <w:bCs/>
          <w:color w:val="auto"/>
          <w:szCs w:val="21"/>
          <w:highlight w:val="none"/>
          <w:lang w:val="zh-CN"/>
        </w:rPr>
        <w:t>投标报价为完成本次招标项目的全费用价格，其组成包括</w:t>
      </w:r>
      <w:r>
        <w:rPr>
          <w:rFonts w:hint="eastAsia" w:ascii="宋体" w:hAnsi="宋体"/>
          <w:color w:val="auto"/>
          <w:szCs w:val="21"/>
          <w:highlight w:val="none"/>
        </w:rPr>
        <w:t>国家对中标单位征收的各种税费等所有一切费用，</w:t>
      </w:r>
      <w:r>
        <w:rPr>
          <w:rFonts w:hint="eastAsia" w:ascii="宋体" w:hAnsi="宋体"/>
          <w:color w:val="auto"/>
          <w:szCs w:val="21"/>
          <w:highlight w:val="none"/>
          <w:lang w:val="en-US" w:eastAsia="zh-CN"/>
        </w:rPr>
        <w:t>投标报价</w:t>
      </w:r>
      <w:r>
        <w:rPr>
          <w:rFonts w:hint="eastAsia" w:ascii="宋体" w:hAnsi="宋体"/>
          <w:color w:val="auto"/>
          <w:szCs w:val="21"/>
          <w:highlight w:val="none"/>
        </w:rPr>
        <w:t>今后将不作任何调整。</w:t>
      </w:r>
    </w:p>
    <w:p w14:paraId="7F4155E8">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21.4</w:t>
      </w:r>
      <w:r>
        <w:rPr>
          <w:rFonts w:hint="eastAsia" w:ascii="宋体"/>
          <w:color w:val="auto"/>
          <w:szCs w:val="21"/>
          <w:highlight w:val="none"/>
        </w:rPr>
        <w:t>投标报价的价格是完成项目全部内容（包括后期的相关服务）交付验收的价格，其总价即为履行合同的固定总价</w:t>
      </w:r>
      <w:r>
        <w:rPr>
          <w:rFonts w:hint="eastAsia" w:ascii="宋体" w:hAnsi="宋体" w:eastAsia="宋体" w:cs="宋体"/>
          <w:color w:val="auto"/>
          <w:kern w:val="0"/>
          <w:sz w:val="21"/>
          <w:szCs w:val="21"/>
          <w:highlight w:val="none"/>
          <w:u w:color="000000"/>
          <w:lang w:val="en-US" w:eastAsia="zh-CN" w:bidi="ar"/>
        </w:rPr>
        <w:t>。</w:t>
      </w:r>
    </w:p>
    <w:p w14:paraId="4BB2B970">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21.5</w:t>
      </w:r>
      <w:r>
        <w:rPr>
          <w:rFonts w:hint="eastAsia" w:ascii="宋体" w:hAnsi="宋体" w:eastAsia="宋体" w:cs="宋体"/>
          <w:color w:val="auto"/>
          <w:kern w:val="1"/>
          <w:szCs w:val="21"/>
          <w:highlight w:val="none"/>
          <w:lang w:val="en-US" w:eastAsia="zh-CN"/>
        </w:rPr>
        <w:t>采购</w:t>
      </w:r>
      <w:r>
        <w:rPr>
          <w:rFonts w:ascii="宋体" w:hAnsi="宋体" w:cs="宋体"/>
          <w:color w:val="auto"/>
          <w:kern w:val="1"/>
          <w:szCs w:val="21"/>
          <w:highlight w:val="none"/>
        </w:rPr>
        <w:t>要求中规定的安装、调试和培训费用应包括在投标价格中。投标文件报价为含税价，采购人不再为此次招标支付任何费用。</w:t>
      </w:r>
    </w:p>
    <w:p w14:paraId="52E4152E">
      <w:pPr>
        <w:keepNext w:val="0"/>
        <w:keepLines w:val="0"/>
        <w:widowControl/>
        <w:suppressLineNumbers w:val="0"/>
        <w:spacing w:before="0" w:beforeAutospacing="0" w:after="0" w:afterAutospacing="0" w:line="440" w:lineRule="exact"/>
        <w:ind w:left="0" w:right="0" w:firstLine="420" w:firstLineChars="200"/>
        <w:jc w:val="both"/>
        <w:outlineLvl w:val="4"/>
        <w:rPr>
          <w:rFonts w:ascii="宋体" w:hAnsi="宋体" w:cs="宋体"/>
          <w:color w:val="auto"/>
          <w:kern w:val="1"/>
          <w:szCs w:val="21"/>
          <w:highlight w:val="none"/>
        </w:rPr>
      </w:pPr>
      <w:r>
        <w:rPr>
          <w:rFonts w:hint="eastAsia" w:ascii="宋体" w:hAnsi="宋体" w:eastAsia="宋体" w:cs="宋体"/>
          <w:bCs/>
          <w:color w:val="auto"/>
          <w:kern w:val="0"/>
          <w:sz w:val="21"/>
          <w:szCs w:val="21"/>
          <w:highlight w:val="none"/>
          <w:u w:color="000000"/>
          <w:lang w:val="en-US" w:eastAsia="zh-CN" w:bidi="ar"/>
        </w:rPr>
        <w:t>21.6</w:t>
      </w:r>
      <w:r>
        <w:rPr>
          <w:rFonts w:ascii="宋体" w:hAnsi="宋体" w:cs="宋体"/>
          <w:color w:val="auto"/>
          <w:kern w:val="1"/>
          <w:szCs w:val="21"/>
          <w:highlight w:val="none"/>
        </w:rPr>
        <w:t>投标报价应由法定代表人或被授权人签署。</w:t>
      </w:r>
    </w:p>
    <w:p w14:paraId="24362D24">
      <w:pPr>
        <w:spacing w:line="420" w:lineRule="exact"/>
        <w:ind w:firstLine="420"/>
        <w:rPr>
          <w:rFonts w:ascii="宋体" w:hAnsi="宋体" w:cs="宋体"/>
          <w:color w:val="auto"/>
          <w:kern w:val="1"/>
          <w:szCs w:val="21"/>
          <w:highlight w:val="none"/>
        </w:rPr>
      </w:pPr>
      <w:r>
        <w:rPr>
          <w:rFonts w:hint="eastAsia" w:ascii="宋体" w:hAnsi="宋体" w:eastAsia="宋体" w:cs="宋体"/>
          <w:color w:val="auto"/>
          <w:kern w:val="0"/>
          <w:sz w:val="21"/>
          <w:szCs w:val="21"/>
          <w:highlight w:val="none"/>
          <w:u w:color="000000"/>
          <w:lang w:val="en-US" w:eastAsia="zh-CN" w:bidi="ar"/>
        </w:rPr>
        <w:t>21.7</w:t>
      </w:r>
      <w:r>
        <w:rPr>
          <w:rFonts w:ascii="宋体" w:hAnsi="宋体" w:cs="宋体"/>
          <w:color w:val="auto"/>
          <w:kern w:val="1"/>
          <w:szCs w:val="21"/>
          <w:highlight w:val="none"/>
        </w:rPr>
        <w:t>投标人的报价不得高于本次招标最高限价，</w:t>
      </w:r>
      <w:r>
        <w:rPr>
          <w:rFonts w:ascii="宋体" w:hAnsi="宋体" w:cs="宋体"/>
          <w:b/>
          <w:bCs/>
          <w:color w:val="auto"/>
          <w:kern w:val="1"/>
          <w:szCs w:val="21"/>
          <w:highlight w:val="none"/>
        </w:rPr>
        <w:t>否则将作为无效投标处理</w:t>
      </w:r>
      <w:r>
        <w:rPr>
          <w:rFonts w:ascii="宋体" w:hAnsi="宋体" w:cs="宋体"/>
          <w:color w:val="auto"/>
          <w:kern w:val="1"/>
          <w:szCs w:val="21"/>
          <w:highlight w:val="none"/>
        </w:rPr>
        <w:t>。</w:t>
      </w:r>
    </w:p>
    <w:p w14:paraId="5F85D361">
      <w:pPr>
        <w:keepNext w:val="0"/>
        <w:keepLines w:val="0"/>
        <w:widowControl/>
        <w:suppressLineNumbers w:val="0"/>
        <w:spacing w:before="0" w:beforeAutospacing="0" w:after="0" w:afterAutospacing="0" w:line="440" w:lineRule="exact"/>
        <w:ind w:left="0" w:right="0" w:firstLine="420" w:firstLineChars="200"/>
        <w:jc w:val="both"/>
        <w:rPr>
          <w:rFonts w:ascii="宋体" w:hAnsi="宋体" w:cs="宋体"/>
          <w:color w:val="auto"/>
          <w:kern w:val="1"/>
          <w:szCs w:val="21"/>
          <w:highlight w:val="none"/>
        </w:rPr>
      </w:pPr>
      <w:r>
        <w:rPr>
          <w:rFonts w:hint="eastAsia" w:ascii="宋体" w:hAnsi="宋体" w:eastAsia="宋体" w:cs="宋体"/>
          <w:color w:val="auto"/>
          <w:highlight w:val="none"/>
          <w:lang w:val="en-US" w:eastAsia="zh-CN"/>
        </w:rPr>
        <w:t>21.8</w:t>
      </w:r>
      <w:r>
        <w:rPr>
          <w:rFonts w:ascii="宋体" w:hAnsi="宋体" w:cs="宋体"/>
          <w:color w:val="auto"/>
          <w:kern w:val="1"/>
          <w:szCs w:val="21"/>
          <w:highlight w:val="none"/>
        </w:rPr>
        <w:t>如投标文件中未列明全面实现投标服务功能而必须配置的配套或辅助设施及相应技术措施的费用，这些费用将被视为已包含在总投标价中。</w:t>
      </w:r>
    </w:p>
    <w:p w14:paraId="24A50B30">
      <w:pPr>
        <w:keepNext w:val="0"/>
        <w:keepLines w:val="0"/>
        <w:widowControl/>
        <w:suppressLineNumbers w:val="0"/>
        <w:spacing w:before="0" w:beforeAutospacing="0" w:after="0" w:afterAutospacing="0" w:line="440" w:lineRule="exact"/>
        <w:ind w:left="0" w:right="0" w:firstLine="420" w:firstLineChars="200"/>
        <w:jc w:val="both"/>
        <w:rPr>
          <w:rFonts w:ascii="宋体" w:hAnsi="宋体" w:cs="宋体"/>
          <w:color w:val="auto"/>
          <w:kern w:val="1"/>
          <w:szCs w:val="21"/>
          <w:highlight w:val="none"/>
        </w:rPr>
      </w:pPr>
      <w:r>
        <w:rPr>
          <w:rFonts w:hint="eastAsia" w:ascii="宋体" w:hAnsi="宋体" w:cs="宋体"/>
          <w:color w:val="auto"/>
          <w:kern w:val="1"/>
          <w:szCs w:val="21"/>
          <w:highlight w:val="none"/>
          <w:lang w:val="en-US" w:eastAsia="zh-CN"/>
        </w:rPr>
        <w:t>21.9</w:t>
      </w:r>
      <w:r>
        <w:rPr>
          <w:rFonts w:ascii="宋体" w:hAnsi="宋体" w:cs="宋体"/>
          <w:color w:val="auto"/>
          <w:kern w:val="1"/>
          <w:szCs w:val="21"/>
          <w:highlight w:val="none"/>
        </w:rPr>
        <w:t>总投标价中不得包含招标文件要求以外的内容，否则，在评标时不予核减，但在授予合同时，采购人有权将这部分价格从其中标价格中扣除。</w:t>
      </w:r>
    </w:p>
    <w:p w14:paraId="43CCE4FF">
      <w:pPr>
        <w:keepNext w:val="0"/>
        <w:keepLines w:val="0"/>
        <w:widowControl/>
        <w:suppressLineNumbers w:val="0"/>
        <w:spacing w:before="0" w:beforeAutospacing="0" w:after="0" w:afterAutospacing="0" w:line="440" w:lineRule="exact"/>
        <w:ind w:left="0" w:right="0" w:firstLine="420" w:firstLineChars="200"/>
        <w:jc w:val="both"/>
        <w:rPr>
          <w:rFonts w:hint="default" w:eastAsia="楷体_GB2312"/>
          <w:color w:val="auto"/>
          <w:highlight w:val="none"/>
          <w:lang w:val="en-US" w:eastAsia="zh-CN"/>
        </w:rPr>
      </w:pPr>
      <w:r>
        <w:rPr>
          <w:rFonts w:hint="eastAsia" w:ascii="宋体" w:hAnsi="宋体" w:cs="宋体"/>
          <w:color w:val="auto"/>
          <w:kern w:val="1"/>
          <w:szCs w:val="21"/>
          <w:highlight w:val="none"/>
          <w:lang w:val="en-US" w:eastAsia="zh-CN"/>
        </w:rPr>
        <w:t>21.10</w:t>
      </w:r>
      <w:r>
        <w:rPr>
          <w:rFonts w:ascii="宋体" w:hAnsi="宋体" w:cs="宋体"/>
          <w:color w:val="auto"/>
          <w:kern w:val="1"/>
          <w:szCs w:val="21"/>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1D4ED396">
      <w:pPr>
        <w:keepNext w:val="0"/>
        <w:keepLines w:val="0"/>
        <w:widowControl/>
        <w:suppressLineNumbers w:val="0"/>
        <w:spacing w:before="0" w:beforeAutospacing="0" w:after="0" w:afterAutospacing="0" w:line="400" w:lineRule="exact"/>
        <w:ind w:left="0" w:right="0" w:firstLine="422" w:firstLineChars="200"/>
        <w:jc w:val="both"/>
        <w:outlineLvl w:val="3"/>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22.投标有效期</w:t>
      </w:r>
    </w:p>
    <w:p w14:paraId="321CBC91">
      <w:pPr>
        <w:keepNext w:val="0"/>
        <w:keepLines w:val="0"/>
        <w:widowControl/>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22.1 </w:t>
      </w:r>
      <w:r>
        <w:rPr>
          <w:rFonts w:hint="eastAsia" w:ascii="宋体"/>
          <w:color w:val="auto"/>
          <w:szCs w:val="21"/>
          <w:highlight w:val="none"/>
          <w:lang w:eastAsia="zh-CN"/>
        </w:rPr>
        <w:t>投标有效期见</w:t>
      </w:r>
      <w:r>
        <w:rPr>
          <w:rFonts w:hint="eastAsia" w:ascii="宋体"/>
          <w:color w:val="auto"/>
          <w:szCs w:val="21"/>
          <w:highlight w:val="none"/>
        </w:rPr>
        <w:t>投标人须知前附表</w:t>
      </w:r>
      <w:r>
        <w:rPr>
          <w:rFonts w:hint="eastAsia" w:ascii="宋体" w:hAnsi="宋体" w:eastAsia="宋体" w:cs="宋体"/>
          <w:color w:val="auto"/>
          <w:kern w:val="0"/>
          <w:sz w:val="21"/>
          <w:szCs w:val="21"/>
          <w:highlight w:val="none"/>
          <w:u w:color="000000"/>
          <w:lang w:val="en-US" w:eastAsia="zh-CN" w:bidi="ar"/>
        </w:rPr>
        <w:t>。</w:t>
      </w:r>
    </w:p>
    <w:p w14:paraId="4371811E">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22.2在投标有效期内，投标人撤销或修改其投标文件的，应承担招标文件和法律规定的责任。</w:t>
      </w:r>
    </w:p>
    <w:p w14:paraId="528DBA5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22.3出现特殊情况需要延长投标有效期的，采购人以书面形式通知所有投标人延长投标有效期。投标人同意延长的，不得要求或被允许修改或撤销其投标文件；投标人拒绝延长的，其投标失效。</w:t>
      </w:r>
    </w:p>
    <w:p w14:paraId="7E29C991">
      <w:pPr>
        <w:keepNext w:val="0"/>
        <w:keepLines w:val="0"/>
        <w:widowControl/>
        <w:numPr>
          <w:ilvl w:val="0"/>
          <w:numId w:val="0"/>
        </w:numPr>
        <w:suppressLineNumbers w:val="0"/>
        <w:spacing w:before="0" w:beforeAutospacing="0" w:after="0" w:afterAutospacing="0" w:line="400" w:lineRule="exact"/>
        <w:ind w:leftChars="200" w:right="0" w:rightChars="0"/>
        <w:jc w:val="both"/>
        <w:outlineLvl w:val="3"/>
        <w:rPr>
          <w:rFonts w:hint="eastAsia" w:ascii="黑体" w:hAnsi="宋体" w:eastAsia="黑体" w:cs="宋体"/>
          <w:b/>
          <w:bCs/>
          <w:color w:val="auto"/>
          <w:highlight w:val="none"/>
          <w:lang w:val="en-US"/>
        </w:rPr>
      </w:pPr>
      <w:r>
        <w:rPr>
          <w:rFonts w:hint="eastAsia" w:ascii="黑体" w:hAnsi="宋体" w:eastAsia="黑体" w:cs="宋体"/>
          <w:b/>
          <w:bCs/>
          <w:color w:val="auto"/>
          <w:kern w:val="0"/>
          <w:sz w:val="21"/>
          <w:szCs w:val="21"/>
          <w:highlight w:val="none"/>
          <w:u w:color="000000"/>
          <w:lang w:val="en-US" w:eastAsia="zh-CN" w:bidi="ar"/>
        </w:rPr>
        <w:t>23.投标保证金</w:t>
      </w:r>
    </w:p>
    <w:p w14:paraId="7A9617E9">
      <w:pPr>
        <w:keepNext w:val="0"/>
        <w:keepLines w:val="0"/>
        <w:widowControl/>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23.1本项目不要求投标人提交投标保证金。</w:t>
      </w:r>
    </w:p>
    <w:p w14:paraId="79028288">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bookmarkStart w:id="34" w:name="_Toc6570_WPSOffice_Level3"/>
      <w:bookmarkEnd w:id="34"/>
      <w:bookmarkStart w:id="35" w:name="_Toc26398"/>
      <w:r>
        <w:rPr>
          <w:rFonts w:hint="eastAsia" w:ascii="宋体" w:hAnsi="宋体" w:eastAsia="宋体" w:cs="宋体"/>
          <w:b/>
          <w:bCs w:val="0"/>
          <w:color w:val="auto"/>
          <w:kern w:val="0"/>
          <w:sz w:val="24"/>
          <w:szCs w:val="24"/>
          <w:highlight w:val="none"/>
          <w:u w:color="000000"/>
          <w:lang w:val="en-US" w:eastAsia="zh-CN" w:bidi="ar"/>
        </w:rPr>
        <w:t>（四）</w:t>
      </w:r>
      <w:bookmarkEnd w:id="35"/>
      <w:r>
        <w:rPr>
          <w:rFonts w:hint="eastAsia" w:ascii="宋体"/>
          <w:b/>
          <w:color w:val="auto"/>
          <w:sz w:val="24"/>
          <w:szCs w:val="24"/>
          <w:highlight w:val="none"/>
        </w:rPr>
        <w:t>投标文件的递交</w:t>
      </w:r>
    </w:p>
    <w:p w14:paraId="7D6AD596">
      <w:pPr>
        <w:keepNext w:val="0"/>
        <w:keepLines w:val="0"/>
        <w:pageBreakBefore w:val="0"/>
        <w:widowControl w:val="0"/>
        <w:kinsoku/>
        <w:wordWrap/>
        <w:overflowPunct/>
        <w:topLinePunct w:val="0"/>
        <w:bidi w:val="0"/>
        <w:snapToGrid/>
        <w:spacing w:line="440" w:lineRule="exact"/>
        <w:ind w:firstLine="422" w:firstLineChars="200"/>
        <w:jc w:val="left"/>
        <w:textAlignment w:val="auto"/>
        <w:rPr>
          <w:rFonts w:hint="eastAsia" w:ascii="宋体" w:hAnsi="宋体" w:cs="宋体"/>
          <w:b/>
          <w:color w:val="auto"/>
          <w:szCs w:val="21"/>
          <w:highlight w:val="none"/>
        </w:rPr>
      </w:pPr>
      <w:bookmarkStart w:id="36" w:name="_Toc490"/>
      <w:bookmarkEnd w:id="36"/>
      <w:bookmarkStart w:id="37" w:name="_Toc30407_WPSOffice_Level3"/>
      <w:bookmarkEnd w:id="37"/>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 投标文件的份数和签署</w:t>
      </w:r>
    </w:p>
    <w:p w14:paraId="3D6DF841">
      <w:pPr>
        <w:keepNext w:val="0"/>
        <w:keepLines w:val="0"/>
        <w:pageBreakBefore w:val="0"/>
        <w:widowControl w:val="0"/>
        <w:kinsoku/>
        <w:wordWrap/>
        <w:overflowPunct/>
        <w:topLinePunct w:val="0"/>
        <w:bidi w:val="0"/>
        <w:snapToGrid/>
        <w:spacing w:line="440" w:lineRule="exact"/>
        <w:ind w:firstLine="422" w:firstLineChars="200"/>
        <w:jc w:val="left"/>
        <w:textAlignment w:val="auto"/>
        <w:rPr>
          <w:rFonts w:hint="eastAsia" w:ascii="宋体" w:hAnsi="宋体"/>
          <w:b/>
          <w:bCs/>
          <w:color w:val="auto"/>
          <w:szCs w:val="21"/>
          <w:highlight w:val="none"/>
        </w:rPr>
      </w:pPr>
      <w:r>
        <w:rPr>
          <w:rFonts w:hint="eastAsia" w:ascii="宋体" w:hAnsi="宋体" w:cs="宋体"/>
          <w:b/>
          <w:bCs/>
          <w:color w:val="auto"/>
          <w:szCs w:val="21"/>
          <w:highlight w:val="none"/>
        </w:rPr>
        <w:t>2</w:t>
      </w:r>
      <w:r>
        <w:rPr>
          <w:rFonts w:hint="eastAsia" w:ascii="宋体"/>
          <w:b/>
          <w:bCs/>
          <w:color w:val="auto"/>
          <w:szCs w:val="21"/>
          <w:highlight w:val="none"/>
          <w:lang w:val="en-US" w:eastAsia="zh-CN"/>
        </w:rPr>
        <w:t>4</w:t>
      </w:r>
      <w:r>
        <w:rPr>
          <w:rFonts w:hint="eastAsia" w:ascii="宋体"/>
          <w:b/>
          <w:bCs/>
          <w:color w:val="auto"/>
          <w:szCs w:val="21"/>
          <w:highlight w:val="none"/>
        </w:rPr>
        <w:t xml:space="preserve">.1  </w:t>
      </w:r>
      <w:r>
        <w:rPr>
          <w:rFonts w:hint="eastAsia" w:ascii="宋体" w:hAnsi="宋体" w:cs="宋体"/>
          <w:color w:val="auto"/>
          <w:kern w:val="0"/>
          <w:szCs w:val="21"/>
          <w:highlight w:val="none"/>
        </w:rPr>
        <w:t>投标人中标后须递交与网上电子投标文件完全一致的纸质版投标文件，在领取中标通知书时，一并递交给招标代理机构。</w:t>
      </w:r>
    </w:p>
    <w:p w14:paraId="382AB79E">
      <w:pPr>
        <w:keepNext w:val="0"/>
        <w:keepLines w:val="0"/>
        <w:pageBreakBefore w:val="0"/>
        <w:widowControl w:val="0"/>
        <w:kinsoku/>
        <w:wordWrap/>
        <w:overflowPunct/>
        <w:topLinePunct w:val="0"/>
        <w:bidi w:val="0"/>
        <w:snapToGrid/>
        <w:spacing w:line="440" w:lineRule="exact"/>
        <w:ind w:firstLine="422" w:firstLineChars="200"/>
        <w:jc w:val="left"/>
        <w:textAlignment w:val="auto"/>
        <w:rPr>
          <w:rFonts w:hint="eastAsia" w:ascii="宋体"/>
          <w:color w:val="auto"/>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4</w:t>
      </w:r>
      <w:r>
        <w:rPr>
          <w:rFonts w:hint="eastAsia" w:ascii="宋体"/>
          <w:b/>
          <w:bCs/>
          <w:color w:val="auto"/>
          <w:szCs w:val="21"/>
          <w:highlight w:val="none"/>
        </w:rPr>
        <w:t xml:space="preserve">.2  </w:t>
      </w:r>
      <w:r>
        <w:rPr>
          <w:rFonts w:hint="eastAsia" w:ascii="宋体" w:hAnsi="宋体"/>
          <w:b/>
          <w:color w:val="auto"/>
          <w:szCs w:val="21"/>
          <w:highlight w:val="none"/>
        </w:rPr>
        <w:t>电子投标文件须按格式文件要求签字或盖章（电子签章），否则经评委会一致认定后, 按照无效投标处理。</w:t>
      </w:r>
    </w:p>
    <w:p w14:paraId="29BEB779">
      <w:pPr>
        <w:keepNext w:val="0"/>
        <w:keepLines w:val="0"/>
        <w:pageBreakBefore w:val="0"/>
        <w:widowControl w:val="0"/>
        <w:kinsoku/>
        <w:wordWrap/>
        <w:overflowPunct/>
        <w:topLinePunct w:val="0"/>
        <w:bidi w:val="0"/>
        <w:snapToGrid/>
        <w:spacing w:line="440" w:lineRule="exact"/>
        <w:ind w:firstLine="422" w:firstLineChars="200"/>
        <w:jc w:val="left"/>
        <w:textAlignment w:val="auto"/>
        <w:rPr>
          <w:rFonts w:hint="eastAsia" w:ascii="宋体" w:hAns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5</w:t>
      </w:r>
      <w:r>
        <w:rPr>
          <w:rFonts w:hint="eastAsia" w:ascii="宋体"/>
          <w:b/>
          <w:color w:val="auto"/>
          <w:szCs w:val="21"/>
          <w:highlight w:val="none"/>
        </w:rPr>
        <w:t xml:space="preserve">. </w:t>
      </w:r>
      <w:r>
        <w:rPr>
          <w:rFonts w:hint="eastAsia" w:ascii="宋体" w:hAnsi="宋体"/>
          <w:b/>
          <w:color w:val="auto"/>
          <w:szCs w:val="21"/>
          <w:highlight w:val="none"/>
        </w:rPr>
        <w:t>投标文件的提交</w:t>
      </w:r>
    </w:p>
    <w:p w14:paraId="7EFB03B8">
      <w:pPr>
        <w:keepNext w:val="0"/>
        <w:keepLines w:val="0"/>
        <w:pageBreakBefore w:val="0"/>
        <w:widowControl w:val="0"/>
        <w:kinsoku/>
        <w:wordWrap/>
        <w:overflowPunct/>
        <w:topLinePunct w:val="0"/>
        <w:bidi w:val="0"/>
        <w:snapToGrid/>
        <w:spacing w:line="440" w:lineRule="exact"/>
        <w:ind w:firstLine="422" w:firstLineChars="200"/>
        <w:jc w:val="left"/>
        <w:textAlignment w:val="auto"/>
        <w:rPr>
          <w:rFonts w:hint="eastAsia" w:ascii="宋体" w:hAnsi="宋体"/>
          <w:b/>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5</w:t>
      </w:r>
      <w:r>
        <w:rPr>
          <w:rFonts w:hint="eastAsia" w:ascii="宋体" w:hAnsi="宋体"/>
          <w:b/>
          <w:color w:val="auto"/>
          <w:szCs w:val="21"/>
          <w:highlight w:val="none"/>
        </w:rPr>
        <w:t>.1 投标人应在投标人须知前附表规定的投标截止时间前在网上递交投标文件。未在开标截止时间前通过网上招标投标系统递交有效电子投标文件的，开标系统不予接收，投标将被拒绝。</w:t>
      </w:r>
    </w:p>
    <w:p w14:paraId="0F17F2F3">
      <w:pPr>
        <w:keepNext w:val="0"/>
        <w:keepLines w:val="0"/>
        <w:pageBreakBefore w:val="0"/>
        <w:widowControl w:val="0"/>
        <w:kinsoku/>
        <w:wordWrap/>
        <w:overflowPunct/>
        <w:topLinePunct w:val="0"/>
        <w:bidi w:val="0"/>
        <w:snapToGrid/>
        <w:spacing w:line="440" w:lineRule="exact"/>
        <w:ind w:firstLine="422" w:firstLineChars="200"/>
        <w:textAlignment w:val="auto"/>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6</w:t>
      </w:r>
      <w:r>
        <w:rPr>
          <w:rFonts w:hint="eastAsia" w:ascii="宋体"/>
          <w:b/>
          <w:color w:val="auto"/>
          <w:szCs w:val="21"/>
          <w:highlight w:val="none"/>
        </w:rPr>
        <w:t>．投标文件的修改与撤回</w:t>
      </w:r>
    </w:p>
    <w:p w14:paraId="4FFC477A">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 xml:space="preserve"> </w:t>
      </w:r>
      <w:r>
        <w:rPr>
          <w:rFonts w:hint="eastAsia"/>
          <w:color w:val="auto"/>
          <w:highlight w:val="none"/>
        </w:rPr>
        <w:t xml:space="preserve"> 采用网上招投标的，在规定的投标截止时间前，投标人可以自行从网上招投标系统撤回已递交的投标文件，并可修改后重新上传，开标时以投标截止时间前投标人最终上传的投标文件为准</w:t>
      </w:r>
      <w:r>
        <w:rPr>
          <w:rFonts w:hint="eastAsia" w:ascii="宋体" w:hAnsi="宋体" w:cs="宋体"/>
          <w:color w:val="auto"/>
          <w:szCs w:val="21"/>
          <w:highlight w:val="none"/>
        </w:rPr>
        <w:t>。</w:t>
      </w:r>
    </w:p>
    <w:p w14:paraId="0F589EF9">
      <w:pPr>
        <w:spacing w:before="156" w:beforeLines="50" w:after="156" w:afterLines="50" w:line="44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（五）开标、评标和定标</w:t>
      </w:r>
    </w:p>
    <w:p w14:paraId="7720A2A0">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 开标</w:t>
      </w:r>
    </w:p>
    <w:p w14:paraId="55DA878E">
      <w:pPr>
        <w:wordWrap w:val="0"/>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27.1  开标的时间和地点</w:t>
      </w:r>
    </w:p>
    <w:p w14:paraId="31AF1C13">
      <w:pPr>
        <w:wordWrap w:val="0"/>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27.1.1</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按招标公告中的开标时间和地点公开开标。</w:t>
      </w:r>
    </w:p>
    <w:p w14:paraId="10A09C6E">
      <w:pPr>
        <w:wordWrap w:val="0"/>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27.2  参与开标的监督部门</w:t>
      </w:r>
    </w:p>
    <w:p w14:paraId="165E1C48">
      <w:pPr>
        <w:wordWrap w:val="0"/>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27.2.1</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可以邀请相关监管部门参加。</w:t>
      </w:r>
    </w:p>
    <w:p w14:paraId="461E93F6">
      <w:pPr>
        <w:wordWrap w:val="0"/>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27.3开标程序</w:t>
      </w:r>
    </w:p>
    <w:p w14:paraId="48818150">
      <w:pPr>
        <w:wordWrap w:val="0"/>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开标会议由代理机构主持。</w:t>
      </w:r>
    </w:p>
    <w:p w14:paraId="7DF39F21">
      <w:pPr>
        <w:wordWrap w:val="0"/>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（1）宣布开标纪律；</w:t>
      </w:r>
    </w:p>
    <w:p w14:paraId="10C4A5CD">
      <w:pPr>
        <w:wordWrap w:val="0"/>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（2）宣布</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、代理机构主持人、见证人等有关人员姓名；</w:t>
      </w:r>
    </w:p>
    <w:p w14:paraId="0FC949A6">
      <w:pPr>
        <w:wordWrap w:val="0"/>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（3）公布投标截止时间前，通过滁州市城投工程咨询有限公司不见面开标系统递交投标文件的投标人名称等； </w:t>
      </w:r>
    </w:p>
    <w:p w14:paraId="3E2395F7">
      <w:pPr>
        <w:wordWrap w:val="0"/>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（4）投标人在投标截止时间后，规定时间内完成投标文件解密工作；</w:t>
      </w:r>
    </w:p>
    <w:p w14:paraId="6D13347F">
      <w:pPr>
        <w:wordWrap w:val="0"/>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（5）公布投标人投标报价、质量目标、供货期及其他内容，并记录在案；</w:t>
      </w:r>
    </w:p>
    <w:p w14:paraId="0BB209BC">
      <w:pPr>
        <w:wordWrap w:val="0"/>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（6）开标结束。</w:t>
      </w:r>
    </w:p>
    <w:p w14:paraId="280A00EF">
      <w:pPr>
        <w:wordWrap w:val="0"/>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多标包项目按照标包顺序按以上程序依次开标。</w:t>
      </w:r>
    </w:p>
    <w:p w14:paraId="3857091F">
      <w:pPr>
        <w:wordWrap w:val="0"/>
        <w:spacing w:line="440" w:lineRule="exact"/>
        <w:ind w:right="-155" w:rightChars="-74"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 27.4开标</w:t>
      </w:r>
      <w:r>
        <w:rPr>
          <w:rFonts w:hint="eastAsia" w:ascii="宋体" w:hAnsi="宋体" w:cs="宋体"/>
          <w:color w:val="auto"/>
          <w:szCs w:val="21"/>
          <w:highlight w:val="none"/>
          <w:lang w:eastAsia="zh-CN"/>
        </w:rPr>
        <w:t>疑议</w:t>
      </w:r>
    </w:p>
    <w:p w14:paraId="1F097A3D">
      <w:pPr>
        <w:wordWrap w:val="0"/>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投标人代表对开标过程和开标记录有</w:t>
      </w:r>
      <w:r>
        <w:rPr>
          <w:rFonts w:hint="eastAsia" w:ascii="宋体" w:hAnsi="宋体" w:cs="宋体"/>
          <w:color w:val="auto"/>
          <w:szCs w:val="21"/>
          <w:highlight w:val="none"/>
          <w:lang w:eastAsia="zh-CN"/>
        </w:rPr>
        <w:t>疑议</w:t>
      </w:r>
      <w:r>
        <w:rPr>
          <w:rFonts w:hint="eastAsia" w:ascii="宋体" w:hAnsi="宋体" w:cs="宋体"/>
          <w:color w:val="auto"/>
          <w:szCs w:val="21"/>
          <w:highlight w:val="none"/>
        </w:rPr>
        <w:t>，以及认为</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、代理机构相关工作人员有需要回避的情形的，应当场提出询问或者回避申请。</w:t>
      </w:r>
    </w:p>
    <w:p w14:paraId="35780B7F">
      <w:pPr>
        <w:spacing w:line="440" w:lineRule="exact"/>
        <w:ind w:firstLine="421"/>
        <w:jc w:val="left"/>
        <w:rPr>
          <w:rFonts w:hint="eastAsia" w:ascii="宋体"/>
          <w:b/>
          <w:color w:val="auto"/>
          <w:szCs w:val="21"/>
          <w:highlight w:val="none"/>
        </w:rPr>
      </w:pPr>
      <w:r>
        <w:rPr>
          <w:rFonts w:hint="eastAsia" w:ascii="宋体" w:hAnsi="宋体" w:cs="宋体"/>
          <w:b/>
          <w:color w:val="auto"/>
          <w:szCs w:val="21"/>
          <w:highlight w:val="none"/>
        </w:rPr>
        <w:t>2</w:t>
      </w:r>
      <w:r>
        <w:rPr>
          <w:rFonts w:hint="eastAsia" w:ascii="宋体"/>
          <w:b/>
          <w:color w:val="auto"/>
          <w:szCs w:val="21"/>
          <w:highlight w:val="none"/>
          <w:lang w:val="en-US" w:eastAsia="zh-CN"/>
        </w:rPr>
        <w:t>8</w:t>
      </w:r>
      <w:r>
        <w:rPr>
          <w:rFonts w:hint="eastAsia" w:ascii="宋体"/>
          <w:b/>
          <w:color w:val="auto"/>
          <w:szCs w:val="21"/>
          <w:highlight w:val="none"/>
        </w:rPr>
        <w:t>.评标委员会</w:t>
      </w:r>
    </w:p>
    <w:p w14:paraId="3E0A31FE">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8</w:t>
      </w:r>
      <w:r>
        <w:rPr>
          <w:rFonts w:hint="eastAsia" w:ascii="宋体"/>
          <w:color w:val="auto"/>
          <w:szCs w:val="21"/>
          <w:highlight w:val="none"/>
        </w:rPr>
        <w:t>.1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57C09561">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28</w:t>
      </w:r>
      <w:r>
        <w:rPr>
          <w:rFonts w:hint="eastAsia" w:ascii="宋体"/>
          <w:color w:val="auto"/>
          <w:szCs w:val="21"/>
          <w:highlight w:val="none"/>
        </w:rPr>
        <w:t>.2评标委员会成员有下列情形之一的，应当回避：</w:t>
      </w:r>
    </w:p>
    <w:p w14:paraId="285D1830">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（1）投标人或投标人主要负责人的近亲属；</w:t>
      </w:r>
    </w:p>
    <w:p w14:paraId="09143F7D">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（2）项目主管部门或者行政监督部门的人员；</w:t>
      </w:r>
    </w:p>
    <w:p w14:paraId="3EBE0CCA">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（3）与投标人有经济利益关系；</w:t>
      </w:r>
    </w:p>
    <w:p w14:paraId="3CFCE740">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（4）曾因在招标、评标以及其他与招标投标有关活动中从事违法行为而受过行政处罚或刑事处罚的；</w:t>
      </w:r>
    </w:p>
    <w:p w14:paraId="32295513">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（5）与投标人有其他利害关系。</w:t>
      </w:r>
    </w:p>
    <w:p w14:paraId="5716B2CB">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28</w:t>
      </w:r>
      <w:r>
        <w:rPr>
          <w:rFonts w:hint="eastAsia" w:ascii="宋体"/>
          <w:color w:val="auto"/>
          <w:szCs w:val="21"/>
          <w:highlight w:val="none"/>
        </w:rPr>
        <w:t>.3招标人授权评标委员会对投标人资格进行审查。评标过程中，评标委员会成员有回避事由、擅离职守或因健康等原因不能继续评标的， 招标人有权更换。被更换的评标委员会成员作出的评审结论无效，由更换后的评标委员会成员重新进行评审。</w:t>
      </w:r>
    </w:p>
    <w:p w14:paraId="675F3563">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b/>
          <w:bCs/>
          <w:color w:val="auto"/>
          <w:szCs w:val="21"/>
          <w:highlight w:val="none"/>
        </w:rPr>
      </w:pPr>
      <w:r>
        <w:rPr>
          <w:rFonts w:hint="eastAsia" w:ascii="宋体"/>
          <w:color w:val="auto"/>
          <w:szCs w:val="21"/>
          <w:highlight w:val="none"/>
          <w:lang w:val="en-US" w:eastAsia="zh-CN"/>
        </w:rPr>
        <w:t>28</w:t>
      </w:r>
      <w:r>
        <w:rPr>
          <w:rFonts w:hint="eastAsia" w:ascii="宋体"/>
          <w:color w:val="auto"/>
          <w:szCs w:val="21"/>
          <w:highlight w:val="none"/>
        </w:rPr>
        <w:t>.4评标委员会应自觉接受有关监督管理部门的现场监督，评标委员会成员与评标活动有关的工作人员和监督人员不得向他人透露对投标文件的评审和比较、中标人的确定以及与评标有关的其他情况。投标文件及与评标有关的资料应当保密。</w:t>
      </w:r>
    </w:p>
    <w:p w14:paraId="123744F4">
      <w:pPr>
        <w:keepNext w:val="0"/>
        <w:keepLines w:val="0"/>
        <w:pageBreakBefore w:val="0"/>
        <w:widowControl w:val="0"/>
        <w:kinsoku/>
        <w:wordWrap/>
        <w:overflowPunct/>
        <w:topLinePunct w:val="0"/>
        <w:autoSpaceDE/>
        <w:autoSpaceDN/>
        <w:bidi w:val="0"/>
        <w:adjustRightInd w:val="0"/>
        <w:snapToGrid/>
        <w:spacing w:line="44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29</w:t>
      </w:r>
      <w:r>
        <w:rPr>
          <w:rFonts w:hint="eastAsia" w:ascii="宋体" w:hAnsi="宋体" w:cs="宋体"/>
          <w:b/>
          <w:color w:val="auto"/>
          <w:szCs w:val="21"/>
          <w:highlight w:val="none"/>
        </w:rPr>
        <w:t>. 评标</w:t>
      </w:r>
    </w:p>
    <w:p w14:paraId="2E14D775">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29.1  评标准备工作</w:t>
      </w:r>
    </w:p>
    <w:p w14:paraId="75B60626">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29.1.1阅读由招标人或招标代理单位编写的招标项目情况的说明材料；</w:t>
      </w:r>
    </w:p>
    <w:p w14:paraId="7276B3BB">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29.1.2阅读、研究招标文件和相关评标资料，获取评标所需要的重要信息和数据；</w:t>
      </w:r>
    </w:p>
    <w:p w14:paraId="20E48C78">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29.1.3熟悉招标文件规定的评标方法及在评标过程中需要考虑的相关因素；</w:t>
      </w:r>
    </w:p>
    <w:p w14:paraId="6C2827EE">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29.1.4核对评标工作用表。</w:t>
      </w:r>
    </w:p>
    <w:p w14:paraId="35201325">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29.2  评标办法</w:t>
      </w:r>
    </w:p>
    <w:p w14:paraId="64B608F6">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29.2.1评标委员会按照第三章“评标办法”规定的方法、评审因素、标准和程序对投标文件进行评审。第三章“评标办法”没有规定的方法、评审因素和标准，不作为评标依据。</w:t>
      </w:r>
    </w:p>
    <w:p w14:paraId="5D7671E3">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29.3评标原则</w:t>
      </w:r>
      <w:r>
        <w:rPr>
          <w:rFonts w:hint="eastAsia" w:ascii="宋体" w:hAnsi="宋体" w:cs="宋体"/>
          <w:color w:val="auto"/>
          <w:szCs w:val="21"/>
          <w:highlight w:val="none"/>
        </w:rPr>
        <w:t>：遵循公平、公正、科学和择优的原则。</w:t>
      </w:r>
    </w:p>
    <w:p w14:paraId="76996E8C">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 xml:space="preserve">.4 </w:t>
      </w:r>
      <w:r>
        <w:rPr>
          <w:rFonts w:hint="eastAsia" w:ascii="宋体" w:hAnsi="宋体" w:cs="宋体"/>
          <w:color w:val="auto"/>
          <w:szCs w:val="21"/>
          <w:highlight w:val="none"/>
          <w:lang w:val="en-US" w:eastAsia="zh-CN"/>
        </w:rPr>
        <w:t>投标文件的澄清</w:t>
      </w:r>
    </w:p>
    <w:p w14:paraId="1F8FE0E9">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29.4.1 在评标过程中，评标委员会认为需要，可要求投标人对投标文件中的有关问题进行澄清或提供补充说明及有关资料，投标人应做出答复，答复将视为投标文件的组成部分，答复中不得变更价格、供货期、自报质量等实质性内容。</w:t>
      </w:r>
      <w:r>
        <w:rPr>
          <w:rFonts w:hint="eastAsia" w:ascii="宋体" w:hAnsi="宋体" w:cs="宋体"/>
          <w:b/>
          <w:bCs/>
          <w:color w:val="auto"/>
          <w:szCs w:val="21"/>
          <w:highlight w:val="none"/>
          <w:lang w:val="en-US" w:eastAsia="zh-CN"/>
        </w:rPr>
        <w:t>本项目采用远程开标，各投标人认真学习《新点电子交易平台投标人操作手册》，务必掌握远程解密方法和在线回复询标方法。</w:t>
      </w:r>
    </w:p>
    <w:p w14:paraId="111B8B1C">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29.4.2投标截止时间后，投标人对投标报价或其它实质性内容修正的函件和增加的任何优惠条件，一律不得作为评标、定标的依据。</w:t>
      </w:r>
    </w:p>
    <w:p w14:paraId="3928B50E">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29.4.3  招标人不接受投标人主动提出的澄清。</w:t>
      </w:r>
    </w:p>
    <w:p w14:paraId="7231A114">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29.5报价合理性的判断</w:t>
      </w:r>
    </w:p>
    <w:p w14:paraId="58F3049A">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4FEEC755">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29.6评审意见分歧的处理办法</w:t>
      </w:r>
    </w:p>
    <w:p w14:paraId="565C9283">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（1）评标委员会应当对投标人提供的报告、证明材料及详细说明认真研究。对存在意见分歧的，可采用投票方式表决决定（按多数评委意见为准）；</w:t>
      </w:r>
    </w:p>
    <w:p w14:paraId="06A5C12F">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（2）招标投标当事人对评标结果提出质疑或者投诉，评标委员会成员应当协助招标人处理。</w:t>
      </w:r>
    </w:p>
    <w:p w14:paraId="319837E2">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29.7评标报告的签署</w:t>
      </w:r>
    </w:p>
    <w:p w14:paraId="652D4B27">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29.7.1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69704182">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29.8评标过程的保密</w:t>
      </w:r>
    </w:p>
    <w:p w14:paraId="479C3DC6">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评标委员会成员和与评标活动有关的工作人员不得透露对投标文件的评审和比较、中标候选人的推荐情况以及与评标有关的其他情况。</w:t>
      </w:r>
    </w:p>
    <w:p w14:paraId="2E38B3B9">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29.9中标结果公告</w:t>
      </w:r>
    </w:p>
    <w:p w14:paraId="472D71D7">
      <w:pPr>
        <w:keepNext w:val="0"/>
        <w:keepLines w:val="0"/>
        <w:pageBreakBefore w:val="0"/>
        <w:widowControl w:val="0"/>
        <w:kinsoku/>
        <w:wordWrap w:val="0"/>
        <w:overflowPunct/>
        <w:topLinePunct w:val="0"/>
        <w:autoSpaceDE/>
        <w:autoSpaceDN/>
        <w:bidi w:val="0"/>
        <w:adjustRightInd/>
        <w:snapToGrid w:val="0"/>
        <w:spacing w:line="44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招标人应将中标人的情况在滁州市城投工程咨询管理有限公司（https://www.czctgczx.com/）等网站上予以公告</w:t>
      </w:r>
      <w:r>
        <w:rPr>
          <w:rFonts w:hint="eastAsia" w:ascii="宋体" w:hAnsi="宋体" w:cs="宋体"/>
          <w:b/>
          <w:bCs/>
          <w:color w:val="auto"/>
          <w:szCs w:val="21"/>
          <w:highlight w:val="none"/>
        </w:rPr>
        <w:t>。</w:t>
      </w:r>
    </w:p>
    <w:p w14:paraId="0BF81727">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0</w:t>
      </w:r>
      <w:r>
        <w:rPr>
          <w:rFonts w:hint="eastAsia" w:ascii="宋体" w:hAnsi="宋体" w:cs="宋体"/>
          <w:b/>
          <w:color w:val="auto"/>
          <w:szCs w:val="21"/>
          <w:highlight w:val="none"/>
        </w:rPr>
        <w:t>. 定标</w:t>
      </w:r>
    </w:p>
    <w:p w14:paraId="2A2E0A3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bookmarkStart w:id="38" w:name="_Toc449028872"/>
      <w:r>
        <w:rPr>
          <w:rFonts w:hint="eastAsia" w:ascii="宋体" w:hAnsi="宋体" w:cs="宋体"/>
          <w:color w:val="auto"/>
          <w:szCs w:val="21"/>
          <w:highlight w:val="none"/>
        </w:rPr>
        <w:t>0.1 中标人的确定</w:t>
      </w:r>
    </w:p>
    <w:p w14:paraId="5C9246F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1.1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4D41342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.2 中标通知书</w:t>
      </w:r>
    </w:p>
    <w:p w14:paraId="58707A7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.2.1招标人或代理机构应在中标人确定之日起2个工作日内，在滁州市城投工程咨询管理有限公司等网站公告中标结果并同时向中标人发出中标通知书。</w:t>
      </w:r>
    </w:p>
    <w:p w14:paraId="7D537B4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.2.2中标通知书须加盖招标人、代理机构公章后，方可发出。</w:t>
      </w:r>
    </w:p>
    <w:p w14:paraId="1D2D0B8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.2.3招标人将在发出中标通知书的同时，向未通过资格审查的投标人告知其未通过的原因。</w:t>
      </w:r>
    </w:p>
    <w:p w14:paraId="6FBF7E25">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31. 开评标异常情况处理</w:t>
      </w:r>
    </w:p>
    <w:p w14:paraId="2DAB985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31.1废标（重新招标）</w:t>
      </w:r>
    </w:p>
    <w:p w14:paraId="4D1A318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有下列情形之一的，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将废标（重新招标）：</w:t>
      </w:r>
    </w:p>
    <w:p w14:paraId="428754D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(1)投标截止时间止，投标人少于三个的； </w:t>
      </w:r>
    </w:p>
    <w:p w14:paraId="7988C32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(2)经评标委员会评审后否决所有投标的；</w:t>
      </w:r>
    </w:p>
    <w:p w14:paraId="759557E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(3)中标候选人均未与招标人签订合同的；</w:t>
      </w:r>
    </w:p>
    <w:p w14:paraId="0F99BC9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(4)法律、法规规定的其他情形。</w:t>
      </w:r>
    </w:p>
    <w:bookmarkEnd w:id="38"/>
    <w:p w14:paraId="53BD1EF1">
      <w:pPr>
        <w:spacing w:before="156" w:beforeLines="50" w:after="156" w:afterLines="50" w:line="440" w:lineRule="exact"/>
        <w:jc w:val="center"/>
        <w:rPr>
          <w:rFonts w:hint="eastAsia" w:ascii="宋体" w:hAnsi="宋体" w:cs="宋体"/>
          <w:b/>
          <w:color w:val="auto"/>
          <w:sz w:val="28"/>
          <w:szCs w:val="28"/>
          <w:highlight w:val="none"/>
        </w:rPr>
      </w:pPr>
      <w:bookmarkStart w:id="39" w:name="_Toc449028873"/>
      <w:r>
        <w:rPr>
          <w:rFonts w:hint="eastAsia" w:ascii="宋体" w:hAnsi="宋体" w:cs="宋体"/>
          <w:b/>
          <w:color w:val="auto"/>
          <w:sz w:val="28"/>
          <w:szCs w:val="28"/>
          <w:highlight w:val="none"/>
        </w:rPr>
        <w:t>（六）合同的授予</w:t>
      </w:r>
      <w:bookmarkEnd w:id="39"/>
    </w:p>
    <w:p w14:paraId="590A95F3">
      <w:pPr>
        <w:spacing w:line="440" w:lineRule="exact"/>
        <w:ind w:firstLine="521" w:firstLineChars="247"/>
        <w:jc w:val="left"/>
        <w:rPr>
          <w:rFonts w:hint="eastAsia"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 合同授予标准</w:t>
      </w:r>
    </w:p>
    <w:p w14:paraId="7DC65B3B">
      <w:pPr>
        <w:spacing w:line="440" w:lineRule="exact"/>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 本招标项目的合同将授予按本投标须知第3</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条规定所确定的中标人。</w:t>
      </w:r>
    </w:p>
    <w:p w14:paraId="2444A70A">
      <w:pPr>
        <w:spacing w:line="440" w:lineRule="exact"/>
        <w:ind w:firstLine="521" w:firstLineChars="247"/>
        <w:jc w:val="left"/>
        <w:rPr>
          <w:rFonts w:hint="eastAsia"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 合同协议书的签订</w:t>
      </w:r>
    </w:p>
    <w:p w14:paraId="41F8947E">
      <w:pPr>
        <w:spacing w:line="440" w:lineRule="exact"/>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33.1</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与中标人将于中标通知书发出之日起</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日内，按照招标文件和中标人的投标文件订立书面采购合同。</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和中标人不得再行订立背离合同实质性内容的其他协议。</w:t>
      </w:r>
    </w:p>
    <w:p w14:paraId="6C4101ED">
      <w:pPr>
        <w:spacing w:line="440" w:lineRule="exact"/>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 xml:space="preserve">33.2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如不按本投标须知第30条的规定与中标人订立合同，或者</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、中标人订立背离合同实质性内容的协议，给他人造成损失的，依法承担民事责任，同时依法承担相应法律责任。</w:t>
      </w:r>
    </w:p>
    <w:p w14:paraId="70AC092B">
      <w:pPr>
        <w:spacing w:line="440" w:lineRule="exact"/>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33.3中标人如不按本投标须知第30条的规定与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订立合同，则</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将废除授标，给</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造成损失的，依法承担民事责任，同时依法承担相应法律责任。</w:t>
      </w:r>
    </w:p>
    <w:p w14:paraId="378C45AB">
      <w:pPr>
        <w:spacing w:line="440" w:lineRule="exact"/>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33.4中标人应当按照合同约定履行义务，完成中标项目，不得将中标项目转让（转包）给他人。</w:t>
      </w:r>
    </w:p>
    <w:p w14:paraId="656220EE">
      <w:pPr>
        <w:spacing w:line="440" w:lineRule="exact"/>
        <w:jc w:val="left"/>
        <w:rPr>
          <w:rFonts w:hint="eastAsia" w:ascii="宋体" w:hAnsi="宋体" w:cs="宋体"/>
          <w:b/>
          <w:color w:val="auto"/>
          <w:szCs w:val="21"/>
          <w:highlight w:val="none"/>
        </w:rPr>
      </w:pPr>
      <w:r>
        <w:rPr>
          <w:rFonts w:hint="eastAsia" w:ascii="宋体" w:hAnsi="宋体" w:cs="宋体"/>
          <w:color w:val="auto"/>
          <w:szCs w:val="21"/>
          <w:highlight w:val="none"/>
        </w:rPr>
        <w:t xml:space="preserve">    3</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bookmarkStart w:id="40" w:name="_Toc217446068"/>
      <w:r>
        <w:rPr>
          <w:rFonts w:hint="eastAsia" w:ascii="宋体" w:hAnsi="宋体" w:cs="宋体"/>
          <w:color w:val="auto"/>
          <w:szCs w:val="21"/>
          <w:highlight w:val="none"/>
        </w:rPr>
        <w:t xml:space="preserve"> </w:t>
      </w:r>
      <w:r>
        <w:rPr>
          <w:rFonts w:hint="eastAsia" w:ascii="宋体" w:hAnsi="宋体" w:cs="宋体"/>
          <w:b/>
          <w:color w:val="auto"/>
          <w:szCs w:val="21"/>
          <w:highlight w:val="none"/>
        </w:rPr>
        <w:t>履约</w:t>
      </w:r>
      <w:bookmarkEnd w:id="40"/>
      <w:r>
        <w:rPr>
          <w:rFonts w:hint="eastAsia" w:ascii="宋体" w:hAnsi="宋体" w:cs="宋体"/>
          <w:b/>
          <w:color w:val="auto"/>
          <w:szCs w:val="21"/>
          <w:highlight w:val="none"/>
        </w:rPr>
        <w:t>担保</w:t>
      </w:r>
    </w:p>
    <w:p w14:paraId="38770D04">
      <w:pPr>
        <w:spacing w:line="440" w:lineRule="exact"/>
        <w:ind w:firstLine="420" w:firstLineChars="200"/>
        <w:jc w:val="left"/>
        <w:rPr>
          <w:rFonts w:hint="eastAsia" w:ascii="宋体" w:hAnsi="宋体" w:cs="宋体"/>
          <w:color w:val="auto"/>
          <w:szCs w:val="21"/>
          <w:highlight w:val="none"/>
        </w:rPr>
      </w:pPr>
      <w:bookmarkStart w:id="41" w:name="_Toc449028874"/>
      <w:r>
        <w:rPr>
          <w:rFonts w:hint="eastAsia" w:ascii="宋体" w:hAnsi="宋体" w:cs="宋体"/>
          <w:color w:val="auto"/>
          <w:szCs w:val="21"/>
          <w:highlight w:val="none"/>
        </w:rPr>
        <w:t>34.1在签订合同前，中标人应按投标人须知前附表规定的担保形式、金额和招标文件第五章“合同条款及格式”规定的或者事先经过</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书面认可的履约担保格式向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提交履约担保。</w:t>
      </w:r>
    </w:p>
    <w:p w14:paraId="5CF9C6FA">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34.2 中标人不能按本章第34.1款要求提交履约担保的，视为放弃中标，给</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造成损失的，依法承担民事责任。</w:t>
      </w:r>
    </w:p>
    <w:p w14:paraId="3B50F2FC">
      <w:pPr>
        <w:spacing w:before="156" w:beforeLines="50" w:after="156" w:afterLines="50" w:line="44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（七）纪律和监督</w:t>
      </w:r>
      <w:bookmarkEnd w:id="41"/>
    </w:p>
    <w:p w14:paraId="5A1DE147">
      <w:pPr>
        <w:spacing w:line="44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 对</w:t>
      </w:r>
      <w:r>
        <w:rPr>
          <w:rFonts w:hint="eastAsia" w:ascii="宋体" w:hAnsi="宋体" w:cs="宋体"/>
          <w:b/>
          <w:color w:val="auto"/>
          <w:szCs w:val="21"/>
          <w:highlight w:val="none"/>
          <w:lang w:eastAsia="zh-CN"/>
        </w:rPr>
        <w:t>招标人</w:t>
      </w:r>
      <w:r>
        <w:rPr>
          <w:rFonts w:hint="eastAsia" w:ascii="宋体" w:hAnsi="宋体" w:cs="宋体"/>
          <w:b/>
          <w:color w:val="auto"/>
          <w:szCs w:val="21"/>
          <w:highlight w:val="none"/>
        </w:rPr>
        <w:t xml:space="preserve">的纪律要求 </w:t>
      </w:r>
    </w:p>
    <w:p w14:paraId="13D1EAFC">
      <w:pPr>
        <w:adjustRightInd w:val="0"/>
        <w:snapToGrid w:val="0"/>
        <w:spacing w:line="440" w:lineRule="exact"/>
        <w:ind w:firstLine="420" w:firstLineChars="200"/>
        <w:jc w:val="left"/>
        <w:rPr>
          <w:rFonts w:hint="eastAsia" w:ascii="宋体" w:hAnsi="宋体" w:cs="宋体"/>
          <w:color w:val="auto"/>
          <w:kern w:val="10"/>
          <w:szCs w:val="21"/>
          <w:highlight w:val="none"/>
        </w:rPr>
      </w:pPr>
      <w:r>
        <w:rPr>
          <w:rFonts w:hint="eastAsia" w:ascii="宋体" w:hAnsi="宋体" w:cs="宋体"/>
          <w:color w:val="auto"/>
          <w:kern w:val="10"/>
          <w:szCs w:val="21"/>
          <w:highlight w:val="none"/>
        </w:rPr>
        <w:t>35.1</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 xml:space="preserve">不得泄漏招标投标活动中应当保密的情况和资料，不得与投标人串通损害国家利益，社会公共利益或者他人合法权益。 </w:t>
      </w:r>
    </w:p>
    <w:p w14:paraId="54D16C0E">
      <w:pPr>
        <w:spacing w:line="44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 xml:space="preserve">. 对投标人的纪律要求 </w:t>
      </w:r>
    </w:p>
    <w:p w14:paraId="3AE272A5">
      <w:pPr>
        <w:adjustRightInd w:val="0"/>
        <w:snapToGrid w:val="0"/>
        <w:spacing w:line="440" w:lineRule="exact"/>
        <w:ind w:firstLine="420" w:firstLineChars="200"/>
        <w:jc w:val="left"/>
        <w:rPr>
          <w:rFonts w:hint="eastAsia" w:ascii="宋体" w:hAnsi="宋体" w:cs="宋体"/>
          <w:color w:val="auto"/>
          <w:kern w:val="10"/>
          <w:szCs w:val="21"/>
          <w:highlight w:val="none"/>
        </w:rPr>
      </w:pPr>
      <w:r>
        <w:rPr>
          <w:rFonts w:hint="eastAsia" w:ascii="宋体" w:hAnsi="宋体" w:cs="宋体"/>
          <w:color w:val="auto"/>
          <w:kern w:val="10"/>
          <w:szCs w:val="21"/>
          <w:highlight w:val="none"/>
        </w:rPr>
        <w:t>36.1投标人不得相互串通投标或者与</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串通投标，不得向</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或者评标委员会成员行贿谋取中标，不得以他人名义投标或者以其他方式弄虚作假骗取中标；投标人不得以任何方式干扰、影响评标工作。</w:t>
      </w:r>
    </w:p>
    <w:p w14:paraId="1C351D3C">
      <w:pPr>
        <w:spacing w:line="44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 xml:space="preserve">. 对评标委员会成员的纪律要求 </w:t>
      </w:r>
    </w:p>
    <w:p w14:paraId="5C666485">
      <w:pPr>
        <w:adjustRightInd w:val="0"/>
        <w:snapToGrid w:val="0"/>
        <w:spacing w:line="440" w:lineRule="exact"/>
        <w:ind w:firstLine="420" w:firstLineChars="200"/>
        <w:jc w:val="left"/>
        <w:rPr>
          <w:rFonts w:hint="eastAsia" w:ascii="宋体" w:hAnsi="宋体" w:cs="宋体"/>
          <w:color w:val="auto"/>
          <w:kern w:val="10"/>
          <w:szCs w:val="21"/>
          <w:highlight w:val="none"/>
        </w:rPr>
      </w:pPr>
      <w:r>
        <w:rPr>
          <w:rFonts w:hint="eastAsia" w:ascii="宋体" w:hAnsi="宋体" w:cs="宋体"/>
          <w:color w:val="auto"/>
          <w:kern w:val="10"/>
          <w:szCs w:val="21"/>
          <w:highlight w:val="none"/>
        </w:rPr>
        <w:t>37.1评标委员会成员不得收受他人的财物或者其他好处，不得向他人透漏对投标文件的评审和比较、中标候选人的推荐情况以及评标有关的其他情况。</w:t>
      </w:r>
    </w:p>
    <w:p w14:paraId="26259EE6">
      <w:pPr>
        <w:adjustRightInd w:val="0"/>
        <w:snapToGrid w:val="0"/>
        <w:spacing w:line="440" w:lineRule="exact"/>
        <w:ind w:firstLine="420" w:firstLineChars="200"/>
        <w:jc w:val="left"/>
        <w:rPr>
          <w:rFonts w:hint="eastAsia" w:ascii="宋体" w:hAnsi="宋体" w:cs="宋体"/>
          <w:color w:val="auto"/>
          <w:kern w:val="10"/>
          <w:szCs w:val="21"/>
          <w:highlight w:val="none"/>
        </w:rPr>
      </w:pPr>
      <w:r>
        <w:rPr>
          <w:rFonts w:hint="eastAsia" w:ascii="宋体" w:hAnsi="宋体" w:cs="宋体"/>
          <w:color w:val="auto"/>
          <w:kern w:val="10"/>
          <w:szCs w:val="21"/>
          <w:highlight w:val="none"/>
        </w:rPr>
        <w:t xml:space="preserve">37.2在评标活动中，评标委员会成员不得擅离职守，影响评标程序正常进行，不得使用第三章“评标办法”没有规定的评审因素和标准进行评标。 </w:t>
      </w:r>
    </w:p>
    <w:p w14:paraId="6A1E1DC4">
      <w:pPr>
        <w:spacing w:line="44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38</w:t>
      </w:r>
      <w:r>
        <w:rPr>
          <w:rFonts w:hint="eastAsia" w:ascii="宋体" w:hAnsi="宋体" w:cs="宋体"/>
          <w:b/>
          <w:color w:val="auto"/>
          <w:szCs w:val="21"/>
          <w:highlight w:val="none"/>
        </w:rPr>
        <w:t xml:space="preserve">. 对与评标活动有关的工作人员的纪律要求 </w:t>
      </w:r>
    </w:p>
    <w:p w14:paraId="7EA7788E">
      <w:pPr>
        <w:adjustRightInd w:val="0"/>
        <w:snapToGrid w:val="0"/>
        <w:spacing w:line="440" w:lineRule="exact"/>
        <w:ind w:firstLine="420" w:firstLineChars="200"/>
        <w:jc w:val="left"/>
        <w:rPr>
          <w:rFonts w:hint="eastAsia" w:ascii="宋体" w:hAnsi="宋体" w:cs="宋体"/>
          <w:color w:val="auto"/>
          <w:kern w:val="10"/>
          <w:szCs w:val="21"/>
          <w:highlight w:val="none"/>
        </w:rPr>
      </w:pPr>
      <w:r>
        <w:rPr>
          <w:rFonts w:hint="eastAsia" w:ascii="宋体" w:hAnsi="宋体" w:cs="宋体"/>
          <w:color w:val="auto"/>
          <w:kern w:val="10"/>
          <w:szCs w:val="21"/>
          <w:highlight w:val="none"/>
          <w:lang w:val="en-US" w:eastAsia="zh-CN"/>
        </w:rPr>
        <w:t>38.1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r>
        <w:rPr>
          <w:rFonts w:hint="eastAsia" w:ascii="宋体" w:hAnsi="宋体" w:cs="宋体"/>
          <w:color w:val="auto"/>
          <w:kern w:val="10"/>
          <w:szCs w:val="21"/>
          <w:highlight w:val="none"/>
        </w:rPr>
        <w:t>。</w:t>
      </w:r>
    </w:p>
    <w:p w14:paraId="1E0D0F74">
      <w:pPr>
        <w:spacing w:before="156" w:beforeLines="50" w:after="156" w:afterLines="50" w:line="440" w:lineRule="exact"/>
        <w:jc w:val="center"/>
        <w:rPr>
          <w:rFonts w:hint="eastAsia" w:ascii="宋体" w:hAnsi="宋体" w:cs="宋体"/>
          <w:b/>
          <w:color w:val="auto"/>
          <w:sz w:val="28"/>
          <w:szCs w:val="28"/>
          <w:highlight w:val="none"/>
        </w:rPr>
      </w:pPr>
      <w:bookmarkStart w:id="42" w:name="_Toc449028875"/>
      <w:r>
        <w:rPr>
          <w:rFonts w:hint="eastAsia" w:ascii="宋体" w:hAnsi="宋体" w:cs="宋体"/>
          <w:b/>
          <w:color w:val="auto"/>
          <w:sz w:val="28"/>
          <w:szCs w:val="28"/>
          <w:highlight w:val="none"/>
        </w:rPr>
        <w:t>（八）</w:t>
      </w:r>
      <w:r>
        <w:rPr>
          <w:rFonts w:hint="eastAsia" w:ascii="宋体" w:hAnsi="宋体" w:cs="宋体"/>
          <w:b/>
          <w:color w:val="auto"/>
          <w:sz w:val="28"/>
          <w:szCs w:val="28"/>
          <w:highlight w:val="none"/>
          <w:lang w:val="en-US" w:eastAsia="zh-CN"/>
        </w:rPr>
        <w:t>异议</w:t>
      </w:r>
      <w:bookmarkEnd w:id="42"/>
    </w:p>
    <w:p w14:paraId="21387DEC">
      <w:pPr>
        <w:keepNext w:val="0"/>
        <w:keepLines w:val="0"/>
        <w:pageBreakBefore w:val="0"/>
        <w:widowControl w:val="0"/>
        <w:kinsoku/>
        <w:overflowPunct/>
        <w:topLinePunct w:val="0"/>
        <w:autoSpaceDE/>
        <w:autoSpaceDN/>
        <w:bidi w:val="0"/>
        <w:adjustRightInd/>
        <w:snapToGrid/>
        <w:spacing w:line="440" w:lineRule="exact"/>
        <w:ind w:firstLine="422" w:firstLineChars="200"/>
        <w:jc w:val="left"/>
        <w:textAlignment w:val="auto"/>
        <w:rPr>
          <w:rFonts w:hint="eastAsia" w:ascii="宋体" w:hAnsi="宋体"/>
          <w:b/>
          <w:color w:val="auto"/>
          <w:szCs w:val="21"/>
          <w:highlight w:val="none"/>
        </w:rPr>
      </w:pPr>
      <w:r>
        <w:rPr>
          <w:rFonts w:hint="eastAsia" w:ascii="宋体" w:hAnsi="宋体" w:eastAsia="宋体" w:cs="Times New Roman"/>
          <w:b/>
          <w:color w:val="auto"/>
          <w:szCs w:val="21"/>
          <w:highlight w:val="none"/>
          <w:lang w:val="en-US" w:eastAsia="zh-CN"/>
        </w:rPr>
        <w:t>39</w:t>
      </w:r>
      <w:r>
        <w:rPr>
          <w:rFonts w:hint="eastAsia" w:ascii="宋体" w:hAnsi="宋体" w:eastAsia="宋体" w:cs="Times New Roman"/>
          <w:b/>
          <w:color w:val="auto"/>
          <w:szCs w:val="21"/>
          <w:highlight w:val="none"/>
        </w:rPr>
        <w:t>. 异议</w:t>
      </w:r>
    </w:p>
    <w:p w14:paraId="6C892AE8">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lang w:val="en-US" w:eastAsia="zh-CN"/>
        </w:rPr>
        <w:t>39</w:t>
      </w:r>
      <w:r>
        <w:rPr>
          <w:rFonts w:ascii="宋体" w:hAnsi="宋体"/>
          <w:color w:val="auto"/>
          <w:szCs w:val="21"/>
          <w:highlight w:val="none"/>
        </w:rPr>
        <w:t>.1</w:t>
      </w:r>
      <w:r>
        <w:rPr>
          <w:rFonts w:hint="eastAsia" w:ascii="宋体" w:hAnsi="宋体"/>
          <w:color w:val="auto"/>
          <w:szCs w:val="21"/>
          <w:highlight w:val="none"/>
        </w:rPr>
        <w:t xml:space="preserve"> 若投标人或者其他利害关系人对中标结果有异议，可在公示期内以书面形式，并在工作时间内（上午8:00-12:00,下午2:30-5:30）向招标人或招标代理机构提出异议。</w:t>
      </w:r>
    </w:p>
    <w:p w14:paraId="41835EA9">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书面异议材料应当包括以下内容： </w:t>
      </w:r>
    </w:p>
    <w:p w14:paraId="5C2B9591">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  （1）异议人的名称、地址、有效联系方式； </w:t>
      </w:r>
    </w:p>
    <w:p w14:paraId="292C4DC3">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  （2）项目名称、项目编号、标段号（如有）； </w:t>
      </w:r>
    </w:p>
    <w:p w14:paraId="220B8ECB">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  （3）被异议人名称； </w:t>
      </w:r>
    </w:p>
    <w:p w14:paraId="46FDD14F">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  （4）具体的异议事项、基本事实及必要的证明材料； </w:t>
      </w:r>
    </w:p>
    <w:p w14:paraId="45325679">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  （5）明确的请求及主张； </w:t>
      </w:r>
    </w:p>
    <w:p w14:paraId="0B8BFC62">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  （6）提起异议的日期。 </w:t>
      </w:r>
    </w:p>
    <w:p w14:paraId="5CD32E11">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  （7）异议人为法人的，应当由法定代表人或授权代表签字并加盖公章；为其他组织或个人的，异议材料须由其主要负责人或者异议人本人签字，并附有效身份证明复印件。 </w:t>
      </w:r>
    </w:p>
    <w:p w14:paraId="0AC8DE98">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  （8）异议人需要修改、补充异议材料的，应当在招标人或招标代理机构规定的期限内提交修改或补充材料。 </w:t>
      </w:r>
    </w:p>
    <w:p w14:paraId="47716197">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lang w:val="en-US" w:eastAsia="zh-CN"/>
        </w:rPr>
        <w:t>39</w:t>
      </w:r>
      <w:r>
        <w:rPr>
          <w:rFonts w:hint="eastAsia" w:ascii="宋体" w:hAnsi="宋体"/>
          <w:color w:val="auto"/>
          <w:szCs w:val="21"/>
          <w:highlight w:val="none"/>
        </w:rPr>
        <w:t xml:space="preserve">.2 有下列情形之一的，不予受理： </w:t>
      </w:r>
    </w:p>
    <w:p w14:paraId="3CA8814E">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  （1）提出异议的主体不是所异议项目投标人或者其他利害关系人的；</w:t>
      </w:r>
    </w:p>
    <w:p w14:paraId="4B0634FF">
      <w:pPr>
        <w:keepNext w:val="0"/>
        <w:keepLines w:val="0"/>
        <w:pageBreakBefore w:val="0"/>
        <w:widowControl w:val="0"/>
        <w:kinsoku/>
        <w:wordWrap w:val="0"/>
        <w:overflowPunct/>
        <w:topLinePunct w:val="0"/>
        <w:autoSpaceDE/>
        <w:autoSpaceDN/>
        <w:bidi w:val="0"/>
        <w:adjustRightInd/>
        <w:snapToGrid/>
        <w:spacing w:line="440" w:lineRule="exact"/>
        <w:ind w:firstLine="630" w:firstLineChars="300"/>
        <w:jc w:val="left"/>
        <w:textAlignment w:val="auto"/>
        <w:rPr>
          <w:rFonts w:hint="eastAsia" w:ascii="宋体" w:hAnsi="宋体"/>
          <w:color w:val="auto"/>
          <w:szCs w:val="21"/>
          <w:highlight w:val="none"/>
        </w:rPr>
      </w:pPr>
      <w:r>
        <w:rPr>
          <w:rFonts w:hint="eastAsia" w:ascii="宋体" w:hAnsi="宋体"/>
          <w:color w:val="auto"/>
          <w:szCs w:val="21"/>
          <w:highlight w:val="none"/>
        </w:rPr>
        <w:t>（2）未在公示期间提出异议的；</w:t>
      </w:r>
    </w:p>
    <w:p w14:paraId="1E608DCB">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  （3）异议材料不完整的； </w:t>
      </w:r>
    </w:p>
    <w:p w14:paraId="7AE1CE99">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  （4）异议事项含有主观猜测等内容且未提供有效线索、难以查证的； </w:t>
      </w:r>
    </w:p>
    <w:p w14:paraId="3DAD841E">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  （5）对其他投标人的投标文件详细内容异议，无法提供合法来源渠道的； </w:t>
      </w:r>
    </w:p>
    <w:p w14:paraId="1713D193">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  （6）异议事项已进入投诉处理、行政复议或行政诉讼程序的。</w:t>
      </w:r>
    </w:p>
    <w:p w14:paraId="29F1A23D">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p>
    <w:p w14:paraId="04912856">
      <w:pPr>
        <w:keepNext w:val="0"/>
        <w:keepLines w:val="0"/>
        <w:widowControl w:val="0"/>
        <w:suppressLineNumbers w:val="0"/>
        <w:autoSpaceDE w:val="0"/>
        <w:autoSpaceDN/>
        <w:spacing w:before="0" w:beforeAutospacing="0" w:after="0" w:afterAutospacing="0" w:line="400" w:lineRule="exact"/>
        <w:ind w:left="0" w:right="0" w:firstLine="450" w:firstLineChars="150"/>
        <w:jc w:val="left"/>
        <w:rPr>
          <w:rFonts w:hint="eastAsia" w:ascii="黑体" w:hAnsi="宋体" w:eastAsia="黑体" w:cs="黑体"/>
          <w:color w:val="auto"/>
          <w:kern w:val="0"/>
          <w:sz w:val="30"/>
          <w:szCs w:val="30"/>
          <w:highlight w:val="none"/>
          <w:u w:color="000000"/>
          <w:lang w:val="en-US" w:eastAsia="zh-CN" w:bidi="ar"/>
        </w:rPr>
      </w:pPr>
      <w:r>
        <w:rPr>
          <w:rFonts w:hint="eastAsia" w:ascii="黑体" w:hAnsi="宋体" w:eastAsia="黑体" w:cs="黑体"/>
          <w:color w:val="auto"/>
          <w:kern w:val="0"/>
          <w:sz w:val="30"/>
          <w:szCs w:val="30"/>
          <w:highlight w:val="none"/>
          <w:u w:color="000000"/>
          <w:lang w:val="en-US" w:eastAsia="zh-CN" w:bidi="ar"/>
        </w:rPr>
        <w:t xml:space="preserve"> </w:t>
      </w:r>
    </w:p>
    <w:p w14:paraId="1E2996A6">
      <w:pPr>
        <w:keepNext w:val="0"/>
        <w:keepLines w:val="0"/>
        <w:widowControl w:val="0"/>
        <w:suppressLineNumbers w:val="0"/>
        <w:autoSpaceDE w:val="0"/>
        <w:autoSpaceDN/>
        <w:spacing w:before="0" w:beforeAutospacing="0" w:after="0" w:afterAutospacing="0" w:line="400" w:lineRule="exact"/>
        <w:ind w:left="0" w:right="0" w:firstLine="450" w:firstLineChars="150"/>
        <w:jc w:val="left"/>
        <w:rPr>
          <w:rFonts w:hint="eastAsia" w:ascii="黑体" w:hAnsi="宋体" w:eastAsia="黑体" w:cs="黑体"/>
          <w:color w:val="auto"/>
          <w:kern w:val="0"/>
          <w:sz w:val="30"/>
          <w:szCs w:val="30"/>
          <w:highlight w:val="none"/>
          <w:u w:color="000000"/>
          <w:lang w:val="en-US" w:eastAsia="zh-CN" w:bidi="ar"/>
        </w:rPr>
      </w:pPr>
    </w:p>
    <w:p w14:paraId="7E9DBCD4">
      <w:pPr>
        <w:keepNext w:val="0"/>
        <w:keepLines w:val="0"/>
        <w:widowControl w:val="0"/>
        <w:suppressLineNumbers w:val="0"/>
        <w:autoSpaceDE w:val="0"/>
        <w:autoSpaceDN/>
        <w:spacing w:before="0" w:beforeAutospacing="0" w:after="0" w:afterAutospacing="0" w:line="400" w:lineRule="exact"/>
        <w:ind w:left="0" w:right="0" w:firstLine="450" w:firstLineChars="150"/>
        <w:jc w:val="left"/>
        <w:rPr>
          <w:rFonts w:hint="eastAsia" w:ascii="黑体" w:hAnsi="宋体" w:eastAsia="黑体" w:cs="黑体"/>
          <w:color w:val="auto"/>
          <w:kern w:val="0"/>
          <w:sz w:val="30"/>
          <w:szCs w:val="30"/>
          <w:highlight w:val="none"/>
          <w:u w:color="000000"/>
          <w:lang w:val="en-US" w:eastAsia="zh-CN" w:bidi="ar"/>
        </w:rPr>
      </w:pPr>
    </w:p>
    <w:p w14:paraId="2D51913A">
      <w:pPr>
        <w:keepNext w:val="0"/>
        <w:keepLines w:val="0"/>
        <w:widowControl w:val="0"/>
        <w:suppressLineNumbers w:val="0"/>
        <w:autoSpaceDE w:val="0"/>
        <w:autoSpaceDN/>
        <w:spacing w:before="0" w:beforeAutospacing="0" w:after="0" w:afterAutospacing="0" w:line="400" w:lineRule="exact"/>
        <w:ind w:left="0" w:right="0" w:firstLine="450" w:firstLineChars="150"/>
        <w:jc w:val="left"/>
        <w:rPr>
          <w:rFonts w:hint="eastAsia" w:ascii="黑体" w:hAnsi="宋体" w:eastAsia="黑体" w:cs="黑体"/>
          <w:color w:val="auto"/>
          <w:kern w:val="0"/>
          <w:sz w:val="30"/>
          <w:szCs w:val="30"/>
          <w:highlight w:val="none"/>
          <w:u w:color="000000"/>
          <w:lang w:val="en-US" w:eastAsia="zh-CN" w:bidi="ar"/>
        </w:rPr>
      </w:pPr>
    </w:p>
    <w:p w14:paraId="7E86D98B">
      <w:pPr>
        <w:keepNext w:val="0"/>
        <w:keepLines w:val="0"/>
        <w:widowControl w:val="0"/>
        <w:suppressLineNumbers w:val="0"/>
        <w:autoSpaceDE w:val="0"/>
        <w:autoSpaceDN/>
        <w:spacing w:before="0" w:beforeAutospacing="0" w:after="0" w:afterAutospacing="0" w:line="400" w:lineRule="exact"/>
        <w:ind w:right="0"/>
        <w:jc w:val="left"/>
        <w:rPr>
          <w:rFonts w:hint="eastAsia" w:ascii="黑体" w:hAnsi="宋体" w:eastAsia="黑体" w:cs="黑体"/>
          <w:color w:val="auto"/>
          <w:kern w:val="0"/>
          <w:sz w:val="30"/>
          <w:szCs w:val="30"/>
          <w:highlight w:val="none"/>
          <w:u w:color="000000"/>
          <w:lang w:val="en-US" w:eastAsia="zh-CN" w:bidi="ar"/>
        </w:rPr>
      </w:pPr>
    </w:p>
    <w:p w14:paraId="68286CCC">
      <w:pPr>
        <w:keepNext w:val="0"/>
        <w:keepLines w:val="0"/>
        <w:widowControl/>
        <w:suppressLineNumbers w:val="0"/>
        <w:spacing w:before="0" w:beforeAutospacing="0" w:after="0" w:afterAutospacing="0" w:line="357" w:lineRule="atLeast"/>
        <w:ind w:left="0" w:right="0"/>
        <w:jc w:val="center"/>
        <w:outlineLvl w:val="0"/>
        <w:rPr>
          <w:rFonts w:hint="default" w:asciiTheme="majorEastAsia" w:hAnsiTheme="majorEastAsia" w:eastAsiaTheme="majorEastAsia" w:cstheme="majorEastAsia"/>
          <w:b/>
          <w:bCs w:val="0"/>
          <w:color w:val="auto"/>
          <w:kern w:val="0"/>
          <w:sz w:val="32"/>
          <w:szCs w:val="32"/>
          <w:highlight w:val="none"/>
          <w:u w:color="auto"/>
          <w:lang w:val="en-US" w:eastAsia="zh-CN" w:bidi="ar"/>
        </w:rPr>
      </w:pPr>
      <w:bookmarkStart w:id="43" w:name="_Toc14651"/>
      <w:bookmarkEnd w:id="43"/>
      <w:bookmarkStart w:id="44" w:name="_Toc12026"/>
      <w:bookmarkStart w:id="45" w:name="_Toc267320058"/>
      <w:r>
        <w:rPr>
          <w:rFonts w:hint="eastAsia" w:asciiTheme="majorEastAsia" w:hAnsiTheme="majorEastAsia" w:eastAsiaTheme="majorEastAsia" w:cstheme="majorEastAsia"/>
          <w:b/>
          <w:bCs w:val="0"/>
          <w:color w:val="auto"/>
          <w:kern w:val="0"/>
          <w:sz w:val="32"/>
          <w:szCs w:val="32"/>
          <w:highlight w:val="none"/>
          <w:u w:color="auto"/>
          <w:lang w:val="en-US" w:eastAsia="zh-CN" w:bidi="ar"/>
        </w:rPr>
        <w:t>第三章  评标办法（综合评分法）</w:t>
      </w:r>
      <w:bookmarkEnd w:id="44"/>
    </w:p>
    <w:p w14:paraId="5C3A88E5">
      <w:pPr>
        <w:keepNext w:val="0"/>
        <w:keepLines w:val="0"/>
        <w:widowControl w:val="0"/>
        <w:suppressLineNumbers w:val="0"/>
        <w:kinsoku/>
        <w:wordWrap/>
        <w:overflowPunct/>
        <w:topLinePunct w:val="0"/>
        <w:autoSpaceDN/>
        <w:bidi w:val="0"/>
        <w:adjustRightInd/>
        <w:snapToGrid w:val="0"/>
        <w:spacing w:before="156" w:beforeLines="50" w:beforeAutospacing="0" w:after="156" w:afterLines="50" w:afterAutospacing="0" w:line="440" w:lineRule="exact"/>
        <w:ind w:left="0" w:right="0"/>
        <w:jc w:val="center"/>
        <w:textAlignment w:val="auto"/>
        <w:outlineLvl w:val="1"/>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一、总则</w:t>
      </w:r>
    </w:p>
    <w:p w14:paraId="48EC75C1">
      <w:pPr>
        <w:keepNext w:val="0"/>
        <w:keepLines w:val="0"/>
        <w:pageBreakBefore w:val="0"/>
        <w:widowControl w:val="0"/>
        <w:kinsoku/>
        <w:wordWrap/>
        <w:overflowPunct/>
        <w:topLinePunct w:val="0"/>
        <w:autoSpaceDE/>
        <w:autoSpaceDN/>
        <w:bidi w:val="0"/>
        <w:adjustRightInd/>
        <w:snapToGrid/>
        <w:spacing w:line="440" w:lineRule="exact"/>
        <w:ind w:firstLine="316"/>
        <w:jc w:val="left"/>
        <w:textAlignment w:val="auto"/>
        <w:outlineLvl w:val="2"/>
        <w:rPr>
          <w:rFonts w:ascii="宋体" w:hAnsi="宋体"/>
          <w:b/>
          <w:color w:val="auto"/>
          <w:kern w:val="1"/>
          <w:szCs w:val="21"/>
          <w:highlight w:val="none"/>
        </w:rPr>
      </w:pPr>
      <w:r>
        <w:rPr>
          <w:rFonts w:ascii="宋体" w:hAnsi="宋体"/>
          <w:b/>
          <w:color w:val="auto"/>
          <w:kern w:val="1"/>
          <w:szCs w:val="21"/>
          <w:highlight w:val="none"/>
        </w:rPr>
        <w:t xml:space="preserve"> 1. 本次评标采用综合评分法</w:t>
      </w:r>
    </w:p>
    <w:p w14:paraId="7F52F117">
      <w:pPr>
        <w:keepNext w:val="0"/>
        <w:keepLines w:val="0"/>
        <w:pageBreakBefore w:val="0"/>
        <w:widowControl w:val="0"/>
        <w:kinsoku/>
        <w:wordWrap/>
        <w:overflowPunct/>
        <w:topLinePunct w:val="0"/>
        <w:autoSpaceDE/>
        <w:autoSpaceDN/>
        <w:bidi w:val="0"/>
        <w:adjustRightInd/>
        <w:snapToGrid/>
        <w:spacing w:line="440" w:lineRule="exact"/>
        <w:ind w:firstLine="420"/>
        <w:jc w:val="left"/>
        <w:textAlignment w:val="auto"/>
        <w:rPr>
          <w:rFonts w:ascii="宋体" w:hAnsi="宋体" w:cs="宋体"/>
          <w:color w:val="auto"/>
          <w:kern w:val="1"/>
          <w:sz w:val="24"/>
          <w:highlight w:val="none"/>
        </w:rPr>
      </w:pPr>
      <w:r>
        <w:rPr>
          <w:rFonts w:ascii="宋体" w:hAnsi="宋体"/>
          <w:color w:val="auto"/>
          <w:kern w:val="1"/>
          <w:szCs w:val="21"/>
          <w:highlight w:val="none"/>
        </w:rPr>
        <w:t>1.1综合评分法是指投标文件满足招标文件全部实质性要求且按照评审因素的量化指标评审总得分从高到低的</w:t>
      </w:r>
      <w:r>
        <w:rPr>
          <w:rFonts w:hint="eastAsia" w:ascii="宋体" w:hAnsi="宋体"/>
          <w:color w:val="auto"/>
          <w:kern w:val="1"/>
          <w:szCs w:val="21"/>
          <w:highlight w:val="none"/>
          <w:lang w:eastAsia="zh-CN"/>
        </w:rPr>
        <w:t>投标人</w:t>
      </w:r>
      <w:r>
        <w:rPr>
          <w:rFonts w:ascii="宋体" w:hAnsi="宋体"/>
          <w:color w:val="auto"/>
          <w:kern w:val="1"/>
          <w:szCs w:val="21"/>
          <w:highlight w:val="none"/>
        </w:rPr>
        <w:t>为中标候选人的评标方法。</w:t>
      </w:r>
    </w:p>
    <w:p w14:paraId="23649169">
      <w:pPr>
        <w:keepNext w:val="0"/>
        <w:keepLines w:val="0"/>
        <w:pageBreakBefore w:val="0"/>
        <w:widowControl w:val="0"/>
        <w:kinsoku/>
        <w:wordWrap/>
        <w:overflowPunct/>
        <w:topLinePunct w:val="0"/>
        <w:autoSpaceDE/>
        <w:autoSpaceDN/>
        <w:bidi w:val="0"/>
        <w:adjustRightInd/>
        <w:snapToGrid/>
        <w:spacing w:line="440" w:lineRule="exact"/>
        <w:ind w:firstLine="420"/>
        <w:jc w:val="left"/>
        <w:textAlignment w:val="auto"/>
        <w:rPr>
          <w:rFonts w:ascii="宋体" w:hAnsi="宋体"/>
          <w:color w:val="auto"/>
          <w:kern w:val="1"/>
          <w:szCs w:val="21"/>
          <w:highlight w:val="none"/>
        </w:rPr>
      </w:pPr>
      <w:r>
        <w:rPr>
          <w:rFonts w:ascii="宋体" w:hAnsi="宋体"/>
          <w:color w:val="auto"/>
          <w:kern w:val="1"/>
          <w:szCs w:val="21"/>
          <w:highlight w:val="none"/>
        </w:rPr>
        <w:t>1.2综合评分法一般适用于较为复杂、评价指标难以量化且价格为非主要因素的非标准定制商品和非通用服务项目的项目评审。</w:t>
      </w:r>
    </w:p>
    <w:p w14:paraId="0A382C1E">
      <w:pPr>
        <w:keepNext w:val="0"/>
        <w:keepLines w:val="0"/>
        <w:widowControl/>
        <w:suppressLineNumbers w:val="0"/>
        <w:kinsoku/>
        <w:wordWrap/>
        <w:overflowPunct/>
        <w:topLinePunct w:val="0"/>
        <w:autoSpaceDN/>
        <w:bidi w:val="0"/>
        <w:adjustRightInd/>
        <w:spacing w:before="0" w:beforeAutospacing="0" w:after="0" w:afterAutospacing="0" w:line="440" w:lineRule="exact"/>
        <w:ind w:left="0" w:right="0" w:firstLine="314" w:firstLineChars="149"/>
        <w:jc w:val="left"/>
        <w:textAlignment w:val="auto"/>
        <w:outlineLvl w:val="2"/>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2．评标程序</w:t>
      </w:r>
    </w:p>
    <w:p w14:paraId="34EB27D1">
      <w:pPr>
        <w:keepNext w:val="0"/>
        <w:keepLines w:val="0"/>
        <w:widowControl w:val="0"/>
        <w:suppressLineNumbers w:val="0"/>
        <w:kinsoku/>
        <w:wordWrap/>
        <w:overflowPunct/>
        <w:topLinePunct w:val="0"/>
        <w:autoSpaceDE w:val="0"/>
        <w:autoSpaceDN/>
        <w:bidi w:val="0"/>
        <w:adjustRightInd/>
        <w:spacing w:before="0" w:beforeAutospacing="0" w:after="0" w:afterAutospacing="0" w:line="440" w:lineRule="exact"/>
        <w:ind w:left="11" w:right="-94" w:rightChars="-45" w:firstLine="420" w:firstLineChars="200"/>
        <w:jc w:val="both"/>
        <w:textAlignment w:val="auto"/>
        <w:outlineLvl w:val="3"/>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2.1投标文件的初审</w:t>
      </w:r>
    </w:p>
    <w:p w14:paraId="4AF3B8FD">
      <w:pPr>
        <w:keepNext w:val="0"/>
        <w:keepLines w:val="0"/>
        <w:widowControl w:val="0"/>
        <w:suppressLineNumbers w:val="0"/>
        <w:kinsoku/>
        <w:wordWrap/>
        <w:overflowPunct/>
        <w:topLinePunct w:val="0"/>
        <w:autoSpaceDE w:val="0"/>
        <w:autoSpaceDN/>
        <w:bidi w:val="0"/>
        <w:adjustRightInd/>
        <w:spacing w:before="0" w:beforeAutospacing="0" w:after="0" w:afterAutospacing="0" w:line="440" w:lineRule="exact"/>
        <w:ind w:left="11" w:right="-94" w:rightChars="-45" w:firstLine="420" w:firstLineChars="200"/>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2.1.1资格性检查。依据法律法规和招标文件的规定，对投标文件中的资格证明等进行审查，以确定投标人是否具备投标资格。 </w:t>
      </w:r>
    </w:p>
    <w:p w14:paraId="6DC01CDB">
      <w:pPr>
        <w:keepNext w:val="0"/>
        <w:keepLines w:val="0"/>
        <w:widowControl w:val="0"/>
        <w:suppressLineNumbers w:val="0"/>
        <w:kinsoku/>
        <w:wordWrap/>
        <w:overflowPunct/>
        <w:topLinePunct w:val="0"/>
        <w:autoSpaceDE w:val="0"/>
        <w:autoSpaceDN/>
        <w:bidi w:val="0"/>
        <w:adjustRightInd/>
        <w:spacing w:before="0" w:beforeAutospacing="0" w:after="0" w:afterAutospacing="0" w:line="440" w:lineRule="exact"/>
        <w:ind w:left="11" w:right="-94" w:rightChars="-45" w:firstLine="420" w:firstLineChars="200"/>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2.1.2符合性检查。依据招标文件的规定，从投标文件的有效性、完整性和对招标文件的响应程度进行审查，以确定投标人是否对招标文件的实质性要求作出响应。</w:t>
      </w:r>
    </w:p>
    <w:p w14:paraId="1027F6D0">
      <w:pPr>
        <w:keepNext w:val="0"/>
        <w:keepLines w:val="0"/>
        <w:widowControl w:val="0"/>
        <w:suppressLineNumbers w:val="0"/>
        <w:kinsoku/>
        <w:wordWrap/>
        <w:overflowPunct/>
        <w:topLinePunct w:val="0"/>
        <w:autoSpaceDE w:val="0"/>
        <w:autoSpaceDN/>
        <w:bidi w:val="0"/>
        <w:adjustRightInd/>
        <w:spacing w:before="0" w:beforeAutospacing="0" w:after="0" w:afterAutospacing="0" w:line="440" w:lineRule="exact"/>
        <w:ind w:left="11" w:right="-94" w:rightChars="-45" w:firstLine="420" w:firstLineChars="200"/>
        <w:jc w:val="both"/>
        <w:textAlignment w:val="auto"/>
        <w:outlineLvl w:val="3"/>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2.2投标文件的澄清</w:t>
      </w:r>
    </w:p>
    <w:p w14:paraId="1C9681F3">
      <w:pPr>
        <w:keepNext w:val="0"/>
        <w:keepLines w:val="0"/>
        <w:widowControl w:val="0"/>
        <w:suppressLineNumbers w:val="0"/>
        <w:kinsoku/>
        <w:wordWrap/>
        <w:overflowPunct/>
        <w:topLinePunct w:val="0"/>
        <w:autoSpaceDE w:val="0"/>
        <w:autoSpaceDN/>
        <w:bidi w:val="0"/>
        <w:adjustRightInd/>
        <w:spacing w:before="0" w:beforeAutospacing="0" w:after="0" w:afterAutospacing="0" w:line="440" w:lineRule="exact"/>
        <w:ind w:left="11" w:right="-94" w:rightChars="-45" w:firstLine="420" w:firstLineChars="200"/>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2.2.1在评标过程中，评标委员会认为需要，在监督人员在场的情况下，可要求投标单位对投标文件中的有关问题进行澄清或提供补充说明及有关资料，投标单位应做出书面答复。书面答复中不得变更价格、工期、质量等实质性内容。</w:t>
      </w:r>
    </w:p>
    <w:p w14:paraId="6DF5CC51">
      <w:pPr>
        <w:keepNext w:val="0"/>
        <w:keepLines w:val="0"/>
        <w:widowControl w:val="0"/>
        <w:suppressLineNumbers w:val="0"/>
        <w:kinsoku/>
        <w:wordWrap/>
        <w:overflowPunct/>
        <w:topLinePunct w:val="0"/>
        <w:autoSpaceDE w:val="0"/>
        <w:autoSpaceDN/>
        <w:bidi w:val="0"/>
        <w:adjustRightInd/>
        <w:spacing w:before="0" w:beforeAutospacing="0" w:after="0" w:afterAutospacing="0" w:line="440" w:lineRule="exact"/>
        <w:ind w:left="11" w:right="-94" w:rightChars="-45" w:firstLine="420" w:firstLineChars="200"/>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7E4595BA">
      <w:pPr>
        <w:keepNext w:val="0"/>
        <w:keepLines w:val="0"/>
        <w:widowControl w:val="0"/>
        <w:suppressLineNumbers w:val="0"/>
        <w:kinsoku/>
        <w:wordWrap/>
        <w:overflowPunct/>
        <w:topLinePunct w:val="0"/>
        <w:autoSpaceDE w:val="0"/>
        <w:autoSpaceDN/>
        <w:bidi w:val="0"/>
        <w:adjustRightInd/>
        <w:spacing w:before="0" w:beforeAutospacing="0" w:after="0" w:afterAutospacing="0" w:line="440" w:lineRule="exact"/>
        <w:ind w:left="11" w:right="-94" w:rightChars="-45" w:firstLine="420" w:firstLineChars="200"/>
        <w:jc w:val="both"/>
        <w:textAlignment w:val="auto"/>
        <w:outlineLvl w:val="4"/>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2.2.3 采购人不接受投标单位主动提出的澄清。</w:t>
      </w:r>
    </w:p>
    <w:p w14:paraId="5650EAA4">
      <w:pPr>
        <w:keepNext w:val="0"/>
        <w:keepLines w:val="0"/>
        <w:widowControl w:val="0"/>
        <w:suppressLineNumbers w:val="0"/>
        <w:kinsoku/>
        <w:wordWrap/>
        <w:overflowPunct/>
        <w:topLinePunct w:val="0"/>
        <w:autoSpaceDE w:val="0"/>
        <w:autoSpaceDN/>
        <w:bidi w:val="0"/>
        <w:adjustRightInd/>
        <w:spacing w:before="0" w:beforeAutospacing="0" w:after="0" w:afterAutospacing="0" w:line="440" w:lineRule="exact"/>
        <w:ind w:left="11" w:right="-94" w:rightChars="-45" w:firstLine="420" w:firstLineChars="200"/>
        <w:jc w:val="both"/>
        <w:textAlignment w:val="auto"/>
        <w:outlineLvl w:val="3"/>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2.3比较与评价</w:t>
      </w:r>
    </w:p>
    <w:p w14:paraId="42D6682C">
      <w:pPr>
        <w:keepNext w:val="0"/>
        <w:keepLines w:val="0"/>
        <w:pageBreakBefore w:val="0"/>
        <w:widowControl w:val="0"/>
        <w:kinsoku/>
        <w:wordWrap/>
        <w:overflowPunct/>
        <w:topLinePunct w:val="0"/>
        <w:autoSpaceDE/>
        <w:autoSpaceDN/>
        <w:bidi w:val="0"/>
        <w:adjustRightInd/>
        <w:snapToGrid/>
        <w:spacing w:line="440" w:lineRule="exact"/>
        <w:ind w:firstLine="420"/>
        <w:jc w:val="left"/>
        <w:textAlignment w:val="auto"/>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2.3.1</w:t>
      </w:r>
      <w:r>
        <w:rPr>
          <w:rFonts w:ascii="宋体" w:hAnsi="宋体"/>
          <w:color w:val="auto"/>
          <w:kern w:val="1"/>
          <w:szCs w:val="21"/>
          <w:highlight w:val="none"/>
        </w:rPr>
        <w:t xml:space="preserve">按招标文件中规定的评标方法和标准，对资格性检查和符合性检查合格的投标文件进行资信、商务和技术评估，综合比较与评价。 </w:t>
      </w:r>
      <w:r>
        <w:rPr>
          <w:rFonts w:hint="eastAsia" w:ascii="宋体" w:hAnsi="宋体" w:eastAsia="宋体" w:cs="宋体"/>
          <w:color w:val="auto"/>
          <w:kern w:val="0"/>
          <w:sz w:val="21"/>
          <w:szCs w:val="21"/>
          <w:highlight w:val="none"/>
          <w:u w:color="000000"/>
          <w:lang w:val="en-US" w:eastAsia="zh-CN" w:bidi="ar"/>
        </w:rPr>
        <w:t xml:space="preserve"> </w:t>
      </w:r>
    </w:p>
    <w:p w14:paraId="76DDD2A1">
      <w:pPr>
        <w:keepNext w:val="0"/>
        <w:keepLines w:val="0"/>
        <w:pageBreakBefore w:val="0"/>
        <w:widowControl w:val="0"/>
        <w:kinsoku/>
        <w:wordWrap/>
        <w:overflowPunct/>
        <w:topLinePunct w:val="0"/>
        <w:autoSpaceDE/>
        <w:autoSpaceDN/>
        <w:bidi w:val="0"/>
        <w:adjustRightInd/>
        <w:snapToGrid/>
        <w:spacing w:line="440" w:lineRule="exact"/>
        <w:ind w:firstLine="420"/>
        <w:jc w:val="left"/>
        <w:textAlignment w:val="auto"/>
        <w:outlineLvl w:val="3"/>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2.4推荐中标候选人名单</w:t>
      </w:r>
    </w:p>
    <w:p w14:paraId="31003397">
      <w:pPr>
        <w:keepNext w:val="0"/>
        <w:keepLines w:val="0"/>
        <w:widowControl w:val="0"/>
        <w:suppressLineNumbers w:val="0"/>
        <w:kinsoku/>
        <w:wordWrap/>
        <w:overflowPunct/>
        <w:topLinePunct w:val="0"/>
        <w:autoSpaceDE w:val="0"/>
        <w:autoSpaceDN/>
        <w:bidi w:val="0"/>
        <w:adjustRightInd/>
        <w:spacing w:before="0" w:beforeAutospacing="0" w:after="0" w:afterAutospacing="0" w:line="440" w:lineRule="exact"/>
        <w:ind w:left="11" w:right="-94" w:rightChars="-45" w:firstLine="420" w:firstLineChars="200"/>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2.4.1中标候选人数量应当根据采购需要确定，但必须按顺序排列中标候选人。</w:t>
      </w:r>
    </w:p>
    <w:p w14:paraId="3ECDFEAC">
      <w:pPr>
        <w:keepNext w:val="0"/>
        <w:keepLines w:val="0"/>
        <w:widowControl w:val="0"/>
        <w:suppressLineNumbers w:val="0"/>
        <w:kinsoku/>
        <w:wordWrap/>
        <w:overflowPunct/>
        <w:topLinePunct w:val="0"/>
        <w:autoSpaceDE w:val="0"/>
        <w:autoSpaceDN/>
        <w:bidi w:val="0"/>
        <w:adjustRightInd/>
        <w:spacing w:before="0" w:beforeAutospacing="0" w:after="0" w:afterAutospacing="0" w:line="440" w:lineRule="exact"/>
        <w:ind w:left="11" w:right="-94" w:rightChars="-45" w:firstLine="420" w:firstLineChars="200"/>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2.5在投标文件的审查、澄清、评价和比较以及授予合同过程中，投标人对采购人和评标委员会成员施加影响的任何行为，都将导致取消其中标资格。</w:t>
      </w:r>
    </w:p>
    <w:p w14:paraId="725806B6">
      <w:pPr>
        <w:keepNext w:val="0"/>
        <w:keepLines w:val="0"/>
        <w:widowControl w:val="0"/>
        <w:suppressLineNumbers w:val="0"/>
        <w:snapToGrid w:val="0"/>
        <w:spacing w:before="156" w:beforeLines="50" w:beforeAutospacing="0" w:after="156" w:afterLines="50" w:afterAutospacing="0" w:line="440" w:lineRule="exact"/>
        <w:ind w:left="0" w:right="0"/>
        <w:jc w:val="center"/>
        <w:outlineLvl w:val="9"/>
        <w:rPr>
          <w:rFonts w:hint="eastAsia" w:ascii="宋体" w:hAnsi="宋体" w:eastAsia="宋体" w:cs="宋体"/>
          <w:b/>
          <w:bCs w:val="0"/>
          <w:color w:val="auto"/>
          <w:kern w:val="0"/>
          <w:sz w:val="24"/>
          <w:szCs w:val="24"/>
          <w:highlight w:val="none"/>
          <w:u w:color="000000"/>
          <w:lang w:val="en-US" w:eastAsia="zh-CN" w:bidi="ar"/>
        </w:rPr>
      </w:pPr>
    </w:p>
    <w:p w14:paraId="3EFD73CF">
      <w:pPr>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br w:type="page"/>
      </w:r>
    </w:p>
    <w:p w14:paraId="1EFC4257">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auto"/>
          <w:kern w:val="0"/>
          <w:sz w:val="24"/>
          <w:szCs w:val="24"/>
          <w:highlight w:val="none"/>
          <w:u w:color="000000"/>
          <w:lang w:val="en-US" w:eastAsia="zh-CN" w:bidi="ar"/>
        </w:rPr>
      </w:pPr>
      <w:bookmarkStart w:id="46" w:name="_Toc469495735"/>
      <w:bookmarkStart w:id="47" w:name="_Toc58430326"/>
      <w:r>
        <w:rPr>
          <w:rFonts w:hint="eastAsia" w:ascii="宋体" w:hAnsi="宋体" w:eastAsia="宋体" w:cs="宋体"/>
          <w:b/>
          <w:bCs w:val="0"/>
          <w:color w:val="auto"/>
          <w:kern w:val="0"/>
          <w:sz w:val="24"/>
          <w:szCs w:val="24"/>
          <w:highlight w:val="none"/>
          <w:u w:color="000000"/>
          <w:lang w:val="en-US" w:eastAsia="zh-CN" w:bidi="ar"/>
        </w:rPr>
        <w:t>二、投标文件初审</w:t>
      </w:r>
    </w:p>
    <w:p w14:paraId="648A17DD">
      <w:pPr>
        <w:keepNext w:val="0"/>
        <w:keepLines w:val="0"/>
        <w:widowControl/>
        <w:suppressLineNumbers w:val="0"/>
        <w:spacing w:before="0" w:beforeAutospacing="0" w:after="0" w:afterAutospacing="0" w:line="357" w:lineRule="atLeast"/>
        <w:ind w:left="0" w:right="0"/>
        <w:jc w:val="both"/>
        <w:outlineLvl w:val="2"/>
        <w:rPr>
          <w:rFonts w:hint="eastAsia" w:ascii="黑体" w:hAnsi="宋体" w:eastAsia="黑体" w:cs="宋体"/>
          <w:b/>
          <w:bCs w:val="0"/>
          <w:color w:val="auto"/>
          <w:highlight w:val="none"/>
          <w:lang w:val="en-US"/>
        </w:rPr>
      </w:pPr>
      <w:bookmarkStart w:id="48" w:name="_Toc9092_WPSOffice_Level3"/>
      <w:bookmarkEnd w:id="48"/>
      <w:r>
        <w:rPr>
          <w:rFonts w:hint="eastAsia" w:ascii="黑体" w:hAnsi="宋体" w:eastAsia="黑体" w:cs="宋体"/>
          <w:b/>
          <w:bCs w:val="0"/>
          <w:color w:val="auto"/>
          <w:kern w:val="0"/>
          <w:sz w:val="21"/>
          <w:szCs w:val="21"/>
          <w:highlight w:val="none"/>
          <w:u w:color="000000"/>
          <w:lang w:val="en-US" w:eastAsia="zh-CN" w:bidi="ar"/>
        </w:rPr>
        <w:t>3.资格性审查</w:t>
      </w:r>
    </w:p>
    <w:p w14:paraId="3056585F">
      <w:pPr>
        <w:keepNext w:val="0"/>
        <w:keepLines w:val="0"/>
        <w:widowControl/>
        <w:suppressLineNumbers w:val="0"/>
        <w:spacing w:before="0" w:beforeAutospacing="0" w:after="0" w:afterAutospacing="0" w:line="357" w:lineRule="atLeast"/>
        <w:ind w:left="0" w:right="0"/>
        <w:jc w:val="both"/>
        <w:outlineLvl w:val="3"/>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3.1评审细则</w:t>
      </w:r>
    </w:p>
    <w:tbl>
      <w:tblPr>
        <w:tblStyle w:val="2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982"/>
        <w:gridCol w:w="2955"/>
      </w:tblGrid>
      <w:tr w14:paraId="691F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58188A21">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黑体" w:eastAsia="黑体" w:cs="黑体"/>
                <w:b/>
                <w:bCs/>
                <w:color w:val="auto"/>
                <w:szCs w:val="21"/>
                <w:highlight w:val="none"/>
              </w:rPr>
              <w:t>序号</w:t>
            </w:r>
          </w:p>
        </w:tc>
        <w:tc>
          <w:tcPr>
            <w:tcW w:w="5217" w:type="dxa"/>
            <w:gridSpan w:val="2"/>
            <w:noWrap w:val="0"/>
            <w:vAlign w:val="center"/>
          </w:tcPr>
          <w:p w14:paraId="21D3932E">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宋体" w:hAnsi="宋体"/>
                <w:color w:val="auto"/>
                <w:szCs w:val="21"/>
                <w:highlight w:val="none"/>
              </w:rPr>
              <w:t>评审因素</w:t>
            </w:r>
          </w:p>
        </w:tc>
        <w:tc>
          <w:tcPr>
            <w:tcW w:w="2955" w:type="dxa"/>
            <w:noWrap w:val="0"/>
            <w:vAlign w:val="center"/>
          </w:tcPr>
          <w:p w14:paraId="344DE05B">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宋体" w:hAnsi="宋体"/>
                <w:color w:val="auto"/>
                <w:szCs w:val="21"/>
                <w:highlight w:val="none"/>
              </w:rPr>
              <w:t>评审标准</w:t>
            </w:r>
          </w:p>
        </w:tc>
      </w:tr>
      <w:tr w14:paraId="724E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15CE7E12">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05B316A3">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color w:val="auto"/>
                <w:szCs w:val="21"/>
                <w:highlight w:val="none"/>
              </w:rPr>
              <w:t>重要要求</w:t>
            </w:r>
          </w:p>
        </w:tc>
        <w:tc>
          <w:tcPr>
            <w:tcW w:w="3982" w:type="dxa"/>
            <w:noWrap w:val="0"/>
            <w:vAlign w:val="center"/>
          </w:tcPr>
          <w:p w14:paraId="4A797AA0">
            <w:pPr>
              <w:keepNext w:val="0"/>
              <w:keepLines w:val="0"/>
              <w:suppressLineNumbers w:val="0"/>
              <w:spacing w:before="0" w:beforeAutospacing="0" w:after="0" w:afterAutospacing="0" w:line="320" w:lineRule="exact"/>
              <w:ind w:left="0" w:leftChars="0" w:right="0" w:rightChars="0"/>
              <w:jc w:val="left"/>
              <w:rPr>
                <w:rFonts w:hint="eastAsia" w:ascii="宋体" w:hAnsi="宋体"/>
                <w:color w:val="auto"/>
                <w:szCs w:val="21"/>
                <w:highlight w:val="none"/>
              </w:rPr>
            </w:pPr>
            <w:r>
              <w:rPr>
                <w:rFonts w:hint="eastAsia" w:ascii="宋体" w:hAnsi="宋体" w:eastAsia="宋体" w:cs="宋体"/>
                <w:color w:val="auto"/>
                <w:szCs w:val="21"/>
                <w:highlight w:val="none"/>
              </w:rPr>
              <w:t>（1）法定代表人身份证明和本人有效身份证(或法定代表人授权委托书和委托代理人有效身份证)</w:t>
            </w:r>
          </w:p>
        </w:tc>
        <w:tc>
          <w:tcPr>
            <w:tcW w:w="2955" w:type="dxa"/>
            <w:noWrap w:val="0"/>
            <w:vAlign w:val="center"/>
          </w:tcPr>
          <w:p w14:paraId="666AFE2B">
            <w:pPr>
              <w:keepNext w:val="0"/>
              <w:keepLines w:val="0"/>
              <w:suppressLineNumbers w:val="0"/>
              <w:spacing w:before="0" w:beforeAutospacing="0" w:after="0" w:afterAutospacing="0" w:line="320" w:lineRule="exact"/>
              <w:ind w:left="0" w:leftChars="0" w:right="0" w:rightChars="0"/>
              <w:jc w:val="left"/>
              <w:rPr>
                <w:rFonts w:hint="eastAsia" w:ascii="宋体" w:hAnsi="宋体" w:eastAsiaTheme="minorEastAsia"/>
                <w:color w:val="auto"/>
                <w:szCs w:val="21"/>
                <w:highlight w:val="none"/>
                <w:lang w:eastAsia="zh-CN"/>
              </w:rPr>
            </w:pPr>
            <w:r>
              <w:rPr>
                <w:rFonts w:hint="eastAsia"/>
                <w:color w:val="auto"/>
                <w:highlight w:val="none"/>
              </w:rPr>
              <w:t>格式见附件，检验</w:t>
            </w:r>
            <w:r>
              <w:rPr>
                <w:rFonts w:hint="eastAsia"/>
                <w:color w:val="auto"/>
                <w:highlight w:val="none"/>
                <w:lang w:val="en-US" w:eastAsia="zh-CN"/>
              </w:rPr>
              <w:t>投标文件</w:t>
            </w:r>
          </w:p>
        </w:tc>
      </w:tr>
      <w:tr w14:paraId="3E8F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725" w:type="dxa"/>
            <w:vMerge w:val="restart"/>
            <w:noWrap w:val="0"/>
            <w:vAlign w:val="center"/>
          </w:tcPr>
          <w:p w14:paraId="0A4922F3">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050BF927">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3982" w:type="dxa"/>
            <w:noWrap w:val="0"/>
            <w:vAlign w:val="center"/>
          </w:tcPr>
          <w:p w14:paraId="40C48BBA">
            <w:pPr>
              <w:keepNext w:val="0"/>
              <w:keepLines w:val="0"/>
              <w:suppressLineNumbers w:val="0"/>
              <w:spacing w:before="0" w:beforeAutospacing="0" w:after="0" w:afterAutospacing="0" w:line="320" w:lineRule="exact"/>
              <w:ind w:left="0" w:leftChars="0" w:right="0" w:right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）具备营业执照且具有相应的服务能力</w:t>
            </w:r>
          </w:p>
        </w:tc>
        <w:tc>
          <w:tcPr>
            <w:tcW w:w="2955" w:type="dxa"/>
            <w:noWrap w:val="0"/>
            <w:vAlign w:val="center"/>
          </w:tcPr>
          <w:p w14:paraId="3864E6FA">
            <w:pPr>
              <w:keepNext w:val="0"/>
              <w:keepLines w:val="0"/>
              <w:suppressLineNumbers w:val="0"/>
              <w:spacing w:before="0" w:beforeAutospacing="0" w:after="0" w:afterAutospacing="0" w:line="320" w:lineRule="exact"/>
              <w:ind w:left="0" w:leftChars="0" w:right="0" w:right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供应商有效的“营业执照、税务登记证、组织机构代码证”（或三证合一证书）</w:t>
            </w:r>
          </w:p>
        </w:tc>
      </w:tr>
      <w:tr w14:paraId="3F8D3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noWrap w:val="0"/>
            <w:vAlign w:val="center"/>
          </w:tcPr>
          <w:p w14:paraId="313A5FA5">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2EE2CA12">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3982" w:type="dxa"/>
            <w:noWrap w:val="0"/>
            <w:vAlign w:val="center"/>
          </w:tcPr>
          <w:p w14:paraId="4EF43FC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3）</w:t>
            </w:r>
            <w:r>
              <w:rPr>
                <w:rFonts w:hint="eastAsia" w:ascii="宋体" w:hAnsi="宋体" w:cs="宋体"/>
                <w:bCs/>
                <w:color w:val="auto"/>
                <w:szCs w:val="21"/>
                <w:highlight w:val="none"/>
              </w:rPr>
              <w:t>诚信投标承诺书</w:t>
            </w:r>
          </w:p>
        </w:tc>
        <w:tc>
          <w:tcPr>
            <w:tcW w:w="2955" w:type="dxa"/>
            <w:noWrap w:val="0"/>
            <w:vAlign w:val="center"/>
          </w:tcPr>
          <w:p w14:paraId="4CE4819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color w:val="auto"/>
                <w:highlight w:val="none"/>
              </w:rPr>
            </w:pPr>
            <w:r>
              <w:rPr>
                <w:rFonts w:hint="eastAsia"/>
                <w:color w:val="auto"/>
                <w:highlight w:val="none"/>
              </w:rPr>
              <w:t>格式见附件，检验</w:t>
            </w:r>
            <w:r>
              <w:rPr>
                <w:rFonts w:hint="eastAsia"/>
                <w:color w:val="auto"/>
                <w:highlight w:val="none"/>
                <w:lang w:val="en-US" w:eastAsia="zh-CN"/>
              </w:rPr>
              <w:t>投标文件</w:t>
            </w:r>
          </w:p>
        </w:tc>
      </w:tr>
      <w:tr w14:paraId="63B7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noWrap w:val="0"/>
            <w:vAlign w:val="center"/>
          </w:tcPr>
          <w:p w14:paraId="284497B4">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1A071FB9">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3982" w:type="dxa"/>
            <w:noWrap w:val="0"/>
            <w:vAlign w:val="center"/>
          </w:tcPr>
          <w:p w14:paraId="569C288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宋体"/>
                <w:bCs/>
                <w:color w:val="auto"/>
                <w:szCs w:val="21"/>
                <w:highlight w:val="none"/>
                <w:lang w:val="en-US" w:eastAsia="zh-CN"/>
              </w:rPr>
              <w:t>服务承诺书</w:t>
            </w:r>
          </w:p>
        </w:tc>
        <w:tc>
          <w:tcPr>
            <w:tcW w:w="2955" w:type="dxa"/>
            <w:noWrap w:val="0"/>
            <w:vAlign w:val="center"/>
          </w:tcPr>
          <w:p w14:paraId="7BB68F4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color w:val="auto"/>
                <w:highlight w:val="none"/>
              </w:rPr>
            </w:pPr>
            <w:r>
              <w:rPr>
                <w:rFonts w:hint="eastAsia"/>
                <w:color w:val="auto"/>
                <w:highlight w:val="none"/>
              </w:rPr>
              <w:t>格式见附件，检验</w:t>
            </w:r>
            <w:r>
              <w:rPr>
                <w:rFonts w:hint="eastAsia"/>
                <w:color w:val="auto"/>
                <w:highlight w:val="none"/>
                <w:lang w:val="en-US" w:eastAsia="zh-CN"/>
              </w:rPr>
              <w:t>投标文件</w:t>
            </w:r>
          </w:p>
        </w:tc>
      </w:tr>
    </w:tbl>
    <w:p w14:paraId="02A2E865">
      <w:pPr>
        <w:keepNext w:val="0"/>
        <w:keepLines w:val="0"/>
        <w:widowControl/>
        <w:suppressLineNumbers w:val="0"/>
        <w:spacing w:before="0" w:beforeAutospacing="0" w:after="0" w:afterAutospacing="0" w:line="357" w:lineRule="atLeast"/>
        <w:ind w:left="0" w:right="0"/>
        <w:jc w:val="both"/>
        <w:outlineLvl w:val="2"/>
        <w:rPr>
          <w:rFonts w:hint="eastAsia" w:ascii="黑体" w:hAnsi="宋体" w:eastAsia="黑体" w:cs="宋体"/>
          <w:b/>
          <w:bCs w:val="0"/>
          <w:color w:val="auto"/>
          <w:kern w:val="0"/>
          <w:sz w:val="21"/>
          <w:szCs w:val="21"/>
          <w:highlight w:val="none"/>
          <w:u w:color="000000"/>
          <w:lang w:val="en-US" w:eastAsia="zh-CN" w:bidi="ar"/>
        </w:rPr>
      </w:pPr>
    </w:p>
    <w:p w14:paraId="570B12E1">
      <w:pPr>
        <w:keepNext w:val="0"/>
        <w:keepLines w:val="0"/>
        <w:widowControl/>
        <w:suppressLineNumbers w:val="0"/>
        <w:spacing w:before="0" w:beforeAutospacing="0" w:after="0" w:afterAutospacing="0" w:line="357" w:lineRule="atLeast"/>
        <w:ind w:left="0" w:right="0"/>
        <w:jc w:val="both"/>
        <w:outlineLvl w:val="2"/>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4.符合性审查</w:t>
      </w:r>
    </w:p>
    <w:p w14:paraId="0463CFA4">
      <w:pPr>
        <w:keepNext w:val="0"/>
        <w:keepLines w:val="0"/>
        <w:widowControl/>
        <w:suppressLineNumbers w:val="0"/>
        <w:spacing w:before="0" w:beforeAutospacing="0" w:after="0" w:afterAutospacing="0" w:line="357" w:lineRule="atLeast"/>
        <w:ind w:left="0" w:right="0"/>
        <w:jc w:val="both"/>
        <w:outlineLvl w:val="3"/>
        <w:rPr>
          <w:rFonts w:hint="eastAsia" w:ascii="宋体" w:hAnsi="宋体" w:eastAsia="宋体" w:cs="宋体"/>
          <w:b/>
          <w:bCs w:val="0"/>
          <w:color w:val="auto"/>
          <w:highlight w:val="none"/>
          <w:lang w:val="en-US"/>
        </w:rPr>
      </w:pPr>
      <w:bookmarkStart w:id="49" w:name="_Toc4660368"/>
      <w:bookmarkEnd w:id="49"/>
      <w:r>
        <w:rPr>
          <w:rFonts w:hint="eastAsia" w:ascii="宋体" w:hAnsi="宋体" w:eastAsia="宋体" w:cs="宋体"/>
          <w:color w:val="auto"/>
          <w:kern w:val="0"/>
          <w:sz w:val="21"/>
          <w:szCs w:val="21"/>
          <w:highlight w:val="none"/>
          <w:u w:color="000000"/>
          <w:lang w:val="en-US" w:eastAsia="zh-CN" w:bidi="ar"/>
        </w:rPr>
        <w:t>4.1评审细则</w:t>
      </w:r>
    </w:p>
    <w:tbl>
      <w:tblPr>
        <w:tblStyle w:val="29"/>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7"/>
        <w:gridCol w:w="1000"/>
        <w:gridCol w:w="2501"/>
        <w:gridCol w:w="4781"/>
      </w:tblGrid>
      <w:tr w14:paraId="373B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5B33EE2">
            <w:pPr>
              <w:keepNext w:val="0"/>
              <w:keepLines w:val="0"/>
              <w:widowControl/>
              <w:suppressLineNumbers w:val="0"/>
              <w:spacing w:before="0" w:beforeAutospacing="0" w:after="0" w:afterAutospacing="0" w:line="440" w:lineRule="exact"/>
              <w:ind w:left="0" w:right="0"/>
              <w:jc w:val="center"/>
              <w:rPr>
                <w:rFonts w:hint="eastAsia" w:ascii="黑体" w:hAnsi="宋体" w:eastAsia="黑体" w:cs="宋体"/>
                <w:b/>
                <w:bCs/>
                <w:color w:val="auto"/>
                <w:kern w:val="2"/>
                <w:highlight w:val="none"/>
                <w:lang w:val="en-US"/>
              </w:rPr>
            </w:pPr>
            <w:r>
              <w:rPr>
                <w:rFonts w:hint="eastAsia" w:ascii="黑体" w:hAnsi="宋体" w:eastAsia="黑体" w:cs="宋体"/>
                <w:b/>
                <w:bCs/>
                <w:color w:val="auto"/>
                <w:kern w:val="2"/>
                <w:sz w:val="21"/>
                <w:szCs w:val="21"/>
                <w:highlight w:val="none"/>
                <w:u w:color="000000"/>
                <w:lang w:val="en-US" w:eastAsia="zh-CN" w:bidi="ar"/>
              </w:rPr>
              <w:t>序号</w:t>
            </w:r>
          </w:p>
        </w:tc>
        <w:tc>
          <w:tcPr>
            <w:tcW w:w="3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3D3065">
            <w:pPr>
              <w:keepNext w:val="0"/>
              <w:keepLines w:val="0"/>
              <w:widowControl/>
              <w:suppressLineNumbers w:val="0"/>
              <w:spacing w:before="0" w:beforeAutospacing="0" w:after="0" w:afterAutospacing="0" w:line="440" w:lineRule="exact"/>
              <w:ind w:left="0" w:right="0"/>
              <w:jc w:val="center"/>
              <w:rPr>
                <w:rFonts w:hint="eastAsia" w:ascii="黑体" w:hAnsi="宋体" w:eastAsia="黑体" w:cs="宋体"/>
                <w:b/>
                <w:bCs/>
                <w:color w:val="auto"/>
                <w:kern w:val="2"/>
                <w:highlight w:val="none"/>
                <w:lang w:val="en-US"/>
              </w:rPr>
            </w:pPr>
            <w:r>
              <w:rPr>
                <w:rFonts w:hint="eastAsia" w:ascii="黑体" w:hAnsi="宋体" w:eastAsia="黑体" w:cs="宋体"/>
                <w:b/>
                <w:bCs/>
                <w:color w:val="auto"/>
                <w:kern w:val="2"/>
                <w:sz w:val="21"/>
                <w:szCs w:val="21"/>
                <w:highlight w:val="none"/>
                <w:u w:color="000000"/>
                <w:lang w:val="en-US" w:eastAsia="zh-CN" w:bidi="ar"/>
              </w:rPr>
              <w:t>审查因素</w:t>
            </w:r>
          </w:p>
        </w:tc>
        <w:tc>
          <w:tcPr>
            <w:tcW w:w="4781" w:type="dxa"/>
            <w:tcBorders>
              <w:top w:val="single" w:color="auto" w:sz="4" w:space="0"/>
              <w:left w:val="single" w:color="auto" w:sz="4" w:space="0"/>
              <w:bottom w:val="single" w:color="auto" w:sz="4" w:space="0"/>
              <w:right w:val="single" w:color="auto" w:sz="4" w:space="0"/>
            </w:tcBorders>
            <w:shd w:val="clear" w:color="auto" w:fill="auto"/>
            <w:vAlign w:val="center"/>
          </w:tcPr>
          <w:p w14:paraId="377E0221">
            <w:pPr>
              <w:keepNext w:val="0"/>
              <w:keepLines w:val="0"/>
              <w:widowControl/>
              <w:suppressLineNumbers w:val="0"/>
              <w:spacing w:before="0" w:beforeAutospacing="0" w:after="0" w:afterAutospacing="0" w:line="440" w:lineRule="exact"/>
              <w:ind w:left="0" w:right="0"/>
              <w:jc w:val="center"/>
              <w:rPr>
                <w:rFonts w:hint="eastAsia" w:ascii="黑体" w:hAnsi="宋体" w:eastAsia="黑体" w:cs="宋体"/>
                <w:b/>
                <w:bCs/>
                <w:color w:val="auto"/>
                <w:kern w:val="2"/>
                <w:highlight w:val="none"/>
                <w:lang w:val="en-US"/>
              </w:rPr>
            </w:pPr>
            <w:r>
              <w:rPr>
                <w:rFonts w:hint="eastAsia" w:ascii="黑体" w:hAnsi="宋体" w:eastAsia="黑体" w:cs="宋体"/>
                <w:b/>
                <w:bCs/>
                <w:color w:val="auto"/>
                <w:kern w:val="2"/>
                <w:sz w:val="21"/>
                <w:szCs w:val="21"/>
                <w:highlight w:val="none"/>
                <w:u w:color="000000"/>
                <w:lang w:val="en-US" w:eastAsia="zh-CN" w:bidi="ar"/>
              </w:rPr>
              <w:t>审查内容</w:t>
            </w:r>
          </w:p>
        </w:tc>
      </w:tr>
      <w:tr w14:paraId="4DA1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20" w:hRule="atLeast"/>
        </w:trPr>
        <w:tc>
          <w:tcPr>
            <w:tcW w:w="567" w:type="dxa"/>
            <w:vMerge w:val="restart"/>
            <w:tcBorders>
              <w:top w:val="nil"/>
              <w:left w:val="single" w:color="auto" w:sz="4" w:space="0"/>
              <w:bottom w:val="single" w:color="auto" w:sz="4" w:space="0"/>
              <w:right w:val="single" w:color="auto" w:sz="4" w:space="0"/>
            </w:tcBorders>
            <w:shd w:val="clear" w:color="auto" w:fill="auto"/>
            <w:vAlign w:val="center"/>
          </w:tcPr>
          <w:p w14:paraId="2D41E1C6">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1</w:t>
            </w:r>
          </w:p>
        </w:tc>
        <w:tc>
          <w:tcPr>
            <w:tcW w:w="1000" w:type="dxa"/>
            <w:vMerge w:val="restart"/>
            <w:tcBorders>
              <w:top w:val="nil"/>
              <w:left w:val="single" w:color="auto" w:sz="4" w:space="0"/>
              <w:bottom w:val="single" w:color="auto" w:sz="4" w:space="0"/>
              <w:right w:val="single" w:color="auto" w:sz="4" w:space="0"/>
            </w:tcBorders>
            <w:shd w:val="clear" w:color="auto" w:fill="auto"/>
            <w:vAlign w:val="center"/>
          </w:tcPr>
          <w:p w14:paraId="661469C5">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color w:val="auto"/>
                <w:kern w:val="2"/>
                <w:highlight w:val="none"/>
                <w:lang w:val="en-US"/>
              </w:rPr>
            </w:pPr>
            <w:r>
              <w:rPr>
                <w:rFonts w:hint="eastAsia" w:ascii="宋体" w:hAnsi="宋体" w:eastAsia="宋体" w:cs="仿宋_GB2312"/>
                <w:color w:val="auto"/>
                <w:kern w:val="2"/>
                <w:sz w:val="21"/>
                <w:szCs w:val="21"/>
                <w:highlight w:val="none"/>
                <w:u w:color="000000"/>
                <w:lang w:val="en-US" w:eastAsia="zh-CN" w:bidi="ar"/>
              </w:rPr>
              <w:t>投标文件的有效性</w:t>
            </w: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0CDD79BC">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color w:val="auto"/>
                <w:kern w:val="2"/>
                <w:highlight w:val="none"/>
                <w:lang w:val="en-US"/>
              </w:rPr>
            </w:pPr>
            <w:r>
              <w:rPr>
                <w:rFonts w:hint="eastAsia" w:ascii="宋体" w:hAnsi="宋体" w:eastAsia="宋体" w:cs="仿宋_GB2312"/>
                <w:color w:val="auto"/>
                <w:kern w:val="2"/>
                <w:sz w:val="21"/>
                <w:szCs w:val="21"/>
                <w:highlight w:val="none"/>
                <w:u w:color="000000"/>
                <w:lang w:val="en-US" w:eastAsia="zh-CN" w:bidi="ar"/>
              </w:rPr>
              <w:t>（1）投标文件签署</w:t>
            </w:r>
          </w:p>
        </w:tc>
        <w:tc>
          <w:tcPr>
            <w:tcW w:w="4781" w:type="dxa"/>
            <w:tcBorders>
              <w:top w:val="single" w:color="auto" w:sz="4" w:space="0"/>
              <w:left w:val="single" w:color="auto" w:sz="4" w:space="0"/>
              <w:bottom w:val="single" w:color="auto" w:sz="4" w:space="0"/>
              <w:right w:val="single" w:color="auto" w:sz="4" w:space="0"/>
            </w:tcBorders>
            <w:shd w:val="clear" w:color="auto" w:fill="auto"/>
            <w:vAlign w:val="center"/>
          </w:tcPr>
          <w:p w14:paraId="463DCFF4">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color w:val="auto"/>
                <w:kern w:val="2"/>
                <w:highlight w:val="none"/>
                <w:lang w:val="en-US"/>
              </w:rPr>
            </w:pPr>
            <w:r>
              <w:rPr>
                <w:rFonts w:hint="eastAsia" w:ascii="宋体" w:hAnsi="宋体" w:eastAsia="宋体" w:cs="仿宋_GB2312"/>
                <w:color w:val="auto"/>
                <w:kern w:val="2"/>
                <w:sz w:val="21"/>
                <w:szCs w:val="21"/>
                <w:highlight w:val="none"/>
                <w:u w:color="000000"/>
                <w:lang w:val="en-US" w:eastAsia="zh-CN" w:bidi="ar"/>
              </w:rPr>
              <w:t>签字、盖章符合要求。</w:t>
            </w:r>
          </w:p>
        </w:tc>
      </w:tr>
      <w:tr w14:paraId="44B8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0" w:hRule="atLeast"/>
        </w:trPr>
        <w:tc>
          <w:tcPr>
            <w:tcW w:w="567" w:type="dxa"/>
            <w:vMerge w:val="continue"/>
            <w:tcBorders>
              <w:top w:val="nil"/>
              <w:left w:val="single" w:color="auto" w:sz="4" w:space="0"/>
              <w:bottom w:val="single" w:color="auto" w:sz="4" w:space="0"/>
              <w:right w:val="single" w:color="auto" w:sz="4" w:space="0"/>
            </w:tcBorders>
            <w:shd w:val="clear" w:color="auto" w:fill="auto"/>
            <w:vAlign w:val="center"/>
          </w:tcPr>
          <w:p w14:paraId="24FC885F">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1000" w:type="dxa"/>
            <w:vMerge w:val="continue"/>
            <w:tcBorders>
              <w:top w:val="nil"/>
              <w:left w:val="single" w:color="auto" w:sz="4" w:space="0"/>
              <w:bottom w:val="single" w:color="auto" w:sz="4" w:space="0"/>
              <w:right w:val="single" w:color="auto" w:sz="4" w:space="0"/>
            </w:tcBorders>
            <w:shd w:val="clear" w:color="auto" w:fill="auto"/>
            <w:vAlign w:val="center"/>
          </w:tcPr>
          <w:p w14:paraId="1A6B984F">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2501" w:type="dxa"/>
            <w:tcBorders>
              <w:top w:val="nil"/>
              <w:left w:val="single" w:color="auto" w:sz="4" w:space="0"/>
              <w:bottom w:val="single" w:color="auto" w:sz="4" w:space="0"/>
              <w:right w:val="single" w:color="auto" w:sz="4" w:space="0"/>
            </w:tcBorders>
            <w:shd w:val="clear" w:color="auto" w:fill="auto"/>
            <w:vAlign w:val="center"/>
          </w:tcPr>
          <w:p w14:paraId="09D6F2DD">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color w:val="auto"/>
                <w:kern w:val="2"/>
                <w:highlight w:val="none"/>
                <w:lang w:val="en-US"/>
              </w:rPr>
            </w:pPr>
            <w:r>
              <w:rPr>
                <w:rFonts w:hint="eastAsia" w:ascii="宋体" w:hAnsi="宋体" w:eastAsia="宋体" w:cs="仿宋_GB2312"/>
                <w:color w:val="auto"/>
                <w:kern w:val="2"/>
                <w:sz w:val="21"/>
                <w:szCs w:val="21"/>
                <w:highlight w:val="none"/>
                <w:u w:color="000000"/>
                <w:lang w:val="en-US" w:eastAsia="zh-CN" w:bidi="ar"/>
              </w:rPr>
              <w:t>（2）投标方案</w:t>
            </w:r>
          </w:p>
        </w:tc>
        <w:tc>
          <w:tcPr>
            <w:tcW w:w="4781" w:type="dxa"/>
            <w:tcBorders>
              <w:top w:val="single" w:color="auto" w:sz="4" w:space="0"/>
              <w:left w:val="single" w:color="auto" w:sz="4" w:space="0"/>
              <w:bottom w:val="single" w:color="auto" w:sz="4" w:space="0"/>
              <w:right w:val="single" w:color="auto" w:sz="4" w:space="0"/>
            </w:tcBorders>
            <w:shd w:val="clear" w:color="auto" w:fill="auto"/>
            <w:vAlign w:val="center"/>
          </w:tcPr>
          <w:p w14:paraId="77A1DC48">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color w:val="auto"/>
                <w:kern w:val="2"/>
                <w:highlight w:val="none"/>
                <w:lang w:val="en-US"/>
              </w:rPr>
            </w:pPr>
            <w:r>
              <w:rPr>
                <w:rFonts w:hint="eastAsia" w:ascii="宋体" w:hAnsi="宋体" w:eastAsia="宋体" w:cs="仿宋_GB2312"/>
                <w:color w:val="auto"/>
                <w:kern w:val="2"/>
                <w:sz w:val="21"/>
                <w:szCs w:val="21"/>
                <w:highlight w:val="none"/>
                <w:u w:color="000000"/>
                <w:lang w:val="en-US" w:eastAsia="zh-CN" w:bidi="ar"/>
              </w:rPr>
              <w:t>只能有一个方案投标。</w:t>
            </w:r>
          </w:p>
        </w:tc>
      </w:tr>
      <w:tr w14:paraId="0067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20" w:hRule="atLeast"/>
        </w:trPr>
        <w:tc>
          <w:tcPr>
            <w:tcW w:w="567" w:type="dxa"/>
            <w:vMerge w:val="continue"/>
            <w:tcBorders>
              <w:top w:val="nil"/>
              <w:left w:val="single" w:color="auto" w:sz="4" w:space="0"/>
              <w:bottom w:val="single" w:color="auto" w:sz="4" w:space="0"/>
              <w:right w:val="single" w:color="auto" w:sz="4" w:space="0"/>
            </w:tcBorders>
            <w:shd w:val="clear" w:color="auto" w:fill="auto"/>
            <w:vAlign w:val="center"/>
          </w:tcPr>
          <w:p w14:paraId="2A33D105">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1000" w:type="dxa"/>
            <w:vMerge w:val="continue"/>
            <w:tcBorders>
              <w:top w:val="nil"/>
              <w:left w:val="single" w:color="auto" w:sz="4" w:space="0"/>
              <w:bottom w:val="single" w:color="auto" w:sz="4" w:space="0"/>
              <w:right w:val="single" w:color="auto" w:sz="4" w:space="0"/>
            </w:tcBorders>
            <w:shd w:val="clear" w:color="auto" w:fill="auto"/>
            <w:vAlign w:val="center"/>
          </w:tcPr>
          <w:p w14:paraId="75C6F728">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70D46651">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（3）报价唯一</w:t>
            </w:r>
          </w:p>
        </w:tc>
        <w:tc>
          <w:tcPr>
            <w:tcW w:w="4781" w:type="dxa"/>
            <w:tcBorders>
              <w:top w:val="single" w:color="auto" w:sz="4" w:space="0"/>
              <w:left w:val="single" w:color="auto" w:sz="4" w:space="0"/>
              <w:bottom w:val="single" w:color="auto" w:sz="4" w:space="0"/>
              <w:right w:val="single" w:color="auto" w:sz="4" w:space="0"/>
            </w:tcBorders>
            <w:shd w:val="clear" w:color="auto" w:fill="auto"/>
            <w:vAlign w:val="center"/>
          </w:tcPr>
          <w:p w14:paraId="7885BC19">
            <w:pPr>
              <w:keepNext w:val="0"/>
              <w:keepLines w:val="0"/>
              <w:widowControl/>
              <w:suppressLineNumbers w:val="0"/>
              <w:spacing w:before="0" w:beforeAutospacing="0" w:after="0" w:afterAutospacing="0" w:line="320" w:lineRule="atLeast"/>
              <w:ind w:left="0" w:right="0"/>
              <w:jc w:val="both"/>
              <w:rPr>
                <w:rFonts w:hint="default" w:ascii="宋体" w:hAnsi="宋体" w:eastAsia="宋体" w:cs="宋体"/>
                <w:color w:val="auto"/>
                <w:kern w:val="2"/>
                <w:highlight w:val="none"/>
                <w:lang w:val="en-US"/>
              </w:rPr>
            </w:pPr>
            <w:r>
              <w:rPr>
                <w:rFonts w:hint="eastAsia" w:ascii="宋体" w:hAnsi="宋体" w:cs="宋体"/>
                <w:color w:val="auto"/>
                <w:szCs w:val="21"/>
                <w:highlight w:val="none"/>
              </w:rPr>
              <w:t>只能有一个报价</w:t>
            </w:r>
            <w:r>
              <w:rPr>
                <w:rFonts w:hint="eastAsia" w:ascii="宋体" w:hAnsi="宋体" w:eastAsia="宋体" w:cs="仿宋_GB2312"/>
                <w:color w:val="auto"/>
                <w:kern w:val="2"/>
                <w:sz w:val="21"/>
                <w:szCs w:val="21"/>
                <w:highlight w:val="none"/>
                <w:u w:color="000000"/>
                <w:lang w:val="en-US" w:eastAsia="zh-CN" w:bidi="ar"/>
              </w:rPr>
              <w:t>。</w:t>
            </w:r>
          </w:p>
        </w:tc>
      </w:tr>
      <w:tr w14:paraId="38E0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65" w:hRule="atLeast"/>
        </w:trPr>
        <w:tc>
          <w:tcPr>
            <w:tcW w:w="567" w:type="dxa"/>
            <w:vMerge w:val="continue"/>
            <w:tcBorders>
              <w:top w:val="nil"/>
              <w:left w:val="single" w:color="auto" w:sz="4" w:space="0"/>
              <w:bottom w:val="single" w:color="auto" w:sz="4" w:space="0"/>
              <w:right w:val="single" w:color="auto" w:sz="4" w:space="0"/>
            </w:tcBorders>
            <w:shd w:val="clear" w:color="auto" w:fill="auto"/>
            <w:vAlign w:val="center"/>
          </w:tcPr>
          <w:p w14:paraId="7C69E2E8">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1000" w:type="dxa"/>
            <w:vMerge w:val="continue"/>
            <w:tcBorders>
              <w:top w:val="nil"/>
              <w:left w:val="single" w:color="auto" w:sz="4" w:space="0"/>
              <w:bottom w:val="single" w:color="auto" w:sz="4" w:space="0"/>
              <w:right w:val="single" w:color="auto" w:sz="4" w:space="0"/>
            </w:tcBorders>
            <w:shd w:val="clear" w:color="auto" w:fill="auto"/>
            <w:vAlign w:val="center"/>
          </w:tcPr>
          <w:p w14:paraId="5F81A763">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2501" w:type="dxa"/>
            <w:tcBorders>
              <w:top w:val="nil"/>
              <w:left w:val="single" w:color="auto" w:sz="4" w:space="0"/>
              <w:bottom w:val="single" w:color="auto" w:sz="4" w:space="0"/>
              <w:right w:val="single" w:color="auto" w:sz="4" w:space="0"/>
            </w:tcBorders>
            <w:shd w:val="clear" w:color="auto" w:fill="auto"/>
            <w:vAlign w:val="center"/>
          </w:tcPr>
          <w:p w14:paraId="1D70C7E4">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（4）投标文件的有效期</w:t>
            </w:r>
          </w:p>
        </w:tc>
        <w:tc>
          <w:tcPr>
            <w:tcW w:w="4781" w:type="dxa"/>
            <w:tcBorders>
              <w:top w:val="single" w:color="auto" w:sz="4" w:space="0"/>
              <w:left w:val="single" w:color="auto" w:sz="4" w:space="0"/>
              <w:bottom w:val="single" w:color="auto" w:sz="4" w:space="0"/>
              <w:right w:val="single" w:color="auto" w:sz="4" w:space="0"/>
            </w:tcBorders>
            <w:shd w:val="clear" w:color="auto" w:fill="auto"/>
            <w:vAlign w:val="center"/>
          </w:tcPr>
          <w:p w14:paraId="2BA45A01">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color w:val="auto"/>
                <w:kern w:val="2"/>
                <w:highlight w:val="none"/>
                <w:lang w:val="en-US"/>
              </w:rPr>
            </w:pPr>
            <w:r>
              <w:rPr>
                <w:rFonts w:hint="eastAsia" w:ascii="宋体" w:hAnsi="宋体" w:eastAsia="宋体" w:cs="仿宋_GB2312"/>
                <w:color w:val="auto"/>
                <w:kern w:val="2"/>
                <w:sz w:val="21"/>
                <w:szCs w:val="21"/>
                <w:highlight w:val="none"/>
                <w:u w:color="000000"/>
                <w:lang w:val="en-US" w:eastAsia="zh-CN" w:bidi="ar"/>
              </w:rPr>
              <w:t>完全响应。</w:t>
            </w:r>
          </w:p>
        </w:tc>
      </w:tr>
      <w:tr w14:paraId="2389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93" w:hRule="atLeast"/>
        </w:trPr>
        <w:tc>
          <w:tcPr>
            <w:tcW w:w="567" w:type="dxa"/>
            <w:vMerge w:val="restart"/>
            <w:tcBorders>
              <w:top w:val="nil"/>
              <w:left w:val="single" w:color="auto" w:sz="4" w:space="0"/>
              <w:bottom w:val="single" w:color="auto" w:sz="4" w:space="0"/>
              <w:right w:val="single" w:color="auto" w:sz="4" w:space="0"/>
            </w:tcBorders>
            <w:shd w:val="clear" w:color="auto" w:fill="auto"/>
            <w:vAlign w:val="center"/>
          </w:tcPr>
          <w:p w14:paraId="3DA1EF4F">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2</w:t>
            </w:r>
          </w:p>
        </w:tc>
        <w:tc>
          <w:tcPr>
            <w:tcW w:w="1000" w:type="dxa"/>
            <w:vMerge w:val="restart"/>
            <w:tcBorders>
              <w:top w:val="nil"/>
              <w:left w:val="single" w:color="auto" w:sz="4" w:space="0"/>
              <w:bottom w:val="single" w:color="auto" w:sz="4" w:space="0"/>
              <w:right w:val="single" w:color="auto" w:sz="4" w:space="0"/>
            </w:tcBorders>
            <w:shd w:val="clear" w:color="auto" w:fill="auto"/>
            <w:vAlign w:val="center"/>
          </w:tcPr>
          <w:p w14:paraId="0D8D0291">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kern w:val="2"/>
                <w:highlight w:val="none"/>
                <w:lang w:val="en-US"/>
              </w:rPr>
            </w:pPr>
            <w:r>
              <w:rPr>
                <w:rFonts w:hint="eastAsia" w:ascii="宋体" w:hAnsi="宋体" w:eastAsia="宋体" w:cs="仿宋_GB2312"/>
                <w:color w:val="auto"/>
                <w:kern w:val="2"/>
                <w:sz w:val="21"/>
                <w:szCs w:val="21"/>
                <w:highlight w:val="none"/>
                <w:u w:color="000000"/>
                <w:lang w:val="en-US" w:eastAsia="zh-CN" w:bidi="ar"/>
              </w:rPr>
              <w:t>投标文件的完整性</w:t>
            </w: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6F199B34">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（5）投标文件份数</w:t>
            </w:r>
          </w:p>
        </w:tc>
        <w:tc>
          <w:tcPr>
            <w:tcW w:w="4781" w:type="dxa"/>
            <w:tcBorders>
              <w:top w:val="single" w:color="auto" w:sz="4" w:space="0"/>
              <w:left w:val="single" w:color="auto" w:sz="4" w:space="0"/>
              <w:bottom w:val="single" w:color="auto" w:sz="4" w:space="0"/>
              <w:right w:val="single" w:color="auto" w:sz="4" w:space="0"/>
            </w:tcBorders>
            <w:shd w:val="clear" w:color="auto" w:fill="auto"/>
            <w:vAlign w:val="center"/>
          </w:tcPr>
          <w:p w14:paraId="2BA743A4">
            <w:pPr>
              <w:keepNext w:val="0"/>
              <w:keepLines w:val="0"/>
              <w:widowControl/>
              <w:suppressLineNumbers w:val="0"/>
              <w:spacing w:before="0" w:beforeAutospacing="0" w:after="0" w:afterAutospacing="0" w:line="400" w:lineRule="exact"/>
              <w:ind w:left="0" w:right="0"/>
              <w:jc w:val="both"/>
              <w:rPr>
                <w:rFonts w:hint="eastAsia" w:ascii="黑体" w:hAnsi="宋体" w:eastAsia="黑体" w:cs="宋体"/>
                <w:color w:val="auto"/>
                <w:kern w:val="2"/>
                <w:highlight w:val="none"/>
                <w:lang w:val="en-US"/>
              </w:rPr>
            </w:pPr>
            <w:r>
              <w:rPr>
                <w:rFonts w:hint="eastAsia" w:ascii="宋体" w:hAnsi="宋体" w:cs="宋体"/>
                <w:color w:val="auto"/>
                <w:szCs w:val="21"/>
                <w:highlight w:val="none"/>
              </w:rPr>
              <w:t>正本一份，副本</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份</w:t>
            </w:r>
            <w:r>
              <w:rPr>
                <w:rFonts w:hint="eastAsia" w:ascii="宋体" w:hAnsi="宋体" w:eastAsia="宋体" w:cs="仿宋_GB2312"/>
                <w:color w:val="auto"/>
                <w:kern w:val="2"/>
                <w:sz w:val="21"/>
                <w:szCs w:val="21"/>
                <w:highlight w:val="none"/>
                <w:u w:color="000000"/>
                <w:lang w:val="en-US" w:eastAsia="zh-CN" w:bidi="ar"/>
              </w:rPr>
              <w:t>。</w:t>
            </w:r>
          </w:p>
        </w:tc>
      </w:tr>
      <w:tr w14:paraId="0EC0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42" w:hRule="atLeast"/>
        </w:trPr>
        <w:tc>
          <w:tcPr>
            <w:tcW w:w="567" w:type="dxa"/>
            <w:vMerge w:val="continue"/>
            <w:tcBorders>
              <w:top w:val="nil"/>
              <w:left w:val="single" w:color="auto" w:sz="4" w:space="0"/>
              <w:bottom w:val="single" w:color="auto" w:sz="4" w:space="0"/>
              <w:right w:val="single" w:color="auto" w:sz="4" w:space="0"/>
            </w:tcBorders>
            <w:shd w:val="clear" w:color="auto" w:fill="auto"/>
            <w:vAlign w:val="center"/>
          </w:tcPr>
          <w:p w14:paraId="1F4350AB">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1000" w:type="dxa"/>
            <w:vMerge w:val="continue"/>
            <w:tcBorders>
              <w:top w:val="nil"/>
              <w:left w:val="single" w:color="auto" w:sz="4" w:space="0"/>
              <w:bottom w:val="single" w:color="auto" w:sz="4" w:space="0"/>
              <w:right w:val="single" w:color="auto" w:sz="4" w:space="0"/>
            </w:tcBorders>
            <w:shd w:val="clear" w:color="auto" w:fill="auto"/>
            <w:vAlign w:val="center"/>
          </w:tcPr>
          <w:p w14:paraId="51D4A070">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7F783C3E">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（6）投标文件形式内容</w:t>
            </w:r>
          </w:p>
        </w:tc>
        <w:tc>
          <w:tcPr>
            <w:tcW w:w="4781" w:type="dxa"/>
            <w:tcBorders>
              <w:top w:val="single" w:color="auto" w:sz="4" w:space="0"/>
              <w:left w:val="single" w:color="auto" w:sz="4" w:space="0"/>
              <w:bottom w:val="single" w:color="auto" w:sz="4" w:space="0"/>
              <w:right w:val="single" w:color="auto" w:sz="4" w:space="0"/>
            </w:tcBorders>
            <w:shd w:val="clear" w:color="auto" w:fill="auto"/>
            <w:vAlign w:val="center"/>
          </w:tcPr>
          <w:p w14:paraId="7606E82C">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投标文件内容清晰、明齐全无遗漏。</w:t>
            </w:r>
          </w:p>
        </w:tc>
      </w:tr>
      <w:tr w14:paraId="62A2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42" w:hRule="atLeast"/>
        </w:trPr>
        <w:tc>
          <w:tcPr>
            <w:tcW w:w="567" w:type="dxa"/>
            <w:vMerge w:val="restart"/>
            <w:tcBorders>
              <w:top w:val="single" w:color="auto" w:sz="4" w:space="0"/>
              <w:left w:val="single" w:color="auto" w:sz="4" w:space="0"/>
              <w:right w:val="single" w:color="auto" w:sz="4" w:space="0"/>
            </w:tcBorders>
            <w:shd w:val="clear" w:color="auto" w:fill="auto"/>
            <w:vAlign w:val="center"/>
          </w:tcPr>
          <w:p w14:paraId="0D1185BF">
            <w:pPr>
              <w:keepNext w:val="0"/>
              <w:keepLines w:val="0"/>
              <w:suppressLineNumbers w:val="0"/>
              <w:spacing w:before="0" w:beforeAutospacing="0" w:after="0" w:afterAutospacing="0"/>
              <w:ind w:left="0" w:right="0"/>
              <w:jc w:val="center"/>
              <w:rPr>
                <w:rFonts w:hint="eastAsia" w:ascii="Calibri" w:hAnsi="Calibri" w:cs="Times New Roman" w:eastAsiaTheme="minorEastAsia"/>
                <w:color w:val="auto"/>
                <w:kern w:val="2"/>
                <w:sz w:val="21"/>
                <w:szCs w:val="22"/>
                <w:highlight w:val="none"/>
                <w:lang w:val="en-US" w:eastAsia="zh-CN"/>
              </w:rPr>
            </w:pPr>
            <w:r>
              <w:rPr>
                <w:rFonts w:hint="eastAsia" w:ascii="宋体" w:hAnsi="宋体" w:eastAsia="宋体" w:cs="宋体"/>
                <w:color w:val="auto"/>
                <w:kern w:val="2"/>
                <w:highlight w:val="none"/>
                <w:lang w:val="en-US" w:eastAsia="zh-CN"/>
              </w:rPr>
              <w:t>3</w:t>
            </w:r>
          </w:p>
        </w:tc>
        <w:tc>
          <w:tcPr>
            <w:tcW w:w="1000" w:type="dxa"/>
            <w:vMerge w:val="restart"/>
            <w:tcBorders>
              <w:top w:val="single" w:color="auto" w:sz="4" w:space="0"/>
              <w:left w:val="single" w:color="auto" w:sz="4" w:space="0"/>
              <w:right w:val="single" w:color="auto" w:sz="4" w:space="0"/>
            </w:tcBorders>
            <w:shd w:val="clear" w:color="auto" w:fill="auto"/>
            <w:vAlign w:val="center"/>
          </w:tcPr>
          <w:p w14:paraId="50309EB3">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r>
              <w:rPr>
                <w:rFonts w:hint="default" w:ascii="宋体" w:hAnsi="宋体" w:cs="宋体"/>
                <w:color w:val="auto"/>
                <w:kern w:val="1"/>
                <w:szCs w:val="21"/>
                <w:highlight w:val="none"/>
                <w:lang w:val="zh-CN"/>
              </w:rPr>
              <w:t>投标文件的响应程度</w:t>
            </w: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3BB9EB5B">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kern w:val="2"/>
                <w:sz w:val="21"/>
                <w:szCs w:val="21"/>
                <w:highlight w:val="none"/>
                <w:u w:color="000000"/>
                <w:lang w:val="en-US" w:eastAsia="zh-CN" w:bidi="ar"/>
              </w:rPr>
            </w:pPr>
            <w:r>
              <w:rPr>
                <w:rFonts w:hint="default" w:ascii="宋体" w:hAnsi="宋体" w:cs="宋体"/>
                <w:color w:val="auto"/>
                <w:kern w:val="1"/>
                <w:szCs w:val="21"/>
                <w:highlight w:val="none"/>
                <w:lang w:val="zh-CN"/>
              </w:rPr>
              <w:t>（7）采购需求响应程度</w:t>
            </w:r>
          </w:p>
        </w:tc>
        <w:tc>
          <w:tcPr>
            <w:tcW w:w="4781" w:type="dxa"/>
            <w:tcBorders>
              <w:top w:val="single" w:color="auto" w:sz="4" w:space="0"/>
              <w:left w:val="single" w:color="auto" w:sz="4" w:space="0"/>
              <w:bottom w:val="single" w:color="auto" w:sz="4" w:space="0"/>
              <w:right w:val="single" w:color="auto" w:sz="4" w:space="0"/>
            </w:tcBorders>
            <w:shd w:val="clear" w:color="auto" w:fill="auto"/>
            <w:vAlign w:val="center"/>
          </w:tcPr>
          <w:p w14:paraId="0080BA0E">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kern w:val="2"/>
                <w:sz w:val="21"/>
                <w:szCs w:val="21"/>
                <w:highlight w:val="none"/>
                <w:u w:color="000000"/>
                <w:lang w:val="en-US" w:eastAsia="zh-CN" w:bidi="ar"/>
              </w:rPr>
            </w:pPr>
            <w:r>
              <w:rPr>
                <w:rFonts w:hint="default" w:ascii="宋体" w:hAnsi="宋体" w:cs="宋体"/>
                <w:color w:val="auto"/>
                <w:kern w:val="1"/>
                <w:szCs w:val="21"/>
                <w:highlight w:val="none"/>
                <w:lang w:val="zh-CN"/>
              </w:rPr>
              <w:t>最大限度地满足招标文件要求。</w:t>
            </w:r>
          </w:p>
        </w:tc>
      </w:tr>
      <w:tr w14:paraId="1787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32" w:hRule="atLeast"/>
        </w:trPr>
        <w:tc>
          <w:tcPr>
            <w:tcW w:w="567" w:type="dxa"/>
            <w:vMerge w:val="continue"/>
            <w:tcBorders>
              <w:left w:val="single" w:color="auto" w:sz="4" w:space="0"/>
              <w:right w:val="single" w:color="auto" w:sz="4" w:space="0"/>
            </w:tcBorders>
            <w:shd w:val="clear" w:color="auto" w:fill="auto"/>
            <w:vAlign w:val="center"/>
          </w:tcPr>
          <w:p w14:paraId="173AFD68">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1000" w:type="dxa"/>
            <w:vMerge w:val="continue"/>
            <w:tcBorders>
              <w:left w:val="single" w:color="auto" w:sz="4" w:space="0"/>
              <w:right w:val="single" w:color="auto" w:sz="4" w:space="0"/>
            </w:tcBorders>
            <w:shd w:val="clear" w:color="auto" w:fill="auto"/>
            <w:vAlign w:val="center"/>
          </w:tcPr>
          <w:p w14:paraId="734D7761">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2501" w:type="dxa"/>
            <w:tcBorders>
              <w:top w:val="single" w:color="auto" w:sz="4" w:space="0"/>
              <w:left w:val="single" w:color="auto" w:sz="4" w:space="0"/>
              <w:right w:val="single" w:color="auto" w:sz="4" w:space="0"/>
            </w:tcBorders>
            <w:shd w:val="clear" w:color="auto" w:fill="auto"/>
            <w:vAlign w:val="center"/>
          </w:tcPr>
          <w:p w14:paraId="1C69F04B">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cs="仿宋_GB2312"/>
                <w:color w:val="auto"/>
                <w:szCs w:val="21"/>
                <w:highlight w:val="none"/>
                <w:lang w:val="zh-CN"/>
              </w:rPr>
              <w:t>（8）商务条款响应程度（包括服务期、售后服务、技术培训等）</w:t>
            </w:r>
          </w:p>
        </w:tc>
        <w:tc>
          <w:tcPr>
            <w:tcW w:w="4781" w:type="dxa"/>
            <w:tcBorders>
              <w:top w:val="single" w:color="auto" w:sz="4" w:space="0"/>
              <w:left w:val="single" w:color="auto" w:sz="4" w:space="0"/>
              <w:bottom w:val="single" w:color="auto" w:sz="4" w:space="0"/>
              <w:right w:val="single" w:color="auto" w:sz="4" w:space="0"/>
            </w:tcBorders>
            <w:shd w:val="clear" w:color="auto" w:fill="auto"/>
            <w:vAlign w:val="center"/>
          </w:tcPr>
          <w:p w14:paraId="7269798E">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cs="仿宋_GB2312"/>
                <w:color w:val="auto"/>
                <w:szCs w:val="21"/>
                <w:highlight w:val="none"/>
                <w:lang w:val="zh-CN"/>
              </w:rPr>
              <w:t>响应招标文件要求。</w:t>
            </w:r>
          </w:p>
        </w:tc>
      </w:tr>
    </w:tbl>
    <w:p w14:paraId="5E696C4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4.2评委会判定投标文件的响应性只根据投标文件本身的内容，而不寻求外部的证据，但投标有不真实不正确的内容时除外。</w:t>
      </w:r>
    </w:p>
    <w:p w14:paraId="4632379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4.3如果投标文件实质上没有响应招标文件的要求，评委会将予以拒绝，投标人不得通过修正或撤销不符合要求的偏离或保留，而使其投标成为实质上响应的投标。</w:t>
      </w:r>
    </w:p>
    <w:p w14:paraId="3F22094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both"/>
        <w:textAlignment w:val="auto"/>
        <w:outlineLvl w:val="3"/>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4.4只有通过初审的投标人才能进入下一步程序。</w:t>
      </w:r>
    </w:p>
    <w:p w14:paraId="1F1E847E">
      <w:pPr>
        <w:keepNext w:val="0"/>
        <w:keepLines w:val="0"/>
        <w:pageBreakBefore w:val="0"/>
        <w:widowControl w:val="0"/>
        <w:kinsoku/>
        <w:wordWrap/>
        <w:overflowPunct/>
        <w:topLinePunct w:val="0"/>
        <w:autoSpaceDE/>
        <w:autoSpaceDN/>
        <w:bidi w:val="0"/>
        <w:adjustRightInd/>
        <w:snapToGrid w:val="0"/>
        <w:spacing w:before="156" w:beforeLines="50" w:after="156" w:afterLines="50" w:line="440" w:lineRule="exact"/>
        <w:jc w:val="center"/>
        <w:textAlignment w:val="auto"/>
        <w:outlineLvl w:val="1"/>
        <w:rPr>
          <w:rFonts w:hint="eastAsia" w:ascii="宋体"/>
          <w:b/>
          <w:color w:val="auto"/>
          <w:sz w:val="24"/>
          <w:szCs w:val="24"/>
          <w:highlight w:val="none"/>
        </w:rPr>
      </w:pPr>
      <w:bookmarkStart w:id="50" w:name="_Toc32210_WPSOffice_Level1"/>
      <w:bookmarkEnd w:id="50"/>
      <w:bookmarkStart w:id="51" w:name="_Toc831"/>
      <w:bookmarkStart w:id="52" w:name="_Toc22100_WPSOffice_Level2"/>
      <w:r>
        <w:rPr>
          <w:rFonts w:hint="eastAsia" w:ascii="宋体"/>
          <w:b/>
          <w:color w:val="auto"/>
          <w:sz w:val="24"/>
          <w:szCs w:val="24"/>
          <w:highlight w:val="none"/>
        </w:rPr>
        <w:t>三</w:t>
      </w:r>
      <w:r>
        <w:rPr>
          <w:rFonts w:hint="eastAsia" w:ascii="宋体"/>
          <w:b/>
          <w:color w:val="auto"/>
          <w:sz w:val="24"/>
          <w:szCs w:val="24"/>
          <w:highlight w:val="none"/>
          <w:lang w:eastAsia="zh-CN"/>
        </w:rPr>
        <w:t>、</w:t>
      </w:r>
      <w:r>
        <w:rPr>
          <w:rFonts w:hint="eastAsia" w:ascii="宋体"/>
          <w:b/>
          <w:color w:val="auto"/>
          <w:sz w:val="24"/>
          <w:szCs w:val="24"/>
          <w:highlight w:val="none"/>
        </w:rPr>
        <w:t>投标文件的澄清和补正</w:t>
      </w:r>
      <w:bookmarkEnd w:id="51"/>
      <w:bookmarkEnd w:id="52"/>
    </w:p>
    <w:p w14:paraId="08EA070F">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color w:val="auto"/>
          <w:szCs w:val="21"/>
          <w:highlight w:val="none"/>
        </w:rPr>
      </w:pPr>
      <w:r>
        <w:rPr>
          <w:rFonts w:hint="eastAsia" w:ascii="宋体" w:cs="宋体"/>
          <w:color w:val="auto"/>
          <w:szCs w:val="21"/>
          <w:highlight w:val="none"/>
        </w:rPr>
        <w:t>5.1</w:t>
      </w:r>
      <w:r>
        <w:rPr>
          <w:rFonts w:hint="eastAsia" w:ascii="宋体"/>
          <w:color w:val="auto"/>
          <w:szCs w:val="21"/>
          <w:highlight w:val="none"/>
        </w:rPr>
        <w:t>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如因投标人未参加开标导致开评标过程中无法澄清、说明或补正的，视同投标人放弃该权利。</w:t>
      </w:r>
    </w:p>
    <w:p w14:paraId="7B000338">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5.2投标人的澄清、说明或者补正应当采用书面形式，但不得超出投标书的范围或者改变投标书的实质性内容，并由其法定代表人或被授权的代表签字。</w:t>
      </w:r>
    </w:p>
    <w:p w14:paraId="2ADEFB28">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outlineLvl w:val="2"/>
        <w:rPr>
          <w:rFonts w:ascii="宋体" w:cs="宋体"/>
          <w:color w:val="auto"/>
          <w:szCs w:val="21"/>
          <w:highlight w:val="none"/>
        </w:rPr>
      </w:pPr>
      <w:r>
        <w:rPr>
          <w:rFonts w:hint="eastAsia" w:ascii="宋体" w:cs="宋体"/>
          <w:color w:val="auto"/>
          <w:szCs w:val="21"/>
          <w:highlight w:val="none"/>
        </w:rPr>
        <w:t>5.3评委会修正错误的原则：</w:t>
      </w:r>
    </w:p>
    <w:p w14:paraId="11C10300">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5.3.1如果数字表示的金额和用文字表示的金额不一致时，以文字表示的金额为准；当投标数量与招标数量不一致时，以招标数量为准；当分项报价清单、投标函的总报价与开标一览表不一致时，以开标一览表为准。</w:t>
      </w:r>
    </w:p>
    <w:p w14:paraId="6F3CBDF8">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14:paraId="777B8E7D">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cs="宋体"/>
          <w:color w:val="auto"/>
          <w:szCs w:val="21"/>
          <w:highlight w:val="none"/>
        </w:rPr>
      </w:pPr>
      <w:r>
        <w:rPr>
          <w:rFonts w:hint="eastAsia" w:ascii="宋体" w:cs="宋体"/>
          <w:color w:val="auto"/>
          <w:szCs w:val="21"/>
          <w:highlight w:val="none"/>
        </w:rPr>
        <w:t>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bookmarkEnd w:id="46"/>
    <w:bookmarkEnd w:id="47"/>
    <w:p w14:paraId="4381FD0F">
      <w:pPr>
        <w:widowControl w:val="0"/>
        <w:snapToGrid w:val="0"/>
        <w:spacing w:before="156" w:beforeLines="50" w:after="156" w:afterLines="50" w:line="440" w:lineRule="exact"/>
        <w:jc w:val="center"/>
        <w:outlineLvl w:val="1"/>
        <w:rPr>
          <w:rFonts w:hint="eastAsia" w:ascii="宋体"/>
          <w:b/>
          <w:color w:val="auto"/>
          <w:sz w:val="24"/>
          <w:szCs w:val="24"/>
          <w:highlight w:val="none"/>
        </w:rPr>
      </w:pPr>
      <w:r>
        <w:rPr>
          <w:rFonts w:hint="eastAsia" w:ascii="宋体"/>
          <w:b/>
          <w:color w:val="auto"/>
          <w:sz w:val="24"/>
          <w:szCs w:val="24"/>
          <w:highlight w:val="none"/>
        </w:rPr>
        <w:t>四</w:t>
      </w:r>
      <w:r>
        <w:rPr>
          <w:rFonts w:hint="eastAsia" w:ascii="宋体"/>
          <w:b/>
          <w:color w:val="auto"/>
          <w:sz w:val="24"/>
          <w:szCs w:val="24"/>
          <w:highlight w:val="none"/>
          <w:lang w:eastAsia="zh-CN"/>
        </w:rPr>
        <w:t>、</w:t>
      </w:r>
      <w:r>
        <w:rPr>
          <w:rFonts w:hint="eastAsia" w:ascii="宋体"/>
          <w:b/>
          <w:color w:val="auto"/>
          <w:sz w:val="24"/>
          <w:szCs w:val="24"/>
          <w:highlight w:val="none"/>
        </w:rPr>
        <w:t>比较与评价</w:t>
      </w:r>
    </w:p>
    <w:p w14:paraId="7FF37265">
      <w:pPr>
        <w:numPr>
          <w:ilvl w:val="0"/>
          <w:numId w:val="2"/>
        </w:numPr>
        <w:spacing w:line="360" w:lineRule="exact"/>
        <w:ind w:firstLine="417" w:firstLineChars="198"/>
        <w:rPr>
          <w:rFonts w:hint="eastAsia" w:ascii="宋体" w:hAnsi="宋体"/>
          <w:b/>
          <w:color w:val="auto"/>
          <w:szCs w:val="21"/>
          <w:highlight w:val="none"/>
        </w:rPr>
      </w:pPr>
      <w:r>
        <w:rPr>
          <w:rFonts w:hint="eastAsia" w:ascii="宋体" w:hAnsi="宋体"/>
          <w:b/>
          <w:color w:val="auto"/>
          <w:szCs w:val="21"/>
          <w:highlight w:val="none"/>
        </w:rPr>
        <w:t>详细评审即</w:t>
      </w:r>
      <w:r>
        <w:rPr>
          <w:rFonts w:ascii="宋体" w:hAnsi="宋体"/>
          <w:b/>
          <w:color w:val="auto"/>
          <w:szCs w:val="21"/>
          <w:highlight w:val="none"/>
        </w:rPr>
        <w:t>按</w:t>
      </w:r>
      <w:r>
        <w:rPr>
          <w:rFonts w:hint="eastAsia" w:ascii="宋体" w:hAnsi="宋体"/>
          <w:b/>
          <w:color w:val="auto"/>
          <w:szCs w:val="21"/>
          <w:highlight w:val="none"/>
          <w:lang w:eastAsia="zh-CN"/>
        </w:rPr>
        <w:t>招标文件</w:t>
      </w:r>
      <w:r>
        <w:rPr>
          <w:rFonts w:ascii="宋体" w:hAnsi="宋体"/>
          <w:b/>
          <w:color w:val="auto"/>
          <w:szCs w:val="21"/>
          <w:highlight w:val="none"/>
        </w:rPr>
        <w:t>中规定的评标方法和标准，</w:t>
      </w:r>
      <w:r>
        <w:rPr>
          <w:rFonts w:hint="eastAsia" w:ascii="宋体" w:hAnsi="宋体"/>
          <w:b/>
          <w:color w:val="auto"/>
          <w:szCs w:val="21"/>
          <w:highlight w:val="none"/>
        </w:rPr>
        <w:t>评标委员会将</w:t>
      </w:r>
      <w:r>
        <w:rPr>
          <w:rFonts w:ascii="宋体" w:hAnsi="宋体"/>
          <w:b/>
          <w:color w:val="auto"/>
          <w:szCs w:val="21"/>
          <w:highlight w:val="none"/>
        </w:rPr>
        <w:t>对</w:t>
      </w:r>
      <w:r>
        <w:rPr>
          <w:rFonts w:hint="eastAsia" w:ascii="宋体" w:hAnsi="宋体"/>
          <w:b/>
          <w:color w:val="auto"/>
          <w:szCs w:val="21"/>
          <w:highlight w:val="none"/>
        </w:rPr>
        <w:t>通过初审</w:t>
      </w:r>
      <w:r>
        <w:rPr>
          <w:rFonts w:ascii="宋体" w:hAnsi="宋体"/>
          <w:b/>
          <w:color w:val="auto"/>
          <w:szCs w:val="21"/>
          <w:highlight w:val="none"/>
        </w:rPr>
        <w:t>的投标</w:t>
      </w:r>
      <w:r>
        <w:rPr>
          <w:rFonts w:hint="eastAsia" w:ascii="宋体" w:hAnsi="宋体"/>
          <w:b/>
          <w:color w:val="auto"/>
          <w:szCs w:val="21"/>
          <w:highlight w:val="none"/>
        </w:rPr>
        <w:t>文件，</w:t>
      </w:r>
      <w:r>
        <w:rPr>
          <w:rFonts w:ascii="宋体" w:hAnsi="宋体" w:cs="宋体"/>
          <w:b/>
          <w:color w:val="auto"/>
          <w:kern w:val="1"/>
          <w:szCs w:val="21"/>
          <w:highlight w:val="none"/>
        </w:rPr>
        <w:t>进行资信、技术和商务部分评估、综合比较与评价。</w:t>
      </w:r>
    </w:p>
    <w:p w14:paraId="05AB47CA">
      <w:pPr>
        <w:spacing w:line="440" w:lineRule="exact"/>
        <w:ind w:right="-334" w:rightChars="-159" w:firstLine="422" w:firstLineChars="200"/>
        <w:outlineLvl w:val="2"/>
        <w:rPr>
          <w:rFonts w:hint="eastAsia" w:ascii="宋体" w:hAnsi="宋体" w:cs="宋体"/>
          <w:b/>
          <w:color w:val="auto"/>
          <w:szCs w:val="21"/>
          <w:highlight w:val="none"/>
        </w:rPr>
      </w:pPr>
      <w:r>
        <w:rPr>
          <w:rFonts w:hint="eastAsia" w:ascii="宋体" w:hAnsi="宋体" w:cs="宋体"/>
          <w:b/>
          <w:color w:val="auto"/>
          <w:szCs w:val="21"/>
          <w:highlight w:val="none"/>
        </w:rPr>
        <w:t>6.1资信标评审细则(</w:t>
      </w:r>
      <w:r>
        <w:rPr>
          <w:rFonts w:hint="eastAsia" w:ascii="宋体" w:hAnsi="宋体" w:cs="宋体"/>
          <w:b/>
          <w:color w:val="auto"/>
          <w:szCs w:val="21"/>
          <w:highlight w:val="none"/>
          <w:lang w:val="en-US" w:eastAsia="zh-CN"/>
        </w:rPr>
        <w:t>40</w:t>
      </w:r>
      <w:r>
        <w:rPr>
          <w:rFonts w:hint="eastAsia" w:ascii="宋体" w:hAnsi="宋体" w:cs="宋体"/>
          <w:b/>
          <w:color w:val="auto"/>
          <w:szCs w:val="21"/>
          <w:highlight w:val="none"/>
        </w:rPr>
        <w:t>分)</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3"/>
        <w:gridCol w:w="1194"/>
        <w:gridCol w:w="4857"/>
        <w:gridCol w:w="1354"/>
      </w:tblGrid>
      <w:tr w14:paraId="52FB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862" w:type="pct"/>
            <w:tcBorders>
              <w:top w:val="single" w:color="auto" w:sz="4" w:space="0"/>
              <w:left w:val="single" w:color="auto" w:sz="4" w:space="0"/>
              <w:bottom w:val="single" w:color="auto" w:sz="4" w:space="0"/>
              <w:right w:val="single" w:color="auto" w:sz="4" w:space="0"/>
            </w:tcBorders>
            <w:noWrap w:val="0"/>
            <w:vAlign w:val="center"/>
          </w:tcPr>
          <w:p w14:paraId="2D72B634">
            <w:pPr>
              <w:keepNext w:val="0"/>
              <w:keepLines w:val="0"/>
              <w:suppressLineNumbers w:val="0"/>
              <w:spacing w:before="0" w:beforeAutospacing="0" w:after="0" w:afterAutospacing="0" w:line="44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4ACF5857">
            <w:pPr>
              <w:keepNext w:val="0"/>
              <w:keepLines w:val="0"/>
              <w:suppressLineNumbers w:val="0"/>
              <w:spacing w:before="0" w:beforeAutospacing="0" w:after="0" w:afterAutospacing="0" w:line="44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评分内容</w:t>
            </w:r>
          </w:p>
        </w:tc>
        <w:tc>
          <w:tcPr>
            <w:tcW w:w="2713" w:type="pct"/>
            <w:tcBorders>
              <w:top w:val="single" w:color="auto" w:sz="4" w:space="0"/>
              <w:left w:val="single" w:color="auto" w:sz="4" w:space="0"/>
              <w:bottom w:val="single" w:color="auto" w:sz="4" w:space="0"/>
              <w:right w:val="single" w:color="auto" w:sz="4" w:space="0"/>
            </w:tcBorders>
            <w:noWrap w:val="0"/>
            <w:vAlign w:val="center"/>
          </w:tcPr>
          <w:p w14:paraId="4453E108">
            <w:pPr>
              <w:keepNext w:val="0"/>
              <w:keepLines w:val="0"/>
              <w:suppressLineNumbers w:val="0"/>
              <w:spacing w:before="0" w:beforeAutospacing="0" w:after="0" w:afterAutospacing="0" w:line="44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756" w:type="pct"/>
            <w:tcBorders>
              <w:top w:val="single" w:color="auto" w:sz="4" w:space="0"/>
              <w:left w:val="single" w:color="auto" w:sz="4" w:space="0"/>
              <w:bottom w:val="single" w:color="auto" w:sz="4" w:space="0"/>
              <w:right w:val="single" w:color="auto" w:sz="4" w:space="0"/>
            </w:tcBorders>
            <w:noWrap w:val="0"/>
            <w:vAlign w:val="center"/>
          </w:tcPr>
          <w:p w14:paraId="1462672A">
            <w:pPr>
              <w:keepNext w:val="0"/>
              <w:keepLines w:val="0"/>
              <w:suppressLineNumbers w:val="0"/>
              <w:spacing w:before="0" w:beforeAutospacing="0" w:after="0" w:afterAutospacing="0" w:line="44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分值范围</w:t>
            </w:r>
          </w:p>
        </w:tc>
      </w:tr>
      <w:tr w14:paraId="0BB7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862" w:type="pct"/>
            <w:vMerge w:val="restart"/>
            <w:tcBorders>
              <w:top w:val="single" w:color="auto" w:sz="4" w:space="0"/>
              <w:left w:val="single" w:color="auto" w:sz="4" w:space="0"/>
              <w:right w:val="single" w:color="auto" w:sz="4" w:space="0"/>
            </w:tcBorders>
            <w:noWrap w:val="0"/>
            <w:vAlign w:val="center"/>
          </w:tcPr>
          <w:p w14:paraId="7A9CA6F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资信分</w:t>
            </w:r>
          </w:p>
          <w:p w14:paraId="1595819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40</w:t>
            </w:r>
            <w:r>
              <w:rPr>
                <w:rFonts w:hint="eastAsia" w:ascii="宋体" w:hAnsi="宋体" w:eastAsia="宋体" w:cs="宋体"/>
                <w:color w:val="auto"/>
                <w:sz w:val="21"/>
                <w:szCs w:val="21"/>
                <w:highlight w:val="none"/>
              </w:rPr>
              <w:t>分）</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25F3EE9E">
            <w:pPr>
              <w:keepNext w:val="0"/>
              <w:keepLines w:val="0"/>
              <w:suppressLineNumbers w:val="0"/>
              <w:spacing w:before="0" w:beforeAutospacing="0" w:after="0" w:afterAutospacing="0" w:line="44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企业业绩</w:t>
            </w:r>
          </w:p>
        </w:tc>
        <w:tc>
          <w:tcPr>
            <w:tcW w:w="2713" w:type="pct"/>
            <w:tcBorders>
              <w:top w:val="single" w:color="auto" w:sz="4" w:space="0"/>
              <w:left w:val="single" w:color="auto" w:sz="4" w:space="0"/>
              <w:bottom w:val="single" w:color="auto" w:sz="4" w:space="0"/>
              <w:right w:val="single" w:color="auto" w:sz="4" w:space="0"/>
            </w:tcBorders>
            <w:noWrap w:val="0"/>
            <w:vAlign w:val="center"/>
          </w:tcPr>
          <w:p w14:paraId="37CA212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0" w:firstLineChars="0"/>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投标人</w:t>
            </w:r>
            <w:r>
              <w:rPr>
                <w:rFonts w:hint="eastAsia" w:ascii="宋体" w:hAnsi="宋体" w:eastAsia="宋体" w:cs="宋体"/>
                <w:b w:val="0"/>
                <w:bCs w:val="0"/>
                <w:color w:val="auto"/>
                <w:kern w:val="0"/>
                <w:sz w:val="21"/>
                <w:szCs w:val="21"/>
                <w:highlight w:val="none"/>
                <w:lang w:bidi="ar"/>
              </w:rPr>
              <w:t>自2022年1月1日</w:t>
            </w:r>
            <w:r>
              <w:rPr>
                <w:rFonts w:hint="eastAsia" w:ascii="宋体" w:hAnsi="宋体" w:eastAsia="宋体" w:cs="宋体"/>
                <w:b w:val="0"/>
                <w:bCs w:val="0"/>
                <w:color w:val="auto"/>
                <w:kern w:val="0"/>
                <w:sz w:val="21"/>
                <w:szCs w:val="21"/>
                <w:highlight w:val="none"/>
                <w:lang w:val="en-US" w:eastAsia="zh-CN" w:bidi="ar"/>
              </w:rPr>
              <w:t>以来</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val="en-US" w:eastAsia="zh-CN" w:bidi="ar"/>
              </w:rPr>
              <w:t>以合同签订时间为准）</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bidi="ar"/>
              </w:rPr>
              <w:t>承担过类似房管网签备案和资金监管相关系统运维项目的，每提供 1个得3分，最高得15分；</w:t>
            </w:r>
          </w:p>
          <w:p w14:paraId="3E10D3E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0" w:firstLineChars="0"/>
              <w:jc w:val="left"/>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注：①投标文件中提供业绩合同扫描件，时间以合同签订时间为准；若合同材料中无法体现签订时间、</w:t>
            </w:r>
            <w:r>
              <w:rPr>
                <w:rFonts w:hint="eastAsia" w:ascii="宋体" w:hAnsi="宋体" w:eastAsia="宋体" w:cs="宋体"/>
                <w:b/>
                <w:bCs/>
                <w:color w:val="auto"/>
                <w:kern w:val="0"/>
                <w:sz w:val="21"/>
                <w:szCs w:val="21"/>
                <w:highlight w:val="none"/>
                <w:lang w:val="en-US" w:eastAsia="zh-CN" w:bidi="ar"/>
              </w:rPr>
              <w:t>服务</w:t>
            </w:r>
            <w:r>
              <w:rPr>
                <w:rFonts w:hint="eastAsia" w:ascii="宋体" w:hAnsi="宋体" w:eastAsia="宋体" w:cs="宋体"/>
                <w:b/>
                <w:bCs/>
                <w:color w:val="auto"/>
                <w:kern w:val="0"/>
                <w:sz w:val="21"/>
                <w:szCs w:val="21"/>
                <w:highlight w:val="none"/>
                <w:lang w:bidi="ar"/>
              </w:rPr>
              <w:t>内容等关键评审因素的，须另外提供业主（合同甲方）出具的证明材料。</w:t>
            </w:r>
          </w:p>
          <w:p w14:paraId="14F4874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0" w:firstLine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②提供的项目业绩只计算评标分值对应的项目数量，按照排列顺序从首个业绩开始评审至对应数量，超出部分不进行评审。对应数量内业绩不符合招标文件要求不得分的，不再补充评审超出部分业绩。如：提供2个业绩即得满分的，按照投标文件排序评审第一、第二项业绩，其余超出部分不再评审。</w:t>
            </w:r>
          </w:p>
        </w:tc>
        <w:tc>
          <w:tcPr>
            <w:tcW w:w="756" w:type="pct"/>
            <w:tcBorders>
              <w:top w:val="single" w:color="auto" w:sz="4" w:space="0"/>
              <w:left w:val="single" w:color="auto" w:sz="4" w:space="0"/>
              <w:bottom w:val="single" w:color="auto" w:sz="4" w:space="0"/>
              <w:right w:val="single" w:color="auto" w:sz="4" w:space="0"/>
            </w:tcBorders>
            <w:noWrap w:val="0"/>
            <w:vAlign w:val="center"/>
          </w:tcPr>
          <w:p w14:paraId="42EE675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40" w:lineRule="exact"/>
              <w:ind w:left="0" w:righ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0-</w:t>
            </w: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分</w:t>
            </w:r>
          </w:p>
        </w:tc>
      </w:tr>
      <w:tr w14:paraId="3B69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862" w:type="pct"/>
            <w:vMerge w:val="continue"/>
            <w:tcBorders>
              <w:left w:val="single" w:color="auto" w:sz="4" w:space="0"/>
              <w:right w:val="single" w:color="auto" w:sz="4" w:space="0"/>
            </w:tcBorders>
            <w:noWrap w:val="0"/>
            <w:vAlign w:val="center"/>
          </w:tcPr>
          <w:p w14:paraId="584E8BA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667" w:type="pct"/>
            <w:tcBorders>
              <w:top w:val="single" w:color="auto" w:sz="4" w:space="0"/>
              <w:left w:val="single" w:color="auto" w:sz="4" w:space="0"/>
              <w:bottom w:val="single" w:color="auto" w:sz="4" w:space="0"/>
              <w:right w:val="single" w:color="auto" w:sz="4" w:space="0"/>
            </w:tcBorders>
            <w:noWrap w:val="0"/>
            <w:vAlign w:val="center"/>
          </w:tcPr>
          <w:p w14:paraId="5D48EC1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40" w:lineRule="exact"/>
              <w:ind w:left="0" w:right="0"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企业能力</w:t>
            </w:r>
          </w:p>
        </w:tc>
        <w:tc>
          <w:tcPr>
            <w:tcW w:w="2713" w:type="pct"/>
            <w:tcBorders>
              <w:top w:val="single" w:color="auto" w:sz="4" w:space="0"/>
              <w:left w:val="single" w:color="auto" w:sz="4" w:space="0"/>
              <w:bottom w:val="single" w:color="auto" w:sz="4" w:space="0"/>
              <w:right w:val="single" w:color="auto" w:sz="4" w:space="0"/>
            </w:tcBorders>
            <w:noWrap w:val="0"/>
            <w:vAlign w:val="center"/>
          </w:tcPr>
          <w:p w14:paraId="5658162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投标人具有房地产WebGIS发布软件、商品房网签、商品房资金监管、测或成果管理有关的信息软件产品著作权的，每提供一个得2分，最高得8分。</w:t>
            </w:r>
          </w:p>
          <w:p w14:paraId="21F21AF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注：提供证书扫描件。</w:t>
            </w:r>
          </w:p>
        </w:tc>
        <w:tc>
          <w:tcPr>
            <w:tcW w:w="756" w:type="pct"/>
            <w:tcBorders>
              <w:top w:val="single" w:color="auto" w:sz="4" w:space="0"/>
              <w:left w:val="single" w:color="auto" w:sz="4" w:space="0"/>
              <w:bottom w:val="single" w:color="auto" w:sz="4" w:space="0"/>
              <w:right w:val="single" w:color="auto" w:sz="4" w:space="0"/>
            </w:tcBorders>
            <w:noWrap w:val="0"/>
            <w:vAlign w:val="center"/>
          </w:tcPr>
          <w:p w14:paraId="53732FD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40" w:lineRule="exact"/>
              <w:ind w:left="0" w:right="0"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0-</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p>
        </w:tc>
      </w:tr>
      <w:tr w14:paraId="19D8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pct"/>
            <w:vMerge w:val="continue"/>
            <w:tcBorders>
              <w:left w:val="single" w:color="auto" w:sz="4" w:space="0"/>
              <w:right w:val="single" w:color="auto" w:sz="4" w:space="0"/>
            </w:tcBorders>
            <w:noWrap w:val="0"/>
            <w:vAlign w:val="center"/>
          </w:tcPr>
          <w:p w14:paraId="6DC1A90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667" w:type="pct"/>
            <w:tcBorders>
              <w:top w:val="single" w:color="auto" w:sz="4" w:space="0"/>
              <w:left w:val="single" w:color="auto" w:sz="4" w:space="0"/>
              <w:bottom w:val="single" w:color="auto" w:sz="4" w:space="0"/>
              <w:right w:val="single" w:color="auto" w:sz="4" w:space="0"/>
            </w:tcBorders>
            <w:noWrap w:val="0"/>
            <w:vAlign w:val="center"/>
          </w:tcPr>
          <w:p w14:paraId="737C10F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拟投入项目技术组人员</w:t>
            </w:r>
          </w:p>
        </w:tc>
        <w:tc>
          <w:tcPr>
            <w:tcW w:w="2713" w:type="pct"/>
            <w:tcBorders>
              <w:top w:val="single" w:color="auto" w:sz="4" w:space="0"/>
              <w:left w:val="single" w:color="auto" w:sz="4" w:space="0"/>
              <w:bottom w:val="single" w:color="auto" w:sz="4" w:space="0"/>
              <w:right w:val="single" w:color="auto" w:sz="4" w:space="0"/>
            </w:tcBorders>
            <w:noWrap w:val="0"/>
            <w:vAlign w:val="center"/>
          </w:tcPr>
          <w:p w14:paraId="33A91AC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left"/>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1、拟投入本项目的项目负责人（3分）</w:t>
            </w:r>
          </w:p>
          <w:p w14:paraId="5385F33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left"/>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获得地理信息科技进步奖且同时具有高级工程师证书的，得3分；</w:t>
            </w:r>
          </w:p>
          <w:p w14:paraId="2CFF345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left"/>
              <w:textAlignment w:val="center"/>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2、拟投入本项目的技术团队(不含项目负责人)（14分）</w:t>
            </w:r>
          </w:p>
          <w:p w14:paraId="3257928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left"/>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（1）具有高级工程师证书的，每有1人得2分，最高得6分；</w:t>
            </w:r>
          </w:p>
          <w:p w14:paraId="2F5A05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（2）具有PMP证书的，每有1人得3分，最高得6分；</w:t>
            </w:r>
          </w:p>
          <w:p w14:paraId="2D06A31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（3）具有国家注册质量管理体系（QMS）审核员证书的得2分,最高得2分；</w:t>
            </w:r>
          </w:p>
          <w:p w14:paraId="0FA856D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注：（1）以上人员不重复计分，须提供证书或其证明材料扫描件（不发实体证书的提供网页查询截图）。（2）以上人员须为本单位正式人员，投标文件中应提供投标近3个月内任意一个月为其缴纳的社保证明材料原件复印件并加盖供应商公章。否则不得分。</w:t>
            </w:r>
          </w:p>
        </w:tc>
        <w:tc>
          <w:tcPr>
            <w:tcW w:w="756" w:type="pct"/>
            <w:tcBorders>
              <w:top w:val="single" w:color="auto" w:sz="4" w:space="0"/>
              <w:left w:val="single" w:color="auto" w:sz="4" w:space="0"/>
              <w:bottom w:val="single" w:color="auto" w:sz="4" w:space="0"/>
              <w:right w:val="single" w:color="auto" w:sz="4" w:space="0"/>
            </w:tcBorders>
            <w:noWrap w:val="0"/>
            <w:vAlign w:val="center"/>
          </w:tcPr>
          <w:p w14:paraId="397CAF0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0-</w:t>
            </w:r>
            <w:r>
              <w:rPr>
                <w:rFonts w:hint="eastAsia" w:ascii="宋体" w:hAnsi="宋体" w:eastAsia="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分</w:t>
            </w:r>
          </w:p>
        </w:tc>
      </w:tr>
    </w:tbl>
    <w:p w14:paraId="22A71F18">
      <w:pPr>
        <w:spacing w:line="312" w:lineRule="auto"/>
        <w:rPr>
          <w:rFonts w:hint="eastAsia" w:ascii="宋体" w:hAnsi="宋体" w:cs="宋体"/>
          <w:b/>
          <w:color w:val="auto"/>
          <w:szCs w:val="21"/>
          <w:highlight w:val="none"/>
        </w:rPr>
      </w:pPr>
      <w:r>
        <w:rPr>
          <w:rFonts w:hint="eastAsia" w:ascii="宋体" w:hAnsi="宋体" w:cs="宋体"/>
          <w:b/>
          <w:color w:val="auto"/>
          <w:szCs w:val="21"/>
          <w:highlight w:val="none"/>
        </w:rPr>
        <w:t>注：各评委得分的平均值为投标人资信标得分，分值保留两位小数点。</w:t>
      </w:r>
    </w:p>
    <w:p w14:paraId="039066EB">
      <w:pPr>
        <w:spacing w:line="312" w:lineRule="auto"/>
        <w:ind w:firstLine="211" w:firstLineChars="100"/>
        <w:outlineLvl w:val="2"/>
        <w:rPr>
          <w:rFonts w:hint="eastAsia" w:ascii="宋体" w:hAnsi="宋体" w:cs="宋体"/>
          <w:b/>
          <w:color w:val="auto"/>
          <w:szCs w:val="21"/>
          <w:highlight w:val="none"/>
        </w:rPr>
      </w:pPr>
      <w:r>
        <w:rPr>
          <w:rFonts w:hint="eastAsia" w:ascii="宋体" w:hAnsi="宋体" w:cs="宋体"/>
          <w:b/>
          <w:color w:val="auto"/>
          <w:szCs w:val="21"/>
          <w:highlight w:val="none"/>
        </w:rPr>
        <w:t>6.2技术标评审细则（</w:t>
      </w:r>
      <w:r>
        <w:rPr>
          <w:rFonts w:hint="eastAsia" w:ascii="宋体" w:hAnsi="宋体" w:cs="宋体"/>
          <w:b/>
          <w:color w:val="auto"/>
          <w:szCs w:val="21"/>
          <w:highlight w:val="none"/>
          <w:lang w:val="en-US" w:eastAsia="zh-CN"/>
        </w:rPr>
        <w:t>50</w:t>
      </w:r>
      <w:r>
        <w:rPr>
          <w:rFonts w:hint="eastAsia" w:ascii="宋体" w:hAnsi="宋体" w:cs="宋体"/>
          <w:b/>
          <w:color w:val="auto"/>
          <w:szCs w:val="21"/>
          <w:highlight w:val="none"/>
        </w:rPr>
        <w:t>分）</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1354"/>
        <w:gridCol w:w="4865"/>
        <w:gridCol w:w="1183"/>
      </w:tblGrid>
      <w:tr w14:paraId="0FEC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864" w:type="pct"/>
            <w:tcBorders>
              <w:top w:val="single" w:color="auto" w:sz="4" w:space="0"/>
              <w:left w:val="single" w:color="auto" w:sz="4" w:space="0"/>
              <w:bottom w:val="single" w:color="auto" w:sz="4" w:space="0"/>
              <w:right w:val="single" w:color="auto" w:sz="4" w:space="0"/>
            </w:tcBorders>
            <w:noWrap w:val="0"/>
            <w:vAlign w:val="center"/>
          </w:tcPr>
          <w:p w14:paraId="1F1D1EF6">
            <w:pPr>
              <w:keepNext w:val="0"/>
              <w:keepLines w:val="0"/>
              <w:suppressLineNumbers w:val="0"/>
              <w:spacing w:before="0" w:beforeAutospacing="0" w:after="0" w:afterAutospacing="0" w:line="44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756" w:type="pct"/>
            <w:tcBorders>
              <w:top w:val="single" w:color="auto" w:sz="4" w:space="0"/>
              <w:left w:val="single" w:color="auto" w:sz="4" w:space="0"/>
              <w:bottom w:val="single" w:color="auto" w:sz="4" w:space="0"/>
              <w:right w:val="single" w:color="auto" w:sz="4" w:space="0"/>
            </w:tcBorders>
            <w:noWrap w:val="0"/>
            <w:vAlign w:val="center"/>
          </w:tcPr>
          <w:p w14:paraId="338CF830">
            <w:pPr>
              <w:keepNext w:val="0"/>
              <w:keepLines w:val="0"/>
              <w:suppressLineNumbers w:val="0"/>
              <w:spacing w:before="0" w:beforeAutospacing="0" w:after="0" w:afterAutospacing="0" w:line="44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评分内容</w:t>
            </w:r>
          </w:p>
        </w:tc>
        <w:tc>
          <w:tcPr>
            <w:tcW w:w="2717" w:type="pct"/>
            <w:tcBorders>
              <w:top w:val="single" w:color="auto" w:sz="4" w:space="0"/>
              <w:left w:val="single" w:color="auto" w:sz="4" w:space="0"/>
              <w:bottom w:val="single" w:color="auto" w:sz="4" w:space="0"/>
              <w:right w:val="single" w:color="auto" w:sz="4" w:space="0"/>
            </w:tcBorders>
            <w:noWrap w:val="0"/>
            <w:vAlign w:val="center"/>
          </w:tcPr>
          <w:p w14:paraId="58171C44">
            <w:pPr>
              <w:keepNext w:val="0"/>
              <w:keepLines w:val="0"/>
              <w:suppressLineNumbers w:val="0"/>
              <w:spacing w:before="0" w:beforeAutospacing="0" w:after="0" w:afterAutospacing="0" w:line="44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73551605">
            <w:pPr>
              <w:keepNext w:val="0"/>
              <w:keepLines w:val="0"/>
              <w:suppressLineNumbers w:val="0"/>
              <w:spacing w:before="0" w:beforeAutospacing="0" w:after="0" w:afterAutospacing="0" w:line="44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分值范围</w:t>
            </w:r>
          </w:p>
        </w:tc>
      </w:tr>
      <w:tr w14:paraId="1E9F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restart"/>
            <w:tcBorders>
              <w:left w:val="single" w:color="auto" w:sz="4" w:space="0"/>
              <w:right w:val="single" w:color="auto" w:sz="4" w:space="0"/>
            </w:tcBorders>
            <w:noWrap w:val="0"/>
            <w:vAlign w:val="center"/>
          </w:tcPr>
          <w:p w14:paraId="02EEE72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分</w:t>
            </w:r>
          </w:p>
          <w:p w14:paraId="411D43F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color w:val="auto"/>
                <w:sz w:val="21"/>
                <w:szCs w:val="21"/>
                <w:highlight w:val="none"/>
              </w:rPr>
              <w:t>分）</w:t>
            </w:r>
          </w:p>
        </w:tc>
        <w:tc>
          <w:tcPr>
            <w:tcW w:w="756" w:type="pct"/>
            <w:tcBorders>
              <w:top w:val="single" w:color="auto" w:sz="4" w:space="0"/>
              <w:left w:val="single" w:color="auto" w:sz="4" w:space="0"/>
              <w:bottom w:val="single" w:color="auto" w:sz="4" w:space="0"/>
              <w:right w:val="single" w:color="auto" w:sz="4" w:space="0"/>
            </w:tcBorders>
            <w:noWrap w:val="0"/>
            <w:vAlign w:val="center"/>
          </w:tcPr>
          <w:p w14:paraId="0CDCBA9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1.本项目的熟悉程度</w:t>
            </w:r>
          </w:p>
          <w:p w14:paraId="0FA06F62">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kern w:val="0"/>
                <w:sz w:val="21"/>
                <w:szCs w:val="21"/>
                <w:highlight w:val="none"/>
                <w:lang w:bidi="ar"/>
              </w:rPr>
            </w:pPr>
          </w:p>
        </w:tc>
        <w:tc>
          <w:tcPr>
            <w:tcW w:w="2717" w:type="pct"/>
            <w:tcBorders>
              <w:top w:val="single" w:color="auto" w:sz="4" w:space="0"/>
              <w:left w:val="single" w:color="auto" w:sz="4" w:space="0"/>
              <w:bottom w:val="single" w:color="auto" w:sz="4" w:space="0"/>
              <w:right w:val="single" w:color="auto" w:sz="4" w:space="0"/>
            </w:tcBorders>
            <w:noWrap w:val="0"/>
            <w:vAlign w:val="center"/>
          </w:tcPr>
          <w:p w14:paraId="2C94E28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根据投标人对滁州市房产交易平台基本情况的熟悉度进行评分：对商品房网上备案子系统、商品房预售审批子系统、安徽省网上政务服务平台接口子系统、房地产市场交易信息日报系统、自助查询机子系统的业务流程和系统架构等情况进行描述，针对描述的准确、全面、细致性进行综合评审：</w:t>
            </w:r>
          </w:p>
          <w:p w14:paraId="493B943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（1）描述准确、细致、全面的得8-10分；</w:t>
            </w:r>
          </w:p>
          <w:p w14:paraId="5A243B6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（2）描述较为全面、准确，部分内容不够细致的得5-7分；</w:t>
            </w:r>
          </w:p>
          <w:p w14:paraId="6707FC0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（3）描述不完整或仅部分内容准确的得1-4分；</w:t>
            </w:r>
          </w:p>
          <w:p w14:paraId="430BA72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（4）其他情况或未提供的不得分。</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733A22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0" w:firstLineChars="0"/>
              <w:jc w:val="center"/>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sz w:val="21"/>
                <w:szCs w:val="21"/>
                <w:highlight w:val="none"/>
              </w:rPr>
              <w:t>0-</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p>
        </w:tc>
      </w:tr>
      <w:tr w14:paraId="528C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3" w:hRule="atLeast"/>
          <w:jc w:val="center"/>
        </w:trPr>
        <w:tc>
          <w:tcPr>
            <w:tcW w:w="864" w:type="pct"/>
            <w:vMerge w:val="continue"/>
            <w:tcBorders>
              <w:left w:val="single" w:color="auto" w:sz="4" w:space="0"/>
              <w:right w:val="single" w:color="auto" w:sz="4" w:space="0"/>
            </w:tcBorders>
            <w:noWrap w:val="0"/>
            <w:vAlign w:val="center"/>
          </w:tcPr>
          <w:p w14:paraId="27FE0B3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756" w:type="pct"/>
            <w:tcBorders>
              <w:top w:val="single" w:color="auto" w:sz="4" w:space="0"/>
              <w:left w:val="single" w:color="auto" w:sz="4" w:space="0"/>
              <w:bottom w:val="single" w:color="auto" w:sz="4" w:space="0"/>
              <w:right w:val="single" w:color="auto" w:sz="4" w:space="0"/>
            </w:tcBorders>
            <w:noWrap w:val="0"/>
            <w:vAlign w:val="center"/>
          </w:tcPr>
          <w:p w14:paraId="57DA07F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2.对本项目人员配备工作方案</w:t>
            </w:r>
          </w:p>
          <w:p w14:paraId="75671078">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kern w:val="0"/>
                <w:sz w:val="21"/>
                <w:szCs w:val="21"/>
                <w:highlight w:val="none"/>
                <w:lang w:bidi="ar"/>
              </w:rPr>
            </w:pPr>
          </w:p>
        </w:tc>
        <w:tc>
          <w:tcPr>
            <w:tcW w:w="2717" w:type="pct"/>
            <w:tcBorders>
              <w:top w:val="single" w:color="auto" w:sz="4" w:space="0"/>
              <w:left w:val="single" w:color="auto" w:sz="4" w:space="0"/>
              <w:bottom w:val="single" w:color="auto" w:sz="4" w:space="0"/>
              <w:right w:val="single" w:color="auto" w:sz="4" w:space="0"/>
            </w:tcBorders>
            <w:noWrap w:val="0"/>
            <w:vAlign w:val="center"/>
          </w:tcPr>
          <w:p w14:paraId="2551149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根据投标人针对系统运维工作内容提供实施团队配置方案，方案中应包含但不限于人员组织、人员岗位及岗位责任等内容。针对方案的科学、合理、可行性进行评价:</w:t>
            </w:r>
          </w:p>
          <w:p w14:paraId="74F67C4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（1）方案细致全面、科学合理，完全响应需求，针对性强得8-10分；</w:t>
            </w:r>
          </w:p>
          <w:p w14:paraId="3D70785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（2）方案较为完整，基本响应需求得5-7分；</w:t>
            </w:r>
          </w:p>
          <w:p w14:paraId="3488325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（3）方案不完整、响应度低、技术可行性较低得1-4分；</w:t>
            </w:r>
          </w:p>
          <w:p w14:paraId="217E606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（4）其他情况或未提供的不得分。</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1EED307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0" w:firstLineChars="0"/>
              <w:jc w:val="center"/>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sz w:val="21"/>
                <w:szCs w:val="21"/>
                <w:highlight w:val="none"/>
              </w:rPr>
              <w:t>0-</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p>
        </w:tc>
      </w:tr>
      <w:tr w14:paraId="51D2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noWrap w:val="0"/>
            <w:vAlign w:val="center"/>
          </w:tcPr>
          <w:p w14:paraId="0B3DEC3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756" w:type="pct"/>
            <w:tcBorders>
              <w:top w:val="single" w:color="auto" w:sz="4" w:space="0"/>
              <w:left w:val="single" w:color="auto" w:sz="4" w:space="0"/>
              <w:bottom w:val="single" w:color="auto" w:sz="4" w:space="0"/>
              <w:right w:val="single" w:color="auto" w:sz="4" w:space="0"/>
            </w:tcBorders>
            <w:noWrap w:val="0"/>
            <w:vAlign w:val="center"/>
          </w:tcPr>
          <w:p w14:paraId="7F4764C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3.对本项目质量保障措施</w:t>
            </w:r>
          </w:p>
          <w:p w14:paraId="5ECB66DC">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kern w:val="0"/>
                <w:sz w:val="21"/>
                <w:szCs w:val="21"/>
                <w:highlight w:val="none"/>
                <w:lang w:bidi="ar"/>
              </w:rPr>
            </w:pPr>
          </w:p>
        </w:tc>
        <w:tc>
          <w:tcPr>
            <w:tcW w:w="2717" w:type="pct"/>
            <w:tcBorders>
              <w:top w:val="single" w:color="auto" w:sz="4" w:space="0"/>
              <w:left w:val="single" w:color="auto" w:sz="4" w:space="0"/>
              <w:bottom w:val="single" w:color="auto" w:sz="4" w:space="0"/>
              <w:right w:val="single" w:color="auto" w:sz="4" w:space="0"/>
            </w:tcBorders>
            <w:noWrap w:val="0"/>
            <w:vAlign w:val="center"/>
          </w:tcPr>
          <w:p w14:paraId="79380F4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根据</w:t>
            </w:r>
            <w:r>
              <w:rPr>
                <w:rFonts w:hint="eastAsia" w:ascii="宋体" w:hAnsi="宋体" w:eastAsia="宋体" w:cs="宋体"/>
                <w:color w:val="auto"/>
                <w:kern w:val="0"/>
                <w:sz w:val="21"/>
                <w:szCs w:val="21"/>
                <w:highlight w:val="none"/>
                <w:lang w:val="en-US" w:eastAsia="zh-CN" w:bidi="ar"/>
              </w:rPr>
              <w:t>投标人</w:t>
            </w:r>
            <w:r>
              <w:rPr>
                <w:rFonts w:hint="eastAsia" w:ascii="宋体" w:hAnsi="宋体" w:eastAsia="宋体" w:cs="宋体"/>
                <w:color w:val="auto"/>
                <w:kern w:val="0"/>
                <w:sz w:val="21"/>
                <w:szCs w:val="21"/>
                <w:highlight w:val="none"/>
                <w:lang w:bidi="ar"/>
              </w:rPr>
              <w:t>提供的质量管理措施的可行性、合理性等情况进行评分。包括但不限于方案中的实施组织管理、实施风险管理、实施进度计划等：</w:t>
            </w:r>
          </w:p>
          <w:p w14:paraId="2CB0CD9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方案细致全面、科学合理，保障性强得</w:t>
            </w:r>
            <w:r>
              <w:rPr>
                <w:rFonts w:hint="eastAsia" w:ascii="宋体" w:hAnsi="宋体" w:eastAsia="宋体" w:cs="宋体"/>
                <w:color w:val="auto"/>
                <w:kern w:val="0"/>
                <w:sz w:val="21"/>
                <w:szCs w:val="21"/>
                <w:highlight w:val="none"/>
                <w:lang w:val="en-US" w:eastAsia="zh-CN" w:bidi="ar"/>
              </w:rPr>
              <w:t>5-6</w:t>
            </w:r>
            <w:r>
              <w:rPr>
                <w:rFonts w:hint="eastAsia" w:ascii="宋体" w:hAnsi="宋体" w:eastAsia="宋体" w:cs="宋体"/>
                <w:color w:val="auto"/>
                <w:kern w:val="0"/>
                <w:sz w:val="21"/>
                <w:szCs w:val="21"/>
                <w:highlight w:val="none"/>
                <w:lang w:bidi="ar"/>
              </w:rPr>
              <w:t>分；</w:t>
            </w:r>
          </w:p>
          <w:p w14:paraId="7BE0F25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方案较为完整，基本响应需求得</w:t>
            </w:r>
            <w:r>
              <w:rPr>
                <w:rFonts w:hint="eastAsia" w:ascii="宋体" w:hAnsi="宋体" w:eastAsia="宋体" w:cs="宋体"/>
                <w:color w:val="auto"/>
                <w:kern w:val="0"/>
                <w:sz w:val="21"/>
                <w:szCs w:val="21"/>
                <w:highlight w:val="none"/>
                <w:lang w:val="en-US" w:eastAsia="zh-CN" w:bidi="ar"/>
              </w:rPr>
              <w:t>3-4</w:t>
            </w:r>
            <w:r>
              <w:rPr>
                <w:rFonts w:hint="eastAsia" w:ascii="宋体" w:hAnsi="宋体" w:eastAsia="宋体" w:cs="宋体"/>
                <w:color w:val="auto"/>
                <w:kern w:val="0"/>
                <w:sz w:val="21"/>
                <w:szCs w:val="21"/>
                <w:highlight w:val="none"/>
                <w:lang w:bidi="ar"/>
              </w:rPr>
              <w:t>分；</w:t>
            </w:r>
          </w:p>
          <w:p w14:paraId="70ED540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方案不完整、保障性较</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lang w:bidi="ar"/>
              </w:rPr>
              <w:t>得</w:t>
            </w:r>
            <w:r>
              <w:rPr>
                <w:rFonts w:hint="eastAsia" w:ascii="宋体" w:hAnsi="宋体" w:eastAsia="宋体" w:cs="宋体"/>
                <w:color w:val="auto"/>
                <w:kern w:val="0"/>
                <w:sz w:val="21"/>
                <w:szCs w:val="21"/>
                <w:highlight w:val="none"/>
                <w:lang w:val="en-US" w:eastAsia="zh-CN" w:bidi="ar"/>
              </w:rPr>
              <w:t>1-2</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w:t>
            </w:r>
          </w:p>
          <w:p w14:paraId="44A4B42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4）其他情况或未提供的不得分。</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578813E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sz w:val="21"/>
                <w:szCs w:val="21"/>
                <w:highlight w:val="none"/>
              </w:rPr>
              <w:t>0-</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p>
        </w:tc>
      </w:tr>
      <w:tr w14:paraId="3B7A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noWrap w:val="0"/>
            <w:vAlign w:val="center"/>
          </w:tcPr>
          <w:p w14:paraId="770F114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756" w:type="pct"/>
            <w:tcBorders>
              <w:top w:val="single" w:color="auto" w:sz="4" w:space="0"/>
              <w:left w:val="single" w:color="auto" w:sz="4" w:space="0"/>
              <w:bottom w:val="single" w:color="auto" w:sz="4" w:space="0"/>
              <w:right w:val="single" w:color="auto" w:sz="4" w:space="0"/>
            </w:tcBorders>
            <w:noWrap w:val="0"/>
            <w:vAlign w:val="center"/>
          </w:tcPr>
          <w:p w14:paraId="3B7954E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4.对本项目人员经验情况</w:t>
            </w:r>
          </w:p>
          <w:p w14:paraId="32AA5D8B">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kern w:val="0"/>
                <w:sz w:val="21"/>
                <w:szCs w:val="21"/>
                <w:highlight w:val="none"/>
                <w:lang w:bidi="ar"/>
              </w:rPr>
            </w:pPr>
          </w:p>
        </w:tc>
        <w:tc>
          <w:tcPr>
            <w:tcW w:w="2717" w:type="pct"/>
            <w:tcBorders>
              <w:top w:val="single" w:color="auto" w:sz="4" w:space="0"/>
              <w:left w:val="single" w:color="auto" w:sz="4" w:space="0"/>
              <w:bottom w:val="single" w:color="auto" w:sz="4" w:space="0"/>
              <w:right w:val="single" w:color="auto" w:sz="4" w:space="0"/>
            </w:tcBorders>
            <w:noWrap w:val="0"/>
            <w:vAlign w:val="center"/>
          </w:tcPr>
          <w:p w14:paraId="28E958C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根据</w:t>
            </w:r>
            <w:r>
              <w:rPr>
                <w:rFonts w:hint="eastAsia" w:ascii="宋体" w:hAnsi="宋体" w:eastAsia="宋体" w:cs="宋体"/>
                <w:color w:val="auto"/>
                <w:kern w:val="0"/>
                <w:sz w:val="21"/>
                <w:szCs w:val="21"/>
                <w:highlight w:val="none"/>
                <w:lang w:val="en-US" w:eastAsia="zh-CN" w:bidi="ar"/>
              </w:rPr>
              <w:t>投标人</w:t>
            </w:r>
            <w:r>
              <w:rPr>
                <w:rFonts w:hint="eastAsia" w:ascii="宋体" w:hAnsi="宋体" w:eastAsia="宋体" w:cs="宋体"/>
                <w:color w:val="auto"/>
                <w:kern w:val="0"/>
                <w:sz w:val="21"/>
                <w:szCs w:val="21"/>
                <w:highlight w:val="none"/>
                <w:lang w:bidi="ar"/>
              </w:rPr>
              <w:t>拟投入本项目运维团队情况进行评分：</w:t>
            </w:r>
          </w:p>
          <w:p w14:paraId="49723BD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运维团队经验丰富，技术力量雄厚，完全满足并优于本项目服务要求的，得</w:t>
            </w:r>
            <w:r>
              <w:rPr>
                <w:rFonts w:hint="eastAsia" w:ascii="宋体" w:hAnsi="宋体" w:eastAsia="宋体" w:cs="宋体"/>
                <w:color w:val="auto"/>
                <w:kern w:val="0"/>
                <w:sz w:val="21"/>
                <w:szCs w:val="21"/>
                <w:highlight w:val="none"/>
                <w:lang w:val="en-US" w:eastAsia="zh-CN" w:bidi="ar"/>
              </w:rPr>
              <w:t>8-10</w:t>
            </w:r>
            <w:r>
              <w:rPr>
                <w:rFonts w:hint="eastAsia" w:ascii="宋体" w:hAnsi="宋体" w:eastAsia="宋体" w:cs="宋体"/>
                <w:color w:val="auto"/>
                <w:kern w:val="0"/>
                <w:sz w:val="21"/>
                <w:szCs w:val="21"/>
                <w:highlight w:val="none"/>
                <w:lang w:bidi="ar"/>
              </w:rPr>
              <w:t>分；</w:t>
            </w:r>
          </w:p>
          <w:p w14:paraId="3841262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运维团队具有一定的项目经验，满足本项目服务要求的，得</w:t>
            </w:r>
            <w:r>
              <w:rPr>
                <w:rFonts w:hint="eastAsia" w:ascii="宋体" w:hAnsi="宋体" w:eastAsia="宋体" w:cs="宋体"/>
                <w:color w:val="auto"/>
                <w:kern w:val="0"/>
                <w:sz w:val="21"/>
                <w:szCs w:val="21"/>
                <w:highlight w:val="none"/>
                <w:lang w:val="en-US" w:eastAsia="zh-CN" w:bidi="ar"/>
              </w:rPr>
              <w:t>5-7</w:t>
            </w:r>
            <w:r>
              <w:rPr>
                <w:rFonts w:hint="eastAsia" w:ascii="宋体" w:hAnsi="宋体" w:eastAsia="宋体" w:cs="宋体"/>
                <w:color w:val="auto"/>
                <w:kern w:val="0"/>
                <w:sz w:val="21"/>
                <w:szCs w:val="21"/>
                <w:highlight w:val="none"/>
                <w:lang w:bidi="ar"/>
              </w:rPr>
              <w:t>分；</w:t>
            </w:r>
          </w:p>
          <w:p w14:paraId="38888E7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运维团队人员或技术力量不能满足本项目服务要求的，得</w:t>
            </w:r>
            <w:r>
              <w:rPr>
                <w:rFonts w:hint="eastAsia" w:ascii="宋体" w:hAnsi="宋体" w:eastAsia="宋体" w:cs="宋体"/>
                <w:color w:val="auto"/>
                <w:kern w:val="0"/>
                <w:sz w:val="21"/>
                <w:szCs w:val="21"/>
                <w:highlight w:val="none"/>
                <w:lang w:val="en-US" w:eastAsia="zh-CN" w:bidi="ar"/>
              </w:rPr>
              <w:t>1-4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w:t>
            </w:r>
          </w:p>
          <w:p w14:paraId="0D3C8C1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4）其他情况或未提供的不得分。</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7F911B4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0" w:firstLineChars="0"/>
              <w:jc w:val="center"/>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sz w:val="21"/>
                <w:szCs w:val="21"/>
                <w:highlight w:val="none"/>
              </w:rPr>
              <w:t>0-</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p>
        </w:tc>
      </w:tr>
      <w:tr w14:paraId="0C04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noWrap w:val="0"/>
            <w:vAlign w:val="center"/>
          </w:tcPr>
          <w:p w14:paraId="3EAE403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756" w:type="pct"/>
            <w:tcBorders>
              <w:top w:val="single" w:color="auto" w:sz="4" w:space="0"/>
              <w:left w:val="single" w:color="auto" w:sz="4" w:space="0"/>
              <w:bottom w:val="single" w:color="auto" w:sz="4" w:space="0"/>
              <w:right w:val="single" w:color="auto" w:sz="4" w:space="0"/>
            </w:tcBorders>
            <w:noWrap w:val="0"/>
            <w:vAlign w:val="center"/>
          </w:tcPr>
          <w:p w14:paraId="4A573F09">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5.故障管理处理方案</w:t>
            </w:r>
          </w:p>
          <w:p w14:paraId="455C814E">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kern w:val="0"/>
                <w:sz w:val="21"/>
                <w:szCs w:val="21"/>
                <w:highlight w:val="none"/>
                <w:lang w:bidi="ar"/>
              </w:rPr>
            </w:pPr>
          </w:p>
        </w:tc>
        <w:tc>
          <w:tcPr>
            <w:tcW w:w="2717" w:type="pct"/>
            <w:tcBorders>
              <w:top w:val="single" w:color="auto" w:sz="4" w:space="0"/>
              <w:left w:val="single" w:color="auto" w:sz="4" w:space="0"/>
              <w:bottom w:val="single" w:color="auto" w:sz="4" w:space="0"/>
              <w:right w:val="single" w:color="auto" w:sz="4" w:space="0"/>
            </w:tcBorders>
            <w:noWrap w:val="0"/>
            <w:vAlign w:val="center"/>
          </w:tcPr>
          <w:p w14:paraId="621DDEE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根据投标人提供的故障管理处理方案，方案中应包含但不限于软件故障、硬件故障、故障修复、数据备份、特殊故障等内容，针对方案的全面、合理、可操作性等方面进行评价。</w:t>
            </w:r>
          </w:p>
          <w:p w14:paraId="76552E3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（1）方案细致全面、科学合理，完全响应需求，针对性强得6-8分；</w:t>
            </w:r>
          </w:p>
          <w:p w14:paraId="7909D2D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（2）方案较为完整，基本响应需求得3-5分；</w:t>
            </w:r>
          </w:p>
          <w:p w14:paraId="4A2B3AF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（3）方案不完整、响应度低、技术可行性较低得1-2分；</w:t>
            </w:r>
          </w:p>
          <w:p w14:paraId="7E8EA35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（4）其他情况或未提供的不得分。</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384C3A3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sz w:val="21"/>
                <w:szCs w:val="21"/>
                <w:highlight w:val="none"/>
              </w:rPr>
              <w:t>0-</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p>
        </w:tc>
      </w:tr>
      <w:tr w14:paraId="7DAA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noWrap w:val="0"/>
            <w:vAlign w:val="center"/>
          </w:tcPr>
          <w:p w14:paraId="61D38C9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756" w:type="pct"/>
            <w:tcBorders>
              <w:top w:val="single" w:color="auto" w:sz="4" w:space="0"/>
              <w:left w:val="single" w:color="auto" w:sz="4" w:space="0"/>
              <w:bottom w:val="single" w:color="auto" w:sz="4" w:space="0"/>
              <w:right w:val="single" w:color="auto" w:sz="4" w:space="0"/>
            </w:tcBorders>
            <w:noWrap w:val="0"/>
            <w:vAlign w:val="center"/>
          </w:tcPr>
          <w:p w14:paraId="1846D61A">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6.应急情况处理方案</w:t>
            </w:r>
          </w:p>
          <w:p w14:paraId="7139FC8B">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kern w:val="0"/>
                <w:sz w:val="21"/>
                <w:szCs w:val="21"/>
                <w:highlight w:val="none"/>
                <w:lang w:bidi="ar"/>
              </w:rPr>
            </w:pPr>
          </w:p>
        </w:tc>
        <w:tc>
          <w:tcPr>
            <w:tcW w:w="2717" w:type="pct"/>
            <w:tcBorders>
              <w:top w:val="single" w:color="auto" w:sz="4" w:space="0"/>
              <w:left w:val="single" w:color="auto" w:sz="4" w:space="0"/>
              <w:bottom w:val="single" w:color="auto" w:sz="4" w:space="0"/>
              <w:right w:val="single" w:color="auto" w:sz="4" w:space="0"/>
            </w:tcBorders>
            <w:noWrap w:val="0"/>
            <w:vAlign w:val="center"/>
          </w:tcPr>
          <w:p w14:paraId="0E3B9FF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根据投标人提供的应急方案等内容进行评分：</w:t>
            </w:r>
          </w:p>
          <w:p w14:paraId="3B68BA9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（1）应急方案针对性强、可行性强，得5-6分；</w:t>
            </w:r>
          </w:p>
          <w:p w14:paraId="09BA424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（2）应急方案针对性强、可行性较强，得3-4分；</w:t>
            </w:r>
          </w:p>
          <w:p w14:paraId="2116CD0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（3）应急方案不完整，得1-2分；</w:t>
            </w:r>
          </w:p>
          <w:p w14:paraId="3FEAA65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（4）其他情况或未提供的不得分。</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0C72D37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0" w:firstLineChars="0"/>
              <w:jc w:val="center"/>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sz w:val="21"/>
                <w:szCs w:val="21"/>
                <w:highlight w:val="none"/>
              </w:rPr>
              <w:t>0-</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p>
        </w:tc>
      </w:tr>
    </w:tbl>
    <w:p w14:paraId="76532E71">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b/>
          <w:color w:val="auto"/>
          <w:szCs w:val="21"/>
          <w:highlight w:val="none"/>
        </w:rPr>
      </w:pPr>
      <w:r>
        <w:rPr>
          <w:rFonts w:hint="eastAsia"/>
          <w:b/>
          <w:color w:val="auto"/>
          <w:szCs w:val="21"/>
          <w:highlight w:val="none"/>
        </w:rPr>
        <w:t>注：各投标人技术标总得分为各评委评分的平均值为最终得分。取两位小数，小数点后第三位四舍五入。</w:t>
      </w:r>
    </w:p>
    <w:p w14:paraId="7E75420D">
      <w:pPr>
        <w:spacing w:line="440" w:lineRule="exact"/>
        <w:ind w:firstLine="422" w:firstLineChars="200"/>
        <w:jc w:val="left"/>
        <w:outlineLvl w:val="2"/>
        <w:rPr>
          <w:rFonts w:hint="eastAsia" w:ascii="宋体" w:hAnsi="宋体" w:cs="宋体"/>
          <w:b/>
          <w:color w:val="auto"/>
          <w:szCs w:val="21"/>
          <w:highlight w:val="none"/>
        </w:rPr>
      </w:pPr>
      <w:r>
        <w:rPr>
          <w:rFonts w:hint="eastAsia" w:ascii="宋体" w:hAnsi="宋体" w:cs="宋体"/>
          <w:b/>
          <w:bCs/>
          <w:color w:val="auto"/>
          <w:szCs w:val="21"/>
          <w:highlight w:val="none"/>
        </w:rPr>
        <w:t>6.3商务标评审细则（</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分）</w:t>
      </w:r>
    </w:p>
    <w:tbl>
      <w:tblPr>
        <w:tblStyle w:val="29"/>
        <w:tblW w:w="900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110"/>
        <w:gridCol w:w="810"/>
        <w:gridCol w:w="6391"/>
      </w:tblGrid>
      <w:tr w14:paraId="4B23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89" w:type="dxa"/>
            <w:noWrap w:val="0"/>
            <w:vAlign w:val="center"/>
          </w:tcPr>
          <w:p w14:paraId="07FE89BD">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10" w:type="dxa"/>
            <w:noWrap w:val="0"/>
            <w:vAlign w:val="center"/>
          </w:tcPr>
          <w:p w14:paraId="00BA9CC6">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评分因素</w:t>
            </w:r>
          </w:p>
        </w:tc>
        <w:tc>
          <w:tcPr>
            <w:tcW w:w="810" w:type="dxa"/>
            <w:noWrap w:val="0"/>
            <w:vAlign w:val="center"/>
          </w:tcPr>
          <w:p w14:paraId="6264D628">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分值</w:t>
            </w:r>
          </w:p>
        </w:tc>
        <w:tc>
          <w:tcPr>
            <w:tcW w:w="6391" w:type="dxa"/>
            <w:noWrap w:val="0"/>
            <w:vAlign w:val="center"/>
          </w:tcPr>
          <w:p w14:paraId="69885C31">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评审细则</w:t>
            </w:r>
          </w:p>
        </w:tc>
      </w:tr>
      <w:tr w14:paraId="1725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89" w:type="dxa"/>
            <w:noWrap w:val="0"/>
            <w:vAlign w:val="center"/>
          </w:tcPr>
          <w:p w14:paraId="67200ADE">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10" w:type="dxa"/>
            <w:noWrap w:val="0"/>
            <w:vAlign w:val="center"/>
          </w:tcPr>
          <w:p w14:paraId="51C97FDA">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价格分</w:t>
            </w:r>
          </w:p>
        </w:tc>
        <w:tc>
          <w:tcPr>
            <w:tcW w:w="810" w:type="dxa"/>
            <w:noWrap w:val="0"/>
            <w:vAlign w:val="center"/>
          </w:tcPr>
          <w:p w14:paraId="5FBF0A30">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0分</w:t>
            </w:r>
          </w:p>
        </w:tc>
        <w:tc>
          <w:tcPr>
            <w:tcW w:w="6391" w:type="dxa"/>
            <w:noWrap w:val="0"/>
            <w:vAlign w:val="center"/>
          </w:tcPr>
          <w:p w14:paraId="0AC30257">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采购人设置响应报价最高限价，各供应商有效报价不得高于最高限价，否则，按无效响应处理。</w:t>
            </w:r>
          </w:p>
          <w:p w14:paraId="3DABE5B1">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1.价格扣除比例</w:t>
            </w:r>
          </w:p>
          <w:p w14:paraId="076E112B">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（1）对小型和微型企业产品的价格给予10%的扣除后参与评审；其评审价=响应报价*90%；</w:t>
            </w:r>
          </w:p>
          <w:p w14:paraId="573C1C70">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（2）对监狱企业、残疾人福利企业产品的给予10%的扣除后参与评审；其评审价=响应报价*90%；</w:t>
            </w:r>
          </w:p>
          <w:p w14:paraId="3F1AC746">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中小型企业的划型标准执行《政府采购促进中小企业发展管理办法》（财库﹝2020﹞46号）号文件，若上述企业成交，成交价（合同价）以其有效响应报价为准；上述企业由磋商小组依据供应商提供相关声明认定；对于同时属于小微企业、监狱企业或残疾人福利性单位的，不重复进行价格扣除；组成联合体或者接受分包的小微企业与联合体内其他企业、分包企业之间存在直接控股、管理关系的，不享受价格扣除优惠政策。</w:t>
            </w:r>
          </w:p>
          <w:p w14:paraId="18FFA8DE">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 xml:space="preserve">2、评标基准价=所有有效投标人的最低报价（如有扣除为扣除后价格）；其得分为满分； </w:t>
            </w:r>
          </w:p>
          <w:p w14:paraId="3632B3BD">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 xml:space="preserve">3、其它报价得分=评标基准价/响应报价（如有扣除为扣除后价格）×10分，小数点后保留两位小数，第三位四舍五入； </w:t>
            </w:r>
          </w:p>
          <w:p w14:paraId="7000E8C0">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4、本项分值由磋商小组负责组织计算。</w:t>
            </w:r>
          </w:p>
        </w:tc>
      </w:tr>
    </w:tbl>
    <w:p w14:paraId="76674AF6">
      <w:pPr>
        <w:keepNext w:val="0"/>
        <w:keepLines w:val="0"/>
        <w:pageBreakBefore w:val="0"/>
        <w:widowControl w:val="0"/>
        <w:kinsoku/>
        <w:wordWrap/>
        <w:overflowPunct/>
        <w:topLinePunct w:val="0"/>
        <w:autoSpaceDE/>
        <w:autoSpaceDN/>
        <w:bidi w:val="0"/>
        <w:adjustRightInd/>
        <w:snapToGrid w:val="0"/>
        <w:spacing w:before="156" w:beforeLines="50" w:after="156" w:afterLines="50" w:line="440" w:lineRule="exact"/>
        <w:jc w:val="center"/>
        <w:textAlignment w:val="auto"/>
        <w:outlineLvl w:val="1"/>
        <w:rPr>
          <w:rFonts w:hint="eastAsia" w:ascii="宋体"/>
          <w:b/>
          <w:color w:val="auto"/>
          <w:sz w:val="24"/>
          <w:szCs w:val="24"/>
          <w:highlight w:val="none"/>
        </w:rPr>
      </w:pPr>
      <w:bookmarkStart w:id="53" w:name="_Toc25521"/>
      <w:bookmarkStart w:id="54" w:name="_Toc19726_WPSOffice_Level2"/>
      <w:r>
        <w:rPr>
          <w:rFonts w:hint="eastAsia" w:ascii="宋体"/>
          <w:b/>
          <w:color w:val="auto"/>
          <w:sz w:val="24"/>
          <w:szCs w:val="24"/>
          <w:highlight w:val="none"/>
        </w:rPr>
        <w:t>五</w:t>
      </w:r>
      <w:r>
        <w:rPr>
          <w:rFonts w:hint="eastAsia" w:ascii="宋体"/>
          <w:b/>
          <w:color w:val="auto"/>
          <w:sz w:val="24"/>
          <w:szCs w:val="24"/>
          <w:highlight w:val="none"/>
          <w:lang w:eastAsia="zh-CN"/>
        </w:rPr>
        <w:t>、</w:t>
      </w:r>
      <w:r>
        <w:rPr>
          <w:rFonts w:hint="eastAsia" w:ascii="宋体"/>
          <w:b/>
          <w:color w:val="auto"/>
          <w:sz w:val="24"/>
          <w:szCs w:val="24"/>
          <w:highlight w:val="none"/>
        </w:rPr>
        <w:t>推荐中标候选人</w:t>
      </w:r>
      <w:bookmarkEnd w:id="53"/>
      <w:bookmarkEnd w:id="54"/>
    </w:p>
    <w:p w14:paraId="181AF19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评标委员会按资信</w:t>
      </w:r>
      <w:r>
        <w:rPr>
          <w:rFonts w:hint="eastAsia" w:ascii="宋体"/>
          <w:color w:val="auto"/>
          <w:szCs w:val="21"/>
          <w:highlight w:val="none"/>
          <w:lang w:val="en-US" w:eastAsia="zh-CN"/>
        </w:rPr>
        <w:t>标、技术标和</w:t>
      </w:r>
      <w:r>
        <w:rPr>
          <w:rFonts w:hint="eastAsia" w:ascii="宋体"/>
          <w:color w:val="auto"/>
          <w:szCs w:val="21"/>
          <w:highlight w:val="none"/>
        </w:rPr>
        <w:t>商务</w:t>
      </w:r>
      <w:r>
        <w:rPr>
          <w:rFonts w:hint="eastAsia" w:ascii="宋体"/>
          <w:color w:val="auto"/>
          <w:szCs w:val="21"/>
          <w:highlight w:val="none"/>
          <w:lang w:val="en-US" w:eastAsia="zh-CN"/>
        </w:rPr>
        <w:t>标</w:t>
      </w:r>
      <w:r>
        <w:rPr>
          <w:rFonts w:hint="eastAsia" w:ascii="宋体"/>
          <w:color w:val="auto"/>
          <w:szCs w:val="21"/>
          <w:highlight w:val="none"/>
        </w:rPr>
        <w:t>得分之和</w:t>
      </w:r>
      <w:r>
        <w:rPr>
          <w:rFonts w:hint="eastAsia" w:ascii="宋体"/>
          <w:color w:val="auto"/>
          <w:szCs w:val="21"/>
          <w:highlight w:val="none"/>
          <w:lang w:eastAsia="zh-CN"/>
        </w:rPr>
        <w:t>，</w:t>
      </w:r>
      <w:r>
        <w:rPr>
          <w:rFonts w:hint="eastAsia" w:ascii="宋体"/>
          <w:color w:val="auto"/>
          <w:szCs w:val="21"/>
          <w:highlight w:val="none"/>
        </w:rPr>
        <w:t>从高到低按顺序推荐3名中标候选人。</w:t>
      </w:r>
    </w:p>
    <w:p w14:paraId="2443FD1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7.1</w:t>
      </w:r>
      <w:r>
        <w:rPr>
          <w:rFonts w:hint="eastAsia" w:ascii="宋体"/>
          <w:color w:val="auto"/>
          <w:szCs w:val="21"/>
          <w:highlight w:val="none"/>
          <w:lang w:val="en-US" w:eastAsia="zh-CN"/>
        </w:rPr>
        <w:t>如总得分相等，以投标报价低的优先，投标报价仍相等由招标人或评标委员会随机抽取确定排名。</w:t>
      </w:r>
    </w:p>
    <w:p w14:paraId="153074F6">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outlineLvl w:val="2"/>
        <w:rPr>
          <w:rFonts w:hint="eastAsia" w:ascii="黑体" w:eastAsia="黑体" w:cs="宋体"/>
          <w:color w:val="auto"/>
          <w:szCs w:val="21"/>
          <w:highlight w:val="none"/>
        </w:rPr>
      </w:pPr>
      <w:r>
        <w:rPr>
          <w:rFonts w:hint="eastAsia" w:ascii="黑体" w:eastAsia="黑体" w:cs="宋体"/>
          <w:b/>
          <w:color w:val="auto"/>
          <w:szCs w:val="21"/>
          <w:highlight w:val="none"/>
        </w:rPr>
        <w:t>8.</w:t>
      </w:r>
      <w:bookmarkEnd w:id="45"/>
      <w:r>
        <w:rPr>
          <w:rFonts w:hint="eastAsia" w:ascii="黑体" w:eastAsia="黑体" w:cs="宋体"/>
          <w:b/>
          <w:color w:val="auto"/>
          <w:szCs w:val="21"/>
          <w:highlight w:val="none"/>
        </w:rPr>
        <w:t>无效投标条款</w:t>
      </w:r>
    </w:p>
    <w:p w14:paraId="128B08C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3"/>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8.1投标文件有下列情形之一的,其投标文件拒收</w:t>
      </w:r>
      <w:r>
        <w:rPr>
          <w:rFonts w:hint="eastAsia" w:ascii="宋体" w:hAnsi="宋体" w:cs="宋体"/>
          <w:color w:val="auto"/>
          <w:szCs w:val="21"/>
          <w:highlight w:val="none"/>
          <w:lang w:eastAsia="zh-CN"/>
        </w:rPr>
        <w:t>：</w:t>
      </w:r>
    </w:p>
    <w:p w14:paraId="7B32DA28">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color w:val="auto"/>
          <w:szCs w:val="21"/>
          <w:highlight w:val="none"/>
        </w:rPr>
      </w:pPr>
      <w:r>
        <w:rPr>
          <w:rFonts w:hint="eastAsia" w:ascii="宋体" w:hAnsi="宋体" w:cs="宋体"/>
          <w:color w:val="auto"/>
          <w:szCs w:val="21"/>
          <w:highlight w:val="none"/>
        </w:rPr>
        <w:t xml:space="preserve"> </w:t>
      </w:r>
      <w:r>
        <w:rPr>
          <w:rFonts w:hint="eastAsia" w:ascii="宋体"/>
          <w:color w:val="auto"/>
          <w:szCs w:val="21"/>
          <w:highlight w:val="none"/>
        </w:rPr>
        <w:t>(1)逾期送达的或者未送达指定地点的投标文件的，投标将被拒绝。</w:t>
      </w:r>
    </w:p>
    <w:p w14:paraId="2276F2C4">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color w:val="auto"/>
          <w:szCs w:val="21"/>
          <w:highlight w:val="none"/>
        </w:rPr>
      </w:pPr>
      <w:r>
        <w:rPr>
          <w:rFonts w:hint="eastAsia" w:ascii="宋体" w:hAnsi="宋体" w:cs="宋体"/>
          <w:color w:val="auto"/>
          <w:szCs w:val="21"/>
          <w:highlight w:val="none"/>
        </w:rPr>
        <w:t xml:space="preserve"> </w:t>
      </w:r>
      <w:r>
        <w:rPr>
          <w:rFonts w:hint="eastAsia" w:ascii="宋体"/>
          <w:color w:val="auto"/>
          <w:szCs w:val="21"/>
          <w:highlight w:val="none"/>
        </w:rPr>
        <w:t>(</w:t>
      </w:r>
      <w:r>
        <w:rPr>
          <w:rFonts w:hint="eastAsia" w:ascii="宋体"/>
          <w:color w:val="auto"/>
          <w:szCs w:val="21"/>
          <w:highlight w:val="none"/>
          <w:lang w:val="en-US" w:eastAsia="zh-CN"/>
        </w:rPr>
        <w:t>2</w:t>
      </w:r>
      <w:r>
        <w:rPr>
          <w:rFonts w:hint="eastAsia" w:ascii="宋体"/>
          <w:color w:val="auto"/>
          <w:szCs w:val="21"/>
          <w:highlight w:val="none"/>
        </w:rPr>
        <w:t>)未按第二章第26项</w:t>
      </w:r>
      <w:r>
        <w:rPr>
          <w:rFonts w:hint="eastAsia" w:ascii="宋体"/>
          <w:color w:val="auto"/>
          <w:szCs w:val="21"/>
          <w:highlight w:val="none"/>
          <w:lang w:val="en-US" w:eastAsia="zh-CN"/>
        </w:rPr>
        <w:t>中</w:t>
      </w:r>
      <w:r>
        <w:rPr>
          <w:rFonts w:hint="eastAsia" w:ascii="宋体"/>
          <w:color w:val="auto"/>
          <w:szCs w:val="21"/>
          <w:highlight w:val="none"/>
        </w:rPr>
        <w:t>要求密封和加写标记的投标文件，其投标文件将被拒收。</w:t>
      </w:r>
    </w:p>
    <w:p w14:paraId="63D8A3A3">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8.2</w:t>
      </w:r>
      <w:r>
        <w:rPr>
          <w:rFonts w:hint="eastAsia" w:ascii="宋体"/>
          <w:color w:val="auto"/>
          <w:szCs w:val="21"/>
          <w:highlight w:val="none"/>
        </w:rPr>
        <w:t>投标人</w:t>
      </w:r>
      <w:r>
        <w:rPr>
          <w:rFonts w:hint="eastAsia" w:ascii="宋体" w:hAnsi="宋体" w:cs="宋体"/>
          <w:color w:val="auto"/>
          <w:szCs w:val="21"/>
          <w:highlight w:val="none"/>
        </w:rPr>
        <w:t>有下列情形之一的,</w:t>
      </w:r>
      <w:r>
        <w:rPr>
          <w:rFonts w:hint="eastAsia" w:ascii="宋体"/>
          <w:color w:val="auto"/>
          <w:szCs w:val="21"/>
          <w:highlight w:val="none"/>
        </w:rPr>
        <w:t>资格审查后其投标作无效投标处理：</w:t>
      </w:r>
    </w:p>
    <w:p w14:paraId="28C80CB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4"/>
        <w:rPr>
          <w:rFonts w:ascii="宋体"/>
          <w:color w:val="auto"/>
          <w:szCs w:val="21"/>
          <w:highlight w:val="none"/>
        </w:rPr>
      </w:pPr>
      <w:r>
        <w:rPr>
          <w:rFonts w:hint="eastAsia" w:ascii="宋体"/>
          <w:color w:val="auto"/>
          <w:szCs w:val="21"/>
          <w:highlight w:val="none"/>
        </w:rPr>
        <w:t>(1)法定代表人（或授权委托人）未准时参加会议；</w:t>
      </w:r>
    </w:p>
    <w:p w14:paraId="4E45572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(2)法定代表人参加开标会议未携带有效的法定代表人身份证明原件和本人身份证的；委托代理人参加开标会议未携带有效的法定代表人授权书和本人身份证；</w:t>
      </w:r>
    </w:p>
    <w:p w14:paraId="0F27EFB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(3)投标人为本项目提供招标代理服务的；</w:t>
      </w:r>
    </w:p>
    <w:p w14:paraId="6633742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(4)投标人与在本项目代理机构存在相互任职或工作的；</w:t>
      </w:r>
    </w:p>
    <w:p w14:paraId="72819BB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(5)被责令停产停业的；</w:t>
      </w:r>
    </w:p>
    <w:p w14:paraId="769B9AE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(6)被暂停或者取消参与政府采购项目资格的；</w:t>
      </w:r>
    </w:p>
    <w:p w14:paraId="466BCED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7</w:t>
      </w:r>
      <w:r>
        <w:rPr>
          <w:rFonts w:hint="eastAsia" w:ascii="宋体"/>
          <w:color w:val="auto"/>
          <w:szCs w:val="21"/>
          <w:highlight w:val="none"/>
        </w:rPr>
        <w:t>)单位负责人为同一人或者存在直接控股、管理关系的不同单位的；</w:t>
      </w:r>
    </w:p>
    <w:p w14:paraId="048FE6B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8</w:t>
      </w:r>
      <w:r>
        <w:rPr>
          <w:rFonts w:hint="eastAsia" w:ascii="宋体"/>
          <w:color w:val="auto"/>
          <w:szCs w:val="21"/>
          <w:highlight w:val="none"/>
        </w:rPr>
        <w:t>)投标人基本资格条件和特定资格条件中有一项及以上不符合要求的；</w:t>
      </w:r>
    </w:p>
    <w:p w14:paraId="1265097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9</w:t>
      </w:r>
      <w:r>
        <w:rPr>
          <w:rFonts w:hint="eastAsia" w:ascii="宋体"/>
          <w:color w:val="auto"/>
          <w:szCs w:val="21"/>
          <w:highlight w:val="none"/>
        </w:rPr>
        <w:t>)投标人单方面出现其他投标人材料的；</w:t>
      </w:r>
    </w:p>
    <w:p w14:paraId="128A169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(1</w:t>
      </w:r>
      <w:r>
        <w:rPr>
          <w:rFonts w:hint="eastAsia" w:ascii="宋体"/>
          <w:color w:val="auto"/>
          <w:szCs w:val="21"/>
          <w:highlight w:val="none"/>
          <w:lang w:val="en-US" w:eastAsia="zh-CN"/>
        </w:rPr>
        <w:t>0</w:t>
      </w:r>
      <w:r>
        <w:rPr>
          <w:rFonts w:hint="eastAsia" w:ascii="宋体"/>
          <w:color w:val="auto"/>
          <w:szCs w:val="21"/>
          <w:highlight w:val="none"/>
        </w:rPr>
        <w:t>)</w:t>
      </w:r>
      <w:r>
        <w:rPr>
          <w:rFonts w:hint="eastAsia" w:ascii="宋体"/>
          <w:color w:val="auto"/>
          <w:szCs w:val="21"/>
          <w:highlight w:val="none"/>
          <w:lang w:eastAsia="zh-CN"/>
        </w:rPr>
        <w:t>招标文件</w:t>
      </w:r>
      <w:r>
        <w:rPr>
          <w:rFonts w:hint="eastAsia" w:ascii="宋体"/>
          <w:color w:val="auto"/>
          <w:szCs w:val="21"/>
          <w:highlight w:val="none"/>
        </w:rPr>
        <w:t>规定的其它无效投标情形。</w:t>
      </w:r>
    </w:p>
    <w:p w14:paraId="6D2C9CC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8.3 </w:t>
      </w:r>
      <w:r>
        <w:rPr>
          <w:rFonts w:hint="eastAsia" w:ascii="宋体"/>
          <w:color w:val="auto"/>
          <w:szCs w:val="21"/>
          <w:highlight w:val="none"/>
        </w:rPr>
        <w:t>投标人有下列情形之一的,符合性审查后其投标按无效投标处理：</w:t>
      </w:r>
    </w:p>
    <w:p w14:paraId="7236E31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(1)投标文件签字、盖章不全，经评标委员会一致认定对开评标内容有实质性影响并经</w:t>
      </w:r>
      <w:r>
        <w:rPr>
          <w:rFonts w:hint="eastAsia" w:ascii="宋体"/>
          <w:color w:val="auto"/>
          <w:szCs w:val="21"/>
          <w:highlight w:val="none"/>
          <w:lang w:val="en-US" w:eastAsia="zh-CN"/>
        </w:rPr>
        <w:t>采购人</w:t>
      </w:r>
      <w:r>
        <w:rPr>
          <w:rFonts w:hint="eastAsia" w:ascii="宋体"/>
          <w:color w:val="auto"/>
          <w:szCs w:val="21"/>
          <w:highlight w:val="none"/>
        </w:rPr>
        <w:t>核准的；</w:t>
      </w:r>
    </w:p>
    <w:p w14:paraId="4607451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(2)未按规定的格式填写导致实质性内容不全以及实质上不响应，或者关键字迹模糊、无法辨认；</w:t>
      </w:r>
    </w:p>
    <w:p w14:paraId="1C492AD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(3)同一投标人提交两个以上不同的投标文件或者投标报价，但</w:t>
      </w:r>
      <w:r>
        <w:rPr>
          <w:rFonts w:hint="eastAsia" w:ascii="宋体"/>
          <w:color w:val="auto"/>
          <w:szCs w:val="21"/>
          <w:highlight w:val="none"/>
          <w:lang w:eastAsia="zh-CN"/>
        </w:rPr>
        <w:t>招标文件</w:t>
      </w:r>
      <w:r>
        <w:rPr>
          <w:rFonts w:hint="eastAsia" w:ascii="宋体"/>
          <w:color w:val="auto"/>
          <w:szCs w:val="21"/>
          <w:highlight w:val="none"/>
        </w:rPr>
        <w:t>规定提交备选方案的除外；</w:t>
      </w:r>
    </w:p>
    <w:p w14:paraId="7C230D2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eastAsia="宋体"/>
          <w:color w:val="auto"/>
          <w:szCs w:val="21"/>
          <w:highlight w:val="none"/>
          <w:lang w:eastAsia="zh-CN"/>
        </w:rPr>
      </w:pPr>
      <w:r>
        <w:rPr>
          <w:rFonts w:hint="eastAsia" w:ascii="宋体"/>
          <w:color w:val="auto"/>
          <w:szCs w:val="21"/>
          <w:highlight w:val="none"/>
        </w:rPr>
        <w:t>(4)投标文件没有对</w:t>
      </w:r>
      <w:r>
        <w:rPr>
          <w:rFonts w:hint="eastAsia" w:ascii="宋体"/>
          <w:color w:val="auto"/>
          <w:szCs w:val="21"/>
          <w:highlight w:val="none"/>
          <w:lang w:eastAsia="zh-CN"/>
        </w:rPr>
        <w:t>招标文件</w:t>
      </w:r>
      <w:r>
        <w:rPr>
          <w:rFonts w:hint="eastAsia" w:ascii="宋体"/>
          <w:color w:val="auto"/>
          <w:szCs w:val="21"/>
          <w:highlight w:val="none"/>
        </w:rPr>
        <w:t>的实质性要求和条件作出响应</w:t>
      </w:r>
      <w:r>
        <w:rPr>
          <w:rFonts w:hint="eastAsia" w:ascii="宋体"/>
          <w:color w:val="auto"/>
          <w:szCs w:val="21"/>
          <w:highlight w:val="none"/>
          <w:lang w:eastAsia="zh-CN"/>
        </w:rPr>
        <w:t>；</w:t>
      </w:r>
    </w:p>
    <w:p w14:paraId="0E19084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(5)</w:t>
      </w:r>
      <w:r>
        <w:rPr>
          <w:rFonts w:hint="eastAsia" w:ascii="宋体" w:hAnsi="宋体" w:cs="宋体"/>
          <w:color w:val="auto"/>
          <w:szCs w:val="21"/>
          <w:highlight w:val="none"/>
        </w:rPr>
        <w:t>投标报价</w:t>
      </w:r>
      <w:r>
        <w:rPr>
          <w:rFonts w:hint="eastAsia" w:ascii="宋体" w:hAnsi="宋体" w:cs="宋体"/>
          <w:color w:val="auto"/>
          <w:szCs w:val="21"/>
          <w:highlight w:val="none"/>
          <w:lang w:val="en-US" w:eastAsia="zh-CN"/>
        </w:rPr>
        <w:t>超过最高限价的</w:t>
      </w:r>
      <w:r>
        <w:rPr>
          <w:rFonts w:hint="eastAsia" w:ascii="宋体"/>
          <w:color w:val="auto"/>
          <w:szCs w:val="21"/>
          <w:highlight w:val="none"/>
        </w:rPr>
        <w:t>；</w:t>
      </w:r>
    </w:p>
    <w:p w14:paraId="6705FCD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eastAsiaTheme="minorEastAsia"/>
          <w:color w:val="auto"/>
          <w:szCs w:val="21"/>
          <w:highlight w:val="none"/>
          <w:lang w:eastAsia="zh-CN"/>
        </w:rPr>
      </w:pPr>
      <w:r>
        <w:rPr>
          <w:rFonts w:hint="eastAsia" w:ascii="宋体"/>
          <w:color w:val="auto"/>
          <w:szCs w:val="21"/>
          <w:highlight w:val="none"/>
        </w:rPr>
        <w:t>(6)不按评标委员会要求澄清、说明或补正的</w:t>
      </w:r>
      <w:r>
        <w:rPr>
          <w:rFonts w:hint="eastAsia" w:ascii="宋体"/>
          <w:color w:val="auto"/>
          <w:szCs w:val="21"/>
          <w:highlight w:val="none"/>
          <w:lang w:eastAsia="zh-CN"/>
        </w:rPr>
        <w:t>；</w:t>
      </w:r>
    </w:p>
    <w:p w14:paraId="7D2E4F40">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eastAsiaTheme="minorEastAsia"/>
          <w:color w:val="auto"/>
          <w:szCs w:val="21"/>
          <w:highlight w:val="none"/>
          <w:lang w:eastAsia="zh-CN"/>
        </w:rPr>
      </w:pPr>
      <w:r>
        <w:rPr>
          <w:rFonts w:hint="eastAsia" w:ascii="宋体"/>
          <w:color w:val="auto"/>
          <w:szCs w:val="21"/>
          <w:highlight w:val="none"/>
        </w:rPr>
        <w:t>(</w:t>
      </w:r>
      <w:r>
        <w:rPr>
          <w:rFonts w:hint="eastAsia" w:ascii="宋体"/>
          <w:color w:val="auto"/>
          <w:szCs w:val="21"/>
          <w:highlight w:val="none"/>
          <w:lang w:val="en-US" w:eastAsia="zh-CN"/>
        </w:rPr>
        <w:t>7</w:t>
      </w:r>
      <w:r>
        <w:rPr>
          <w:rFonts w:hint="eastAsia" w:ascii="宋体"/>
          <w:color w:val="auto"/>
          <w:szCs w:val="21"/>
          <w:highlight w:val="none"/>
        </w:rPr>
        <w:t>)投标文件含有</w:t>
      </w:r>
      <w:r>
        <w:rPr>
          <w:rFonts w:hint="eastAsia" w:ascii="宋体"/>
          <w:color w:val="auto"/>
          <w:szCs w:val="21"/>
          <w:highlight w:val="none"/>
          <w:lang w:val="en-US" w:eastAsia="zh-CN"/>
        </w:rPr>
        <w:t>采购人</w:t>
      </w:r>
      <w:r>
        <w:rPr>
          <w:rFonts w:hint="eastAsia" w:ascii="宋体"/>
          <w:color w:val="auto"/>
          <w:szCs w:val="21"/>
          <w:highlight w:val="none"/>
        </w:rPr>
        <w:t>不能接受的附加条件的</w:t>
      </w:r>
      <w:r>
        <w:rPr>
          <w:rFonts w:hint="eastAsia" w:ascii="宋体"/>
          <w:color w:val="auto"/>
          <w:szCs w:val="21"/>
          <w:highlight w:val="none"/>
          <w:lang w:eastAsia="zh-CN"/>
        </w:rPr>
        <w:t>；</w:t>
      </w:r>
    </w:p>
    <w:p w14:paraId="75274F7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8</w:t>
      </w:r>
      <w:r>
        <w:rPr>
          <w:rFonts w:hint="eastAsia" w:ascii="宋体"/>
          <w:color w:val="auto"/>
          <w:szCs w:val="21"/>
          <w:highlight w:val="none"/>
        </w:rPr>
        <w:t>)</w:t>
      </w:r>
      <w:r>
        <w:rPr>
          <w:rFonts w:hint="eastAsia" w:ascii="宋体"/>
          <w:color w:val="auto"/>
          <w:szCs w:val="21"/>
          <w:highlight w:val="none"/>
          <w:lang w:eastAsia="zh-CN"/>
        </w:rPr>
        <w:t>招标文件</w:t>
      </w:r>
      <w:r>
        <w:rPr>
          <w:rFonts w:hint="eastAsia" w:ascii="宋体"/>
          <w:color w:val="auto"/>
          <w:szCs w:val="21"/>
          <w:highlight w:val="none"/>
        </w:rPr>
        <w:t>规定的其它无效投标情形。</w:t>
      </w:r>
    </w:p>
    <w:p w14:paraId="0CAF4EFD">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hAnsi="宋体" w:cs="宋体"/>
          <w:color w:val="auto"/>
          <w:szCs w:val="21"/>
          <w:highlight w:val="none"/>
        </w:rPr>
        <w:t xml:space="preserve">8.4 </w:t>
      </w:r>
      <w:r>
        <w:rPr>
          <w:rFonts w:hint="eastAsia" w:ascii="宋体"/>
          <w:color w:val="auto"/>
          <w:szCs w:val="21"/>
          <w:highlight w:val="none"/>
        </w:rPr>
        <w:t>投标人有下列情形之一的, 详细评审后其投标按无效投标处理：</w:t>
      </w:r>
    </w:p>
    <w:p w14:paraId="736EF116">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(1)投标产品不符合必须强制执行的国家标准的；</w:t>
      </w:r>
    </w:p>
    <w:p w14:paraId="46D30DF0">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(2)投标人有串通投标、弄虚作假、行贿等违法行为；</w:t>
      </w:r>
    </w:p>
    <w:p w14:paraId="0F3E720C">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eastAsiaTheme="minorEastAsia"/>
          <w:color w:val="auto"/>
          <w:szCs w:val="21"/>
          <w:highlight w:val="none"/>
          <w:lang w:eastAsia="zh-CN"/>
        </w:rPr>
      </w:pPr>
      <w:r>
        <w:rPr>
          <w:rFonts w:hint="eastAsia" w:ascii="宋体"/>
          <w:color w:val="auto"/>
          <w:szCs w:val="21"/>
          <w:highlight w:val="none"/>
        </w:rPr>
        <w:t>(3)</w:t>
      </w:r>
      <w:r>
        <w:rPr>
          <w:rFonts w:hint="eastAsia" w:ascii="宋体" w:cs="宋体"/>
          <w:color w:val="auto"/>
          <w:szCs w:val="21"/>
          <w:highlight w:val="none"/>
        </w:rPr>
        <w:t>报价明显低于其他投标人，且不能证明报价合理性的投标无效</w:t>
      </w:r>
      <w:r>
        <w:rPr>
          <w:rFonts w:hint="eastAsia" w:ascii="宋体" w:cs="宋体"/>
          <w:color w:val="auto"/>
          <w:szCs w:val="21"/>
          <w:highlight w:val="none"/>
          <w:lang w:eastAsia="zh-CN"/>
        </w:rPr>
        <w:t>；</w:t>
      </w:r>
    </w:p>
    <w:p w14:paraId="37B5B940">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)投标文件含有违反国家法律、法规的内容，或附有</w:t>
      </w:r>
      <w:r>
        <w:rPr>
          <w:rFonts w:hint="eastAsia" w:ascii="宋体"/>
          <w:color w:val="auto"/>
          <w:szCs w:val="21"/>
          <w:highlight w:val="none"/>
          <w:lang w:eastAsia="zh-CN"/>
        </w:rPr>
        <w:t>采购人</w:t>
      </w:r>
      <w:r>
        <w:rPr>
          <w:rFonts w:hint="eastAsia" w:ascii="宋体"/>
          <w:color w:val="auto"/>
          <w:szCs w:val="21"/>
          <w:highlight w:val="none"/>
        </w:rPr>
        <w:t>不能接受的条件的；</w:t>
      </w:r>
    </w:p>
    <w:p w14:paraId="585DD450">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5</w:t>
      </w:r>
      <w:r>
        <w:rPr>
          <w:rFonts w:hint="eastAsia" w:ascii="宋体"/>
          <w:color w:val="auto"/>
          <w:szCs w:val="21"/>
          <w:highlight w:val="none"/>
        </w:rPr>
        <w:t>)拒不确认评标委员会评审修正的投标无效；</w:t>
      </w:r>
    </w:p>
    <w:p w14:paraId="0D5C4124">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jc w:val="both"/>
        <w:textAlignment w:val="auto"/>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6</w:t>
      </w:r>
      <w:r>
        <w:rPr>
          <w:rFonts w:hint="eastAsia" w:ascii="宋体"/>
          <w:color w:val="auto"/>
          <w:szCs w:val="21"/>
          <w:highlight w:val="none"/>
        </w:rPr>
        <w:t>)</w:t>
      </w:r>
      <w:r>
        <w:rPr>
          <w:rFonts w:hint="eastAsia" w:ascii="宋体"/>
          <w:color w:val="auto"/>
          <w:szCs w:val="21"/>
          <w:highlight w:val="none"/>
          <w:lang w:eastAsia="zh-CN"/>
        </w:rPr>
        <w:t>招标文件</w:t>
      </w:r>
      <w:r>
        <w:rPr>
          <w:rFonts w:hint="eastAsia" w:ascii="宋体"/>
          <w:color w:val="auto"/>
          <w:szCs w:val="21"/>
          <w:highlight w:val="none"/>
        </w:rPr>
        <w:t>规定的其它无效投标情形。</w:t>
      </w:r>
    </w:p>
    <w:p w14:paraId="5AF1477E">
      <w:pPr>
        <w:numPr>
          <w:ilvl w:val="0"/>
          <w:numId w:val="0"/>
        </w:numPr>
        <w:jc w:val="center"/>
        <w:rPr>
          <w:rFonts w:hint="eastAsia" w:asciiTheme="majorEastAsia" w:hAnsiTheme="majorEastAsia" w:eastAsiaTheme="majorEastAsia" w:cstheme="majorEastAsia"/>
          <w:b/>
          <w:bCs w:val="0"/>
          <w:color w:val="auto"/>
          <w:kern w:val="2"/>
          <w:sz w:val="32"/>
          <w:szCs w:val="32"/>
          <w:highlight w:val="none"/>
          <w:lang w:val="en-US" w:eastAsia="zh-CN" w:bidi="ar-SA"/>
        </w:rPr>
      </w:pPr>
    </w:p>
    <w:p w14:paraId="477A1E5A">
      <w:pPr>
        <w:numPr>
          <w:ilvl w:val="0"/>
          <w:numId w:val="0"/>
        </w:numPr>
        <w:jc w:val="both"/>
        <w:rPr>
          <w:rFonts w:hint="eastAsia" w:asciiTheme="majorEastAsia" w:hAnsiTheme="majorEastAsia" w:eastAsiaTheme="majorEastAsia" w:cstheme="majorEastAsia"/>
          <w:b/>
          <w:bCs w:val="0"/>
          <w:color w:val="auto"/>
          <w:kern w:val="2"/>
          <w:sz w:val="32"/>
          <w:szCs w:val="32"/>
          <w:highlight w:val="none"/>
          <w:lang w:val="en-US" w:eastAsia="zh-CN" w:bidi="ar-SA"/>
        </w:rPr>
      </w:pPr>
    </w:p>
    <w:p w14:paraId="518452DC">
      <w:pPr>
        <w:numPr>
          <w:ilvl w:val="0"/>
          <w:numId w:val="0"/>
        </w:numPr>
        <w:jc w:val="center"/>
        <w:rPr>
          <w:rFonts w:hint="eastAsia" w:asciiTheme="majorEastAsia" w:hAnsiTheme="majorEastAsia" w:eastAsiaTheme="majorEastAsia" w:cstheme="majorEastAsia"/>
          <w:b/>
          <w:bCs w:val="0"/>
          <w:color w:val="auto"/>
          <w:kern w:val="2"/>
          <w:sz w:val="32"/>
          <w:szCs w:val="32"/>
          <w:highlight w:val="none"/>
          <w:lang w:val="en-US" w:eastAsia="zh-CN" w:bidi="ar-SA"/>
        </w:rPr>
      </w:pPr>
    </w:p>
    <w:p w14:paraId="6ADF6112">
      <w:pPr>
        <w:pStyle w:val="11"/>
        <w:rPr>
          <w:rFonts w:hint="eastAsia" w:asciiTheme="majorEastAsia" w:hAnsiTheme="majorEastAsia" w:eastAsiaTheme="majorEastAsia" w:cstheme="majorEastAsia"/>
          <w:b/>
          <w:bCs w:val="0"/>
          <w:color w:val="auto"/>
          <w:kern w:val="2"/>
          <w:sz w:val="32"/>
          <w:szCs w:val="32"/>
          <w:highlight w:val="none"/>
          <w:lang w:val="en-US" w:eastAsia="zh-CN" w:bidi="ar-SA"/>
        </w:rPr>
      </w:pPr>
    </w:p>
    <w:p w14:paraId="1AA6A4E8">
      <w:pPr>
        <w:pStyle w:val="11"/>
        <w:rPr>
          <w:rFonts w:hint="eastAsia" w:asciiTheme="majorEastAsia" w:hAnsiTheme="majorEastAsia" w:eastAsiaTheme="majorEastAsia" w:cstheme="majorEastAsia"/>
          <w:b/>
          <w:bCs w:val="0"/>
          <w:color w:val="auto"/>
          <w:kern w:val="2"/>
          <w:sz w:val="32"/>
          <w:szCs w:val="32"/>
          <w:highlight w:val="none"/>
          <w:lang w:val="en-US" w:eastAsia="zh-CN" w:bidi="ar-SA"/>
        </w:rPr>
      </w:pPr>
    </w:p>
    <w:p w14:paraId="34543C97">
      <w:pPr>
        <w:pStyle w:val="11"/>
        <w:rPr>
          <w:rFonts w:hint="eastAsia" w:asciiTheme="majorEastAsia" w:hAnsiTheme="majorEastAsia" w:eastAsiaTheme="majorEastAsia" w:cstheme="majorEastAsia"/>
          <w:b/>
          <w:bCs w:val="0"/>
          <w:color w:val="auto"/>
          <w:kern w:val="2"/>
          <w:sz w:val="32"/>
          <w:szCs w:val="32"/>
          <w:highlight w:val="none"/>
          <w:lang w:val="en-US" w:eastAsia="zh-CN" w:bidi="ar-SA"/>
        </w:rPr>
      </w:pPr>
    </w:p>
    <w:p w14:paraId="221D4C2D">
      <w:pPr>
        <w:numPr>
          <w:ilvl w:val="0"/>
          <w:numId w:val="0"/>
        </w:numPr>
        <w:jc w:val="center"/>
        <w:rPr>
          <w:rFonts w:hint="eastAsia" w:asciiTheme="majorEastAsia" w:hAnsiTheme="majorEastAsia" w:eastAsiaTheme="majorEastAsia" w:cstheme="majorEastAsia"/>
          <w:b/>
          <w:bCs w:val="0"/>
          <w:color w:val="auto"/>
          <w:kern w:val="2"/>
          <w:sz w:val="32"/>
          <w:szCs w:val="32"/>
          <w:highlight w:val="none"/>
          <w:lang w:val="en-US" w:eastAsia="zh-CN" w:bidi="ar-SA"/>
        </w:rPr>
      </w:pPr>
    </w:p>
    <w:p w14:paraId="576127D5">
      <w:pPr>
        <w:numPr>
          <w:ilvl w:val="0"/>
          <w:numId w:val="0"/>
        </w:numPr>
        <w:jc w:val="center"/>
        <w:rPr>
          <w:rFonts w:hint="eastAsia" w:asciiTheme="majorEastAsia" w:hAnsiTheme="majorEastAsia" w:eastAsiaTheme="majorEastAsia" w:cstheme="majorEastAsia"/>
          <w:b/>
          <w:bCs w:val="0"/>
          <w:color w:val="auto"/>
          <w:kern w:val="2"/>
          <w:sz w:val="32"/>
          <w:szCs w:val="32"/>
          <w:highlight w:val="none"/>
          <w:lang w:val="en-US" w:eastAsia="zh-CN" w:bidi="ar-SA"/>
        </w:rPr>
      </w:pPr>
    </w:p>
    <w:p w14:paraId="5F62F52A">
      <w:pPr>
        <w:numPr>
          <w:ilvl w:val="0"/>
          <w:numId w:val="0"/>
        </w:numPr>
        <w:jc w:val="center"/>
        <w:rPr>
          <w:rFonts w:hint="eastAsia" w:asciiTheme="majorEastAsia" w:hAnsiTheme="majorEastAsia" w:eastAsiaTheme="majorEastAsia" w:cstheme="majorEastAsia"/>
          <w:b/>
          <w:bCs w:val="0"/>
          <w:color w:val="auto"/>
          <w:kern w:val="2"/>
          <w:sz w:val="32"/>
          <w:szCs w:val="32"/>
          <w:highlight w:val="none"/>
          <w:lang w:val="en-US" w:eastAsia="zh-CN" w:bidi="ar-SA"/>
        </w:rPr>
      </w:pPr>
    </w:p>
    <w:p w14:paraId="5D1D538D">
      <w:pPr>
        <w:pStyle w:val="11"/>
        <w:rPr>
          <w:rFonts w:hint="eastAsia"/>
          <w:color w:val="auto"/>
          <w:highlight w:val="none"/>
          <w:lang w:val="en-US" w:eastAsia="zh-CN"/>
        </w:rPr>
      </w:pPr>
    </w:p>
    <w:p w14:paraId="430C036D">
      <w:pPr>
        <w:pStyle w:val="11"/>
        <w:rPr>
          <w:rFonts w:hint="eastAsia"/>
          <w:color w:val="auto"/>
          <w:highlight w:val="none"/>
          <w:lang w:val="en-US" w:eastAsia="zh-CN"/>
        </w:rPr>
      </w:pPr>
    </w:p>
    <w:p w14:paraId="035F0CEA">
      <w:pPr>
        <w:pStyle w:val="11"/>
        <w:rPr>
          <w:rFonts w:hint="eastAsia"/>
          <w:color w:val="auto"/>
          <w:highlight w:val="none"/>
          <w:lang w:val="en-US" w:eastAsia="zh-CN"/>
        </w:rPr>
      </w:pPr>
    </w:p>
    <w:p w14:paraId="674DB4A0">
      <w:pPr>
        <w:pStyle w:val="11"/>
        <w:rPr>
          <w:rFonts w:hint="eastAsia"/>
          <w:color w:val="auto"/>
          <w:highlight w:val="none"/>
          <w:lang w:val="en-US" w:eastAsia="zh-CN"/>
        </w:rPr>
      </w:pPr>
    </w:p>
    <w:p w14:paraId="0CC0D9AB">
      <w:pPr>
        <w:pStyle w:val="11"/>
        <w:rPr>
          <w:rFonts w:hint="eastAsia"/>
          <w:color w:val="auto"/>
          <w:highlight w:val="none"/>
          <w:lang w:val="en-US" w:eastAsia="zh-CN"/>
        </w:rPr>
      </w:pPr>
    </w:p>
    <w:p w14:paraId="56EE59AA">
      <w:pPr>
        <w:keepNext w:val="0"/>
        <w:keepLines w:val="0"/>
        <w:widowControl/>
        <w:suppressLineNumbers w:val="0"/>
        <w:spacing w:before="0" w:beforeAutospacing="0" w:after="0" w:afterAutospacing="0" w:line="357" w:lineRule="atLeast"/>
        <w:ind w:left="0" w:right="0"/>
        <w:jc w:val="center"/>
        <w:outlineLvl w:val="0"/>
        <w:rPr>
          <w:rFonts w:hint="default" w:asciiTheme="majorEastAsia" w:hAnsiTheme="majorEastAsia" w:eastAsiaTheme="majorEastAsia" w:cstheme="majorEastAsia"/>
          <w:b/>
          <w:bCs w:val="0"/>
          <w:color w:val="auto"/>
          <w:kern w:val="0"/>
          <w:sz w:val="32"/>
          <w:szCs w:val="32"/>
          <w:highlight w:val="none"/>
          <w:u w:color="auto"/>
          <w:lang w:val="en-US" w:eastAsia="zh-CN" w:bidi="ar"/>
        </w:rPr>
      </w:pPr>
      <w:r>
        <w:rPr>
          <w:rFonts w:hint="eastAsia" w:asciiTheme="majorEastAsia" w:hAnsiTheme="majorEastAsia" w:eastAsiaTheme="majorEastAsia" w:cstheme="majorEastAsia"/>
          <w:b/>
          <w:bCs w:val="0"/>
          <w:color w:val="auto"/>
          <w:kern w:val="0"/>
          <w:sz w:val="32"/>
          <w:szCs w:val="32"/>
          <w:highlight w:val="none"/>
          <w:u w:color="auto"/>
          <w:lang w:val="en-US" w:eastAsia="zh-CN" w:bidi="ar"/>
        </w:rPr>
        <w:t>第四章 采购需求</w:t>
      </w:r>
    </w:p>
    <w:p w14:paraId="75B29806">
      <w:pPr>
        <w:adjustRightInd w:val="0"/>
        <w:snapToGrid w:val="0"/>
        <w:spacing w:line="440" w:lineRule="exact"/>
        <w:ind w:right="-10" w:rightChars="-5" w:firstLine="422" w:firstLineChars="200"/>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一、项目名称</w:t>
      </w:r>
    </w:p>
    <w:p w14:paraId="756419F3">
      <w:pPr>
        <w:overflowPunct w:val="0"/>
        <w:adjustRightInd w:val="0"/>
        <w:snapToGrid w:val="0"/>
        <w:spacing w:line="440" w:lineRule="exact"/>
        <w:ind w:firstLine="420" w:firstLineChars="200"/>
        <w:rPr>
          <w:rFonts w:hint="eastAsia" w:ascii="宋体" w:hAnsi="宋体" w:eastAsiaTheme="minorEastAsia"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滁州市房产交易平台运维服务（2026-2028年度）项目（二次）</w:t>
      </w:r>
    </w:p>
    <w:p w14:paraId="58A6B40A">
      <w:pPr>
        <w:overflowPunct w:val="0"/>
        <w:adjustRightInd w:val="0"/>
        <w:snapToGrid w:val="0"/>
        <w:spacing w:line="440" w:lineRule="exact"/>
        <w:ind w:firstLine="422" w:firstLineChars="200"/>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二、服务内容</w:t>
      </w:r>
    </w:p>
    <w:p w14:paraId="4A33AA4C">
      <w:pPr>
        <w:widowControl/>
        <w:numPr>
          <w:ilvl w:val="0"/>
          <w:numId w:val="0"/>
        </w:numPr>
        <w:spacing w:line="360" w:lineRule="auto"/>
        <w:ind w:left="420" w:leftChars="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rPr>
        <w:t>加强系统日常维护，做好系统运行状况的日常监测，包括系统自动巡检和人工定期巡检、运行优化、故障处理等，保证系统安全稳定运行。</w:t>
      </w:r>
    </w:p>
    <w:p w14:paraId="1D2F3B3C">
      <w:pPr>
        <w:widowControl/>
        <w:numPr>
          <w:ilvl w:val="0"/>
          <w:numId w:val="0"/>
        </w:numPr>
        <w:spacing w:line="360" w:lineRule="auto"/>
        <w:ind w:left="420" w:leftChars="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rPr>
        <w:t>及时解决系统运行中的各类问题，收到故障报修通知后，30分钟内响应，3小时内提出解决方案，8小时内修复。根据紧急程度，必要时提供现场驻场服务。</w:t>
      </w:r>
    </w:p>
    <w:p w14:paraId="353CBA4D">
      <w:pPr>
        <w:widowControl/>
        <w:numPr>
          <w:ilvl w:val="0"/>
          <w:numId w:val="0"/>
        </w:numPr>
        <w:spacing w:line="360" w:lineRule="auto"/>
        <w:ind w:left="420" w:leftChars="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rPr>
        <w:t>做好数据安全保障，配合相关单位做好漏洞扫描、渗透测试、等保测评、安全检查等工作，配合开展应急演练、系统移机、服务器迁移、数据恢复、数据备份等相关工作。</w:t>
      </w:r>
    </w:p>
    <w:p w14:paraId="3F805D7F">
      <w:pPr>
        <w:widowControl/>
        <w:numPr>
          <w:ilvl w:val="0"/>
          <w:numId w:val="0"/>
        </w:numPr>
        <w:spacing w:line="360" w:lineRule="auto"/>
        <w:ind w:left="420" w:leftChars="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rPr>
        <w:t>加强人员保障和技术支持，提供完备的应急处置方案和重大节日期间7*24小时技术支撑；提供咨询服务，及时协调并解决日常各类问题；提供针对性培训服务，包括系统操作流程、使用方法和注意事项。</w:t>
      </w:r>
    </w:p>
    <w:p w14:paraId="15C131CE">
      <w:pPr>
        <w:widowControl/>
        <w:numPr>
          <w:ilvl w:val="0"/>
          <w:numId w:val="0"/>
        </w:numPr>
        <w:spacing w:line="360" w:lineRule="auto"/>
        <w:ind w:left="420" w:leftChars="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w:t>
      </w:r>
      <w:r>
        <w:rPr>
          <w:rFonts w:hint="eastAsia" w:ascii="宋体" w:hAnsi="宋体"/>
          <w:color w:val="auto"/>
          <w:szCs w:val="21"/>
          <w:highlight w:val="none"/>
        </w:rPr>
        <w:t>配合做好与其他相关系统的对接工作，提供系统接口，并配合相关单位进行系统对接测试和联调。</w:t>
      </w:r>
    </w:p>
    <w:p w14:paraId="63801652">
      <w:pPr>
        <w:widowControl/>
        <w:numPr>
          <w:ilvl w:val="0"/>
          <w:numId w:val="0"/>
        </w:numPr>
        <w:spacing w:line="360" w:lineRule="auto"/>
        <w:ind w:left="420" w:leftChars="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rPr>
        <w:t>根据业务需求，优化完善系统相关功能，保证系统运行期间的业务连续性。</w:t>
      </w:r>
    </w:p>
    <w:p w14:paraId="614C3F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37" w:leftChars="0"/>
        <w:textAlignment w:val="auto"/>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三、</w:t>
      </w:r>
      <w:r>
        <w:rPr>
          <w:rFonts w:hint="eastAsia" w:ascii="宋体" w:hAnsi="宋体" w:cs="宋体"/>
          <w:b/>
          <w:color w:val="auto"/>
          <w:kern w:val="0"/>
          <w:szCs w:val="21"/>
          <w:highlight w:val="none"/>
        </w:rPr>
        <w:t>服务要求</w:t>
      </w:r>
    </w:p>
    <w:p w14:paraId="78D03239">
      <w:pPr>
        <w:pStyle w:val="19"/>
        <w:spacing w:line="360" w:lineRule="auto"/>
        <w:ind w:firstLine="420" w:firstLineChars="200"/>
        <w:jc w:val="both"/>
        <w:rPr>
          <w:rFonts w:ascii="宋体" w:hAnsi="宋体"/>
          <w:color w:val="auto"/>
          <w:sz w:val="21"/>
          <w:szCs w:val="21"/>
          <w:highlight w:val="none"/>
        </w:rPr>
      </w:pPr>
      <w:r>
        <w:rPr>
          <w:rFonts w:hint="eastAsia" w:ascii="宋体" w:hAnsi="宋体"/>
          <w:color w:val="auto"/>
          <w:sz w:val="21"/>
          <w:szCs w:val="21"/>
          <w:highlight w:val="none"/>
        </w:rPr>
        <w:t>1.1服务人员</w:t>
      </w:r>
    </w:p>
    <w:p w14:paraId="7CCAABC2">
      <w:pPr>
        <w:pStyle w:val="19"/>
        <w:spacing w:line="360" w:lineRule="auto"/>
        <w:ind w:firstLine="420" w:firstLineChars="200"/>
        <w:jc w:val="both"/>
        <w:rPr>
          <w:rFonts w:ascii="宋体" w:hAnsi="宋体"/>
          <w:color w:val="auto"/>
          <w:sz w:val="21"/>
          <w:szCs w:val="21"/>
          <w:highlight w:val="none"/>
        </w:rPr>
      </w:pPr>
      <w:r>
        <w:rPr>
          <w:rFonts w:hint="eastAsia" w:ascii="宋体" w:hAnsi="宋体"/>
          <w:color w:val="auto"/>
          <w:sz w:val="21"/>
          <w:szCs w:val="21"/>
          <w:highlight w:val="none"/>
        </w:rPr>
        <w:t>乙方至少指定1名人员为本系统的运维服务对接人，具体负责本系统的运维服务工作。为保障服务延续性，运维人员无故不得经常更换。</w:t>
      </w:r>
    </w:p>
    <w:p w14:paraId="46F7B56A">
      <w:pPr>
        <w:pStyle w:val="19"/>
        <w:spacing w:line="360" w:lineRule="auto"/>
        <w:ind w:firstLine="420" w:firstLineChars="200"/>
        <w:jc w:val="both"/>
        <w:rPr>
          <w:rFonts w:ascii="宋体" w:hAnsi="宋体"/>
          <w:color w:val="auto"/>
          <w:sz w:val="21"/>
          <w:szCs w:val="21"/>
          <w:highlight w:val="none"/>
        </w:rPr>
      </w:pPr>
      <w:r>
        <w:rPr>
          <w:rFonts w:hint="eastAsia" w:ascii="宋体" w:hAnsi="宋体"/>
          <w:color w:val="auto"/>
          <w:sz w:val="21"/>
          <w:szCs w:val="21"/>
          <w:highlight w:val="none"/>
        </w:rPr>
        <w:t>1.2服务时间</w:t>
      </w:r>
    </w:p>
    <w:p w14:paraId="59A8326F">
      <w:pPr>
        <w:pStyle w:val="19"/>
        <w:spacing w:line="360" w:lineRule="auto"/>
        <w:ind w:firstLine="420" w:firstLineChars="200"/>
        <w:jc w:val="both"/>
        <w:rPr>
          <w:rFonts w:ascii="宋体" w:hAnsi="宋体"/>
          <w:color w:val="auto"/>
          <w:sz w:val="21"/>
          <w:szCs w:val="21"/>
          <w:highlight w:val="none"/>
        </w:rPr>
      </w:pPr>
      <w:r>
        <w:rPr>
          <w:rFonts w:hint="eastAsia" w:ascii="宋体" w:hAnsi="宋体"/>
          <w:color w:val="auto"/>
          <w:sz w:val="21"/>
          <w:szCs w:val="21"/>
          <w:highlight w:val="none"/>
        </w:rPr>
        <w:t>正常工作日，即周一至周五，上午9:00至下午17:30，国家法定节假日除外。乙方应在半个小时内处理甲方的报障和服务请求。</w:t>
      </w:r>
    </w:p>
    <w:p w14:paraId="676DC2D4">
      <w:pPr>
        <w:pStyle w:val="19"/>
        <w:spacing w:line="360" w:lineRule="auto"/>
        <w:ind w:firstLine="420" w:firstLineChars="200"/>
        <w:jc w:val="both"/>
        <w:rPr>
          <w:rFonts w:ascii="宋体" w:hAnsi="宋体"/>
          <w:color w:val="auto"/>
          <w:sz w:val="21"/>
          <w:szCs w:val="21"/>
          <w:highlight w:val="none"/>
        </w:rPr>
      </w:pPr>
      <w:r>
        <w:rPr>
          <w:rFonts w:hint="eastAsia" w:ascii="宋体" w:hAnsi="宋体"/>
          <w:color w:val="auto"/>
          <w:sz w:val="21"/>
          <w:szCs w:val="21"/>
          <w:highlight w:val="none"/>
        </w:rPr>
        <w:t>正常工作日外，如节假日、下班后，乙方须提供24小时的电话热线，随时受理甲方的报障和服务请求；对于紧急事件，乙方应根据甲方需求安排工程师在2小时内赶赴现场处理。</w:t>
      </w:r>
    </w:p>
    <w:p w14:paraId="142A25E4">
      <w:pPr>
        <w:pStyle w:val="19"/>
        <w:spacing w:line="360" w:lineRule="auto"/>
        <w:ind w:firstLine="420" w:firstLineChars="200"/>
        <w:jc w:val="both"/>
        <w:rPr>
          <w:rFonts w:ascii="宋体" w:hAnsi="宋体"/>
          <w:color w:val="auto"/>
          <w:sz w:val="21"/>
          <w:szCs w:val="21"/>
          <w:highlight w:val="none"/>
        </w:rPr>
      </w:pPr>
      <w:r>
        <w:rPr>
          <w:rFonts w:hint="eastAsia" w:ascii="宋体" w:hAnsi="宋体"/>
          <w:color w:val="auto"/>
          <w:sz w:val="21"/>
          <w:szCs w:val="21"/>
          <w:highlight w:val="none"/>
        </w:rPr>
        <w:t>1.3服务方式</w:t>
      </w:r>
    </w:p>
    <w:p w14:paraId="11A806CA">
      <w:pPr>
        <w:pStyle w:val="19"/>
        <w:spacing w:line="360" w:lineRule="auto"/>
        <w:ind w:firstLine="420" w:firstLineChars="200"/>
        <w:jc w:val="both"/>
        <w:rPr>
          <w:rFonts w:ascii="宋体" w:hAnsi="宋体"/>
          <w:color w:val="auto"/>
          <w:sz w:val="21"/>
          <w:szCs w:val="21"/>
          <w:highlight w:val="none"/>
        </w:rPr>
      </w:pPr>
      <w:r>
        <w:rPr>
          <w:rFonts w:hint="eastAsia" w:ascii="宋体" w:hAnsi="宋体"/>
          <w:color w:val="auto"/>
          <w:sz w:val="21"/>
          <w:szCs w:val="21"/>
          <w:highlight w:val="none"/>
        </w:rPr>
        <w:t>乙方须提供远程及不定期现场服务，远程服务包括电话支持、即时通讯工具、传真、邮件、远程桌面等；当遇到重大问题、或远程服务在4小时内无法解决或甲方要求现场解决，乙方须积极配合安排维护人员在2小时内赶赴甲方或用户现场，帮助解决问题。</w:t>
      </w:r>
    </w:p>
    <w:p w14:paraId="0D1DAADF">
      <w:pPr>
        <w:pStyle w:val="19"/>
        <w:spacing w:line="360" w:lineRule="auto"/>
        <w:ind w:firstLine="420" w:firstLineChars="200"/>
        <w:jc w:val="both"/>
        <w:rPr>
          <w:rFonts w:ascii="宋体" w:hAnsi="宋体"/>
          <w:color w:val="auto"/>
          <w:sz w:val="21"/>
          <w:szCs w:val="21"/>
          <w:highlight w:val="none"/>
        </w:rPr>
      </w:pPr>
      <w:r>
        <w:rPr>
          <w:rFonts w:hint="eastAsia" w:ascii="宋体" w:hAnsi="宋体"/>
          <w:color w:val="auto"/>
          <w:sz w:val="21"/>
          <w:szCs w:val="21"/>
          <w:highlight w:val="none"/>
        </w:rPr>
        <w:t>乙方须根据甲方的要求，安排专业维护人员驻场解决。</w:t>
      </w:r>
    </w:p>
    <w:p w14:paraId="001EB9D6">
      <w:pPr>
        <w:pStyle w:val="19"/>
        <w:spacing w:line="360" w:lineRule="auto"/>
        <w:ind w:firstLine="420" w:firstLineChars="200"/>
        <w:jc w:val="both"/>
        <w:rPr>
          <w:rFonts w:ascii="宋体" w:hAnsi="宋体"/>
          <w:color w:val="auto"/>
          <w:sz w:val="21"/>
          <w:szCs w:val="21"/>
          <w:highlight w:val="none"/>
        </w:rPr>
      </w:pPr>
      <w:r>
        <w:rPr>
          <w:rFonts w:hint="eastAsia" w:ascii="宋体" w:hAnsi="宋体"/>
          <w:color w:val="auto"/>
          <w:sz w:val="21"/>
          <w:szCs w:val="21"/>
          <w:highlight w:val="none"/>
        </w:rPr>
        <w:t>1.4网络及数据安全责任和义务：</w:t>
      </w:r>
    </w:p>
    <w:p w14:paraId="17697611">
      <w:pPr>
        <w:widowControl/>
        <w:numPr>
          <w:ilvl w:val="0"/>
          <w:numId w:val="0"/>
        </w:numPr>
        <w:spacing w:line="360" w:lineRule="auto"/>
        <w:ind w:left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rPr>
        <w:t>乙方管理技术团队要相对独立、团队人员为正式员工，并配备网络安全负责人；</w:t>
      </w:r>
    </w:p>
    <w:p w14:paraId="138705AB">
      <w:pPr>
        <w:widowControl/>
        <w:numPr>
          <w:ilvl w:val="0"/>
          <w:numId w:val="0"/>
        </w:numPr>
        <w:spacing w:line="360" w:lineRule="auto"/>
        <w:ind w:left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rPr>
        <w:t>项目不得进行转包、分包；确需分包的，应报经甲方同意，并明确相应的网络安全责任和义务，同时不得将合同任务主体和关键部分分包；</w:t>
      </w:r>
    </w:p>
    <w:p w14:paraId="14DCF4CE">
      <w:pPr>
        <w:widowControl/>
        <w:numPr>
          <w:ilvl w:val="0"/>
          <w:numId w:val="0"/>
        </w:numPr>
        <w:spacing w:line="360" w:lineRule="auto"/>
        <w:ind w:left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rPr>
        <w:t>乙方需按照《数据安全法》《个人信息保护法》等法律法规及相关政策规定的要求，进行个人信息保护；</w:t>
      </w:r>
    </w:p>
    <w:p w14:paraId="0F9424F9">
      <w:pPr>
        <w:widowControl/>
        <w:numPr>
          <w:ilvl w:val="0"/>
          <w:numId w:val="0"/>
        </w:numPr>
        <w:spacing w:line="360" w:lineRule="auto"/>
        <w:ind w:left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rPr>
        <w:t>乙方需建立健全网络和数据安全保护机制，发现重大问题按规定及时向甲方报告；</w:t>
      </w:r>
    </w:p>
    <w:p w14:paraId="69C71A05">
      <w:pPr>
        <w:widowControl/>
        <w:numPr>
          <w:ilvl w:val="0"/>
          <w:numId w:val="0"/>
        </w:numPr>
        <w:spacing w:line="360" w:lineRule="auto"/>
        <w:ind w:left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w:t>
      </w:r>
      <w:r>
        <w:rPr>
          <w:rFonts w:hint="eastAsia" w:ascii="宋体" w:hAnsi="宋体"/>
          <w:color w:val="auto"/>
          <w:szCs w:val="21"/>
          <w:highlight w:val="none"/>
        </w:rPr>
        <w:t>项目产生的信息数据、系统运行数据及收集的个人信息等数据资产归甲方所有；需采取技术措施保证甲方对数据的访问、利用、支配；</w:t>
      </w:r>
    </w:p>
    <w:p w14:paraId="5332D780">
      <w:pPr>
        <w:widowControl/>
        <w:numPr>
          <w:ilvl w:val="0"/>
          <w:numId w:val="0"/>
        </w:numPr>
        <w:spacing w:line="360" w:lineRule="auto"/>
        <w:ind w:left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rPr>
        <w:t>未经甲方同意，不得变更数据用途、用法，不得访问、修改、公开、披露、利用、转让、销毁、私自留存或向第三方提供；</w:t>
      </w:r>
    </w:p>
    <w:p w14:paraId="244780F1">
      <w:pPr>
        <w:widowControl/>
        <w:numPr>
          <w:ilvl w:val="0"/>
          <w:numId w:val="0"/>
        </w:numPr>
        <w:spacing w:line="360" w:lineRule="auto"/>
        <w:ind w:left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7）</w:t>
      </w:r>
      <w:r>
        <w:rPr>
          <w:rFonts w:hint="eastAsia" w:ascii="宋体" w:hAnsi="宋体"/>
          <w:color w:val="auto"/>
          <w:szCs w:val="21"/>
          <w:highlight w:val="none"/>
        </w:rPr>
        <w:t>合同终止时要按照甲方的要求及时处理数据；</w:t>
      </w:r>
    </w:p>
    <w:p w14:paraId="447A74C3">
      <w:pPr>
        <w:widowControl/>
        <w:numPr>
          <w:ilvl w:val="0"/>
          <w:numId w:val="0"/>
        </w:numPr>
        <w:spacing w:line="360" w:lineRule="auto"/>
        <w:ind w:left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8）</w:t>
      </w:r>
      <w:r>
        <w:rPr>
          <w:rFonts w:hint="eastAsia" w:ascii="宋体" w:hAnsi="宋体"/>
          <w:color w:val="auto"/>
          <w:szCs w:val="21"/>
          <w:highlight w:val="none"/>
        </w:rPr>
        <w:t>当乙方发生业务转型、合并重组、投资并购等重大事项，或者管理技术团队人员发生重大变化，应提前向甲方报告；</w:t>
      </w:r>
    </w:p>
    <w:p w14:paraId="016BB11A">
      <w:pPr>
        <w:widowControl/>
        <w:numPr>
          <w:ilvl w:val="0"/>
          <w:numId w:val="0"/>
        </w:numPr>
        <w:spacing w:line="360" w:lineRule="auto"/>
        <w:ind w:left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9）</w:t>
      </w:r>
      <w:r>
        <w:rPr>
          <w:rFonts w:hint="eastAsia" w:ascii="宋体" w:hAnsi="宋体"/>
          <w:color w:val="auto"/>
          <w:szCs w:val="21"/>
          <w:highlight w:val="none"/>
        </w:rPr>
        <w:t>积极配合甲方开展网络安全检查、整改、测评、审计等监督管理工作，对拒绝或不配合监管的，甲方有权解除合同；</w:t>
      </w:r>
    </w:p>
    <w:p w14:paraId="19AEFA26">
      <w:pPr>
        <w:widowControl/>
        <w:numPr>
          <w:ilvl w:val="0"/>
          <w:numId w:val="0"/>
        </w:numPr>
        <w:spacing w:line="360" w:lineRule="auto"/>
        <w:ind w:left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10</w:t>
      </w:r>
      <w:r>
        <w:rPr>
          <w:rFonts w:hint="eastAsia" w:ascii="宋体" w:hAnsi="宋体"/>
          <w:color w:val="auto"/>
          <w:szCs w:val="21"/>
          <w:highlight w:val="none"/>
        </w:rPr>
        <w:t>乙方应如实完整提供网络安全管理情况，对隐匿、瞒报的甲方有权解除合同；</w:t>
      </w:r>
    </w:p>
    <w:p w14:paraId="62B8AC4E">
      <w:pPr>
        <w:widowControl/>
        <w:numPr>
          <w:ilvl w:val="0"/>
          <w:numId w:val="0"/>
        </w:numPr>
        <w:spacing w:line="360" w:lineRule="auto"/>
        <w:ind w:leftChars="200"/>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（11）对有违反网络安全相关条款行为的，甲方有权解除合同。</w:t>
      </w:r>
    </w:p>
    <w:p w14:paraId="000ADAFA">
      <w:pPr>
        <w:pStyle w:val="19"/>
        <w:spacing w:line="360" w:lineRule="auto"/>
        <w:ind w:firstLine="420" w:firstLineChars="200"/>
        <w:jc w:val="both"/>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1.5其他要求</w:t>
      </w:r>
    </w:p>
    <w:p w14:paraId="09128436">
      <w:pPr>
        <w:pStyle w:val="92"/>
        <w:ind w:firstLine="420"/>
        <w:rPr>
          <w:color w:val="auto"/>
          <w:szCs w:val="21"/>
          <w:highlight w:val="none"/>
        </w:rPr>
      </w:pPr>
      <w:r>
        <w:rPr>
          <w:rFonts w:hint="eastAsia" w:ascii="宋体" w:hAnsi="宋体" w:eastAsia="宋体" w:cstheme="minorBidi"/>
          <w:color w:val="auto"/>
          <w:kern w:val="2"/>
          <w:sz w:val="21"/>
          <w:szCs w:val="21"/>
          <w:highlight w:val="none"/>
          <w:lang w:val="en-US" w:eastAsia="zh-CN" w:bidi="ar-SA"/>
        </w:rPr>
        <w:t>乙方在运维服务工作</w:t>
      </w:r>
      <w:r>
        <w:rPr>
          <w:rFonts w:hint="eastAsia" w:eastAsia="宋体"/>
          <w:color w:val="auto"/>
          <w:sz w:val="21"/>
          <w:szCs w:val="21"/>
          <w:highlight w:val="none"/>
        </w:rPr>
        <w:t>中须遵守甲方的运维服务管理，运维期产生的文档资料应提交甲方，包括但不限于部署手册或文档、最新版部署包、业务系统拓扑图（网络、业务逻辑、数据库）等、项目最新源代码、第三方组件（及源代码）、数据结构文档、开发环境搭建说明等。</w:t>
      </w:r>
      <w:r>
        <w:rPr>
          <w:color w:val="auto"/>
          <w:szCs w:val="21"/>
          <w:highlight w:val="none"/>
        </w:rPr>
        <w:t xml:space="preserve"> </w:t>
      </w:r>
    </w:p>
    <w:p w14:paraId="47EC151A">
      <w:pPr>
        <w:pStyle w:val="92"/>
        <w:ind w:firstLine="420"/>
        <w:rPr>
          <w:rFonts w:hint="default" w:asciiTheme="majorEastAsia" w:hAnsiTheme="majorEastAsia" w:eastAsiaTheme="majorEastAsia" w:cstheme="majorEastAsia"/>
          <w:b/>
          <w:bCs/>
          <w:color w:val="auto"/>
          <w:kern w:val="2"/>
          <w:sz w:val="21"/>
          <w:szCs w:val="21"/>
          <w:highlight w:val="none"/>
          <w:lang w:val="en-US" w:eastAsia="zh-CN" w:bidi="ar-SA"/>
        </w:rPr>
      </w:pPr>
      <w:r>
        <w:rPr>
          <w:rFonts w:hint="eastAsia" w:asciiTheme="majorEastAsia" w:hAnsiTheme="majorEastAsia" w:eastAsiaTheme="majorEastAsia" w:cstheme="majorEastAsia"/>
          <w:b/>
          <w:bCs/>
          <w:color w:val="auto"/>
          <w:kern w:val="2"/>
          <w:sz w:val="21"/>
          <w:szCs w:val="21"/>
          <w:highlight w:val="none"/>
          <w:lang w:val="en-US" w:eastAsia="zh-CN" w:bidi="ar-SA"/>
        </w:rPr>
        <w:t>四：其它要求</w:t>
      </w:r>
    </w:p>
    <w:p w14:paraId="13B82C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theme="minorBidi"/>
          <w:b/>
          <w:bCs/>
          <w:color w:val="auto"/>
          <w:kern w:val="2"/>
          <w:sz w:val="21"/>
          <w:szCs w:val="21"/>
          <w:highlight w:val="none"/>
          <w:lang w:val="en-US" w:eastAsia="zh-CN" w:bidi="ar-SA"/>
        </w:rPr>
      </w:pPr>
      <w:r>
        <w:rPr>
          <w:rFonts w:hint="eastAsia" w:ascii="宋体" w:hAnsi="宋体" w:eastAsia="宋体" w:cstheme="minorBidi"/>
          <w:b/>
          <w:bCs/>
          <w:color w:val="auto"/>
          <w:kern w:val="2"/>
          <w:sz w:val="21"/>
          <w:szCs w:val="21"/>
          <w:highlight w:val="none"/>
          <w:lang w:val="en-US" w:eastAsia="zh-CN" w:bidi="ar-SA"/>
        </w:rPr>
        <w:t>本合同服务期限为三年。合同履行期间，若因不可抗力包括但不限于自然灾害、政策调整、政府行为等，出现甲方系统运维管理主体变更、系统整体升级迭代、功能重构、平台下线等客观重大情形，导致本项目服务无法继续履行的，双方互不承担违约责任。甲方需提前书面告知乙方，双方应配合完成就后续衔接、实际履约费用情况结算、工作移交等。</w:t>
      </w:r>
    </w:p>
    <w:p w14:paraId="39F9DE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37" w:leftChars="0"/>
        <w:textAlignment w:val="auto"/>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五：报价要求</w:t>
      </w:r>
    </w:p>
    <w:p w14:paraId="175F69B3">
      <w:pPr>
        <w:pStyle w:val="7"/>
        <w:spacing w:line="360" w:lineRule="auto"/>
        <w:rPr>
          <w:rFonts w:hint="default" w:ascii="宋体" w:hAnsi="宋体" w:eastAsia="宋体" w:cstheme="minorBidi"/>
          <w:color w:val="auto"/>
          <w:kern w:val="2"/>
          <w:sz w:val="21"/>
          <w:szCs w:val="21"/>
          <w:highlight w:val="none"/>
          <w:lang w:val="en-US" w:eastAsia="zh-CN" w:bidi="ar-SA"/>
        </w:rPr>
      </w:pPr>
      <w:bookmarkStart w:id="55" w:name="_Toc3530"/>
      <w:bookmarkStart w:id="56" w:name="_Toc23590"/>
      <w:r>
        <w:rPr>
          <w:rFonts w:hint="eastAsia" w:ascii="宋体" w:hAnsi="宋体" w:eastAsia="宋体" w:cstheme="minorBidi"/>
          <w:color w:val="auto"/>
          <w:kern w:val="2"/>
          <w:sz w:val="21"/>
          <w:szCs w:val="21"/>
          <w:highlight w:val="none"/>
          <w:lang w:val="en-US" w:eastAsia="zh-CN" w:bidi="ar-SA"/>
        </w:rPr>
        <w:t>本项目采用固定总价，投标报价包含完成本项目所有服务所需一切费用，采购人后期不再另行支付任何费用。投标人的报价应含有服务、利润、税金、政策性文件规定及合同包含的所有风险、责任、义务等，即为完成招标文件要求的服务内容所包含的一切应有费用，其组成包括但不限于工作、交通、通讯、设备（仪器）、劳力、利润、税收、管理等。中标价格今后将不作任何调整，采购人后期不再追加费用，投标人自行考虑报价风险。</w:t>
      </w:r>
      <w:bookmarkEnd w:id="55"/>
      <w:bookmarkEnd w:id="56"/>
    </w:p>
    <w:p w14:paraId="42F0B841">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p>
    <w:p w14:paraId="36103FB0">
      <w:pPr>
        <w:pStyle w:val="11"/>
        <w:rPr>
          <w:rFonts w:hint="eastAsia" w:asciiTheme="majorEastAsia" w:hAnsiTheme="majorEastAsia" w:eastAsiaTheme="majorEastAsia" w:cstheme="majorEastAsia"/>
          <w:b/>
          <w:bCs w:val="0"/>
          <w:color w:val="auto"/>
          <w:kern w:val="2"/>
          <w:sz w:val="32"/>
          <w:szCs w:val="32"/>
          <w:highlight w:val="none"/>
          <w:lang w:val="en-US" w:eastAsia="zh-CN" w:bidi="ar-SA"/>
        </w:rPr>
      </w:pPr>
    </w:p>
    <w:p w14:paraId="1436FEE7">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bookmarkStart w:id="57" w:name="_Toc489284250"/>
      <w:bookmarkStart w:id="58" w:name="_Toc90930275"/>
      <w:bookmarkStart w:id="59" w:name="_Toc22226"/>
    </w:p>
    <w:p w14:paraId="46F1B8F6">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p>
    <w:p w14:paraId="5EF16702">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p>
    <w:p w14:paraId="0D08F6E0">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p>
    <w:p w14:paraId="4116332E">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p>
    <w:p w14:paraId="631C0B83">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p>
    <w:p w14:paraId="5BD2CCE6">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p>
    <w:p w14:paraId="635C88C6">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p>
    <w:p w14:paraId="27F9CB24">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p>
    <w:p w14:paraId="1E632567">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p>
    <w:p w14:paraId="0B1F9665">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p>
    <w:p w14:paraId="70A5CACE">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p>
    <w:p w14:paraId="051ED424">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p>
    <w:p w14:paraId="64A4A26C">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p>
    <w:p w14:paraId="3B9548B2">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p>
    <w:p w14:paraId="3006F584">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p>
    <w:p w14:paraId="13E7B924">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p>
    <w:p w14:paraId="74F89A15">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p>
    <w:p w14:paraId="51FDE901">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p>
    <w:p w14:paraId="04C98CAD">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p>
    <w:p w14:paraId="5710F6A3">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r>
        <w:rPr>
          <w:rFonts w:hint="eastAsia" w:asciiTheme="majorEastAsia" w:hAnsiTheme="majorEastAsia" w:eastAsiaTheme="majorEastAsia" w:cstheme="majorEastAsia"/>
          <w:b/>
          <w:bCs w:val="0"/>
          <w:color w:val="auto"/>
          <w:kern w:val="0"/>
          <w:sz w:val="32"/>
          <w:szCs w:val="32"/>
          <w:highlight w:val="none"/>
          <w:u w:color="auto"/>
          <w:lang w:val="en-US" w:eastAsia="zh-CN" w:bidi="ar"/>
        </w:rPr>
        <w:t>第五章  合同条款及格式</w:t>
      </w:r>
      <w:bookmarkEnd w:id="57"/>
      <w:bookmarkEnd w:id="58"/>
      <w:bookmarkEnd w:id="59"/>
    </w:p>
    <w:p w14:paraId="0C8FF69C">
      <w:pPr>
        <w:snapToGrid w:val="0"/>
        <w:spacing w:line="348" w:lineRule="auto"/>
        <w:jc w:val="center"/>
        <w:rPr>
          <w:rFonts w:hint="eastAsia" w:ascii="宋体" w:hAnsi="宋体" w:cs="宋体"/>
          <w:bCs/>
          <w:color w:val="auto"/>
          <w:szCs w:val="21"/>
          <w:highlight w:val="none"/>
        </w:rPr>
      </w:pPr>
    </w:p>
    <w:p w14:paraId="16860DE8">
      <w:pPr>
        <w:snapToGrid w:val="0"/>
        <w:spacing w:line="348"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（签订合同时，仅以此文本为基准，补充条款双方协定）</w:t>
      </w:r>
    </w:p>
    <w:p w14:paraId="702E5753">
      <w:pPr>
        <w:widowControl/>
        <w:spacing w:line="400" w:lineRule="exact"/>
        <w:ind w:left="360"/>
        <w:jc w:val="center"/>
        <w:textAlignment w:val="baseline"/>
        <w:outlineLvl w:val="1"/>
        <w:rPr>
          <w:rFonts w:hint="eastAsia" w:ascii="黑体" w:hAnsi="宋体" w:eastAsia="黑体" w:cs="黑体"/>
          <w:b/>
          <w:color w:val="auto"/>
          <w:sz w:val="30"/>
          <w:szCs w:val="30"/>
          <w:highlight w:val="none"/>
        </w:rPr>
      </w:pPr>
      <w:r>
        <w:rPr>
          <w:rFonts w:hint="eastAsia" w:ascii="宋体" w:hAnsi="宋体" w:cs="宋体"/>
          <w:b/>
          <w:color w:val="auto"/>
          <w:sz w:val="30"/>
          <w:szCs w:val="30"/>
          <w:highlight w:val="none"/>
          <w:u w:val="none" w:color="000000"/>
          <w:lang w:bidi="ar"/>
        </w:rPr>
        <w:t>一、合同协议书（格式）</w:t>
      </w:r>
    </w:p>
    <w:p w14:paraId="199ECE4E">
      <w:pPr>
        <w:spacing w:before="120" w:line="480" w:lineRule="auto"/>
        <w:ind w:left="96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u w:val="none" w:color="000000"/>
          <w:lang w:bidi="ar"/>
        </w:rPr>
        <w:t xml:space="preserve"> </w:t>
      </w:r>
    </w:p>
    <w:p w14:paraId="69B6D8BD">
      <w:pPr>
        <w:spacing w:before="120" w:line="480" w:lineRule="auto"/>
        <w:ind w:left="96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u w:val="none" w:color="000000"/>
          <w:lang w:bidi="ar"/>
        </w:rPr>
        <w:t xml:space="preserve"> </w:t>
      </w:r>
    </w:p>
    <w:p w14:paraId="7D57DE9E">
      <w:pPr>
        <w:spacing w:before="120" w:line="480" w:lineRule="auto"/>
        <w:ind w:left="96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u w:val="none" w:color="000000"/>
          <w:lang w:bidi="ar"/>
        </w:rPr>
        <w:t xml:space="preserve"> </w:t>
      </w:r>
    </w:p>
    <w:p w14:paraId="6C32503A">
      <w:pPr>
        <w:spacing w:before="120" w:line="480" w:lineRule="auto"/>
        <w:ind w:left="96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u w:val="none" w:color="000000"/>
          <w:lang w:bidi="ar"/>
        </w:rPr>
        <w:t xml:space="preserve"> </w:t>
      </w:r>
    </w:p>
    <w:p w14:paraId="029B7E7E">
      <w:pPr>
        <w:spacing w:before="120" w:line="480" w:lineRule="auto"/>
        <w:ind w:left="960"/>
        <w:textAlignment w:val="baseline"/>
        <w:rPr>
          <w:rFonts w:hint="eastAsia" w:ascii="宋体" w:hAnsi="宋体" w:cs="宋体"/>
          <w:color w:val="auto"/>
          <w:sz w:val="24"/>
          <w:szCs w:val="24"/>
          <w:highlight w:val="none"/>
          <w:u w:val="none" w:color="000000"/>
          <w:lang w:bidi="ar"/>
        </w:rPr>
      </w:pPr>
      <w:r>
        <w:rPr>
          <w:rFonts w:hint="eastAsia" w:ascii="宋体" w:hAnsi="宋体" w:cs="宋体"/>
          <w:color w:val="auto"/>
          <w:sz w:val="24"/>
          <w:szCs w:val="24"/>
          <w:highlight w:val="none"/>
          <w:u w:val="none" w:color="000000"/>
          <w:lang w:bidi="ar"/>
        </w:rPr>
        <w:t xml:space="preserve"> </w:t>
      </w:r>
    </w:p>
    <w:p w14:paraId="29B395D8">
      <w:pPr>
        <w:pStyle w:val="50"/>
        <w:ind w:firstLine="480"/>
        <w:rPr>
          <w:rFonts w:hint="eastAsia" w:ascii="宋体" w:hAnsi="宋体" w:eastAsia="宋体" w:cs="宋体"/>
          <w:color w:val="auto"/>
          <w:highlight w:val="none"/>
          <w:u w:val="none" w:color="000000"/>
          <w:lang w:bidi="ar"/>
        </w:rPr>
      </w:pPr>
    </w:p>
    <w:p w14:paraId="5F40C9E6">
      <w:pPr>
        <w:pStyle w:val="50"/>
        <w:ind w:firstLine="480"/>
        <w:rPr>
          <w:rFonts w:hint="eastAsia" w:ascii="宋体" w:hAnsi="宋体" w:eastAsia="宋体" w:cs="宋体"/>
          <w:color w:val="auto"/>
          <w:highlight w:val="none"/>
          <w:u w:val="none" w:color="000000"/>
          <w:lang w:bidi="ar"/>
        </w:rPr>
      </w:pPr>
    </w:p>
    <w:p w14:paraId="769A79EA">
      <w:pPr>
        <w:pStyle w:val="50"/>
        <w:ind w:firstLine="480"/>
        <w:rPr>
          <w:rFonts w:hint="eastAsia" w:ascii="宋体" w:hAnsi="宋体" w:eastAsia="宋体" w:cs="宋体"/>
          <w:color w:val="auto"/>
          <w:highlight w:val="none"/>
          <w:u w:val="none" w:color="000000"/>
          <w:lang w:bidi="ar"/>
        </w:rPr>
      </w:pPr>
    </w:p>
    <w:p w14:paraId="06048AE5">
      <w:pPr>
        <w:spacing w:before="120" w:line="480" w:lineRule="auto"/>
        <w:ind w:left="960"/>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 xml:space="preserve"> </w:t>
      </w:r>
    </w:p>
    <w:p w14:paraId="31B4233A">
      <w:pPr>
        <w:spacing w:before="120" w:line="480" w:lineRule="auto"/>
        <w:ind w:left="960"/>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 xml:space="preserve"> </w:t>
      </w:r>
    </w:p>
    <w:p w14:paraId="0716FF12">
      <w:pPr>
        <w:spacing w:before="120" w:line="480" w:lineRule="auto"/>
        <w:ind w:firstLine="840" w:firstLineChars="400"/>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 xml:space="preserve">项目名称：    </w:t>
      </w:r>
    </w:p>
    <w:p w14:paraId="2FB47695">
      <w:pPr>
        <w:spacing w:before="120" w:line="480" w:lineRule="auto"/>
        <w:ind w:firstLine="840" w:firstLineChars="400"/>
        <w:textAlignment w:val="baseline"/>
        <w:rPr>
          <w:rFonts w:hint="eastAsia" w:ascii="宋体" w:hAnsi="宋体" w:cs="宋体"/>
          <w:color w:val="auto"/>
          <w:szCs w:val="21"/>
          <w:highlight w:val="none"/>
          <w:u w:val="single" w:color="000000"/>
        </w:rPr>
      </w:pPr>
      <w:r>
        <w:rPr>
          <w:rFonts w:hint="eastAsia" w:ascii="宋体" w:hAnsi="宋体" w:cs="宋体"/>
          <w:color w:val="auto"/>
          <w:szCs w:val="21"/>
          <w:highlight w:val="none"/>
          <w:u w:val="none" w:color="000000"/>
          <w:lang w:bidi="ar"/>
        </w:rPr>
        <w:t>甲方（采购人）：</w:t>
      </w:r>
      <w:r>
        <w:rPr>
          <w:rFonts w:hint="eastAsia" w:ascii="宋体" w:hAnsi="宋体" w:cs="宋体"/>
          <w:color w:val="auto"/>
          <w:szCs w:val="21"/>
          <w:highlight w:val="none"/>
          <w:u w:val="single" w:color="000000"/>
          <w:lang w:bidi="ar"/>
        </w:rPr>
        <w:t xml:space="preserve">                              </w:t>
      </w:r>
    </w:p>
    <w:p w14:paraId="543A19DC">
      <w:pPr>
        <w:spacing w:before="120" w:line="480" w:lineRule="auto"/>
        <w:ind w:firstLine="840" w:firstLineChars="400"/>
        <w:textAlignment w:val="baseline"/>
        <w:rPr>
          <w:rFonts w:hint="eastAsia" w:ascii="宋体" w:hAnsi="宋体" w:cs="宋体"/>
          <w:color w:val="auto"/>
          <w:szCs w:val="21"/>
          <w:highlight w:val="none"/>
          <w:u w:val="single" w:color="000000"/>
        </w:rPr>
      </w:pPr>
      <w:r>
        <w:rPr>
          <w:rFonts w:hint="eastAsia" w:ascii="宋体" w:hAnsi="宋体" w:cs="宋体"/>
          <w:color w:val="auto"/>
          <w:szCs w:val="21"/>
          <w:highlight w:val="none"/>
          <w:u w:val="none" w:color="000000"/>
          <w:lang w:bidi="ar"/>
        </w:rPr>
        <w:t>乙方（成交人）：</w:t>
      </w:r>
      <w:r>
        <w:rPr>
          <w:rFonts w:hint="eastAsia" w:ascii="宋体" w:hAnsi="宋体" w:cs="宋体"/>
          <w:color w:val="auto"/>
          <w:szCs w:val="21"/>
          <w:highlight w:val="none"/>
          <w:u w:val="single" w:color="000000"/>
          <w:lang w:bidi="ar"/>
        </w:rPr>
        <w:t xml:space="preserve">                              </w:t>
      </w:r>
    </w:p>
    <w:p w14:paraId="3D1FA43F">
      <w:pPr>
        <w:spacing w:before="120" w:line="480" w:lineRule="auto"/>
        <w:ind w:firstLine="840" w:firstLineChars="400"/>
        <w:textAlignment w:val="baseline"/>
        <w:rPr>
          <w:rFonts w:hint="eastAsia" w:ascii="宋体" w:hAnsi="宋体" w:cs="宋体"/>
          <w:color w:val="auto"/>
          <w:szCs w:val="21"/>
          <w:highlight w:val="none"/>
          <w:u w:val="single" w:color="000000"/>
        </w:rPr>
      </w:pPr>
      <w:r>
        <w:rPr>
          <w:rFonts w:hint="eastAsia" w:ascii="宋体" w:hAnsi="宋体" w:cs="宋体"/>
          <w:color w:val="auto"/>
          <w:szCs w:val="21"/>
          <w:highlight w:val="none"/>
          <w:u w:val="none" w:color="000000"/>
          <w:lang w:bidi="ar"/>
        </w:rPr>
        <w:t>签订地：</w:t>
      </w:r>
      <w:r>
        <w:rPr>
          <w:rFonts w:hint="eastAsia" w:ascii="宋体" w:hAnsi="宋体" w:cs="宋体"/>
          <w:color w:val="auto"/>
          <w:szCs w:val="21"/>
          <w:highlight w:val="none"/>
          <w:u w:val="single" w:color="000000"/>
          <w:lang w:bidi="ar"/>
        </w:rPr>
        <w:t xml:space="preserve">                                     </w:t>
      </w:r>
    </w:p>
    <w:p w14:paraId="5EF0650D">
      <w:pPr>
        <w:spacing w:before="120" w:line="480" w:lineRule="auto"/>
        <w:ind w:firstLine="840" w:firstLineChars="400"/>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签订日期：</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年</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月</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日</w:t>
      </w:r>
    </w:p>
    <w:p w14:paraId="6E4C3AF0">
      <w:pPr>
        <w:widowControl/>
        <w:spacing w:line="400" w:lineRule="exact"/>
        <w:ind w:firstLine="420" w:firstLineChars="20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br w:type="page"/>
      </w:r>
      <w:r>
        <w:rPr>
          <w:rFonts w:hint="eastAsia" w:ascii="宋体" w:hAnsi="宋体" w:cs="宋体"/>
          <w:i/>
          <w:iCs/>
          <w:color w:val="auto"/>
          <w:szCs w:val="21"/>
          <w:highlight w:val="none"/>
          <w:u w:val="single" w:color="000000"/>
          <w:lang w:bidi="ar"/>
        </w:rPr>
        <w:t>（采购人名称）</w:t>
      </w:r>
      <w:r>
        <w:rPr>
          <w:rFonts w:hint="eastAsia" w:ascii="宋体" w:hAnsi="宋体" w:cs="宋体"/>
          <w:color w:val="auto"/>
          <w:szCs w:val="21"/>
          <w:highlight w:val="none"/>
          <w:u w:val="none" w:color="000000"/>
          <w:lang w:bidi="ar"/>
        </w:rPr>
        <w:t>（以下简称：甲方）通过</w:t>
      </w:r>
      <w:r>
        <w:rPr>
          <w:rFonts w:hint="eastAsia" w:ascii="宋体" w:hAnsi="宋体" w:cs="宋体"/>
          <w:color w:val="auto"/>
          <w:szCs w:val="21"/>
          <w:highlight w:val="none"/>
          <w:u w:val="none" w:color="000000"/>
          <w:lang w:val="en-US" w:eastAsia="zh-CN" w:bidi="ar"/>
        </w:rPr>
        <w:t>自行公开</w:t>
      </w:r>
      <w:r>
        <w:rPr>
          <w:rFonts w:hint="eastAsia" w:ascii="宋体" w:hAnsi="宋体" w:cs="宋体"/>
          <w:color w:val="auto"/>
          <w:szCs w:val="21"/>
          <w:highlight w:val="none"/>
          <w:u w:val="none" w:color="000000"/>
          <w:lang w:bidi="ar"/>
        </w:rPr>
        <w:t>采购，经</w:t>
      </w:r>
      <w:r>
        <w:rPr>
          <w:rFonts w:hint="eastAsia" w:ascii="宋体" w:hAnsi="宋体" w:cs="宋体"/>
          <w:color w:val="auto"/>
          <w:szCs w:val="21"/>
          <w:highlight w:val="none"/>
          <w:u w:val="none" w:color="000000"/>
          <w:lang w:val="en-US" w:eastAsia="zh-CN" w:bidi="ar"/>
        </w:rPr>
        <w:t>评审</w:t>
      </w:r>
      <w:r>
        <w:rPr>
          <w:rFonts w:hint="eastAsia" w:ascii="宋体" w:hAnsi="宋体" w:cs="宋体"/>
          <w:color w:val="auto"/>
          <w:szCs w:val="21"/>
          <w:highlight w:val="none"/>
          <w:u w:val="none" w:color="000000"/>
          <w:lang w:bidi="ar"/>
        </w:rPr>
        <w:t>小组评定，确定</w:t>
      </w:r>
      <w:r>
        <w:rPr>
          <w:rFonts w:hint="eastAsia" w:ascii="宋体" w:hAnsi="宋体" w:cs="宋体"/>
          <w:i/>
          <w:iCs/>
          <w:color w:val="auto"/>
          <w:szCs w:val="21"/>
          <w:highlight w:val="none"/>
          <w:u w:val="single" w:color="000000"/>
          <w:lang w:bidi="ar"/>
        </w:rPr>
        <w:t>（</w:t>
      </w:r>
      <w:r>
        <w:rPr>
          <w:rFonts w:hint="eastAsia" w:ascii="宋体" w:hAnsi="宋体" w:cs="宋体"/>
          <w:i/>
          <w:iCs/>
          <w:color w:val="auto"/>
          <w:szCs w:val="21"/>
          <w:highlight w:val="none"/>
          <w:u w:val="single" w:color="000000"/>
          <w:lang w:val="en-US" w:eastAsia="zh-CN" w:bidi="ar"/>
        </w:rPr>
        <w:t>中标</w:t>
      </w:r>
      <w:r>
        <w:rPr>
          <w:rFonts w:hint="eastAsia" w:ascii="宋体" w:hAnsi="宋体" w:cs="宋体"/>
          <w:i/>
          <w:iCs/>
          <w:color w:val="auto"/>
          <w:szCs w:val="21"/>
          <w:highlight w:val="none"/>
          <w:u w:val="single" w:color="000000"/>
          <w:lang w:bidi="ar"/>
        </w:rPr>
        <w:t>人名称）</w:t>
      </w:r>
      <w:r>
        <w:rPr>
          <w:rFonts w:hint="eastAsia" w:ascii="宋体" w:hAnsi="宋体" w:cs="宋体"/>
          <w:color w:val="auto"/>
          <w:szCs w:val="21"/>
          <w:highlight w:val="none"/>
          <w:u w:val="none" w:color="000000"/>
          <w:lang w:bidi="ar"/>
        </w:rPr>
        <w:t>（以下简称：乙方）为本项目</w:t>
      </w:r>
      <w:r>
        <w:rPr>
          <w:rFonts w:hint="eastAsia" w:ascii="宋体" w:hAnsi="宋体" w:cs="宋体"/>
          <w:color w:val="auto"/>
          <w:szCs w:val="21"/>
          <w:highlight w:val="none"/>
          <w:u w:val="none" w:color="000000"/>
          <w:lang w:val="en-US" w:eastAsia="zh-CN" w:bidi="ar"/>
        </w:rPr>
        <w:t>中标</w:t>
      </w:r>
      <w:r>
        <w:rPr>
          <w:rFonts w:hint="eastAsia" w:ascii="宋体" w:hAnsi="宋体" w:cs="宋体"/>
          <w:color w:val="auto"/>
          <w:szCs w:val="21"/>
          <w:highlight w:val="none"/>
          <w:u w:val="none" w:color="000000"/>
          <w:lang w:bidi="ar"/>
        </w:rPr>
        <w:t>人，现按照采购文件确定的事项签订本合同。</w:t>
      </w:r>
    </w:p>
    <w:p w14:paraId="15EB7CDE">
      <w:pPr>
        <w:spacing w:line="400" w:lineRule="exact"/>
        <w:ind w:firstLine="435"/>
        <w:textAlignment w:val="baseline"/>
        <w:rPr>
          <w:rFonts w:hint="eastAsia" w:ascii="宋体" w:hAnsi="宋体" w:cs="宋体"/>
          <w:color w:val="auto"/>
          <w:szCs w:val="21"/>
          <w:highlight w:val="none"/>
          <w:u w:val="none" w:color="000000"/>
          <w:lang w:bidi="ar"/>
        </w:rPr>
      </w:pPr>
      <w:r>
        <w:rPr>
          <w:rFonts w:hint="eastAsia" w:ascii="宋体" w:hAnsi="宋体" w:cs="宋体"/>
          <w:color w:val="auto"/>
          <w:szCs w:val="21"/>
          <w:highlight w:val="none"/>
          <w:u w:val="none" w:color="000000"/>
          <w:lang w:bidi="ar"/>
        </w:rPr>
        <w:t>根据《中华人民共和国民法典》、《中华人民共和国政府采购法》等相关法律法规之规定，按照平等、自愿、公平和诚实信用的原则，经甲方和乙方协商一致，约定以下合同条款，以兹共同遵守、全面履行。</w:t>
      </w:r>
    </w:p>
    <w:p w14:paraId="3740988E">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1.1 合同组成部分</w:t>
      </w:r>
    </w:p>
    <w:p w14:paraId="341C0ECD">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下列文件为本合同的组成部分，并构成一个整体，需综合解释、相互补充。如果下列文件内容出现不一致的情形，那么在保证按照采购文件确定的事项前提下，组成本合同的多个文件的优先适用顺序如下：</w:t>
      </w:r>
    </w:p>
    <w:p w14:paraId="64783C79">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1.1.1本合同及其补充合同、变更协议；</w:t>
      </w:r>
    </w:p>
    <w:p w14:paraId="726A3D1D">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1.1.2成交通知书；</w:t>
      </w:r>
    </w:p>
    <w:p w14:paraId="3134666C">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1.1.3</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u w:val="none" w:color="000000"/>
          <w:lang w:bidi="ar"/>
        </w:rPr>
        <w:t>文件（含澄清或者说明文件）；</w:t>
      </w:r>
    </w:p>
    <w:p w14:paraId="2361B224">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1.1.4</w:t>
      </w:r>
      <w:r>
        <w:rPr>
          <w:rFonts w:hint="eastAsia" w:ascii="宋体" w:hAnsi="宋体" w:cs="宋体"/>
          <w:color w:val="auto"/>
          <w:szCs w:val="21"/>
          <w:highlight w:val="none"/>
          <w:u w:val="none" w:color="000000"/>
          <w:lang w:val="en-US" w:eastAsia="zh-CN" w:bidi="ar"/>
        </w:rPr>
        <w:t>招标</w:t>
      </w:r>
      <w:r>
        <w:rPr>
          <w:rFonts w:hint="eastAsia" w:ascii="宋体" w:hAnsi="宋体" w:cs="宋体"/>
          <w:color w:val="auto"/>
          <w:szCs w:val="21"/>
          <w:highlight w:val="none"/>
          <w:u w:val="none" w:color="000000"/>
          <w:lang w:bidi="ar"/>
        </w:rPr>
        <w:t>文件（含澄清或者修改文件）；</w:t>
      </w:r>
    </w:p>
    <w:p w14:paraId="69FCFFB2">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1.1.5其他相关采购文件。</w:t>
      </w:r>
    </w:p>
    <w:p w14:paraId="2102059B">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1.2 服务</w:t>
      </w:r>
    </w:p>
    <w:p w14:paraId="1FCE4D29">
      <w:pPr>
        <w:spacing w:line="360" w:lineRule="auto"/>
        <w:ind w:firstLine="435"/>
        <w:textAlignment w:val="baseline"/>
        <w:rPr>
          <w:rFonts w:hint="eastAsia" w:ascii="宋体" w:hAnsi="宋体" w:cs="宋体"/>
          <w:color w:val="auto"/>
          <w:szCs w:val="21"/>
          <w:highlight w:val="none"/>
          <w:u w:val="single" w:color="000000"/>
        </w:rPr>
      </w:pPr>
      <w:r>
        <w:rPr>
          <w:rFonts w:hint="eastAsia" w:ascii="宋体" w:hAnsi="宋体" w:cs="宋体"/>
          <w:color w:val="auto"/>
          <w:szCs w:val="21"/>
          <w:highlight w:val="none"/>
          <w:u w:val="none" w:color="000000"/>
          <w:lang w:bidi="ar"/>
        </w:rPr>
        <w:t>1.2.1服务名称：</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w:t>
      </w:r>
    </w:p>
    <w:p w14:paraId="73469048">
      <w:pPr>
        <w:spacing w:line="360" w:lineRule="auto"/>
        <w:ind w:firstLine="435"/>
        <w:textAlignment w:val="baseline"/>
        <w:rPr>
          <w:rFonts w:hint="eastAsia" w:ascii="宋体" w:hAnsi="宋体" w:cs="宋体"/>
          <w:color w:val="auto"/>
          <w:szCs w:val="21"/>
          <w:highlight w:val="none"/>
          <w:u w:val="single" w:color="000000"/>
        </w:rPr>
      </w:pPr>
      <w:r>
        <w:rPr>
          <w:rFonts w:hint="eastAsia" w:ascii="宋体" w:hAnsi="宋体" w:cs="宋体"/>
          <w:color w:val="auto"/>
          <w:szCs w:val="21"/>
          <w:highlight w:val="none"/>
          <w:u w:val="none" w:color="000000"/>
          <w:lang w:bidi="ar"/>
        </w:rPr>
        <w:t>1.2.2服务内容：</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w:t>
      </w:r>
    </w:p>
    <w:p w14:paraId="7A574A41">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1.2.3服务质量：</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w:t>
      </w:r>
    </w:p>
    <w:p w14:paraId="44023A42">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1.3 价款</w:t>
      </w:r>
    </w:p>
    <w:p w14:paraId="734B3E11">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本合同总价为：¥</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元（大写：人民币</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元）。</w:t>
      </w:r>
    </w:p>
    <w:p w14:paraId="1CD9A7F5">
      <w:pPr>
        <w:spacing w:line="360" w:lineRule="auto"/>
        <w:ind w:firstLine="435"/>
        <w:textAlignment w:val="baseline"/>
        <w:rPr>
          <w:rFonts w:hint="eastAsia" w:ascii="宋体" w:hAnsi="宋体" w:cs="宋体"/>
          <w:color w:val="auto"/>
          <w:szCs w:val="21"/>
          <w:highlight w:val="none"/>
          <w:u w:val="single" w:color="000000"/>
        </w:rPr>
      </w:pPr>
      <w:r>
        <w:rPr>
          <w:rFonts w:hint="eastAsia" w:ascii="宋体" w:hAnsi="宋体" w:cs="宋体"/>
          <w:color w:val="auto"/>
          <w:szCs w:val="21"/>
          <w:highlight w:val="none"/>
          <w:u w:val="none" w:color="000000"/>
          <w:lang w:bidi="ar"/>
        </w:rPr>
        <w:t>分项价格：</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4305"/>
        <w:gridCol w:w="3256"/>
      </w:tblGrid>
      <w:tr w14:paraId="2925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0385E61E">
            <w:pPr>
              <w:keepNext w:val="0"/>
              <w:keepLines w:val="0"/>
              <w:suppressLineNumbers w:val="0"/>
              <w:spacing w:before="0" w:beforeAutospacing="0" w:after="0" w:afterAutospacing="0" w:line="357" w:lineRule="atLeast"/>
              <w:ind w:left="0" w:right="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序号</w:t>
            </w:r>
          </w:p>
        </w:tc>
        <w:tc>
          <w:tcPr>
            <w:tcW w:w="4305" w:type="dxa"/>
            <w:tcBorders>
              <w:top w:val="single" w:color="auto" w:sz="4" w:space="0"/>
              <w:left w:val="nil"/>
              <w:bottom w:val="single" w:color="auto" w:sz="4" w:space="0"/>
              <w:right w:val="single" w:color="auto" w:sz="4" w:space="0"/>
            </w:tcBorders>
            <w:noWrap w:val="0"/>
            <w:vAlign w:val="center"/>
          </w:tcPr>
          <w:p w14:paraId="1D32BD16">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分项名称</w:t>
            </w:r>
          </w:p>
        </w:tc>
        <w:tc>
          <w:tcPr>
            <w:tcW w:w="3256" w:type="dxa"/>
            <w:tcBorders>
              <w:top w:val="single" w:color="auto" w:sz="4" w:space="0"/>
              <w:left w:val="nil"/>
              <w:bottom w:val="single" w:color="auto" w:sz="4" w:space="0"/>
              <w:right w:val="single" w:color="auto" w:sz="4" w:space="0"/>
            </w:tcBorders>
            <w:noWrap w:val="0"/>
            <w:vAlign w:val="center"/>
          </w:tcPr>
          <w:p w14:paraId="113D5EDE">
            <w:pPr>
              <w:keepNext w:val="0"/>
              <w:keepLines w:val="0"/>
              <w:suppressLineNumbers w:val="0"/>
              <w:spacing w:before="0" w:beforeAutospacing="0" w:after="0" w:afterAutospacing="0" w:line="357" w:lineRule="atLeast"/>
              <w:ind w:left="0" w:right="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分项价格</w:t>
            </w:r>
          </w:p>
        </w:tc>
      </w:tr>
      <w:tr w14:paraId="06508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6" w:type="dxa"/>
            <w:tcBorders>
              <w:top w:val="single" w:color="auto" w:sz="4" w:space="0"/>
              <w:left w:val="single" w:color="auto" w:sz="4" w:space="0"/>
              <w:bottom w:val="single" w:color="auto" w:sz="4" w:space="0"/>
              <w:right w:val="single" w:color="auto" w:sz="4" w:space="0"/>
            </w:tcBorders>
            <w:noWrap w:val="0"/>
            <w:vAlign w:val="top"/>
          </w:tcPr>
          <w:p w14:paraId="11AAF6B6">
            <w:pPr>
              <w:keepNext w:val="0"/>
              <w:keepLines w:val="0"/>
              <w:suppressLineNumbers w:val="0"/>
              <w:spacing w:before="0" w:beforeAutospacing="0" w:after="0" w:afterAutospacing="0" w:line="357" w:lineRule="atLeast"/>
              <w:ind w:left="0" w:right="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w:t>
            </w:r>
          </w:p>
        </w:tc>
        <w:tc>
          <w:tcPr>
            <w:tcW w:w="4305" w:type="dxa"/>
            <w:tcBorders>
              <w:top w:val="single" w:color="auto" w:sz="4" w:space="0"/>
              <w:left w:val="nil"/>
              <w:bottom w:val="single" w:color="auto" w:sz="4" w:space="0"/>
              <w:right w:val="single" w:color="auto" w:sz="4" w:space="0"/>
            </w:tcBorders>
            <w:noWrap w:val="0"/>
            <w:vAlign w:val="center"/>
          </w:tcPr>
          <w:p w14:paraId="0FCD8321">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p>
        </w:tc>
        <w:tc>
          <w:tcPr>
            <w:tcW w:w="3256" w:type="dxa"/>
            <w:tcBorders>
              <w:top w:val="single" w:color="auto" w:sz="4" w:space="0"/>
              <w:left w:val="nil"/>
              <w:bottom w:val="single" w:color="auto" w:sz="4" w:space="0"/>
              <w:right w:val="single" w:color="auto" w:sz="4" w:space="0"/>
            </w:tcBorders>
            <w:noWrap w:val="0"/>
            <w:vAlign w:val="center"/>
          </w:tcPr>
          <w:p w14:paraId="5699CEBD">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p>
        </w:tc>
      </w:tr>
      <w:tr w14:paraId="5BC7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6" w:type="dxa"/>
            <w:tcBorders>
              <w:top w:val="single" w:color="auto" w:sz="4" w:space="0"/>
              <w:left w:val="single" w:color="auto" w:sz="4" w:space="0"/>
              <w:bottom w:val="single" w:color="auto" w:sz="4" w:space="0"/>
              <w:right w:val="single" w:color="auto" w:sz="4" w:space="0"/>
            </w:tcBorders>
            <w:noWrap w:val="0"/>
            <w:vAlign w:val="top"/>
          </w:tcPr>
          <w:p w14:paraId="180669BE">
            <w:pPr>
              <w:keepNext w:val="0"/>
              <w:keepLines w:val="0"/>
              <w:suppressLineNumbers w:val="0"/>
              <w:spacing w:before="0" w:beforeAutospacing="0" w:after="0" w:afterAutospacing="0" w:line="357" w:lineRule="atLeast"/>
              <w:ind w:left="0" w:right="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w:t>
            </w:r>
          </w:p>
        </w:tc>
        <w:tc>
          <w:tcPr>
            <w:tcW w:w="4305" w:type="dxa"/>
            <w:tcBorders>
              <w:top w:val="single" w:color="auto" w:sz="4" w:space="0"/>
              <w:left w:val="nil"/>
              <w:bottom w:val="single" w:color="auto" w:sz="4" w:space="0"/>
              <w:right w:val="single" w:color="auto" w:sz="4" w:space="0"/>
            </w:tcBorders>
            <w:noWrap w:val="0"/>
            <w:vAlign w:val="center"/>
          </w:tcPr>
          <w:p w14:paraId="2BC286D9">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p>
        </w:tc>
        <w:tc>
          <w:tcPr>
            <w:tcW w:w="3256" w:type="dxa"/>
            <w:tcBorders>
              <w:top w:val="single" w:color="auto" w:sz="4" w:space="0"/>
              <w:left w:val="nil"/>
              <w:bottom w:val="single" w:color="auto" w:sz="4" w:space="0"/>
              <w:right w:val="single" w:color="auto" w:sz="4" w:space="0"/>
            </w:tcBorders>
            <w:noWrap w:val="0"/>
            <w:vAlign w:val="center"/>
          </w:tcPr>
          <w:p w14:paraId="60695C74">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p>
        </w:tc>
      </w:tr>
      <w:tr w14:paraId="40D0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6" w:type="dxa"/>
            <w:tcBorders>
              <w:top w:val="single" w:color="auto" w:sz="4" w:space="0"/>
              <w:left w:val="single" w:color="auto" w:sz="4" w:space="0"/>
              <w:bottom w:val="single" w:color="auto" w:sz="4" w:space="0"/>
              <w:right w:val="single" w:color="auto" w:sz="4" w:space="0"/>
            </w:tcBorders>
            <w:noWrap w:val="0"/>
            <w:vAlign w:val="top"/>
          </w:tcPr>
          <w:p w14:paraId="390A6282">
            <w:pPr>
              <w:keepNext w:val="0"/>
              <w:keepLines w:val="0"/>
              <w:suppressLineNumbers w:val="0"/>
              <w:spacing w:before="0" w:beforeAutospacing="0" w:after="0" w:afterAutospacing="0" w:line="357" w:lineRule="atLeast"/>
              <w:ind w:left="0" w:right="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3</w:t>
            </w:r>
          </w:p>
        </w:tc>
        <w:tc>
          <w:tcPr>
            <w:tcW w:w="4305" w:type="dxa"/>
            <w:tcBorders>
              <w:top w:val="single" w:color="auto" w:sz="4" w:space="0"/>
              <w:left w:val="nil"/>
              <w:bottom w:val="single" w:color="auto" w:sz="4" w:space="0"/>
              <w:right w:val="single" w:color="auto" w:sz="4" w:space="0"/>
            </w:tcBorders>
            <w:noWrap w:val="0"/>
            <w:vAlign w:val="center"/>
          </w:tcPr>
          <w:p w14:paraId="1547A4EF">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p>
        </w:tc>
        <w:tc>
          <w:tcPr>
            <w:tcW w:w="3256" w:type="dxa"/>
            <w:tcBorders>
              <w:top w:val="single" w:color="auto" w:sz="4" w:space="0"/>
              <w:left w:val="nil"/>
              <w:bottom w:val="single" w:color="auto" w:sz="4" w:space="0"/>
              <w:right w:val="single" w:color="auto" w:sz="4" w:space="0"/>
            </w:tcBorders>
            <w:noWrap w:val="0"/>
            <w:vAlign w:val="center"/>
          </w:tcPr>
          <w:p w14:paraId="16761873">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p>
        </w:tc>
      </w:tr>
      <w:tr w14:paraId="197F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6" w:type="dxa"/>
            <w:tcBorders>
              <w:top w:val="single" w:color="auto" w:sz="4" w:space="0"/>
              <w:left w:val="single" w:color="auto" w:sz="4" w:space="0"/>
              <w:bottom w:val="single" w:color="auto" w:sz="4" w:space="0"/>
              <w:right w:val="single" w:color="auto" w:sz="4" w:space="0"/>
            </w:tcBorders>
            <w:noWrap w:val="0"/>
            <w:vAlign w:val="top"/>
          </w:tcPr>
          <w:p w14:paraId="3E6952BD">
            <w:pPr>
              <w:keepNext w:val="0"/>
              <w:keepLines w:val="0"/>
              <w:suppressLineNumbers w:val="0"/>
              <w:spacing w:before="0" w:beforeAutospacing="0" w:after="0" w:afterAutospacing="0" w:line="357" w:lineRule="atLeast"/>
              <w:ind w:left="0" w:right="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w:t>
            </w:r>
          </w:p>
        </w:tc>
        <w:tc>
          <w:tcPr>
            <w:tcW w:w="4305" w:type="dxa"/>
            <w:tcBorders>
              <w:top w:val="single" w:color="auto" w:sz="4" w:space="0"/>
              <w:left w:val="nil"/>
              <w:bottom w:val="single" w:color="auto" w:sz="4" w:space="0"/>
              <w:right w:val="single" w:color="auto" w:sz="4" w:space="0"/>
            </w:tcBorders>
            <w:noWrap w:val="0"/>
            <w:vAlign w:val="center"/>
          </w:tcPr>
          <w:p w14:paraId="24011F2D">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p>
        </w:tc>
        <w:tc>
          <w:tcPr>
            <w:tcW w:w="3256" w:type="dxa"/>
            <w:tcBorders>
              <w:top w:val="single" w:color="auto" w:sz="4" w:space="0"/>
              <w:left w:val="nil"/>
              <w:bottom w:val="single" w:color="auto" w:sz="4" w:space="0"/>
              <w:right w:val="single" w:color="auto" w:sz="4" w:space="0"/>
            </w:tcBorders>
            <w:noWrap w:val="0"/>
            <w:vAlign w:val="center"/>
          </w:tcPr>
          <w:p w14:paraId="105D9432">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p>
        </w:tc>
      </w:tr>
      <w:tr w14:paraId="769F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61" w:type="dxa"/>
            <w:gridSpan w:val="2"/>
            <w:tcBorders>
              <w:top w:val="single" w:color="auto" w:sz="4" w:space="0"/>
              <w:left w:val="single" w:color="auto" w:sz="4" w:space="0"/>
              <w:bottom w:val="single" w:color="auto" w:sz="4" w:space="0"/>
              <w:right w:val="single" w:color="auto" w:sz="4" w:space="0"/>
            </w:tcBorders>
            <w:noWrap w:val="0"/>
            <w:vAlign w:val="center"/>
          </w:tcPr>
          <w:p w14:paraId="3288FDD5">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总价</w:t>
            </w:r>
          </w:p>
        </w:tc>
        <w:tc>
          <w:tcPr>
            <w:tcW w:w="3256" w:type="dxa"/>
            <w:tcBorders>
              <w:top w:val="single" w:color="auto" w:sz="4" w:space="0"/>
              <w:left w:val="nil"/>
              <w:bottom w:val="single" w:color="auto" w:sz="4" w:space="0"/>
              <w:right w:val="single" w:color="auto" w:sz="4" w:space="0"/>
            </w:tcBorders>
            <w:noWrap w:val="0"/>
            <w:vAlign w:val="center"/>
          </w:tcPr>
          <w:p w14:paraId="797D4F4B">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p>
        </w:tc>
      </w:tr>
    </w:tbl>
    <w:p w14:paraId="60E187E9">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1.4 付款方式和发票开具方式</w:t>
      </w:r>
    </w:p>
    <w:p w14:paraId="39041DE6">
      <w:pPr>
        <w:pStyle w:val="89"/>
        <w:spacing w:before="0" w:beforeAutospacing="0" w:after="0" w:afterAutospacing="0" w:line="360" w:lineRule="auto"/>
        <w:ind w:firstLine="422" w:firstLineChars="200"/>
        <w:jc w:val="both"/>
        <w:rPr>
          <w:b/>
          <w:bCs/>
          <w:color w:val="auto"/>
          <w:sz w:val="21"/>
          <w:szCs w:val="21"/>
          <w:highlight w:val="none"/>
          <w:u w:val="single" w:color="000000"/>
        </w:rPr>
      </w:pPr>
      <w:r>
        <w:rPr>
          <w:rFonts w:cs="宋体"/>
          <w:b/>
          <w:bCs/>
          <w:color w:val="auto"/>
          <w:sz w:val="21"/>
          <w:szCs w:val="21"/>
          <w:highlight w:val="none"/>
        </w:rPr>
        <w:t>1.4.1付款方式：</w:t>
      </w:r>
      <w:r>
        <w:rPr>
          <w:b/>
          <w:bCs/>
          <w:color w:val="auto"/>
          <w:sz w:val="21"/>
          <w:szCs w:val="21"/>
          <w:highlight w:val="none"/>
          <w:u w:val="single" w:color="000000"/>
        </w:rPr>
        <w:t xml:space="preserve">                                              </w:t>
      </w:r>
      <w:r>
        <w:rPr>
          <w:rFonts w:cs="宋体"/>
          <w:b/>
          <w:bCs/>
          <w:color w:val="auto"/>
          <w:sz w:val="21"/>
          <w:szCs w:val="21"/>
          <w:highlight w:val="none"/>
          <w:u w:val="single" w:color="000000"/>
        </w:rPr>
        <w:t>。</w:t>
      </w:r>
    </w:p>
    <w:p w14:paraId="21C55A83">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1.4.2发票开具方式：</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w:t>
      </w:r>
    </w:p>
    <w:p w14:paraId="4353A810">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1.5 服务期限、地点和方式</w:t>
      </w:r>
    </w:p>
    <w:p w14:paraId="05EA6230">
      <w:pPr>
        <w:spacing w:line="360" w:lineRule="auto"/>
        <w:ind w:firstLine="435"/>
        <w:textAlignment w:val="baseline"/>
        <w:rPr>
          <w:rFonts w:hint="eastAsia" w:ascii="宋体" w:hAnsi="宋体" w:cs="宋体"/>
          <w:color w:val="auto"/>
          <w:szCs w:val="21"/>
          <w:highlight w:val="none"/>
          <w:u w:val="single" w:color="000000"/>
        </w:rPr>
      </w:pPr>
      <w:r>
        <w:rPr>
          <w:rFonts w:hint="eastAsia" w:ascii="宋体" w:hAnsi="宋体" w:cs="宋体"/>
          <w:color w:val="auto"/>
          <w:szCs w:val="21"/>
          <w:highlight w:val="none"/>
          <w:u w:val="none" w:color="000000"/>
          <w:lang w:bidi="ar"/>
        </w:rPr>
        <w:t>1.5.1服务期限：</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w:t>
      </w:r>
    </w:p>
    <w:p w14:paraId="55C52B80">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1.5.2服务地点：</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w:t>
      </w:r>
    </w:p>
    <w:p w14:paraId="34619EDF">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1.5.3服务方式：</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w:t>
      </w:r>
    </w:p>
    <w:p w14:paraId="5DE7C362">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1.6 违约责任</w:t>
      </w:r>
    </w:p>
    <w:p w14:paraId="1E8F0F93">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1.6.1除不可抗力外，如果乙方没有按照本合同约定的期限、地点和方式履行，那么甲方可要求乙方支付违约金，违约金按每迟延履行一日的应提供而未提供服务价格的</w:t>
      </w:r>
      <w:r>
        <w:rPr>
          <w:rFonts w:hint="eastAsia" w:ascii="宋体" w:hAnsi="宋体" w:cs="宋体"/>
          <w:color w:val="auto"/>
          <w:szCs w:val="21"/>
          <w:highlight w:val="none"/>
          <w:u w:val="single" w:color="000000"/>
          <w:lang w:bidi="ar"/>
        </w:rPr>
        <w:t>1</w:t>
      </w:r>
      <w:r>
        <w:rPr>
          <w:rFonts w:hint="eastAsia" w:ascii="宋体" w:hAnsi="宋体" w:cs="宋体"/>
          <w:color w:val="auto"/>
          <w:szCs w:val="21"/>
          <w:highlight w:val="none"/>
          <w:u w:val="none" w:color="000000"/>
          <w:lang w:bidi="ar"/>
        </w:rPr>
        <w:t>%计算，最高限额为本合同总价的</w:t>
      </w:r>
      <w:r>
        <w:rPr>
          <w:rFonts w:hint="eastAsia" w:ascii="宋体" w:hAnsi="宋体" w:cs="宋体"/>
          <w:color w:val="auto"/>
          <w:szCs w:val="21"/>
          <w:highlight w:val="none"/>
          <w:u w:val="single" w:color="000000"/>
          <w:lang w:bidi="ar"/>
        </w:rPr>
        <w:t>10</w:t>
      </w:r>
      <w:r>
        <w:rPr>
          <w:rFonts w:hint="eastAsia" w:ascii="宋体" w:hAnsi="宋体" w:cs="宋体"/>
          <w:color w:val="auto"/>
          <w:szCs w:val="21"/>
          <w:highlight w:val="none"/>
          <w:u w:val="none" w:color="000000"/>
          <w:lang w:bidi="ar"/>
        </w:rPr>
        <w:t>%；迟延履行的违约金计算数额达到前述最高限额之日起，甲方有权在要求乙方支付违约金的同时，书面通知乙方解除本合同；</w:t>
      </w:r>
    </w:p>
    <w:p w14:paraId="33673EDE">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1.6.2除不可抗力外，如果甲方没有按照本合同约定的付款方式付款，那么乙方可要求甲方支付违约金，违约金按每迟延付款一日的应付而未付款的</w:t>
      </w:r>
      <w:r>
        <w:rPr>
          <w:rFonts w:hint="eastAsia" w:ascii="宋体" w:hAnsi="宋体" w:cs="宋体"/>
          <w:color w:val="auto"/>
          <w:szCs w:val="21"/>
          <w:highlight w:val="none"/>
          <w:u w:val="single" w:color="000000"/>
          <w:lang w:bidi="ar"/>
        </w:rPr>
        <w:t xml:space="preserve"> 1 </w:t>
      </w:r>
      <w:r>
        <w:rPr>
          <w:rFonts w:hint="eastAsia" w:ascii="宋体" w:hAnsi="宋体" w:cs="宋体"/>
          <w:color w:val="auto"/>
          <w:szCs w:val="21"/>
          <w:highlight w:val="none"/>
          <w:u w:val="none" w:color="000000"/>
          <w:lang w:bidi="ar"/>
        </w:rPr>
        <w:t>%计算，最高限额为本合同总价的</w:t>
      </w:r>
      <w:r>
        <w:rPr>
          <w:rFonts w:hint="eastAsia" w:ascii="宋体" w:hAnsi="宋体" w:cs="宋体"/>
          <w:color w:val="auto"/>
          <w:szCs w:val="21"/>
          <w:highlight w:val="none"/>
          <w:u w:val="single" w:color="000000"/>
          <w:lang w:bidi="ar"/>
        </w:rPr>
        <w:t xml:space="preserve"> 10 </w:t>
      </w:r>
      <w:r>
        <w:rPr>
          <w:rFonts w:hint="eastAsia" w:ascii="宋体" w:hAnsi="宋体" w:cs="宋体"/>
          <w:color w:val="auto"/>
          <w:szCs w:val="21"/>
          <w:highlight w:val="none"/>
          <w:u w:val="none" w:color="000000"/>
          <w:lang w:bidi="ar"/>
        </w:rPr>
        <w:t>%；迟延付款的违约金计算数额达到前述最高限额之日起，乙方有权在要求甲方支付违约金的同时，书面通知甲方解除本合同；</w:t>
      </w:r>
    </w:p>
    <w:p w14:paraId="29E2DEEE">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815B8AF">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8BE64E6">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1440A08">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1.6.6如果出现政府采购监督管理部门在处理投诉事项期间，书面通知甲方暂停采购活动的情形，或者询问或质疑事项可能影响中标结果的，导致甲方中止履行合同的情形，均不视为甲方违约。</w:t>
      </w:r>
    </w:p>
    <w:p w14:paraId="50952767">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1.7 合同争议的解决</w:t>
      </w:r>
    </w:p>
    <w:p w14:paraId="25786F35">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本合同履行过程中发生的任何争议，双方当事人均可通过和解或者调解解决；不愿和解、调解或者和解、调解不成的，可以选择下列第</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single" w:color="000000"/>
          <w:lang w:val="en-US" w:eastAsia="zh-CN" w:bidi="ar"/>
        </w:rPr>
        <w:t>2</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种方式解决：</w:t>
      </w:r>
    </w:p>
    <w:p w14:paraId="0BE41D27">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1.7.1将争议提交滁州仲裁委员会依申请仲裁时其现行有效的仲裁规则裁决；</w:t>
      </w:r>
    </w:p>
    <w:p w14:paraId="1321347A">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1.7.2向甲方（采购人）所在地人民法院起诉。</w:t>
      </w:r>
    </w:p>
    <w:p w14:paraId="42BF440B">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1.8 合同生效</w:t>
      </w:r>
    </w:p>
    <w:p w14:paraId="6063797D">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本合同自双方当事人盖章时生效。</w:t>
      </w:r>
    </w:p>
    <w:p w14:paraId="5DC370EC">
      <w:pPr>
        <w:autoSpaceDE w:val="0"/>
        <w:autoSpaceDN w:val="0"/>
        <w:adjustRightInd w:val="0"/>
        <w:spacing w:line="560" w:lineRule="exact"/>
        <w:textAlignment w:val="baseline"/>
        <w:rPr>
          <w:rFonts w:hint="eastAsia" w:ascii="宋体" w:hAnsi="宋体" w:cs="宋体"/>
          <w:bCs/>
          <w:color w:val="auto"/>
          <w:szCs w:val="21"/>
          <w:highlight w:val="none"/>
        </w:rPr>
      </w:pPr>
      <w:r>
        <w:rPr>
          <w:rFonts w:hint="eastAsia" w:ascii="宋体" w:hAnsi="宋体" w:cs="宋体"/>
          <w:color w:val="auto"/>
          <w:szCs w:val="21"/>
          <w:highlight w:val="none"/>
          <w:u w:val="none" w:color="000000"/>
          <w:lang w:bidi="ar"/>
        </w:rPr>
        <w:t xml:space="preserve"> </w:t>
      </w:r>
      <w:r>
        <w:rPr>
          <w:rFonts w:hint="eastAsia" w:ascii="宋体" w:hAnsi="宋体" w:cs="宋体"/>
          <w:bCs/>
          <w:color w:val="auto"/>
          <w:szCs w:val="21"/>
          <w:highlight w:val="none"/>
          <w:u w:val="none" w:color="000000"/>
          <w:lang w:bidi="ar"/>
        </w:rPr>
        <w:t>甲    方：</w:t>
      </w:r>
      <w:r>
        <w:rPr>
          <w:rFonts w:hint="eastAsia" w:ascii="宋体" w:hAnsi="宋体" w:cs="宋体"/>
          <w:bCs/>
          <w:color w:val="auto"/>
          <w:szCs w:val="21"/>
          <w:highlight w:val="none"/>
          <w:u w:val="single" w:color="000000"/>
          <w:lang w:bidi="ar"/>
        </w:rPr>
        <w:t xml:space="preserve">    （单位盖章）     </w:t>
      </w:r>
      <w:r>
        <w:rPr>
          <w:rFonts w:hint="eastAsia" w:ascii="宋体" w:hAnsi="宋体" w:cs="宋体"/>
          <w:bCs/>
          <w:color w:val="auto"/>
          <w:szCs w:val="21"/>
          <w:highlight w:val="none"/>
          <w:u w:val="none" w:color="000000"/>
          <w:lang w:bidi="ar"/>
        </w:rPr>
        <w:t xml:space="preserve">          乙    方：</w:t>
      </w:r>
      <w:r>
        <w:rPr>
          <w:rFonts w:hint="eastAsia" w:ascii="宋体" w:hAnsi="宋体" w:cs="宋体"/>
          <w:bCs/>
          <w:color w:val="auto"/>
          <w:szCs w:val="21"/>
          <w:highlight w:val="none"/>
          <w:u w:val="single" w:color="000000"/>
          <w:lang w:bidi="ar"/>
        </w:rPr>
        <w:t xml:space="preserve">    （单位盖章）     </w:t>
      </w:r>
    </w:p>
    <w:p w14:paraId="1DEE06A1">
      <w:pPr>
        <w:autoSpaceDE w:val="0"/>
        <w:autoSpaceDN w:val="0"/>
        <w:adjustRightInd w:val="0"/>
        <w:spacing w:line="560" w:lineRule="exact"/>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法定代表人                               法定代表人</w:t>
      </w:r>
    </w:p>
    <w:p w14:paraId="17955976">
      <w:pPr>
        <w:autoSpaceDE w:val="0"/>
        <w:autoSpaceDN w:val="0"/>
        <w:adjustRightInd w:val="0"/>
        <w:spacing w:line="560" w:lineRule="exact"/>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或授权代表（签字）：                     或授权代表（签字）：</w:t>
      </w:r>
    </w:p>
    <w:p w14:paraId="31A56B1D">
      <w:pPr>
        <w:widowControl/>
        <w:spacing w:line="357" w:lineRule="atLeast"/>
        <w:textAlignment w:val="baseline"/>
        <w:rPr>
          <w:color w:val="auto"/>
          <w:szCs w:val="21"/>
          <w:highlight w:val="none"/>
        </w:rPr>
      </w:pPr>
      <w:r>
        <w:rPr>
          <w:rFonts w:hint="eastAsia" w:ascii="宋体" w:hAnsi="宋体" w:cs="宋体"/>
          <w:bCs/>
          <w:color w:val="auto"/>
          <w:szCs w:val="21"/>
          <w:highlight w:val="none"/>
          <w:u w:val="none" w:color="000000"/>
          <w:lang w:bidi="ar"/>
        </w:rPr>
        <w:t>时间：</w:t>
      </w:r>
      <w:r>
        <w:rPr>
          <w:rFonts w:hint="eastAsia" w:ascii="宋体" w:hAnsi="宋体" w:cs="宋体"/>
          <w:bCs/>
          <w:color w:val="auto"/>
          <w:szCs w:val="21"/>
          <w:highlight w:val="none"/>
          <w:u w:val="single" w:color="000000"/>
          <w:lang w:bidi="ar"/>
        </w:rPr>
        <w:t xml:space="preserve">      </w:t>
      </w:r>
      <w:r>
        <w:rPr>
          <w:rFonts w:hint="eastAsia" w:ascii="宋体" w:hAnsi="宋体" w:cs="宋体"/>
          <w:bCs/>
          <w:color w:val="auto"/>
          <w:szCs w:val="21"/>
          <w:highlight w:val="none"/>
          <w:u w:val="none" w:color="000000"/>
          <w:lang w:bidi="ar"/>
        </w:rPr>
        <w:t>年</w:t>
      </w:r>
      <w:r>
        <w:rPr>
          <w:rFonts w:hint="eastAsia" w:ascii="宋体" w:hAnsi="宋体" w:cs="宋体"/>
          <w:bCs/>
          <w:color w:val="auto"/>
          <w:szCs w:val="21"/>
          <w:highlight w:val="none"/>
          <w:u w:val="single" w:color="000000"/>
          <w:lang w:bidi="ar"/>
        </w:rPr>
        <w:t xml:space="preserve">    </w:t>
      </w:r>
      <w:r>
        <w:rPr>
          <w:rFonts w:hint="eastAsia" w:ascii="宋体" w:hAnsi="宋体" w:cs="宋体"/>
          <w:bCs/>
          <w:color w:val="auto"/>
          <w:szCs w:val="21"/>
          <w:highlight w:val="none"/>
          <w:u w:val="none" w:color="000000"/>
          <w:lang w:bidi="ar"/>
        </w:rPr>
        <w:t>月</w:t>
      </w:r>
      <w:r>
        <w:rPr>
          <w:rFonts w:hint="eastAsia" w:ascii="宋体" w:hAnsi="宋体" w:cs="宋体"/>
          <w:bCs/>
          <w:color w:val="auto"/>
          <w:szCs w:val="21"/>
          <w:highlight w:val="none"/>
          <w:u w:val="single" w:color="000000"/>
          <w:lang w:bidi="ar"/>
        </w:rPr>
        <w:t xml:space="preserve">    </w:t>
      </w:r>
      <w:r>
        <w:rPr>
          <w:rFonts w:hint="eastAsia" w:ascii="宋体" w:hAnsi="宋体" w:cs="宋体"/>
          <w:bCs/>
          <w:color w:val="auto"/>
          <w:szCs w:val="21"/>
          <w:highlight w:val="none"/>
          <w:u w:val="none" w:color="000000"/>
          <w:lang w:bidi="ar"/>
        </w:rPr>
        <w:t>日               时间：</w:t>
      </w:r>
      <w:r>
        <w:rPr>
          <w:rFonts w:hint="eastAsia" w:ascii="宋体" w:hAnsi="宋体" w:cs="宋体"/>
          <w:bCs/>
          <w:color w:val="auto"/>
          <w:szCs w:val="21"/>
          <w:highlight w:val="none"/>
          <w:u w:val="single" w:color="000000"/>
          <w:lang w:bidi="ar"/>
        </w:rPr>
        <w:t xml:space="preserve">      </w:t>
      </w:r>
      <w:r>
        <w:rPr>
          <w:rFonts w:hint="eastAsia" w:ascii="宋体" w:hAnsi="宋体" w:cs="宋体"/>
          <w:bCs/>
          <w:color w:val="auto"/>
          <w:szCs w:val="21"/>
          <w:highlight w:val="none"/>
          <w:u w:val="none" w:color="000000"/>
          <w:lang w:bidi="ar"/>
        </w:rPr>
        <w:t>年</w:t>
      </w:r>
      <w:r>
        <w:rPr>
          <w:rFonts w:hint="eastAsia" w:ascii="宋体" w:hAnsi="宋体" w:cs="宋体"/>
          <w:bCs/>
          <w:color w:val="auto"/>
          <w:szCs w:val="21"/>
          <w:highlight w:val="none"/>
          <w:u w:val="single" w:color="000000"/>
          <w:lang w:bidi="ar"/>
        </w:rPr>
        <w:t xml:space="preserve">    </w:t>
      </w:r>
      <w:r>
        <w:rPr>
          <w:rFonts w:hint="eastAsia" w:ascii="宋体" w:hAnsi="宋体" w:cs="宋体"/>
          <w:bCs/>
          <w:color w:val="auto"/>
          <w:szCs w:val="21"/>
          <w:highlight w:val="none"/>
          <w:u w:val="none" w:color="000000"/>
          <w:lang w:bidi="ar"/>
        </w:rPr>
        <w:t>月</w:t>
      </w:r>
      <w:r>
        <w:rPr>
          <w:rFonts w:hint="eastAsia" w:ascii="宋体" w:hAnsi="宋体" w:cs="宋体"/>
          <w:bCs/>
          <w:color w:val="auto"/>
          <w:szCs w:val="21"/>
          <w:highlight w:val="none"/>
          <w:u w:val="single" w:color="000000"/>
          <w:lang w:bidi="ar"/>
        </w:rPr>
        <w:t xml:space="preserve">    </w:t>
      </w:r>
      <w:r>
        <w:rPr>
          <w:rFonts w:hint="eastAsia" w:ascii="宋体" w:hAnsi="宋体" w:cs="宋体"/>
          <w:bCs/>
          <w:color w:val="auto"/>
          <w:szCs w:val="21"/>
          <w:highlight w:val="none"/>
          <w:u w:val="none" w:color="000000"/>
          <w:lang w:bidi="ar"/>
        </w:rPr>
        <w:t>日</w:t>
      </w:r>
    </w:p>
    <w:p w14:paraId="0532C1C3">
      <w:pPr>
        <w:spacing w:line="360" w:lineRule="auto"/>
        <w:jc w:val="center"/>
        <w:textAlignment w:val="baseline"/>
        <w:outlineLvl w:val="2"/>
        <w:rPr>
          <w:rFonts w:hint="eastAsia" w:ascii="宋体" w:hAnsi="宋体" w:cs="宋体"/>
          <w:b/>
          <w:color w:val="auto"/>
          <w:szCs w:val="21"/>
          <w:highlight w:val="none"/>
        </w:rPr>
      </w:pPr>
      <w:r>
        <w:rPr>
          <w:rFonts w:hint="eastAsia" w:ascii="宋体" w:hAnsi="宋体" w:cs="宋体"/>
          <w:b/>
          <w:color w:val="auto"/>
          <w:szCs w:val="21"/>
          <w:highlight w:val="none"/>
          <w:u w:val="none" w:color="000000"/>
          <w:lang w:bidi="ar"/>
        </w:rPr>
        <w:br w:type="page"/>
      </w:r>
      <w:r>
        <w:rPr>
          <w:rFonts w:hint="eastAsia" w:ascii="宋体" w:hAnsi="宋体" w:cs="宋体"/>
          <w:b/>
          <w:color w:val="auto"/>
          <w:szCs w:val="21"/>
          <w:highlight w:val="none"/>
          <w:u w:val="none" w:color="000000"/>
          <w:lang w:bidi="ar"/>
        </w:rPr>
        <w:t>第二部分 合同一般条款</w:t>
      </w:r>
    </w:p>
    <w:p w14:paraId="59F46DB0">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2.1 定义</w:t>
      </w:r>
    </w:p>
    <w:p w14:paraId="45074CED">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本合同中的下列词语应按以下内容进行解释：</w:t>
      </w:r>
    </w:p>
    <w:p w14:paraId="465E16EE">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2.1.1“合同”系指采购人和成交人签订的载明双方当事人所达成的协议，并包括所有的附件、附录和构成合同的其他文件。</w:t>
      </w:r>
    </w:p>
    <w:p w14:paraId="47DA00CF">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2.1.2“合同价”系指根据合同约定，成交人在完全履行合同义务后，采购人应支付给成交人的价格。</w:t>
      </w:r>
    </w:p>
    <w:p w14:paraId="616DBE1F">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2.1.3“服务”系指成交人根据合同约定应向采购人履行的除货物和工程以外的其他政府采购对象，包括采购人自身需要的服务和向社会公众提供的公共服务。</w:t>
      </w:r>
    </w:p>
    <w:p w14:paraId="17E13671">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2.1.4“甲方”系指与成交人签署合同的采购人；采购人委托采购代理机构代表其与乙方签订合同的，采购人的授权委托书作为合同附件。</w:t>
      </w:r>
    </w:p>
    <w:p w14:paraId="6E7BA0AE">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2.1.5“乙方”系指根据合同约定提供服务的成交人；两个以上的自然人、法人或者其他组织组成一个联合体，以一个供应商的身份共同参加政府采购的，联合体各方均应为乙方或者与乙方相同地位的合同当事人，并就合同约定的事项对甲方承担连带责任。</w:t>
      </w:r>
    </w:p>
    <w:p w14:paraId="6EFA32F6">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2.1.6“现场”系指合同约定提供服务的地点。</w:t>
      </w:r>
    </w:p>
    <w:p w14:paraId="5489249A">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2.2 技术规范</w:t>
      </w:r>
    </w:p>
    <w:p w14:paraId="044D5A80">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7F2CF92">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2.3 知识产权</w:t>
      </w:r>
    </w:p>
    <w:p w14:paraId="48E7A7EF">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26EFDE5C">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2.4 履约检查和问题反馈</w:t>
      </w:r>
    </w:p>
    <w:p w14:paraId="79B49D97">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2.4.1甲方有权在其认为必要时，对乙方是否能够按照合同约定提供服务进行履约检查，以确保乙方所提供的服务能够依约满足甲方项目需求，但不得因履约检查妨碍乙方的正常工作，乙方应予积极配合；</w:t>
      </w:r>
    </w:p>
    <w:p w14:paraId="3B7862AB">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2.4.2合同履行期间，甲方有权将履行过程中出现的问题反馈给乙方，双方当事人应以书面形式约定需要完善和改进的内容。</w:t>
      </w:r>
    </w:p>
    <w:p w14:paraId="02B5A6DC">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2.5 结算方式和付款条件</w:t>
      </w:r>
    </w:p>
    <w:p w14:paraId="20E17F14">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详见</w:t>
      </w:r>
      <w:r>
        <w:rPr>
          <w:rFonts w:hint="eastAsia" w:ascii="宋体" w:hAnsi="宋体" w:cs="宋体"/>
          <w:b/>
          <w:i/>
          <w:color w:val="auto"/>
          <w:szCs w:val="21"/>
          <w:highlight w:val="none"/>
          <w:u w:val="single" w:color="000000"/>
          <w:lang w:bidi="ar"/>
        </w:rPr>
        <w:t>合同专用条款</w:t>
      </w:r>
      <w:r>
        <w:rPr>
          <w:rFonts w:hint="eastAsia" w:ascii="宋体" w:hAnsi="宋体" w:cs="宋体"/>
          <w:color w:val="auto"/>
          <w:szCs w:val="21"/>
          <w:highlight w:val="none"/>
          <w:u w:val="none" w:color="000000"/>
          <w:lang w:bidi="ar"/>
        </w:rPr>
        <w:t>。</w:t>
      </w:r>
    </w:p>
    <w:p w14:paraId="7980398D">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2.6 技术资料和保密义务</w:t>
      </w:r>
    </w:p>
    <w:p w14:paraId="0E5FA818">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2.6.1乙方有权依据合同约定和项目需要，向甲方了解有关情况，调阅有关资料等，甲方应予积极配合；</w:t>
      </w:r>
    </w:p>
    <w:p w14:paraId="66463D36">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2.6.2乙方有义务妥善保管和保护由甲方提供的前款信息和资料等；</w:t>
      </w:r>
    </w:p>
    <w:p w14:paraId="00B7D6AA">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08A3C16">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2.7 质量保证</w:t>
      </w:r>
    </w:p>
    <w:p w14:paraId="5D81EE31">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2.7.1乙方应建立和完善履行合同的内部质量保证体系，并提供相关内部规章制度给甲方，以便甲方进行监督检查；</w:t>
      </w:r>
    </w:p>
    <w:p w14:paraId="465CD0E6">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2.7.2乙方应保证履行合同的人员数量和素质、软件和硬件设备的配置、场地、环境和设施等满足全面履行合同的要求，并应接受甲方的监督检查。</w:t>
      </w:r>
    </w:p>
    <w:p w14:paraId="55B6BA1E">
      <w:pPr>
        <w:spacing w:line="360" w:lineRule="auto"/>
        <w:ind w:firstLine="437"/>
        <w:textAlignment w:val="baseline"/>
        <w:outlineLvl w:val="3"/>
        <w:rPr>
          <w:rFonts w:hint="eastAsia" w:ascii="宋体" w:hAnsi="宋体" w:cs="宋体"/>
          <w:b/>
          <w:color w:val="auto"/>
          <w:szCs w:val="21"/>
          <w:highlight w:val="none"/>
        </w:rPr>
      </w:pPr>
      <w:r>
        <w:rPr>
          <w:rFonts w:hint="eastAsia" w:ascii="宋体" w:hAnsi="宋体" w:cs="宋体"/>
          <w:b/>
          <w:color w:val="auto"/>
          <w:szCs w:val="21"/>
          <w:highlight w:val="none"/>
          <w:u w:val="none" w:color="000000"/>
          <w:lang w:bidi="ar"/>
        </w:rPr>
        <w:t>2.8 延迟履行</w:t>
      </w:r>
    </w:p>
    <w:p w14:paraId="7604614B">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5D6F2C1">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2.9 合同变更</w:t>
      </w:r>
    </w:p>
    <w:p w14:paraId="67077043">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2.9.1双方当事人协商一致，可以签订书面补充合同的形式变更合同，但不得违背采购文件确定的事项；</w:t>
      </w:r>
    </w:p>
    <w:p w14:paraId="7629362F">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2.9.2合同继续履行将损害国家利益和社会公共利益的，双方当事人应当以书面形式变更合同。有过错的一方应当承担赔偿责任，双方当事人都有过错的，各自承担相应的责任。</w:t>
      </w:r>
    </w:p>
    <w:p w14:paraId="2AC17361">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2.10 合同转让和分包</w:t>
      </w:r>
    </w:p>
    <w:p w14:paraId="7F0E6B44">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9BDEBBF">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2.11 不可抗力</w:t>
      </w:r>
    </w:p>
    <w:p w14:paraId="2A7DAE41">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2.11.1如果任何一方遭遇法律规定的不可抗力，致使合同履行受阻时，履行合同的期限应予延长，延长的期限应相当于不可抗力所影响的时间；</w:t>
      </w:r>
    </w:p>
    <w:p w14:paraId="05662022">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2.11.2因不可抗力致使不能实现合同目的的，当事人可以解除合同；</w:t>
      </w:r>
    </w:p>
    <w:p w14:paraId="62030D26">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2.11.3因不可抗力致使合同有变更必要的，双方当事人应在</w:t>
      </w:r>
      <w:r>
        <w:rPr>
          <w:rFonts w:hint="eastAsia" w:ascii="宋体" w:hAnsi="宋体" w:cs="宋体"/>
          <w:b/>
          <w:i/>
          <w:color w:val="auto"/>
          <w:szCs w:val="21"/>
          <w:highlight w:val="none"/>
          <w:u w:val="single" w:color="000000"/>
          <w:lang w:bidi="ar"/>
        </w:rPr>
        <w:t>合同专用条款</w:t>
      </w:r>
      <w:r>
        <w:rPr>
          <w:rFonts w:hint="eastAsia" w:ascii="宋体" w:hAnsi="宋体" w:cs="宋体"/>
          <w:color w:val="auto"/>
          <w:szCs w:val="21"/>
          <w:highlight w:val="none"/>
          <w:u w:val="none" w:color="000000"/>
          <w:lang w:bidi="ar"/>
        </w:rPr>
        <w:t>约定时间内以书面形式变更合同；</w:t>
      </w:r>
    </w:p>
    <w:p w14:paraId="6F5215AD">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2.11.4受不可抗力影响的一方在不可抗力发生后，应在</w:t>
      </w:r>
      <w:r>
        <w:rPr>
          <w:rFonts w:hint="eastAsia" w:ascii="宋体" w:hAnsi="宋体" w:cs="宋体"/>
          <w:b/>
          <w:i/>
          <w:color w:val="auto"/>
          <w:szCs w:val="21"/>
          <w:highlight w:val="none"/>
          <w:u w:val="single" w:color="000000"/>
          <w:lang w:bidi="ar"/>
        </w:rPr>
        <w:t>合同专用条款</w:t>
      </w:r>
      <w:r>
        <w:rPr>
          <w:rFonts w:hint="eastAsia" w:ascii="宋体" w:hAnsi="宋体" w:cs="宋体"/>
          <w:color w:val="auto"/>
          <w:szCs w:val="21"/>
          <w:highlight w:val="none"/>
          <w:u w:val="none" w:color="000000"/>
          <w:lang w:bidi="ar"/>
        </w:rPr>
        <w:t>约定时间内以书面形式通知对方当事人，并在</w:t>
      </w:r>
      <w:r>
        <w:rPr>
          <w:rFonts w:hint="eastAsia" w:ascii="宋体" w:hAnsi="宋体" w:cs="宋体"/>
          <w:b/>
          <w:i/>
          <w:color w:val="auto"/>
          <w:szCs w:val="21"/>
          <w:highlight w:val="none"/>
          <w:u w:val="single" w:color="000000"/>
          <w:lang w:bidi="ar"/>
        </w:rPr>
        <w:t>合同专用条款</w:t>
      </w:r>
      <w:r>
        <w:rPr>
          <w:rFonts w:hint="eastAsia" w:ascii="宋体" w:hAnsi="宋体" w:cs="宋体"/>
          <w:color w:val="auto"/>
          <w:szCs w:val="21"/>
          <w:highlight w:val="none"/>
          <w:u w:val="none" w:color="000000"/>
          <w:lang w:bidi="ar"/>
        </w:rPr>
        <w:t>约定时间内，将有关部门出具的证明文件送达对方当事人。</w:t>
      </w:r>
    </w:p>
    <w:p w14:paraId="4BA10EF0">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2.12 税费</w:t>
      </w:r>
    </w:p>
    <w:p w14:paraId="11C4F15D">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与合同有关的一切税费，均按照中华人民共和国法律的相关规定缴纳。</w:t>
      </w:r>
    </w:p>
    <w:p w14:paraId="39EBCE93">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2.13 乙方破产</w:t>
      </w:r>
    </w:p>
    <w:p w14:paraId="41F122E8">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13BD122">
      <w:pPr>
        <w:spacing w:line="360" w:lineRule="auto"/>
        <w:ind w:firstLine="437"/>
        <w:textAlignment w:val="baseline"/>
        <w:outlineLvl w:val="3"/>
        <w:rPr>
          <w:rFonts w:hint="eastAsia" w:ascii="宋体" w:hAnsi="宋体" w:cs="宋体"/>
          <w:b/>
          <w:color w:val="auto"/>
          <w:szCs w:val="21"/>
          <w:highlight w:val="none"/>
        </w:rPr>
      </w:pPr>
      <w:r>
        <w:rPr>
          <w:rFonts w:hint="eastAsia" w:ascii="宋体" w:hAnsi="宋体" w:cs="宋体"/>
          <w:b/>
          <w:bCs/>
          <w:color w:val="auto"/>
          <w:szCs w:val="21"/>
          <w:highlight w:val="none"/>
          <w:u w:val="none" w:color="000000"/>
          <w:lang w:bidi="ar"/>
        </w:rPr>
        <w:t>2.14 合同中止、终止</w:t>
      </w:r>
    </w:p>
    <w:p w14:paraId="4CDFDED3">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2.14.1双方当事人不得擅自中止或者终止合同；</w:t>
      </w:r>
    </w:p>
    <w:p w14:paraId="608EBB3C">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2.14.2合同继续履行将损害国家利益和社会公共利益的，双方当事人应当中止或者终止合同。有过错的一方应当承担赔偿责任，双方当事人都有过错的，各自承担相应的责任。</w:t>
      </w:r>
    </w:p>
    <w:p w14:paraId="32375685">
      <w:pPr>
        <w:spacing w:line="360" w:lineRule="auto"/>
        <w:ind w:firstLine="437"/>
        <w:textAlignment w:val="baseline"/>
        <w:outlineLvl w:val="3"/>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u w:val="none" w:color="000000"/>
          <w:lang w:bidi="ar"/>
        </w:rPr>
        <w:t>2.15 检验和</w:t>
      </w:r>
      <w:r>
        <w:rPr>
          <w:rFonts w:hint="eastAsia" w:ascii="宋体" w:hAnsi="宋体" w:cs="宋体"/>
          <w:b/>
          <w:bCs/>
          <w:color w:val="auto"/>
          <w:szCs w:val="21"/>
          <w:highlight w:val="none"/>
          <w:u w:val="none" w:color="000000"/>
          <w:lang w:eastAsia="zh-CN" w:bidi="ar"/>
        </w:rPr>
        <w:t>评估</w:t>
      </w:r>
    </w:p>
    <w:p w14:paraId="7ECB4ACE">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2.15.1乙方按照</w:t>
      </w:r>
      <w:r>
        <w:rPr>
          <w:rFonts w:hint="eastAsia" w:ascii="宋体" w:hAnsi="宋体" w:cs="宋体"/>
          <w:b/>
          <w:i/>
          <w:color w:val="auto"/>
          <w:szCs w:val="21"/>
          <w:highlight w:val="none"/>
          <w:u w:val="single" w:color="000000"/>
          <w:lang w:bidi="ar"/>
        </w:rPr>
        <w:t>合同专用条款</w:t>
      </w:r>
      <w:r>
        <w:rPr>
          <w:rFonts w:hint="eastAsia" w:ascii="宋体" w:hAnsi="宋体" w:cs="宋体"/>
          <w:color w:val="auto"/>
          <w:szCs w:val="21"/>
          <w:highlight w:val="none"/>
          <w:u w:val="none" w:color="000000"/>
          <w:lang w:bidi="ar"/>
        </w:rPr>
        <w:t>的约定，定期</w:t>
      </w:r>
      <w:r>
        <w:rPr>
          <w:rFonts w:hint="eastAsia" w:ascii="宋体" w:hAnsi="宋体" w:cs="宋体"/>
          <w:color w:val="auto"/>
          <w:szCs w:val="21"/>
          <w:highlight w:val="none"/>
          <w:u w:val="none" w:color="000000"/>
          <w:lang w:eastAsia="zh-CN" w:bidi="ar"/>
        </w:rPr>
        <w:t>（半年）</w:t>
      </w:r>
      <w:r>
        <w:rPr>
          <w:rFonts w:hint="eastAsia" w:ascii="宋体" w:hAnsi="宋体" w:cs="宋体"/>
          <w:color w:val="auto"/>
          <w:szCs w:val="21"/>
          <w:highlight w:val="none"/>
          <w:u w:val="none" w:color="000000"/>
          <w:lang w:bidi="ar"/>
        </w:rPr>
        <w:t>提交服务报告；</w:t>
      </w:r>
    </w:p>
    <w:p w14:paraId="5F63FFE5">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2.15.2合同期满或者履行完毕后，甲方有权组织对乙方履约的</w:t>
      </w:r>
      <w:r>
        <w:rPr>
          <w:rFonts w:hint="eastAsia" w:ascii="宋体" w:hAnsi="宋体" w:cs="宋体"/>
          <w:color w:val="auto"/>
          <w:szCs w:val="21"/>
          <w:highlight w:val="none"/>
          <w:u w:val="none" w:color="000000"/>
          <w:lang w:eastAsia="zh-CN" w:bidi="ar"/>
        </w:rPr>
        <w:t>评估</w:t>
      </w:r>
      <w:r>
        <w:rPr>
          <w:rFonts w:hint="eastAsia" w:ascii="宋体" w:hAnsi="宋体" w:cs="宋体"/>
          <w:color w:val="auto"/>
          <w:szCs w:val="21"/>
          <w:highlight w:val="none"/>
          <w:u w:val="none" w:color="000000"/>
          <w:lang w:bidi="ar"/>
        </w:rPr>
        <w:t>，即：按照合同约定的标准，组织对乙方履约情况的</w:t>
      </w:r>
      <w:r>
        <w:rPr>
          <w:rFonts w:hint="eastAsia" w:ascii="宋体" w:hAnsi="宋体" w:cs="宋体"/>
          <w:color w:val="auto"/>
          <w:szCs w:val="21"/>
          <w:highlight w:val="none"/>
          <w:u w:val="none" w:color="000000"/>
          <w:lang w:eastAsia="zh-CN" w:bidi="ar"/>
        </w:rPr>
        <w:t>评估</w:t>
      </w:r>
      <w:r>
        <w:rPr>
          <w:rFonts w:hint="eastAsia" w:ascii="宋体" w:hAnsi="宋体" w:cs="宋体"/>
          <w:color w:val="auto"/>
          <w:szCs w:val="21"/>
          <w:highlight w:val="none"/>
          <w:u w:val="none" w:color="000000"/>
          <w:lang w:bidi="ar"/>
        </w:rPr>
        <w:t>；向社会公众提供的公共服务项目，</w:t>
      </w:r>
      <w:r>
        <w:rPr>
          <w:rFonts w:hint="eastAsia" w:ascii="宋体" w:hAnsi="宋体" w:cs="宋体"/>
          <w:color w:val="auto"/>
          <w:szCs w:val="21"/>
          <w:highlight w:val="none"/>
          <w:u w:val="none" w:color="000000"/>
          <w:lang w:eastAsia="zh-CN" w:bidi="ar"/>
        </w:rPr>
        <w:t>评估</w:t>
      </w:r>
      <w:r>
        <w:rPr>
          <w:rFonts w:hint="eastAsia" w:ascii="宋体" w:hAnsi="宋体" w:cs="宋体"/>
          <w:color w:val="auto"/>
          <w:szCs w:val="21"/>
          <w:highlight w:val="none"/>
          <w:u w:val="none" w:color="000000"/>
          <w:lang w:bidi="ar"/>
        </w:rPr>
        <w:t>时应当邀请服务对象参与并出具意见；</w:t>
      </w:r>
    </w:p>
    <w:p w14:paraId="250EFA1F">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2.15.3检验和</w:t>
      </w:r>
      <w:r>
        <w:rPr>
          <w:rFonts w:hint="eastAsia" w:ascii="宋体" w:hAnsi="宋体" w:cs="宋体"/>
          <w:color w:val="auto"/>
          <w:szCs w:val="21"/>
          <w:highlight w:val="none"/>
          <w:u w:val="none" w:color="000000"/>
          <w:lang w:eastAsia="zh-CN" w:bidi="ar"/>
        </w:rPr>
        <w:t>评估</w:t>
      </w:r>
      <w:r>
        <w:rPr>
          <w:rFonts w:hint="eastAsia" w:ascii="宋体" w:hAnsi="宋体" w:cs="宋体"/>
          <w:color w:val="auto"/>
          <w:szCs w:val="21"/>
          <w:highlight w:val="none"/>
          <w:u w:val="none" w:color="000000"/>
          <w:lang w:bidi="ar"/>
        </w:rPr>
        <w:t>标准、程序等具体内容以及前述</w:t>
      </w:r>
      <w:r>
        <w:rPr>
          <w:rFonts w:hint="eastAsia" w:ascii="宋体" w:hAnsi="宋体" w:cs="宋体"/>
          <w:color w:val="auto"/>
          <w:szCs w:val="21"/>
          <w:highlight w:val="none"/>
          <w:u w:val="none" w:color="000000"/>
          <w:lang w:eastAsia="zh-CN" w:bidi="ar"/>
        </w:rPr>
        <w:t>评估</w:t>
      </w:r>
      <w:r>
        <w:rPr>
          <w:rFonts w:hint="eastAsia" w:ascii="宋体" w:hAnsi="宋体" w:cs="宋体"/>
          <w:color w:val="auto"/>
          <w:szCs w:val="21"/>
          <w:highlight w:val="none"/>
          <w:u w:val="none" w:color="000000"/>
          <w:lang w:bidi="ar"/>
        </w:rPr>
        <w:t>的效力详见</w:t>
      </w:r>
      <w:r>
        <w:rPr>
          <w:rFonts w:hint="eastAsia" w:ascii="宋体" w:hAnsi="宋体" w:cs="宋体"/>
          <w:b/>
          <w:i/>
          <w:color w:val="auto"/>
          <w:szCs w:val="21"/>
          <w:highlight w:val="none"/>
          <w:u w:val="single" w:color="000000"/>
          <w:lang w:bidi="ar"/>
        </w:rPr>
        <w:t>合同专用条款</w:t>
      </w:r>
      <w:r>
        <w:rPr>
          <w:rFonts w:hint="eastAsia" w:ascii="宋体" w:hAnsi="宋体" w:cs="宋体"/>
          <w:i/>
          <w:color w:val="auto"/>
          <w:szCs w:val="21"/>
          <w:highlight w:val="none"/>
          <w:u w:val="none" w:color="000000"/>
          <w:lang w:bidi="ar"/>
        </w:rPr>
        <w:t>。</w:t>
      </w:r>
    </w:p>
    <w:p w14:paraId="2C017867">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2.16 合同使用的文字和适用的法律</w:t>
      </w:r>
    </w:p>
    <w:p w14:paraId="45ECCCEA">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2.16.1合同使用汉语进行书写、变更和解释；</w:t>
      </w:r>
    </w:p>
    <w:p w14:paraId="3F97D16D">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2.16.2合同适用中华人民共和国法律。</w:t>
      </w:r>
    </w:p>
    <w:p w14:paraId="789F466B">
      <w:pPr>
        <w:spacing w:line="360" w:lineRule="auto"/>
        <w:ind w:firstLine="437"/>
        <w:textAlignment w:val="baseline"/>
        <w:outlineLvl w:val="3"/>
        <w:rPr>
          <w:rFonts w:hint="eastAsia" w:ascii="宋体" w:hAnsi="宋体" w:cs="宋体"/>
          <w:b/>
          <w:color w:val="auto"/>
          <w:szCs w:val="21"/>
          <w:highlight w:val="none"/>
        </w:rPr>
      </w:pPr>
      <w:r>
        <w:rPr>
          <w:rFonts w:hint="eastAsia" w:ascii="宋体" w:hAnsi="宋体" w:cs="宋体"/>
          <w:b/>
          <w:bCs/>
          <w:color w:val="auto"/>
          <w:szCs w:val="21"/>
          <w:highlight w:val="none"/>
          <w:u w:val="none" w:color="000000"/>
          <w:lang w:bidi="ar"/>
        </w:rPr>
        <w:t>2.17 合同份数</w:t>
      </w:r>
    </w:p>
    <w:p w14:paraId="77AEBB7A">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合同份数按</w:t>
      </w:r>
      <w:r>
        <w:rPr>
          <w:rFonts w:hint="eastAsia" w:ascii="宋体" w:hAnsi="宋体" w:cs="宋体"/>
          <w:b/>
          <w:i/>
          <w:color w:val="auto"/>
          <w:szCs w:val="21"/>
          <w:highlight w:val="none"/>
          <w:u w:val="single" w:color="000000"/>
          <w:lang w:bidi="ar"/>
        </w:rPr>
        <w:t>合同专用条款</w:t>
      </w:r>
      <w:r>
        <w:rPr>
          <w:rFonts w:hint="eastAsia" w:ascii="宋体" w:hAnsi="宋体" w:cs="宋体"/>
          <w:color w:val="auto"/>
          <w:szCs w:val="21"/>
          <w:highlight w:val="none"/>
          <w:u w:val="none" w:color="000000"/>
          <w:lang w:bidi="ar"/>
        </w:rPr>
        <w:t>规定，每份均具有同等法律效力。</w:t>
      </w:r>
    </w:p>
    <w:p w14:paraId="434201D2">
      <w:pPr>
        <w:spacing w:line="360" w:lineRule="auto"/>
        <w:jc w:val="center"/>
        <w:textAlignment w:val="baseline"/>
        <w:outlineLvl w:val="2"/>
        <w:rPr>
          <w:b/>
          <w:color w:val="auto"/>
          <w:szCs w:val="21"/>
          <w:highlight w:val="none"/>
        </w:rPr>
      </w:pPr>
      <w:r>
        <w:rPr>
          <w:b/>
          <w:color w:val="auto"/>
          <w:szCs w:val="21"/>
          <w:highlight w:val="none"/>
          <w:u w:val="none" w:color="000000"/>
          <w:lang w:bidi="ar"/>
        </w:rPr>
        <w:t xml:space="preserve"> </w:t>
      </w:r>
    </w:p>
    <w:p w14:paraId="4CE86EE0">
      <w:pPr>
        <w:spacing w:line="360" w:lineRule="auto"/>
        <w:jc w:val="center"/>
        <w:textAlignment w:val="baseline"/>
        <w:outlineLvl w:val="2"/>
        <w:rPr>
          <w:b/>
          <w:color w:val="auto"/>
          <w:szCs w:val="21"/>
          <w:highlight w:val="none"/>
        </w:rPr>
      </w:pPr>
      <w:r>
        <w:rPr>
          <w:b/>
          <w:color w:val="auto"/>
          <w:szCs w:val="21"/>
          <w:highlight w:val="none"/>
          <w:u w:val="none" w:color="000000"/>
          <w:lang w:bidi="ar"/>
        </w:rPr>
        <w:t xml:space="preserve"> </w:t>
      </w:r>
    </w:p>
    <w:p w14:paraId="69A918AE">
      <w:pPr>
        <w:spacing w:line="360" w:lineRule="auto"/>
        <w:jc w:val="center"/>
        <w:textAlignment w:val="baseline"/>
        <w:outlineLvl w:val="2"/>
        <w:rPr>
          <w:rFonts w:hint="eastAsia" w:ascii="宋体" w:hAnsi="宋体" w:cs="宋体"/>
          <w:b/>
          <w:color w:val="auto"/>
          <w:szCs w:val="21"/>
          <w:highlight w:val="none"/>
        </w:rPr>
      </w:pPr>
      <w:r>
        <w:rPr>
          <w:rFonts w:hint="eastAsia" w:ascii="宋体" w:hAnsi="宋体" w:cs="宋体"/>
          <w:b/>
          <w:color w:val="auto"/>
          <w:szCs w:val="21"/>
          <w:highlight w:val="none"/>
          <w:u w:val="none" w:color="000000"/>
          <w:lang w:bidi="ar"/>
        </w:rPr>
        <w:br w:type="page"/>
      </w:r>
      <w:r>
        <w:rPr>
          <w:rFonts w:hint="eastAsia" w:ascii="宋体" w:hAnsi="宋体" w:cs="宋体"/>
          <w:b/>
          <w:color w:val="auto"/>
          <w:szCs w:val="21"/>
          <w:highlight w:val="none"/>
          <w:u w:val="none" w:color="000000"/>
          <w:lang w:bidi="ar"/>
        </w:rPr>
        <w:t>第三部分 合同专用条款</w:t>
      </w:r>
    </w:p>
    <w:p w14:paraId="00332A47">
      <w:pPr>
        <w:spacing w:line="360" w:lineRule="auto"/>
        <w:ind w:firstLine="435"/>
        <w:textAlignment w:val="baseline"/>
        <w:rPr>
          <w:color w:val="auto"/>
          <w:szCs w:val="21"/>
          <w:highlight w:val="none"/>
        </w:rPr>
      </w:pPr>
      <w:r>
        <w:rPr>
          <w:rFonts w:hint="eastAsia" w:ascii="宋体" w:hAnsi="宋体" w:cs="宋体"/>
          <w:color w:val="auto"/>
          <w:szCs w:val="21"/>
          <w:highlight w:val="none"/>
          <w:u w:val="none" w:color="000000"/>
          <w:lang w:bidi="ar"/>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3"/>
        <w:gridCol w:w="7569"/>
      </w:tblGrid>
      <w:tr w14:paraId="37F92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7E4968BF">
            <w:pPr>
              <w:keepNext w:val="0"/>
              <w:keepLines w:val="0"/>
              <w:suppressLineNumbers w:val="0"/>
              <w:spacing w:before="0" w:beforeAutospacing="0" w:after="0" w:afterAutospacing="0" w:line="357" w:lineRule="atLeast"/>
              <w:ind w:left="0" w:right="0"/>
              <w:jc w:val="center"/>
              <w:textAlignment w:val="baseline"/>
              <w:rPr>
                <w:rFonts w:hint="default"/>
                <w:b/>
                <w:color w:val="auto"/>
                <w:szCs w:val="21"/>
                <w:highlight w:val="none"/>
              </w:rPr>
            </w:pPr>
            <w:r>
              <w:rPr>
                <w:rFonts w:hint="eastAsia" w:ascii="宋体" w:hAnsi="宋体" w:cs="宋体"/>
                <w:b/>
                <w:color w:val="auto"/>
                <w:szCs w:val="21"/>
                <w:highlight w:val="none"/>
                <w:u w:val="none" w:color="000000"/>
                <w:lang w:bidi="ar"/>
              </w:rPr>
              <w:t>条款号</w:t>
            </w:r>
          </w:p>
        </w:tc>
        <w:tc>
          <w:tcPr>
            <w:tcW w:w="7569" w:type="dxa"/>
            <w:tcBorders>
              <w:top w:val="single" w:color="auto" w:sz="6" w:space="0"/>
              <w:left w:val="nil"/>
              <w:bottom w:val="single" w:color="auto" w:sz="6" w:space="0"/>
              <w:right w:val="single" w:color="auto" w:sz="6" w:space="0"/>
            </w:tcBorders>
            <w:noWrap w:val="0"/>
            <w:vAlign w:val="center"/>
          </w:tcPr>
          <w:p w14:paraId="141206F7">
            <w:pPr>
              <w:keepNext w:val="0"/>
              <w:keepLines w:val="0"/>
              <w:suppressLineNumbers w:val="0"/>
              <w:spacing w:before="0" w:beforeAutospacing="0" w:after="0" w:afterAutospacing="0" w:line="357" w:lineRule="atLeast"/>
              <w:ind w:left="0" w:right="0"/>
              <w:jc w:val="center"/>
              <w:textAlignment w:val="baseline"/>
              <w:rPr>
                <w:rFonts w:hint="default"/>
                <w:b/>
                <w:color w:val="auto"/>
                <w:szCs w:val="21"/>
                <w:highlight w:val="none"/>
              </w:rPr>
            </w:pPr>
            <w:r>
              <w:rPr>
                <w:rFonts w:hint="eastAsia" w:ascii="宋体" w:hAnsi="宋体" w:cs="宋体"/>
                <w:b/>
                <w:color w:val="auto"/>
                <w:szCs w:val="21"/>
                <w:highlight w:val="none"/>
                <w:u w:val="none" w:color="000000"/>
                <w:lang w:bidi="ar"/>
              </w:rPr>
              <w:t>约定内容</w:t>
            </w:r>
          </w:p>
        </w:tc>
      </w:tr>
      <w:tr w14:paraId="598FC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1129E49F">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2.5</w:t>
            </w:r>
          </w:p>
        </w:tc>
        <w:tc>
          <w:tcPr>
            <w:tcW w:w="7569" w:type="dxa"/>
            <w:tcBorders>
              <w:top w:val="single" w:color="auto" w:sz="6" w:space="0"/>
              <w:left w:val="nil"/>
              <w:bottom w:val="single" w:color="auto" w:sz="6" w:space="0"/>
              <w:right w:val="single" w:color="auto" w:sz="6" w:space="0"/>
            </w:tcBorders>
            <w:noWrap w:val="0"/>
            <w:vAlign w:val="center"/>
          </w:tcPr>
          <w:p w14:paraId="6928D99A">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eastAsia="zh-CN" w:bidi="ar"/>
              </w:rPr>
            </w:pPr>
            <w:r>
              <w:rPr>
                <w:rFonts w:hint="eastAsia" w:ascii="宋体" w:hAnsi="宋体" w:eastAsia="宋体" w:cs="宋体"/>
                <w:b/>
                <w:bCs/>
                <w:color w:val="auto"/>
                <w:szCs w:val="21"/>
                <w:highlight w:val="none"/>
                <w:u w:val="none" w:color="000000"/>
                <w:lang w:eastAsia="zh-CN" w:bidi="ar"/>
              </w:rPr>
              <w:t>服务费按年度支付，合同签订生效并具备实施条件后支付年度合同金额的40%预付款，年度服务内容结束并通过采购人验收合格后支付剩余年度合同价款。后两年为服务期开始后支付年度合同金额的40%预付款，年度服务内容结束并通过采购人验收合格后支付剩余年度合同价款。</w:t>
            </w:r>
          </w:p>
        </w:tc>
      </w:tr>
      <w:tr w14:paraId="3A3C5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2A896849">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2.11.3</w:t>
            </w:r>
          </w:p>
        </w:tc>
        <w:tc>
          <w:tcPr>
            <w:tcW w:w="7569" w:type="dxa"/>
            <w:tcBorders>
              <w:top w:val="single" w:color="auto" w:sz="6" w:space="0"/>
              <w:left w:val="nil"/>
              <w:bottom w:val="single" w:color="auto" w:sz="6" w:space="0"/>
              <w:right w:val="single" w:color="auto" w:sz="6" w:space="0"/>
            </w:tcBorders>
            <w:noWrap w:val="0"/>
            <w:vAlign w:val="center"/>
          </w:tcPr>
          <w:p w14:paraId="74B8E6EF">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eastAsia="zh-CN" w:bidi="ar"/>
              </w:rPr>
            </w:pPr>
            <w:r>
              <w:rPr>
                <w:rFonts w:hint="eastAsia" w:ascii="宋体" w:hAnsi="宋体" w:eastAsia="宋体" w:cs="宋体"/>
                <w:color w:val="auto"/>
                <w:szCs w:val="21"/>
                <w:highlight w:val="none"/>
                <w:u w:val="none" w:color="000000"/>
                <w:lang w:bidi="ar"/>
              </w:rPr>
              <w:t>因不可抗力致使合同有变更必要的，双方当事人应在不可抗力发生的3个工作日内以书面形式变更合同</w:t>
            </w:r>
            <w:r>
              <w:rPr>
                <w:rFonts w:hint="eastAsia" w:ascii="宋体" w:hAnsi="宋体" w:eastAsia="宋体" w:cs="宋体"/>
                <w:color w:val="auto"/>
                <w:szCs w:val="21"/>
                <w:highlight w:val="none"/>
                <w:u w:val="none" w:color="000000"/>
                <w:lang w:eastAsia="zh-CN" w:bidi="ar"/>
              </w:rPr>
              <w:t>。</w:t>
            </w:r>
          </w:p>
        </w:tc>
      </w:tr>
      <w:tr w14:paraId="3F516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20B52934">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2.11.4</w:t>
            </w:r>
          </w:p>
        </w:tc>
        <w:tc>
          <w:tcPr>
            <w:tcW w:w="7569" w:type="dxa"/>
            <w:tcBorders>
              <w:top w:val="single" w:color="auto" w:sz="6" w:space="0"/>
              <w:left w:val="nil"/>
              <w:bottom w:val="single" w:color="auto" w:sz="6" w:space="0"/>
              <w:right w:val="single" w:color="auto" w:sz="6" w:space="0"/>
            </w:tcBorders>
            <w:noWrap w:val="0"/>
            <w:vAlign w:val="center"/>
          </w:tcPr>
          <w:p w14:paraId="2DD11AF3">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受不可抗力影响的一方在不可抗力发生后，应在不可抗力发生的1个工作日内以书面形式通知对方当事人，并在1个工作日内，将有关部门出具的证明文件送达对方当事人。</w:t>
            </w:r>
          </w:p>
        </w:tc>
      </w:tr>
      <w:tr w14:paraId="4717D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8"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77992C2C">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2.15.1</w:t>
            </w:r>
          </w:p>
        </w:tc>
        <w:tc>
          <w:tcPr>
            <w:tcW w:w="7569" w:type="dxa"/>
            <w:tcBorders>
              <w:top w:val="single" w:color="auto" w:sz="6" w:space="0"/>
              <w:left w:val="nil"/>
              <w:bottom w:val="single" w:color="auto" w:sz="6" w:space="0"/>
              <w:right w:val="single" w:color="auto" w:sz="6" w:space="0"/>
            </w:tcBorders>
            <w:noWrap w:val="0"/>
            <w:vAlign w:val="center"/>
          </w:tcPr>
          <w:p w14:paraId="0AD641D5">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乙方须接受甲方对项目执行情况、服务质量等的监督、检查和</w:t>
            </w:r>
            <w:r>
              <w:rPr>
                <w:rFonts w:hint="eastAsia" w:ascii="宋体" w:hAnsi="宋体" w:eastAsia="宋体" w:cs="宋体"/>
                <w:color w:val="auto"/>
                <w:szCs w:val="21"/>
                <w:highlight w:val="none"/>
                <w:u w:val="none" w:color="000000"/>
                <w:lang w:eastAsia="zh-CN" w:bidi="ar"/>
              </w:rPr>
              <w:t>评估</w:t>
            </w:r>
            <w:r>
              <w:rPr>
                <w:rFonts w:hint="eastAsia" w:ascii="宋体" w:hAnsi="宋体" w:eastAsia="宋体" w:cs="宋体"/>
                <w:color w:val="auto"/>
                <w:szCs w:val="21"/>
                <w:highlight w:val="none"/>
                <w:u w:val="none" w:color="000000"/>
                <w:lang w:bidi="ar"/>
              </w:rPr>
              <w:t>，甲方有权查看与项目直接相关的凭证和资料，乙方应予以配合。</w:t>
            </w:r>
          </w:p>
        </w:tc>
      </w:tr>
      <w:tr w14:paraId="393CF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6630D4F7">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2.17</w:t>
            </w:r>
          </w:p>
        </w:tc>
        <w:tc>
          <w:tcPr>
            <w:tcW w:w="7569" w:type="dxa"/>
            <w:tcBorders>
              <w:top w:val="single" w:color="auto" w:sz="6" w:space="0"/>
              <w:left w:val="nil"/>
              <w:bottom w:val="single" w:color="auto" w:sz="6" w:space="0"/>
              <w:right w:val="single" w:color="auto" w:sz="6" w:space="0"/>
            </w:tcBorders>
            <w:noWrap w:val="0"/>
            <w:vAlign w:val="center"/>
          </w:tcPr>
          <w:p w14:paraId="354A1EC6">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本项目免收履约保证金。</w:t>
            </w:r>
          </w:p>
        </w:tc>
      </w:tr>
      <w:tr w14:paraId="004CA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6B2ACEDA">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2.18</w:t>
            </w:r>
          </w:p>
        </w:tc>
        <w:tc>
          <w:tcPr>
            <w:tcW w:w="7569" w:type="dxa"/>
            <w:tcBorders>
              <w:top w:val="single" w:color="auto" w:sz="6" w:space="0"/>
              <w:left w:val="nil"/>
              <w:bottom w:val="single" w:color="auto" w:sz="6" w:space="0"/>
              <w:right w:val="single" w:color="auto" w:sz="6" w:space="0"/>
            </w:tcBorders>
            <w:noWrap w:val="0"/>
            <w:vAlign w:val="center"/>
          </w:tcPr>
          <w:p w14:paraId="446A02CC">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合同一式陆份，甲乙双方各执叁份。</w:t>
            </w:r>
          </w:p>
        </w:tc>
      </w:tr>
      <w:tr w14:paraId="60AA0E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43507AF5">
            <w:pPr>
              <w:keepNext w:val="0"/>
              <w:keepLines w:val="0"/>
              <w:suppressLineNumbers w:val="0"/>
              <w:spacing w:before="0" w:beforeAutospacing="0" w:after="0" w:afterAutospacing="0" w:line="560" w:lineRule="exact"/>
              <w:ind w:left="0" w:right="0"/>
              <w:textAlignment w:val="baseline"/>
              <w:rPr>
                <w:rFonts w:hint="default"/>
                <w:color w:val="auto"/>
                <w:szCs w:val="21"/>
                <w:highlight w:val="none"/>
              </w:rPr>
            </w:pPr>
          </w:p>
        </w:tc>
        <w:tc>
          <w:tcPr>
            <w:tcW w:w="7569" w:type="dxa"/>
            <w:tcBorders>
              <w:top w:val="single" w:color="auto" w:sz="6" w:space="0"/>
              <w:left w:val="nil"/>
              <w:bottom w:val="single" w:color="auto" w:sz="6" w:space="0"/>
              <w:right w:val="single" w:color="auto" w:sz="6" w:space="0"/>
            </w:tcBorders>
            <w:noWrap w:val="0"/>
            <w:vAlign w:val="center"/>
          </w:tcPr>
          <w:p w14:paraId="4345329C">
            <w:pPr>
              <w:keepNext w:val="0"/>
              <w:keepLines w:val="0"/>
              <w:suppressLineNumbers w:val="0"/>
              <w:spacing w:before="0" w:beforeAutospacing="0" w:after="0" w:afterAutospacing="0" w:line="560" w:lineRule="exact"/>
              <w:ind w:left="0" w:right="0"/>
              <w:textAlignment w:val="baseline"/>
              <w:rPr>
                <w:rFonts w:hint="default"/>
                <w:color w:val="auto"/>
                <w:szCs w:val="21"/>
                <w:highlight w:val="none"/>
              </w:rPr>
            </w:pPr>
          </w:p>
        </w:tc>
      </w:tr>
      <w:tr w14:paraId="606C1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02D5195D">
            <w:pPr>
              <w:keepNext w:val="0"/>
              <w:keepLines w:val="0"/>
              <w:suppressLineNumbers w:val="0"/>
              <w:spacing w:before="0" w:beforeAutospacing="0" w:after="0" w:afterAutospacing="0" w:line="560" w:lineRule="exact"/>
              <w:ind w:left="0" w:right="0"/>
              <w:textAlignment w:val="baseline"/>
              <w:rPr>
                <w:rFonts w:hint="default"/>
                <w:color w:val="auto"/>
                <w:szCs w:val="21"/>
                <w:highlight w:val="none"/>
              </w:rPr>
            </w:pPr>
          </w:p>
        </w:tc>
        <w:tc>
          <w:tcPr>
            <w:tcW w:w="7569" w:type="dxa"/>
            <w:tcBorders>
              <w:top w:val="single" w:color="auto" w:sz="6" w:space="0"/>
              <w:left w:val="nil"/>
              <w:bottom w:val="single" w:color="auto" w:sz="6" w:space="0"/>
              <w:right w:val="single" w:color="auto" w:sz="6" w:space="0"/>
            </w:tcBorders>
            <w:noWrap w:val="0"/>
            <w:vAlign w:val="center"/>
          </w:tcPr>
          <w:p w14:paraId="744E5ED0">
            <w:pPr>
              <w:keepNext w:val="0"/>
              <w:keepLines w:val="0"/>
              <w:suppressLineNumbers w:val="0"/>
              <w:spacing w:before="0" w:beforeAutospacing="0" w:after="0" w:afterAutospacing="0" w:line="560" w:lineRule="exact"/>
              <w:ind w:left="0" w:right="0"/>
              <w:textAlignment w:val="baseline"/>
              <w:rPr>
                <w:rFonts w:hint="default"/>
                <w:color w:val="auto"/>
                <w:szCs w:val="21"/>
                <w:highlight w:val="none"/>
              </w:rPr>
            </w:pPr>
          </w:p>
        </w:tc>
      </w:tr>
      <w:tr w14:paraId="446E9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5CD5831D">
            <w:pPr>
              <w:keepNext w:val="0"/>
              <w:keepLines w:val="0"/>
              <w:suppressLineNumbers w:val="0"/>
              <w:spacing w:before="0" w:beforeAutospacing="0" w:after="0" w:afterAutospacing="0" w:line="560" w:lineRule="exact"/>
              <w:ind w:left="0" w:right="0"/>
              <w:textAlignment w:val="baseline"/>
              <w:rPr>
                <w:rFonts w:hint="default"/>
                <w:color w:val="auto"/>
                <w:szCs w:val="21"/>
                <w:highlight w:val="none"/>
              </w:rPr>
            </w:pPr>
          </w:p>
        </w:tc>
        <w:tc>
          <w:tcPr>
            <w:tcW w:w="7569" w:type="dxa"/>
            <w:tcBorders>
              <w:top w:val="single" w:color="auto" w:sz="6" w:space="0"/>
              <w:left w:val="nil"/>
              <w:bottom w:val="single" w:color="auto" w:sz="6" w:space="0"/>
              <w:right w:val="single" w:color="auto" w:sz="6" w:space="0"/>
            </w:tcBorders>
            <w:noWrap w:val="0"/>
            <w:vAlign w:val="center"/>
          </w:tcPr>
          <w:p w14:paraId="5D30E377">
            <w:pPr>
              <w:keepNext w:val="0"/>
              <w:keepLines w:val="0"/>
              <w:suppressLineNumbers w:val="0"/>
              <w:spacing w:before="0" w:beforeAutospacing="0" w:after="0" w:afterAutospacing="0" w:line="560" w:lineRule="exact"/>
              <w:ind w:left="0" w:right="0"/>
              <w:textAlignment w:val="baseline"/>
              <w:rPr>
                <w:rFonts w:hint="default"/>
                <w:color w:val="auto"/>
                <w:szCs w:val="21"/>
                <w:highlight w:val="none"/>
              </w:rPr>
            </w:pPr>
          </w:p>
        </w:tc>
      </w:tr>
      <w:tr w14:paraId="03E73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08E04D6C">
            <w:pPr>
              <w:keepNext w:val="0"/>
              <w:keepLines w:val="0"/>
              <w:suppressLineNumbers w:val="0"/>
              <w:spacing w:before="0" w:beforeAutospacing="0" w:after="0" w:afterAutospacing="0" w:line="560" w:lineRule="exact"/>
              <w:ind w:left="0" w:right="0"/>
              <w:textAlignment w:val="baseline"/>
              <w:rPr>
                <w:rFonts w:hint="default"/>
                <w:color w:val="auto"/>
                <w:szCs w:val="21"/>
                <w:highlight w:val="none"/>
              </w:rPr>
            </w:pPr>
          </w:p>
        </w:tc>
        <w:tc>
          <w:tcPr>
            <w:tcW w:w="7569" w:type="dxa"/>
            <w:tcBorders>
              <w:top w:val="single" w:color="auto" w:sz="6" w:space="0"/>
              <w:left w:val="nil"/>
              <w:bottom w:val="single" w:color="auto" w:sz="6" w:space="0"/>
              <w:right w:val="single" w:color="auto" w:sz="6" w:space="0"/>
            </w:tcBorders>
            <w:noWrap w:val="0"/>
            <w:vAlign w:val="center"/>
          </w:tcPr>
          <w:p w14:paraId="294EAAED">
            <w:pPr>
              <w:keepNext w:val="0"/>
              <w:keepLines w:val="0"/>
              <w:suppressLineNumbers w:val="0"/>
              <w:spacing w:before="0" w:beforeAutospacing="0" w:after="0" w:afterAutospacing="0" w:line="560" w:lineRule="exact"/>
              <w:ind w:left="0" w:right="0"/>
              <w:textAlignment w:val="baseline"/>
              <w:rPr>
                <w:rFonts w:hint="default"/>
                <w:color w:val="auto"/>
                <w:szCs w:val="21"/>
                <w:highlight w:val="none"/>
              </w:rPr>
            </w:pPr>
          </w:p>
        </w:tc>
      </w:tr>
    </w:tbl>
    <w:p w14:paraId="74970E55">
      <w:pPr>
        <w:spacing w:line="440" w:lineRule="exact"/>
        <w:ind w:firstLine="480" w:firstLineChars="200"/>
        <w:rPr>
          <w:rFonts w:hint="eastAsia" w:ascii="宋体" w:hAnsi="宋体"/>
          <w:color w:val="auto"/>
          <w:sz w:val="24"/>
          <w:szCs w:val="24"/>
          <w:highlight w:val="none"/>
        </w:rPr>
      </w:pPr>
    </w:p>
    <w:p w14:paraId="32F39EC3">
      <w:pPr>
        <w:numPr>
          <w:ilvl w:val="0"/>
          <w:numId w:val="0"/>
        </w:numPr>
        <w:spacing w:before="156" w:beforeLines="50" w:after="156" w:afterLines="50"/>
        <w:ind w:leftChars="0"/>
        <w:jc w:val="center"/>
        <w:outlineLvl w:val="0"/>
        <w:rPr>
          <w:rFonts w:hint="eastAsia" w:ascii="宋体"/>
          <w:b/>
          <w:color w:val="auto"/>
          <w:sz w:val="32"/>
          <w:szCs w:val="32"/>
          <w:highlight w:val="none"/>
          <w:lang w:val="en-US" w:eastAsia="zh-CN"/>
        </w:rPr>
      </w:pPr>
    </w:p>
    <w:p w14:paraId="2A8A379F">
      <w:pPr>
        <w:numPr>
          <w:ilvl w:val="0"/>
          <w:numId w:val="0"/>
        </w:numPr>
        <w:spacing w:before="156" w:beforeLines="50" w:after="156" w:afterLines="50"/>
        <w:ind w:leftChars="0"/>
        <w:jc w:val="both"/>
        <w:outlineLvl w:val="0"/>
        <w:rPr>
          <w:rFonts w:hint="eastAsia" w:ascii="宋体"/>
          <w:b/>
          <w:color w:val="auto"/>
          <w:sz w:val="32"/>
          <w:szCs w:val="32"/>
          <w:highlight w:val="none"/>
          <w:lang w:val="en-US" w:eastAsia="zh-CN"/>
        </w:rPr>
      </w:pPr>
    </w:p>
    <w:p w14:paraId="3B637A2C">
      <w:pPr>
        <w:pStyle w:val="11"/>
        <w:rPr>
          <w:rFonts w:hint="eastAsia" w:ascii="宋体"/>
          <w:b/>
          <w:color w:val="auto"/>
          <w:sz w:val="32"/>
          <w:szCs w:val="32"/>
          <w:highlight w:val="none"/>
          <w:lang w:val="en-US" w:eastAsia="zh-CN"/>
        </w:rPr>
      </w:pPr>
    </w:p>
    <w:p w14:paraId="4BAE2AFA">
      <w:pPr>
        <w:pStyle w:val="11"/>
        <w:rPr>
          <w:rFonts w:hint="eastAsia" w:ascii="宋体"/>
          <w:b/>
          <w:color w:val="auto"/>
          <w:sz w:val="32"/>
          <w:szCs w:val="32"/>
          <w:highlight w:val="none"/>
          <w:lang w:val="en-US" w:eastAsia="zh-CN"/>
        </w:rPr>
      </w:pPr>
    </w:p>
    <w:p w14:paraId="1695AAE4">
      <w:pPr>
        <w:pStyle w:val="11"/>
        <w:rPr>
          <w:rFonts w:hint="eastAsia" w:ascii="宋体"/>
          <w:b/>
          <w:color w:val="auto"/>
          <w:sz w:val="32"/>
          <w:szCs w:val="32"/>
          <w:highlight w:val="none"/>
          <w:lang w:val="en-US" w:eastAsia="zh-CN"/>
        </w:rPr>
      </w:pPr>
    </w:p>
    <w:p w14:paraId="374A12C6">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r>
        <w:rPr>
          <w:rFonts w:hint="eastAsia" w:asciiTheme="majorEastAsia" w:hAnsiTheme="majorEastAsia" w:eastAsiaTheme="majorEastAsia" w:cstheme="majorEastAsia"/>
          <w:b/>
          <w:bCs w:val="0"/>
          <w:color w:val="auto"/>
          <w:kern w:val="0"/>
          <w:sz w:val="32"/>
          <w:szCs w:val="32"/>
          <w:highlight w:val="none"/>
          <w:u w:color="auto"/>
          <w:lang w:val="en-US" w:eastAsia="zh-CN" w:bidi="ar"/>
        </w:rPr>
        <w:t>第六章 投标文件格式</w:t>
      </w:r>
    </w:p>
    <w:p w14:paraId="0C3C2453">
      <w:pPr>
        <w:jc w:val="right"/>
        <w:rPr>
          <w:rFonts w:ascii="宋体" w:hAnsi="宋体"/>
          <w:color w:val="auto"/>
          <w:sz w:val="28"/>
          <w:szCs w:val="28"/>
          <w:highlight w:val="none"/>
          <w:bdr w:val="single" w:color="auto" w:sz="4" w:space="0"/>
        </w:rPr>
      </w:pPr>
    </w:p>
    <w:p w14:paraId="7FFFF89A">
      <w:pPr>
        <w:jc w:val="right"/>
        <w:rPr>
          <w:rFonts w:ascii="宋体" w:hAnsi="宋体"/>
          <w:color w:val="auto"/>
          <w:sz w:val="28"/>
          <w:szCs w:val="28"/>
          <w:highlight w:val="none"/>
          <w:bdr w:val="single" w:color="auto" w:sz="4" w:space="0"/>
        </w:rPr>
      </w:pPr>
    </w:p>
    <w:p w14:paraId="0C24A6B5">
      <w:pPr>
        <w:keepNext w:val="0"/>
        <w:keepLines w:val="0"/>
        <w:widowControl/>
        <w:suppressLineNumbers w:val="0"/>
        <w:spacing w:before="0" w:beforeAutospacing="0" w:after="0" w:afterAutospacing="0" w:line="357" w:lineRule="atLeast"/>
        <w:ind w:left="0" w:right="0"/>
        <w:jc w:val="both"/>
        <w:rPr>
          <w:rFonts w:hint="eastAsia" w:ascii="黑体" w:hAnsi="宋体" w:eastAsia="黑体" w:cs="黑体"/>
          <w:color w:val="auto"/>
          <w:sz w:val="20"/>
          <w:szCs w:val="20"/>
          <w:highlight w:val="none"/>
          <w:lang w:val="en-US"/>
        </w:rPr>
      </w:pPr>
      <w:r>
        <w:rPr>
          <w:rFonts w:hint="eastAsia" w:ascii="黑体" w:hAnsi="宋体" w:eastAsia="黑体" w:cs="黑体"/>
          <w:color w:val="auto"/>
          <w:kern w:val="0"/>
          <w:sz w:val="20"/>
          <w:szCs w:val="20"/>
          <w:highlight w:val="none"/>
          <w:u w:color="000000"/>
          <w:lang w:val="en-US" w:eastAsia="zh-CN" w:bidi="ar"/>
        </w:rPr>
        <w:t xml:space="preserve"> </w:t>
      </w:r>
    </w:p>
    <w:p w14:paraId="5515256C">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color w:val="auto"/>
          <w:sz w:val="44"/>
          <w:szCs w:val="44"/>
          <w:highlight w:val="none"/>
          <w:lang w:val="en-US"/>
        </w:rPr>
      </w:pPr>
      <w:bookmarkStart w:id="60" w:name="_Toc128_WPSOffice_Level1"/>
      <w:r>
        <w:rPr>
          <w:rFonts w:hint="eastAsia" w:ascii="宋体" w:hAnsi="宋体" w:eastAsia="宋体" w:cs="宋体"/>
          <w:b/>
          <w:bCs w:val="0"/>
          <w:color w:val="auto"/>
          <w:kern w:val="0"/>
          <w:sz w:val="44"/>
          <w:szCs w:val="44"/>
          <w:highlight w:val="none"/>
          <w:u w:color="000000"/>
          <w:lang w:val="en-US" w:eastAsia="zh-CN" w:bidi="ar"/>
        </w:rPr>
        <w:t>资格证明文件</w:t>
      </w:r>
      <w:bookmarkEnd w:id="60"/>
    </w:p>
    <w:p w14:paraId="23CD20FF">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bookmarkStart w:id="61" w:name="_Toc19336_WPSOffice_Level2"/>
      <w:bookmarkEnd w:id="61"/>
      <w:r>
        <w:rPr>
          <w:rFonts w:hint="eastAsia" w:ascii="宋体" w:hAnsi="宋体" w:eastAsia="宋体" w:cs="宋体"/>
          <w:color w:val="auto"/>
          <w:kern w:val="0"/>
          <w:sz w:val="32"/>
          <w:szCs w:val="32"/>
          <w:highlight w:val="none"/>
          <w:u w:color="000000"/>
          <w:lang w:val="en-US" w:eastAsia="zh-CN" w:bidi="ar"/>
        </w:rPr>
        <w:t>（投标文件一）</w:t>
      </w:r>
    </w:p>
    <w:p w14:paraId="17D58862">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color w:val="auto"/>
          <w:sz w:val="44"/>
          <w:szCs w:val="44"/>
          <w:highlight w:val="none"/>
          <w:lang w:val="en-US"/>
        </w:rPr>
      </w:pPr>
      <w:r>
        <w:rPr>
          <w:rFonts w:hint="eastAsia" w:ascii="黑体" w:hAnsi="宋体" w:eastAsia="黑体" w:cs="黑体"/>
          <w:color w:val="auto"/>
          <w:kern w:val="0"/>
          <w:sz w:val="44"/>
          <w:szCs w:val="44"/>
          <w:highlight w:val="none"/>
          <w:u w:color="000000"/>
          <w:lang w:val="en-US" w:eastAsia="zh-CN" w:bidi="ar"/>
        </w:rPr>
        <w:t xml:space="preserve"> </w:t>
      </w:r>
    </w:p>
    <w:p w14:paraId="5595CD68">
      <w:pPr>
        <w:keepNext w:val="0"/>
        <w:keepLines w:val="0"/>
        <w:widowControl/>
        <w:suppressLineNumbers w:val="0"/>
        <w:spacing w:before="0" w:beforeAutospacing="0" w:after="0" w:afterAutospacing="0" w:line="357" w:lineRule="atLeast"/>
        <w:ind w:left="0" w:right="0" w:firstLine="3000" w:firstLineChars="1000"/>
        <w:jc w:val="both"/>
        <w:rPr>
          <w:rFonts w:hint="eastAsia" w:ascii="宋体" w:hAnsi="宋体" w:eastAsia="宋体" w:cs="宋体"/>
          <w:color w:val="auto"/>
          <w:sz w:val="30"/>
          <w:szCs w:val="30"/>
          <w:highlight w:val="none"/>
          <w:lang w:val="en-US"/>
        </w:rPr>
      </w:pPr>
      <w:bookmarkStart w:id="62" w:name="_Toc7180_WPSOffice_Level3"/>
      <w:bookmarkEnd w:id="62"/>
      <w:r>
        <w:rPr>
          <w:rFonts w:hint="eastAsia" w:ascii="宋体" w:hAnsi="宋体" w:eastAsia="宋体" w:cs="宋体"/>
          <w:color w:val="auto"/>
          <w:kern w:val="0"/>
          <w:sz w:val="30"/>
          <w:szCs w:val="30"/>
          <w:highlight w:val="none"/>
          <w:u w:color="000000"/>
          <w:lang w:val="en-US" w:eastAsia="zh-CN" w:bidi="ar"/>
        </w:rPr>
        <w:t>项目名称：</w:t>
      </w:r>
    </w:p>
    <w:p w14:paraId="5DE67B2C">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4F50864C">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56F59636">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0B008562">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0CF829A9">
      <w:pPr>
        <w:pStyle w:val="28"/>
        <w:widowControl/>
        <w:spacing w:before="0" w:beforeAutospacing="0" w:after="120" w:afterAutospacing="0"/>
        <w:ind w:leftChars="200" w:right="0" w:firstLine="560"/>
        <w:rPr>
          <w:color w:val="auto"/>
          <w:sz w:val="28"/>
          <w:szCs w:val="28"/>
          <w:highlight w:val="none"/>
          <w:lang w:val="en-US"/>
        </w:rPr>
      </w:pPr>
      <w:r>
        <w:rPr>
          <w:color w:val="auto"/>
          <w:sz w:val="28"/>
          <w:szCs w:val="28"/>
          <w:highlight w:val="none"/>
          <w:lang w:val="en-US"/>
        </w:rPr>
        <w:t xml:space="preserve"> </w:t>
      </w:r>
    </w:p>
    <w:p w14:paraId="564C393C">
      <w:pPr>
        <w:pStyle w:val="22"/>
        <w:widowControl/>
        <w:rPr>
          <w:color w:val="auto"/>
          <w:highlight w:val="none"/>
          <w:lang w:val="en-US"/>
        </w:rPr>
      </w:pPr>
      <w:r>
        <w:rPr>
          <w:color w:val="auto"/>
          <w:highlight w:val="none"/>
          <w:lang w:val="en-US"/>
        </w:rPr>
        <w:t xml:space="preserve"> </w:t>
      </w:r>
    </w:p>
    <w:p w14:paraId="71FFF4E8">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2DD813F7">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u w:val="single"/>
          <w:lang w:val="en-US"/>
        </w:rPr>
      </w:pPr>
      <w:r>
        <w:rPr>
          <w:rFonts w:hint="eastAsia" w:ascii="宋体" w:hAnsi="宋体" w:eastAsia="宋体" w:cs="宋体"/>
          <w:color w:val="auto"/>
          <w:kern w:val="0"/>
          <w:sz w:val="32"/>
          <w:szCs w:val="32"/>
          <w:highlight w:val="none"/>
          <w:u w:color="000000"/>
          <w:lang w:val="en-US" w:eastAsia="zh-CN" w:bidi="ar"/>
        </w:rPr>
        <w:t>投标人：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（盖单位章）</w:t>
      </w:r>
    </w:p>
    <w:p w14:paraId="4E30E15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color="000000"/>
          <w:lang w:val="en-US" w:eastAsia="zh-CN" w:bidi="ar"/>
        </w:rPr>
        <w:t xml:space="preserve"> </w:t>
      </w:r>
    </w:p>
    <w:p w14:paraId="7C7C0CD1">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r>
        <w:rPr>
          <w:rFonts w:hint="eastAsia" w:ascii="宋体" w:hAnsi="宋体" w:eastAsia="宋体" w:cs="宋体"/>
          <w:color w:val="auto"/>
          <w:kern w:val="0"/>
          <w:sz w:val="32"/>
          <w:szCs w:val="32"/>
          <w:highlight w:val="none"/>
          <w:u w:color="000000"/>
          <w:lang w:val="en-US" w:eastAsia="zh-CN" w:bidi="ar"/>
        </w:rPr>
        <w:t>法定代表人或授权委托人：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（签字或盖章）</w:t>
      </w:r>
    </w:p>
    <w:p w14:paraId="79B368A4">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p>
    <w:p w14:paraId="1B4D1471">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年</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月</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日</w:t>
      </w:r>
    </w:p>
    <w:p w14:paraId="1A05A167">
      <w:pPr>
        <w:jc w:val="center"/>
        <w:rPr>
          <w:rFonts w:hint="eastAsia"/>
          <w:b/>
          <w:color w:val="auto"/>
          <w:sz w:val="44"/>
          <w:szCs w:val="44"/>
          <w:highlight w:val="none"/>
        </w:rPr>
      </w:pPr>
      <w:r>
        <w:rPr>
          <w:rFonts w:hint="eastAsia"/>
          <w:b/>
          <w:color w:val="auto"/>
          <w:sz w:val="36"/>
          <w:szCs w:val="36"/>
          <w:highlight w:val="none"/>
        </w:rPr>
        <w:br w:type="page"/>
      </w:r>
      <w:r>
        <w:rPr>
          <w:rFonts w:hint="eastAsia"/>
          <w:b/>
          <w:color w:val="auto"/>
          <w:sz w:val="36"/>
          <w:szCs w:val="36"/>
          <w:highlight w:val="none"/>
        </w:rPr>
        <w:t>目   录</w:t>
      </w:r>
    </w:p>
    <w:p w14:paraId="0F997BBA">
      <w:pPr>
        <w:spacing w:line="400" w:lineRule="exact"/>
        <w:ind w:firstLine="562" w:firstLineChars="200"/>
        <w:rPr>
          <w:rFonts w:hint="eastAsia"/>
          <w:b/>
          <w:color w:val="auto"/>
          <w:sz w:val="28"/>
          <w:szCs w:val="28"/>
          <w:highlight w:val="none"/>
        </w:rPr>
      </w:pPr>
    </w:p>
    <w:p w14:paraId="1CF17C17">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（1）法人代表身份证明及其有效身份证（或法人代表授权委托书及其有效身份证）；（格式见附件）</w:t>
      </w:r>
    </w:p>
    <w:p w14:paraId="083D115C">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szCs w:val="21"/>
          <w:highlight w:val="none"/>
          <w:lang w:val="en-US" w:eastAsia="zh-CN"/>
        </w:rPr>
        <w:t>投标人</w:t>
      </w:r>
      <w:r>
        <w:rPr>
          <w:rFonts w:hint="eastAsia" w:ascii="宋体" w:hAnsi="宋体" w:cs="宋体"/>
          <w:bCs/>
          <w:color w:val="auto"/>
          <w:szCs w:val="21"/>
          <w:highlight w:val="none"/>
        </w:rPr>
        <w:t>营业执照、税务登记证、组织机构代码证（或三证合一的有效证件）（提供证书原件复印件加盖供应商公章），若为事业单位，则提供事业单位法人证书；</w:t>
      </w:r>
    </w:p>
    <w:p w14:paraId="2D93F391">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（3）诚信响应承诺书；(格式见附件)</w:t>
      </w:r>
    </w:p>
    <w:p w14:paraId="3845748F">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（4）服务承诺书；(格式见附件)</w:t>
      </w:r>
    </w:p>
    <w:p w14:paraId="7F67C09E">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）资信评审评分细则中所需要的证明材料；</w:t>
      </w:r>
    </w:p>
    <w:p w14:paraId="761BA38F">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）供应商针对本项目认为需要提供的其他证明材料。</w:t>
      </w:r>
    </w:p>
    <w:p w14:paraId="3F32E9C6">
      <w:pPr>
        <w:spacing w:line="440" w:lineRule="exact"/>
        <w:ind w:firstLine="420" w:firstLineChars="200"/>
        <w:jc w:val="left"/>
        <w:rPr>
          <w:rFonts w:hint="eastAsia" w:ascii="宋体" w:hAnsi="宋体" w:cs="宋体"/>
          <w:bCs/>
          <w:color w:val="auto"/>
          <w:szCs w:val="21"/>
          <w:highlight w:val="none"/>
        </w:rPr>
      </w:pPr>
    </w:p>
    <w:p w14:paraId="31BD000C">
      <w:pPr>
        <w:spacing w:line="440" w:lineRule="exact"/>
        <w:ind w:firstLine="420" w:firstLineChars="200"/>
        <w:jc w:val="left"/>
        <w:rPr>
          <w:rFonts w:hint="eastAsia" w:ascii="宋体" w:hAnsi="宋体" w:cs="宋体"/>
          <w:bCs/>
          <w:color w:val="auto"/>
          <w:szCs w:val="21"/>
          <w:highlight w:val="none"/>
        </w:rPr>
      </w:pPr>
    </w:p>
    <w:p w14:paraId="3EE62B17">
      <w:pPr>
        <w:spacing w:line="500" w:lineRule="exact"/>
        <w:ind w:firstLine="480" w:firstLineChars="200"/>
        <w:jc w:val="left"/>
        <w:rPr>
          <w:rFonts w:hint="eastAsia" w:ascii="宋体" w:hAnsi="宋体" w:cs="宋体"/>
          <w:bCs/>
          <w:color w:val="auto"/>
          <w:sz w:val="24"/>
          <w:highlight w:val="none"/>
        </w:rPr>
      </w:pPr>
    </w:p>
    <w:p w14:paraId="09FC0F3C">
      <w:pPr>
        <w:spacing w:line="500" w:lineRule="exact"/>
        <w:ind w:firstLine="480" w:firstLineChars="200"/>
        <w:jc w:val="left"/>
        <w:rPr>
          <w:rFonts w:hint="eastAsia" w:ascii="宋体" w:hAnsi="宋体" w:cs="宋体"/>
          <w:bCs/>
          <w:color w:val="auto"/>
          <w:sz w:val="24"/>
          <w:highlight w:val="none"/>
        </w:rPr>
      </w:pPr>
    </w:p>
    <w:p w14:paraId="177CA58D">
      <w:pPr>
        <w:spacing w:line="400" w:lineRule="exact"/>
        <w:ind w:firstLine="562" w:firstLineChars="200"/>
        <w:rPr>
          <w:rFonts w:hint="eastAsia"/>
          <w:b/>
          <w:color w:val="auto"/>
          <w:sz w:val="28"/>
          <w:szCs w:val="28"/>
          <w:highlight w:val="none"/>
        </w:rPr>
      </w:pPr>
    </w:p>
    <w:p w14:paraId="46AF12EA">
      <w:pPr>
        <w:spacing w:line="400" w:lineRule="exact"/>
        <w:ind w:firstLine="562" w:firstLineChars="200"/>
        <w:rPr>
          <w:rFonts w:hint="eastAsia"/>
          <w:b/>
          <w:color w:val="auto"/>
          <w:sz w:val="28"/>
          <w:szCs w:val="28"/>
          <w:highlight w:val="none"/>
        </w:rPr>
      </w:pPr>
    </w:p>
    <w:p w14:paraId="4878296F">
      <w:pPr>
        <w:spacing w:line="400" w:lineRule="exact"/>
        <w:ind w:firstLine="562" w:firstLineChars="200"/>
        <w:rPr>
          <w:rFonts w:hint="eastAsia"/>
          <w:b/>
          <w:color w:val="auto"/>
          <w:sz w:val="28"/>
          <w:szCs w:val="28"/>
          <w:highlight w:val="none"/>
        </w:rPr>
      </w:pPr>
    </w:p>
    <w:p w14:paraId="6059E77A">
      <w:pPr>
        <w:spacing w:line="400" w:lineRule="exact"/>
        <w:ind w:firstLine="562" w:firstLineChars="200"/>
        <w:rPr>
          <w:rFonts w:hint="eastAsia"/>
          <w:b/>
          <w:color w:val="auto"/>
          <w:sz w:val="28"/>
          <w:szCs w:val="28"/>
          <w:highlight w:val="none"/>
        </w:rPr>
      </w:pPr>
    </w:p>
    <w:p w14:paraId="5E3BDDCE">
      <w:pPr>
        <w:spacing w:line="400" w:lineRule="exact"/>
        <w:ind w:firstLine="562" w:firstLineChars="200"/>
        <w:rPr>
          <w:rFonts w:hint="eastAsia"/>
          <w:b/>
          <w:color w:val="auto"/>
          <w:sz w:val="28"/>
          <w:szCs w:val="28"/>
          <w:highlight w:val="none"/>
        </w:rPr>
      </w:pPr>
    </w:p>
    <w:p w14:paraId="0E438BE3">
      <w:pPr>
        <w:spacing w:line="400" w:lineRule="exact"/>
        <w:rPr>
          <w:b/>
          <w:color w:val="auto"/>
          <w:sz w:val="28"/>
          <w:szCs w:val="28"/>
          <w:highlight w:val="none"/>
        </w:rPr>
        <w:sectPr>
          <w:headerReference r:id="rId3" w:type="default"/>
          <w:footerReference r:id="rId4" w:type="default"/>
          <w:pgSz w:w="11906" w:h="16838"/>
          <w:pgMar w:top="1440" w:right="1587" w:bottom="1417" w:left="1587" w:header="851" w:footer="992" w:gutter="0"/>
          <w:pgNumType w:fmt="decimal" w:start="1"/>
          <w:cols w:space="720" w:num="1"/>
          <w:docGrid w:type="lines" w:linePitch="312" w:charSpace="0"/>
        </w:sectPr>
      </w:pPr>
    </w:p>
    <w:p w14:paraId="46836BF1">
      <w:pPr>
        <w:spacing w:line="360" w:lineRule="auto"/>
        <w:rPr>
          <w:rFonts w:hint="eastAsia"/>
          <w:b/>
          <w:color w:val="auto"/>
          <w:sz w:val="28"/>
          <w:szCs w:val="28"/>
          <w:highlight w:val="none"/>
        </w:rPr>
      </w:pPr>
      <w:r>
        <w:rPr>
          <w:rFonts w:hint="eastAsia"/>
          <w:b/>
          <w:color w:val="auto"/>
          <w:sz w:val="28"/>
          <w:szCs w:val="28"/>
          <w:highlight w:val="none"/>
        </w:rPr>
        <w:t>附件1</w:t>
      </w:r>
    </w:p>
    <w:p w14:paraId="68BC357C">
      <w:pPr>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14:paraId="424821C2">
      <w:pPr>
        <w:pStyle w:val="59"/>
        <w:keepNext w:val="0"/>
        <w:keepLines w:val="0"/>
        <w:pageBreakBefore w:val="0"/>
        <w:widowControl/>
        <w:kinsoku/>
        <w:wordWrap/>
        <w:overflowPunct/>
        <w:topLinePunct w:val="0"/>
        <w:autoSpaceDE/>
        <w:autoSpaceDN/>
        <w:bidi w:val="0"/>
        <w:adjustRightInd/>
        <w:snapToGrid/>
        <w:spacing w:line="480" w:lineRule="exact"/>
        <w:ind w:firstLine="180" w:firstLineChars="75"/>
        <w:textAlignment w:val="baseline"/>
        <w:rPr>
          <w:rFonts w:hint="eastAsia"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1.法定代表人身份证明</w:t>
      </w:r>
    </w:p>
    <w:p w14:paraId="7FDA72B6">
      <w:pPr>
        <w:spacing w:line="480" w:lineRule="exact"/>
        <w:ind w:firstLine="480" w:firstLineChars="200"/>
        <w:rPr>
          <w:rFonts w:hint="eastAsia" w:ascii="宋体"/>
          <w:color w:val="auto"/>
          <w:sz w:val="24"/>
          <w:highlight w:val="none"/>
        </w:rPr>
      </w:pPr>
      <w:r>
        <w:rPr>
          <w:rFonts w:hint="eastAsia" w:ascii="宋体"/>
          <w:color w:val="auto"/>
          <w:sz w:val="24"/>
          <w:highlight w:val="none"/>
          <w:lang w:eastAsia="zh-CN"/>
        </w:rPr>
        <w:t>供应商</w:t>
      </w:r>
      <w:r>
        <w:rPr>
          <w:rFonts w:hint="eastAsia" w:ascii="宋体"/>
          <w:color w:val="auto"/>
          <w:sz w:val="24"/>
          <w:highlight w:val="none"/>
        </w:rPr>
        <w:t>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0862F092">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1EEA0DF1">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3D741332">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AAAC52A">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48F3C209">
      <w:pPr>
        <w:spacing w:line="480" w:lineRule="exact"/>
        <w:ind w:firstLine="1440" w:firstLineChars="200"/>
        <w:rPr>
          <w:rFonts w:hint="eastAsia"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52B008B0">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供应商</w:t>
      </w:r>
      <w:r>
        <w:rPr>
          <w:rFonts w:hint="eastAsia" w:ascii="宋体"/>
          <w:color w:val="auto"/>
          <w:sz w:val="24"/>
          <w:highlight w:val="none"/>
        </w:rPr>
        <w:t>名称）的法定代表人。</w:t>
      </w:r>
    </w:p>
    <w:p w14:paraId="38978ECB">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6C68B4FD">
      <w:pPr>
        <w:spacing w:line="360" w:lineRule="auto"/>
        <w:ind w:firstLine="3480" w:firstLineChars="1450"/>
        <w:rPr>
          <w:rFonts w:hint="eastAsia" w:ascii="宋体"/>
          <w:color w:val="auto"/>
          <w:sz w:val="24"/>
          <w:highlight w:val="none"/>
        </w:rPr>
      </w:pPr>
      <w:r>
        <w:rPr>
          <w:rFonts w:hint="eastAsia" w:ascii="宋体"/>
          <w:color w:val="auto"/>
          <w:sz w:val="24"/>
          <w:highlight w:val="none"/>
          <w:lang w:eastAsia="zh-CN"/>
        </w:rPr>
        <w:t>供应商</w:t>
      </w:r>
      <w:r>
        <w:rPr>
          <w:rFonts w:hint="eastAsia" w:ascii="宋体"/>
          <w:color w:val="auto"/>
          <w:sz w:val="24"/>
          <w:highlight w:val="none"/>
        </w:rPr>
        <w:t>：</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hAnsi="宋体" w:eastAsia="宋体" w:cs="宋体"/>
          <w:color w:val="auto"/>
          <w:kern w:val="0"/>
          <w:sz w:val="24"/>
          <w:szCs w:val="24"/>
          <w:highlight w:val="none"/>
          <w:u w:color="000000"/>
          <w:lang w:val="en-US" w:eastAsia="zh-CN" w:bidi="ar"/>
        </w:rPr>
        <w:t>盖章</w:t>
      </w:r>
      <w:r>
        <w:rPr>
          <w:rFonts w:hint="eastAsia" w:ascii="宋体"/>
          <w:color w:val="auto"/>
          <w:sz w:val="24"/>
          <w:highlight w:val="none"/>
        </w:rPr>
        <w:t>）</w:t>
      </w:r>
    </w:p>
    <w:p w14:paraId="32321737">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19057E1B">
      <w:pPr>
        <w:keepNext w:val="0"/>
        <w:keepLines w:val="0"/>
        <w:pageBreakBefore w:val="0"/>
        <w:widowControl w:val="0"/>
        <w:kinsoku/>
        <w:wordWrap/>
        <w:overflowPunct/>
        <w:topLinePunct w:val="0"/>
        <w:autoSpaceDE/>
        <w:autoSpaceDN/>
        <w:bidi w:val="0"/>
        <w:adjustRightInd/>
        <w:snapToGrid/>
        <w:spacing w:line="480" w:lineRule="exact"/>
        <w:ind w:firstLine="3654" w:firstLineChars="1305"/>
        <w:textAlignment w:val="auto"/>
        <w:rPr>
          <w:rFonts w:hint="eastAsia" w:ascii="宋体" w:hAnsi="Times New Roman" w:eastAsia="宋体" w:cs="Times New Roman"/>
          <w:color w:val="auto"/>
          <w:sz w:val="28"/>
          <w:szCs w:val="28"/>
          <w:highlight w:val="none"/>
        </w:rPr>
      </w:pPr>
      <w:r>
        <w:rPr>
          <w:rFonts w:hint="eastAsia" w:ascii="宋体" w:hAnsi="Times New Roman" w:eastAsia="宋体" w:cs="Times New Roman"/>
          <w:color w:val="auto"/>
          <w:sz w:val="28"/>
          <w:szCs w:val="28"/>
          <w:highlight w:val="none"/>
        </w:rPr>
        <w:t>2.授权委托书</w:t>
      </w:r>
    </w:p>
    <w:p w14:paraId="560EA723">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供应商</w:t>
      </w:r>
      <w:r>
        <w:rPr>
          <w:rFonts w:hint="eastAsia" w:ascii="宋体"/>
          <w:color w:val="auto"/>
          <w:sz w:val="24"/>
          <w:highlight w:val="none"/>
        </w:rPr>
        <w:t>）的法定代表人，现委托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w:t>
      </w:r>
      <w:r>
        <w:rPr>
          <w:rFonts w:hint="eastAsia" w:ascii="宋体"/>
          <w:color w:val="auto"/>
          <w:sz w:val="24"/>
          <w:highlight w:val="none"/>
          <w:lang w:eastAsia="zh-CN"/>
        </w:rPr>
        <w:t>文件</w:t>
      </w:r>
      <w:r>
        <w:rPr>
          <w:rFonts w:hint="eastAsia" w:ascii="宋体"/>
          <w:color w:val="auto"/>
          <w:sz w:val="24"/>
          <w:highlight w:val="none"/>
        </w:rPr>
        <w:t>，全权处理与该项目投标、评审答疑、签订合同以及与合同执行有关的一切事务，其法律后果由我方承担。</w:t>
      </w:r>
    </w:p>
    <w:p w14:paraId="62C0C3AF">
      <w:pPr>
        <w:spacing w:line="480" w:lineRule="exact"/>
        <w:ind w:firstLine="480" w:firstLineChars="200"/>
        <w:rPr>
          <w:rFonts w:hint="eastAsia"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rPr>
        <w:t>。</w:t>
      </w:r>
    </w:p>
    <w:p w14:paraId="70702BC3">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4C516D0A">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088DFA01">
      <w:pPr>
        <w:spacing w:line="480" w:lineRule="exact"/>
        <w:ind w:firstLine="4980" w:firstLineChars="2075"/>
        <w:rPr>
          <w:rFonts w:hint="eastAsia" w:ascii="宋体"/>
          <w:color w:val="auto"/>
          <w:sz w:val="24"/>
          <w:highlight w:val="none"/>
        </w:rPr>
      </w:pPr>
      <w:r>
        <w:rPr>
          <w:rFonts w:hint="eastAsia" w:ascii="宋体"/>
          <w:color w:val="auto"/>
          <w:sz w:val="24"/>
          <w:highlight w:val="none"/>
          <w:lang w:eastAsia="zh-CN"/>
        </w:rPr>
        <w:t>供应商</w:t>
      </w:r>
      <w:r>
        <w:rPr>
          <w:rFonts w:hint="eastAsia" w:ascii="宋体"/>
          <w:color w:val="auto"/>
          <w:sz w:val="24"/>
          <w:highlight w:val="none"/>
        </w:rPr>
        <w:t>：             （</w:t>
      </w:r>
      <w:r>
        <w:rPr>
          <w:rFonts w:hint="eastAsia" w:ascii="宋体" w:hAnsi="宋体" w:eastAsia="宋体" w:cs="宋体"/>
          <w:color w:val="auto"/>
          <w:kern w:val="0"/>
          <w:sz w:val="24"/>
          <w:szCs w:val="24"/>
          <w:highlight w:val="none"/>
          <w:u w:color="000000"/>
          <w:lang w:val="en-US" w:eastAsia="zh-CN" w:bidi="ar"/>
        </w:rPr>
        <w:t>盖章</w:t>
      </w:r>
      <w:r>
        <w:rPr>
          <w:rFonts w:hint="eastAsia" w:ascii="宋体"/>
          <w:color w:val="auto"/>
          <w:sz w:val="24"/>
          <w:highlight w:val="none"/>
        </w:rPr>
        <w:t>）</w:t>
      </w:r>
    </w:p>
    <w:p w14:paraId="7E061FD2">
      <w:pPr>
        <w:spacing w:line="480" w:lineRule="exact"/>
        <w:ind w:firstLine="2820" w:firstLineChars="1175"/>
        <w:rPr>
          <w:rFonts w:hint="eastAsia" w:ascii="宋体"/>
          <w:color w:val="auto"/>
          <w:sz w:val="24"/>
          <w:highlight w:val="none"/>
        </w:rPr>
      </w:pPr>
      <w:r>
        <w:rPr>
          <w:rFonts w:hint="eastAsia" w:ascii="宋体"/>
          <w:color w:val="auto"/>
          <w:sz w:val="24"/>
          <w:highlight w:val="none"/>
        </w:rPr>
        <w:t>法定代表人（身份证号码）：        （签字或盖章）</w:t>
      </w:r>
    </w:p>
    <w:p w14:paraId="67D596A9">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联系方式：</w:t>
      </w:r>
    </w:p>
    <w:p w14:paraId="613662F0">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委托代理人（身份证号码）：      </w:t>
      </w:r>
    </w:p>
    <w:p w14:paraId="00A41084">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联系方式：</w:t>
      </w:r>
    </w:p>
    <w:p w14:paraId="3B9CE51E">
      <w:pPr>
        <w:spacing w:line="480" w:lineRule="exact"/>
        <w:ind w:firstLine="5220" w:firstLineChars="2175"/>
        <w:rPr>
          <w:rFonts w:hint="eastAsia"/>
          <w:b/>
          <w:color w:val="auto"/>
          <w:sz w:val="28"/>
          <w:szCs w:val="28"/>
          <w:highlight w:val="none"/>
          <w:u w:val="single"/>
        </w:rPr>
      </w:pPr>
      <w:r>
        <w:rPr>
          <w:rFonts w:hint="eastAsia" w:ascii="宋体"/>
          <w:color w:val="auto"/>
          <w:sz w:val="24"/>
          <w:highlight w:val="none"/>
        </w:rPr>
        <w:t>年    月    日</w:t>
      </w:r>
    </w:p>
    <w:p w14:paraId="3D8805E6">
      <w:pPr>
        <w:spacing w:line="360" w:lineRule="exact"/>
        <w:rPr>
          <w:rFonts w:hint="eastAsia" w:ascii="宋体"/>
          <w:b/>
          <w:color w:val="auto"/>
          <w:sz w:val="30"/>
          <w:szCs w:val="30"/>
          <w:highlight w:val="none"/>
        </w:rPr>
      </w:pPr>
      <w:r>
        <w:rPr>
          <w:rFonts w:hint="eastAsia" w:ascii="宋体"/>
          <w:b/>
          <w:color w:val="auto"/>
          <w:sz w:val="30"/>
          <w:szCs w:val="30"/>
          <w:highlight w:val="none"/>
        </w:rPr>
        <w:br w:type="page"/>
      </w:r>
      <w:r>
        <w:rPr>
          <w:rFonts w:hint="eastAsia" w:ascii="宋体"/>
          <w:b/>
          <w:color w:val="auto"/>
          <w:sz w:val="30"/>
          <w:szCs w:val="30"/>
          <w:highlight w:val="none"/>
        </w:rPr>
        <w:t>附件2</w:t>
      </w:r>
    </w:p>
    <w:p w14:paraId="6D463C04">
      <w:pPr>
        <w:spacing w:line="360" w:lineRule="auto"/>
        <w:jc w:val="center"/>
        <w:rPr>
          <w:rFonts w:hint="eastAsia"/>
          <w:b/>
          <w:color w:val="auto"/>
          <w:sz w:val="28"/>
          <w:szCs w:val="28"/>
          <w:highlight w:val="none"/>
        </w:rPr>
      </w:pPr>
      <w:bookmarkStart w:id="63" w:name="_Toc440443268"/>
      <w:bookmarkStart w:id="64" w:name="_Toc449028950"/>
      <w:r>
        <w:rPr>
          <w:rFonts w:hint="eastAsia"/>
          <w:b/>
          <w:color w:val="auto"/>
          <w:sz w:val="28"/>
          <w:szCs w:val="28"/>
          <w:highlight w:val="none"/>
        </w:rPr>
        <w:t>诚信投标承诺书 </w:t>
      </w:r>
    </w:p>
    <w:p w14:paraId="5F16FC9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00E89EF2">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项目名称</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2E6D438E">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二、不出借、转让资质证书，不让他人挂靠投标，不以他人名义投标或者以其他方式弄虚作假，骗取中标；</w:t>
      </w:r>
    </w:p>
    <w:p w14:paraId="75C70C9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三、不与其他</w:t>
      </w:r>
      <w:r>
        <w:rPr>
          <w:rFonts w:hint="eastAsia" w:ascii="宋体" w:hAnsi="宋体"/>
          <w:color w:val="auto"/>
          <w:szCs w:val="21"/>
          <w:highlight w:val="none"/>
          <w:lang w:eastAsia="zh-CN"/>
        </w:rPr>
        <w:t>供应商</w:t>
      </w:r>
      <w:r>
        <w:rPr>
          <w:rFonts w:hint="eastAsia" w:ascii="宋体" w:hAnsi="宋体"/>
          <w:color w:val="auto"/>
          <w:szCs w:val="21"/>
          <w:highlight w:val="none"/>
        </w:rPr>
        <w:t>相互串通投标报价，不排挤其他</w:t>
      </w:r>
      <w:r>
        <w:rPr>
          <w:rFonts w:hint="eastAsia" w:ascii="宋体" w:hAnsi="宋体"/>
          <w:color w:val="auto"/>
          <w:szCs w:val="21"/>
          <w:highlight w:val="none"/>
          <w:lang w:eastAsia="zh-CN"/>
        </w:rPr>
        <w:t>供应商</w:t>
      </w:r>
      <w:r>
        <w:rPr>
          <w:rFonts w:hint="eastAsia" w:ascii="宋体" w:hAnsi="宋体"/>
          <w:color w:val="auto"/>
          <w:szCs w:val="21"/>
          <w:highlight w:val="none"/>
        </w:rPr>
        <w:t>的公平竞争、损害</w:t>
      </w:r>
      <w:r>
        <w:rPr>
          <w:rFonts w:hint="eastAsia" w:ascii="宋体" w:hAnsi="宋体"/>
          <w:color w:val="auto"/>
          <w:szCs w:val="21"/>
          <w:highlight w:val="none"/>
          <w:lang w:eastAsia="zh-CN"/>
        </w:rPr>
        <w:t>采购人</w:t>
      </w:r>
      <w:r>
        <w:rPr>
          <w:rFonts w:hint="eastAsia" w:ascii="宋体" w:hAnsi="宋体"/>
          <w:color w:val="auto"/>
          <w:szCs w:val="21"/>
          <w:highlight w:val="none"/>
        </w:rPr>
        <w:t>的合法权益；</w:t>
      </w:r>
    </w:p>
    <w:p w14:paraId="2ACDDA0B">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四、不与</w:t>
      </w:r>
      <w:r>
        <w:rPr>
          <w:rFonts w:hint="eastAsia" w:ascii="宋体" w:hAnsi="宋体"/>
          <w:color w:val="auto"/>
          <w:szCs w:val="21"/>
          <w:highlight w:val="none"/>
          <w:lang w:eastAsia="zh-CN"/>
        </w:rPr>
        <w:t>采购人</w:t>
      </w:r>
      <w:r>
        <w:rPr>
          <w:rFonts w:hint="eastAsia" w:ascii="宋体" w:hAnsi="宋体"/>
          <w:color w:val="auto"/>
          <w:szCs w:val="21"/>
          <w:highlight w:val="none"/>
        </w:rPr>
        <w:t>、招标代理机构或其他</w:t>
      </w:r>
      <w:r>
        <w:rPr>
          <w:rFonts w:hint="eastAsia" w:ascii="宋体" w:hAnsi="宋体"/>
          <w:color w:val="auto"/>
          <w:szCs w:val="21"/>
          <w:highlight w:val="none"/>
          <w:lang w:eastAsia="zh-CN"/>
        </w:rPr>
        <w:t>供应商</w:t>
      </w:r>
      <w:r>
        <w:rPr>
          <w:rFonts w:hint="eastAsia" w:ascii="宋体" w:hAnsi="宋体"/>
          <w:color w:val="auto"/>
          <w:szCs w:val="21"/>
          <w:highlight w:val="none"/>
        </w:rPr>
        <w:t>串通投标，损害国家利益、社会公共利益或者他人的合法权益；</w:t>
      </w:r>
    </w:p>
    <w:p w14:paraId="754AA36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没有下列情形：1、被人民法院列入失信被执行人的；2、我公司及其法定代表人、拟派项目负责人前</w:t>
      </w:r>
      <w:r>
        <w:rPr>
          <w:rFonts w:hint="eastAsia" w:ascii="宋体" w:hAnsi="宋体"/>
          <w:color w:val="auto"/>
          <w:szCs w:val="21"/>
          <w:highlight w:val="none"/>
          <w:lang w:eastAsia="zh-CN"/>
        </w:rPr>
        <w:t>两年</w:t>
      </w:r>
      <w:r>
        <w:rPr>
          <w:rFonts w:hint="eastAsia" w:ascii="宋体" w:hAnsi="宋体"/>
          <w:color w:val="auto"/>
          <w:szCs w:val="21"/>
          <w:highlight w:val="none"/>
        </w:rPr>
        <w:t>有行贿犯罪行为的；3、被市场监督管理部门列入经营异常名录或者严重违法企业名单，且未被移除的；4、被税务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主管部门列入拖欠农民工工资‘黑名单’或因拖欠农民工工资被县级及以上有关行政主管部门限制投标资格且在限制期限内的。（若招标文件对</w:t>
      </w:r>
      <w:r>
        <w:rPr>
          <w:rFonts w:hint="eastAsia" w:ascii="宋体" w:hAnsi="宋体"/>
          <w:color w:val="auto"/>
          <w:szCs w:val="21"/>
          <w:highlight w:val="none"/>
          <w:lang w:eastAsia="zh-CN"/>
        </w:rPr>
        <w:t>供应商</w:t>
      </w:r>
      <w:r>
        <w:rPr>
          <w:rFonts w:hint="eastAsia" w:ascii="宋体" w:hAnsi="宋体"/>
          <w:color w:val="auto"/>
          <w:szCs w:val="21"/>
          <w:highlight w:val="none"/>
        </w:rPr>
        <w:t>所属分公司、办事处等分支机构有上述1-8项信誉要求，在此一并承诺我公司所属分公司、办事处等分支机构没有上述1-8项情形）</w:t>
      </w:r>
    </w:p>
    <w:p w14:paraId="16869752">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六、严格遵守开标现场纪律，服从监管人员管理；</w:t>
      </w:r>
    </w:p>
    <w:p w14:paraId="59151CA0">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七、保证中标后不转包，若有分包征得</w:t>
      </w:r>
      <w:r>
        <w:rPr>
          <w:rFonts w:hint="eastAsia" w:ascii="宋体" w:hAnsi="宋体"/>
          <w:color w:val="auto"/>
          <w:szCs w:val="21"/>
          <w:highlight w:val="none"/>
          <w:lang w:eastAsia="zh-CN"/>
        </w:rPr>
        <w:t>采购人</w:t>
      </w:r>
      <w:r>
        <w:rPr>
          <w:rFonts w:hint="eastAsia" w:ascii="宋体" w:hAnsi="宋体"/>
          <w:color w:val="auto"/>
          <w:szCs w:val="21"/>
          <w:highlight w:val="none"/>
        </w:rPr>
        <w:t>同意；</w:t>
      </w:r>
    </w:p>
    <w:p w14:paraId="7FC89BA8">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八、保证中标之后，按照</w:t>
      </w:r>
      <w:r>
        <w:rPr>
          <w:rFonts w:hint="eastAsia" w:ascii="宋体" w:hAnsi="宋体"/>
          <w:color w:val="auto"/>
          <w:szCs w:val="21"/>
          <w:highlight w:val="none"/>
          <w:lang w:eastAsia="zh-CN"/>
        </w:rPr>
        <w:t>响应文件</w:t>
      </w:r>
      <w:r>
        <w:rPr>
          <w:rFonts w:hint="eastAsia" w:ascii="宋体" w:hAnsi="宋体"/>
          <w:color w:val="auto"/>
          <w:szCs w:val="21"/>
          <w:highlight w:val="none"/>
        </w:rPr>
        <w:t>要求提供相关后续服务；</w:t>
      </w:r>
    </w:p>
    <w:p w14:paraId="4271E3D5">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九、保证企业及所属相关人员在本次投标中无行贿等犯罪行为；</w:t>
      </w:r>
    </w:p>
    <w:p w14:paraId="706E940E">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64BFC43">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w:t>
      </w:r>
      <w:r>
        <w:rPr>
          <w:rFonts w:hint="eastAsia" w:ascii="宋体" w:hAnsi="宋体"/>
          <w:color w:val="auto"/>
          <w:szCs w:val="21"/>
          <w:highlight w:val="none"/>
          <w:lang w:eastAsia="zh-CN"/>
        </w:rPr>
        <w:t>采购人</w:t>
      </w:r>
      <w:r>
        <w:rPr>
          <w:rFonts w:hint="eastAsia" w:ascii="宋体" w:hAnsi="宋体"/>
          <w:color w:val="auto"/>
          <w:szCs w:val="21"/>
          <w:highlight w:val="none"/>
        </w:rPr>
        <w:t>造成损失的，依法承担赔偿责任。</w:t>
      </w:r>
    </w:p>
    <w:p w14:paraId="27EA35E9">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w:t>
      </w:r>
    </w:p>
    <w:p w14:paraId="0F2FBDF2">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开户银行：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基本账户：</w:t>
      </w:r>
    </w:p>
    <w:p w14:paraId="54C43313">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投标单位（</w:t>
      </w:r>
      <w:r>
        <w:rPr>
          <w:rFonts w:hint="eastAsia" w:ascii="宋体" w:hAnsi="宋体" w:eastAsia="宋体" w:cs="宋体"/>
          <w:color w:val="auto"/>
          <w:kern w:val="0"/>
          <w:sz w:val="24"/>
          <w:szCs w:val="24"/>
          <w:highlight w:val="none"/>
          <w:u w:color="000000"/>
          <w:lang w:val="en-US" w:eastAsia="zh-CN" w:bidi="ar"/>
        </w:rPr>
        <w:t>盖章</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法定代表人（签字或盖章）：</w:t>
      </w:r>
    </w:p>
    <w:p w14:paraId="7789BC56">
      <w:pPr>
        <w:spacing w:line="500" w:lineRule="exact"/>
        <w:ind w:firstLine="420" w:firstLineChars="200"/>
        <w:rPr>
          <w:rFonts w:hint="eastAsia" w:ascii="宋体" w:hAnsi="宋体"/>
          <w:color w:val="auto"/>
          <w:szCs w:val="21"/>
          <w:highlight w:val="none"/>
        </w:rPr>
      </w:pPr>
    </w:p>
    <w:p w14:paraId="37CDC05F">
      <w:pPr>
        <w:spacing w:line="560" w:lineRule="exact"/>
        <w:jc w:val="right"/>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3871B51E">
      <w:pPr>
        <w:spacing w:line="360" w:lineRule="auto"/>
        <w:jc w:val="center"/>
        <w:rPr>
          <w:rFonts w:hint="eastAsia"/>
          <w:b/>
          <w:color w:val="auto"/>
          <w:sz w:val="28"/>
          <w:szCs w:val="28"/>
          <w:highlight w:val="none"/>
        </w:rPr>
      </w:pPr>
    </w:p>
    <w:p w14:paraId="4024A02F">
      <w:pPr>
        <w:spacing w:line="360" w:lineRule="auto"/>
        <w:jc w:val="center"/>
        <w:rPr>
          <w:rFonts w:hint="eastAsia"/>
          <w:b/>
          <w:color w:val="auto"/>
          <w:sz w:val="28"/>
          <w:szCs w:val="28"/>
          <w:highlight w:val="none"/>
          <w:lang w:val="en-US" w:eastAsia="zh-CN"/>
        </w:rPr>
      </w:pPr>
    </w:p>
    <w:p w14:paraId="58ED5418">
      <w:pPr>
        <w:spacing w:line="500" w:lineRule="exact"/>
        <w:ind w:firstLine="420" w:firstLineChars="200"/>
        <w:rPr>
          <w:rFonts w:hint="eastAsia" w:ascii="宋体" w:hAnsi="宋体" w:eastAsia="宋体" w:cs="Times New Roman"/>
          <w:color w:val="auto"/>
          <w:szCs w:val="21"/>
          <w:highlight w:val="none"/>
        </w:rPr>
      </w:pPr>
    </w:p>
    <w:p w14:paraId="3A7C427A">
      <w:pPr>
        <w:spacing w:line="500" w:lineRule="exact"/>
        <w:ind w:firstLine="420" w:firstLineChars="200"/>
        <w:rPr>
          <w:rFonts w:hint="eastAsia" w:ascii="宋体" w:hAnsi="宋体" w:eastAsia="宋体" w:cs="Times New Roman"/>
          <w:color w:val="auto"/>
          <w:szCs w:val="21"/>
          <w:highlight w:val="none"/>
        </w:rPr>
      </w:pPr>
    </w:p>
    <w:p w14:paraId="18092651">
      <w:pPr>
        <w:rPr>
          <w:rFonts w:hint="eastAsia" w:ascii="宋体" w:hAnsi="宋体"/>
          <w:b/>
          <w:color w:val="auto"/>
          <w:sz w:val="24"/>
          <w:highlight w:val="none"/>
        </w:rPr>
      </w:pPr>
    </w:p>
    <w:p w14:paraId="70439A4A">
      <w:pPr>
        <w:spacing w:line="400" w:lineRule="exact"/>
        <w:ind w:firstLine="482" w:firstLineChars="200"/>
        <w:rPr>
          <w:b/>
          <w:color w:val="auto"/>
          <w:sz w:val="28"/>
          <w:szCs w:val="28"/>
          <w:highlight w:val="none"/>
        </w:rPr>
      </w:pPr>
      <w:r>
        <w:rPr>
          <w:rFonts w:hint="eastAsia" w:ascii="宋体" w:hAnsi="宋体"/>
          <w:b/>
          <w:color w:val="auto"/>
          <w:sz w:val="24"/>
          <w:highlight w:val="none"/>
        </w:rPr>
        <w:br w:type="page"/>
      </w:r>
    </w:p>
    <w:bookmarkEnd w:id="63"/>
    <w:bookmarkEnd w:id="64"/>
    <w:p w14:paraId="721FA3CB">
      <w:pPr>
        <w:rPr>
          <w:rFonts w:hint="eastAsia" w:ascii="宋体" w:hAnsi="宋体"/>
          <w:b/>
          <w:color w:val="auto"/>
          <w:sz w:val="24"/>
          <w:highlight w:val="none"/>
        </w:rPr>
      </w:pPr>
      <w:r>
        <w:rPr>
          <w:rFonts w:hint="eastAsia" w:ascii="宋体" w:hAnsi="宋体"/>
          <w:b/>
          <w:color w:val="auto"/>
          <w:sz w:val="24"/>
          <w:highlight w:val="none"/>
        </w:rPr>
        <w:t>附件</w:t>
      </w:r>
      <w:r>
        <w:rPr>
          <w:rFonts w:hint="eastAsia" w:ascii="宋体" w:hAnsi="宋体"/>
          <w:b/>
          <w:color w:val="auto"/>
          <w:sz w:val="24"/>
          <w:highlight w:val="none"/>
          <w:lang w:val="en-US" w:eastAsia="zh-CN"/>
        </w:rPr>
        <w:t>3</w:t>
      </w:r>
      <w:r>
        <w:rPr>
          <w:rFonts w:hint="eastAsia" w:ascii="宋体" w:hAnsi="宋体"/>
          <w:b/>
          <w:color w:val="auto"/>
          <w:sz w:val="24"/>
          <w:highlight w:val="none"/>
        </w:rPr>
        <w:t>：</w:t>
      </w:r>
    </w:p>
    <w:p w14:paraId="48570AD2">
      <w:pPr>
        <w:jc w:val="center"/>
        <w:rPr>
          <w:rFonts w:hint="eastAsia" w:ascii="宋体"/>
          <w:b/>
          <w:color w:val="auto"/>
          <w:sz w:val="30"/>
          <w:szCs w:val="30"/>
          <w:highlight w:val="none"/>
        </w:rPr>
      </w:pPr>
      <w:r>
        <w:rPr>
          <w:rFonts w:hint="eastAsia" w:ascii="宋体"/>
          <w:b/>
          <w:color w:val="auto"/>
          <w:sz w:val="30"/>
          <w:szCs w:val="30"/>
          <w:highlight w:val="none"/>
        </w:rPr>
        <w:t>服务承诺书</w:t>
      </w:r>
    </w:p>
    <w:p w14:paraId="029C5B3F">
      <w:pPr>
        <w:ind w:firstLine="480" w:firstLineChars="200"/>
        <w:rPr>
          <w:rFonts w:hint="eastAsia" w:ascii="宋体"/>
          <w:color w:val="auto"/>
          <w:sz w:val="24"/>
          <w:highlight w:val="none"/>
        </w:rPr>
      </w:pPr>
    </w:p>
    <w:p w14:paraId="7FDF48AC">
      <w:pPr>
        <w:ind w:firstLine="480" w:firstLineChars="200"/>
        <w:rPr>
          <w:rFonts w:hint="eastAsia"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color w:val="auto"/>
          <w:sz w:val="24"/>
          <w:highlight w:val="none"/>
          <w:u w:val="single"/>
          <w:lang w:eastAsia="zh-CN"/>
        </w:rPr>
        <w:t>采购人</w:t>
      </w:r>
      <w:r>
        <w:rPr>
          <w:rFonts w:hint="eastAsia" w:ascii="宋体"/>
          <w:color w:val="auto"/>
          <w:sz w:val="24"/>
          <w:highlight w:val="none"/>
          <w:u w:val="single"/>
        </w:rPr>
        <w:t>）</w:t>
      </w:r>
      <w:r>
        <w:rPr>
          <w:rFonts w:hint="eastAsia" w:ascii="宋体"/>
          <w:color w:val="auto"/>
          <w:sz w:val="24"/>
          <w:highlight w:val="none"/>
        </w:rPr>
        <w:t>：</w:t>
      </w:r>
    </w:p>
    <w:p w14:paraId="2A8F7A7D">
      <w:pPr>
        <w:spacing w:line="800" w:lineRule="exact"/>
        <w:ind w:firstLine="480" w:firstLineChars="200"/>
        <w:rPr>
          <w:rFonts w:hint="eastAsia"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供应商</w:t>
      </w:r>
      <w:r>
        <w:rPr>
          <w:rFonts w:hint="eastAsia" w:ascii="宋体"/>
          <w:color w:val="auto"/>
          <w:sz w:val="24"/>
          <w:highlight w:val="none"/>
        </w:rPr>
        <w:t>名称）对本招标文件的相关要求完全响应。若有幸中标将严格按照以上承诺进行服务。</w:t>
      </w:r>
    </w:p>
    <w:p w14:paraId="078A1243">
      <w:pPr>
        <w:spacing w:line="800" w:lineRule="exact"/>
        <w:ind w:firstLine="480" w:firstLineChars="200"/>
        <w:rPr>
          <w:rFonts w:hint="eastAsia" w:ascii="宋体"/>
          <w:color w:val="auto"/>
          <w:sz w:val="24"/>
          <w:highlight w:val="none"/>
        </w:rPr>
      </w:pPr>
      <w:r>
        <w:rPr>
          <w:rFonts w:hint="eastAsia" w:ascii="宋体"/>
          <w:color w:val="auto"/>
          <w:sz w:val="24"/>
          <w:highlight w:val="none"/>
        </w:rPr>
        <w:t>特此声明。</w:t>
      </w:r>
    </w:p>
    <w:p w14:paraId="06C3FA47">
      <w:pPr>
        <w:spacing w:line="600" w:lineRule="exact"/>
        <w:rPr>
          <w:rFonts w:hint="eastAsia" w:ascii="宋体"/>
          <w:color w:val="auto"/>
          <w:sz w:val="24"/>
          <w:highlight w:val="none"/>
        </w:rPr>
      </w:pPr>
      <w:r>
        <w:rPr>
          <w:rFonts w:hint="eastAsia" w:ascii="宋体"/>
          <w:color w:val="auto"/>
          <w:sz w:val="24"/>
          <w:highlight w:val="none"/>
        </w:rPr>
        <w:t> </w:t>
      </w:r>
    </w:p>
    <w:p w14:paraId="53426C4F">
      <w:pPr>
        <w:spacing w:line="480" w:lineRule="auto"/>
        <w:ind w:firstLine="3120" w:firstLineChars="1300"/>
        <w:rPr>
          <w:rFonts w:ascii="宋体" w:hAnsi="宋体"/>
          <w:color w:val="auto"/>
          <w:sz w:val="24"/>
          <w:szCs w:val="21"/>
          <w:highlight w:val="none"/>
        </w:rPr>
      </w:pPr>
      <w:r>
        <w:rPr>
          <w:rFonts w:hint="eastAsia" w:ascii="宋体" w:hAnsi="宋体"/>
          <w:color w:val="auto"/>
          <w:sz w:val="24"/>
          <w:szCs w:val="21"/>
          <w:highlight w:val="none"/>
          <w:lang w:eastAsia="zh-CN"/>
        </w:rPr>
        <w:t>供应商</w:t>
      </w:r>
      <w:r>
        <w:rPr>
          <w:rFonts w:hint="eastAsia" w:ascii="宋体" w:hAnsi="宋体"/>
          <w:color w:val="auto"/>
          <w:sz w:val="24"/>
          <w:szCs w:val="21"/>
          <w:highlight w:val="none"/>
        </w:rPr>
        <w:t>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w:t>
      </w:r>
      <w:r>
        <w:rPr>
          <w:rFonts w:hint="eastAsia" w:ascii="宋体" w:hAnsi="宋体" w:eastAsia="宋体" w:cs="宋体"/>
          <w:color w:val="auto"/>
          <w:kern w:val="0"/>
          <w:sz w:val="24"/>
          <w:szCs w:val="24"/>
          <w:highlight w:val="none"/>
          <w:u w:color="000000"/>
          <w:lang w:val="en-US" w:eastAsia="zh-CN" w:bidi="ar"/>
        </w:rPr>
        <w:t>盖章</w:t>
      </w:r>
      <w:r>
        <w:rPr>
          <w:rFonts w:hint="eastAsia" w:ascii="宋体" w:hAnsi="宋体"/>
          <w:color w:val="auto"/>
          <w:sz w:val="24"/>
          <w:szCs w:val="21"/>
          <w:highlight w:val="none"/>
        </w:rPr>
        <w:t>）</w:t>
      </w:r>
    </w:p>
    <w:p w14:paraId="71EBFD25">
      <w:pPr>
        <w:keepNext w:val="0"/>
        <w:keepLines w:val="0"/>
        <w:pageBreakBefore w:val="0"/>
        <w:widowControl w:val="0"/>
        <w:kinsoku/>
        <w:wordWrap w:val="0"/>
        <w:overflowPunct/>
        <w:topLinePunct w:val="0"/>
        <w:autoSpaceDE/>
        <w:autoSpaceDN/>
        <w:bidi w:val="0"/>
        <w:adjustRightInd/>
        <w:snapToGrid/>
        <w:spacing w:line="480" w:lineRule="auto"/>
        <w:ind w:firstLine="3120" w:firstLineChars="1300"/>
        <w:textAlignment w:val="auto"/>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(签字或盖章)</w:t>
      </w:r>
    </w:p>
    <w:p w14:paraId="031F4C77">
      <w:pPr>
        <w:spacing w:line="480" w:lineRule="auto"/>
        <w:jc w:val="right"/>
        <w:rPr>
          <w:rFonts w:hint="eastAsia"/>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4B025588">
      <w:pPr>
        <w:spacing w:line="400" w:lineRule="exact"/>
        <w:ind w:firstLine="562" w:firstLineChars="200"/>
        <w:rPr>
          <w:rFonts w:hint="eastAsia"/>
          <w:b/>
          <w:color w:val="auto"/>
          <w:sz w:val="28"/>
          <w:szCs w:val="28"/>
          <w:highlight w:val="none"/>
        </w:rPr>
      </w:pPr>
    </w:p>
    <w:p w14:paraId="67F28570">
      <w:pPr>
        <w:spacing w:line="400" w:lineRule="exact"/>
        <w:ind w:firstLine="562" w:firstLineChars="200"/>
        <w:rPr>
          <w:rFonts w:hint="eastAsia"/>
          <w:b/>
          <w:color w:val="auto"/>
          <w:sz w:val="28"/>
          <w:szCs w:val="28"/>
          <w:highlight w:val="none"/>
        </w:rPr>
      </w:pPr>
    </w:p>
    <w:p w14:paraId="4B747C11">
      <w:pPr>
        <w:spacing w:line="400" w:lineRule="exact"/>
        <w:ind w:firstLine="562" w:firstLineChars="200"/>
        <w:rPr>
          <w:rFonts w:hint="eastAsia"/>
          <w:b/>
          <w:color w:val="auto"/>
          <w:sz w:val="28"/>
          <w:szCs w:val="28"/>
          <w:highlight w:val="none"/>
        </w:rPr>
      </w:pPr>
    </w:p>
    <w:p w14:paraId="061AAC46">
      <w:pPr>
        <w:spacing w:line="400" w:lineRule="exact"/>
        <w:ind w:firstLine="562" w:firstLineChars="200"/>
        <w:rPr>
          <w:rFonts w:hint="eastAsia"/>
          <w:b/>
          <w:color w:val="auto"/>
          <w:sz w:val="28"/>
          <w:szCs w:val="28"/>
          <w:highlight w:val="none"/>
        </w:rPr>
      </w:pPr>
    </w:p>
    <w:p w14:paraId="00DC50A0">
      <w:pPr>
        <w:spacing w:line="400" w:lineRule="exact"/>
        <w:ind w:firstLine="562" w:firstLineChars="200"/>
        <w:rPr>
          <w:b/>
          <w:color w:val="auto"/>
          <w:sz w:val="28"/>
          <w:szCs w:val="28"/>
          <w:highlight w:val="none"/>
        </w:rPr>
      </w:pPr>
    </w:p>
    <w:p w14:paraId="2AFB3796">
      <w:pPr>
        <w:spacing w:line="400" w:lineRule="exact"/>
        <w:ind w:firstLine="562" w:firstLineChars="200"/>
        <w:rPr>
          <w:b/>
          <w:color w:val="auto"/>
          <w:sz w:val="28"/>
          <w:szCs w:val="28"/>
          <w:highlight w:val="none"/>
        </w:rPr>
      </w:pPr>
    </w:p>
    <w:p w14:paraId="72A52EC8">
      <w:pPr>
        <w:spacing w:beforeLines="0" w:afterLines="0" w:line="400" w:lineRule="exact"/>
        <w:jc w:val="both"/>
        <w:rPr>
          <w:rFonts w:hint="eastAsia" w:ascii="宋体" w:hAnsi="宋体"/>
          <w:b/>
          <w:color w:val="auto"/>
          <w:sz w:val="28"/>
          <w:szCs w:val="28"/>
          <w:highlight w:val="none"/>
        </w:rPr>
      </w:pPr>
    </w:p>
    <w:p w14:paraId="6F25DEBC">
      <w:pPr>
        <w:pStyle w:val="49"/>
        <w:rPr>
          <w:rFonts w:hint="eastAsia" w:ascii="宋体" w:hAnsi="宋体"/>
          <w:b/>
          <w:color w:val="auto"/>
          <w:sz w:val="28"/>
          <w:szCs w:val="28"/>
          <w:highlight w:val="none"/>
        </w:rPr>
      </w:pPr>
    </w:p>
    <w:p w14:paraId="6BC8A7D9">
      <w:pPr>
        <w:pStyle w:val="49"/>
        <w:rPr>
          <w:rFonts w:hint="eastAsia" w:ascii="宋体" w:hAnsi="宋体"/>
          <w:b/>
          <w:color w:val="auto"/>
          <w:sz w:val="28"/>
          <w:szCs w:val="28"/>
          <w:highlight w:val="none"/>
        </w:rPr>
      </w:pPr>
    </w:p>
    <w:p w14:paraId="6CFEB6B8">
      <w:pPr>
        <w:pStyle w:val="49"/>
        <w:rPr>
          <w:rFonts w:hint="eastAsia" w:ascii="宋体" w:hAnsi="宋体"/>
          <w:b/>
          <w:color w:val="auto"/>
          <w:sz w:val="28"/>
          <w:szCs w:val="28"/>
          <w:highlight w:val="none"/>
        </w:rPr>
      </w:pPr>
    </w:p>
    <w:p w14:paraId="4BDCED76">
      <w:pPr>
        <w:pStyle w:val="49"/>
        <w:rPr>
          <w:rFonts w:hint="eastAsia" w:ascii="宋体" w:hAnsi="宋体"/>
          <w:b/>
          <w:color w:val="auto"/>
          <w:sz w:val="28"/>
          <w:szCs w:val="28"/>
          <w:highlight w:val="none"/>
        </w:rPr>
      </w:pPr>
    </w:p>
    <w:p w14:paraId="0D7C15C2">
      <w:pPr>
        <w:pStyle w:val="49"/>
        <w:rPr>
          <w:rFonts w:hint="eastAsia" w:ascii="宋体" w:hAnsi="宋体"/>
          <w:b/>
          <w:color w:val="auto"/>
          <w:sz w:val="28"/>
          <w:szCs w:val="28"/>
          <w:highlight w:val="none"/>
        </w:rPr>
      </w:pPr>
    </w:p>
    <w:p w14:paraId="6495E9D2">
      <w:pPr>
        <w:pStyle w:val="49"/>
        <w:rPr>
          <w:rFonts w:hint="eastAsia" w:ascii="宋体" w:hAnsi="宋体"/>
          <w:b/>
          <w:color w:val="auto"/>
          <w:sz w:val="28"/>
          <w:szCs w:val="28"/>
          <w:highlight w:val="none"/>
        </w:rPr>
      </w:pPr>
    </w:p>
    <w:p w14:paraId="697E3506">
      <w:pPr>
        <w:pStyle w:val="49"/>
        <w:rPr>
          <w:rFonts w:hint="eastAsia" w:ascii="宋体" w:hAnsi="宋体"/>
          <w:b/>
          <w:color w:val="auto"/>
          <w:sz w:val="28"/>
          <w:szCs w:val="28"/>
          <w:highlight w:val="none"/>
        </w:rPr>
      </w:pPr>
    </w:p>
    <w:p w14:paraId="246496A0">
      <w:pPr>
        <w:pStyle w:val="49"/>
        <w:rPr>
          <w:rFonts w:hint="eastAsia" w:ascii="宋体" w:hAnsi="宋体"/>
          <w:b/>
          <w:color w:val="auto"/>
          <w:sz w:val="28"/>
          <w:szCs w:val="28"/>
          <w:highlight w:val="none"/>
        </w:rPr>
      </w:pPr>
    </w:p>
    <w:p w14:paraId="5C967AD4">
      <w:pPr>
        <w:snapToGrid w:val="0"/>
        <w:spacing w:line="460" w:lineRule="exact"/>
        <w:rPr>
          <w:rFonts w:hint="eastAsia" w:ascii="宋体"/>
          <w:b/>
          <w:color w:val="auto"/>
          <w:sz w:val="32"/>
          <w:szCs w:val="32"/>
          <w:highlight w:val="none"/>
        </w:rPr>
      </w:pPr>
    </w:p>
    <w:p w14:paraId="5A32EB33">
      <w:pPr>
        <w:snapToGrid w:val="0"/>
        <w:spacing w:before="312" w:beforeLines="100" w:after="312" w:afterLines="100" w:line="360" w:lineRule="auto"/>
        <w:jc w:val="both"/>
        <w:rPr>
          <w:rFonts w:cs="Arial"/>
          <w:b/>
          <w:bCs/>
          <w:color w:val="auto"/>
          <w:sz w:val="30"/>
          <w:szCs w:val="30"/>
          <w:highlight w:val="none"/>
        </w:rPr>
        <w:sectPr>
          <w:pgSz w:w="11906" w:h="16838"/>
          <w:pgMar w:top="1440" w:right="1800" w:bottom="1440" w:left="1800" w:header="851" w:footer="992" w:gutter="0"/>
          <w:pgNumType w:fmt="decimal"/>
          <w:cols w:space="720" w:num="1"/>
          <w:docGrid w:type="lines" w:linePitch="312" w:charSpace="0"/>
        </w:sectPr>
      </w:pPr>
    </w:p>
    <w:p w14:paraId="329E5744">
      <w:pPr>
        <w:jc w:val="right"/>
        <w:rPr>
          <w:rFonts w:ascii="宋体" w:hAnsi="宋体"/>
          <w:color w:val="auto"/>
          <w:sz w:val="28"/>
          <w:szCs w:val="28"/>
          <w:highlight w:val="none"/>
          <w:bdr w:val="single" w:color="auto" w:sz="4" w:space="0"/>
        </w:rPr>
      </w:pPr>
    </w:p>
    <w:p w14:paraId="2B5F2B4C">
      <w:pPr>
        <w:jc w:val="right"/>
        <w:rPr>
          <w:rFonts w:ascii="宋体" w:hAnsi="宋体"/>
          <w:color w:val="auto"/>
          <w:sz w:val="28"/>
          <w:szCs w:val="28"/>
          <w:highlight w:val="none"/>
          <w:bdr w:val="single" w:color="auto" w:sz="4" w:space="0"/>
        </w:rPr>
      </w:pPr>
    </w:p>
    <w:p w14:paraId="6E8EEDBD">
      <w:pPr>
        <w:keepNext w:val="0"/>
        <w:keepLines w:val="0"/>
        <w:widowControl/>
        <w:suppressLineNumbers w:val="0"/>
        <w:spacing w:before="0" w:beforeAutospacing="0" w:after="0" w:afterAutospacing="0" w:line="357" w:lineRule="atLeast"/>
        <w:ind w:left="0" w:right="0"/>
        <w:jc w:val="both"/>
        <w:rPr>
          <w:rFonts w:hint="eastAsia" w:ascii="黑体" w:hAnsi="宋体" w:eastAsia="黑体" w:cs="黑体"/>
          <w:color w:val="auto"/>
          <w:sz w:val="20"/>
          <w:szCs w:val="20"/>
          <w:highlight w:val="none"/>
          <w:lang w:val="en-US"/>
        </w:rPr>
      </w:pPr>
      <w:r>
        <w:rPr>
          <w:rFonts w:hint="eastAsia" w:ascii="黑体" w:hAnsi="宋体" w:eastAsia="黑体" w:cs="黑体"/>
          <w:color w:val="auto"/>
          <w:kern w:val="0"/>
          <w:sz w:val="20"/>
          <w:szCs w:val="20"/>
          <w:highlight w:val="none"/>
          <w:u w:color="000000"/>
          <w:lang w:val="en-US" w:eastAsia="zh-CN" w:bidi="ar"/>
        </w:rPr>
        <w:t xml:space="preserve"> </w:t>
      </w:r>
    </w:p>
    <w:p w14:paraId="35C5C646">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color w:val="auto"/>
          <w:sz w:val="44"/>
          <w:szCs w:val="44"/>
          <w:highlight w:val="none"/>
          <w:lang w:val="en-US"/>
        </w:rPr>
      </w:pPr>
      <w:r>
        <w:rPr>
          <w:rFonts w:hint="eastAsia" w:ascii="宋体" w:hAnsi="宋体" w:eastAsia="宋体" w:cs="宋体"/>
          <w:b/>
          <w:bCs w:val="0"/>
          <w:color w:val="auto"/>
          <w:kern w:val="0"/>
          <w:sz w:val="44"/>
          <w:szCs w:val="44"/>
          <w:highlight w:val="none"/>
          <w:u w:color="000000"/>
          <w:lang w:val="en-US" w:eastAsia="zh-CN" w:bidi="ar"/>
        </w:rPr>
        <w:t>技术标文件</w:t>
      </w:r>
    </w:p>
    <w:p w14:paraId="7535A9F3">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color="000000"/>
          <w:lang w:val="en-US" w:eastAsia="zh-CN" w:bidi="ar"/>
        </w:rPr>
        <w:t>（投标文件二）</w:t>
      </w:r>
    </w:p>
    <w:p w14:paraId="532297A0">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color w:val="auto"/>
          <w:sz w:val="44"/>
          <w:szCs w:val="44"/>
          <w:highlight w:val="none"/>
          <w:lang w:val="en-US"/>
        </w:rPr>
      </w:pPr>
      <w:r>
        <w:rPr>
          <w:rFonts w:hint="eastAsia" w:ascii="黑体" w:hAnsi="宋体" w:eastAsia="黑体" w:cs="黑体"/>
          <w:color w:val="auto"/>
          <w:kern w:val="0"/>
          <w:sz w:val="44"/>
          <w:szCs w:val="44"/>
          <w:highlight w:val="none"/>
          <w:u w:color="000000"/>
          <w:lang w:val="en-US" w:eastAsia="zh-CN" w:bidi="ar"/>
        </w:rPr>
        <w:t xml:space="preserve"> </w:t>
      </w:r>
    </w:p>
    <w:p w14:paraId="5CCCFB82">
      <w:pPr>
        <w:keepNext w:val="0"/>
        <w:keepLines w:val="0"/>
        <w:widowControl/>
        <w:suppressLineNumbers w:val="0"/>
        <w:spacing w:before="0" w:beforeAutospacing="0" w:after="0" w:afterAutospacing="0" w:line="357" w:lineRule="atLeast"/>
        <w:ind w:left="0" w:right="0" w:firstLine="3000" w:firstLineChars="1000"/>
        <w:jc w:val="both"/>
        <w:rPr>
          <w:rFonts w:hint="eastAsia" w:ascii="宋体" w:hAnsi="宋体" w:eastAsia="宋体" w:cs="宋体"/>
          <w:color w:val="auto"/>
          <w:sz w:val="30"/>
          <w:szCs w:val="30"/>
          <w:highlight w:val="none"/>
          <w:lang w:val="en-US"/>
        </w:rPr>
      </w:pPr>
      <w:r>
        <w:rPr>
          <w:rFonts w:hint="eastAsia" w:ascii="宋体" w:hAnsi="宋体" w:eastAsia="宋体" w:cs="宋体"/>
          <w:color w:val="auto"/>
          <w:kern w:val="0"/>
          <w:sz w:val="30"/>
          <w:szCs w:val="30"/>
          <w:highlight w:val="none"/>
          <w:u w:color="000000"/>
          <w:lang w:val="en-US" w:eastAsia="zh-CN" w:bidi="ar"/>
        </w:rPr>
        <w:t>项目名称：</w:t>
      </w:r>
    </w:p>
    <w:p w14:paraId="3F56363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4623F282">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6369E691">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2EF383A1">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5307624E">
      <w:pPr>
        <w:pStyle w:val="28"/>
        <w:widowControl/>
        <w:spacing w:before="0" w:beforeAutospacing="0" w:after="120" w:afterAutospacing="0"/>
        <w:ind w:leftChars="200" w:right="0" w:firstLine="560"/>
        <w:rPr>
          <w:color w:val="auto"/>
          <w:sz w:val="28"/>
          <w:szCs w:val="28"/>
          <w:highlight w:val="none"/>
          <w:lang w:val="en-US"/>
        </w:rPr>
      </w:pPr>
      <w:r>
        <w:rPr>
          <w:color w:val="auto"/>
          <w:sz w:val="28"/>
          <w:szCs w:val="28"/>
          <w:highlight w:val="none"/>
          <w:lang w:val="en-US"/>
        </w:rPr>
        <w:t xml:space="preserve"> </w:t>
      </w:r>
    </w:p>
    <w:p w14:paraId="117A6B2C">
      <w:pPr>
        <w:pStyle w:val="22"/>
        <w:widowControl/>
        <w:rPr>
          <w:color w:val="auto"/>
          <w:highlight w:val="none"/>
          <w:lang w:val="en-US"/>
        </w:rPr>
      </w:pPr>
      <w:r>
        <w:rPr>
          <w:color w:val="auto"/>
          <w:highlight w:val="none"/>
          <w:lang w:val="en-US"/>
        </w:rPr>
        <w:t xml:space="preserve"> </w:t>
      </w:r>
    </w:p>
    <w:p w14:paraId="68776D2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42D7B6B6">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u w:val="single"/>
          <w:lang w:val="en-US"/>
        </w:rPr>
      </w:pPr>
      <w:r>
        <w:rPr>
          <w:rFonts w:hint="eastAsia" w:ascii="宋体" w:hAnsi="宋体" w:eastAsia="宋体" w:cs="宋体"/>
          <w:color w:val="auto"/>
          <w:kern w:val="0"/>
          <w:sz w:val="32"/>
          <w:szCs w:val="32"/>
          <w:highlight w:val="none"/>
          <w:u w:color="000000"/>
          <w:lang w:val="en-US" w:eastAsia="zh-CN" w:bidi="ar"/>
        </w:rPr>
        <w:t>投标人：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（盖单位章）</w:t>
      </w:r>
    </w:p>
    <w:p w14:paraId="096CA356">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color="000000"/>
          <w:lang w:val="en-US" w:eastAsia="zh-CN" w:bidi="ar"/>
        </w:rPr>
        <w:t xml:space="preserve"> </w:t>
      </w:r>
    </w:p>
    <w:p w14:paraId="425DBDE3">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r>
        <w:rPr>
          <w:rFonts w:hint="eastAsia" w:ascii="宋体" w:hAnsi="宋体" w:eastAsia="宋体" w:cs="宋体"/>
          <w:color w:val="auto"/>
          <w:kern w:val="0"/>
          <w:sz w:val="32"/>
          <w:szCs w:val="32"/>
          <w:highlight w:val="none"/>
          <w:u w:color="000000"/>
          <w:lang w:val="en-US" w:eastAsia="zh-CN" w:bidi="ar"/>
        </w:rPr>
        <w:t>法定代表人或授权委托人：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（签字或盖章）</w:t>
      </w:r>
    </w:p>
    <w:p w14:paraId="04A7B3FB">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p>
    <w:p w14:paraId="2DAA9F89">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年</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月</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日</w:t>
      </w:r>
    </w:p>
    <w:p w14:paraId="5B3C40B7">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color w:val="auto"/>
          <w:sz w:val="30"/>
          <w:szCs w:val="30"/>
          <w:highlight w:val="none"/>
          <w:lang w:val="en-US"/>
        </w:rPr>
      </w:pPr>
    </w:p>
    <w:p w14:paraId="77BFB481">
      <w:pPr>
        <w:rPr>
          <w:rFonts w:hint="eastAsia" w:ascii="宋体" w:hAnsi="宋体" w:eastAsia="宋体" w:cs="宋体"/>
          <w:b/>
          <w:bCs w:val="0"/>
          <w:color w:val="auto"/>
          <w:kern w:val="0"/>
          <w:sz w:val="44"/>
          <w:szCs w:val="44"/>
          <w:highlight w:val="none"/>
          <w:u w:color="000000"/>
          <w:lang w:val="en-US" w:eastAsia="zh-CN" w:bidi="ar"/>
        </w:rPr>
      </w:pPr>
      <w:r>
        <w:rPr>
          <w:rFonts w:hint="eastAsia" w:ascii="宋体" w:hAnsi="宋体" w:eastAsia="宋体" w:cs="宋体"/>
          <w:b/>
          <w:bCs w:val="0"/>
          <w:color w:val="auto"/>
          <w:kern w:val="0"/>
          <w:sz w:val="30"/>
          <w:szCs w:val="30"/>
          <w:highlight w:val="none"/>
          <w:u w:color="000000"/>
          <w:lang w:val="en-US" w:eastAsia="zh-CN" w:bidi="ar"/>
        </w:rPr>
        <w:br w:type="page"/>
      </w:r>
    </w:p>
    <w:p w14:paraId="6ED69781">
      <w:pPr>
        <w:keepNext w:val="0"/>
        <w:keepLines w:val="0"/>
        <w:widowControl/>
        <w:suppressLineNumbers w:val="0"/>
        <w:spacing w:before="0" w:beforeAutospacing="0" w:after="0" w:afterAutospacing="0" w:line="720" w:lineRule="auto"/>
        <w:ind w:left="0" w:right="0"/>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44"/>
          <w:szCs w:val="44"/>
          <w:highlight w:val="none"/>
          <w:u w:color="000000"/>
          <w:lang w:val="en-US" w:eastAsia="zh-CN" w:bidi="ar"/>
        </w:rPr>
        <w:t>目</w:t>
      </w:r>
      <w:r>
        <w:rPr>
          <w:rFonts w:hint="default" w:ascii="Calibri" w:hAnsi="Calibri" w:eastAsia="宋体" w:cs="Times New Roman"/>
          <w:b/>
          <w:bCs w:val="0"/>
          <w:color w:val="auto"/>
          <w:kern w:val="0"/>
          <w:sz w:val="44"/>
          <w:szCs w:val="44"/>
          <w:highlight w:val="none"/>
          <w:u w:color="000000"/>
          <w:lang w:val="en-US" w:eastAsia="zh-CN" w:bidi="ar"/>
        </w:rPr>
        <w:t xml:space="preserve">   </w:t>
      </w:r>
      <w:r>
        <w:rPr>
          <w:rFonts w:hint="eastAsia" w:ascii="Calibri" w:hAnsi="Calibri" w:eastAsia="宋体" w:cs="宋体"/>
          <w:b/>
          <w:bCs w:val="0"/>
          <w:color w:val="auto"/>
          <w:kern w:val="0"/>
          <w:sz w:val="44"/>
          <w:szCs w:val="44"/>
          <w:highlight w:val="none"/>
          <w:u w:color="000000"/>
          <w:lang w:val="en-US" w:eastAsia="zh-CN" w:bidi="ar"/>
        </w:rPr>
        <w:t>录</w:t>
      </w:r>
    </w:p>
    <w:p w14:paraId="68C706AB">
      <w:pPr>
        <w:keepNext w:val="0"/>
        <w:keepLines w:val="0"/>
        <w:widowControl/>
        <w:suppressLineNumbers w:val="0"/>
        <w:spacing w:before="0" w:beforeAutospacing="0" w:after="0" w:afterAutospacing="0" w:line="400" w:lineRule="exact"/>
        <w:ind w:left="0" w:right="0" w:firstLine="4130" w:firstLineChars="935"/>
        <w:jc w:val="both"/>
        <w:rPr>
          <w:rFonts w:hint="eastAsia" w:ascii="宋体" w:hAnsi="宋体" w:eastAsia="宋体" w:cs="宋体"/>
          <w:b/>
          <w:bCs w:val="0"/>
          <w:color w:val="auto"/>
          <w:sz w:val="44"/>
          <w:szCs w:val="44"/>
          <w:highlight w:val="none"/>
          <w:lang w:val="en-US"/>
        </w:rPr>
      </w:pPr>
      <w:r>
        <w:rPr>
          <w:rFonts w:hint="eastAsia" w:ascii="宋体" w:hAnsi="宋体" w:eastAsia="宋体" w:cs="宋体"/>
          <w:b/>
          <w:bCs w:val="0"/>
          <w:color w:val="auto"/>
          <w:kern w:val="0"/>
          <w:sz w:val="44"/>
          <w:szCs w:val="44"/>
          <w:highlight w:val="none"/>
          <w:u w:color="000000"/>
          <w:lang w:val="en-US" w:eastAsia="zh-CN" w:bidi="ar"/>
        </w:rPr>
        <w:t xml:space="preserve"> </w:t>
      </w:r>
    </w:p>
    <w:p w14:paraId="76BD1273">
      <w:pPr>
        <w:spacing w:line="48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（1）要求的技术标评审及技术标评分的支持资料；</w:t>
      </w:r>
    </w:p>
    <w:p w14:paraId="12F7B1CE">
      <w:pPr>
        <w:spacing w:line="48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val="en-US" w:eastAsia="zh-CN"/>
        </w:rPr>
        <w:t>招标</w:t>
      </w:r>
      <w:r>
        <w:rPr>
          <w:rFonts w:hint="eastAsia" w:ascii="宋体" w:hAnsi="宋体" w:eastAsia="宋体" w:cs="宋体"/>
          <w:b w:val="0"/>
          <w:bCs/>
          <w:color w:val="auto"/>
          <w:sz w:val="21"/>
          <w:szCs w:val="21"/>
          <w:highlight w:val="none"/>
        </w:rPr>
        <w:t>文件技术评审细则中所需要的证明材料和供应商认为需要提供的其他材料。</w:t>
      </w:r>
    </w:p>
    <w:p w14:paraId="298BCD45">
      <w:pPr>
        <w:pStyle w:val="28"/>
        <w:rPr>
          <w:rFonts w:hint="eastAsia" w:ascii="宋体" w:hAnsi="宋体"/>
          <w:b/>
          <w:color w:val="auto"/>
          <w:sz w:val="24"/>
          <w:highlight w:val="none"/>
        </w:rPr>
      </w:pPr>
    </w:p>
    <w:p w14:paraId="472E59DC">
      <w:pPr>
        <w:rPr>
          <w:rFonts w:hint="eastAsia" w:ascii="宋体" w:hAnsi="宋体"/>
          <w:b/>
          <w:color w:val="auto"/>
          <w:sz w:val="24"/>
          <w:highlight w:val="none"/>
        </w:rPr>
      </w:pPr>
    </w:p>
    <w:p w14:paraId="01E29628">
      <w:pPr>
        <w:pStyle w:val="28"/>
        <w:rPr>
          <w:rFonts w:hint="eastAsia" w:ascii="宋体" w:hAnsi="宋体"/>
          <w:b/>
          <w:color w:val="auto"/>
          <w:sz w:val="24"/>
          <w:highlight w:val="none"/>
        </w:rPr>
      </w:pPr>
    </w:p>
    <w:p w14:paraId="635317E2">
      <w:pPr>
        <w:rPr>
          <w:rFonts w:hint="eastAsia" w:ascii="宋体" w:hAnsi="宋体"/>
          <w:b/>
          <w:color w:val="auto"/>
          <w:sz w:val="24"/>
          <w:highlight w:val="none"/>
        </w:rPr>
      </w:pPr>
    </w:p>
    <w:p w14:paraId="137F01A4">
      <w:pPr>
        <w:pStyle w:val="28"/>
        <w:rPr>
          <w:rFonts w:hint="eastAsia" w:ascii="宋体" w:hAnsi="宋体"/>
          <w:b/>
          <w:color w:val="auto"/>
          <w:sz w:val="24"/>
          <w:highlight w:val="none"/>
        </w:rPr>
      </w:pPr>
    </w:p>
    <w:p w14:paraId="7C1E948B">
      <w:pPr>
        <w:rPr>
          <w:rFonts w:hint="eastAsia" w:ascii="宋体" w:hAnsi="宋体"/>
          <w:b/>
          <w:color w:val="auto"/>
          <w:sz w:val="24"/>
          <w:highlight w:val="none"/>
        </w:rPr>
      </w:pPr>
    </w:p>
    <w:p w14:paraId="426ABAB4">
      <w:pPr>
        <w:pStyle w:val="28"/>
        <w:rPr>
          <w:rFonts w:hint="eastAsia" w:ascii="宋体" w:hAnsi="宋体"/>
          <w:b/>
          <w:color w:val="auto"/>
          <w:sz w:val="24"/>
          <w:highlight w:val="none"/>
        </w:rPr>
      </w:pPr>
    </w:p>
    <w:p w14:paraId="2052EC4A">
      <w:pPr>
        <w:rPr>
          <w:rFonts w:hint="eastAsia" w:ascii="宋体" w:hAnsi="宋体"/>
          <w:b/>
          <w:color w:val="auto"/>
          <w:sz w:val="24"/>
          <w:highlight w:val="none"/>
        </w:rPr>
      </w:pPr>
    </w:p>
    <w:p w14:paraId="6D327C65">
      <w:pPr>
        <w:pStyle w:val="28"/>
        <w:rPr>
          <w:rFonts w:hint="eastAsia" w:ascii="宋体" w:hAnsi="宋体"/>
          <w:b/>
          <w:color w:val="auto"/>
          <w:sz w:val="24"/>
          <w:highlight w:val="none"/>
        </w:rPr>
      </w:pPr>
    </w:p>
    <w:p w14:paraId="39EF1281">
      <w:pPr>
        <w:rPr>
          <w:rFonts w:hint="eastAsia" w:ascii="宋体" w:hAnsi="宋体"/>
          <w:b/>
          <w:color w:val="auto"/>
          <w:sz w:val="24"/>
          <w:highlight w:val="none"/>
        </w:rPr>
      </w:pPr>
    </w:p>
    <w:p w14:paraId="0EEB7F47">
      <w:pPr>
        <w:pStyle w:val="28"/>
        <w:rPr>
          <w:rFonts w:hint="eastAsia" w:ascii="宋体" w:hAnsi="宋体"/>
          <w:b/>
          <w:color w:val="auto"/>
          <w:sz w:val="24"/>
          <w:highlight w:val="none"/>
        </w:rPr>
      </w:pPr>
    </w:p>
    <w:p w14:paraId="34F3B47C">
      <w:pPr>
        <w:rPr>
          <w:rFonts w:hint="eastAsia" w:ascii="宋体" w:hAnsi="宋体"/>
          <w:b/>
          <w:color w:val="auto"/>
          <w:sz w:val="24"/>
          <w:highlight w:val="none"/>
        </w:rPr>
      </w:pPr>
    </w:p>
    <w:p w14:paraId="7891CE55">
      <w:pPr>
        <w:pStyle w:val="28"/>
        <w:rPr>
          <w:rFonts w:hint="eastAsia" w:ascii="宋体" w:hAnsi="宋体"/>
          <w:b/>
          <w:color w:val="auto"/>
          <w:sz w:val="24"/>
          <w:highlight w:val="none"/>
        </w:rPr>
      </w:pPr>
    </w:p>
    <w:p w14:paraId="6E8C6237">
      <w:pPr>
        <w:rPr>
          <w:rFonts w:hint="eastAsia" w:ascii="宋体" w:hAnsi="宋体"/>
          <w:b/>
          <w:color w:val="auto"/>
          <w:sz w:val="24"/>
          <w:highlight w:val="none"/>
        </w:rPr>
      </w:pPr>
    </w:p>
    <w:p w14:paraId="60F0552C">
      <w:pPr>
        <w:pStyle w:val="28"/>
        <w:rPr>
          <w:rFonts w:hint="eastAsia" w:ascii="宋体" w:hAnsi="宋体"/>
          <w:b/>
          <w:color w:val="auto"/>
          <w:sz w:val="24"/>
          <w:highlight w:val="none"/>
        </w:rPr>
      </w:pPr>
    </w:p>
    <w:p w14:paraId="090A8DE7">
      <w:pPr>
        <w:rPr>
          <w:rFonts w:hint="eastAsia" w:ascii="宋体" w:hAnsi="宋体"/>
          <w:b/>
          <w:color w:val="auto"/>
          <w:sz w:val="24"/>
          <w:highlight w:val="none"/>
        </w:rPr>
      </w:pPr>
    </w:p>
    <w:p w14:paraId="763499AF">
      <w:pPr>
        <w:pStyle w:val="28"/>
        <w:rPr>
          <w:rFonts w:hint="eastAsia" w:ascii="宋体" w:hAnsi="宋体"/>
          <w:b/>
          <w:color w:val="auto"/>
          <w:sz w:val="24"/>
          <w:highlight w:val="none"/>
        </w:rPr>
      </w:pPr>
    </w:p>
    <w:p w14:paraId="62DF31B6">
      <w:pPr>
        <w:rPr>
          <w:rFonts w:hint="eastAsia" w:ascii="宋体" w:hAnsi="宋体"/>
          <w:b/>
          <w:color w:val="auto"/>
          <w:sz w:val="24"/>
          <w:highlight w:val="none"/>
        </w:rPr>
      </w:pPr>
    </w:p>
    <w:p w14:paraId="3A11E6B5">
      <w:pPr>
        <w:pStyle w:val="28"/>
        <w:rPr>
          <w:rFonts w:hint="eastAsia" w:ascii="宋体" w:hAnsi="宋体"/>
          <w:b/>
          <w:color w:val="auto"/>
          <w:sz w:val="24"/>
          <w:highlight w:val="none"/>
        </w:rPr>
      </w:pPr>
    </w:p>
    <w:p w14:paraId="5BEF444A">
      <w:pPr>
        <w:rPr>
          <w:rFonts w:hint="eastAsia" w:ascii="宋体" w:hAnsi="宋体"/>
          <w:b/>
          <w:color w:val="auto"/>
          <w:sz w:val="24"/>
          <w:highlight w:val="none"/>
        </w:rPr>
      </w:pPr>
    </w:p>
    <w:p w14:paraId="5178110F">
      <w:pPr>
        <w:pStyle w:val="28"/>
        <w:rPr>
          <w:rFonts w:hint="eastAsia"/>
          <w:color w:val="auto"/>
          <w:highlight w:val="none"/>
        </w:rPr>
      </w:pPr>
    </w:p>
    <w:p w14:paraId="6CE15F42">
      <w:pPr>
        <w:rPr>
          <w:rFonts w:hint="eastAsia"/>
          <w:color w:val="auto"/>
          <w:highlight w:val="none"/>
        </w:rPr>
      </w:pPr>
    </w:p>
    <w:p w14:paraId="68B8CEB7">
      <w:pPr>
        <w:pStyle w:val="11"/>
        <w:rPr>
          <w:rFonts w:hint="eastAsia"/>
          <w:color w:val="auto"/>
          <w:highlight w:val="none"/>
        </w:rPr>
      </w:pPr>
    </w:p>
    <w:p w14:paraId="1F95A671">
      <w:pPr>
        <w:pStyle w:val="11"/>
        <w:rPr>
          <w:rFonts w:hint="eastAsia"/>
          <w:color w:val="auto"/>
          <w:highlight w:val="none"/>
        </w:rPr>
      </w:pPr>
    </w:p>
    <w:p w14:paraId="5A1EE1AC">
      <w:pPr>
        <w:pStyle w:val="11"/>
        <w:rPr>
          <w:rFonts w:hint="eastAsia"/>
          <w:color w:val="auto"/>
          <w:highlight w:val="none"/>
        </w:rPr>
      </w:pPr>
    </w:p>
    <w:p w14:paraId="01C6B57C">
      <w:pPr>
        <w:pStyle w:val="11"/>
        <w:rPr>
          <w:rFonts w:hint="eastAsia"/>
          <w:color w:val="auto"/>
          <w:highlight w:val="none"/>
        </w:rPr>
      </w:pPr>
    </w:p>
    <w:p w14:paraId="5D5F14B8">
      <w:pPr>
        <w:pStyle w:val="28"/>
        <w:rPr>
          <w:rFonts w:hint="eastAsia"/>
          <w:color w:val="auto"/>
          <w:highlight w:val="none"/>
        </w:rPr>
      </w:pPr>
    </w:p>
    <w:p w14:paraId="0EFBFC81">
      <w:pPr>
        <w:rPr>
          <w:rFonts w:hint="eastAsia" w:ascii="宋体" w:hAnsi="宋体"/>
          <w:b/>
          <w:color w:val="auto"/>
          <w:sz w:val="24"/>
          <w:highlight w:val="none"/>
        </w:rPr>
      </w:pPr>
    </w:p>
    <w:p w14:paraId="6944F639">
      <w:pPr>
        <w:wordWrap/>
        <w:jc w:val="right"/>
        <w:rPr>
          <w:rFonts w:hint="eastAsia" w:ascii="宋体" w:hAnsi="宋体"/>
          <w:color w:val="auto"/>
          <w:sz w:val="28"/>
          <w:szCs w:val="28"/>
          <w:highlight w:val="none"/>
          <w:bdr w:val="single" w:color="auto" w:sz="4" w:space="0"/>
          <w:lang w:val="en-US" w:eastAsia="zh-CN"/>
        </w:rPr>
      </w:pPr>
    </w:p>
    <w:p w14:paraId="3369F259">
      <w:pPr>
        <w:wordWrap/>
        <w:jc w:val="right"/>
        <w:rPr>
          <w:rFonts w:hint="eastAsia" w:ascii="宋体" w:hAnsi="宋体"/>
          <w:color w:val="auto"/>
          <w:sz w:val="28"/>
          <w:szCs w:val="28"/>
          <w:highlight w:val="none"/>
          <w:bdr w:val="single" w:color="auto" w:sz="4" w:space="0"/>
          <w:lang w:val="en-US" w:eastAsia="zh-CN"/>
        </w:rPr>
      </w:pPr>
    </w:p>
    <w:p w14:paraId="6B355D00">
      <w:pPr>
        <w:keepNext w:val="0"/>
        <w:keepLines w:val="0"/>
        <w:widowControl/>
        <w:suppressLineNumbers w:val="0"/>
        <w:spacing w:before="0" w:beforeAutospacing="0" w:after="0" w:afterAutospacing="0" w:line="357" w:lineRule="atLeast"/>
        <w:ind w:left="0" w:right="0"/>
        <w:jc w:val="both"/>
        <w:rPr>
          <w:rFonts w:hint="eastAsia" w:ascii="黑体" w:hAnsi="宋体" w:eastAsia="黑体" w:cs="黑体"/>
          <w:color w:val="auto"/>
          <w:sz w:val="20"/>
          <w:szCs w:val="20"/>
          <w:highlight w:val="none"/>
          <w:lang w:val="en-US"/>
        </w:rPr>
      </w:pPr>
      <w:r>
        <w:rPr>
          <w:rFonts w:hint="eastAsia" w:ascii="黑体" w:hAnsi="宋体" w:eastAsia="黑体" w:cs="黑体"/>
          <w:color w:val="auto"/>
          <w:kern w:val="0"/>
          <w:sz w:val="20"/>
          <w:szCs w:val="20"/>
          <w:highlight w:val="none"/>
          <w:u w:color="000000"/>
          <w:lang w:val="en-US" w:eastAsia="zh-CN" w:bidi="ar"/>
        </w:rPr>
        <w:t xml:space="preserve"> </w:t>
      </w:r>
    </w:p>
    <w:p w14:paraId="09B4C2AE">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color w:val="auto"/>
          <w:sz w:val="44"/>
          <w:szCs w:val="44"/>
          <w:highlight w:val="none"/>
          <w:lang w:val="en-US"/>
        </w:rPr>
      </w:pPr>
      <w:r>
        <w:rPr>
          <w:rFonts w:hint="eastAsia" w:ascii="宋体" w:hAnsi="宋体" w:eastAsia="宋体" w:cs="宋体"/>
          <w:b/>
          <w:bCs w:val="0"/>
          <w:color w:val="auto"/>
          <w:kern w:val="0"/>
          <w:sz w:val="44"/>
          <w:szCs w:val="44"/>
          <w:highlight w:val="none"/>
          <w:u w:color="000000"/>
          <w:lang w:val="en-US" w:eastAsia="zh-CN" w:bidi="ar"/>
        </w:rPr>
        <w:t>商务标文件</w:t>
      </w:r>
    </w:p>
    <w:p w14:paraId="1F49F0C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color="000000"/>
          <w:lang w:val="en-US" w:eastAsia="zh-CN" w:bidi="ar"/>
        </w:rPr>
        <w:t>（投标文件三）</w:t>
      </w:r>
    </w:p>
    <w:p w14:paraId="568EA91D">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color w:val="auto"/>
          <w:sz w:val="44"/>
          <w:szCs w:val="44"/>
          <w:highlight w:val="none"/>
          <w:lang w:val="en-US"/>
        </w:rPr>
      </w:pPr>
      <w:r>
        <w:rPr>
          <w:rFonts w:hint="eastAsia" w:ascii="黑体" w:hAnsi="宋体" w:eastAsia="黑体" w:cs="黑体"/>
          <w:color w:val="auto"/>
          <w:kern w:val="0"/>
          <w:sz w:val="44"/>
          <w:szCs w:val="44"/>
          <w:highlight w:val="none"/>
          <w:u w:color="000000"/>
          <w:lang w:val="en-US" w:eastAsia="zh-CN" w:bidi="ar"/>
        </w:rPr>
        <w:t xml:space="preserve"> </w:t>
      </w:r>
    </w:p>
    <w:p w14:paraId="4537A960">
      <w:pPr>
        <w:keepNext w:val="0"/>
        <w:keepLines w:val="0"/>
        <w:widowControl/>
        <w:suppressLineNumbers w:val="0"/>
        <w:spacing w:before="0" w:beforeAutospacing="0" w:after="0" w:afterAutospacing="0" w:line="357" w:lineRule="atLeast"/>
        <w:ind w:left="0" w:right="0" w:firstLine="3000" w:firstLineChars="1000"/>
        <w:jc w:val="both"/>
        <w:rPr>
          <w:rFonts w:hint="eastAsia" w:ascii="宋体" w:hAnsi="宋体" w:eastAsia="宋体" w:cs="宋体"/>
          <w:color w:val="auto"/>
          <w:sz w:val="30"/>
          <w:szCs w:val="30"/>
          <w:highlight w:val="none"/>
          <w:lang w:val="en-US"/>
        </w:rPr>
      </w:pPr>
      <w:r>
        <w:rPr>
          <w:rFonts w:hint="eastAsia" w:ascii="宋体" w:hAnsi="宋体" w:eastAsia="宋体" w:cs="宋体"/>
          <w:color w:val="auto"/>
          <w:kern w:val="0"/>
          <w:sz w:val="30"/>
          <w:szCs w:val="30"/>
          <w:highlight w:val="none"/>
          <w:u w:color="000000"/>
          <w:lang w:val="en-US" w:eastAsia="zh-CN" w:bidi="ar"/>
        </w:rPr>
        <w:t>项目名称：</w:t>
      </w:r>
    </w:p>
    <w:p w14:paraId="674BA679">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0FA3237F">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01A58CCA">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473EAC23">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5B687F30">
      <w:pPr>
        <w:pStyle w:val="28"/>
        <w:widowControl/>
        <w:spacing w:before="0" w:beforeAutospacing="0" w:after="120" w:afterAutospacing="0"/>
        <w:ind w:leftChars="200" w:right="0" w:firstLine="560"/>
        <w:rPr>
          <w:color w:val="auto"/>
          <w:sz w:val="28"/>
          <w:szCs w:val="28"/>
          <w:highlight w:val="none"/>
          <w:lang w:val="en-US"/>
        </w:rPr>
      </w:pPr>
      <w:r>
        <w:rPr>
          <w:color w:val="auto"/>
          <w:sz w:val="28"/>
          <w:szCs w:val="28"/>
          <w:highlight w:val="none"/>
          <w:lang w:val="en-US"/>
        </w:rPr>
        <w:t xml:space="preserve"> </w:t>
      </w:r>
    </w:p>
    <w:p w14:paraId="6C24FA9F">
      <w:pPr>
        <w:pStyle w:val="22"/>
        <w:widowControl/>
        <w:rPr>
          <w:color w:val="auto"/>
          <w:highlight w:val="none"/>
          <w:lang w:val="en-US"/>
        </w:rPr>
      </w:pPr>
      <w:r>
        <w:rPr>
          <w:color w:val="auto"/>
          <w:highlight w:val="none"/>
          <w:lang w:val="en-US"/>
        </w:rPr>
        <w:t xml:space="preserve"> </w:t>
      </w:r>
    </w:p>
    <w:p w14:paraId="65A9D796">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4F592F3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u w:val="single"/>
          <w:lang w:val="en-US"/>
        </w:rPr>
      </w:pPr>
      <w:r>
        <w:rPr>
          <w:rFonts w:hint="eastAsia" w:ascii="宋体" w:hAnsi="宋体" w:eastAsia="宋体" w:cs="宋体"/>
          <w:color w:val="auto"/>
          <w:kern w:val="0"/>
          <w:sz w:val="32"/>
          <w:szCs w:val="32"/>
          <w:highlight w:val="none"/>
          <w:u w:color="000000"/>
          <w:lang w:val="en-US" w:eastAsia="zh-CN" w:bidi="ar"/>
        </w:rPr>
        <w:t>投标人：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（盖单位章）</w:t>
      </w:r>
    </w:p>
    <w:p w14:paraId="654324D4">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color="000000"/>
          <w:lang w:val="en-US" w:eastAsia="zh-CN" w:bidi="ar"/>
        </w:rPr>
        <w:t xml:space="preserve"> </w:t>
      </w:r>
    </w:p>
    <w:p w14:paraId="451DB22C">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r>
        <w:rPr>
          <w:rFonts w:hint="eastAsia" w:ascii="宋体" w:hAnsi="宋体" w:eastAsia="宋体" w:cs="宋体"/>
          <w:color w:val="auto"/>
          <w:kern w:val="0"/>
          <w:sz w:val="32"/>
          <w:szCs w:val="32"/>
          <w:highlight w:val="none"/>
          <w:u w:color="000000"/>
          <w:lang w:val="en-US" w:eastAsia="zh-CN" w:bidi="ar"/>
        </w:rPr>
        <w:t>法定代表人或授权委托人：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（签字或盖章）</w:t>
      </w:r>
    </w:p>
    <w:p w14:paraId="542944D3">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p>
    <w:p w14:paraId="63F91CC5">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年</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月</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日</w:t>
      </w:r>
    </w:p>
    <w:p w14:paraId="7B87F7CC">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color w:val="auto"/>
          <w:sz w:val="30"/>
          <w:szCs w:val="30"/>
          <w:highlight w:val="none"/>
          <w:lang w:val="en-US"/>
        </w:rPr>
      </w:pPr>
    </w:p>
    <w:p w14:paraId="4266FA65">
      <w:pPr>
        <w:rPr>
          <w:rFonts w:hint="eastAsia" w:ascii="宋体" w:hAnsi="宋体" w:eastAsia="宋体" w:cs="宋体"/>
          <w:b/>
          <w:bCs w:val="0"/>
          <w:color w:val="auto"/>
          <w:kern w:val="0"/>
          <w:sz w:val="30"/>
          <w:szCs w:val="30"/>
          <w:highlight w:val="none"/>
          <w:u w:color="000000"/>
          <w:lang w:val="en-US" w:eastAsia="zh-CN" w:bidi="ar"/>
        </w:rPr>
      </w:pPr>
      <w:r>
        <w:rPr>
          <w:rFonts w:hint="eastAsia" w:ascii="宋体" w:hAnsi="宋体" w:eastAsia="宋体" w:cs="宋体"/>
          <w:b/>
          <w:bCs w:val="0"/>
          <w:color w:val="auto"/>
          <w:kern w:val="0"/>
          <w:sz w:val="30"/>
          <w:szCs w:val="30"/>
          <w:highlight w:val="none"/>
          <w:u w:color="000000"/>
          <w:lang w:val="en-US" w:eastAsia="zh-CN" w:bidi="ar"/>
        </w:rPr>
        <w:br w:type="page"/>
      </w:r>
    </w:p>
    <w:p w14:paraId="1B749264">
      <w:pPr>
        <w:keepNext w:val="0"/>
        <w:keepLines w:val="0"/>
        <w:widowControl/>
        <w:suppressLineNumbers w:val="0"/>
        <w:spacing w:before="0" w:beforeAutospacing="0" w:after="0" w:afterAutospacing="0" w:line="720" w:lineRule="auto"/>
        <w:ind w:left="0" w:right="0"/>
        <w:jc w:val="center"/>
        <w:rPr>
          <w:rFonts w:hint="eastAsia" w:ascii="宋体" w:hAnsi="宋体" w:eastAsia="宋体" w:cs="宋体"/>
          <w:b/>
          <w:bCs w:val="0"/>
          <w:color w:val="auto"/>
          <w:sz w:val="36"/>
          <w:szCs w:val="36"/>
          <w:highlight w:val="none"/>
          <w:lang w:val="en-US"/>
        </w:rPr>
      </w:pPr>
      <w:r>
        <w:rPr>
          <w:color w:val="auto"/>
          <w:highlight w:val="none"/>
          <w:lang w:val="en-US"/>
        </w:rPr>
        <w:t xml:space="preserve"> </w:t>
      </w:r>
      <w:r>
        <w:rPr>
          <w:rFonts w:hint="eastAsia" w:ascii="宋体" w:hAnsi="宋体" w:eastAsia="宋体" w:cs="宋体"/>
          <w:b/>
          <w:bCs w:val="0"/>
          <w:color w:val="auto"/>
          <w:kern w:val="0"/>
          <w:sz w:val="44"/>
          <w:szCs w:val="44"/>
          <w:highlight w:val="none"/>
          <w:u w:color="000000"/>
          <w:lang w:val="en-US" w:eastAsia="zh-CN" w:bidi="ar"/>
        </w:rPr>
        <w:t>目</w:t>
      </w:r>
      <w:r>
        <w:rPr>
          <w:rFonts w:hint="default" w:ascii="Calibri" w:hAnsi="Calibri" w:eastAsia="宋体" w:cs="Times New Roman"/>
          <w:b/>
          <w:bCs w:val="0"/>
          <w:color w:val="auto"/>
          <w:kern w:val="0"/>
          <w:sz w:val="44"/>
          <w:szCs w:val="44"/>
          <w:highlight w:val="none"/>
          <w:u w:color="000000"/>
          <w:lang w:val="en-US" w:eastAsia="zh-CN" w:bidi="ar"/>
        </w:rPr>
        <w:t xml:space="preserve">   </w:t>
      </w:r>
      <w:r>
        <w:rPr>
          <w:rFonts w:hint="eastAsia" w:ascii="Calibri" w:hAnsi="Calibri" w:eastAsia="宋体" w:cs="宋体"/>
          <w:b/>
          <w:bCs w:val="0"/>
          <w:color w:val="auto"/>
          <w:kern w:val="0"/>
          <w:sz w:val="44"/>
          <w:szCs w:val="44"/>
          <w:highlight w:val="none"/>
          <w:u w:color="000000"/>
          <w:lang w:val="en-US" w:eastAsia="zh-CN" w:bidi="ar"/>
        </w:rPr>
        <w:t>录</w:t>
      </w:r>
    </w:p>
    <w:p w14:paraId="4116E797">
      <w:pPr>
        <w:keepNext w:val="0"/>
        <w:keepLines w:val="0"/>
        <w:widowControl/>
        <w:suppressLineNumbers w:val="0"/>
        <w:spacing w:before="0" w:beforeAutospacing="0" w:after="0" w:afterAutospacing="0" w:line="400" w:lineRule="exact"/>
        <w:ind w:left="0" w:right="0" w:firstLine="4130" w:firstLineChars="935"/>
        <w:jc w:val="both"/>
        <w:rPr>
          <w:rFonts w:hint="eastAsia" w:ascii="宋体" w:hAnsi="宋体" w:eastAsia="宋体" w:cs="宋体"/>
          <w:b/>
          <w:bCs w:val="0"/>
          <w:color w:val="auto"/>
          <w:sz w:val="44"/>
          <w:szCs w:val="44"/>
          <w:highlight w:val="none"/>
          <w:lang w:val="en-US"/>
        </w:rPr>
      </w:pPr>
      <w:r>
        <w:rPr>
          <w:rFonts w:hint="eastAsia" w:ascii="宋体" w:hAnsi="宋体" w:eastAsia="宋体" w:cs="宋体"/>
          <w:b/>
          <w:bCs w:val="0"/>
          <w:color w:val="auto"/>
          <w:kern w:val="0"/>
          <w:sz w:val="44"/>
          <w:szCs w:val="44"/>
          <w:highlight w:val="none"/>
          <w:u w:color="000000"/>
          <w:lang w:val="en-US" w:eastAsia="zh-CN" w:bidi="ar"/>
        </w:rPr>
        <w:t xml:space="preserve"> </w:t>
      </w:r>
    </w:p>
    <w:p w14:paraId="2AB824C9">
      <w:pPr>
        <w:spacing w:line="440" w:lineRule="exact"/>
        <w:ind w:left="420"/>
        <w:rPr>
          <w:rFonts w:hint="eastAsia" w:ascii="宋体"/>
          <w:color w:val="auto"/>
          <w:szCs w:val="21"/>
          <w:highlight w:val="none"/>
        </w:rPr>
      </w:pPr>
      <w:r>
        <w:rPr>
          <w:rFonts w:hint="eastAsia" w:ascii="宋体"/>
          <w:color w:val="auto"/>
          <w:szCs w:val="21"/>
          <w:highlight w:val="none"/>
        </w:rPr>
        <w:t>（1）开标一览表（格式见附件）；</w:t>
      </w:r>
    </w:p>
    <w:p w14:paraId="667A48D7">
      <w:pPr>
        <w:spacing w:line="440" w:lineRule="exact"/>
        <w:ind w:left="420"/>
        <w:rPr>
          <w:rFonts w:hint="eastAsia" w:ascii="宋体"/>
          <w:color w:val="auto"/>
          <w:szCs w:val="21"/>
          <w:highlight w:val="none"/>
        </w:rPr>
      </w:pPr>
      <w:r>
        <w:rPr>
          <w:rFonts w:hint="eastAsia" w:ascii="宋体"/>
          <w:color w:val="auto"/>
          <w:szCs w:val="21"/>
          <w:highlight w:val="none"/>
        </w:rPr>
        <w:t>（2）投标函（格式见附件）；</w:t>
      </w:r>
    </w:p>
    <w:p w14:paraId="30FB9507">
      <w:pPr>
        <w:spacing w:line="440" w:lineRule="exact"/>
        <w:ind w:left="420"/>
        <w:outlineLvl w:val="2"/>
        <w:rPr>
          <w:rFonts w:hint="eastAsia" w:ascii="宋体" w:eastAsiaTheme="minorEastAsia"/>
          <w:color w:val="auto"/>
          <w:szCs w:val="21"/>
          <w:highlight w:val="none"/>
          <w:lang w:eastAsia="zh-CN"/>
        </w:rPr>
      </w:pPr>
      <w:r>
        <w:rPr>
          <w:rFonts w:hint="eastAsia" w:ascii="宋体"/>
          <w:color w:val="auto"/>
          <w:szCs w:val="21"/>
          <w:highlight w:val="none"/>
          <w:lang w:val="en-US" w:eastAsia="zh-CN"/>
        </w:rPr>
        <w:t>（3）</w:t>
      </w:r>
      <w:r>
        <w:rPr>
          <w:rFonts w:hint="eastAsia" w:ascii="宋体"/>
          <w:color w:val="auto"/>
          <w:szCs w:val="21"/>
          <w:highlight w:val="none"/>
        </w:rPr>
        <w:t>招标文件商务评审中要求提供的其他相关资料</w:t>
      </w:r>
      <w:r>
        <w:rPr>
          <w:rFonts w:hint="eastAsia" w:ascii="宋体"/>
          <w:color w:val="auto"/>
          <w:szCs w:val="21"/>
          <w:highlight w:val="none"/>
          <w:lang w:eastAsia="zh-CN"/>
        </w:rPr>
        <w:t>。</w:t>
      </w:r>
    </w:p>
    <w:p w14:paraId="508E9C31">
      <w:pPr>
        <w:rPr>
          <w:rFonts w:hint="eastAsia" w:ascii="宋体" w:hAnsi="宋体"/>
          <w:b/>
          <w:color w:val="auto"/>
          <w:sz w:val="24"/>
          <w:highlight w:val="none"/>
        </w:rPr>
      </w:pPr>
    </w:p>
    <w:p w14:paraId="1E5EB658">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46DCBCB8">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0BDC5AD3">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772EFDFB">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28F4060F">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7FC15538">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01FDF596">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705DCD7D">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139608A2">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312EB028">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109C909B">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351299DE">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13D656E0">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7A846467">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3068CA2D">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0C042B07">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74401FDC">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2CD2FF4F">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201F326E">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0AF90748">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4FD0C15B">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29AEE5E2">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05961EE6">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4DDC4EA2">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13AAE6F0">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0B5577DD">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51431DC1">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6E5C7CEF">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69C6621E">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0FA1D738">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73D01118">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sz w:val="30"/>
          <w:szCs w:val="30"/>
          <w:highlight w:val="none"/>
          <w:lang w:val="en-US"/>
        </w:rPr>
      </w:pPr>
      <w:r>
        <w:rPr>
          <w:rFonts w:hint="eastAsia" w:ascii="宋体" w:hAnsi="宋体" w:eastAsia="宋体" w:cs="宋体"/>
          <w:b/>
          <w:bCs w:val="0"/>
          <w:color w:val="auto"/>
          <w:kern w:val="0"/>
          <w:sz w:val="30"/>
          <w:szCs w:val="30"/>
          <w:highlight w:val="none"/>
          <w:u w:color="000000"/>
          <w:lang w:val="en-US" w:eastAsia="zh-CN" w:bidi="ar"/>
        </w:rPr>
        <w:t>附件1</w:t>
      </w:r>
    </w:p>
    <w:p w14:paraId="3CA1B6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72" w:firstLineChars="147"/>
        <w:jc w:val="center"/>
        <w:textAlignment w:val="auto"/>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2"/>
          <w:szCs w:val="32"/>
          <w:highlight w:val="none"/>
          <w:u w:color="000000"/>
          <w:lang w:val="en-US" w:eastAsia="zh-CN" w:bidi="ar"/>
        </w:rPr>
        <w:t xml:space="preserve"> </w:t>
      </w:r>
      <w:r>
        <w:rPr>
          <w:rFonts w:hint="eastAsia" w:ascii="宋体" w:hAnsi="宋体" w:eastAsia="宋体" w:cs="宋体"/>
          <w:b/>
          <w:bCs w:val="0"/>
          <w:color w:val="auto"/>
          <w:kern w:val="0"/>
          <w:sz w:val="36"/>
          <w:szCs w:val="36"/>
          <w:highlight w:val="none"/>
          <w:u w:color="000000"/>
          <w:lang w:val="en-US" w:eastAsia="zh-CN" w:bidi="ar"/>
        </w:rPr>
        <w:t>开标一览表</w:t>
      </w:r>
    </w:p>
    <w:p w14:paraId="54D0B2F0">
      <w:pPr>
        <w:keepNext w:val="0"/>
        <w:keepLines w:val="0"/>
        <w:widowControl/>
        <w:suppressLineNumbers w:val="0"/>
        <w:spacing w:before="0" w:beforeAutospacing="0" w:after="0" w:afterAutospacing="0" w:line="360" w:lineRule="exact"/>
        <w:ind w:left="0" w:right="0" w:firstLine="354" w:firstLineChars="147"/>
        <w:jc w:val="both"/>
        <w:rPr>
          <w:rFonts w:hint="eastAsia" w:ascii="宋体" w:hAnsi="宋体" w:eastAsia="宋体" w:cs="宋体"/>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 xml:space="preserve"> </w:t>
      </w:r>
    </w:p>
    <w:tbl>
      <w:tblPr>
        <w:tblStyle w:val="29"/>
        <w:tblW w:w="882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3"/>
        <w:gridCol w:w="7022"/>
      </w:tblGrid>
      <w:tr w14:paraId="788263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shd w:val="clear" w:color="auto" w:fill="auto"/>
            <w:vAlign w:val="center"/>
          </w:tcPr>
          <w:p w14:paraId="6D9B0C44">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项目名称</w:t>
            </w:r>
          </w:p>
        </w:tc>
        <w:tc>
          <w:tcPr>
            <w:tcW w:w="7022" w:type="dxa"/>
            <w:tcBorders>
              <w:top w:val="single" w:color="auto" w:sz="12" w:space="0"/>
              <w:left w:val="nil"/>
              <w:bottom w:val="single" w:color="auto" w:sz="12" w:space="0"/>
              <w:right w:val="single" w:color="auto" w:sz="12" w:space="0"/>
            </w:tcBorders>
            <w:shd w:val="clear" w:color="auto" w:fill="auto"/>
            <w:vAlign w:val="center"/>
          </w:tcPr>
          <w:p w14:paraId="6AD8C0A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2"/>
                <w:sz w:val="24"/>
                <w:szCs w:val="24"/>
                <w:highlight w:val="none"/>
                <w:lang w:val="en-US"/>
              </w:rPr>
            </w:pPr>
            <w:r>
              <w:rPr>
                <w:rFonts w:hint="default" w:ascii="Times New Roman" w:hAnsi="Times New Roman" w:eastAsia="宋体" w:cs="Times New Roman"/>
                <w:color w:val="auto"/>
                <w:kern w:val="2"/>
                <w:sz w:val="24"/>
                <w:szCs w:val="24"/>
                <w:highlight w:val="none"/>
                <w:u w:color="000000"/>
                <w:lang w:val="en-US" w:eastAsia="zh-CN" w:bidi="ar"/>
              </w:rPr>
              <w:t xml:space="preserve">         </w:t>
            </w:r>
          </w:p>
        </w:tc>
      </w:tr>
      <w:tr w14:paraId="07C5A3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shd w:val="clear" w:color="auto" w:fill="auto"/>
            <w:vAlign w:val="center"/>
          </w:tcPr>
          <w:p w14:paraId="1F405FAC">
            <w:pPr>
              <w:keepNext w:val="0"/>
              <w:keepLines w:val="0"/>
              <w:widowControl/>
              <w:suppressLineNumbers w:val="0"/>
              <w:spacing w:before="0" w:beforeAutospacing="0" w:after="0" w:afterAutospacing="0" w:line="460" w:lineRule="exact"/>
              <w:ind w:left="0" w:right="0" w:firstLine="120" w:firstLineChars="50"/>
              <w:jc w:val="both"/>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投标人名称</w:t>
            </w:r>
          </w:p>
        </w:tc>
        <w:tc>
          <w:tcPr>
            <w:tcW w:w="7022" w:type="dxa"/>
            <w:tcBorders>
              <w:top w:val="single" w:color="auto" w:sz="4" w:space="0"/>
              <w:left w:val="nil"/>
              <w:bottom w:val="single" w:color="auto" w:sz="4" w:space="0"/>
              <w:right w:val="single" w:color="auto" w:sz="12" w:space="0"/>
            </w:tcBorders>
            <w:shd w:val="clear" w:color="auto" w:fill="auto"/>
            <w:vAlign w:val="top"/>
          </w:tcPr>
          <w:p w14:paraId="1F64B2CF">
            <w:pPr>
              <w:pStyle w:val="17"/>
              <w:widowControl/>
              <w:spacing w:line="460" w:lineRule="exact"/>
              <w:ind w:left="86" w:leftChars="41"/>
              <w:rPr>
                <w:rFonts w:hint="eastAsia" w:ascii="宋体" w:hAnsi="Arial" w:eastAsia="宋体" w:cs="宋体"/>
                <w:color w:val="auto"/>
                <w:sz w:val="24"/>
                <w:szCs w:val="24"/>
                <w:highlight w:val="none"/>
                <w:lang w:val="en-US"/>
              </w:rPr>
            </w:pPr>
          </w:p>
        </w:tc>
      </w:tr>
      <w:tr w14:paraId="62632D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shd w:val="clear" w:color="auto" w:fill="auto"/>
            <w:vAlign w:val="center"/>
          </w:tcPr>
          <w:p w14:paraId="21C60BC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投标报价\服务期</w:t>
            </w:r>
          </w:p>
        </w:tc>
        <w:tc>
          <w:tcPr>
            <w:tcW w:w="7022" w:type="dxa"/>
            <w:tcBorders>
              <w:top w:val="single" w:color="auto" w:sz="4" w:space="0"/>
              <w:left w:val="nil"/>
              <w:bottom w:val="single" w:color="auto" w:sz="12" w:space="0"/>
              <w:right w:val="single" w:color="auto" w:sz="12" w:space="0"/>
            </w:tcBorders>
            <w:shd w:val="clear" w:color="auto" w:fill="auto"/>
            <w:vAlign w:val="center"/>
          </w:tcPr>
          <w:p w14:paraId="2AC2A234">
            <w:pPr>
              <w:keepNext w:val="0"/>
              <w:keepLines w:val="0"/>
              <w:suppressLineNumbers w:val="0"/>
              <w:spacing w:before="0" w:beforeAutospacing="0" w:after="0" w:afterAutospacing="0" w:line="360" w:lineRule="auto"/>
              <w:ind w:left="0" w:right="0"/>
              <w:rPr>
                <w:rFonts w:hint="default" w:ascii="宋体" w:eastAsiaTheme="minorEastAsia"/>
                <w:color w:val="auto"/>
                <w:sz w:val="24"/>
                <w:highlight w:val="none"/>
                <w:lang w:val="en-US" w:eastAsia="zh-CN"/>
              </w:rPr>
            </w:pPr>
            <w:r>
              <w:rPr>
                <w:rFonts w:hint="eastAsia" w:ascii="宋体" w:hAnsi="宋体" w:eastAsia="宋体" w:cs="宋体"/>
                <w:color w:val="auto"/>
                <w:kern w:val="2"/>
                <w:sz w:val="24"/>
                <w:szCs w:val="24"/>
                <w:highlight w:val="none"/>
                <w:u w:color="000000"/>
                <w:lang w:val="en-US" w:eastAsia="zh-CN" w:bidi="ar"/>
              </w:rPr>
              <w:t>投标报价</w:t>
            </w:r>
            <w:r>
              <w:rPr>
                <w:rFonts w:hint="eastAsia" w:ascii="宋体"/>
                <w:color w:val="auto"/>
                <w:sz w:val="24"/>
                <w:highlight w:val="none"/>
              </w:rPr>
              <w:t xml:space="preserve"> （大写）：</w:t>
            </w:r>
            <w:r>
              <w:rPr>
                <w:rFonts w:hint="eastAsia" w:ascii="宋体"/>
                <w:color w:val="auto"/>
                <w:sz w:val="24"/>
                <w:highlight w:val="none"/>
                <w:u w:val="single"/>
              </w:rPr>
              <w:t xml:space="preserve">                   </w:t>
            </w:r>
            <w:r>
              <w:rPr>
                <w:rFonts w:hint="eastAsia" w:ascii="宋体"/>
                <w:color w:val="auto"/>
                <w:sz w:val="24"/>
                <w:highlight w:val="none"/>
              </w:rPr>
              <w:t>元</w:t>
            </w:r>
            <w:r>
              <w:rPr>
                <w:rFonts w:hint="eastAsia" w:ascii="宋体"/>
                <w:color w:val="auto"/>
                <w:sz w:val="24"/>
                <w:highlight w:val="none"/>
                <w:lang w:val="en-US" w:eastAsia="zh-CN"/>
              </w:rPr>
              <w:t>/年</w:t>
            </w:r>
          </w:p>
          <w:p w14:paraId="63716BE2">
            <w:pPr>
              <w:keepNext w:val="0"/>
              <w:keepLines w:val="0"/>
              <w:suppressLineNumbers w:val="0"/>
              <w:spacing w:before="0" w:beforeAutospacing="0" w:after="0" w:afterAutospacing="0" w:line="360" w:lineRule="auto"/>
              <w:ind w:left="0" w:right="0" w:firstLine="1200" w:firstLineChars="500"/>
              <w:rPr>
                <w:rFonts w:hint="eastAsia" w:ascii="宋体"/>
                <w:color w:val="auto"/>
                <w:sz w:val="24"/>
                <w:highlight w:val="none"/>
              </w:rPr>
            </w:pPr>
            <w:r>
              <w:rPr>
                <w:rFonts w:hint="eastAsia" w:ascii="宋体"/>
                <w:color w:val="auto"/>
                <w:sz w:val="24"/>
                <w:highlight w:val="none"/>
              </w:rPr>
              <w:t>(小写) ：</w:t>
            </w:r>
            <w:r>
              <w:rPr>
                <w:rFonts w:hint="eastAsia" w:ascii="宋体"/>
                <w:color w:val="auto"/>
                <w:sz w:val="24"/>
                <w:highlight w:val="none"/>
                <w:u w:val="single"/>
              </w:rPr>
              <w:t xml:space="preserve">                   </w:t>
            </w:r>
            <w:r>
              <w:rPr>
                <w:rFonts w:hint="eastAsia" w:ascii="宋体"/>
                <w:color w:val="auto"/>
                <w:sz w:val="24"/>
                <w:highlight w:val="none"/>
              </w:rPr>
              <w:t>元</w:t>
            </w:r>
            <w:r>
              <w:rPr>
                <w:rFonts w:hint="eastAsia" w:ascii="宋体"/>
                <w:color w:val="auto"/>
                <w:sz w:val="24"/>
                <w:highlight w:val="none"/>
                <w:lang w:val="en-US" w:eastAsia="zh-CN"/>
              </w:rPr>
              <w:t>/年</w:t>
            </w:r>
          </w:p>
          <w:p w14:paraId="41B48F86">
            <w:pPr>
              <w:keepNext w:val="0"/>
              <w:keepLines w:val="0"/>
              <w:widowControl/>
              <w:suppressLineNumbers w:val="0"/>
              <w:spacing w:before="0" w:beforeAutospacing="0" w:after="0" w:afterAutospacing="0" w:line="360" w:lineRule="auto"/>
              <w:ind w:left="0" w:right="0"/>
              <w:jc w:val="both"/>
              <w:rPr>
                <w:rFonts w:hint="eastAsia" w:ascii="宋体"/>
                <w:color w:val="auto"/>
                <w:sz w:val="24"/>
                <w:highlight w:val="none"/>
              </w:rPr>
            </w:pPr>
          </w:p>
          <w:p w14:paraId="5B300800">
            <w:pPr>
              <w:keepNext w:val="0"/>
              <w:keepLines w:val="0"/>
              <w:widowControl/>
              <w:suppressLineNumbers w:val="0"/>
              <w:spacing w:before="0" w:beforeAutospacing="0" w:after="0" w:afterAutospacing="0" w:line="360" w:lineRule="auto"/>
              <w:ind w:left="0" w:right="0"/>
              <w:jc w:val="both"/>
              <w:rPr>
                <w:rFonts w:hint="default" w:eastAsiaTheme="minorEastAsia"/>
                <w:color w:val="auto"/>
                <w:kern w:val="2"/>
                <w:sz w:val="24"/>
                <w:szCs w:val="24"/>
                <w:highlight w:val="none"/>
                <w:lang w:val="en-US" w:eastAsia="zh-CN"/>
              </w:rPr>
            </w:pPr>
            <w:r>
              <w:rPr>
                <w:rFonts w:hint="eastAsia" w:ascii="宋体"/>
                <w:color w:val="auto"/>
                <w:sz w:val="24"/>
                <w:highlight w:val="none"/>
              </w:rPr>
              <w:t>服务期：</w:t>
            </w:r>
            <w:r>
              <w:rPr>
                <w:rFonts w:hint="eastAsia" w:ascii="宋体"/>
                <w:color w:val="auto"/>
                <w:sz w:val="24"/>
                <w:highlight w:val="none"/>
                <w:u w:val="single"/>
                <w:lang w:eastAsia="zh-CN"/>
              </w:rPr>
              <w:t>服务期三年，合同一次性签订。</w:t>
            </w:r>
          </w:p>
        </w:tc>
      </w:tr>
    </w:tbl>
    <w:p w14:paraId="3AA66B45">
      <w:pPr>
        <w:keepNext w:val="0"/>
        <w:keepLines w:val="0"/>
        <w:widowControl/>
        <w:suppressLineNumbers w:val="0"/>
        <w:snapToGrid w:val="0"/>
        <w:spacing w:before="0" w:beforeAutospacing="0" w:after="0" w:afterAutospacing="0" w:line="460" w:lineRule="exact"/>
        <w:ind w:left="2940" w:leftChars="1400" w:right="0" w:firstLine="723" w:firstLineChars="30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 xml:space="preserve"> </w:t>
      </w:r>
    </w:p>
    <w:p w14:paraId="38319C5C">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法定代表人或授权委托人（签字或盖章）：         投标人（盖章）：</w:t>
      </w:r>
    </w:p>
    <w:p w14:paraId="19DD43A3">
      <w:pPr>
        <w:keepNext w:val="0"/>
        <w:keepLines w:val="0"/>
        <w:widowControl/>
        <w:suppressLineNumbers w:val="0"/>
        <w:snapToGrid w:val="0"/>
        <w:spacing w:before="312" w:beforeLines="100" w:beforeAutospacing="0" w:after="312" w:afterLines="100" w:afterAutospacing="0" w:line="360" w:lineRule="auto"/>
        <w:ind w:left="0" w:right="0"/>
        <w:jc w:val="center"/>
        <w:rPr>
          <w:color w:val="auto"/>
          <w:highlight w:val="none"/>
          <w:lang w:val="en-US"/>
        </w:rPr>
      </w:pPr>
      <w:r>
        <w:rPr>
          <w:rFonts w:hint="eastAsia" w:ascii="宋体" w:hAnsi="宋体" w:eastAsia="宋体" w:cs="宋体"/>
          <w:color w:val="auto"/>
          <w:kern w:val="0"/>
          <w:sz w:val="24"/>
          <w:szCs w:val="24"/>
          <w:highlight w:val="none"/>
          <w:u w:color="000000"/>
          <w:lang w:val="en-US" w:eastAsia="zh-CN" w:bidi="ar"/>
        </w:rPr>
        <w:t xml:space="preserve">                                      日  期：    年   月   日 </w:t>
      </w:r>
    </w:p>
    <w:p w14:paraId="2AEA4893">
      <w:pPr>
        <w:spacing w:line="360" w:lineRule="auto"/>
        <w:rPr>
          <w:rFonts w:hint="eastAsia" w:ascii="宋体" w:hAnsi="宋体" w:eastAsia="宋体" w:cs="宋体"/>
          <w:b/>
          <w:bCs w:val="0"/>
          <w:color w:val="auto"/>
          <w:kern w:val="0"/>
          <w:sz w:val="30"/>
          <w:szCs w:val="30"/>
          <w:highlight w:val="none"/>
          <w:lang w:val="en-US" w:eastAsia="zh-CN" w:bidi="ar"/>
        </w:rPr>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pPr>
    </w:p>
    <w:p w14:paraId="14CD1853">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color w:val="auto"/>
          <w:sz w:val="30"/>
          <w:szCs w:val="30"/>
          <w:highlight w:val="none"/>
          <w:lang w:val="en-US"/>
        </w:rPr>
      </w:pPr>
      <w:r>
        <w:rPr>
          <w:rFonts w:hint="eastAsia" w:ascii="宋体" w:hAnsi="宋体" w:eastAsia="宋体" w:cs="宋体"/>
          <w:b/>
          <w:bCs w:val="0"/>
          <w:color w:val="auto"/>
          <w:kern w:val="0"/>
          <w:sz w:val="30"/>
          <w:szCs w:val="30"/>
          <w:highlight w:val="none"/>
          <w:u w:color="000000"/>
          <w:lang w:val="en-US" w:eastAsia="zh-CN" w:bidi="ar"/>
        </w:rPr>
        <w:t>附件2</w:t>
      </w:r>
    </w:p>
    <w:p w14:paraId="2685B393">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投  标  函</w:t>
      </w:r>
    </w:p>
    <w:p w14:paraId="36B72D20">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 xml:space="preserve"> </w:t>
      </w:r>
    </w:p>
    <w:p w14:paraId="204128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致：</w:t>
      </w:r>
      <w:r>
        <w:rPr>
          <w:rFonts w:hint="eastAsia" w:ascii="宋体" w:hAnsi="宋体" w:eastAsia="宋体" w:cs="宋体"/>
          <w:color w:val="auto"/>
          <w:kern w:val="0"/>
          <w:sz w:val="24"/>
          <w:szCs w:val="24"/>
          <w:highlight w:val="none"/>
          <w:u w:val="single" w:color="000000"/>
          <w:lang w:val="en-US" w:eastAsia="zh-CN" w:bidi="ar"/>
        </w:rPr>
        <w:t xml:space="preserve">       (采购人)       </w:t>
      </w:r>
      <w:r>
        <w:rPr>
          <w:rFonts w:hint="eastAsia" w:ascii="宋体" w:hAnsi="宋体" w:eastAsia="宋体" w:cs="宋体"/>
          <w:color w:val="auto"/>
          <w:kern w:val="0"/>
          <w:sz w:val="24"/>
          <w:szCs w:val="24"/>
          <w:highlight w:val="none"/>
          <w:u w:color="000000"/>
          <w:lang w:val="en-US" w:eastAsia="zh-CN" w:bidi="ar"/>
        </w:rPr>
        <w:t xml:space="preserve"> </w:t>
      </w:r>
    </w:p>
    <w:p w14:paraId="190B1A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1.我们决定参加贵单位组织的“</w:t>
      </w:r>
      <w:r>
        <w:rPr>
          <w:rFonts w:hint="eastAsia" w:ascii="宋体" w:hAnsi="宋体" w:eastAsia="宋体" w:cs="宋体"/>
          <w:color w:val="auto"/>
          <w:kern w:val="0"/>
          <w:sz w:val="24"/>
          <w:szCs w:val="24"/>
          <w:highlight w:val="none"/>
          <w:u w:val="single" w:color="000000"/>
          <w:lang w:val="en-US" w:eastAsia="zh-CN" w:bidi="ar"/>
        </w:rPr>
        <w:t xml:space="preserve"> （项目名称）    </w:t>
      </w:r>
      <w:r>
        <w:rPr>
          <w:rFonts w:hint="eastAsia" w:ascii="宋体" w:hAnsi="宋体" w:eastAsia="宋体" w:cs="宋体"/>
          <w:color w:val="auto"/>
          <w:kern w:val="0"/>
          <w:sz w:val="24"/>
          <w:szCs w:val="24"/>
          <w:highlight w:val="none"/>
          <w:u w:color="000000"/>
          <w:lang w:val="en-US" w:eastAsia="zh-CN" w:bidi="ar"/>
        </w:rPr>
        <w:t xml:space="preserve">”的招标。我方授权 </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(姓名和职务)代表我方</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（投标单位的名称）全权处理本项目投标的有关事宜。</w:t>
      </w:r>
    </w:p>
    <w:p w14:paraId="33568E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2.我方愿意按照招标文件规定的各项要求，向采购人提供本项目的服务，每年投标报价为人民币（大写）</w:t>
      </w:r>
      <w:r>
        <w:rPr>
          <w:rFonts w:hint="eastAsia" w:ascii="宋体" w:hAnsi="宋体" w:eastAsia="宋体" w:cs="宋体"/>
          <w:color w:val="auto"/>
          <w:kern w:val="0"/>
          <w:sz w:val="24"/>
          <w:szCs w:val="24"/>
          <w:highlight w:val="none"/>
          <w:u w:val="single" w:color="000000"/>
          <w:lang w:val="en-US" w:eastAsia="zh-CN" w:bidi="ar"/>
        </w:rPr>
        <w:t xml:space="preserve">                   （小写）         </w:t>
      </w:r>
      <w:r>
        <w:rPr>
          <w:rFonts w:hint="eastAsia" w:ascii="宋体"/>
          <w:color w:val="auto"/>
          <w:sz w:val="24"/>
          <w:highlight w:val="none"/>
          <w:u w:val="single"/>
        </w:rPr>
        <w:t>元</w:t>
      </w:r>
      <w:r>
        <w:rPr>
          <w:rFonts w:hint="eastAsia" w:ascii="宋体"/>
          <w:color w:val="auto"/>
          <w:sz w:val="24"/>
          <w:highlight w:val="none"/>
          <w:u w:val="single"/>
          <w:lang w:val="en-US" w:eastAsia="zh-CN"/>
        </w:rPr>
        <w:t>/年</w:t>
      </w:r>
      <w:r>
        <w:rPr>
          <w:rFonts w:hint="eastAsia" w:ascii="宋体" w:hAnsi="宋体" w:eastAsia="宋体" w:cs="宋体"/>
          <w:color w:val="auto"/>
          <w:kern w:val="0"/>
          <w:sz w:val="24"/>
          <w:szCs w:val="24"/>
          <w:highlight w:val="none"/>
          <w:u w:color="000000"/>
          <w:lang w:val="en-US" w:eastAsia="zh-CN" w:bidi="ar"/>
        </w:rPr>
        <w:t>；服务期：</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color w:val="auto"/>
          <w:sz w:val="24"/>
          <w:highlight w:val="none"/>
          <w:u w:val="single"/>
          <w:lang w:eastAsia="zh-CN"/>
        </w:rPr>
        <w:t>服务期三年，合同一次性签订</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w:t>
      </w:r>
    </w:p>
    <w:p w14:paraId="04C822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3.一旦我方成为合同签字人，我方将严格履行合同规定的责任和义务。</w:t>
      </w:r>
    </w:p>
    <w:p w14:paraId="62A268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outlineLvl w:val="1"/>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4.投标有效期：为</w:t>
      </w:r>
      <w:r>
        <w:rPr>
          <w:rFonts w:hint="eastAsia" w:ascii="宋体" w:hAnsi="宋体" w:eastAsia="宋体" w:cs="宋体"/>
          <w:color w:val="auto"/>
          <w:kern w:val="0"/>
          <w:sz w:val="24"/>
          <w:szCs w:val="24"/>
          <w:highlight w:val="none"/>
          <w:u w:val="single" w:color="auto"/>
          <w:lang w:val="en-US" w:eastAsia="zh-CN" w:bidi="ar"/>
        </w:rPr>
        <w:t xml:space="preserve"> 90 </w:t>
      </w:r>
      <w:r>
        <w:rPr>
          <w:rFonts w:hint="eastAsia" w:ascii="宋体" w:hAnsi="宋体" w:eastAsia="宋体" w:cs="宋体"/>
          <w:color w:val="auto"/>
          <w:kern w:val="0"/>
          <w:sz w:val="24"/>
          <w:szCs w:val="24"/>
          <w:highlight w:val="none"/>
          <w:u w:color="000000"/>
          <w:lang w:val="en-US" w:eastAsia="zh-CN" w:bidi="ar"/>
        </w:rPr>
        <w:t>日历天（从投标截止之日算起）。</w:t>
      </w:r>
    </w:p>
    <w:p w14:paraId="7BFD8A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5.我方愿意提供可能另外要求的、与投标有关的文件资料，并保证我方已提供和将要提供的文件是真实的、准确的。</w:t>
      </w:r>
    </w:p>
    <w:p w14:paraId="0D932B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6.我单位提供如下通讯地址</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，电子邮箱（地址）：</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，确认本项目相关法律文书均通过提供的以上地址送达，相关文书只要发送至以上电子邮箱（地址）即视为送达，投标人愿意承担一切法律后果。</w:t>
      </w:r>
    </w:p>
    <w:p w14:paraId="6828A1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color w:val="auto"/>
          <w:sz w:val="24"/>
          <w:szCs w:val="24"/>
          <w:highlight w:val="none"/>
          <w:lang w:val="en-US"/>
        </w:rPr>
      </w:pPr>
      <w:r>
        <w:rPr>
          <w:rFonts w:hint="default" w:ascii="Times New Roman" w:hAnsi="Times New Roman" w:eastAsia="宋体" w:cs="Times New Roman"/>
          <w:color w:val="auto"/>
          <w:kern w:val="0"/>
          <w:sz w:val="24"/>
          <w:szCs w:val="24"/>
          <w:highlight w:val="none"/>
          <w:u w:color="000000"/>
          <w:lang w:val="en-US" w:eastAsia="zh-CN" w:bidi="ar"/>
        </w:rPr>
        <w:t xml:space="preserve"> </w:t>
      </w:r>
    </w:p>
    <w:p w14:paraId="484D78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投标单位名称</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（盖章）</w:t>
      </w:r>
    </w:p>
    <w:p w14:paraId="4FE76A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u w:color="000000"/>
          <w:lang w:val="en-US" w:eastAsia="zh-CN" w:bidi="ar"/>
        </w:rPr>
        <w:t>投标人法定代表人或授权委托人（签字或盖章）：</w:t>
      </w:r>
      <w:r>
        <w:rPr>
          <w:rFonts w:hint="eastAsia" w:ascii="宋体" w:hAnsi="宋体" w:eastAsia="宋体" w:cs="宋体"/>
          <w:color w:val="auto"/>
          <w:kern w:val="0"/>
          <w:sz w:val="24"/>
          <w:szCs w:val="24"/>
          <w:highlight w:val="none"/>
          <w:u w:val="single" w:color="000000"/>
          <w:lang w:val="en-US" w:eastAsia="zh-CN" w:bidi="ar"/>
        </w:rPr>
        <w:t xml:space="preserve">                  </w:t>
      </w:r>
    </w:p>
    <w:p w14:paraId="31AA3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日  期：</w:t>
      </w:r>
      <w:r>
        <w:rPr>
          <w:rFonts w:hint="eastAsia" w:ascii="宋体" w:hAnsi="宋体" w:eastAsia="宋体" w:cs="宋体"/>
          <w:color w:val="auto"/>
          <w:kern w:val="0"/>
          <w:sz w:val="24"/>
          <w:szCs w:val="24"/>
          <w:highlight w:val="none"/>
          <w:u w:val="single" w:color="000000"/>
          <w:lang w:val="en-US" w:eastAsia="zh-CN" w:bidi="ar"/>
        </w:rPr>
        <w:t xml:space="preserve">                   </w:t>
      </w:r>
    </w:p>
    <w:p w14:paraId="4A18F9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通讯地址：</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 xml:space="preserve">                </w:t>
      </w:r>
    </w:p>
    <w:p w14:paraId="4B8145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联系电话：</w:t>
      </w:r>
      <w:r>
        <w:rPr>
          <w:rFonts w:hint="eastAsia" w:ascii="宋体" w:hAnsi="宋体" w:eastAsia="宋体" w:cs="宋体"/>
          <w:color w:val="auto"/>
          <w:kern w:val="0"/>
          <w:sz w:val="24"/>
          <w:szCs w:val="24"/>
          <w:highlight w:val="none"/>
          <w:u w:val="single" w:color="000000"/>
          <w:lang w:val="en-US" w:eastAsia="zh-CN" w:bidi="ar"/>
        </w:rPr>
        <w:t xml:space="preserve">                   </w:t>
      </w:r>
    </w:p>
    <w:p w14:paraId="112353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178" w:rightChars="-85" w:firstLine="2520" w:firstLineChars="1050"/>
        <w:jc w:val="both"/>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u w:color="000000"/>
          <w:lang w:val="en-US" w:eastAsia="zh-CN" w:bidi="ar"/>
        </w:rPr>
        <w:t>传   真：</w:t>
      </w:r>
      <w:r>
        <w:rPr>
          <w:rFonts w:hint="eastAsia" w:ascii="宋体" w:hAnsi="宋体" w:eastAsia="宋体" w:cs="宋体"/>
          <w:color w:val="auto"/>
          <w:kern w:val="0"/>
          <w:sz w:val="24"/>
          <w:szCs w:val="24"/>
          <w:highlight w:val="none"/>
          <w:u w:val="single" w:color="000000"/>
          <w:lang w:val="en-US" w:eastAsia="zh-CN" w:bidi="ar"/>
        </w:rPr>
        <w:t xml:space="preserve">                   </w:t>
      </w:r>
    </w:p>
    <w:p w14:paraId="27A570F5">
      <w:pPr>
        <w:pStyle w:val="26"/>
        <w:widowControl/>
        <w:spacing w:before="0" w:beforeAutospacing="0" w:after="0" w:afterAutospacing="0" w:line="375" w:lineRule="atLeast"/>
        <w:ind w:left="0" w:right="0"/>
        <w:jc w:val="left"/>
        <w:outlineLvl w:val="0"/>
        <w:rPr>
          <w:rFonts w:hint="eastAsia"/>
          <w:b/>
          <w:color w:val="auto"/>
          <w:sz w:val="30"/>
          <w:szCs w:val="30"/>
          <w:highlight w:val="none"/>
          <w:lang w:val="en-US" w:eastAsia="zh-CN"/>
        </w:rPr>
      </w:pPr>
    </w:p>
    <w:p w14:paraId="4DC88568">
      <w:pPr>
        <w:pStyle w:val="47"/>
        <w:rPr>
          <w:rFonts w:hint="eastAsia"/>
          <w:color w:val="auto"/>
          <w:highlight w:val="none"/>
          <w:lang w:val="en-US" w:eastAsia="zh-CN"/>
        </w:rPr>
      </w:pPr>
    </w:p>
    <w:p w14:paraId="3C0EE470">
      <w:pPr>
        <w:pStyle w:val="26"/>
        <w:widowControl/>
        <w:spacing w:before="0" w:beforeAutospacing="0" w:after="0" w:afterAutospacing="0" w:line="375" w:lineRule="atLeast"/>
        <w:ind w:left="0" w:right="0"/>
        <w:jc w:val="center"/>
        <w:outlineLvl w:val="0"/>
        <w:rPr>
          <w:rFonts w:hint="eastAsia" w:asciiTheme="majorEastAsia" w:hAnsiTheme="majorEastAsia" w:eastAsiaTheme="majorEastAsia" w:cstheme="majorEastAsia"/>
          <w:b/>
          <w:bCs w:val="0"/>
          <w:color w:val="auto"/>
          <w:sz w:val="32"/>
          <w:szCs w:val="32"/>
          <w:highlight w:val="none"/>
          <w:lang w:eastAsia="zh-CN"/>
        </w:rPr>
      </w:pPr>
    </w:p>
    <w:p w14:paraId="1D9F2425">
      <w:pPr>
        <w:pStyle w:val="26"/>
        <w:widowControl/>
        <w:spacing w:before="0" w:beforeAutospacing="0" w:after="0" w:afterAutospacing="0" w:line="375" w:lineRule="atLeast"/>
        <w:ind w:left="0" w:right="0"/>
        <w:jc w:val="both"/>
        <w:outlineLvl w:val="0"/>
        <w:rPr>
          <w:rFonts w:hint="eastAsia" w:asciiTheme="majorEastAsia" w:hAnsiTheme="majorEastAsia" w:eastAsiaTheme="majorEastAsia" w:cstheme="majorEastAsia"/>
          <w:b/>
          <w:bCs w:val="0"/>
          <w:color w:val="auto"/>
          <w:sz w:val="32"/>
          <w:szCs w:val="32"/>
          <w:highlight w:val="none"/>
          <w:lang w:eastAsia="zh-CN"/>
        </w:rPr>
      </w:pPr>
    </w:p>
    <w:p w14:paraId="3509600A">
      <w:pPr>
        <w:pStyle w:val="26"/>
        <w:widowControl/>
        <w:spacing w:before="0" w:beforeAutospacing="0" w:after="0" w:afterAutospacing="0" w:line="375" w:lineRule="atLeast"/>
        <w:ind w:left="0" w:right="0"/>
        <w:jc w:val="center"/>
        <w:outlineLvl w:val="0"/>
        <w:rPr>
          <w:rFonts w:hint="eastAsia" w:asciiTheme="majorEastAsia" w:hAnsiTheme="majorEastAsia" w:eastAsiaTheme="majorEastAsia" w:cstheme="majorEastAsia"/>
          <w:b/>
          <w:bCs w:val="0"/>
          <w:color w:val="auto"/>
          <w:sz w:val="32"/>
          <w:szCs w:val="32"/>
          <w:highlight w:val="none"/>
          <w:lang w:val="en-US"/>
        </w:rPr>
      </w:pPr>
      <w:r>
        <w:rPr>
          <w:rFonts w:hint="eastAsia" w:asciiTheme="majorEastAsia" w:hAnsiTheme="majorEastAsia" w:eastAsiaTheme="majorEastAsia" w:cstheme="majorEastAsia"/>
          <w:b/>
          <w:bCs w:val="0"/>
          <w:color w:val="auto"/>
          <w:sz w:val="32"/>
          <w:szCs w:val="32"/>
          <w:highlight w:val="none"/>
          <w:lang w:eastAsia="zh-CN"/>
        </w:rPr>
        <w:t>第</w:t>
      </w:r>
      <w:r>
        <w:rPr>
          <w:rFonts w:hint="eastAsia" w:asciiTheme="majorEastAsia" w:hAnsiTheme="majorEastAsia" w:eastAsiaTheme="majorEastAsia" w:cstheme="majorEastAsia"/>
          <w:b/>
          <w:bCs w:val="0"/>
          <w:color w:val="auto"/>
          <w:sz w:val="32"/>
          <w:szCs w:val="32"/>
          <w:highlight w:val="none"/>
          <w:lang w:val="en-US" w:eastAsia="zh-CN"/>
        </w:rPr>
        <w:t>七</w:t>
      </w:r>
      <w:r>
        <w:rPr>
          <w:rFonts w:hint="eastAsia" w:asciiTheme="majorEastAsia" w:hAnsiTheme="majorEastAsia" w:eastAsiaTheme="majorEastAsia" w:cstheme="majorEastAsia"/>
          <w:b/>
          <w:bCs w:val="0"/>
          <w:color w:val="auto"/>
          <w:sz w:val="32"/>
          <w:szCs w:val="32"/>
          <w:highlight w:val="none"/>
          <w:lang w:eastAsia="zh-CN"/>
        </w:rPr>
        <w:t>章</w:t>
      </w:r>
      <w:r>
        <w:rPr>
          <w:rFonts w:hint="eastAsia" w:asciiTheme="majorEastAsia" w:hAnsiTheme="majorEastAsia" w:eastAsiaTheme="majorEastAsia" w:cstheme="majorEastAsia"/>
          <w:b/>
          <w:bCs w:val="0"/>
          <w:color w:val="auto"/>
          <w:sz w:val="32"/>
          <w:szCs w:val="32"/>
          <w:highlight w:val="none"/>
          <w:lang w:val="en-US"/>
        </w:rPr>
        <w:t xml:space="preserve">   </w:t>
      </w:r>
      <w:r>
        <w:rPr>
          <w:rFonts w:hint="eastAsia" w:asciiTheme="majorEastAsia" w:hAnsiTheme="majorEastAsia" w:eastAsiaTheme="majorEastAsia" w:cstheme="majorEastAsia"/>
          <w:b/>
          <w:bCs w:val="0"/>
          <w:color w:val="auto"/>
          <w:sz w:val="32"/>
          <w:szCs w:val="32"/>
          <w:highlight w:val="none"/>
          <w:lang w:eastAsia="zh-CN"/>
        </w:rPr>
        <w:t>采购人、招标代理机构对本招标文件的确认</w:t>
      </w:r>
    </w:p>
    <w:tbl>
      <w:tblPr>
        <w:tblStyle w:val="29"/>
        <w:tblW w:w="9000" w:type="dxa"/>
        <w:tblInd w:w="-2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0"/>
      </w:tblGrid>
      <w:tr w14:paraId="197D3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1" w:hRule="atLeast"/>
        </w:trPr>
        <w:tc>
          <w:tcPr>
            <w:tcW w:w="9000" w:type="dxa"/>
            <w:tcBorders>
              <w:top w:val="single" w:color="auto" w:sz="4" w:space="0"/>
              <w:left w:val="single" w:color="auto" w:sz="4" w:space="0"/>
              <w:bottom w:val="single" w:color="auto" w:sz="4" w:space="0"/>
              <w:right w:val="single" w:color="auto" w:sz="4" w:space="0"/>
            </w:tcBorders>
            <w:shd w:val="clear" w:color="auto" w:fill="auto"/>
            <w:vAlign w:val="top"/>
          </w:tcPr>
          <w:p w14:paraId="4180CC88">
            <w:pPr>
              <w:keepNext w:val="0"/>
              <w:keepLines w:val="0"/>
              <w:widowControl/>
              <w:suppressLineNumbers w:val="0"/>
              <w:spacing w:before="0" w:beforeAutospacing="0" w:after="0" w:afterAutospacing="0" w:line="440" w:lineRule="exact"/>
              <w:ind w:left="0" w:right="0" w:firstLine="560" w:firstLineChars="200"/>
              <w:jc w:val="both"/>
              <w:rPr>
                <w:rFonts w:hint="eastAsia" w:asciiTheme="majorEastAsia" w:hAnsiTheme="majorEastAsia" w:eastAsiaTheme="majorEastAsia" w:cstheme="majorEastAsia"/>
                <w:color w:val="auto"/>
                <w:kern w:val="2"/>
                <w:sz w:val="28"/>
                <w:szCs w:val="28"/>
                <w:highlight w:val="none"/>
                <w:lang w:val="en-US"/>
              </w:rPr>
            </w:pPr>
          </w:p>
          <w:p w14:paraId="3087BB85">
            <w:pPr>
              <w:keepNext w:val="0"/>
              <w:keepLines w:val="0"/>
              <w:widowControl/>
              <w:suppressLineNumbers w:val="0"/>
              <w:spacing w:before="0" w:beforeAutospacing="0" w:after="0" w:afterAutospacing="0" w:line="600" w:lineRule="exact"/>
              <w:ind w:left="0" w:right="0" w:firstLine="560" w:firstLineChars="200"/>
              <w:jc w:val="both"/>
              <w:rPr>
                <w:rFonts w:hint="eastAsia" w:asciiTheme="majorEastAsia" w:hAnsiTheme="majorEastAsia" w:eastAsiaTheme="majorEastAsia" w:cstheme="majorEastAsia"/>
                <w:color w:val="auto"/>
                <w:kern w:val="2"/>
                <w:sz w:val="28"/>
                <w:szCs w:val="28"/>
                <w:highlight w:val="none"/>
                <w:lang w:val="en-US"/>
              </w:rPr>
            </w:pPr>
            <w:r>
              <w:rPr>
                <w:rFonts w:hint="eastAsia" w:asciiTheme="majorEastAsia" w:hAnsiTheme="majorEastAsia" w:eastAsiaTheme="majorEastAsia" w:cstheme="majorEastAsia"/>
                <w:color w:val="auto"/>
                <w:kern w:val="2"/>
                <w:sz w:val="28"/>
                <w:szCs w:val="28"/>
                <w:highlight w:val="none"/>
                <w:u w:color="000000"/>
                <w:lang w:val="en-US" w:eastAsia="zh-CN" w:bidi="ar"/>
              </w:rPr>
              <w:t>我单位对</w:t>
            </w:r>
            <w:r>
              <w:rPr>
                <w:rFonts w:hint="eastAsia" w:asciiTheme="majorEastAsia" w:hAnsiTheme="majorEastAsia" w:eastAsiaTheme="majorEastAsia" w:cstheme="majorEastAsia"/>
                <w:color w:val="auto"/>
                <w:kern w:val="2"/>
                <w:sz w:val="28"/>
                <w:szCs w:val="28"/>
                <w:highlight w:val="none"/>
                <w:u w:val="single" w:color="auto"/>
                <w:lang w:val="en-US" w:eastAsia="zh-CN" w:bidi="ar"/>
              </w:rPr>
              <w:t xml:space="preserve"> </w:t>
            </w:r>
            <w:r>
              <w:rPr>
                <w:rFonts w:hint="eastAsia" w:asciiTheme="majorEastAsia" w:hAnsiTheme="majorEastAsia" w:eastAsiaTheme="majorEastAsia" w:cstheme="majorEastAsia"/>
                <w:color w:val="auto"/>
                <w:kern w:val="2"/>
                <w:sz w:val="28"/>
                <w:szCs w:val="28"/>
                <w:highlight w:val="none"/>
                <w:u w:val="single" w:color="000000"/>
                <w:lang w:val="en-US" w:eastAsia="zh-CN" w:bidi="ar"/>
              </w:rPr>
              <w:t xml:space="preserve">滁州市房产交易平台运维服务（2026-2028年度）项目（二次） </w:t>
            </w:r>
            <w:r>
              <w:rPr>
                <w:rFonts w:hint="eastAsia" w:asciiTheme="majorEastAsia" w:hAnsiTheme="majorEastAsia" w:eastAsiaTheme="majorEastAsia" w:cstheme="majorEastAsia"/>
                <w:color w:val="auto"/>
                <w:kern w:val="2"/>
                <w:sz w:val="28"/>
                <w:szCs w:val="28"/>
                <w:highlight w:val="none"/>
                <w:u w:color="000000"/>
                <w:lang w:val="en-US" w:eastAsia="zh-CN" w:bidi="ar"/>
              </w:rPr>
              <w:t>招标文件进行确认。</w:t>
            </w:r>
          </w:p>
          <w:p w14:paraId="0190B0D3">
            <w:pPr>
              <w:keepNext w:val="0"/>
              <w:keepLines w:val="0"/>
              <w:widowControl/>
              <w:suppressLineNumbers w:val="0"/>
              <w:spacing w:before="0" w:beforeAutospacing="0" w:after="0" w:afterAutospacing="0" w:line="720" w:lineRule="exact"/>
              <w:ind w:left="0" w:right="0" w:firstLine="560" w:firstLineChars="200"/>
              <w:jc w:val="both"/>
              <w:rPr>
                <w:rFonts w:hint="eastAsia" w:asciiTheme="majorEastAsia" w:hAnsiTheme="majorEastAsia" w:eastAsiaTheme="majorEastAsia" w:cstheme="majorEastAsia"/>
                <w:color w:val="auto"/>
                <w:kern w:val="2"/>
                <w:sz w:val="28"/>
                <w:szCs w:val="28"/>
                <w:highlight w:val="none"/>
                <w:lang w:val="en-US"/>
              </w:rPr>
            </w:pPr>
            <w:r>
              <w:rPr>
                <w:rFonts w:hint="eastAsia" w:asciiTheme="majorEastAsia" w:hAnsiTheme="majorEastAsia" w:eastAsiaTheme="majorEastAsia" w:cstheme="majorEastAsia"/>
                <w:color w:val="auto"/>
                <w:kern w:val="2"/>
                <w:sz w:val="28"/>
                <w:szCs w:val="28"/>
                <w:highlight w:val="none"/>
                <w:u w:color="000000"/>
                <w:lang w:val="en-US" w:eastAsia="zh-CN" w:bidi="ar"/>
              </w:rPr>
              <w:t xml:space="preserve">采购人：滁州市房屋交易管理服务中心 </w:t>
            </w:r>
          </w:p>
          <w:p w14:paraId="526270B1">
            <w:pPr>
              <w:keepNext w:val="0"/>
              <w:keepLines w:val="0"/>
              <w:widowControl/>
              <w:suppressLineNumbers w:val="0"/>
              <w:spacing w:before="0" w:beforeAutospacing="0" w:after="0" w:afterAutospacing="0" w:line="720" w:lineRule="exact"/>
              <w:ind w:left="0" w:right="0" w:firstLine="560" w:firstLineChars="200"/>
              <w:jc w:val="both"/>
              <w:rPr>
                <w:rFonts w:hint="eastAsia" w:asciiTheme="majorEastAsia" w:hAnsiTheme="majorEastAsia" w:eastAsiaTheme="majorEastAsia" w:cstheme="majorEastAsia"/>
                <w:color w:val="auto"/>
                <w:kern w:val="2"/>
                <w:sz w:val="28"/>
                <w:szCs w:val="28"/>
                <w:highlight w:val="none"/>
                <w:u w:color="000000"/>
                <w:lang w:val="en-US" w:eastAsia="zh-CN" w:bidi="ar"/>
              </w:rPr>
            </w:pPr>
            <w:r>
              <w:rPr>
                <w:rFonts w:hint="eastAsia" w:asciiTheme="majorEastAsia" w:hAnsiTheme="majorEastAsia" w:eastAsiaTheme="majorEastAsia" w:cstheme="majorEastAsia"/>
                <w:color w:val="auto"/>
                <w:kern w:val="2"/>
                <w:sz w:val="28"/>
                <w:szCs w:val="28"/>
                <w:highlight w:val="none"/>
                <w:u w:color="000000"/>
                <w:lang w:val="en-US" w:eastAsia="zh-CN" w:bidi="ar"/>
              </w:rPr>
              <w:t xml:space="preserve">联系人：戴武杰   </w:t>
            </w:r>
          </w:p>
          <w:p w14:paraId="0E82003F">
            <w:pPr>
              <w:keepNext w:val="0"/>
              <w:keepLines w:val="0"/>
              <w:widowControl/>
              <w:suppressLineNumbers w:val="0"/>
              <w:spacing w:before="0" w:beforeAutospacing="0" w:after="0" w:afterAutospacing="0" w:line="720" w:lineRule="exact"/>
              <w:ind w:left="0" w:right="0" w:firstLine="560" w:firstLineChars="200"/>
              <w:jc w:val="both"/>
              <w:rPr>
                <w:rFonts w:hint="eastAsia" w:asciiTheme="majorEastAsia" w:hAnsiTheme="majorEastAsia" w:eastAsiaTheme="majorEastAsia" w:cstheme="majorEastAsia"/>
                <w:color w:val="auto"/>
                <w:kern w:val="2"/>
                <w:sz w:val="28"/>
                <w:szCs w:val="28"/>
                <w:highlight w:val="none"/>
                <w:lang w:val="en-US"/>
              </w:rPr>
            </w:pPr>
            <w:r>
              <w:rPr>
                <w:rFonts w:hint="eastAsia" w:asciiTheme="majorEastAsia" w:hAnsiTheme="majorEastAsia" w:eastAsiaTheme="majorEastAsia" w:cstheme="majorEastAsia"/>
                <w:color w:val="auto"/>
                <w:kern w:val="2"/>
                <w:sz w:val="28"/>
                <w:szCs w:val="28"/>
                <w:highlight w:val="none"/>
                <w:u w:color="000000"/>
                <w:lang w:val="en-US" w:eastAsia="zh-CN" w:bidi="ar"/>
              </w:rPr>
              <w:t xml:space="preserve">联系电话：19905509981  </w:t>
            </w:r>
          </w:p>
          <w:p w14:paraId="0973BE84">
            <w:pPr>
              <w:keepNext w:val="0"/>
              <w:keepLines w:val="0"/>
              <w:widowControl/>
              <w:suppressLineNumbers w:val="0"/>
              <w:spacing w:before="0" w:beforeAutospacing="0" w:after="0" w:afterAutospacing="0" w:line="440" w:lineRule="exact"/>
              <w:ind w:left="0" w:right="0" w:firstLine="560" w:firstLineChars="200"/>
              <w:jc w:val="both"/>
              <w:rPr>
                <w:rFonts w:hint="eastAsia" w:asciiTheme="majorEastAsia" w:hAnsiTheme="majorEastAsia" w:eastAsiaTheme="majorEastAsia" w:cstheme="majorEastAsia"/>
                <w:color w:val="auto"/>
                <w:kern w:val="2"/>
                <w:sz w:val="28"/>
                <w:szCs w:val="28"/>
                <w:highlight w:val="none"/>
                <w:lang w:val="en-US"/>
              </w:rPr>
            </w:pPr>
          </w:p>
          <w:p w14:paraId="208147A1">
            <w:pPr>
              <w:keepNext w:val="0"/>
              <w:keepLines w:val="0"/>
              <w:widowControl/>
              <w:suppressLineNumbers w:val="0"/>
              <w:spacing w:before="0" w:beforeAutospacing="0" w:after="0" w:afterAutospacing="0" w:line="440" w:lineRule="exact"/>
              <w:ind w:left="0" w:right="0" w:firstLine="5320" w:firstLineChars="1900"/>
              <w:jc w:val="both"/>
              <w:rPr>
                <w:rFonts w:hint="eastAsia" w:asciiTheme="majorEastAsia" w:hAnsiTheme="majorEastAsia" w:eastAsiaTheme="majorEastAsia" w:cstheme="majorEastAsia"/>
                <w:color w:val="auto"/>
                <w:kern w:val="2"/>
                <w:sz w:val="28"/>
                <w:szCs w:val="28"/>
                <w:highlight w:val="none"/>
                <w:lang w:val="en-US"/>
              </w:rPr>
            </w:pPr>
            <w:r>
              <w:rPr>
                <w:rFonts w:hint="eastAsia" w:asciiTheme="majorEastAsia" w:hAnsiTheme="majorEastAsia" w:eastAsiaTheme="majorEastAsia" w:cstheme="majorEastAsia"/>
                <w:color w:val="auto"/>
                <w:kern w:val="2"/>
                <w:sz w:val="28"/>
                <w:szCs w:val="28"/>
                <w:highlight w:val="none"/>
                <w:u w:color="000000"/>
                <w:lang w:val="en-US" w:eastAsia="zh-CN" w:bidi="ar"/>
              </w:rPr>
              <w:t>（单位盖章）</w:t>
            </w:r>
          </w:p>
          <w:p w14:paraId="49E5436D">
            <w:pPr>
              <w:keepNext w:val="0"/>
              <w:keepLines w:val="0"/>
              <w:widowControl/>
              <w:suppressLineNumbers w:val="0"/>
              <w:spacing w:before="0" w:beforeAutospacing="0" w:after="0" w:afterAutospacing="0" w:line="440" w:lineRule="exact"/>
              <w:ind w:left="0" w:right="0" w:firstLine="6300" w:firstLineChars="2250"/>
              <w:jc w:val="both"/>
              <w:rPr>
                <w:rFonts w:hint="eastAsia" w:asciiTheme="majorEastAsia" w:hAnsiTheme="majorEastAsia" w:eastAsiaTheme="majorEastAsia" w:cstheme="majorEastAsia"/>
                <w:color w:val="auto"/>
                <w:kern w:val="2"/>
                <w:sz w:val="28"/>
                <w:szCs w:val="28"/>
                <w:highlight w:val="none"/>
                <w:lang w:val="en-US"/>
              </w:rPr>
            </w:pPr>
          </w:p>
          <w:p w14:paraId="484A8CE0">
            <w:pPr>
              <w:keepNext w:val="0"/>
              <w:keepLines w:val="0"/>
              <w:widowControl/>
              <w:suppressLineNumbers w:val="0"/>
              <w:spacing w:before="0" w:beforeAutospacing="0" w:after="0" w:afterAutospacing="0" w:line="440" w:lineRule="exact"/>
              <w:ind w:left="0" w:right="0" w:firstLine="5320" w:firstLineChars="1900"/>
              <w:jc w:val="both"/>
              <w:rPr>
                <w:rFonts w:hint="eastAsia" w:asciiTheme="majorEastAsia" w:hAnsiTheme="majorEastAsia" w:eastAsiaTheme="majorEastAsia" w:cstheme="majorEastAsia"/>
                <w:color w:val="auto"/>
                <w:kern w:val="2"/>
                <w:sz w:val="28"/>
                <w:szCs w:val="28"/>
                <w:highlight w:val="none"/>
                <w:lang w:val="en-US"/>
              </w:rPr>
            </w:pPr>
            <w:r>
              <w:rPr>
                <w:rFonts w:hint="eastAsia" w:asciiTheme="majorEastAsia" w:hAnsiTheme="majorEastAsia" w:eastAsiaTheme="majorEastAsia" w:cstheme="majorEastAsia"/>
                <w:color w:val="auto"/>
                <w:kern w:val="2"/>
                <w:sz w:val="28"/>
                <w:szCs w:val="28"/>
                <w:highlight w:val="none"/>
                <w:u w:color="000000"/>
                <w:lang w:val="en-US" w:eastAsia="zh-CN" w:bidi="ar"/>
              </w:rPr>
              <w:t>2026年6月</w:t>
            </w:r>
          </w:p>
          <w:p w14:paraId="5BE256B4">
            <w:pPr>
              <w:keepNext w:val="0"/>
              <w:keepLines w:val="0"/>
              <w:widowControl/>
              <w:suppressLineNumbers w:val="0"/>
              <w:spacing w:before="0" w:beforeAutospacing="0" w:after="0" w:afterAutospacing="0" w:line="440" w:lineRule="exact"/>
              <w:ind w:left="0" w:right="0" w:firstLine="5600" w:firstLineChars="2000"/>
              <w:jc w:val="both"/>
              <w:rPr>
                <w:rFonts w:hint="eastAsia" w:asciiTheme="majorEastAsia" w:hAnsiTheme="majorEastAsia" w:eastAsiaTheme="majorEastAsia" w:cstheme="majorEastAsia"/>
                <w:color w:val="auto"/>
                <w:kern w:val="2"/>
                <w:sz w:val="28"/>
                <w:szCs w:val="28"/>
                <w:highlight w:val="none"/>
                <w:lang w:val="en-US"/>
              </w:rPr>
            </w:pPr>
          </w:p>
        </w:tc>
      </w:tr>
      <w:tr w14:paraId="13E7D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4" w:hRule="atLeast"/>
        </w:trPr>
        <w:tc>
          <w:tcPr>
            <w:tcW w:w="9000" w:type="dxa"/>
            <w:tcBorders>
              <w:top w:val="single" w:color="auto" w:sz="4" w:space="0"/>
              <w:left w:val="single" w:color="auto" w:sz="4" w:space="0"/>
              <w:bottom w:val="single" w:color="auto" w:sz="4" w:space="0"/>
              <w:right w:val="single" w:color="auto" w:sz="4" w:space="0"/>
            </w:tcBorders>
            <w:shd w:val="clear" w:color="auto" w:fill="auto"/>
            <w:vAlign w:val="top"/>
          </w:tcPr>
          <w:p w14:paraId="48EF148C">
            <w:pPr>
              <w:keepNext w:val="0"/>
              <w:keepLines w:val="0"/>
              <w:widowControl/>
              <w:suppressLineNumbers w:val="0"/>
              <w:spacing w:before="0" w:beforeAutospacing="0" w:after="0" w:afterAutospacing="0" w:line="440" w:lineRule="exact"/>
              <w:ind w:left="0" w:right="0"/>
              <w:jc w:val="both"/>
              <w:rPr>
                <w:rFonts w:hint="eastAsia" w:asciiTheme="majorEastAsia" w:hAnsiTheme="majorEastAsia" w:eastAsiaTheme="majorEastAsia" w:cstheme="majorEastAsia"/>
                <w:color w:val="auto"/>
                <w:kern w:val="2"/>
                <w:sz w:val="28"/>
                <w:szCs w:val="28"/>
                <w:highlight w:val="none"/>
                <w:lang w:val="en-US"/>
              </w:rPr>
            </w:pPr>
          </w:p>
          <w:p w14:paraId="1F32B8B1">
            <w:pPr>
              <w:keepNext w:val="0"/>
              <w:keepLines w:val="0"/>
              <w:widowControl/>
              <w:suppressLineNumbers w:val="0"/>
              <w:spacing w:before="0" w:beforeAutospacing="0" w:after="0" w:afterAutospacing="0" w:line="600" w:lineRule="exact"/>
              <w:ind w:left="0" w:right="0" w:firstLine="560" w:firstLineChars="200"/>
              <w:jc w:val="both"/>
              <w:rPr>
                <w:rFonts w:hint="eastAsia" w:asciiTheme="majorEastAsia" w:hAnsiTheme="majorEastAsia" w:eastAsiaTheme="majorEastAsia" w:cstheme="majorEastAsia"/>
                <w:color w:val="auto"/>
                <w:kern w:val="2"/>
                <w:sz w:val="28"/>
                <w:szCs w:val="28"/>
                <w:highlight w:val="none"/>
                <w:lang w:val="en-US"/>
              </w:rPr>
            </w:pPr>
            <w:r>
              <w:rPr>
                <w:rFonts w:hint="eastAsia" w:asciiTheme="majorEastAsia" w:hAnsiTheme="majorEastAsia" w:eastAsiaTheme="majorEastAsia" w:cstheme="majorEastAsia"/>
                <w:color w:val="auto"/>
                <w:kern w:val="2"/>
                <w:sz w:val="28"/>
                <w:szCs w:val="28"/>
                <w:highlight w:val="none"/>
                <w:u w:color="000000"/>
                <w:lang w:val="en-US" w:eastAsia="zh-CN" w:bidi="ar"/>
              </w:rPr>
              <w:t>招标代理机构：滁州市城投工程咨询管理有限公司</w:t>
            </w:r>
          </w:p>
          <w:p w14:paraId="08060869">
            <w:pPr>
              <w:keepNext w:val="0"/>
              <w:keepLines w:val="0"/>
              <w:widowControl/>
              <w:suppressLineNumbers w:val="0"/>
              <w:spacing w:before="0" w:beforeAutospacing="0" w:after="0" w:afterAutospacing="0" w:line="600" w:lineRule="exact"/>
              <w:ind w:left="0" w:right="0" w:firstLine="560" w:firstLineChars="200"/>
              <w:jc w:val="both"/>
              <w:rPr>
                <w:rFonts w:hint="eastAsia" w:asciiTheme="majorEastAsia" w:hAnsiTheme="majorEastAsia" w:eastAsiaTheme="majorEastAsia" w:cstheme="majorEastAsia"/>
                <w:color w:val="auto"/>
                <w:kern w:val="2"/>
                <w:sz w:val="28"/>
                <w:szCs w:val="28"/>
                <w:highlight w:val="none"/>
                <w:lang w:val="en-US"/>
              </w:rPr>
            </w:pPr>
            <w:r>
              <w:rPr>
                <w:rFonts w:hint="eastAsia" w:asciiTheme="majorEastAsia" w:hAnsiTheme="majorEastAsia" w:eastAsiaTheme="majorEastAsia" w:cstheme="majorEastAsia"/>
                <w:color w:val="auto"/>
                <w:kern w:val="2"/>
                <w:sz w:val="28"/>
                <w:szCs w:val="28"/>
                <w:highlight w:val="none"/>
                <w:u w:color="000000"/>
                <w:lang w:val="en-US" w:eastAsia="zh-CN" w:bidi="ar"/>
              </w:rPr>
              <w:t>经办人：周晓培</w:t>
            </w:r>
          </w:p>
          <w:p w14:paraId="0735FFE3">
            <w:pPr>
              <w:keepNext w:val="0"/>
              <w:keepLines w:val="0"/>
              <w:widowControl/>
              <w:suppressLineNumbers w:val="0"/>
              <w:spacing w:before="0" w:beforeAutospacing="0" w:after="0" w:afterAutospacing="0" w:line="600" w:lineRule="exact"/>
              <w:ind w:left="0" w:right="0" w:firstLine="560" w:firstLineChars="200"/>
              <w:jc w:val="both"/>
              <w:rPr>
                <w:rFonts w:hint="default" w:asciiTheme="majorEastAsia" w:hAnsiTheme="majorEastAsia" w:eastAsiaTheme="majorEastAsia" w:cstheme="majorEastAsia"/>
                <w:color w:val="auto"/>
                <w:kern w:val="2"/>
                <w:sz w:val="28"/>
                <w:szCs w:val="28"/>
                <w:highlight w:val="none"/>
                <w:lang w:val="en-US"/>
              </w:rPr>
            </w:pPr>
            <w:r>
              <w:rPr>
                <w:rFonts w:hint="eastAsia" w:asciiTheme="majorEastAsia" w:hAnsiTheme="majorEastAsia" w:eastAsiaTheme="majorEastAsia" w:cstheme="majorEastAsia"/>
                <w:color w:val="auto"/>
                <w:kern w:val="2"/>
                <w:sz w:val="28"/>
                <w:szCs w:val="28"/>
                <w:highlight w:val="none"/>
                <w:u w:color="000000"/>
                <w:lang w:val="en-US" w:eastAsia="zh-CN" w:bidi="ar"/>
              </w:rPr>
              <w:t>电话：0550-3519512、18255055896</w:t>
            </w:r>
          </w:p>
          <w:p w14:paraId="2C4A8EBD">
            <w:pPr>
              <w:keepNext w:val="0"/>
              <w:keepLines w:val="0"/>
              <w:widowControl/>
              <w:suppressLineNumbers w:val="0"/>
              <w:spacing w:before="0" w:beforeAutospacing="0" w:after="0" w:afterAutospacing="0" w:line="440" w:lineRule="exact"/>
              <w:ind w:left="0" w:right="0" w:firstLine="560" w:firstLineChars="200"/>
              <w:jc w:val="both"/>
              <w:rPr>
                <w:rFonts w:hint="eastAsia" w:asciiTheme="majorEastAsia" w:hAnsiTheme="majorEastAsia" w:eastAsiaTheme="majorEastAsia" w:cstheme="majorEastAsia"/>
                <w:color w:val="auto"/>
                <w:kern w:val="2"/>
                <w:sz w:val="28"/>
                <w:szCs w:val="28"/>
                <w:highlight w:val="none"/>
                <w:lang w:val="en-US"/>
              </w:rPr>
            </w:pPr>
          </w:p>
          <w:p w14:paraId="7699031A">
            <w:pPr>
              <w:pStyle w:val="28"/>
              <w:widowControl/>
              <w:spacing w:before="0" w:beforeAutospacing="0" w:after="120" w:afterAutospacing="0"/>
              <w:ind w:leftChars="200" w:right="0" w:firstLine="560"/>
              <w:rPr>
                <w:rFonts w:hint="eastAsia" w:asciiTheme="majorEastAsia" w:hAnsiTheme="majorEastAsia" w:eastAsiaTheme="majorEastAsia" w:cstheme="majorEastAsia"/>
                <w:color w:val="auto"/>
                <w:kern w:val="2"/>
                <w:sz w:val="28"/>
                <w:szCs w:val="28"/>
                <w:highlight w:val="none"/>
                <w:lang w:val="en-US"/>
              </w:rPr>
            </w:pPr>
          </w:p>
          <w:p w14:paraId="3CA1F7AE">
            <w:pPr>
              <w:keepNext w:val="0"/>
              <w:keepLines w:val="0"/>
              <w:widowControl/>
              <w:suppressLineNumbers w:val="0"/>
              <w:spacing w:before="0" w:beforeAutospacing="0" w:after="0" w:afterAutospacing="0" w:line="357" w:lineRule="atLeast"/>
              <w:ind w:left="0" w:right="0"/>
              <w:jc w:val="both"/>
              <w:rPr>
                <w:rFonts w:hint="eastAsia" w:asciiTheme="majorEastAsia" w:hAnsiTheme="majorEastAsia" w:eastAsiaTheme="majorEastAsia" w:cstheme="majorEastAsia"/>
                <w:color w:val="auto"/>
                <w:kern w:val="2"/>
                <w:highlight w:val="none"/>
                <w:lang w:val="en-US"/>
              </w:rPr>
            </w:pPr>
          </w:p>
          <w:p w14:paraId="2B721B0D">
            <w:pPr>
              <w:keepNext w:val="0"/>
              <w:keepLines w:val="0"/>
              <w:widowControl/>
              <w:suppressLineNumbers w:val="0"/>
              <w:spacing w:before="0" w:beforeAutospacing="0" w:after="0" w:afterAutospacing="0" w:line="440" w:lineRule="exact"/>
              <w:ind w:left="0" w:right="0" w:firstLine="5460" w:firstLineChars="1950"/>
              <w:jc w:val="both"/>
              <w:rPr>
                <w:rFonts w:hint="eastAsia" w:asciiTheme="majorEastAsia" w:hAnsiTheme="majorEastAsia" w:eastAsiaTheme="majorEastAsia" w:cstheme="majorEastAsia"/>
                <w:color w:val="auto"/>
                <w:kern w:val="2"/>
                <w:sz w:val="28"/>
                <w:szCs w:val="28"/>
                <w:highlight w:val="none"/>
                <w:lang w:val="en-US"/>
              </w:rPr>
            </w:pPr>
            <w:r>
              <w:rPr>
                <w:rFonts w:hint="eastAsia" w:asciiTheme="majorEastAsia" w:hAnsiTheme="majorEastAsia" w:eastAsiaTheme="majorEastAsia" w:cstheme="majorEastAsia"/>
                <w:color w:val="auto"/>
                <w:kern w:val="2"/>
                <w:sz w:val="28"/>
                <w:szCs w:val="28"/>
                <w:highlight w:val="none"/>
                <w:u w:color="000000"/>
                <w:lang w:val="en-US" w:eastAsia="zh-CN" w:bidi="ar"/>
              </w:rPr>
              <w:t>（单位盖章）</w:t>
            </w:r>
          </w:p>
          <w:p w14:paraId="5068CAED">
            <w:pPr>
              <w:keepNext w:val="0"/>
              <w:keepLines w:val="0"/>
              <w:widowControl/>
              <w:suppressLineNumbers w:val="0"/>
              <w:spacing w:before="0" w:beforeAutospacing="0" w:after="0" w:afterAutospacing="0" w:line="440" w:lineRule="exact"/>
              <w:ind w:left="0" w:right="0" w:firstLine="6300" w:firstLineChars="2250"/>
              <w:jc w:val="both"/>
              <w:rPr>
                <w:rFonts w:hint="eastAsia" w:asciiTheme="majorEastAsia" w:hAnsiTheme="majorEastAsia" w:eastAsiaTheme="majorEastAsia" w:cstheme="majorEastAsia"/>
                <w:color w:val="auto"/>
                <w:kern w:val="2"/>
                <w:sz w:val="28"/>
                <w:szCs w:val="28"/>
                <w:highlight w:val="none"/>
                <w:lang w:val="en-US"/>
              </w:rPr>
            </w:pPr>
          </w:p>
          <w:p w14:paraId="06ADB57F">
            <w:pPr>
              <w:keepNext w:val="0"/>
              <w:keepLines w:val="0"/>
              <w:widowControl/>
              <w:suppressLineNumbers w:val="0"/>
              <w:spacing w:before="0" w:beforeAutospacing="0" w:after="0" w:afterAutospacing="0" w:line="440" w:lineRule="exact"/>
              <w:ind w:left="0" w:right="0" w:firstLine="5600" w:firstLineChars="2000"/>
              <w:jc w:val="both"/>
              <w:rPr>
                <w:rFonts w:hint="eastAsia" w:asciiTheme="majorEastAsia" w:hAnsiTheme="majorEastAsia" w:eastAsiaTheme="majorEastAsia" w:cstheme="majorEastAsia"/>
                <w:color w:val="auto"/>
                <w:kern w:val="2"/>
                <w:sz w:val="28"/>
                <w:szCs w:val="28"/>
                <w:highlight w:val="none"/>
                <w:lang w:val="en-US"/>
              </w:rPr>
            </w:pPr>
            <w:r>
              <w:rPr>
                <w:rFonts w:hint="eastAsia" w:asciiTheme="majorEastAsia" w:hAnsiTheme="majorEastAsia" w:eastAsiaTheme="majorEastAsia" w:cstheme="majorEastAsia"/>
                <w:color w:val="auto"/>
                <w:kern w:val="2"/>
                <w:sz w:val="28"/>
                <w:szCs w:val="28"/>
                <w:highlight w:val="none"/>
                <w:u w:color="000000"/>
                <w:lang w:val="en-US" w:eastAsia="zh-CN" w:bidi="ar"/>
              </w:rPr>
              <w:t>2026年6月</w:t>
            </w:r>
          </w:p>
        </w:tc>
      </w:tr>
    </w:tbl>
    <w:p w14:paraId="7B71D51C">
      <w:pPr>
        <w:rPr>
          <w:rFonts w:hint="eastAsia" w:asciiTheme="majorEastAsia" w:hAnsiTheme="majorEastAsia" w:eastAsiaTheme="majorEastAsia" w:cstheme="majorEastAsia"/>
          <w:color w:val="auto"/>
          <w:highlight w:val="none"/>
        </w:rPr>
      </w:pPr>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微软雅黑.〇.">
    <w:altName w:val="黑体"/>
    <w:panose1 w:val="00000000000000000000"/>
    <w:charset w:val="86"/>
    <w:family w:val="swiss"/>
    <w:pitch w:val="default"/>
    <w:sig w:usb0="00000000" w:usb1="00000000" w:usb2="0000001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0EA19">
    <w:pPr>
      <w:pStyle w:val="19"/>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E1BA7A">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E1BA7A">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A9CB6">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68E56">
                          <w:pPr>
                            <w:pStyle w:val="1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668E56">
                    <w:pPr>
                      <w:pStyle w:val="1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72B3A">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5C92F">
                          <w:pPr>
                            <w:pStyle w:val="1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EE5C92F">
                    <w:pPr>
                      <w:pStyle w:val="1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C96F4">
    <w:pPr>
      <w:pStyle w:val="20"/>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69F11">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5"/>
    <w:multiLevelType w:val="singleLevel"/>
    <w:tmpl w:val="00000015"/>
    <w:lvl w:ilvl="0" w:tentative="0">
      <w:start w:val="6"/>
      <w:numFmt w:val="decimal"/>
      <w:suff w:val="space"/>
      <w:lvlText w:val="%1."/>
      <w:lvlJc w:val="left"/>
    </w:lvl>
  </w:abstractNum>
  <w:abstractNum w:abstractNumId="1">
    <w:nsid w:val="2323379E"/>
    <w:multiLevelType w:val="multilevel"/>
    <w:tmpl w:val="2323379E"/>
    <w:lvl w:ilvl="0" w:tentative="0">
      <w:start w:val="1"/>
      <w:numFmt w:val="chineseCountingThousand"/>
      <w:pStyle w:val="14"/>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yMWM5MWNjZjQ0MzkwNWE5MjFlMGEyMjJlZmY5MzgifQ=="/>
  </w:docVars>
  <w:rsids>
    <w:rsidRoot w:val="440F4D94"/>
    <w:rsid w:val="001A2968"/>
    <w:rsid w:val="00500138"/>
    <w:rsid w:val="00692FA7"/>
    <w:rsid w:val="00950983"/>
    <w:rsid w:val="00AD10E6"/>
    <w:rsid w:val="00D26D9F"/>
    <w:rsid w:val="00F66F31"/>
    <w:rsid w:val="018F2EE2"/>
    <w:rsid w:val="01924DDE"/>
    <w:rsid w:val="01D118B5"/>
    <w:rsid w:val="01E872A1"/>
    <w:rsid w:val="027F6AB2"/>
    <w:rsid w:val="02C941D1"/>
    <w:rsid w:val="02E903CF"/>
    <w:rsid w:val="02F56D74"/>
    <w:rsid w:val="03031491"/>
    <w:rsid w:val="03200295"/>
    <w:rsid w:val="032031D0"/>
    <w:rsid w:val="03265180"/>
    <w:rsid w:val="034877EC"/>
    <w:rsid w:val="036B7036"/>
    <w:rsid w:val="038720C2"/>
    <w:rsid w:val="03CF75C5"/>
    <w:rsid w:val="04224966"/>
    <w:rsid w:val="045B70AB"/>
    <w:rsid w:val="045F303F"/>
    <w:rsid w:val="04BB7BC6"/>
    <w:rsid w:val="069F5975"/>
    <w:rsid w:val="06D54ED0"/>
    <w:rsid w:val="07114C7D"/>
    <w:rsid w:val="07C425FF"/>
    <w:rsid w:val="07D269CC"/>
    <w:rsid w:val="07F6436F"/>
    <w:rsid w:val="08E458C1"/>
    <w:rsid w:val="09271C52"/>
    <w:rsid w:val="09572537"/>
    <w:rsid w:val="09616F12"/>
    <w:rsid w:val="09AA1CC4"/>
    <w:rsid w:val="09D71F94"/>
    <w:rsid w:val="09EF451D"/>
    <w:rsid w:val="0A8C6210"/>
    <w:rsid w:val="0AF73FD1"/>
    <w:rsid w:val="0AFF501E"/>
    <w:rsid w:val="0BBB77DF"/>
    <w:rsid w:val="0C126BE9"/>
    <w:rsid w:val="0C1464BD"/>
    <w:rsid w:val="0C1E733C"/>
    <w:rsid w:val="0C236700"/>
    <w:rsid w:val="0C711B61"/>
    <w:rsid w:val="0C7D22B4"/>
    <w:rsid w:val="0CA02447"/>
    <w:rsid w:val="0CEF01A1"/>
    <w:rsid w:val="0D004C93"/>
    <w:rsid w:val="0D027CEC"/>
    <w:rsid w:val="0D26294C"/>
    <w:rsid w:val="0D4228C9"/>
    <w:rsid w:val="0D464D9C"/>
    <w:rsid w:val="0D553231"/>
    <w:rsid w:val="0D5F7C0C"/>
    <w:rsid w:val="0D703BC7"/>
    <w:rsid w:val="0DB461AA"/>
    <w:rsid w:val="0DE47658"/>
    <w:rsid w:val="0E7E40C2"/>
    <w:rsid w:val="0E8C2C83"/>
    <w:rsid w:val="0EB67D00"/>
    <w:rsid w:val="0EBB3464"/>
    <w:rsid w:val="0EBB70C4"/>
    <w:rsid w:val="0ED65CAC"/>
    <w:rsid w:val="0EE02FCE"/>
    <w:rsid w:val="0EEA5BFB"/>
    <w:rsid w:val="0F5A3543"/>
    <w:rsid w:val="0F64150A"/>
    <w:rsid w:val="100131FC"/>
    <w:rsid w:val="101C4945"/>
    <w:rsid w:val="102B64CB"/>
    <w:rsid w:val="10401F77"/>
    <w:rsid w:val="10B37230"/>
    <w:rsid w:val="10DC1574"/>
    <w:rsid w:val="111E5CE6"/>
    <w:rsid w:val="11273F56"/>
    <w:rsid w:val="114F61E9"/>
    <w:rsid w:val="11795E61"/>
    <w:rsid w:val="11A46614"/>
    <w:rsid w:val="12072620"/>
    <w:rsid w:val="1237445D"/>
    <w:rsid w:val="12431559"/>
    <w:rsid w:val="12704669"/>
    <w:rsid w:val="128D521B"/>
    <w:rsid w:val="12B86F7D"/>
    <w:rsid w:val="13132A39"/>
    <w:rsid w:val="13345697"/>
    <w:rsid w:val="138959E3"/>
    <w:rsid w:val="13B660AC"/>
    <w:rsid w:val="13F6294C"/>
    <w:rsid w:val="14334ED5"/>
    <w:rsid w:val="146A5814"/>
    <w:rsid w:val="14CF38C9"/>
    <w:rsid w:val="14DF1632"/>
    <w:rsid w:val="1517701E"/>
    <w:rsid w:val="156D5A04"/>
    <w:rsid w:val="15BF393E"/>
    <w:rsid w:val="16082CD9"/>
    <w:rsid w:val="162403C8"/>
    <w:rsid w:val="16726C02"/>
    <w:rsid w:val="16900E36"/>
    <w:rsid w:val="169A1CB5"/>
    <w:rsid w:val="16A42B0F"/>
    <w:rsid w:val="16AC56BA"/>
    <w:rsid w:val="16BF617D"/>
    <w:rsid w:val="16CA259A"/>
    <w:rsid w:val="175F1631"/>
    <w:rsid w:val="17884203"/>
    <w:rsid w:val="17B91E87"/>
    <w:rsid w:val="17BF5E77"/>
    <w:rsid w:val="18155A97"/>
    <w:rsid w:val="181D494B"/>
    <w:rsid w:val="18A1732B"/>
    <w:rsid w:val="190855FC"/>
    <w:rsid w:val="191E6BCD"/>
    <w:rsid w:val="192A61B8"/>
    <w:rsid w:val="197B310B"/>
    <w:rsid w:val="19A04CF6"/>
    <w:rsid w:val="19E82D37"/>
    <w:rsid w:val="19EA6AAF"/>
    <w:rsid w:val="1A2C0203"/>
    <w:rsid w:val="1AB23A71"/>
    <w:rsid w:val="1B0B6A26"/>
    <w:rsid w:val="1B682381"/>
    <w:rsid w:val="1B9E5DA3"/>
    <w:rsid w:val="1BA3160C"/>
    <w:rsid w:val="1BC65E20"/>
    <w:rsid w:val="1BC86B43"/>
    <w:rsid w:val="1C1E6EE4"/>
    <w:rsid w:val="1C3B643B"/>
    <w:rsid w:val="1CB61361"/>
    <w:rsid w:val="1CD51C99"/>
    <w:rsid w:val="1CF0262F"/>
    <w:rsid w:val="1CF552BA"/>
    <w:rsid w:val="1CF617FA"/>
    <w:rsid w:val="1D1D0F4A"/>
    <w:rsid w:val="1D813BCE"/>
    <w:rsid w:val="1D8E43FA"/>
    <w:rsid w:val="1D9C4564"/>
    <w:rsid w:val="1DA17DCD"/>
    <w:rsid w:val="1DCC309C"/>
    <w:rsid w:val="1DD7722D"/>
    <w:rsid w:val="1DF71A9E"/>
    <w:rsid w:val="1E474369"/>
    <w:rsid w:val="1E71154D"/>
    <w:rsid w:val="1E875215"/>
    <w:rsid w:val="1EB15DEE"/>
    <w:rsid w:val="1F1840BF"/>
    <w:rsid w:val="1F2B5992"/>
    <w:rsid w:val="1F72557D"/>
    <w:rsid w:val="1FB913FE"/>
    <w:rsid w:val="1FBE5586"/>
    <w:rsid w:val="1FE65F6B"/>
    <w:rsid w:val="1FF64400"/>
    <w:rsid w:val="2035457B"/>
    <w:rsid w:val="204506D8"/>
    <w:rsid w:val="20B16579"/>
    <w:rsid w:val="20DA0FB5"/>
    <w:rsid w:val="20EA55E7"/>
    <w:rsid w:val="20F63292"/>
    <w:rsid w:val="21374CD0"/>
    <w:rsid w:val="21391D2B"/>
    <w:rsid w:val="214D44F3"/>
    <w:rsid w:val="21A460DD"/>
    <w:rsid w:val="21A575D6"/>
    <w:rsid w:val="21B856E5"/>
    <w:rsid w:val="21DC5877"/>
    <w:rsid w:val="21FC6157"/>
    <w:rsid w:val="220B1CB9"/>
    <w:rsid w:val="22196184"/>
    <w:rsid w:val="222D5B93"/>
    <w:rsid w:val="232F19D7"/>
    <w:rsid w:val="23426EE9"/>
    <w:rsid w:val="23641680"/>
    <w:rsid w:val="23694EE9"/>
    <w:rsid w:val="237A0EA4"/>
    <w:rsid w:val="23906919"/>
    <w:rsid w:val="239955A4"/>
    <w:rsid w:val="23EB7FF4"/>
    <w:rsid w:val="23FA3D93"/>
    <w:rsid w:val="242A0B1C"/>
    <w:rsid w:val="249F72EA"/>
    <w:rsid w:val="25E1345C"/>
    <w:rsid w:val="25E20F82"/>
    <w:rsid w:val="261A071C"/>
    <w:rsid w:val="262477ED"/>
    <w:rsid w:val="26263565"/>
    <w:rsid w:val="26323CB8"/>
    <w:rsid w:val="263712CE"/>
    <w:rsid w:val="263A0DBE"/>
    <w:rsid w:val="26ED5E31"/>
    <w:rsid w:val="26EF1BA9"/>
    <w:rsid w:val="27427F5F"/>
    <w:rsid w:val="27A62F3F"/>
    <w:rsid w:val="27B7177C"/>
    <w:rsid w:val="281C4E16"/>
    <w:rsid w:val="281D62A2"/>
    <w:rsid w:val="28616AD6"/>
    <w:rsid w:val="287E4991"/>
    <w:rsid w:val="28A10C81"/>
    <w:rsid w:val="28EF5E90"/>
    <w:rsid w:val="29E654E5"/>
    <w:rsid w:val="29F714A0"/>
    <w:rsid w:val="29F85812"/>
    <w:rsid w:val="2A1738F0"/>
    <w:rsid w:val="2A336250"/>
    <w:rsid w:val="2A4226E5"/>
    <w:rsid w:val="2A68414C"/>
    <w:rsid w:val="2ACA0963"/>
    <w:rsid w:val="2AF552B4"/>
    <w:rsid w:val="2B16003A"/>
    <w:rsid w:val="2B200583"/>
    <w:rsid w:val="2B996587"/>
    <w:rsid w:val="2BDE3F9A"/>
    <w:rsid w:val="2BE11A0F"/>
    <w:rsid w:val="2BEF7F55"/>
    <w:rsid w:val="2C732934"/>
    <w:rsid w:val="2CBD4B26"/>
    <w:rsid w:val="2CCE2260"/>
    <w:rsid w:val="2D3B7D94"/>
    <w:rsid w:val="2DD83397"/>
    <w:rsid w:val="2E0B6A2C"/>
    <w:rsid w:val="2E6057FB"/>
    <w:rsid w:val="2E693FEF"/>
    <w:rsid w:val="2E9A4AF0"/>
    <w:rsid w:val="2EB3170E"/>
    <w:rsid w:val="2EE02D90"/>
    <w:rsid w:val="2EEC55F8"/>
    <w:rsid w:val="2F1313AA"/>
    <w:rsid w:val="2FEC2586"/>
    <w:rsid w:val="30F46739"/>
    <w:rsid w:val="31295CB7"/>
    <w:rsid w:val="312E1520"/>
    <w:rsid w:val="318F0210"/>
    <w:rsid w:val="31D2634F"/>
    <w:rsid w:val="31EB07E1"/>
    <w:rsid w:val="32013042"/>
    <w:rsid w:val="323852C9"/>
    <w:rsid w:val="32812567"/>
    <w:rsid w:val="329A639E"/>
    <w:rsid w:val="331B220C"/>
    <w:rsid w:val="333F17C2"/>
    <w:rsid w:val="33501C21"/>
    <w:rsid w:val="338E62A6"/>
    <w:rsid w:val="34784F8C"/>
    <w:rsid w:val="348F0527"/>
    <w:rsid w:val="349B3370"/>
    <w:rsid w:val="352361A7"/>
    <w:rsid w:val="355360AC"/>
    <w:rsid w:val="357339A5"/>
    <w:rsid w:val="35AB4715"/>
    <w:rsid w:val="35D501BC"/>
    <w:rsid w:val="35E36D7D"/>
    <w:rsid w:val="35EC7977"/>
    <w:rsid w:val="36BB3856"/>
    <w:rsid w:val="36F154C9"/>
    <w:rsid w:val="37826121"/>
    <w:rsid w:val="37C8796E"/>
    <w:rsid w:val="37DE7F6E"/>
    <w:rsid w:val="37F42885"/>
    <w:rsid w:val="380D6333"/>
    <w:rsid w:val="3845787B"/>
    <w:rsid w:val="386046B4"/>
    <w:rsid w:val="38D17360"/>
    <w:rsid w:val="390019F4"/>
    <w:rsid w:val="39400042"/>
    <w:rsid w:val="39A8430F"/>
    <w:rsid w:val="3A39340F"/>
    <w:rsid w:val="3ACE7FFB"/>
    <w:rsid w:val="3B0A4DAB"/>
    <w:rsid w:val="3B365BA1"/>
    <w:rsid w:val="3B64626A"/>
    <w:rsid w:val="3B8C0ABC"/>
    <w:rsid w:val="3C1732DC"/>
    <w:rsid w:val="3C1934F8"/>
    <w:rsid w:val="3C2E0626"/>
    <w:rsid w:val="3CA134EE"/>
    <w:rsid w:val="3CD218F9"/>
    <w:rsid w:val="3D000214"/>
    <w:rsid w:val="3D143CBF"/>
    <w:rsid w:val="3D163594"/>
    <w:rsid w:val="3D2C2DB7"/>
    <w:rsid w:val="3D485717"/>
    <w:rsid w:val="3D650FB6"/>
    <w:rsid w:val="3D7F110E"/>
    <w:rsid w:val="3D8B68BD"/>
    <w:rsid w:val="3E09759C"/>
    <w:rsid w:val="3E0B0C1F"/>
    <w:rsid w:val="3E481E73"/>
    <w:rsid w:val="3E483C21"/>
    <w:rsid w:val="3E614CE2"/>
    <w:rsid w:val="3EAB0654"/>
    <w:rsid w:val="3EE651E8"/>
    <w:rsid w:val="3F3A5217"/>
    <w:rsid w:val="3F5C54AA"/>
    <w:rsid w:val="3F762A0F"/>
    <w:rsid w:val="3F917849"/>
    <w:rsid w:val="3FAF1A7E"/>
    <w:rsid w:val="3FDC1609"/>
    <w:rsid w:val="3FE060DB"/>
    <w:rsid w:val="3FFF45F6"/>
    <w:rsid w:val="40585B1F"/>
    <w:rsid w:val="406311E6"/>
    <w:rsid w:val="40755E50"/>
    <w:rsid w:val="40A23390"/>
    <w:rsid w:val="40AF063B"/>
    <w:rsid w:val="41214BFD"/>
    <w:rsid w:val="41285F8B"/>
    <w:rsid w:val="415723CD"/>
    <w:rsid w:val="41945C97"/>
    <w:rsid w:val="41C04416"/>
    <w:rsid w:val="41C37A62"/>
    <w:rsid w:val="41C76417"/>
    <w:rsid w:val="41EF0857"/>
    <w:rsid w:val="42206C63"/>
    <w:rsid w:val="427D7667"/>
    <w:rsid w:val="42AB7679"/>
    <w:rsid w:val="42ED2FE9"/>
    <w:rsid w:val="42F933B2"/>
    <w:rsid w:val="431134F2"/>
    <w:rsid w:val="43727992"/>
    <w:rsid w:val="43C27FD1"/>
    <w:rsid w:val="43C81360"/>
    <w:rsid w:val="43DC5AD4"/>
    <w:rsid w:val="440F4D94"/>
    <w:rsid w:val="44121234"/>
    <w:rsid w:val="44615A3C"/>
    <w:rsid w:val="44977589"/>
    <w:rsid w:val="44E4041B"/>
    <w:rsid w:val="450A2BB8"/>
    <w:rsid w:val="45132EF4"/>
    <w:rsid w:val="45602117"/>
    <w:rsid w:val="45877724"/>
    <w:rsid w:val="4588524B"/>
    <w:rsid w:val="45961716"/>
    <w:rsid w:val="45C43123"/>
    <w:rsid w:val="45CF69D6"/>
    <w:rsid w:val="45D93CF8"/>
    <w:rsid w:val="460E7302"/>
    <w:rsid w:val="46130FB8"/>
    <w:rsid w:val="46501639"/>
    <w:rsid w:val="468923FB"/>
    <w:rsid w:val="46AB7443"/>
    <w:rsid w:val="46DC75FC"/>
    <w:rsid w:val="46F10BCE"/>
    <w:rsid w:val="474318BA"/>
    <w:rsid w:val="478F0B12"/>
    <w:rsid w:val="47906638"/>
    <w:rsid w:val="47C87B80"/>
    <w:rsid w:val="47CF7161"/>
    <w:rsid w:val="47DC16A5"/>
    <w:rsid w:val="47E80223"/>
    <w:rsid w:val="480C3F11"/>
    <w:rsid w:val="491938C4"/>
    <w:rsid w:val="491C0184"/>
    <w:rsid w:val="49560276"/>
    <w:rsid w:val="496658A3"/>
    <w:rsid w:val="497A5925"/>
    <w:rsid w:val="49B52386"/>
    <w:rsid w:val="49BB5BEF"/>
    <w:rsid w:val="49F25388"/>
    <w:rsid w:val="4A4F27DB"/>
    <w:rsid w:val="4A4F6337"/>
    <w:rsid w:val="4AC62A9D"/>
    <w:rsid w:val="4AFA62A3"/>
    <w:rsid w:val="4B047121"/>
    <w:rsid w:val="4B125CE2"/>
    <w:rsid w:val="4B1F5D09"/>
    <w:rsid w:val="4B34530C"/>
    <w:rsid w:val="4B8A2C90"/>
    <w:rsid w:val="4BF4363A"/>
    <w:rsid w:val="4C3857CB"/>
    <w:rsid w:val="4C3E48B5"/>
    <w:rsid w:val="4C52210E"/>
    <w:rsid w:val="4C6A38FC"/>
    <w:rsid w:val="4C8C73CE"/>
    <w:rsid w:val="4CDE39A2"/>
    <w:rsid w:val="4CE36665"/>
    <w:rsid w:val="4D01600E"/>
    <w:rsid w:val="4D5B4FF3"/>
    <w:rsid w:val="4D8B1D7C"/>
    <w:rsid w:val="4D8C33FE"/>
    <w:rsid w:val="4DB766CD"/>
    <w:rsid w:val="4DD21759"/>
    <w:rsid w:val="4E0B29FE"/>
    <w:rsid w:val="4E9E77F7"/>
    <w:rsid w:val="4F3A5808"/>
    <w:rsid w:val="4F522371"/>
    <w:rsid w:val="4F9C3DCC"/>
    <w:rsid w:val="4FA1515E"/>
    <w:rsid w:val="4FA252CA"/>
    <w:rsid w:val="4FBE01E7"/>
    <w:rsid w:val="500A224A"/>
    <w:rsid w:val="503E30D6"/>
    <w:rsid w:val="505428F9"/>
    <w:rsid w:val="505521CD"/>
    <w:rsid w:val="507B7E86"/>
    <w:rsid w:val="508E055B"/>
    <w:rsid w:val="50FB4B23"/>
    <w:rsid w:val="510E11AC"/>
    <w:rsid w:val="51256043"/>
    <w:rsid w:val="514209A3"/>
    <w:rsid w:val="51452242"/>
    <w:rsid w:val="517F7502"/>
    <w:rsid w:val="52FF72F9"/>
    <w:rsid w:val="5367649F"/>
    <w:rsid w:val="53D2222D"/>
    <w:rsid w:val="54422A68"/>
    <w:rsid w:val="54D758A7"/>
    <w:rsid w:val="54E65AEA"/>
    <w:rsid w:val="5523352E"/>
    <w:rsid w:val="55362BD3"/>
    <w:rsid w:val="555D2250"/>
    <w:rsid w:val="55630EE8"/>
    <w:rsid w:val="556E620B"/>
    <w:rsid w:val="55B61960"/>
    <w:rsid w:val="560C332E"/>
    <w:rsid w:val="564C707E"/>
    <w:rsid w:val="567333AD"/>
    <w:rsid w:val="567F17FD"/>
    <w:rsid w:val="56A3443A"/>
    <w:rsid w:val="56CD51B3"/>
    <w:rsid w:val="5712706A"/>
    <w:rsid w:val="573174F0"/>
    <w:rsid w:val="57734245"/>
    <w:rsid w:val="579665FC"/>
    <w:rsid w:val="57B41ECF"/>
    <w:rsid w:val="57D3727A"/>
    <w:rsid w:val="57DB745C"/>
    <w:rsid w:val="57E502DB"/>
    <w:rsid w:val="5814296E"/>
    <w:rsid w:val="595079D6"/>
    <w:rsid w:val="595A2602"/>
    <w:rsid w:val="59A57D21"/>
    <w:rsid w:val="59F76D8A"/>
    <w:rsid w:val="59FD190B"/>
    <w:rsid w:val="5A5534F6"/>
    <w:rsid w:val="5A6A4AC7"/>
    <w:rsid w:val="5A6F4A0E"/>
    <w:rsid w:val="5A8B5169"/>
    <w:rsid w:val="5AB972A9"/>
    <w:rsid w:val="5AC41FE9"/>
    <w:rsid w:val="5B6A2FD1"/>
    <w:rsid w:val="5BB46942"/>
    <w:rsid w:val="5BBE50CA"/>
    <w:rsid w:val="5BCD798F"/>
    <w:rsid w:val="5C235251"/>
    <w:rsid w:val="5C9D2F32"/>
    <w:rsid w:val="5CAB7A02"/>
    <w:rsid w:val="5D1458EA"/>
    <w:rsid w:val="5D2B5019"/>
    <w:rsid w:val="5D7002D3"/>
    <w:rsid w:val="5D7430C4"/>
    <w:rsid w:val="5D775E79"/>
    <w:rsid w:val="5D9205BD"/>
    <w:rsid w:val="5E263388"/>
    <w:rsid w:val="5E7128C8"/>
    <w:rsid w:val="5E761C8C"/>
    <w:rsid w:val="5EA42C9D"/>
    <w:rsid w:val="5EA902B4"/>
    <w:rsid w:val="5ECC3FA2"/>
    <w:rsid w:val="5F9525E6"/>
    <w:rsid w:val="5F97010C"/>
    <w:rsid w:val="5FBE7D8F"/>
    <w:rsid w:val="5FDC2545"/>
    <w:rsid w:val="60053513"/>
    <w:rsid w:val="60234096"/>
    <w:rsid w:val="604D11B9"/>
    <w:rsid w:val="614C3178"/>
    <w:rsid w:val="61BA6334"/>
    <w:rsid w:val="61FA2BD4"/>
    <w:rsid w:val="62373E29"/>
    <w:rsid w:val="623954AB"/>
    <w:rsid w:val="623E0D13"/>
    <w:rsid w:val="627B3D15"/>
    <w:rsid w:val="6291178B"/>
    <w:rsid w:val="62A96AD4"/>
    <w:rsid w:val="62C47C43"/>
    <w:rsid w:val="62D43425"/>
    <w:rsid w:val="62EC076F"/>
    <w:rsid w:val="6353259C"/>
    <w:rsid w:val="63844E4C"/>
    <w:rsid w:val="63864720"/>
    <w:rsid w:val="63C44D69"/>
    <w:rsid w:val="63DC0970"/>
    <w:rsid w:val="63FF44D2"/>
    <w:rsid w:val="646627A3"/>
    <w:rsid w:val="648A46E4"/>
    <w:rsid w:val="649E018F"/>
    <w:rsid w:val="6509245E"/>
    <w:rsid w:val="650E70C3"/>
    <w:rsid w:val="65652A5B"/>
    <w:rsid w:val="65AB1734"/>
    <w:rsid w:val="65C37EAD"/>
    <w:rsid w:val="65D21085"/>
    <w:rsid w:val="66252916"/>
    <w:rsid w:val="668A652A"/>
    <w:rsid w:val="66C7577B"/>
    <w:rsid w:val="672152A7"/>
    <w:rsid w:val="674C7A2E"/>
    <w:rsid w:val="67564D51"/>
    <w:rsid w:val="67DC5256"/>
    <w:rsid w:val="68185CE0"/>
    <w:rsid w:val="685F19E3"/>
    <w:rsid w:val="687436E1"/>
    <w:rsid w:val="68F640F6"/>
    <w:rsid w:val="68FC7232"/>
    <w:rsid w:val="6922138F"/>
    <w:rsid w:val="69931944"/>
    <w:rsid w:val="69A84C67"/>
    <w:rsid w:val="69AA4EE0"/>
    <w:rsid w:val="69C67F6C"/>
    <w:rsid w:val="69E20B1E"/>
    <w:rsid w:val="6A132A85"/>
    <w:rsid w:val="6A2133F4"/>
    <w:rsid w:val="6A2307E4"/>
    <w:rsid w:val="6AC50223"/>
    <w:rsid w:val="6B361121"/>
    <w:rsid w:val="6B3B6738"/>
    <w:rsid w:val="6B6C069F"/>
    <w:rsid w:val="6B8D6867"/>
    <w:rsid w:val="6B976571"/>
    <w:rsid w:val="6BC444C4"/>
    <w:rsid w:val="6BCC3834"/>
    <w:rsid w:val="6C8859AD"/>
    <w:rsid w:val="6CB70EF4"/>
    <w:rsid w:val="6CBA18DE"/>
    <w:rsid w:val="6CFF5543"/>
    <w:rsid w:val="6DBE53FE"/>
    <w:rsid w:val="6E027099"/>
    <w:rsid w:val="6EA934B6"/>
    <w:rsid w:val="6EF82A0C"/>
    <w:rsid w:val="6F593630"/>
    <w:rsid w:val="6FDC1B6B"/>
    <w:rsid w:val="700A66D9"/>
    <w:rsid w:val="704C6CF1"/>
    <w:rsid w:val="706E041E"/>
    <w:rsid w:val="7073427E"/>
    <w:rsid w:val="70C96594"/>
    <w:rsid w:val="70E433CD"/>
    <w:rsid w:val="712E4649"/>
    <w:rsid w:val="71313AC1"/>
    <w:rsid w:val="71F4319C"/>
    <w:rsid w:val="725E4ABA"/>
    <w:rsid w:val="726E11C2"/>
    <w:rsid w:val="726F4F19"/>
    <w:rsid w:val="72A03324"/>
    <w:rsid w:val="72EE5E3E"/>
    <w:rsid w:val="734463A5"/>
    <w:rsid w:val="736A5E0C"/>
    <w:rsid w:val="739B6F6A"/>
    <w:rsid w:val="73F404E1"/>
    <w:rsid w:val="746B63CF"/>
    <w:rsid w:val="746C0AE0"/>
    <w:rsid w:val="74A72748"/>
    <w:rsid w:val="74C85615"/>
    <w:rsid w:val="75843174"/>
    <w:rsid w:val="760F0C92"/>
    <w:rsid w:val="763B75EC"/>
    <w:rsid w:val="766528BB"/>
    <w:rsid w:val="7682521B"/>
    <w:rsid w:val="76880357"/>
    <w:rsid w:val="769B008A"/>
    <w:rsid w:val="76B7003F"/>
    <w:rsid w:val="76EA1012"/>
    <w:rsid w:val="77291B3A"/>
    <w:rsid w:val="776E39F1"/>
    <w:rsid w:val="777728A5"/>
    <w:rsid w:val="77C333FD"/>
    <w:rsid w:val="77CD0717"/>
    <w:rsid w:val="77FC724F"/>
    <w:rsid w:val="78056103"/>
    <w:rsid w:val="780B56E4"/>
    <w:rsid w:val="78862A35"/>
    <w:rsid w:val="78A70F68"/>
    <w:rsid w:val="78C37D6C"/>
    <w:rsid w:val="7947274B"/>
    <w:rsid w:val="794E7636"/>
    <w:rsid w:val="7973709D"/>
    <w:rsid w:val="79757E4E"/>
    <w:rsid w:val="79FC7895"/>
    <w:rsid w:val="7A2A6204"/>
    <w:rsid w:val="7A3902E6"/>
    <w:rsid w:val="7AA5772A"/>
    <w:rsid w:val="7AF4420D"/>
    <w:rsid w:val="7AF5326F"/>
    <w:rsid w:val="7BAE6AB2"/>
    <w:rsid w:val="7C10151B"/>
    <w:rsid w:val="7C122B9D"/>
    <w:rsid w:val="7C705B15"/>
    <w:rsid w:val="7C8415C1"/>
    <w:rsid w:val="7CDB2707"/>
    <w:rsid w:val="7D000522"/>
    <w:rsid w:val="7D256A57"/>
    <w:rsid w:val="7E3F2540"/>
    <w:rsid w:val="7E817970"/>
    <w:rsid w:val="7E8D57A7"/>
    <w:rsid w:val="7ED14F91"/>
    <w:rsid w:val="7EE92902"/>
    <w:rsid w:val="7F345520"/>
    <w:rsid w:val="7FB0104A"/>
    <w:rsid w:val="7FE707E4"/>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6"/>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8"/>
    <w:qFormat/>
    <w:uiPriority w:val="0"/>
    <w:pPr>
      <w:keepNext/>
      <w:keepLines/>
      <w:spacing w:line="440" w:lineRule="exact"/>
      <w:jc w:val="center"/>
      <w:outlineLvl w:val="0"/>
    </w:pPr>
    <w:rPr>
      <w:b/>
      <w:bCs/>
      <w:kern w:val="44"/>
      <w:sz w:val="44"/>
      <w:szCs w:val="44"/>
    </w:rPr>
  </w:style>
  <w:style w:type="paragraph" w:styleId="3">
    <w:name w:val="heading 2"/>
    <w:basedOn w:val="1"/>
    <w:next w:val="1"/>
    <w:link w:val="55"/>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paragraph" w:styleId="4">
    <w:name w:val="heading 3"/>
    <w:basedOn w:val="1"/>
    <w:next w:val="1"/>
    <w:qFormat/>
    <w:uiPriority w:val="0"/>
    <w:pPr>
      <w:keepNext/>
      <w:keepLines/>
      <w:outlineLvl w:val="2"/>
    </w:pPr>
    <w:rPr>
      <w:kern w:val="0"/>
      <w:sz w:val="28"/>
      <w:szCs w:val="20"/>
    </w:rPr>
  </w:style>
  <w:style w:type="paragraph" w:styleId="5">
    <w:name w:val="heading 4"/>
    <w:basedOn w:val="1"/>
    <w:next w:val="1"/>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val="none" w:color="000000"/>
    </w:rPr>
  </w:style>
  <w:style w:type="character" w:default="1" w:styleId="31">
    <w:name w:val="Default Paragraph Font"/>
    <w:semiHidden/>
    <w:qFormat/>
    <w:uiPriority w:val="0"/>
  </w:style>
  <w:style w:type="table" w:default="1" w:styleId="2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styleId="8">
    <w:name w:val="Document Map"/>
    <w:basedOn w:val="1"/>
    <w:qFormat/>
    <w:uiPriority w:val="99"/>
    <w:rPr>
      <w:rFonts w:ascii="宋体"/>
      <w:sz w:val="18"/>
      <w:szCs w:val="18"/>
    </w:rPr>
  </w:style>
  <w:style w:type="paragraph" w:styleId="9">
    <w:name w:val="annotation text"/>
    <w:basedOn w:val="1"/>
    <w:qFormat/>
    <w:uiPriority w:val="0"/>
    <w:pPr>
      <w:jc w:val="left"/>
    </w:pPr>
  </w:style>
  <w:style w:type="paragraph" w:styleId="10">
    <w:name w:val="Body Text 3"/>
    <w:basedOn w:val="1"/>
    <w:next w:val="1"/>
    <w:qFormat/>
    <w:uiPriority w:val="0"/>
    <w:rPr>
      <w:rFonts w:ascii="宋体" w:hAnsi="Calibri" w:eastAsia="宋体" w:cs="Times New Roman"/>
      <w:sz w:val="24"/>
      <w:szCs w:val="20"/>
    </w:rPr>
  </w:style>
  <w:style w:type="paragraph" w:styleId="11">
    <w:name w:val="Body Text"/>
    <w:basedOn w:val="1"/>
    <w:qFormat/>
    <w:uiPriority w:val="0"/>
    <w:pPr>
      <w:widowControl w:val="0"/>
      <w:snapToGrid w:val="0"/>
      <w:spacing w:line="360" w:lineRule="auto"/>
    </w:pPr>
    <w:rPr>
      <w:rFonts w:ascii="Arial" w:hAnsi="Arial" w:eastAsia="仿宋_GB2312"/>
      <w:sz w:val="31"/>
    </w:rPr>
  </w:style>
  <w:style w:type="paragraph" w:styleId="12">
    <w:name w:val="Body Text Indent"/>
    <w:basedOn w:val="1"/>
    <w:next w:val="13"/>
    <w:link w:val="52"/>
    <w:qFormat/>
    <w:uiPriority w:val="0"/>
    <w:pPr>
      <w:spacing w:after="120" w:afterLines="0" w:afterAutospacing="0"/>
      <w:ind w:left="420" w:leftChars="200"/>
    </w:pPr>
  </w:style>
  <w:style w:type="paragraph" w:styleId="13">
    <w:name w:val="envelope return"/>
    <w:basedOn w:val="1"/>
    <w:next w:val="14"/>
    <w:qFormat/>
    <w:uiPriority w:val="0"/>
    <w:pPr>
      <w:snapToGrid w:val="0"/>
    </w:pPr>
    <w:rPr>
      <w:rFonts w:ascii="Arial" w:hAnsi="Arial"/>
    </w:rPr>
  </w:style>
  <w:style w:type="paragraph" w:styleId="14">
    <w:name w:val="Title"/>
    <w:basedOn w:val="1"/>
    <w:next w:val="1"/>
    <w:qFormat/>
    <w:uiPriority w:val="0"/>
    <w:pPr>
      <w:numPr>
        <w:ilvl w:val="0"/>
        <w:numId w:val="1"/>
      </w:numPr>
      <w:spacing w:line="360" w:lineRule="auto"/>
      <w:jc w:val="left"/>
      <w:outlineLvl w:val="0"/>
    </w:pPr>
    <w:rPr>
      <w:rFonts w:ascii="Cambria" w:hAnsi="Cambria" w:cs="Times New Roman"/>
      <w:b/>
      <w:bCs/>
      <w:sz w:val="28"/>
      <w:szCs w:val="32"/>
    </w:rPr>
  </w:style>
  <w:style w:type="paragraph" w:styleId="15">
    <w:name w:val="toc 3"/>
    <w:basedOn w:val="1"/>
    <w:next w:val="1"/>
    <w:qFormat/>
    <w:uiPriority w:val="39"/>
    <w:pPr>
      <w:jc w:val="left"/>
    </w:pPr>
    <w:rPr>
      <w:rFonts w:ascii="Calibri" w:hAnsi="Calibri"/>
      <w:smallCaps/>
      <w:sz w:val="22"/>
      <w:szCs w:val="22"/>
    </w:rPr>
  </w:style>
  <w:style w:type="paragraph" w:styleId="16">
    <w:name w:val="Plain Text"/>
    <w:basedOn w:val="1"/>
    <w:link w:val="57"/>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7">
    <w:name w:val="Date"/>
    <w:basedOn w:val="1"/>
    <w:next w:val="1"/>
    <w:link w:val="54"/>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18">
    <w:name w:val="Body Text Indent 2"/>
    <w:basedOn w:val="1"/>
    <w:qFormat/>
    <w:uiPriority w:val="0"/>
    <w:pPr>
      <w:spacing w:after="120" w:line="480" w:lineRule="auto"/>
      <w:ind w:left="420" w:leftChars="200"/>
    </w:pPr>
  </w:style>
  <w:style w:type="paragraph" w:styleId="19">
    <w:name w:val="footer"/>
    <w:basedOn w:val="1"/>
    <w:link w:val="58"/>
    <w:qFormat/>
    <w:uiPriority w:val="0"/>
    <w:pPr>
      <w:tabs>
        <w:tab w:val="center" w:pos="4153"/>
        <w:tab w:val="right" w:pos="8306"/>
      </w:tabs>
      <w:snapToGrid w:val="0"/>
      <w:jc w:val="left"/>
    </w:pPr>
    <w:rPr>
      <w:sz w:val="18"/>
    </w:rPr>
  </w:style>
  <w:style w:type="paragraph" w:styleId="20">
    <w:name w:val="header"/>
    <w:basedOn w:val="1"/>
    <w:next w:val="11"/>
    <w:link w:val="5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1"/>
    <w:basedOn w:val="1"/>
    <w:next w:val="1"/>
    <w:qFormat/>
    <w:uiPriority w:val="39"/>
    <w:pPr>
      <w:spacing w:before="120" w:after="120"/>
      <w:jc w:val="left"/>
    </w:pPr>
    <w:rPr>
      <w:b/>
      <w:bCs/>
      <w:caps/>
      <w:sz w:val="20"/>
    </w:rPr>
  </w:style>
  <w:style w:type="paragraph" w:styleId="22">
    <w:name w:val="List"/>
    <w:basedOn w:val="1"/>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23">
    <w:name w:val="footnote text"/>
    <w:basedOn w:val="1"/>
    <w:semiHidden/>
    <w:unhideWhenUsed/>
    <w:qFormat/>
    <w:uiPriority w:val="99"/>
    <w:pPr>
      <w:snapToGrid w:val="0"/>
      <w:jc w:val="left"/>
    </w:pPr>
    <w:rPr>
      <w:sz w:val="18"/>
    </w:rPr>
  </w:style>
  <w:style w:type="paragraph" w:styleId="24">
    <w:name w:val="Body Text 2"/>
    <w:basedOn w:val="1"/>
    <w:qFormat/>
    <w:uiPriority w:val="0"/>
    <w:rPr>
      <w:kern w:val="0"/>
      <w:sz w:val="24"/>
    </w:rPr>
  </w:style>
  <w:style w:type="paragraph" w:styleId="25">
    <w:name w:val="List 4"/>
    <w:basedOn w:val="1"/>
    <w:qFormat/>
    <w:uiPriority w:val="0"/>
    <w:pPr>
      <w:ind w:left="1680" w:hanging="420"/>
    </w:pPr>
  </w:style>
  <w:style w:type="paragraph" w:styleId="26">
    <w:name w:val="Normal (Web)"/>
    <w:basedOn w:val="1"/>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27">
    <w:name w:val="Body Text First Indent"/>
    <w:basedOn w:val="11"/>
    <w:qFormat/>
    <w:uiPriority w:val="0"/>
    <w:pPr>
      <w:adjustRightInd/>
      <w:spacing w:after="120" w:line="240" w:lineRule="auto"/>
      <w:ind w:firstLine="420" w:firstLineChars="100"/>
      <w:jc w:val="both"/>
    </w:pPr>
  </w:style>
  <w:style w:type="paragraph" w:styleId="28">
    <w:name w:val="Body Text First Indent 2"/>
    <w:basedOn w:val="12"/>
    <w:next w:val="1"/>
    <w:link w:val="53"/>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bCs/>
    </w:rPr>
  </w:style>
  <w:style w:type="character" w:styleId="33">
    <w:name w:val="FollowedHyperlink"/>
    <w:basedOn w:val="31"/>
    <w:qFormat/>
    <w:uiPriority w:val="0"/>
    <w:rPr>
      <w:color w:val="333333"/>
      <w:u w:val="none"/>
    </w:rPr>
  </w:style>
  <w:style w:type="character" w:styleId="34">
    <w:name w:val="Emphasis"/>
    <w:basedOn w:val="31"/>
    <w:qFormat/>
    <w:uiPriority w:val="0"/>
  </w:style>
  <w:style w:type="character" w:styleId="35">
    <w:name w:val="HTML Definition"/>
    <w:basedOn w:val="31"/>
    <w:qFormat/>
    <w:uiPriority w:val="0"/>
  </w:style>
  <w:style w:type="character" w:styleId="36">
    <w:name w:val="HTML Typewriter"/>
    <w:basedOn w:val="31"/>
    <w:qFormat/>
    <w:uiPriority w:val="0"/>
    <w:rPr>
      <w:rFonts w:hint="default" w:ascii="monospace" w:hAnsi="monospace" w:eastAsia="monospace" w:cs="monospace"/>
      <w:sz w:val="20"/>
    </w:rPr>
  </w:style>
  <w:style w:type="character" w:styleId="37">
    <w:name w:val="HTML Acronym"/>
    <w:basedOn w:val="31"/>
    <w:qFormat/>
    <w:uiPriority w:val="0"/>
  </w:style>
  <w:style w:type="character" w:styleId="38">
    <w:name w:val="HTML Variable"/>
    <w:basedOn w:val="31"/>
    <w:qFormat/>
    <w:uiPriority w:val="0"/>
  </w:style>
  <w:style w:type="character" w:styleId="39">
    <w:name w:val="Hyperlink"/>
    <w:qFormat/>
    <w:uiPriority w:val="99"/>
    <w:rPr>
      <w:color w:val="0000FF"/>
      <w:u w:val="single"/>
    </w:rPr>
  </w:style>
  <w:style w:type="character" w:styleId="40">
    <w:name w:val="HTML Code"/>
    <w:basedOn w:val="31"/>
    <w:qFormat/>
    <w:uiPriority w:val="0"/>
    <w:rPr>
      <w:rFonts w:hint="default" w:ascii="monospace" w:hAnsi="monospace" w:eastAsia="monospace" w:cs="monospace"/>
      <w:sz w:val="20"/>
    </w:rPr>
  </w:style>
  <w:style w:type="character" w:styleId="41">
    <w:name w:val="annotation reference"/>
    <w:basedOn w:val="31"/>
    <w:semiHidden/>
    <w:unhideWhenUsed/>
    <w:qFormat/>
    <w:uiPriority w:val="99"/>
    <w:rPr>
      <w:sz w:val="21"/>
      <w:szCs w:val="21"/>
    </w:rPr>
  </w:style>
  <w:style w:type="character" w:styleId="42">
    <w:name w:val="HTML Cite"/>
    <w:basedOn w:val="31"/>
    <w:qFormat/>
    <w:uiPriority w:val="0"/>
  </w:style>
  <w:style w:type="character" w:styleId="43">
    <w:name w:val="footnote reference"/>
    <w:basedOn w:val="31"/>
    <w:semiHidden/>
    <w:unhideWhenUsed/>
    <w:qFormat/>
    <w:uiPriority w:val="99"/>
    <w:rPr>
      <w:vertAlign w:val="superscript"/>
    </w:rPr>
  </w:style>
  <w:style w:type="character" w:styleId="44">
    <w:name w:val="HTML Keyboard"/>
    <w:basedOn w:val="31"/>
    <w:qFormat/>
    <w:uiPriority w:val="0"/>
    <w:rPr>
      <w:rFonts w:hint="default" w:ascii="monospace" w:hAnsi="monospace" w:eastAsia="monospace" w:cs="monospace"/>
      <w:sz w:val="20"/>
    </w:rPr>
  </w:style>
  <w:style w:type="character" w:styleId="45">
    <w:name w:val="HTML Sample"/>
    <w:basedOn w:val="31"/>
    <w:qFormat/>
    <w:uiPriority w:val="0"/>
    <w:rPr>
      <w:rFonts w:ascii="monospace" w:hAnsi="monospace" w:eastAsia="monospace" w:cs="monospace"/>
    </w:rPr>
  </w:style>
  <w:style w:type="character" w:customStyle="1" w:styleId="46">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customStyle="1" w:styleId="47">
    <w:name w:val="正文文字 8"/>
    <w:basedOn w:val="1"/>
    <w:next w:val="1"/>
    <w:qFormat/>
    <w:uiPriority w:val="0"/>
    <w:pPr>
      <w:ind w:left="240"/>
    </w:pPr>
    <w:rPr>
      <w:sz w:val="16"/>
    </w:rPr>
  </w:style>
  <w:style w:type="paragraph" w:customStyle="1" w:styleId="48">
    <w:name w:val="标4"/>
    <w:basedOn w:val="1"/>
    <w:qFormat/>
    <w:uiPriority w:val="0"/>
    <w:pPr>
      <w:adjustRightInd w:val="0"/>
      <w:spacing w:before="240" w:after="360" w:line="240" w:lineRule="exact"/>
      <w:outlineLvl w:val="3"/>
    </w:pPr>
    <w:rPr>
      <w:rFonts w:ascii="Arial" w:hAnsi="Arial" w:cs="Arial"/>
      <w:b/>
      <w:bCs/>
      <w:kern w:val="24"/>
    </w:rPr>
  </w:style>
  <w:style w:type="paragraph" w:customStyle="1" w:styleId="49">
    <w:name w:val="正文 New"/>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50">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51">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character" w:customStyle="1" w:styleId="52">
    <w:name w:val="正文文本缩进 Char"/>
    <w:basedOn w:val="31"/>
    <w:link w:val="12"/>
    <w:qFormat/>
    <w:uiPriority w:val="0"/>
    <w:rPr>
      <w:rFonts w:hint="default" w:ascii="Times New Roman" w:hAnsi="Times New Roman" w:eastAsia="宋体" w:cs="Times New Roman"/>
      <w:color w:val="000000"/>
      <w:kern w:val="0"/>
      <w:szCs w:val="21"/>
      <w:u w:color="000000"/>
    </w:rPr>
  </w:style>
  <w:style w:type="character" w:customStyle="1" w:styleId="53">
    <w:name w:val="正文首行缩进 2 Char"/>
    <w:basedOn w:val="52"/>
    <w:link w:val="28"/>
    <w:qFormat/>
    <w:uiPriority w:val="0"/>
    <w:rPr>
      <w:rFonts w:hint="default" w:ascii="Times New Roman" w:hAnsi="Times New Roman" w:eastAsia="宋体" w:cs="Times New Roman"/>
      <w:color w:val="000000"/>
      <w:kern w:val="0"/>
      <w:szCs w:val="21"/>
      <w:u w:color="000000"/>
    </w:rPr>
  </w:style>
  <w:style w:type="character" w:customStyle="1" w:styleId="54">
    <w:name w:val="日期 Char"/>
    <w:basedOn w:val="31"/>
    <w:link w:val="17"/>
    <w:qFormat/>
    <w:uiPriority w:val="0"/>
    <w:rPr>
      <w:rFonts w:ascii="Arial" w:hAnsi="Arial" w:eastAsia="仿宋_GB2312" w:cs="Arial"/>
      <w:color w:val="000000"/>
      <w:sz w:val="32"/>
      <w:szCs w:val="32"/>
      <w:u w:color="000000"/>
    </w:rPr>
  </w:style>
  <w:style w:type="character" w:customStyle="1" w:styleId="55">
    <w:name w:val="标题 2 Char"/>
    <w:basedOn w:val="31"/>
    <w:link w:val="3"/>
    <w:qFormat/>
    <w:uiPriority w:val="0"/>
    <w:rPr>
      <w:rFonts w:hint="default" w:ascii="Times New Roman" w:hAnsi="Times New Roman" w:eastAsia="宋体" w:cs="Times New Roman"/>
      <w:kern w:val="0"/>
      <w:sz w:val="24"/>
      <w:szCs w:val="24"/>
    </w:rPr>
  </w:style>
  <w:style w:type="character" w:customStyle="1" w:styleId="56">
    <w:name w:val="页眉 Char"/>
    <w:basedOn w:val="31"/>
    <w:link w:val="20"/>
    <w:qFormat/>
    <w:uiPriority w:val="0"/>
    <w:rPr>
      <w:rFonts w:hint="default" w:ascii="Times New Roman" w:hAnsi="Times New Roman" w:eastAsia="宋体" w:cs="Times New Roman"/>
      <w:color w:val="000000"/>
      <w:kern w:val="0"/>
      <w:sz w:val="18"/>
      <w:szCs w:val="18"/>
      <w:u w:color="000000"/>
    </w:rPr>
  </w:style>
  <w:style w:type="character" w:customStyle="1" w:styleId="57">
    <w:name w:val="纯文本 Char"/>
    <w:basedOn w:val="31"/>
    <w:link w:val="16"/>
    <w:qFormat/>
    <w:uiPriority w:val="0"/>
    <w:rPr>
      <w:rFonts w:hint="eastAsia" w:ascii="宋体" w:hAnsi="宋体" w:eastAsia="宋体" w:cs="宋体"/>
      <w:szCs w:val="21"/>
    </w:rPr>
  </w:style>
  <w:style w:type="character" w:customStyle="1" w:styleId="58">
    <w:name w:val="页脚 Char"/>
    <w:basedOn w:val="31"/>
    <w:link w:val="19"/>
    <w:qFormat/>
    <w:uiPriority w:val="0"/>
    <w:rPr>
      <w:rFonts w:hint="default" w:ascii="Times New Roman" w:hAnsi="Times New Roman" w:eastAsia="宋体" w:cs="Times New Roman"/>
      <w:color w:val="000000"/>
      <w:kern w:val="0"/>
      <w:sz w:val="18"/>
      <w:szCs w:val="18"/>
      <w:u w:color="000000"/>
    </w:rPr>
  </w:style>
  <w:style w:type="paragraph" w:customStyle="1" w:styleId="59">
    <w:name w:val="节标题"/>
    <w:basedOn w:val="1"/>
    <w:next w:val="1"/>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60">
    <w:name w:val="List Paragraph"/>
    <w:basedOn w:val="1"/>
    <w:qFormat/>
    <w:uiPriority w:val="0"/>
    <w:pPr>
      <w:widowControl w:val="0"/>
      <w:spacing w:line="240" w:lineRule="auto"/>
      <w:ind w:firstLine="200" w:firstLineChars="200"/>
      <w:textAlignment w:val="auto"/>
    </w:pPr>
    <w:rPr>
      <w:u w:val="none" w:color="000000"/>
    </w:rPr>
  </w:style>
  <w:style w:type="character" w:customStyle="1" w:styleId="61">
    <w:name w:val="font51"/>
    <w:basedOn w:val="31"/>
    <w:qFormat/>
    <w:uiPriority w:val="0"/>
    <w:rPr>
      <w:rFonts w:hint="eastAsia" w:ascii="宋体" w:hAnsi="宋体" w:eastAsia="宋体" w:cs="宋体"/>
      <w:color w:val="000000"/>
      <w:sz w:val="22"/>
      <w:szCs w:val="22"/>
      <w:u w:val="none"/>
    </w:rPr>
  </w:style>
  <w:style w:type="character" w:customStyle="1" w:styleId="62">
    <w:name w:val="font31"/>
    <w:basedOn w:val="31"/>
    <w:qFormat/>
    <w:uiPriority w:val="0"/>
    <w:rPr>
      <w:rFonts w:hint="default" w:ascii="Times New Roman" w:hAnsi="Times New Roman" w:cs="Times New Roman"/>
      <w:color w:val="000000"/>
      <w:sz w:val="22"/>
      <w:szCs w:val="22"/>
      <w:u w:val="none"/>
    </w:rPr>
  </w:style>
  <w:style w:type="character" w:customStyle="1" w:styleId="63">
    <w:name w:val="font61"/>
    <w:basedOn w:val="31"/>
    <w:qFormat/>
    <w:uiPriority w:val="0"/>
    <w:rPr>
      <w:rFonts w:hint="default" w:ascii="Times New Roman" w:hAnsi="Times New Roman" w:cs="Times New Roman"/>
      <w:color w:val="000000"/>
      <w:sz w:val="21"/>
      <w:szCs w:val="21"/>
      <w:u w:val="none"/>
    </w:rPr>
  </w:style>
  <w:style w:type="character" w:customStyle="1" w:styleId="64">
    <w:name w:val="font71"/>
    <w:basedOn w:val="31"/>
    <w:qFormat/>
    <w:uiPriority w:val="0"/>
    <w:rPr>
      <w:rFonts w:hint="eastAsia" w:ascii="宋体" w:hAnsi="宋体" w:eastAsia="宋体" w:cs="宋体"/>
      <w:color w:val="000000"/>
      <w:sz w:val="21"/>
      <w:szCs w:val="21"/>
      <w:u w:val="none"/>
    </w:rPr>
  </w:style>
  <w:style w:type="character" w:customStyle="1" w:styleId="65">
    <w:name w:val="font01"/>
    <w:basedOn w:val="31"/>
    <w:qFormat/>
    <w:uiPriority w:val="0"/>
    <w:rPr>
      <w:rFonts w:hint="eastAsia" w:ascii="宋体" w:hAnsi="宋体" w:eastAsia="宋体" w:cs="宋体"/>
      <w:color w:val="000000"/>
      <w:sz w:val="22"/>
      <w:szCs w:val="22"/>
      <w:u w:val="none"/>
    </w:rPr>
  </w:style>
  <w:style w:type="character" w:customStyle="1" w:styleId="66">
    <w:name w:val="font11"/>
    <w:basedOn w:val="31"/>
    <w:qFormat/>
    <w:uiPriority w:val="0"/>
    <w:rPr>
      <w:rFonts w:hint="eastAsia" w:ascii="宋体" w:hAnsi="宋体" w:eastAsia="宋体" w:cs="宋体"/>
      <w:color w:val="000000"/>
      <w:sz w:val="21"/>
      <w:szCs w:val="21"/>
      <w:u w:val="none"/>
    </w:rPr>
  </w:style>
  <w:style w:type="character" w:customStyle="1" w:styleId="67">
    <w:name w:val="font41"/>
    <w:basedOn w:val="31"/>
    <w:qFormat/>
    <w:uiPriority w:val="0"/>
    <w:rPr>
      <w:rFonts w:hint="default" w:ascii="Times New Roman" w:hAnsi="Times New Roman" w:cs="Times New Roman"/>
      <w:color w:val="000000"/>
      <w:sz w:val="22"/>
      <w:szCs w:val="22"/>
      <w:u w:val="none"/>
    </w:rPr>
  </w:style>
  <w:style w:type="paragraph" w:customStyle="1" w:styleId="68">
    <w:name w:val="二级标题"/>
    <w:basedOn w:val="1"/>
    <w:next w:val="1"/>
    <w:qFormat/>
    <w:uiPriority w:val="0"/>
    <w:rPr>
      <w:rFonts w:hint="eastAsia" w:eastAsia="楷体"/>
    </w:rPr>
  </w:style>
  <w:style w:type="paragraph" w:customStyle="1" w:styleId="69">
    <w:name w:val="首行缩进"/>
    <w:basedOn w:val="1"/>
    <w:qFormat/>
    <w:uiPriority w:val="0"/>
    <w:pPr>
      <w:ind w:firstLine="480" w:firstLineChars="200"/>
    </w:pPr>
    <w:rPr>
      <w:rFonts w:eastAsia="楷体_GB2312"/>
      <w:lang w:val="zh-CN"/>
    </w:rPr>
  </w:style>
  <w:style w:type="paragraph" w:customStyle="1" w:styleId="70">
    <w:name w:val="Table Paragraph"/>
    <w:basedOn w:val="1"/>
    <w:next w:val="25"/>
    <w:qFormat/>
    <w:uiPriority w:val="1"/>
    <w:rPr>
      <w:rFonts w:ascii="宋体" w:hAnsi="宋体" w:eastAsia="宋体" w:cs="宋体"/>
      <w:lang w:val="zh-CN" w:bidi="zh-CN"/>
    </w:rPr>
  </w:style>
  <w:style w:type="paragraph" w:customStyle="1" w:styleId="71">
    <w:name w:val="正文不加"/>
    <w:basedOn w:val="1"/>
    <w:qFormat/>
    <w:uiPriority w:val="0"/>
    <w:pPr>
      <w:snapToGrid w:val="0"/>
      <w:spacing w:line="360" w:lineRule="auto"/>
      <w:ind w:firstLine="200" w:firstLineChars="200"/>
    </w:pPr>
    <w:rPr>
      <w:rFonts w:ascii="宋体"/>
      <w:color w:val="000000"/>
      <w:sz w:val="24"/>
      <w:szCs w:val="21"/>
    </w:rPr>
  </w:style>
  <w:style w:type="table" w:customStyle="1" w:styleId="72">
    <w:name w:val="Table Normal"/>
    <w:semiHidden/>
    <w:unhideWhenUsed/>
    <w:qFormat/>
    <w:uiPriority w:val="0"/>
    <w:tblPr>
      <w:tblCellMar>
        <w:top w:w="0" w:type="dxa"/>
        <w:left w:w="0" w:type="dxa"/>
        <w:bottom w:w="0" w:type="dxa"/>
        <w:right w:w="0" w:type="dxa"/>
      </w:tblCellMar>
    </w:tblPr>
  </w:style>
  <w:style w:type="character" w:customStyle="1" w:styleId="73">
    <w:name w:val="layui-laypage-curr"/>
    <w:basedOn w:val="31"/>
    <w:qFormat/>
    <w:uiPriority w:val="0"/>
  </w:style>
  <w:style w:type="character" w:customStyle="1" w:styleId="74">
    <w:name w:val="medfont2"/>
    <w:basedOn w:val="31"/>
    <w:qFormat/>
    <w:uiPriority w:val="0"/>
  </w:style>
  <w:style w:type="character" w:customStyle="1" w:styleId="75">
    <w:name w:val="layui-laydate-preview"/>
    <w:basedOn w:val="31"/>
    <w:qFormat/>
    <w:uiPriority w:val="0"/>
  </w:style>
  <w:style w:type="character" w:customStyle="1" w:styleId="76">
    <w:name w:val="hover"/>
    <w:basedOn w:val="31"/>
    <w:qFormat/>
    <w:uiPriority w:val="0"/>
    <w:rPr>
      <w:color w:val="5FB878"/>
    </w:rPr>
  </w:style>
  <w:style w:type="character" w:customStyle="1" w:styleId="77">
    <w:name w:val="hover1"/>
    <w:basedOn w:val="31"/>
    <w:qFormat/>
    <w:uiPriority w:val="0"/>
    <w:rPr>
      <w:color w:val="5FB878"/>
    </w:rPr>
  </w:style>
  <w:style w:type="character" w:customStyle="1" w:styleId="78">
    <w:name w:val="hover2"/>
    <w:basedOn w:val="31"/>
    <w:qFormat/>
    <w:uiPriority w:val="0"/>
    <w:rPr>
      <w:color w:val="FFFFFF"/>
    </w:rPr>
  </w:style>
  <w:style w:type="character" w:customStyle="1" w:styleId="79">
    <w:name w:val="zh"/>
    <w:basedOn w:val="31"/>
    <w:qFormat/>
    <w:uiPriority w:val="0"/>
  </w:style>
  <w:style w:type="character" w:customStyle="1" w:styleId="80">
    <w:name w:val="first-child1"/>
    <w:basedOn w:val="31"/>
    <w:qFormat/>
    <w:uiPriority w:val="0"/>
  </w:style>
  <w:style w:type="character" w:customStyle="1" w:styleId="81">
    <w:name w:val="layui-this"/>
    <w:basedOn w:val="31"/>
    <w:qFormat/>
    <w:uiPriority w:val="0"/>
    <w:rPr>
      <w:bdr w:val="single" w:color="EEEEEE" w:sz="6" w:space="0"/>
      <w:shd w:val="clear" w:fill="FFFFFF"/>
    </w:rPr>
  </w:style>
  <w:style w:type="character" w:customStyle="1" w:styleId="82">
    <w:name w:val="name"/>
    <w:basedOn w:val="31"/>
    <w:qFormat/>
    <w:uiPriority w:val="0"/>
    <w:rPr>
      <w:color w:val="222222"/>
      <w:sz w:val="27"/>
      <w:szCs w:val="27"/>
    </w:rPr>
  </w:style>
  <w:style w:type="character" w:customStyle="1" w:styleId="83">
    <w:name w:val="name1"/>
    <w:basedOn w:val="31"/>
    <w:qFormat/>
    <w:uiPriority w:val="0"/>
    <w:rPr>
      <w:b/>
      <w:bCs/>
      <w:color w:val="046CCD"/>
    </w:rPr>
  </w:style>
  <w:style w:type="character" w:customStyle="1" w:styleId="84">
    <w:name w:val="before"/>
    <w:basedOn w:val="31"/>
    <w:qFormat/>
    <w:uiPriority w:val="0"/>
  </w:style>
  <w:style w:type="character" w:customStyle="1" w:styleId="85">
    <w:name w:val="smallfont2"/>
    <w:basedOn w:val="31"/>
    <w:qFormat/>
    <w:uiPriority w:val="0"/>
  </w:style>
  <w:style w:type="character" w:customStyle="1" w:styleId="86">
    <w:name w:val="times"/>
    <w:basedOn w:val="31"/>
    <w:qFormat/>
    <w:uiPriority w:val="0"/>
    <w:rPr>
      <w:color w:val="222222"/>
      <w:sz w:val="21"/>
      <w:szCs w:val="21"/>
    </w:rPr>
  </w:style>
  <w:style w:type="character" w:customStyle="1" w:styleId="87">
    <w:name w:val="largefont2"/>
    <w:basedOn w:val="31"/>
    <w:qFormat/>
    <w:uiPriority w:val="0"/>
  </w:style>
  <w:style w:type="character" w:customStyle="1" w:styleId="88">
    <w:name w:val="标题 1 Char"/>
    <w:link w:val="2"/>
    <w:qFormat/>
    <w:uiPriority w:val="0"/>
    <w:rPr>
      <w:b/>
      <w:bCs/>
      <w:kern w:val="44"/>
      <w:sz w:val="44"/>
      <w:szCs w:val="44"/>
    </w:rPr>
  </w:style>
  <w:style w:type="paragraph" w:customStyle="1" w:styleId="89">
    <w:name w:val="text-tag1"/>
    <w:basedOn w:val="1"/>
    <w:qFormat/>
    <w:uiPriority w:val="0"/>
    <w:pPr>
      <w:keepNext w:val="0"/>
      <w:keepLines w:val="0"/>
      <w:widowControl/>
      <w:suppressLineNumbers w:val="0"/>
      <w:spacing w:before="100" w:beforeAutospacing="1" w:after="100" w:afterAutospacing="1" w:line="357" w:lineRule="atLeast"/>
      <w:jc w:val="left"/>
      <w:textAlignment w:val="baseline"/>
    </w:pPr>
    <w:rPr>
      <w:rFonts w:hint="eastAsia" w:ascii="宋体" w:hAnsi="宋体" w:eastAsia="宋体" w:cs="宋体"/>
      <w:color w:val="000000"/>
      <w:kern w:val="0"/>
      <w:sz w:val="24"/>
      <w:szCs w:val="24"/>
      <w:lang w:val="en-US" w:eastAsia="zh-CN" w:bidi="ar"/>
    </w:rPr>
  </w:style>
  <w:style w:type="paragraph" w:customStyle="1" w:styleId="90">
    <w:name w:val="Char Char Char Char Char Char Char1 Char"/>
    <w:basedOn w:val="1"/>
    <w:qFormat/>
    <w:uiPriority w:val="0"/>
    <w:rPr>
      <w:rFonts w:ascii="Arial" w:hAnsi="Arial" w:eastAsia="宋体" w:cs="Arial"/>
      <w:sz w:val="24"/>
    </w:rPr>
  </w:style>
  <w:style w:type="paragraph" w:customStyle="1" w:styleId="91">
    <w:name w:val="表格文字"/>
    <w:basedOn w:val="1"/>
    <w:qFormat/>
    <w:uiPriority w:val="0"/>
    <w:pPr>
      <w:spacing w:before="25" w:after="25"/>
      <w:jc w:val="left"/>
    </w:pPr>
    <w:rPr>
      <w:bCs/>
      <w:spacing w:val="10"/>
      <w:kern w:val="0"/>
      <w:sz w:val="24"/>
      <w:szCs w:val="20"/>
    </w:rPr>
  </w:style>
  <w:style w:type="paragraph" w:customStyle="1" w:styleId="92">
    <w:name w:val="*正文"/>
    <w:basedOn w:val="1"/>
    <w:qFormat/>
    <w:uiPriority w:val="0"/>
    <w:pPr>
      <w:spacing w:line="360" w:lineRule="auto"/>
      <w:ind w:firstLine="200" w:firstLineChars="200"/>
    </w:pPr>
    <w:rPr>
      <w:rFonts w:ascii="宋体" w:hAnsi="宋体" w:eastAsiaTheme="minorEastAsia" w:cstheme="minorBidi"/>
      <w:sz w:val="24"/>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12587</Words>
  <Characters>14075</Characters>
  <Lines>0</Lines>
  <Paragraphs>0</Paragraphs>
  <TotalTime>24</TotalTime>
  <ScaleCrop>false</ScaleCrop>
  <LinksUpToDate>false</LinksUpToDate>
  <CharactersWithSpaces>14372</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2021-12-21T01:48:00Z</dcterms:created>
  <dc:creator>傻傻一辈子</dc:creator>
  <cp:lastModifiedBy>Pim Pom丶</cp:lastModifiedBy>
  <cp:lastPrinted>2023-11-23T14:11:00Z</cp:lastPrinted>
  <dcterms:modified xsi:type="dcterms:W3CDTF">2026-06-15T07:36:22Z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8C4FE599F6614DC9BC98B11794EC8D81_13</vt:lpwstr>
  </property>
  <property fmtid="{D5CDD505-2E9C-101B-9397-08002B2CF9AE}" pid="4" name="KSOTemplateDocerSaveRecord">
    <vt:lpwstr>eyJoZGlkIjoiMDk2MmQyNTdjMmYyM2I4Njk3YjVkOTliYjhhNDZiYTEiLCJ1c2VySWQiOiI0MDkyMjI1MTkifQ==</vt:lpwstr>
  </property>
</Properties>
</file>