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7E218">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ascii="仿宋" w:hAnsi="仿宋" w:eastAsia="仿宋" w:cs="仿宋"/>
          <w:b w:val="0"/>
          <w:bCs w:val="0"/>
          <w:color w:val="auto"/>
          <w:sz w:val="44"/>
          <w:szCs w:val="44"/>
          <w:highlight w:val="none"/>
          <w:lang w:val="en-US" w:eastAsia="zh-CN"/>
        </w:rPr>
      </w:pPr>
      <w:bookmarkStart w:id="0" w:name="_GoBack"/>
      <w:r>
        <w:rPr>
          <w:rFonts w:hint="eastAsia" w:ascii="仿宋" w:hAnsi="仿宋" w:eastAsia="仿宋" w:cs="仿宋"/>
          <w:b w:val="0"/>
          <w:bCs w:val="0"/>
          <w:color w:val="auto"/>
          <w:sz w:val="44"/>
          <w:szCs w:val="44"/>
          <w:highlight w:val="none"/>
          <w:lang w:val="en-US" w:eastAsia="zh-CN"/>
        </w:rPr>
        <w:t>滁州市公共就业服务管理中心职业介绍服务橱窗搬迁项目比选公告</w:t>
      </w:r>
    </w:p>
    <w:p w14:paraId="3CEFD7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各潜在供应商：</w:t>
      </w:r>
    </w:p>
    <w:p w14:paraId="47099BA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滁州市公共就业服务管理中心职业介绍服务橱窗搬迁项目现通过公开比选确定成交供应商，具体内容如下：</w:t>
      </w:r>
    </w:p>
    <w:p w14:paraId="3913B1D7">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一、基本情况</w:t>
      </w:r>
    </w:p>
    <w:p w14:paraId="01B1A8FD">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1、概况：本项目为滁州市公共就业服务管理中心现状6块岗位信息发布橱窗搬迁至南谯区清流西路158-1号，并完成搬迁后的安装、调试工作。</w:t>
      </w:r>
    </w:p>
    <w:p w14:paraId="3C40854B">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2、服务周期：2026年2月14日前完成标的物的拆除、搬迁、安装、表面喷漆刷新（采用表面灰色2K金属长江牌油漆）、调试并通过验收。</w:t>
      </w:r>
    </w:p>
    <w:p w14:paraId="34D3FC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kern w:val="2"/>
          <w:sz w:val="28"/>
          <w:szCs w:val="28"/>
          <w:highlight w:val="none"/>
          <w:lang w:val="en-US" w:eastAsia="zh-CN" w:bidi="ar-SA"/>
        </w:rPr>
        <w:t>二、</w:t>
      </w:r>
      <w:r>
        <w:rPr>
          <w:rFonts w:hint="eastAsia" w:ascii="仿宋" w:hAnsi="仿宋" w:eastAsia="仿宋" w:cs="仿宋"/>
          <w:b/>
          <w:bCs/>
          <w:color w:val="auto"/>
          <w:sz w:val="28"/>
          <w:szCs w:val="28"/>
          <w:highlight w:val="none"/>
          <w:lang w:val="en-US" w:eastAsia="zh-CN"/>
        </w:rPr>
        <w:t>供应商资格条件</w:t>
      </w:r>
    </w:p>
    <w:p w14:paraId="21987FF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1、供应商须</w:t>
      </w:r>
      <w:r>
        <w:rPr>
          <w:rFonts w:hint="eastAsia" w:ascii="仿宋" w:hAnsi="仿宋" w:eastAsia="仿宋" w:cs="楷体"/>
          <w:bCs/>
          <w:snapToGrid w:val="0"/>
          <w:color w:val="auto"/>
          <w:kern w:val="0"/>
          <w:sz w:val="28"/>
          <w:szCs w:val="28"/>
          <w:highlight w:val="none"/>
          <w:lang w:val="en-US" w:eastAsia="zh-CN"/>
        </w:rPr>
        <w:t>具备独立承担民事责任能力且具备相应的服务能力</w:t>
      </w:r>
      <w:r>
        <w:rPr>
          <w:rFonts w:hint="eastAsia" w:ascii="仿宋" w:hAnsi="仿宋" w:eastAsia="仿宋" w:cs="仿宋"/>
          <w:color w:val="auto"/>
          <w:sz w:val="28"/>
          <w:szCs w:val="28"/>
          <w:highlight w:val="none"/>
          <w:lang w:val="en-US" w:eastAsia="zh-CN"/>
        </w:rPr>
        <w:t>。</w:t>
      </w:r>
    </w:p>
    <w:p w14:paraId="75460B1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2、近三年内无重大质量投诉记录、不良记录、经济纠纷及安全责任事故。</w:t>
      </w:r>
    </w:p>
    <w:p w14:paraId="3A3F9B1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3、本项目不接受联合体比选，不允许转包、分包给其他单位或个人。</w:t>
      </w:r>
    </w:p>
    <w:p w14:paraId="6F5627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三、最高限价</w:t>
      </w:r>
    </w:p>
    <w:p w14:paraId="17016872">
      <w:pPr>
        <w:pStyle w:val="33"/>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服务费用最高限价15000元</w:t>
      </w:r>
      <w:r>
        <w:rPr>
          <w:rFonts w:hint="eastAsia" w:ascii="仿宋" w:hAnsi="仿宋" w:eastAsia="仿宋" w:cs="仿宋"/>
          <w:color w:val="auto"/>
          <w:sz w:val="28"/>
          <w:szCs w:val="28"/>
          <w:highlight w:val="none"/>
          <w:lang w:val="en-US" w:eastAsia="zh-CN"/>
        </w:rPr>
        <w:t>，报价高于最高限价的，其报价属于无效报价。报价包含完成本项目所有服务内容所需的人工、运输、安装、表面喷漆刷新</w:t>
      </w:r>
      <w:r>
        <w:rPr>
          <w:rFonts w:hint="eastAsia" w:ascii="仿宋" w:hAnsi="仿宋" w:eastAsia="仿宋" w:cs="仿宋"/>
          <w:color w:val="auto"/>
          <w:kern w:val="2"/>
          <w:sz w:val="28"/>
          <w:szCs w:val="28"/>
          <w:highlight w:val="none"/>
          <w:lang w:val="en-US" w:eastAsia="zh-CN" w:bidi="ar-SA"/>
        </w:rPr>
        <w:t>（采用表面灰色2K金属长江牌油漆）</w:t>
      </w:r>
      <w:r>
        <w:rPr>
          <w:rFonts w:hint="eastAsia" w:ascii="仿宋" w:hAnsi="仿宋" w:eastAsia="仿宋" w:cs="仿宋"/>
          <w:color w:val="auto"/>
          <w:sz w:val="28"/>
          <w:szCs w:val="28"/>
          <w:highlight w:val="none"/>
          <w:lang w:val="en-US" w:eastAsia="zh-CN"/>
        </w:rPr>
        <w:t>、调试、税费、招标代理服务费等一切费用。</w:t>
      </w:r>
    </w:p>
    <w:p w14:paraId="152865E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四、服务要求</w:t>
      </w:r>
    </w:p>
    <w:p w14:paraId="0522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1、拆除阶段：</w:t>
      </w:r>
    </w:p>
    <w:p w14:paraId="501383F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（1）拆除前须与采购人共同检查橱窗现状（含外观、玻璃完整性、框架牢固度等），签订《标的物现状确认单》，明确责任边界。</w:t>
      </w:r>
    </w:p>
    <w:p w14:paraId="7396CFE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（2）采用专业工具拆除，避免损坏橱窗主体结构及周边公共设施，产生的建筑垃圾须即时清理并运输至指定地点处置。</w:t>
      </w:r>
    </w:p>
    <w:p w14:paraId="6F2C870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2、搬迁阶段：</w:t>
      </w:r>
    </w:p>
    <w:p w14:paraId="2CA759D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配备符合荷载要求的运输车辆及防护设备（如防震垫、固定支架、防雨布等），确保橱窗在运输过程中无碰撞、划伤、玻璃破损等情况，将货物安全运输至采购人指定地点。</w:t>
      </w:r>
    </w:p>
    <w:p w14:paraId="2A70031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3、安装调试阶段：</w:t>
      </w:r>
    </w:p>
    <w:p w14:paraId="5B10C2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（1）按采购人指定位置安装，安装基础需符合承重要求，采用不锈钢紧固件固定，确保橱窗垂直、牢固，无晃动（水平偏差≤2mm，垂直偏差≤3mm）。</w:t>
      </w:r>
    </w:p>
    <w:p w14:paraId="706AFF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（2）调试橱窗开启闭合功能，确保门锁灵活、密封良好，玻璃无划痕、裂纹，框架无变形。并进行表面喷漆刷新</w:t>
      </w:r>
      <w:r>
        <w:rPr>
          <w:rFonts w:hint="eastAsia" w:ascii="仿宋" w:hAnsi="仿宋" w:eastAsia="仿宋" w:cs="仿宋"/>
          <w:color w:val="auto"/>
          <w:kern w:val="2"/>
          <w:sz w:val="28"/>
          <w:szCs w:val="28"/>
          <w:highlight w:val="none"/>
          <w:lang w:val="en-US" w:eastAsia="zh-CN" w:bidi="ar-SA"/>
        </w:rPr>
        <w:t>（采用表面灰色2K金属长江牌油漆）</w:t>
      </w:r>
      <w:r>
        <w:rPr>
          <w:rFonts w:hint="eastAsia" w:ascii="仿宋" w:hAnsi="仿宋" w:eastAsia="仿宋" w:cs="仿宋"/>
          <w:color w:val="auto"/>
          <w:sz w:val="28"/>
          <w:szCs w:val="28"/>
          <w:highlight w:val="none"/>
          <w:lang w:val="en-US" w:eastAsia="zh-CN"/>
        </w:rPr>
        <w:t>。</w:t>
      </w:r>
    </w:p>
    <w:p w14:paraId="5E3E71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4、安全要求：</w:t>
      </w:r>
    </w:p>
    <w:p w14:paraId="67D2E48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（1）制定专项《安全施工方案》，明确安全责任人及防护措施，施工现场设置警示标志，施工人员佩戴安全帽、安全带等防护装备。</w:t>
      </w:r>
    </w:p>
    <w:p w14:paraId="0F5B543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（2）施工人员须具备相应特种作业操作证（如电工证、起重工证等），持证上岗。</w:t>
      </w:r>
    </w:p>
    <w:p w14:paraId="6898ECE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（3）施工期间发生的人员伤亡、财产损失（含橱窗损坏、第三方设施损坏）均由供应商承担全部责任。</w:t>
      </w:r>
    </w:p>
    <w:p w14:paraId="5E84EE1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5、质保要求：</w:t>
      </w:r>
    </w:p>
    <w:p w14:paraId="441E3C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安装完成后提供1年质保期，质保期内非人为损坏的故障，供应商须在 24小时内响应维修，48小时内解决问题，维修费用由供应商承担。</w:t>
      </w:r>
    </w:p>
    <w:p w14:paraId="394764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color w:val="auto"/>
          <w:kern w:val="2"/>
          <w:sz w:val="28"/>
          <w:szCs w:val="28"/>
          <w:highlight w:val="none"/>
          <w:lang w:val="en-US" w:eastAsia="zh-CN" w:bidi="ar-SA"/>
        </w:rPr>
      </w:pPr>
      <w:r>
        <w:rPr>
          <w:rFonts w:hint="default" w:ascii="仿宋" w:hAnsi="仿宋" w:eastAsia="仿宋" w:cs="仿宋"/>
          <w:color w:val="auto"/>
          <w:kern w:val="2"/>
          <w:sz w:val="28"/>
          <w:szCs w:val="28"/>
          <w:highlight w:val="none"/>
          <w:lang w:val="en-US" w:eastAsia="zh-CN" w:bidi="ar-SA"/>
        </w:rPr>
        <w:t>6、</w:t>
      </w:r>
      <w:r>
        <w:rPr>
          <w:rFonts w:hint="eastAsia" w:ascii="仿宋" w:hAnsi="仿宋" w:eastAsia="仿宋" w:cs="仿宋"/>
          <w:color w:val="auto"/>
          <w:kern w:val="2"/>
          <w:sz w:val="28"/>
          <w:szCs w:val="28"/>
          <w:highlight w:val="none"/>
          <w:lang w:val="en-US" w:eastAsia="zh-CN" w:bidi="ar-SA"/>
        </w:rPr>
        <w:t>现场踏勘</w:t>
      </w:r>
      <w:r>
        <w:rPr>
          <w:rFonts w:hint="default" w:ascii="仿宋" w:hAnsi="仿宋" w:eastAsia="仿宋" w:cs="仿宋"/>
          <w:color w:val="auto"/>
          <w:kern w:val="2"/>
          <w:sz w:val="28"/>
          <w:szCs w:val="28"/>
          <w:highlight w:val="none"/>
          <w:lang w:val="en-US" w:eastAsia="zh-CN" w:bidi="ar-SA"/>
        </w:rPr>
        <w:t>：</w:t>
      </w:r>
    </w:p>
    <w:p w14:paraId="3D97BE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kern w:val="2"/>
          <w:sz w:val="28"/>
          <w:szCs w:val="28"/>
          <w:highlight w:val="none"/>
          <w:lang w:val="en-US" w:eastAsia="zh-CN" w:bidi="ar-SA"/>
        </w:rPr>
        <w:t>潜在供应商在提交比选文件前，自行踏勘新旧场地现场，充分了解搬运路径、安装条件、潜在风险等，其报价应被视为已包含所有现场风险及条件</w:t>
      </w:r>
      <w:r>
        <w:rPr>
          <w:rFonts w:hint="eastAsia" w:ascii="仿宋" w:hAnsi="仿宋" w:eastAsia="仿宋" w:cs="仿宋"/>
          <w:color w:val="auto"/>
          <w:kern w:val="2"/>
          <w:sz w:val="28"/>
          <w:szCs w:val="28"/>
          <w:highlight w:val="none"/>
          <w:lang w:val="en-US" w:eastAsia="zh-CN" w:bidi="ar-SA"/>
        </w:rPr>
        <w:t>，后期不得以此为由增加任何费用。</w:t>
      </w:r>
    </w:p>
    <w:p w14:paraId="387B9B0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五、付款方式</w:t>
      </w:r>
    </w:p>
    <w:p w14:paraId="13A6945B">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val="0"/>
          <w:color w:val="auto"/>
          <w:kern w:val="10"/>
          <w:sz w:val="28"/>
          <w:szCs w:val="28"/>
          <w:highlight w:val="none"/>
          <w:lang w:val="en-US" w:eastAsia="zh-CN"/>
        </w:rPr>
        <w:t>服务完成并通过验收后</w:t>
      </w:r>
      <w:r>
        <w:rPr>
          <w:rFonts w:hint="eastAsia" w:ascii="仿宋" w:hAnsi="仿宋" w:eastAsia="仿宋" w:cs="仿宋"/>
          <w:b/>
          <w:bCs w:val="0"/>
          <w:color w:val="auto"/>
          <w:kern w:val="10"/>
          <w:sz w:val="28"/>
          <w:szCs w:val="28"/>
          <w:highlight w:val="none"/>
        </w:rPr>
        <w:t>甲方一次性向乙方支付</w:t>
      </w:r>
      <w:r>
        <w:rPr>
          <w:rFonts w:hint="eastAsia" w:ascii="仿宋" w:hAnsi="仿宋" w:eastAsia="仿宋" w:cs="仿宋"/>
          <w:b/>
          <w:bCs w:val="0"/>
          <w:color w:val="auto"/>
          <w:kern w:val="10"/>
          <w:sz w:val="28"/>
          <w:szCs w:val="28"/>
          <w:highlight w:val="none"/>
          <w:lang w:val="en-US" w:eastAsia="zh-CN"/>
        </w:rPr>
        <w:t>服务费</w:t>
      </w:r>
      <w:r>
        <w:rPr>
          <w:rFonts w:hint="eastAsia" w:ascii="仿宋" w:hAnsi="仿宋" w:eastAsia="仿宋" w:cs="仿宋"/>
          <w:b/>
          <w:bCs w:val="0"/>
          <w:color w:val="auto"/>
          <w:kern w:val="10"/>
          <w:sz w:val="28"/>
          <w:szCs w:val="28"/>
          <w:highlight w:val="none"/>
        </w:rPr>
        <w:t>（含税）</w:t>
      </w:r>
      <w:r>
        <w:rPr>
          <w:rFonts w:hint="eastAsia" w:ascii="仿宋" w:hAnsi="仿宋" w:eastAsia="仿宋" w:cs="仿宋"/>
          <w:color w:val="auto"/>
          <w:sz w:val="28"/>
          <w:szCs w:val="28"/>
          <w:highlight w:val="none"/>
          <w:lang w:val="en-US" w:eastAsia="zh-CN"/>
        </w:rPr>
        <w:t>。</w:t>
      </w:r>
    </w:p>
    <w:p w14:paraId="2A58ED3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六、参与比选和评审时间及方法</w:t>
      </w:r>
    </w:p>
    <w:p w14:paraId="4E7445E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default" w:ascii="仿宋" w:hAnsi="仿宋" w:eastAsia="仿宋" w:cs="仿宋"/>
          <w:color w:val="auto"/>
          <w:sz w:val="28"/>
          <w:szCs w:val="28"/>
          <w:highlight w:val="none"/>
          <w:lang w:val="en-US" w:eastAsia="zh-CN"/>
        </w:rPr>
        <w:t>请有意向</w:t>
      </w:r>
      <w:r>
        <w:rPr>
          <w:rFonts w:hint="eastAsia" w:ascii="仿宋" w:hAnsi="仿宋" w:eastAsia="仿宋" w:cs="仿宋"/>
          <w:color w:val="auto"/>
          <w:sz w:val="28"/>
          <w:szCs w:val="28"/>
          <w:highlight w:val="none"/>
          <w:lang w:val="en-US" w:eastAsia="zh-CN"/>
        </w:rPr>
        <w:t>参与</w:t>
      </w:r>
      <w:r>
        <w:rPr>
          <w:rFonts w:hint="default"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val="en-US" w:eastAsia="zh-CN"/>
        </w:rPr>
        <w:t>供应商</w:t>
      </w:r>
      <w:r>
        <w:rPr>
          <w:rFonts w:hint="default" w:ascii="仿宋" w:hAnsi="仿宋" w:eastAsia="仿宋" w:cs="仿宋"/>
          <w:color w:val="auto"/>
          <w:sz w:val="28"/>
          <w:szCs w:val="28"/>
          <w:highlight w:val="none"/>
          <w:lang w:val="en-US" w:eastAsia="zh-CN"/>
        </w:rPr>
        <w:t>按照</w:t>
      </w:r>
      <w:r>
        <w:rPr>
          <w:rFonts w:hint="eastAsia" w:ascii="仿宋" w:hAnsi="仿宋" w:eastAsia="仿宋" w:cs="仿宋"/>
          <w:b/>
          <w:bCs/>
          <w:color w:val="auto"/>
          <w:sz w:val="28"/>
          <w:szCs w:val="28"/>
          <w:highlight w:val="none"/>
          <w:lang w:val="en-US" w:eastAsia="zh-CN"/>
        </w:rPr>
        <w:t>第九条《比选文件的组成》</w:t>
      </w:r>
      <w:r>
        <w:rPr>
          <w:rFonts w:hint="eastAsia" w:ascii="仿宋" w:hAnsi="仿宋" w:eastAsia="仿宋" w:cs="仿宋"/>
          <w:color w:val="auto"/>
          <w:sz w:val="28"/>
          <w:szCs w:val="28"/>
          <w:highlight w:val="none"/>
          <w:lang w:val="en-US" w:eastAsia="zh-CN"/>
        </w:rPr>
        <w:t>要求将比选</w:t>
      </w:r>
      <w:r>
        <w:rPr>
          <w:rFonts w:hint="default" w:ascii="仿宋" w:hAnsi="仿宋" w:eastAsia="仿宋" w:cs="仿宋"/>
          <w:color w:val="auto"/>
          <w:sz w:val="28"/>
          <w:szCs w:val="28"/>
          <w:highlight w:val="none"/>
          <w:lang w:val="en-US" w:eastAsia="zh-CN"/>
        </w:rPr>
        <w:t>文件于</w:t>
      </w:r>
      <w:r>
        <w:rPr>
          <w:rFonts w:hint="default" w:ascii="仿宋" w:hAnsi="仿宋" w:eastAsia="仿宋" w:cs="仿宋"/>
          <w:b/>
          <w:bCs/>
          <w:color w:val="auto"/>
          <w:sz w:val="28"/>
          <w:szCs w:val="28"/>
          <w:highlight w:val="none"/>
          <w:lang w:val="en-US" w:eastAsia="zh-CN"/>
        </w:rPr>
        <w:t>202</w:t>
      </w:r>
      <w:r>
        <w:rPr>
          <w:rFonts w:hint="eastAsia" w:ascii="仿宋" w:hAnsi="仿宋" w:eastAsia="仿宋" w:cs="仿宋"/>
          <w:b/>
          <w:bCs/>
          <w:color w:val="auto"/>
          <w:sz w:val="28"/>
          <w:szCs w:val="28"/>
          <w:highlight w:val="none"/>
          <w:lang w:val="en-US" w:eastAsia="zh-CN"/>
        </w:rPr>
        <w:t>6年2</w:t>
      </w:r>
      <w:r>
        <w:rPr>
          <w:rFonts w:hint="default" w:ascii="仿宋" w:hAnsi="仿宋" w:eastAsia="仿宋" w:cs="仿宋"/>
          <w:b/>
          <w:bCs/>
          <w:color w:val="auto"/>
          <w:sz w:val="28"/>
          <w:szCs w:val="28"/>
          <w:highlight w:val="none"/>
          <w:lang w:val="en-US" w:eastAsia="zh-CN"/>
        </w:rPr>
        <w:t>月</w:t>
      </w:r>
      <w:r>
        <w:rPr>
          <w:rFonts w:hint="eastAsia" w:ascii="仿宋" w:hAnsi="仿宋" w:eastAsia="仿宋" w:cs="仿宋"/>
          <w:b/>
          <w:bCs/>
          <w:color w:val="auto"/>
          <w:sz w:val="28"/>
          <w:szCs w:val="28"/>
          <w:highlight w:val="none"/>
          <w:lang w:val="en-US" w:eastAsia="zh-CN"/>
        </w:rPr>
        <w:t>10</w:t>
      </w:r>
      <w:r>
        <w:rPr>
          <w:rFonts w:hint="default" w:ascii="仿宋" w:hAnsi="仿宋" w:eastAsia="仿宋" w:cs="仿宋"/>
          <w:b/>
          <w:bCs/>
          <w:color w:val="auto"/>
          <w:sz w:val="28"/>
          <w:szCs w:val="28"/>
          <w:highlight w:val="none"/>
          <w:lang w:val="en-US" w:eastAsia="zh-CN"/>
        </w:rPr>
        <w:t>日</w:t>
      </w:r>
      <w:r>
        <w:rPr>
          <w:rFonts w:hint="eastAsia" w:ascii="仿宋" w:hAnsi="仿宋" w:eastAsia="仿宋" w:cs="仿宋"/>
          <w:b/>
          <w:bCs/>
          <w:color w:val="auto"/>
          <w:sz w:val="28"/>
          <w:szCs w:val="28"/>
          <w:highlight w:val="none"/>
          <w:lang w:val="en-US" w:eastAsia="zh-CN"/>
        </w:rPr>
        <w:t>15时00分前</w:t>
      </w:r>
      <w:r>
        <w:rPr>
          <w:rFonts w:hint="eastAsia" w:ascii="仿宋" w:hAnsi="仿宋" w:eastAsia="仿宋" w:cs="仿宋"/>
          <w:color w:val="auto"/>
          <w:sz w:val="28"/>
          <w:szCs w:val="28"/>
          <w:highlight w:val="none"/>
          <w:lang w:val="en-US" w:eastAsia="zh-CN"/>
        </w:rPr>
        <w:t>现场递交</w:t>
      </w:r>
      <w:r>
        <w:rPr>
          <w:rFonts w:hint="default" w:ascii="仿宋" w:hAnsi="仿宋" w:eastAsia="仿宋" w:cs="仿宋"/>
          <w:color w:val="auto"/>
          <w:sz w:val="28"/>
          <w:szCs w:val="28"/>
          <w:highlight w:val="none"/>
          <w:lang w:val="en-US" w:eastAsia="zh-CN"/>
        </w:rPr>
        <w:t>至</w:t>
      </w:r>
      <w:r>
        <w:rPr>
          <w:rFonts w:hint="default" w:ascii="仿宋" w:hAnsi="仿宋" w:eastAsia="仿宋" w:cs="仿宋"/>
          <w:b/>
          <w:bCs/>
          <w:color w:val="auto"/>
          <w:sz w:val="28"/>
          <w:szCs w:val="28"/>
          <w:highlight w:val="none"/>
          <w:u w:val="single"/>
          <w:lang w:val="en-US" w:eastAsia="zh-CN"/>
        </w:rPr>
        <w:t>滁州市龙蟠大道109号房产大厦6楼</w:t>
      </w:r>
      <w:r>
        <w:rPr>
          <w:rFonts w:hint="eastAsia" w:ascii="仿宋" w:hAnsi="仿宋" w:eastAsia="仿宋" w:cs="仿宋"/>
          <w:b/>
          <w:bCs/>
          <w:color w:val="auto"/>
          <w:sz w:val="28"/>
          <w:szCs w:val="28"/>
          <w:highlight w:val="none"/>
          <w:u w:val="single"/>
          <w:lang w:val="en-US" w:eastAsia="zh-CN"/>
        </w:rPr>
        <w:t>603会议室</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逾期或未按规定递交的均不予受理。</w:t>
      </w:r>
      <w:r>
        <w:rPr>
          <w:rFonts w:hint="eastAsia" w:ascii="仿宋" w:hAnsi="仿宋" w:eastAsia="仿宋" w:cs="仿宋"/>
          <w:b/>
          <w:bCs/>
          <w:color w:val="auto"/>
          <w:sz w:val="28"/>
          <w:szCs w:val="28"/>
          <w:highlight w:val="none"/>
          <w:lang w:val="en-US" w:eastAsia="zh-CN"/>
        </w:rPr>
        <w:t>若递交比选文件的供应商不足3家，原则上采购失败，重新进行二次采购。</w:t>
      </w:r>
    </w:p>
    <w:p w14:paraId="0BD89BAD">
      <w:pPr>
        <w:pStyle w:val="2"/>
        <w:numPr>
          <w:ilvl w:val="1"/>
          <w:numId w:val="0"/>
        </w:numPr>
        <w:ind w:firstLine="562" w:firstLineChars="200"/>
        <w:rPr>
          <w:rFonts w:hint="default"/>
          <w:color w:val="auto"/>
          <w:highlight w:val="none"/>
          <w:lang w:val="en-US" w:eastAsia="zh-CN"/>
        </w:rPr>
      </w:pPr>
      <w:r>
        <w:rPr>
          <w:rFonts w:hint="eastAsia" w:ascii="仿宋" w:hAnsi="仿宋" w:eastAsia="仿宋" w:cs="仿宋"/>
          <w:b/>
          <w:bCs/>
          <w:color w:val="auto"/>
          <w:sz w:val="28"/>
          <w:szCs w:val="28"/>
          <w:highlight w:val="none"/>
          <w:lang w:val="en-US" w:eastAsia="zh-CN"/>
        </w:rPr>
        <w:t>2、递交要求：供应商需按本公告第九条规定准备比选文件，逾期递交、未按规定密封或材料不全的，采购人及代理机构有权不予受理。</w:t>
      </w:r>
    </w:p>
    <w:p w14:paraId="585D9E3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3、确定成交供应商的原则</w:t>
      </w:r>
    </w:p>
    <w:p w14:paraId="36CE8A1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本项目采用最低价法，对比选文件审查合格的供应商，按响应报价由低到高推荐1名成交候选人。若最低响应报价出现两家或者两家以上相同时，由采购人采用现场随机抽取的方式确定成交候选人。</w:t>
      </w:r>
    </w:p>
    <w:p w14:paraId="125D941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default" w:ascii="仿宋" w:hAnsi="仿宋" w:eastAsia="仿宋" w:cs="仿宋"/>
          <w:color w:val="auto"/>
          <w:sz w:val="28"/>
          <w:szCs w:val="28"/>
          <w:highlight w:val="none"/>
          <w:lang w:val="en-US" w:eastAsia="zh-CN"/>
        </w:rPr>
        <w:t>结果公示：评审结束后，</w:t>
      </w:r>
      <w:r>
        <w:rPr>
          <w:rFonts w:hint="eastAsia" w:ascii="仿宋" w:hAnsi="仿宋" w:eastAsia="仿宋" w:cs="仿宋"/>
          <w:color w:val="auto"/>
          <w:sz w:val="28"/>
          <w:szCs w:val="28"/>
          <w:highlight w:val="none"/>
          <w:lang w:val="en-US" w:eastAsia="zh-CN"/>
        </w:rPr>
        <w:t>在滁州市城投工程咨询管理有限公司官网发布结果公示</w:t>
      </w:r>
      <w:r>
        <w:rPr>
          <w:rFonts w:hint="default" w:ascii="仿宋" w:hAnsi="仿宋" w:eastAsia="仿宋" w:cs="仿宋"/>
          <w:color w:val="auto"/>
          <w:sz w:val="28"/>
          <w:szCs w:val="28"/>
          <w:highlight w:val="none"/>
          <w:lang w:val="en-US" w:eastAsia="zh-CN"/>
        </w:rPr>
        <w:t>，公示时间不少于</w:t>
      </w:r>
      <w:r>
        <w:rPr>
          <w:rFonts w:hint="eastAsia" w:ascii="仿宋" w:hAnsi="仿宋" w:eastAsia="仿宋" w:cs="仿宋"/>
          <w:color w:val="auto"/>
          <w:sz w:val="28"/>
          <w:szCs w:val="28"/>
          <w:highlight w:val="none"/>
          <w:lang w:val="en-US" w:eastAsia="zh-CN"/>
        </w:rPr>
        <w:t>1个工作</w:t>
      </w:r>
      <w:r>
        <w:rPr>
          <w:rFonts w:hint="default" w:ascii="仿宋" w:hAnsi="仿宋" w:eastAsia="仿宋" w:cs="仿宋"/>
          <w:color w:val="auto"/>
          <w:sz w:val="28"/>
          <w:szCs w:val="28"/>
          <w:highlight w:val="none"/>
          <w:lang w:val="en-US" w:eastAsia="zh-CN"/>
        </w:rPr>
        <w:t>日。</w:t>
      </w:r>
    </w:p>
    <w:p w14:paraId="0B0E024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r>
        <w:rPr>
          <w:rFonts w:hint="default" w:ascii="仿宋" w:hAnsi="仿宋" w:eastAsia="仿宋" w:cs="仿宋"/>
          <w:color w:val="auto"/>
          <w:sz w:val="28"/>
          <w:szCs w:val="28"/>
          <w:highlight w:val="none"/>
          <w:lang w:val="en-US" w:eastAsia="zh-CN"/>
        </w:rPr>
        <w:t>签订合同：公示无异议后，成交供应商应在</w:t>
      </w: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个工作日内与采购人签订服务合同，明确双方权利和义务。成交供应商无正当理由逾期未签订合同的，视为违约，采购人有权取消其成交资格，并重新选择成交供应商。</w:t>
      </w:r>
    </w:p>
    <w:p w14:paraId="7B70F3F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七、法律责任</w:t>
      </w:r>
    </w:p>
    <w:p w14:paraId="59CC1E8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default" w:ascii="仿宋" w:hAnsi="仿宋" w:eastAsia="仿宋" w:cs="仿宋"/>
          <w:color w:val="auto"/>
          <w:sz w:val="28"/>
          <w:szCs w:val="28"/>
          <w:highlight w:val="none"/>
          <w:lang w:val="en-US" w:eastAsia="zh-CN"/>
        </w:rPr>
        <w:t>成交供应商若存在恶意串通、相互陪标、提供虚假材料骗取成交等违法违规行为，采购人有权取消其成交资格，单方面解除合同，并要求其承担由此造成的一切损失（包括但不限于重新采购的费用差额、律师费、诉讼费等）。</w:t>
      </w:r>
    </w:p>
    <w:p w14:paraId="021E13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default" w:ascii="仿宋" w:hAnsi="仿宋" w:eastAsia="仿宋" w:cs="仿宋"/>
          <w:color w:val="auto"/>
          <w:sz w:val="28"/>
          <w:szCs w:val="28"/>
          <w:highlight w:val="none"/>
          <w:lang w:val="en-US" w:eastAsia="zh-CN"/>
        </w:rPr>
        <w:t>成交供应商未按比选公告及合同约定履行服务义务，或擅自变更合同内容、转包分包的，采购人有权解除合同并要求赔偿损失。</w:t>
      </w:r>
    </w:p>
    <w:p w14:paraId="11802E6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因成交供应商违约行为导致采购人产生的纠纷处理费用（如律师费、诉讼费、保全费等），均由成交供应商承担。</w:t>
      </w:r>
    </w:p>
    <w:p w14:paraId="5BCCC67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八、比选文件的组成</w:t>
      </w:r>
    </w:p>
    <w:p w14:paraId="7183158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1.有意向</w:t>
      </w:r>
      <w:r>
        <w:rPr>
          <w:rFonts w:hint="eastAsia" w:ascii="仿宋" w:hAnsi="仿宋" w:eastAsia="仿宋" w:cs="仿宋"/>
          <w:color w:val="auto"/>
          <w:sz w:val="28"/>
          <w:szCs w:val="28"/>
          <w:highlight w:val="none"/>
          <w:lang w:val="en-US" w:eastAsia="zh-CN"/>
        </w:rPr>
        <w:t>参与</w:t>
      </w:r>
      <w:r>
        <w:rPr>
          <w:rFonts w:hint="default"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val="en-US" w:eastAsia="zh-CN"/>
        </w:rPr>
        <w:t>供应商</w:t>
      </w:r>
      <w:r>
        <w:rPr>
          <w:rFonts w:hint="default" w:ascii="仿宋" w:hAnsi="仿宋" w:eastAsia="仿宋" w:cs="仿宋"/>
          <w:color w:val="auto"/>
          <w:sz w:val="28"/>
          <w:szCs w:val="28"/>
          <w:highlight w:val="none"/>
          <w:lang w:val="en-US" w:eastAsia="zh-CN"/>
        </w:rPr>
        <w:t>请按照要求准备好</w:t>
      </w:r>
      <w:r>
        <w:rPr>
          <w:rFonts w:hint="eastAsia" w:ascii="仿宋" w:hAnsi="仿宋" w:eastAsia="仿宋" w:cs="仿宋"/>
          <w:color w:val="auto"/>
          <w:sz w:val="28"/>
          <w:szCs w:val="28"/>
          <w:highlight w:val="none"/>
          <w:lang w:val="en-US" w:eastAsia="zh-CN"/>
        </w:rPr>
        <w:t>比选</w:t>
      </w:r>
      <w:r>
        <w:rPr>
          <w:rFonts w:hint="default" w:ascii="仿宋" w:hAnsi="仿宋" w:eastAsia="仿宋" w:cs="仿宋"/>
          <w:color w:val="auto"/>
          <w:sz w:val="28"/>
          <w:szCs w:val="28"/>
          <w:highlight w:val="none"/>
          <w:lang w:val="en-US" w:eastAsia="zh-CN"/>
        </w:rPr>
        <w:t>文件材料（</w:t>
      </w:r>
      <w:r>
        <w:rPr>
          <w:rFonts w:hint="default" w:ascii="仿宋" w:hAnsi="仿宋" w:eastAsia="仿宋" w:cs="仿宋"/>
          <w:b/>
          <w:bCs/>
          <w:color w:val="auto"/>
          <w:sz w:val="28"/>
          <w:szCs w:val="28"/>
          <w:highlight w:val="none"/>
          <w:lang w:val="en-US" w:eastAsia="zh-CN"/>
        </w:rPr>
        <w:t>材料按照要求装订成册并密封，封口须法人代表签字并加盖单位公章，否则不予接收</w:t>
      </w:r>
      <w:r>
        <w:rPr>
          <w:rFonts w:hint="default" w:ascii="仿宋" w:hAnsi="仿宋" w:eastAsia="仿宋" w:cs="仿宋"/>
          <w:color w:val="auto"/>
          <w:sz w:val="28"/>
          <w:szCs w:val="28"/>
          <w:highlight w:val="none"/>
          <w:lang w:val="en-US" w:eastAsia="zh-CN"/>
        </w:rPr>
        <w:t>），</w:t>
      </w:r>
      <w:r>
        <w:rPr>
          <w:rFonts w:hint="default" w:ascii="仿宋" w:hAnsi="仿宋" w:eastAsia="仿宋" w:cs="仿宋"/>
          <w:b/>
          <w:bCs/>
          <w:color w:val="auto"/>
          <w:sz w:val="28"/>
          <w:szCs w:val="28"/>
          <w:highlight w:val="none"/>
          <w:lang w:val="en-US" w:eastAsia="zh-CN"/>
        </w:rPr>
        <w:t>在文件袋外标注项目名称、</w:t>
      </w:r>
      <w:r>
        <w:rPr>
          <w:rFonts w:hint="eastAsia" w:ascii="仿宋" w:hAnsi="仿宋" w:eastAsia="仿宋" w:cs="仿宋"/>
          <w:b/>
          <w:bCs/>
          <w:color w:val="auto"/>
          <w:sz w:val="28"/>
          <w:szCs w:val="28"/>
          <w:highlight w:val="none"/>
          <w:lang w:val="en-US" w:eastAsia="zh-CN"/>
        </w:rPr>
        <w:t>供应商名称、</w:t>
      </w:r>
      <w:r>
        <w:rPr>
          <w:rFonts w:hint="default" w:ascii="仿宋" w:hAnsi="仿宋" w:eastAsia="仿宋" w:cs="仿宋"/>
          <w:b/>
          <w:bCs/>
          <w:color w:val="auto"/>
          <w:sz w:val="28"/>
          <w:szCs w:val="28"/>
          <w:highlight w:val="none"/>
          <w:lang w:val="en-US" w:eastAsia="zh-CN"/>
        </w:rPr>
        <w:t>联系人姓名和联系方式</w:t>
      </w:r>
      <w:r>
        <w:rPr>
          <w:rFonts w:hint="default" w:ascii="仿宋" w:hAnsi="仿宋" w:eastAsia="仿宋" w:cs="仿宋"/>
          <w:color w:val="auto"/>
          <w:sz w:val="28"/>
          <w:szCs w:val="28"/>
          <w:highlight w:val="none"/>
          <w:lang w:val="en-US" w:eastAsia="zh-CN"/>
        </w:rPr>
        <w:t>。  </w:t>
      </w:r>
    </w:p>
    <w:p w14:paraId="257AAC58">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default"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en-US" w:eastAsia="zh-CN"/>
        </w:rPr>
        <w:t>比选文件</w:t>
      </w:r>
      <w:r>
        <w:rPr>
          <w:rFonts w:hint="default" w:ascii="仿宋" w:hAnsi="仿宋" w:eastAsia="仿宋" w:cs="仿宋"/>
          <w:b/>
          <w:bCs/>
          <w:color w:val="auto"/>
          <w:sz w:val="28"/>
          <w:szCs w:val="28"/>
          <w:highlight w:val="none"/>
          <w:lang w:val="en-US" w:eastAsia="zh-CN"/>
        </w:rPr>
        <w:t>中应</w:t>
      </w:r>
      <w:r>
        <w:rPr>
          <w:rFonts w:hint="eastAsia" w:ascii="仿宋" w:hAnsi="仿宋" w:eastAsia="仿宋" w:cs="仿宋"/>
          <w:b/>
          <w:bCs/>
          <w:color w:val="auto"/>
          <w:sz w:val="28"/>
          <w:szCs w:val="28"/>
          <w:highlight w:val="none"/>
          <w:lang w:val="en-US" w:eastAsia="zh-CN"/>
        </w:rPr>
        <w:t>包含下列材料：</w:t>
      </w:r>
      <w:r>
        <w:rPr>
          <w:rFonts w:hint="default" w:ascii="仿宋" w:hAnsi="仿宋" w:eastAsia="仿宋" w:cs="仿宋"/>
          <w:b/>
          <w:bCs/>
          <w:color w:val="auto"/>
          <w:sz w:val="28"/>
          <w:szCs w:val="28"/>
          <w:highlight w:val="none"/>
          <w:lang w:val="en-US" w:eastAsia="zh-CN"/>
        </w:rPr>
        <w:t>（一式一份，请务必按照以下要求提供和顺序摆放）</w:t>
      </w:r>
    </w:p>
    <w:p w14:paraId="00297E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①</w:t>
      </w:r>
      <w:r>
        <w:rPr>
          <w:rFonts w:hint="eastAsia" w:ascii="仿宋" w:hAnsi="仿宋" w:eastAsia="仿宋" w:cs="仿宋"/>
          <w:color w:val="auto"/>
          <w:sz w:val="28"/>
          <w:szCs w:val="28"/>
          <w:highlight w:val="none"/>
          <w:lang w:val="en-US" w:eastAsia="zh-CN"/>
        </w:rPr>
        <w:t>营业执照或事业单位法人证书</w:t>
      </w:r>
      <w:r>
        <w:rPr>
          <w:rFonts w:hint="default" w:ascii="仿宋" w:hAnsi="仿宋" w:eastAsia="仿宋" w:cs="仿宋"/>
          <w:color w:val="auto"/>
          <w:sz w:val="28"/>
          <w:szCs w:val="28"/>
          <w:highlight w:val="none"/>
          <w:lang w:val="en-US" w:eastAsia="zh-CN"/>
        </w:rPr>
        <w:t>（提供加盖公章的复印件）</w:t>
      </w:r>
      <w:r>
        <w:rPr>
          <w:rFonts w:hint="eastAsia" w:ascii="仿宋" w:hAnsi="仿宋" w:eastAsia="仿宋" w:cs="仿宋"/>
          <w:color w:val="auto"/>
          <w:sz w:val="28"/>
          <w:szCs w:val="28"/>
          <w:highlight w:val="none"/>
          <w:lang w:val="en-US" w:eastAsia="zh-CN"/>
        </w:rPr>
        <w:t>；</w:t>
      </w:r>
    </w:p>
    <w:p w14:paraId="6E7F06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eastAsia="zh-CN"/>
        </w:rPr>
        <w:t>服务承诺书</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格式见附件</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w:t>
      </w:r>
    </w:p>
    <w:p w14:paraId="20835FE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③法定代表人身份证明及其有效身份证</w:t>
      </w:r>
      <w:r>
        <w:rPr>
          <w:rFonts w:hint="eastAsia" w:ascii="仿宋" w:hAnsi="仿宋" w:eastAsia="仿宋" w:cs="仿宋"/>
          <w:color w:val="auto"/>
          <w:sz w:val="28"/>
          <w:szCs w:val="28"/>
          <w:highlight w:val="none"/>
          <w:lang w:val="en-US" w:eastAsia="zh-CN"/>
        </w:rPr>
        <w:t>复印件</w:t>
      </w:r>
      <w:r>
        <w:rPr>
          <w:rFonts w:hint="default" w:ascii="仿宋" w:hAnsi="仿宋" w:eastAsia="仿宋" w:cs="仿宋"/>
          <w:color w:val="auto"/>
          <w:sz w:val="28"/>
          <w:szCs w:val="28"/>
          <w:highlight w:val="none"/>
          <w:lang w:val="en-US" w:eastAsia="zh-CN"/>
        </w:rPr>
        <w:t>（或法定代表人授权委托书及其有效身份证</w:t>
      </w:r>
      <w:r>
        <w:rPr>
          <w:rFonts w:hint="eastAsia" w:ascii="仿宋" w:hAnsi="仿宋" w:eastAsia="仿宋" w:cs="仿宋"/>
          <w:color w:val="auto"/>
          <w:sz w:val="28"/>
          <w:szCs w:val="28"/>
          <w:highlight w:val="none"/>
          <w:lang w:val="en-US" w:eastAsia="zh-CN"/>
        </w:rPr>
        <w:t>复印件</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（格式见附件）；</w:t>
      </w:r>
    </w:p>
    <w:p w14:paraId="799E10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④</w:t>
      </w:r>
      <w:r>
        <w:rPr>
          <w:rFonts w:hint="eastAsia" w:ascii="仿宋" w:hAnsi="仿宋" w:eastAsia="仿宋" w:cs="仿宋"/>
          <w:color w:val="auto"/>
          <w:sz w:val="28"/>
          <w:szCs w:val="28"/>
          <w:highlight w:val="none"/>
          <w:lang w:val="en-US" w:eastAsia="zh-CN"/>
        </w:rPr>
        <w:t>报价函</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格式见附件</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w:t>
      </w:r>
    </w:p>
    <w:p w14:paraId="56E6CE7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⑤</w:t>
      </w:r>
      <w:r>
        <w:rPr>
          <w:rFonts w:hint="eastAsia" w:ascii="仿宋" w:hAnsi="仿宋" w:eastAsia="仿宋" w:cs="仿宋"/>
          <w:color w:val="auto"/>
          <w:sz w:val="28"/>
          <w:szCs w:val="28"/>
          <w:highlight w:val="none"/>
          <w:lang w:val="en-US" w:eastAsia="zh-CN"/>
        </w:rPr>
        <w:t>供应商认为需要提供的其他材料（如有）；</w:t>
      </w:r>
    </w:p>
    <w:p w14:paraId="0855463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比选文件</w:t>
      </w:r>
      <w:r>
        <w:rPr>
          <w:rFonts w:hint="default" w:ascii="仿宋" w:hAnsi="仿宋" w:eastAsia="仿宋" w:cs="仿宋"/>
          <w:b/>
          <w:bCs/>
          <w:color w:val="auto"/>
          <w:sz w:val="28"/>
          <w:szCs w:val="28"/>
          <w:highlight w:val="none"/>
          <w:lang w:val="en-US" w:eastAsia="zh-CN"/>
        </w:rPr>
        <w:t>一经投递，原则上不予归还。</w:t>
      </w:r>
    </w:p>
    <w:p w14:paraId="027468A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九、招标代理费</w:t>
      </w:r>
    </w:p>
    <w:p w14:paraId="3B5EE61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招标代理服务费用1000元，专家评审费另计，以实际发生为准，以上费用由中标单位在领取中标通知书时，一次性付清</w:t>
      </w:r>
      <w:r>
        <w:rPr>
          <w:rFonts w:hint="eastAsia" w:ascii="仿宋" w:hAnsi="仿宋" w:eastAsia="仿宋" w:cs="仿宋"/>
          <w:color w:val="auto"/>
          <w:sz w:val="28"/>
          <w:szCs w:val="28"/>
          <w:highlight w:val="none"/>
          <w:lang w:val="en-US" w:eastAsia="zh-CN"/>
        </w:rPr>
        <w:t>。</w:t>
      </w:r>
    </w:p>
    <w:p w14:paraId="6D7037A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十、采购人及代理机构</w:t>
      </w:r>
    </w:p>
    <w:p w14:paraId="4DB86418">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采购单位信息：</w:t>
      </w:r>
    </w:p>
    <w:p w14:paraId="4EC10087">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eastAsia="zh-CN"/>
        </w:rPr>
        <w:t>滁州市公共就业服务管理中心</w:t>
      </w:r>
    </w:p>
    <w:p w14:paraId="5770FDFB">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地址：滁州市会峰西路555号</w:t>
      </w:r>
    </w:p>
    <w:p w14:paraId="4A111DE2">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联系方式：李敏敏 0550-3034970</w:t>
      </w:r>
    </w:p>
    <w:p w14:paraId="55272FFE">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代理机构信息：</w:t>
      </w:r>
    </w:p>
    <w:p w14:paraId="07EA7CC1">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名称：滁州市城投工程咨询管理有限公司</w:t>
      </w:r>
    </w:p>
    <w:p w14:paraId="76BBC63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滁州市龙蟠大道109号房产商务大厦6楼620</w:t>
      </w:r>
    </w:p>
    <w:p w14:paraId="1039398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关勤勤 0550-3519590 18909605753</w:t>
      </w:r>
    </w:p>
    <w:p w14:paraId="11556C2B">
      <w:pPr>
        <w:pStyle w:val="2"/>
        <w:numPr>
          <w:ilvl w:val="1"/>
          <w:numId w:val="0"/>
        </w:numPr>
        <w:rPr>
          <w:rFonts w:hint="default"/>
          <w:color w:val="auto"/>
          <w:highlight w:val="none"/>
          <w:lang w:val="en-US" w:eastAsia="zh-CN"/>
        </w:rPr>
      </w:pPr>
      <w:r>
        <w:rPr>
          <w:rFonts w:hint="eastAsia"/>
          <w:color w:val="auto"/>
          <w:highlight w:val="none"/>
          <w:lang w:val="en-US" w:eastAsia="zh-CN"/>
        </w:rPr>
        <w:t>需搬迁标的物</w:t>
      </w:r>
    </w:p>
    <w:p w14:paraId="66626DFC">
      <w:pPr>
        <w:pStyle w:val="2"/>
        <w:numPr>
          <w:ilvl w:val="1"/>
          <w:numId w:val="0"/>
        </w:numPr>
        <w:rPr>
          <w:rFonts w:hint="eastAsia"/>
          <w:color w:val="auto"/>
          <w:highlight w:val="none"/>
          <w:lang w:val="en-US" w:eastAsia="zh-CN"/>
        </w:rPr>
      </w:pPr>
      <w:r>
        <w:rPr>
          <w:rFonts w:hint="eastAsia"/>
          <w:color w:val="auto"/>
          <w:highlight w:val="none"/>
          <w:lang w:val="en-US" w:eastAsia="zh-CN"/>
        </w:rPr>
        <w:drawing>
          <wp:inline distT="0" distB="0" distL="114300" distR="114300">
            <wp:extent cx="5744210" cy="3232785"/>
            <wp:effectExtent l="0" t="0" r="16510" b="7620"/>
            <wp:docPr id="5" name="图片 5" descr="4e02a98c3a6e6baab5e24033dbac9d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e02a98c3a6e6baab5e24033dbac9d76"/>
                    <pic:cNvPicPr>
                      <a:picLocks noChangeAspect="1"/>
                    </pic:cNvPicPr>
                  </pic:nvPicPr>
                  <pic:blipFill>
                    <a:blip r:embed="rId6"/>
                    <a:stretch>
                      <a:fillRect/>
                    </a:stretch>
                  </pic:blipFill>
                  <pic:spPr>
                    <a:xfrm>
                      <a:off x="0" y="0"/>
                      <a:ext cx="5744210" cy="3232785"/>
                    </a:xfrm>
                    <a:prstGeom prst="rect">
                      <a:avLst/>
                    </a:prstGeom>
                  </pic:spPr>
                </pic:pic>
              </a:graphicData>
            </a:graphic>
          </wp:inline>
        </w:drawing>
      </w:r>
    </w:p>
    <w:p w14:paraId="71D95405">
      <w:pPr>
        <w:rPr>
          <w:rFonts w:hint="eastAsia"/>
          <w:color w:val="auto"/>
          <w:highlight w:val="none"/>
          <w:lang w:val="en-US" w:eastAsia="zh-CN"/>
        </w:rPr>
      </w:pPr>
      <w:r>
        <w:rPr>
          <w:rFonts w:hint="eastAsia"/>
          <w:color w:val="auto"/>
          <w:highlight w:val="none"/>
          <w:lang w:val="en-US" w:eastAsia="zh-CN"/>
        </w:rPr>
        <w:drawing>
          <wp:inline distT="0" distB="0" distL="114300" distR="114300">
            <wp:extent cx="5744210" cy="3232785"/>
            <wp:effectExtent l="0" t="0" r="16510" b="7620"/>
            <wp:docPr id="3" name="图片 3" descr="d57c5be83856f9f09ea0717df6134c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57c5be83856f9f09ea0717df6134cf4"/>
                    <pic:cNvPicPr>
                      <a:picLocks noChangeAspect="1"/>
                    </pic:cNvPicPr>
                  </pic:nvPicPr>
                  <pic:blipFill>
                    <a:blip r:embed="rId7"/>
                    <a:stretch>
                      <a:fillRect/>
                    </a:stretch>
                  </pic:blipFill>
                  <pic:spPr>
                    <a:xfrm>
                      <a:off x="0" y="0"/>
                      <a:ext cx="5744210" cy="3232785"/>
                    </a:xfrm>
                    <a:prstGeom prst="rect">
                      <a:avLst/>
                    </a:prstGeom>
                  </pic:spPr>
                </pic:pic>
              </a:graphicData>
            </a:graphic>
          </wp:inline>
        </w:drawing>
      </w:r>
    </w:p>
    <w:p w14:paraId="4FA56ED9">
      <w:pPr>
        <w:rPr>
          <w:rFonts w:hint="eastAsia"/>
          <w:color w:val="auto"/>
          <w:highlight w:val="none"/>
          <w:lang w:val="en-US" w:eastAsia="zh-CN"/>
        </w:rPr>
      </w:pPr>
      <w:r>
        <w:rPr>
          <w:rFonts w:hint="eastAsia"/>
          <w:color w:val="auto"/>
          <w:highlight w:val="none"/>
          <w:lang w:val="en-US" w:eastAsia="zh-CN"/>
        </w:rPr>
        <w:drawing>
          <wp:inline distT="0" distB="0" distL="114300" distR="114300">
            <wp:extent cx="5744210" cy="3232785"/>
            <wp:effectExtent l="0" t="0" r="16510" b="7620"/>
            <wp:docPr id="4" name="图片 4" descr="e97ea0c26cacb3364c9e816540da4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97ea0c26cacb3364c9e816540da4940"/>
                    <pic:cNvPicPr>
                      <a:picLocks noChangeAspect="1"/>
                    </pic:cNvPicPr>
                  </pic:nvPicPr>
                  <pic:blipFill>
                    <a:blip r:embed="rId8"/>
                    <a:stretch>
                      <a:fillRect/>
                    </a:stretch>
                  </pic:blipFill>
                  <pic:spPr>
                    <a:xfrm>
                      <a:off x="0" y="0"/>
                      <a:ext cx="5744210" cy="3232785"/>
                    </a:xfrm>
                    <a:prstGeom prst="rect">
                      <a:avLst/>
                    </a:prstGeom>
                  </pic:spPr>
                </pic:pic>
              </a:graphicData>
            </a:graphic>
          </wp:inline>
        </w:drawing>
      </w:r>
    </w:p>
    <w:p w14:paraId="6AF26212">
      <w:pPr>
        <w:pStyle w:val="2"/>
        <w:numPr>
          <w:ilvl w:val="1"/>
          <w:numId w:val="0"/>
        </w:numPr>
        <w:ind w:left="2127" w:leftChars="0"/>
        <w:rPr>
          <w:rFonts w:hint="eastAsia"/>
          <w:color w:val="auto"/>
          <w:highlight w:val="none"/>
          <w:lang w:val="en-US" w:eastAsia="zh-CN"/>
        </w:rPr>
      </w:pPr>
    </w:p>
    <w:p w14:paraId="1555DD9F">
      <w:pPr>
        <w:pStyle w:val="2"/>
        <w:numPr>
          <w:ilvl w:val="1"/>
          <w:numId w:val="0"/>
        </w:numPr>
        <w:ind w:left="2127" w:leftChars="0"/>
        <w:rPr>
          <w:rFonts w:hint="eastAsia"/>
          <w:color w:val="auto"/>
          <w:highlight w:val="none"/>
          <w:lang w:val="en-US" w:eastAsia="zh-CN"/>
        </w:rPr>
      </w:pPr>
    </w:p>
    <w:p w14:paraId="339DE5BD">
      <w:pPr>
        <w:pStyle w:val="2"/>
        <w:numPr>
          <w:ilvl w:val="1"/>
          <w:numId w:val="0"/>
        </w:numPr>
        <w:ind w:left="2127" w:leftChars="0"/>
        <w:rPr>
          <w:rFonts w:hint="eastAsia"/>
          <w:color w:val="auto"/>
          <w:highlight w:val="none"/>
          <w:lang w:val="en-US" w:eastAsia="zh-CN"/>
        </w:rPr>
      </w:pPr>
    </w:p>
    <w:p w14:paraId="35179BCE">
      <w:pPr>
        <w:pStyle w:val="2"/>
        <w:numPr>
          <w:ilvl w:val="1"/>
          <w:numId w:val="0"/>
        </w:numPr>
        <w:ind w:left="2127" w:leftChars="0"/>
        <w:rPr>
          <w:rFonts w:hint="eastAsia"/>
          <w:color w:val="auto"/>
          <w:highlight w:val="none"/>
          <w:lang w:val="en-US" w:eastAsia="zh-CN"/>
        </w:rPr>
      </w:pPr>
    </w:p>
    <w:p w14:paraId="72210803">
      <w:pPr>
        <w:pStyle w:val="2"/>
        <w:numPr>
          <w:ilvl w:val="1"/>
          <w:numId w:val="0"/>
        </w:numPr>
        <w:ind w:left="2127" w:leftChars="0"/>
        <w:rPr>
          <w:rFonts w:hint="eastAsia"/>
          <w:color w:val="auto"/>
          <w:highlight w:val="none"/>
          <w:lang w:val="en-US" w:eastAsia="zh-CN"/>
        </w:rPr>
      </w:pPr>
    </w:p>
    <w:p w14:paraId="6CE0E3C4">
      <w:pPr>
        <w:pStyle w:val="2"/>
        <w:numPr>
          <w:ilvl w:val="1"/>
          <w:numId w:val="0"/>
        </w:numPr>
        <w:ind w:left="2127" w:leftChars="0"/>
        <w:rPr>
          <w:rFonts w:hint="eastAsia"/>
          <w:color w:val="auto"/>
          <w:highlight w:val="none"/>
          <w:lang w:val="en-US" w:eastAsia="zh-CN"/>
        </w:rPr>
      </w:pPr>
    </w:p>
    <w:p w14:paraId="1E9F0106">
      <w:pPr>
        <w:pStyle w:val="2"/>
        <w:numPr>
          <w:ilvl w:val="1"/>
          <w:numId w:val="0"/>
        </w:numPr>
        <w:ind w:left="2127" w:leftChars="0"/>
        <w:rPr>
          <w:rFonts w:hint="eastAsia"/>
          <w:color w:val="auto"/>
          <w:highlight w:val="none"/>
          <w:lang w:val="en-US" w:eastAsia="zh-CN"/>
        </w:rPr>
      </w:pPr>
    </w:p>
    <w:p w14:paraId="4BE8D4C1">
      <w:pPr>
        <w:pStyle w:val="2"/>
        <w:numPr>
          <w:ilvl w:val="1"/>
          <w:numId w:val="0"/>
        </w:numPr>
        <w:ind w:left="2127" w:leftChars="0"/>
        <w:rPr>
          <w:rFonts w:hint="eastAsia"/>
          <w:color w:val="auto"/>
          <w:highlight w:val="none"/>
          <w:lang w:val="en-US" w:eastAsia="zh-CN"/>
        </w:rPr>
      </w:pPr>
    </w:p>
    <w:p w14:paraId="7A2D7217">
      <w:pPr>
        <w:pStyle w:val="2"/>
        <w:numPr>
          <w:ilvl w:val="1"/>
          <w:numId w:val="0"/>
        </w:numPr>
        <w:ind w:left="2127" w:leftChars="0"/>
        <w:rPr>
          <w:rFonts w:hint="eastAsia"/>
          <w:color w:val="auto"/>
          <w:highlight w:val="none"/>
          <w:lang w:val="en-US" w:eastAsia="zh-CN"/>
        </w:rPr>
      </w:pPr>
    </w:p>
    <w:p w14:paraId="03091311">
      <w:pPr>
        <w:pStyle w:val="2"/>
        <w:numPr>
          <w:ilvl w:val="1"/>
          <w:numId w:val="0"/>
        </w:numPr>
        <w:ind w:left="2127" w:leftChars="0"/>
        <w:rPr>
          <w:rFonts w:hint="eastAsia"/>
          <w:color w:val="auto"/>
          <w:highlight w:val="none"/>
          <w:lang w:val="en-US" w:eastAsia="zh-CN"/>
        </w:rPr>
      </w:pPr>
    </w:p>
    <w:p w14:paraId="5EBBFDCB">
      <w:pPr>
        <w:pStyle w:val="2"/>
        <w:numPr>
          <w:ilvl w:val="1"/>
          <w:numId w:val="0"/>
        </w:numPr>
        <w:ind w:left="2127" w:leftChars="0"/>
        <w:rPr>
          <w:rFonts w:hint="eastAsia"/>
          <w:color w:val="auto"/>
          <w:highlight w:val="none"/>
          <w:lang w:val="en-US" w:eastAsia="zh-CN"/>
        </w:rPr>
      </w:pPr>
    </w:p>
    <w:p w14:paraId="5451F2AA">
      <w:pPr>
        <w:pStyle w:val="2"/>
        <w:numPr>
          <w:ilvl w:val="1"/>
          <w:numId w:val="0"/>
        </w:numPr>
        <w:ind w:left="2127" w:leftChars="0"/>
        <w:rPr>
          <w:rFonts w:hint="eastAsia"/>
          <w:color w:val="auto"/>
          <w:highlight w:val="none"/>
          <w:lang w:val="en-US" w:eastAsia="zh-CN"/>
        </w:rPr>
      </w:pPr>
    </w:p>
    <w:p w14:paraId="24B6D45A">
      <w:pPr>
        <w:pStyle w:val="2"/>
        <w:numPr>
          <w:ilvl w:val="1"/>
          <w:numId w:val="0"/>
        </w:numPr>
        <w:ind w:left="2127" w:leftChars="0"/>
        <w:rPr>
          <w:rFonts w:hint="eastAsia"/>
          <w:color w:val="auto"/>
          <w:highlight w:val="none"/>
          <w:lang w:val="en-US" w:eastAsia="zh-CN"/>
        </w:rPr>
      </w:pPr>
    </w:p>
    <w:p w14:paraId="203234E5">
      <w:pPr>
        <w:pStyle w:val="2"/>
        <w:numPr>
          <w:ilvl w:val="1"/>
          <w:numId w:val="0"/>
        </w:numPr>
        <w:ind w:left="2127" w:leftChars="0"/>
        <w:rPr>
          <w:rFonts w:hint="eastAsia"/>
          <w:color w:val="auto"/>
          <w:highlight w:val="none"/>
          <w:lang w:val="en-US" w:eastAsia="zh-CN"/>
        </w:rPr>
      </w:pPr>
    </w:p>
    <w:p w14:paraId="3E7BD6F7">
      <w:pPr>
        <w:pStyle w:val="2"/>
        <w:numPr>
          <w:ilvl w:val="1"/>
          <w:numId w:val="0"/>
        </w:numPr>
        <w:rPr>
          <w:rFonts w:hint="eastAsia"/>
          <w:color w:val="auto"/>
          <w:highlight w:val="none"/>
          <w:lang w:val="en-US" w:eastAsia="zh-CN"/>
        </w:rPr>
      </w:pPr>
    </w:p>
    <w:p w14:paraId="42E59F92">
      <w:pPr>
        <w:pStyle w:val="2"/>
        <w:numPr>
          <w:ilvl w:val="1"/>
          <w:numId w:val="0"/>
        </w:numPr>
        <w:ind w:left="2127" w:leftChars="0"/>
        <w:rPr>
          <w:rFonts w:hint="eastAsia"/>
          <w:color w:val="auto"/>
          <w:highlight w:val="none"/>
          <w:lang w:val="en-US" w:eastAsia="zh-CN"/>
        </w:rPr>
      </w:pPr>
    </w:p>
    <w:p w14:paraId="78833AA8">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color w:val="auto"/>
          <w:spacing w:val="-6"/>
          <w:sz w:val="28"/>
          <w:szCs w:val="28"/>
          <w:highlight w:val="none"/>
          <w:lang w:val="en-US" w:eastAsia="zh-CN"/>
        </w:rPr>
      </w:pPr>
    </w:p>
    <w:p w14:paraId="78F28807">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 xml:space="preserve"> </w:t>
      </w:r>
    </w:p>
    <w:p w14:paraId="16E7491B">
      <w:pPr>
        <w:pStyle w:val="2"/>
        <w:numPr>
          <w:ilvl w:val="1"/>
          <w:numId w:val="0"/>
        </w:numPr>
        <w:ind w:left="2127" w:leftChars="0"/>
        <w:rPr>
          <w:rFonts w:hint="eastAsia"/>
          <w:color w:val="auto"/>
          <w:highlight w:val="none"/>
          <w:lang w:val="en-US" w:eastAsia="zh-CN"/>
        </w:rPr>
      </w:pPr>
    </w:p>
    <w:p w14:paraId="25280A09">
      <w:pPr>
        <w:rPr>
          <w:rFonts w:hint="eastAsia" w:ascii="仿宋" w:hAnsi="仿宋" w:eastAsia="仿宋" w:cs="仿宋"/>
          <w:color w:val="auto"/>
          <w:spacing w:val="-6"/>
          <w:sz w:val="28"/>
          <w:szCs w:val="28"/>
          <w:highlight w:val="none"/>
          <w:lang w:val="en-US" w:eastAsia="zh-CN"/>
        </w:rPr>
      </w:pPr>
    </w:p>
    <w:p w14:paraId="19B43D65">
      <w:pPr>
        <w:rPr>
          <w:rFonts w:hint="eastAsia" w:ascii="仿宋" w:hAnsi="仿宋" w:eastAsia="仿宋" w:cs="仿宋"/>
          <w:color w:val="auto"/>
          <w:spacing w:val="-6"/>
          <w:sz w:val="28"/>
          <w:szCs w:val="28"/>
          <w:highlight w:val="none"/>
          <w:lang w:val="en-US" w:eastAsia="zh-CN"/>
        </w:rPr>
      </w:pPr>
    </w:p>
    <w:p w14:paraId="2A9C944C">
      <w:pPr>
        <w:spacing w:line="360" w:lineRule="auto"/>
        <w:rPr>
          <w:rFonts w:hint="eastAsia"/>
          <w:b/>
          <w:color w:val="auto"/>
          <w:sz w:val="28"/>
          <w:szCs w:val="28"/>
          <w:highlight w:val="none"/>
        </w:rPr>
      </w:pPr>
      <w:r>
        <w:rPr>
          <w:rFonts w:hint="eastAsia"/>
          <w:b/>
          <w:color w:val="auto"/>
          <w:sz w:val="28"/>
          <w:szCs w:val="28"/>
          <w:highlight w:val="none"/>
        </w:rPr>
        <w:t>附件1</w:t>
      </w:r>
    </w:p>
    <w:p w14:paraId="685ED158">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4EDBF929">
      <w:pPr>
        <w:pStyle w:val="43"/>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503AE287">
      <w:pPr>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031221F3">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602F686E">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6F1ECE41">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rPr>
        <w:t>日</w:t>
      </w:r>
    </w:p>
    <w:p w14:paraId="295DCFE5">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3F6FEE6C">
      <w:pPr>
        <w:spacing w:line="480" w:lineRule="exact"/>
        <w:ind w:firstLine="1440" w:firstLineChars="200"/>
        <w:rPr>
          <w:rFonts w:hint="eastAsia" w:ascii="宋体" w:eastAsia="宋体"/>
          <w:color w:val="auto"/>
          <w:sz w:val="24"/>
          <w:highlight w:val="none"/>
          <w:lang w:eastAsia="zh-CN"/>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p>
    <w:p w14:paraId="0F5B9C6A">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0071A0EE">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19387641">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4FC6D61B">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0D4743BC">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3B99CB95">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w:t>
      </w:r>
      <w:r>
        <w:rPr>
          <w:rFonts w:hint="eastAsia" w:ascii="宋体"/>
          <w:color w:val="auto"/>
          <w:sz w:val="24"/>
          <w:highlight w:val="none"/>
          <w:lang w:val="en-US" w:eastAsia="zh-CN"/>
        </w:rPr>
        <w:t>比选</w:t>
      </w:r>
      <w:r>
        <w:rPr>
          <w:rFonts w:hint="eastAsia" w:ascii="宋体"/>
          <w:color w:val="auto"/>
          <w:sz w:val="24"/>
          <w:highlight w:val="none"/>
        </w:rPr>
        <w:t>文件，全权处理与该项目</w:t>
      </w:r>
      <w:r>
        <w:rPr>
          <w:rFonts w:hint="eastAsia" w:ascii="宋体"/>
          <w:color w:val="auto"/>
          <w:sz w:val="24"/>
          <w:highlight w:val="none"/>
          <w:lang w:val="en-US" w:eastAsia="zh-CN"/>
        </w:rPr>
        <w:t>比选</w:t>
      </w:r>
      <w:r>
        <w:rPr>
          <w:rFonts w:hint="eastAsia" w:ascii="宋体"/>
          <w:color w:val="auto"/>
          <w:sz w:val="24"/>
          <w:highlight w:val="none"/>
        </w:rPr>
        <w:t>、评审答疑、签订合同以及与合同执行有关的一切事务，其法律后果由我方承担。</w:t>
      </w:r>
    </w:p>
    <w:p w14:paraId="0D5F4175">
      <w:pPr>
        <w:spacing w:line="480" w:lineRule="exact"/>
        <w:ind w:firstLine="480" w:firstLineChars="200"/>
        <w:rPr>
          <w:rFonts w:hint="eastAsia"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u w:val="none"/>
        </w:rPr>
        <w:t xml:space="preserve"> </w:t>
      </w:r>
      <w:r>
        <w:rPr>
          <w:rFonts w:hint="eastAsia" w:ascii="宋体"/>
          <w:color w:val="auto"/>
          <w:sz w:val="24"/>
          <w:highlight w:val="none"/>
          <w:u w:val="none"/>
          <w:lang w:eastAsia="zh-CN"/>
        </w:rPr>
        <w:t>。</w:t>
      </w:r>
      <w:r>
        <w:rPr>
          <w:rFonts w:hint="eastAsia" w:ascii="宋体"/>
          <w:color w:val="auto"/>
          <w:sz w:val="24"/>
          <w:highlight w:val="none"/>
        </w:rPr>
        <w:t xml:space="preserve">             </w:t>
      </w:r>
    </w:p>
    <w:p w14:paraId="41879CDE">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6C625828">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0502573D">
      <w:pPr>
        <w:spacing w:line="480" w:lineRule="exact"/>
        <w:jc w:val="right"/>
        <w:rPr>
          <w:rFonts w:hint="eastAsia" w:ascii="宋体"/>
          <w:color w:val="auto"/>
          <w:sz w:val="24"/>
          <w:highlight w:val="none"/>
        </w:rPr>
      </w:pPr>
      <w:r>
        <w:rPr>
          <w:rFonts w:hint="eastAsia" w:ascii="宋体"/>
          <w:color w:val="auto"/>
          <w:sz w:val="24"/>
          <w:highlight w:val="none"/>
        </w:rPr>
        <w:t xml:space="preserve">                                     投标人：             （盖单位章）</w:t>
      </w:r>
    </w:p>
    <w:p w14:paraId="06764C2C">
      <w:pPr>
        <w:spacing w:line="480" w:lineRule="exact"/>
        <w:jc w:val="right"/>
        <w:rPr>
          <w:rFonts w:hint="eastAsia" w:ascii="宋体"/>
          <w:color w:val="auto"/>
          <w:sz w:val="24"/>
          <w:highlight w:val="none"/>
        </w:rPr>
      </w:pPr>
      <w:r>
        <w:rPr>
          <w:rFonts w:hint="eastAsia" w:ascii="宋体"/>
          <w:color w:val="auto"/>
          <w:sz w:val="24"/>
          <w:highlight w:val="none"/>
        </w:rPr>
        <w:t>法定代表人（身份证号码）：             （签章）</w:t>
      </w:r>
    </w:p>
    <w:p w14:paraId="11E60FC5">
      <w:pPr>
        <w:spacing w:line="480" w:lineRule="exact"/>
        <w:ind w:firstLine="2820" w:firstLineChars="1175"/>
        <w:rPr>
          <w:rFonts w:hint="eastAsia" w:ascii="宋体"/>
          <w:color w:val="auto"/>
          <w:sz w:val="24"/>
          <w:highlight w:val="none"/>
        </w:rPr>
        <w:sectPr>
          <w:footerReference r:id="rId3" w:type="default"/>
          <w:footerReference r:id="rId4" w:type="even"/>
          <w:pgSz w:w="11906" w:h="16838"/>
          <w:pgMar w:top="1417" w:right="1417" w:bottom="1417" w:left="1417" w:header="851" w:footer="1021" w:gutter="0"/>
          <w:pgNumType w:fmt="decimal" w:start="1"/>
          <w:cols w:space="720" w:num="1"/>
          <w:docGrid w:type="lines" w:linePitch="312" w:charSpace="0"/>
        </w:sectPr>
      </w:pPr>
      <w:r>
        <w:rPr>
          <w:rFonts w:hint="eastAsia" w:ascii="宋体"/>
          <w:color w:val="auto"/>
          <w:sz w:val="24"/>
          <w:highlight w:val="none"/>
        </w:rPr>
        <w:t xml:space="preserve">              年    月    日</w:t>
      </w:r>
    </w:p>
    <w:p w14:paraId="557B04BB">
      <w:pPr>
        <w:jc w:val="left"/>
        <w:rPr>
          <w:rFonts w:hint="eastAsia" w:ascii="Times New Roman" w:hAnsi="Times New Roman" w:eastAsia="宋体" w:cs="Times New Roman"/>
          <w:b/>
          <w:color w:val="auto"/>
          <w:sz w:val="28"/>
          <w:szCs w:val="28"/>
          <w:highlight w:val="none"/>
          <w:lang w:val="en-US" w:eastAsia="zh-CN"/>
        </w:rPr>
      </w:pPr>
      <w:r>
        <w:rPr>
          <w:rFonts w:hint="eastAsia" w:ascii="Times New Roman" w:hAnsi="Times New Roman" w:eastAsia="宋体" w:cs="Times New Roman"/>
          <w:b/>
          <w:color w:val="auto"/>
          <w:sz w:val="28"/>
          <w:szCs w:val="28"/>
          <w:highlight w:val="none"/>
          <w:lang w:val="en-US" w:eastAsia="zh-CN"/>
        </w:rPr>
        <w:t>附件2</w:t>
      </w:r>
    </w:p>
    <w:p w14:paraId="3F34F8B5">
      <w:pPr>
        <w:jc w:val="center"/>
        <w:rPr>
          <w:rFonts w:hint="eastAsia" w:ascii="Times New Roman" w:hAnsi="Times New Roman" w:eastAsia="宋体" w:cs="Times New Roman"/>
          <w:b/>
          <w:color w:val="auto"/>
          <w:sz w:val="28"/>
          <w:szCs w:val="28"/>
          <w:highlight w:val="none"/>
        </w:rPr>
      </w:pPr>
    </w:p>
    <w:p w14:paraId="0889D85F">
      <w:pPr>
        <w:jc w:val="center"/>
        <w:rPr>
          <w:rFonts w:hint="eastAsia" w:ascii="Times New Roman" w:hAnsi="Times New Roman" w:eastAsia="宋体" w:cs="Times New Roman"/>
          <w:b/>
          <w:color w:val="auto"/>
          <w:sz w:val="28"/>
          <w:szCs w:val="28"/>
          <w:highlight w:val="none"/>
        </w:rPr>
      </w:pPr>
    </w:p>
    <w:p w14:paraId="7821507F">
      <w:pPr>
        <w:jc w:val="center"/>
        <w:rPr>
          <w:rFonts w:hint="eastAsia" w:ascii="Times New Roman" w:hAnsi="Times New Roman" w:eastAsia="宋体" w:cs="Times New Roman"/>
          <w:b/>
          <w:color w:val="auto"/>
          <w:sz w:val="28"/>
          <w:szCs w:val="28"/>
          <w:highlight w:val="none"/>
        </w:rPr>
      </w:pPr>
    </w:p>
    <w:p w14:paraId="101C76A2">
      <w:pPr>
        <w:jc w:val="center"/>
        <w:rPr>
          <w:rFonts w:hint="eastAsia" w:ascii="Times New Roman" w:hAnsi="Times New Roman" w:eastAsia="宋体" w:cs="Times New Roman"/>
          <w:b/>
          <w:color w:val="auto"/>
          <w:sz w:val="28"/>
          <w:szCs w:val="28"/>
          <w:highlight w:val="none"/>
          <w:lang w:val="en-US" w:eastAsia="zh-CN"/>
        </w:rPr>
      </w:pPr>
      <w:r>
        <w:rPr>
          <w:rFonts w:hint="eastAsia" w:ascii="Times New Roman" w:hAnsi="Times New Roman" w:eastAsia="宋体" w:cs="Times New Roman"/>
          <w:b/>
          <w:color w:val="auto"/>
          <w:sz w:val="28"/>
          <w:szCs w:val="28"/>
          <w:highlight w:val="none"/>
          <w:lang w:val="en-US" w:eastAsia="zh-CN"/>
        </w:rPr>
        <w:t>营业执照或事业单位法人证书</w:t>
      </w:r>
    </w:p>
    <w:p w14:paraId="46669FC4">
      <w:pPr>
        <w:jc w:val="center"/>
        <w:rPr>
          <w:rFonts w:hint="eastAsia" w:ascii="Times New Roman" w:hAnsi="Times New Roman" w:eastAsia="宋体" w:cs="Times New Roman"/>
          <w:b/>
          <w:color w:val="auto"/>
          <w:sz w:val="28"/>
          <w:szCs w:val="28"/>
          <w:highlight w:val="none"/>
          <w:lang w:val="en-US" w:eastAsia="zh-CN"/>
        </w:rPr>
      </w:pPr>
    </w:p>
    <w:p w14:paraId="52026C26">
      <w:pPr>
        <w:jc w:val="center"/>
        <w:rPr>
          <w:rFonts w:hint="eastAsia" w:ascii="Times New Roman" w:hAnsi="Times New Roman" w:eastAsia="宋体" w:cs="Times New Roman"/>
          <w:b/>
          <w:color w:val="auto"/>
          <w:sz w:val="28"/>
          <w:szCs w:val="28"/>
          <w:highlight w:val="none"/>
          <w:lang w:val="en-US" w:eastAsia="zh-CN"/>
        </w:rPr>
      </w:pPr>
    </w:p>
    <w:p w14:paraId="1E153774">
      <w:pPr>
        <w:jc w:val="center"/>
        <w:rPr>
          <w:rFonts w:hint="eastAsia" w:ascii="Times New Roman" w:hAnsi="Times New Roman" w:eastAsia="宋体" w:cs="Times New Roman"/>
          <w:b/>
          <w:color w:val="auto"/>
          <w:sz w:val="28"/>
          <w:szCs w:val="28"/>
          <w:highlight w:val="none"/>
          <w:lang w:val="en-US" w:eastAsia="zh-CN"/>
        </w:rPr>
      </w:pPr>
    </w:p>
    <w:p w14:paraId="583A457D">
      <w:pPr>
        <w:jc w:val="center"/>
        <w:rPr>
          <w:rFonts w:hint="eastAsia" w:ascii="Times New Roman" w:hAnsi="Times New Roman" w:eastAsia="宋体" w:cs="Times New Roman"/>
          <w:b/>
          <w:color w:val="auto"/>
          <w:sz w:val="28"/>
          <w:szCs w:val="28"/>
          <w:highlight w:val="none"/>
          <w:lang w:val="en-US" w:eastAsia="zh-CN"/>
        </w:rPr>
      </w:pPr>
    </w:p>
    <w:p w14:paraId="558B0FE1">
      <w:pPr>
        <w:jc w:val="center"/>
        <w:rPr>
          <w:rFonts w:hint="eastAsia" w:ascii="Times New Roman" w:hAnsi="Times New Roman" w:eastAsia="宋体" w:cs="Times New Roman"/>
          <w:b/>
          <w:color w:val="auto"/>
          <w:sz w:val="28"/>
          <w:szCs w:val="28"/>
          <w:highlight w:val="none"/>
          <w:lang w:val="en-US" w:eastAsia="zh-CN"/>
        </w:rPr>
      </w:pPr>
    </w:p>
    <w:p w14:paraId="4CBE1951">
      <w:pPr>
        <w:jc w:val="center"/>
        <w:rPr>
          <w:rFonts w:hint="eastAsia" w:ascii="Times New Roman" w:hAnsi="Times New Roman" w:eastAsia="宋体" w:cs="Times New Roman"/>
          <w:b/>
          <w:color w:val="auto"/>
          <w:sz w:val="28"/>
          <w:szCs w:val="28"/>
          <w:highlight w:val="none"/>
          <w:lang w:val="en-US" w:eastAsia="zh-CN"/>
        </w:rPr>
      </w:pPr>
    </w:p>
    <w:p w14:paraId="3431323E">
      <w:pPr>
        <w:jc w:val="center"/>
        <w:rPr>
          <w:rFonts w:hint="eastAsia" w:ascii="Times New Roman" w:hAnsi="Times New Roman" w:eastAsia="宋体" w:cs="Times New Roman"/>
          <w:b/>
          <w:color w:val="auto"/>
          <w:sz w:val="28"/>
          <w:szCs w:val="28"/>
          <w:highlight w:val="none"/>
          <w:lang w:val="en-US" w:eastAsia="zh-CN"/>
        </w:rPr>
      </w:pPr>
    </w:p>
    <w:p w14:paraId="203A093E">
      <w:pPr>
        <w:jc w:val="center"/>
        <w:rPr>
          <w:rFonts w:hint="eastAsia" w:ascii="Times New Roman" w:hAnsi="Times New Roman" w:eastAsia="宋体" w:cs="Times New Roman"/>
          <w:b/>
          <w:color w:val="auto"/>
          <w:sz w:val="28"/>
          <w:szCs w:val="28"/>
          <w:highlight w:val="none"/>
          <w:lang w:val="en-US" w:eastAsia="zh-CN"/>
        </w:rPr>
      </w:pPr>
    </w:p>
    <w:p w14:paraId="78F7682C">
      <w:pPr>
        <w:jc w:val="center"/>
        <w:rPr>
          <w:rFonts w:hint="eastAsia" w:ascii="Times New Roman" w:hAnsi="Times New Roman" w:eastAsia="宋体" w:cs="Times New Roman"/>
          <w:b/>
          <w:color w:val="auto"/>
          <w:sz w:val="28"/>
          <w:szCs w:val="28"/>
          <w:highlight w:val="none"/>
          <w:lang w:val="en-US" w:eastAsia="zh-CN"/>
        </w:rPr>
      </w:pPr>
    </w:p>
    <w:p w14:paraId="479EA30B">
      <w:pPr>
        <w:jc w:val="center"/>
        <w:rPr>
          <w:rFonts w:hint="eastAsia" w:ascii="Times New Roman" w:hAnsi="Times New Roman" w:eastAsia="宋体" w:cs="Times New Roman"/>
          <w:b/>
          <w:color w:val="auto"/>
          <w:sz w:val="28"/>
          <w:szCs w:val="28"/>
          <w:highlight w:val="none"/>
          <w:lang w:val="en-US" w:eastAsia="zh-CN"/>
        </w:rPr>
      </w:pPr>
    </w:p>
    <w:p w14:paraId="1614163E">
      <w:pPr>
        <w:jc w:val="center"/>
        <w:rPr>
          <w:rFonts w:hint="eastAsia" w:ascii="Times New Roman" w:hAnsi="Times New Roman" w:eastAsia="宋体" w:cs="Times New Roman"/>
          <w:b/>
          <w:color w:val="auto"/>
          <w:sz w:val="28"/>
          <w:szCs w:val="28"/>
          <w:highlight w:val="none"/>
          <w:lang w:val="en-US" w:eastAsia="zh-CN"/>
        </w:rPr>
      </w:pPr>
    </w:p>
    <w:p w14:paraId="6B08F75B">
      <w:pPr>
        <w:jc w:val="center"/>
        <w:rPr>
          <w:rFonts w:hint="eastAsia" w:ascii="Times New Roman" w:hAnsi="Times New Roman" w:eastAsia="宋体" w:cs="Times New Roman"/>
          <w:b/>
          <w:color w:val="auto"/>
          <w:sz w:val="28"/>
          <w:szCs w:val="28"/>
          <w:highlight w:val="none"/>
        </w:rPr>
      </w:pPr>
    </w:p>
    <w:p w14:paraId="36D47998">
      <w:pPr>
        <w:jc w:val="center"/>
        <w:rPr>
          <w:rFonts w:hint="eastAsia" w:ascii="Times New Roman" w:hAnsi="Times New Roman" w:eastAsia="宋体" w:cs="Times New Roman"/>
          <w:b/>
          <w:color w:val="auto"/>
          <w:sz w:val="28"/>
          <w:szCs w:val="28"/>
          <w:highlight w:val="none"/>
        </w:rPr>
      </w:pPr>
    </w:p>
    <w:p w14:paraId="61FB3A0C">
      <w:pPr>
        <w:jc w:val="center"/>
        <w:rPr>
          <w:rFonts w:hint="eastAsia" w:ascii="Times New Roman" w:hAnsi="Times New Roman" w:eastAsia="宋体" w:cs="Times New Roman"/>
          <w:b/>
          <w:color w:val="auto"/>
          <w:sz w:val="28"/>
          <w:szCs w:val="28"/>
          <w:highlight w:val="none"/>
        </w:rPr>
      </w:pPr>
    </w:p>
    <w:p w14:paraId="6F5DBCA1">
      <w:pPr>
        <w:jc w:val="center"/>
        <w:rPr>
          <w:rFonts w:hint="eastAsia" w:ascii="Times New Roman" w:hAnsi="Times New Roman" w:eastAsia="宋体" w:cs="Times New Roman"/>
          <w:b/>
          <w:color w:val="auto"/>
          <w:sz w:val="28"/>
          <w:szCs w:val="28"/>
          <w:highlight w:val="none"/>
        </w:rPr>
      </w:pPr>
    </w:p>
    <w:p w14:paraId="7A5964B9">
      <w:pPr>
        <w:jc w:val="center"/>
        <w:rPr>
          <w:rFonts w:hint="eastAsia" w:ascii="Times New Roman" w:hAnsi="Times New Roman" w:eastAsia="宋体" w:cs="Times New Roman"/>
          <w:b/>
          <w:color w:val="auto"/>
          <w:sz w:val="28"/>
          <w:szCs w:val="28"/>
          <w:highlight w:val="none"/>
        </w:rPr>
      </w:pPr>
    </w:p>
    <w:p w14:paraId="438B9C35">
      <w:pPr>
        <w:jc w:val="center"/>
        <w:rPr>
          <w:rFonts w:hint="eastAsia" w:ascii="Times New Roman" w:hAnsi="Times New Roman" w:eastAsia="宋体" w:cs="Times New Roman"/>
          <w:b/>
          <w:color w:val="auto"/>
          <w:sz w:val="28"/>
          <w:szCs w:val="28"/>
          <w:highlight w:val="none"/>
        </w:rPr>
      </w:pPr>
    </w:p>
    <w:p w14:paraId="5ACF74D6">
      <w:pPr>
        <w:jc w:val="both"/>
        <w:rPr>
          <w:rFonts w:hint="eastAsia" w:ascii="Times New Roman" w:hAnsi="Times New Roman" w:eastAsia="宋体"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 xml:space="preserve">附件3                      </w:t>
      </w:r>
      <w:r>
        <w:rPr>
          <w:rFonts w:hint="eastAsia" w:ascii="Times New Roman" w:hAnsi="Times New Roman" w:eastAsia="宋体" w:cs="Times New Roman"/>
          <w:b/>
          <w:color w:val="auto"/>
          <w:sz w:val="28"/>
          <w:szCs w:val="28"/>
          <w:highlight w:val="none"/>
        </w:rPr>
        <w:t>服务承诺书</w:t>
      </w:r>
    </w:p>
    <w:p w14:paraId="25DDD308">
      <w:pPr>
        <w:ind w:firstLine="480" w:firstLineChars="200"/>
        <w:rPr>
          <w:rFonts w:hint="eastAsia" w:ascii="宋体"/>
          <w:color w:val="auto"/>
          <w:sz w:val="24"/>
          <w:highlight w:val="none"/>
        </w:rPr>
      </w:pPr>
    </w:p>
    <w:p w14:paraId="769E26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致：</w:t>
      </w:r>
      <w:r>
        <w:rPr>
          <w:rFonts w:hint="eastAsia" w:ascii="仿宋" w:hAnsi="仿宋" w:eastAsia="仿宋" w:cs="仿宋"/>
          <w:color w:val="auto"/>
          <w:sz w:val="28"/>
          <w:szCs w:val="28"/>
          <w:highlight w:val="none"/>
          <w:u w:val="single"/>
          <w:lang w:val="en-US" w:eastAsia="zh-CN"/>
        </w:rPr>
        <w:t xml:space="preserve">   滁州市公共就业服务管理中心  </w:t>
      </w:r>
    </w:p>
    <w:p w14:paraId="630AAA3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我单位承诺对本比选公告的要求的如下条件完全响应：</w:t>
      </w:r>
    </w:p>
    <w:p w14:paraId="5E8FC2D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1、我单位企业信用良好；</w:t>
      </w:r>
    </w:p>
    <w:p w14:paraId="6E96A60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2、我单位近三年内无重大质量投诉记录、不良诚信记录、经济纠纷记录；</w:t>
      </w:r>
    </w:p>
    <w:p w14:paraId="28FCFA5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3、我单位有固定场所和服务团队；</w:t>
      </w:r>
    </w:p>
    <w:p w14:paraId="7AC3E6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若有幸成为中标人将严格按照以上承诺进行服务。</w:t>
      </w:r>
    </w:p>
    <w:p w14:paraId="3EF21FB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特此声明。</w:t>
      </w:r>
    </w:p>
    <w:p w14:paraId="0AF07A8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p>
    <w:p w14:paraId="799C03B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p>
    <w:p w14:paraId="466BE85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名称（盖章）：</w:t>
      </w:r>
      <w:r>
        <w:rPr>
          <w:rFonts w:hint="eastAsia" w:ascii="仿宋" w:hAnsi="仿宋" w:eastAsia="仿宋" w:cs="仿宋"/>
          <w:color w:val="auto"/>
          <w:sz w:val="28"/>
          <w:szCs w:val="28"/>
          <w:highlight w:val="none"/>
          <w:u w:val="single"/>
        </w:rPr>
        <w:t xml:space="preserve">                         </w:t>
      </w:r>
    </w:p>
    <w:p w14:paraId="47A47B4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法定代表人或其委托代理人(签字或盖章)：</w:t>
      </w:r>
      <w:r>
        <w:rPr>
          <w:rFonts w:hint="eastAsia" w:ascii="仿宋" w:hAnsi="仿宋" w:eastAsia="仿宋" w:cs="仿宋"/>
          <w:color w:val="auto"/>
          <w:sz w:val="28"/>
          <w:szCs w:val="28"/>
          <w:highlight w:val="none"/>
          <w:u w:val="single"/>
        </w:rPr>
        <w:t xml:space="preserve">                    </w:t>
      </w:r>
    </w:p>
    <w:p w14:paraId="635129E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436C73D3">
      <w:pPr>
        <w:pStyle w:val="33"/>
        <w:ind w:left="0" w:leftChars="0" w:firstLine="0" w:firstLineChars="0"/>
        <w:jc w:val="both"/>
        <w:rPr>
          <w:rFonts w:hint="eastAsia" w:ascii="Calibri" w:hAnsi="Calibri" w:eastAsia="宋体" w:cs="Times New Roman"/>
          <w:b/>
          <w:color w:val="auto"/>
          <w:kern w:val="2"/>
          <w:sz w:val="28"/>
          <w:szCs w:val="28"/>
          <w:highlight w:val="none"/>
          <w:lang w:val="en-US" w:eastAsia="zh-CN" w:bidi="ar-SA"/>
        </w:rPr>
      </w:pPr>
    </w:p>
    <w:p w14:paraId="0D9A24F9">
      <w:pPr>
        <w:pStyle w:val="33"/>
        <w:ind w:left="0" w:leftChars="0" w:firstLine="0" w:firstLineChars="0"/>
        <w:jc w:val="both"/>
        <w:rPr>
          <w:rFonts w:hint="eastAsia" w:ascii="Calibri" w:hAnsi="Calibri" w:eastAsia="宋体" w:cs="Times New Roman"/>
          <w:b/>
          <w:color w:val="auto"/>
          <w:kern w:val="2"/>
          <w:sz w:val="28"/>
          <w:szCs w:val="28"/>
          <w:highlight w:val="none"/>
          <w:lang w:val="en-US" w:eastAsia="zh-CN" w:bidi="ar-SA"/>
        </w:rPr>
      </w:pPr>
    </w:p>
    <w:p w14:paraId="469AA974">
      <w:pPr>
        <w:pStyle w:val="33"/>
        <w:ind w:left="0" w:leftChars="0" w:firstLine="0" w:firstLineChars="0"/>
        <w:jc w:val="both"/>
        <w:rPr>
          <w:rFonts w:hint="eastAsia" w:ascii="Calibri" w:hAnsi="Calibri" w:eastAsia="宋体" w:cs="Times New Roman"/>
          <w:b/>
          <w:color w:val="auto"/>
          <w:kern w:val="2"/>
          <w:sz w:val="28"/>
          <w:szCs w:val="28"/>
          <w:highlight w:val="none"/>
          <w:lang w:val="en-US" w:eastAsia="zh-CN" w:bidi="ar-SA"/>
        </w:rPr>
      </w:pPr>
    </w:p>
    <w:p w14:paraId="0585DB6E">
      <w:pPr>
        <w:pStyle w:val="33"/>
        <w:ind w:left="0" w:leftChars="0" w:firstLine="0" w:firstLineChars="0"/>
        <w:jc w:val="both"/>
        <w:rPr>
          <w:rFonts w:hint="eastAsia" w:ascii="Calibri" w:hAnsi="Calibri" w:eastAsia="宋体" w:cs="Times New Roman"/>
          <w:b/>
          <w:color w:val="auto"/>
          <w:kern w:val="2"/>
          <w:sz w:val="28"/>
          <w:szCs w:val="28"/>
          <w:highlight w:val="none"/>
          <w:lang w:val="en-US" w:eastAsia="zh-CN" w:bidi="ar-SA"/>
        </w:rPr>
      </w:pPr>
    </w:p>
    <w:p w14:paraId="442C73FB">
      <w:pPr>
        <w:pStyle w:val="33"/>
        <w:ind w:left="0" w:leftChars="0" w:firstLine="0" w:firstLineChars="0"/>
        <w:jc w:val="both"/>
        <w:rPr>
          <w:rFonts w:hint="eastAsia" w:ascii="Calibri" w:hAnsi="Calibri" w:eastAsia="宋体" w:cs="Times New Roman"/>
          <w:b/>
          <w:color w:val="auto"/>
          <w:kern w:val="2"/>
          <w:sz w:val="28"/>
          <w:szCs w:val="28"/>
          <w:highlight w:val="none"/>
          <w:lang w:val="en-US" w:eastAsia="zh-CN" w:bidi="ar-SA"/>
        </w:rPr>
      </w:pPr>
    </w:p>
    <w:p w14:paraId="1D56E001">
      <w:pPr>
        <w:pStyle w:val="33"/>
        <w:ind w:left="0" w:leftChars="0" w:firstLine="0" w:firstLineChars="0"/>
        <w:jc w:val="both"/>
        <w:rPr>
          <w:rFonts w:hint="eastAsia" w:ascii="Calibri" w:hAnsi="Calibri" w:eastAsia="宋体" w:cs="Times New Roman"/>
          <w:b/>
          <w:color w:val="auto"/>
          <w:kern w:val="2"/>
          <w:sz w:val="28"/>
          <w:szCs w:val="28"/>
          <w:highlight w:val="none"/>
          <w:lang w:val="en-US" w:eastAsia="zh-CN" w:bidi="ar-SA"/>
        </w:rPr>
      </w:pPr>
    </w:p>
    <w:p w14:paraId="000622F3">
      <w:pPr>
        <w:pStyle w:val="33"/>
        <w:ind w:left="0" w:leftChars="0" w:firstLine="0" w:firstLineChars="0"/>
        <w:jc w:val="both"/>
        <w:rPr>
          <w:rFonts w:hint="eastAsia" w:ascii="Calibri" w:hAnsi="Calibri" w:eastAsia="宋体" w:cs="Times New Roman"/>
          <w:b/>
          <w:color w:val="auto"/>
          <w:kern w:val="2"/>
          <w:sz w:val="28"/>
          <w:szCs w:val="28"/>
          <w:highlight w:val="none"/>
          <w:lang w:val="en-US" w:eastAsia="zh-CN" w:bidi="ar-SA"/>
        </w:rPr>
      </w:pPr>
    </w:p>
    <w:p w14:paraId="154E8CDE">
      <w:pPr>
        <w:pStyle w:val="33"/>
        <w:ind w:left="0" w:leftChars="0" w:firstLine="0" w:firstLineChars="0"/>
        <w:jc w:val="both"/>
        <w:rPr>
          <w:rFonts w:hint="eastAsia" w:ascii="Calibri" w:hAnsi="Calibri" w:eastAsia="宋体" w:cs="Times New Roman"/>
          <w:b/>
          <w:color w:val="auto"/>
          <w:kern w:val="2"/>
          <w:sz w:val="28"/>
          <w:szCs w:val="28"/>
          <w:highlight w:val="none"/>
          <w:lang w:val="en-US" w:eastAsia="zh-CN" w:bidi="ar-SA"/>
        </w:rPr>
      </w:pPr>
    </w:p>
    <w:p w14:paraId="20E680D3">
      <w:pPr>
        <w:pStyle w:val="33"/>
        <w:ind w:left="0" w:leftChars="0" w:firstLine="0" w:firstLineChars="0"/>
        <w:jc w:val="both"/>
        <w:rPr>
          <w:rFonts w:hint="eastAsia" w:ascii="Calibri" w:hAnsi="Calibri" w:eastAsia="宋体" w:cs="Times New Roman"/>
          <w:b/>
          <w:color w:val="auto"/>
          <w:kern w:val="2"/>
          <w:sz w:val="28"/>
          <w:szCs w:val="28"/>
          <w:highlight w:val="none"/>
          <w:lang w:val="en-US" w:eastAsia="zh-CN" w:bidi="ar-SA"/>
        </w:rPr>
      </w:pPr>
    </w:p>
    <w:p w14:paraId="4E7BC00D">
      <w:pPr>
        <w:jc w:val="both"/>
        <w:rPr>
          <w:rFonts w:hint="eastAsia" w:ascii="Calibri" w:hAnsi="Calibri" w:eastAsia="宋体" w:cs="Times New Roman"/>
          <w:b/>
          <w:color w:val="auto"/>
          <w:kern w:val="2"/>
          <w:sz w:val="28"/>
          <w:szCs w:val="28"/>
          <w:highlight w:val="none"/>
          <w:lang w:val="en-US" w:eastAsia="zh-CN" w:bidi="ar-SA"/>
        </w:rPr>
      </w:pPr>
      <w:r>
        <w:rPr>
          <w:rFonts w:hint="eastAsia" w:ascii="Calibri" w:hAnsi="Calibri" w:eastAsia="宋体" w:cs="Times New Roman"/>
          <w:b/>
          <w:color w:val="auto"/>
          <w:kern w:val="2"/>
          <w:sz w:val="28"/>
          <w:szCs w:val="28"/>
          <w:highlight w:val="none"/>
          <w:lang w:val="en-US" w:eastAsia="zh-CN" w:bidi="ar-SA"/>
        </w:rPr>
        <w:t>附件</w:t>
      </w:r>
      <w:r>
        <w:rPr>
          <w:rFonts w:hint="eastAsia" w:cs="Times New Roman"/>
          <w:b/>
          <w:color w:val="auto"/>
          <w:kern w:val="2"/>
          <w:sz w:val="28"/>
          <w:szCs w:val="28"/>
          <w:highlight w:val="none"/>
          <w:lang w:val="en-US" w:eastAsia="zh-CN" w:bidi="ar-SA"/>
        </w:rPr>
        <w:t>4</w:t>
      </w:r>
      <w:r>
        <w:rPr>
          <w:rFonts w:hint="eastAsia" w:ascii="Calibri" w:hAnsi="Calibri" w:eastAsia="宋体" w:cs="Times New Roman"/>
          <w:b/>
          <w:color w:val="auto"/>
          <w:kern w:val="2"/>
          <w:sz w:val="28"/>
          <w:szCs w:val="28"/>
          <w:highlight w:val="none"/>
          <w:lang w:val="en-US" w:eastAsia="zh-CN" w:bidi="ar-SA"/>
        </w:rPr>
        <w:t xml:space="preserve">                        </w:t>
      </w:r>
    </w:p>
    <w:p w14:paraId="4B9596CF">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报价函</w:t>
      </w:r>
    </w:p>
    <w:p w14:paraId="6FDED247">
      <w:pPr>
        <w:jc w:val="center"/>
        <w:rPr>
          <w:rFonts w:hint="eastAsia" w:ascii="仿宋" w:hAnsi="仿宋" w:eastAsia="仿宋" w:cs="仿宋"/>
          <w:b/>
          <w:color w:val="auto"/>
          <w:sz w:val="44"/>
          <w:szCs w:val="44"/>
          <w:highlight w:val="none"/>
        </w:rPr>
      </w:pPr>
    </w:p>
    <w:p w14:paraId="2B2E88D8">
      <w:pPr>
        <w:spacing w:line="42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致：</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eastAsia="zh-CN"/>
        </w:rPr>
        <w:t>滁州市公共就业服务管理中心</w:t>
      </w:r>
      <w:r>
        <w:rPr>
          <w:rFonts w:hint="eastAsia" w:ascii="仿宋" w:hAnsi="仿宋" w:eastAsia="仿宋" w:cs="仿宋"/>
          <w:color w:val="auto"/>
          <w:sz w:val="30"/>
          <w:szCs w:val="30"/>
          <w:highlight w:val="none"/>
          <w:u w:val="single"/>
        </w:rPr>
        <w:t xml:space="preserve"> </w:t>
      </w:r>
    </w:p>
    <w:p w14:paraId="3AE85371">
      <w:pPr>
        <w:spacing w:line="42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我司已详细阅读并领会此次</w:t>
      </w:r>
      <w:r>
        <w:rPr>
          <w:rFonts w:hint="eastAsia" w:ascii="仿宋" w:hAnsi="仿宋" w:eastAsia="仿宋" w:cs="仿宋"/>
          <w:color w:val="auto"/>
          <w:sz w:val="30"/>
          <w:szCs w:val="30"/>
          <w:highlight w:val="none"/>
          <w:lang w:val="en-US" w:eastAsia="zh-CN"/>
        </w:rPr>
        <w:t>比选公告</w:t>
      </w:r>
      <w:r>
        <w:rPr>
          <w:rFonts w:hint="eastAsia" w:ascii="仿宋" w:hAnsi="仿宋" w:eastAsia="仿宋" w:cs="仿宋"/>
          <w:color w:val="auto"/>
          <w:sz w:val="30"/>
          <w:szCs w:val="30"/>
          <w:highlight w:val="none"/>
        </w:rPr>
        <w:t>的所有内容，并就此项目做出以下承诺：</w:t>
      </w:r>
    </w:p>
    <w:p w14:paraId="7A7D4914">
      <w:pPr>
        <w:tabs>
          <w:tab w:val="left" w:pos="0"/>
        </w:tabs>
        <w:spacing w:line="42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1、我方承诺严格按国家及地方相关规定和</w:t>
      </w:r>
      <w:r>
        <w:rPr>
          <w:rFonts w:hint="eastAsia" w:ascii="仿宋" w:hAnsi="仿宋" w:eastAsia="仿宋" w:cs="仿宋"/>
          <w:color w:val="auto"/>
          <w:sz w:val="30"/>
          <w:szCs w:val="30"/>
          <w:highlight w:val="none"/>
          <w:lang w:val="en-US" w:eastAsia="zh-CN"/>
        </w:rPr>
        <w:t>采购</w:t>
      </w:r>
      <w:r>
        <w:rPr>
          <w:rFonts w:hint="eastAsia" w:ascii="仿宋" w:hAnsi="仿宋" w:eastAsia="仿宋" w:cs="仿宋"/>
          <w:color w:val="auto"/>
          <w:sz w:val="30"/>
          <w:szCs w:val="30"/>
          <w:highlight w:val="none"/>
        </w:rPr>
        <w:t>人的采购方案执行，完全响应相关约定；</w:t>
      </w:r>
    </w:p>
    <w:p w14:paraId="0A95980C">
      <w:pPr>
        <w:spacing w:line="42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根据此次的采购方案，我方愿以</w:t>
      </w:r>
      <w:r>
        <w:rPr>
          <w:rFonts w:hint="eastAsia" w:ascii="仿宋" w:hAnsi="仿宋" w:eastAsia="仿宋" w:cs="仿宋"/>
          <w:color w:val="auto"/>
          <w:sz w:val="30"/>
          <w:szCs w:val="30"/>
          <w:highlight w:val="none"/>
          <w:u w:val="single"/>
        </w:rPr>
        <w:t xml:space="preserve"> 大写：</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（小写：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元）</w:t>
      </w:r>
      <w:r>
        <w:rPr>
          <w:rFonts w:hint="eastAsia" w:ascii="仿宋" w:hAnsi="仿宋" w:eastAsia="仿宋" w:cs="仿宋"/>
          <w:color w:val="auto"/>
          <w:sz w:val="30"/>
          <w:szCs w:val="30"/>
          <w:highlight w:val="none"/>
        </w:rPr>
        <w:t>进行报价，此报价中包含</w:t>
      </w:r>
      <w:r>
        <w:rPr>
          <w:rFonts w:hint="eastAsia" w:ascii="仿宋" w:hAnsi="仿宋" w:eastAsia="仿宋" w:cs="仿宋"/>
          <w:color w:val="auto"/>
          <w:sz w:val="30"/>
          <w:szCs w:val="30"/>
          <w:highlight w:val="none"/>
          <w:lang w:val="en-US" w:eastAsia="zh-CN"/>
        </w:rPr>
        <w:t>完成本次服务所需的一切费用</w:t>
      </w:r>
      <w:r>
        <w:rPr>
          <w:rFonts w:hint="eastAsia" w:ascii="仿宋" w:hAnsi="仿宋" w:eastAsia="仿宋" w:cs="仿宋"/>
          <w:color w:val="auto"/>
          <w:sz w:val="30"/>
          <w:szCs w:val="30"/>
          <w:highlight w:val="none"/>
        </w:rPr>
        <w:t>，如中标，不再增加任何费用。</w:t>
      </w:r>
    </w:p>
    <w:p w14:paraId="770E03DD">
      <w:pPr>
        <w:spacing w:line="420" w:lineRule="auto"/>
        <w:ind w:firstLine="600" w:firstLineChars="200"/>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3、一旦我方中标，我方将派出</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为本项目负责人；服务期：</w:t>
      </w:r>
      <w:r>
        <w:rPr>
          <w:rFonts w:hint="eastAsia" w:ascii="仿宋" w:hAnsi="仿宋" w:eastAsia="仿宋" w:cs="仿宋"/>
          <w:color w:val="auto"/>
          <w:sz w:val="30"/>
          <w:szCs w:val="30"/>
          <w:highlight w:val="none"/>
          <w:u w:val="single"/>
          <w:lang w:val="en-US" w:eastAsia="zh-CN"/>
        </w:rPr>
        <w:t>2026年2月14日前完成标的物的拆除、搬迁、安装、表面喷漆刷新（采用表面灰色2K金属长江牌油漆）、调试并通过验收。</w:t>
      </w:r>
    </w:p>
    <w:p w14:paraId="10701585">
      <w:pPr>
        <w:spacing w:line="42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0DE4058C">
      <w:pPr>
        <w:spacing w:line="420" w:lineRule="auto"/>
        <w:ind w:firstLine="600" w:firstLineChars="200"/>
        <w:rPr>
          <w:rFonts w:hint="eastAsia" w:ascii="仿宋" w:hAnsi="仿宋" w:eastAsia="仿宋" w:cs="仿宋"/>
          <w:color w:val="auto"/>
          <w:sz w:val="30"/>
          <w:szCs w:val="30"/>
          <w:highlight w:val="none"/>
        </w:rPr>
      </w:pPr>
    </w:p>
    <w:p w14:paraId="51DA46A9">
      <w:pPr>
        <w:spacing w:line="420" w:lineRule="auto"/>
        <w:ind w:firstLine="600" w:firstLineChars="200"/>
        <w:rPr>
          <w:rFonts w:hint="eastAsia" w:ascii="仿宋" w:hAnsi="仿宋" w:eastAsia="仿宋" w:cs="仿宋"/>
          <w:color w:val="auto"/>
          <w:sz w:val="30"/>
          <w:szCs w:val="30"/>
          <w:highlight w:val="none"/>
        </w:rPr>
      </w:pPr>
    </w:p>
    <w:p w14:paraId="26762586">
      <w:pPr>
        <w:spacing w:line="420" w:lineRule="auto"/>
        <w:ind w:firstLine="600" w:firstLineChars="200"/>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报价人：</w:t>
      </w:r>
      <w:r>
        <w:rPr>
          <w:rFonts w:hint="eastAsia" w:ascii="仿宋" w:hAnsi="仿宋" w:eastAsia="仿宋" w:cs="仿宋"/>
          <w:color w:val="auto"/>
          <w:sz w:val="30"/>
          <w:szCs w:val="30"/>
          <w:highlight w:val="none"/>
          <w:u w:val="single"/>
        </w:rPr>
        <w:t xml:space="preserve">                           （公章）</w:t>
      </w:r>
    </w:p>
    <w:p w14:paraId="2705081B">
      <w:pPr>
        <w:spacing w:line="42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w:t>
      </w:r>
      <w:r>
        <w:rPr>
          <w:rFonts w:hint="eastAsia" w:ascii="仿宋" w:hAnsi="仿宋" w:eastAsia="仿宋" w:cs="仿宋"/>
          <w:color w:val="auto"/>
          <w:sz w:val="30"/>
          <w:szCs w:val="30"/>
          <w:highlight w:val="none"/>
          <w:u w:val="single"/>
        </w:rPr>
        <w:t xml:space="preserve">                    （签字或盖章） </w:t>
      </w:r>
      <w:r>
        <w:rPr>
          <w:rFonts w:hint="eastAsia" w:ascii="仿宋" w:hAnsi="仿宋" w:eastAsia="仿宋" w:cs="仿宋"/>
          <w:color w:val="auto"/>
          <w:sz w:val="30"/>
          <w:szCs w:val="30"/>
          <w:highlight w:val="none"/>
        </w:rPr>
        <w:t xml:space="preserve">  </w:t>
      </w:r>
    </w:p>
    <w:p w14:paraId="7743D337">
      <w:pPr>
        <w:spacing w:line="42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联系电话：</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             </w:t>
      </w:r>
    </w:p>
    <w:p w14:paraId="099E5F0C">
      <w:pPr>
        <w:spacing w:line="40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日期：</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年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月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w:t>
      </w:r>
    </w:p>
    <w:p w14:paraId="276FE7D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color w:val="auto"/>
          <w:sz w:val="24"/>
          <w:highlight w:val="none"/>
        </w:rPr>
      </w:pPr>
    </w:p>
    <w:p w14:paraId="6D054356">
      <w:pPr>
        <w:widowControl/>
        <w:spacing w:line="460" w:lineRule="exact"/>
        <w:jc w:val="left"/>
        <w:rPr>
          <w:rFonts w:hint="eastAsia" w:ascii="仿宋" w:hAnsi="仿宋" w:eastAsia="仿宋" w:cs="仿宋"/>
          <w:color w:val="auto"/>
          <w:kern w:val="0"/>
          <w:sz w:val="32"/>
          <w:szCs w:val="32"/>
          <w:highlight w:val="none"/>
        </w:rPr>
      </w:pPr>
    </w:p>
    <w:p w14:paraId="52C9B572">
      <w:pPr>
        <w:widowControl/>
        <w:spacing w:line="460" w:lineRule="exact"/>
        <w:jc w:val="lef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附件</w:t>
      </w:r>
      <w:r>
        <w:rPr>
          <w:rFonts w:hint="eastAsia" w:ascii="仿宋" w:hAnsi="仿宋" w:eastAsia="仿宋" w:cs="仿宋"/>
          <w:color w:val="auto"/>
          <w:kern w:val="0"/>
          <w:sz w:val="32"/>
          <w:szCs w:val="32"/>
          <w:highlight w:val="none"/>
          <w:lang w:val="en-US" w:eastAsia="zh-CN"/>
        </w:rPr>
        <w:t>5</w:t>
      </w:r>
      <w:r>
        <w:rPr>
          <w:rFonts w:hint="eastAsia" w:ascii="仿宋" w:hAnsi="仿宋" w:eastAsia="仿宋" w:cs="仿宋"/>
          <w:color w:val="auto"/>
          <w:kern w:val="0"/>
          <w:sz w:val="32"/>
          <w:szCs w:val="32"/>
          <w:highlight w:val="none"/>
        </w:rPr>
        <w:t>：</w:t>
      </w:r>
    </w:p>
    <w:p w14:paraId="11071B96">
      <w:pPr>
        <w:pStyle w:val="14"/>
        <w:snapToGrid w:val="0"/>
        <w:spacing w:line="276" w:lineRule="auto"/>
        <w:jc w:val="center"/>
        <w:rPr>
          <w:rFonts w:hint="eastAsia" w:ascii="仿宋" w:hAnsi="仿宋" w:eastAsia="仿宋" w:cs="仿宋"/>
          <w:b/>
          <w:bCs/>
          <w:color w:val="auto"/>
          <w:kern w:val="10"/>
          <w:sz w:val="32"/>
          <w:szCs w:val="32"/>
          <w:highlight w:val="none"/>
          <w:lang w:val="en-US" w:eastAsia="zh-CN"/>
        </w:rPr>
      </w:pPr>
      <w:r>
        <w:rPr>
          <w:rFonts w:hint="eastAsia" w:ascii="仿宋" w:hAnsi="仿宋" w:eastAsia="仿宋" w:cs="仿宋"/>
          <w:b/>
          <w:bCs/>
          <w:color w:val="auto"/>
          <w:kern w:val="10"/>
          <w:sz w:val="32"/>
          <w:szCs w:val="32"/>
          <w:highlight w:val="none"/>
          <w:lang w:val="en-US" w:eastAsia="zh-CN"/>
        </w:rPr>
        <w:t>协议书</w:t>
      </w:r>
    </w:p>
    <w:p w14:paraId="4E288CEE">
      <w:pPr>
        <w:pStyle w:val="14"/>
        <w:pageBreakBefore w:val="0"/>
        <w:widowControl w:val="0"/>
        <w:kinsoku/>
        <w:wordWrap/>
        <w:overflowPunct/>
        <w:topLinePunct w:val="0"/>
        <w:autoSpaceDE/>
        <w:autoSpaceDN/>
        <w:bidi w:val="0"/>
        <w:snapToGrid w:val="0"/>
        <w:spacing w:line="520" w:lineRule="exact"/>
        <w:ind w:left="0" w:firstLine="560" w:firstLineChars="200"/>
        <w:textAlignment w:val="auto"/>
        <w:rPr>
          <w:rFonts w:hint="eastAsia" w:ascii="仿宋" w:hAnsi="仿宋" w:eastAsia="仿宋" w:cs="仿宋"/>
          <w:bCs/>
          <w:color w:val="auto"/>
          <w:kern w:val="10"/>
          <w:sz w:val="28"/>
          <w:szCs w:val="28"/>
          <w:highlight w:val="none"/>
          <w:lang w:eastAsia="zh-CN"/>
        </w:rPr>
      </w:pPr>
      <w:r>
        <w:rPr>
          <w:rFonts w:hint="eastAsia" w:ascii="仿宋" w:hAnsi="仿宋" w:eastAsia="仿宋" w:cs="仿宋"/>
          <w:bCs/>
          <w:color w:val="auto"/>
          <w:kern w:val="10"/>
          <w:sz w:val="28"/>
          <w:szCs w:val="28"/>
          <w:highlight w:val="none"/>
        </w:rPr>
        <w:t>甲方：</w:t>
      </w:r>
      <w:r>
        <w:rPr>
          <w:rFonts w:hint="eastAsia" w:ascii="仿宋" w:hAnsi="仿宋" w:eastAsia="仿宋" w:cs="仿宋"/>
          <w:bCs/>
          <w:color w:val="auto"/>
          <w:kern w:val="10"/>
          <w:sz w:val="28"/>
          <w:szCs w:val="28"/>
          <w:highlight w:val="none"/>
          <w:lang w:val="en-US" w:eastAsia="zh-CN"/>
        </w:rPr>
        <w:t xml:space="preserve"> </w:t>
      </w:r>
    </w:p>
    <w:p w14:paraId="49D8F477">
      <w:pPr>
        <w:pStyle w:val="14"/>
        <w:pageBreakBefore w:val="0"/>
        <w:widowControl w:val="0"/>
        <w:kinsoku/>
        <w:wordWrap/>
        <w:overflowPunct/>
        <w:topLinePunct w:val="0"/>
        <w:autoSpaceDE/>
        <w:autoSpaceDN/>
        <w:bidi w:val="0"/>
        <w:snapToGrid w:val="0"/>
        <w:spacing w:line="520" w:lineRule="exact"/>
        <w:ind w:left="0" w:firstLine="560" w:firstLineChars="200"/>
        <w:textAlignment w:val="auto"/>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乙方：</w:t>
      </w:r>
      <w:r>
        <w:rPr>
          <w:rFonts w:ascii="仿宋" w:hAnsi="仿宋" w:eastAsia="仿宋" w:cs="仿宋"/>
          <w:bCs/>
          <w:color w:val="auto"/>
          <w:kern w:val="10"/>
          <w:sz w:val="28"/>
          <w:szCs w:val="28"/>
          <w:highlight w:val="none"/>
        </w:rPr>
        <w:t xml:space="preserve"> </w:t>
      </w:r>
    </w:p>
    <w:p w14:paraId="032E8459">
      <w:pPr>
        <w:pStyle w:val="14"/>
        <w:pageBreakBefore w:val="0"/>
        <w:widowControl w:val="0"/>
        <w:kinsoku/>
        <w:wordWrap/>
        <w:overflowPunct/>
        <w:topLinePunct w:val="0"/>
        <w:autoSpaceDE/>
        <w:autoSpaceDN/>
        <w:bidi w:val="0"/>
        <w:snapToGrid w:val="0"/>
        <w:spacing w:line="520" w:lineRule="exact"/>
        <w:ind w:left="0" w:firstLine="560" w:firstLineChars="200"/>
        <w:textAlignment w:val="auto"/>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u w:val="single"/>
          <w:lang w:val="en-US" w:eastAsia="zh-CN"/>
        </w:rPr>
        <w:t xml:space="preserve">                    </w:t>
      </w:r>
      <w:r>
        <w:rPr>
          <w:rFonts w:hint="eastAsia" w:ascii="仿宋" w:hAnsi="仿宋" w:eastAsia="仿宋" w:cs="仿宋"/>
          <w:bCs/>
          <w:color w:val="auto"/>
          <w:kern w:val="10"/>
          <w:sz w:val="28"/>
          <w:szCs w:val="28"/>
          <w:highlight w:val="none"/>
        </w:rPr>
        <w:t>（简称甲方）与</w:t>
      </w:r>
      <w:r>
        <w:rPr>
          <w:rFonts w:hint="eastAsia" w:ascii="仿宋" w:hAnsi="仿宋" w:eastAsia="仿宋" w:cs="仿宋"/>
          <w:bCs/>
          <w:color w:val="auto"/>
          <w:kern w:val="10"/>
          <w:sz w:val="28"/>
          <w:szCs w:val="28"/>
          <w:highlight w:val="none"/>
          <w:u w:val="single"/>
          <w:lang w:val="en-US" w:eastAsia="zh-CN"/>
        </w:rPr>
        <w:t xml:space="preserve">               </w:t>
      </w:r>
      <w:r>
        <w:rPr>
          <w:rFonts w:hint="eastAsia" w:ascii="仿宋" w:hAnsi="仿宋" w:eastAsia="仿宋" w:cs="仿宋"/>
          <w:bCs/>
          <w:color w:val="auto"/>
          <w:kern w:val="10"/>
          <w:sz w:val="28"/>
          <w:szCs w:val="28"/>
          <w:highlight w:val="none"/>
        </w:rPr>
        <w:t>（简称乙方）经友好协商，就</w:t>
      </w:r>
      <w:r>
        <w:rPr>
          <w:rFonts w:hint="eastAsia" w:ascii="仿宋" w:hAnsi="仿宋" w:eastAsia="仿宋" w:cs="仿宋"/>
          <w:bCs/>
          <w:color w:val="auto"/>
          <w:kern w:val="10"/>
          <w:sz w:val="28"/>
          <w:szCs w:val="28"/>
          <w:highlight w:val="none"/>
          <w:u w:val="single"/>
          <w:lang w:val="en-US" w:eastAsia="zh-CN"/>
        </w:rPr>
        <w:t xml:space="preserve">                                  </w:t>
      </w:r>
      <w:r>
        <w:rPr>
          <w:rFonts w:hint="eastAsia" w:ascii="仿宋" w:hAnsi="仿宋" w:eastAsia="仿宋" w:cs="仿宋"/>
          <w:bCs/>
          <w:color w:val="auto"/>
          <w:kern w:val="10"/>
          <w:sz w:val="28"/>
          <w:szCs w:val="28"/>
          <w:highlight w:val="none"/>
        </w:rPr>
        <w:t>达成如下协议：</w:t>
      </w:r>
    </w:p>
    <w:p w14:paraId="7E44B344">
      <w:pPr>
        <w:pStyle w:val="14"/>
        <w:pageBreakBefore w:val="0"/>
        <w:widowControl w:val="0"/>
        <w:kinsoku/>
        <w:wordWrap/>
        <w:overflowPunct/>
        <w:topLinePunct w:val="0"/>
        <w:autoSpaceDE/>
        <w:autoSpaceDN/>
        <w:bidi w:val="0"/>
        <w:snapToGrid w:val="0"/>
        <w:spacing w:line="520" w:lineRule="exact"/>
        <w:ind w:left="0" w:firstLine="562" w:firstLineChars="200"/>
        <w:textAlignment w:val="auto"/>
        <w:rPr>
          <w:rFonts w:ascii="仿宋" w:hAnsi="仿宋" w:eastAsia="仿宋" w:cs="仿宋"/>
          <w:b/>
          <w:bCs/>
          <w:color w:val="auto"/>
          <w:kern w:val="10"/>
          <w:sz w:val="28"/>
          <w:szCs w:val="28"/>
          <w:highlight w:val="none"/>
        </w:rPr>
      </w:pPr>
      <w:r>
        <w:rPr>
          <w:rFonts w:hint="eastAsia" w:ascii="仿宋" w:hAnsi="仿宋" w:eastAsia="仿宋" w:cs="仿宋"/>
          <w:b/>
          <w:bCs/>
          <w:color w:val="auto"/>
          <w:kern w:val="10"/>
          <w:sz w:val="28"/>
          <w:szCs w:val="28"/>
          <w:highlight w:val="none"/>
        </w:rPr>
        <w:t>一、服务内容</w:t>
      </w:r>
    </w:p>
    <w:p w14:paraId="6517FC3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 w:hAnsi="仿宋" w:eastAsia="仿宋" w:cs="仿宋"/>
          <w:bCs/>
          <w:color w:val="auto"/>
          <w:kern w:val="10"/>
          <w:sz w:val="28"/>
          <w:szCs w:val="28"/>
          <w:highlight w:val="none"/>
        </w:rPr>
      </w:pPr>
      <w:r>
        <w:rPr>
          <w:rFonts w:hint="eastAsia" w:ascii="仿宋" w:hAnsi="仿宋" w:eastAsia="仿宋" w:cs="仿宋"/>
          <w:color w:val="auto"/>
          <w:sz w:val="28"/>
          <w:szCs w:val="28"/>
          <w:highlight w:val="none"/>
          <w:lang w:val="en-US" w:eastAsia="zh-CN"/>
        </w:rPr>
        <w:t xml:space="preserve"> 滁州市公共就业服务管理中心</w:t>
      </w:r>
      <w:r>
        <w:rPr>
          <w:rFonts w:hint="eastAsia" w:ascii="仿宋" w:hAnsi="仿宋" w:eastAsia="仿宋" w:cs="仿宋"/>
          <w:color w:val="auto"/>
          <w:kern w:val="2"/>
          <w:sz w:val="28"/>
          <w:szCs w:val="28"/>
          <w:highlight w:val="none"/>
          <w:lang w:val="en-US" w:eastAsia="zh-CN" w:bidi="ar-SA"/>
        </w:rPr>
        <w:t>现状6块岗位信息发布橱窗搬迁至南谯区清流西路158-1号，并完成搬迁后的安装、调试工作</w:t>
      </w:r>
      <w:r>
        <w:rPr>
          <w:rFonts w:hint="eastAsia" w:ascii="仿宋" w:hAnsi="仿宋" w:eastAsia="仿宋" w:cs="仿宋"/>
          <w:bCs/>
          <w:color w:val="auto"/>
          <w:kern w:val="10"/>
          <w:sz w:val="28"/>
          <w:szCs w:val="28"/>
          <w:highlight w:val="none"/>
        </w:rPr>
        <w:t>。</w:t>
      </w:r>
    </w:p>
    <w:p w14:paraId="02F24CE6">
      <w:pPr>
        <w:pStyle w:val="14"/>
        <w:pageBreakBefore w:val="0"/>
        <w:widowControl w:val="0"/>
        <w:kinsoku/>
        <w:wordWrap/>
        <w:overflowPunct/>
        <w:topLinePunct w:val="0"/>
        <w:autoSpaceDE/>
        <w:autoSpaceDN/>
        <w:bidi w:val="0"/>
        <w:snapToGrid w:val="0"/>
        <w:spacing w:line="520" w:lineRule="exact"/>
        <w:ind w:left="0" w:firstLine="562" w:firstLineChars="200"/>
        <w:textAlignment w:val="auto"/>
        <w:rPr>
          <w:rFonts w:hint="default" w:ascii="仿宋" w:hAnsi="仿宋" w:eastAsia="仿宋" w:cs="仿宋"/>
          <w:b/>
          <w:bCs/>
          <w:color w:val="auto"/>
          <w:kern w:val="10"/>
          <w:sz w:val="28"/>
          <w:szCs w:val="28"/>
          <w:highlight w:val="none"/>
          <w:lang w:val="en-US" w:eastAsia="zh-CN"/>
        </w:rPr>
      </w:pPr>
      <w:r>
        <w:rPr>
          <w:rFonts w:hint="eastAsia" w:ascii="仿宋" w:hAnsi="仿宋" w:eastAsia="仿宋" w:cs="仿宋"/>
          <w:b/>
          <w:bCs/>
          <w:color w:val="auto"/>
          <w:kern w:val="10"/>
          <w:sz w:val="28"/>
          <w:szCs w:val="28"/>
          <w:highlight w:val="none"/>
        </w:rPr>
        <w:t>二、</w:t>
      </w:r>
      <w:r>
        <w:rPr>
          <w:rFonts w:hint="eastAsia" w:ascii="仿宋" w:hAnsi="仿宋" w:eastAsia="仿宋" w:cs="仿宋"/>
          <w:b/>
          <w:bCs/>
          <w:color w:val="auto"/>
          <w:kern w:val="10"/>
          <w:sz w:val="28"/>
          <w:szCs w:val="28"/>
          <w:highlight w:val="none"/>
          <w:lang w:val="en-US" w:eastAsia="zh-CN"/>
        </w:rPr>
        <w:t>合同金额、付款方式、服务期</w:t>
      </w:r>
    </w:p>
    <w:p w14:paraId="6C49E311">
      <w:pPr>
        <w:pStyle w:val="14"/>
        <w:pageBreakBefore w:val="0"/>
        <w:widowControl w:val="0"/>
        <w:kinsoku/>
        <w:wordWrap/>
        <w:overflowPunct/>
        <w:topLinePunct w:val="0"/>
        <w:autoSpaceDE/>
        <w:autoSpaceDN/>
        <w:bidi w:val="0"/>
        <w:snapToGrid w:val="0"/>
        <w:spacing w:line="520" w:lineRule="exact"/>
        <w:ind w:left="0" w:firstLine="560" w:firstLineChars="200"/>
        <w:textAlignment w:val="auto"/>
        <w:rPr>
          <w:rFonts w:hint="eastAsia"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1、</w:t>
      </w:r>
      <w:r>
        <w:rPr>
          <w:rFonts w:hint="eastAsia" w:ascii="仿宋" w:hAnsi="仿宋" w:eastAsia="仿宋" w:cs="仿宋"/>
          <w:bCs/>
          <w:color w:val="auto"/>
          <w:kern w:val="10"/>
          <w:sz w:val="28"/>
          <w:szCs w:val="28"/>
          <w:highlight w:val="none"/>
          <w:lang w:val="en-US" w:eastAsia="zh-CN"/>
        </w:rPr>
        <w:t>服务期</w:t>
      </w:r>
      <w:r>
        <w:rPr>
          <w:rFonts w:hint="eastAsia" w:ascii="仿宋" w:hAnsi="仿宋" w:eastAsia="仿宋" w:cs="仿宋"/>
          <w:bCs/>
          <w:color w:val="auto"/>
          <w:kern w:val="10"/>
          <w:sz w:val="28"/>
          <w:szCs w:val="28"/>
          <w:highlight w:val="none"/>
        </w:rPr>
        <w:t>：</w:t>
      </w:r>
      <w:r>
        <w:rPr>
          <w:rFonts w:hint="eastAsia" w:ascii="仿宋" w:hAnsi="仿宋" w:eastAsia="仿宋" w:cs="仿宋"/>
          <w:color w:val="auto"/>
          <w:kern w:val="2"/>
          <w:sz w:val="28"/>
          <w:szCs w:val="28"/>
          <w:highlight w:val="none"/>
          <w:lang w:val="en-US" w:eastAsia="zh-CN" w:bidi="ar-SA"/>
        </w:rPr>
        <w:t>2026年2月14日前完成标的物的拆除、搬迁、安装、表面喷漆刷新（采用表面灰色2K金属长江牌油漆）、调试并通过验收</w:t>
      </w:r>
      <w:r>
        <w:rPr>
          <w:rFonts w:hint="eastAsia" w:ascii="仿宋" w:hAnsi="仿宋" w:eastAsia="仿宋" w:cs="仿宋"/>
          <w:bCs/>
          <w:color w:val="auto"/>
          <w:kern w:val="10"/>
          <w:sz w:val="28"/>
          <w:szCs w:val="28"/>
          <w:highlight w:val="none"/>
        </w:rPr>
        <w:t>。</w:t>
      </w:r>
    </w:p>
    <w:p w14:paraId="399ACD87">
      <w:pPr>
        <w:pStyle w:val="14"/>
        <w:pageBreakBefore w:val="0"/>
        <w:widowControl w:val="0"/>
        <w:kinsoku/>
        <w:wordWrap/>
        <w:overflowPunct/>
        <w:topLinePunct w:val="0"/>
        <w:autoSpaceDE/>
        <w:autoSpaceDN/>
        <w:bidi w:val="0"/>
        <w:snapToGrid w:val="0"/>
        <w:spacing w:line="520" w:lineRule="exact"/>
        <w:ind w:left="0" w:firstLine="560" w:firstLineChars="200"/>
        <w:textAlignment w:val="auto"/>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2、</w:t>
      </w:r>
      <w:r>
        <w:rPr>
          <w:rFonts w:hint="eastAsia" w:ascii="仿宋" w:hAnsi="仿宋" w:eastAsia="仿宋" w:cs="仿宋"/>
          <w:bCs/>
          <w:color w:val="auto"/>
          <w:kern w:val="10"/>
          <w:sz w:val="28"/>
          <w:szCs w:val="28"/>
          <w:highlight w:val="none"/>
          <w:lang w:val="en-US" w:eastAsia="zh-CN"/>
        </w:rPr>
        <w:t>本合同为含税包干价。</w:t>
      </w:r>
      <w:r>
        <w:rPr>
          <w:rFonts w:hint="eastAsia" w:ascii="仿宋" w:hAnsi="仿宋" w:eastAsia="仿宋" w:cs="仿宋"/>
          <w:bCs/>
          <w:color w:val="auto"/>
          <w:kern w:val="10"/>
          <w:sz w:val="28"/>
          <w:szCs w:val="28"/>
          <w:highlight w:val="none"/>
        </w:rPr>
        <w:t>合同金额：</w:t>
      </w:r>
      <w:r>
        <w:rPr>
          <w:rFonts w:hint="eastAsia" w:ascii="仿宋" w:hAnsi="仿宋" w:eastAsia="仿宋" w:cs="仿宋"/>
          <w:bCs/>
          <w:color w:val="auto"/>
          <w:kern w:val="10"/>
          <w:sz w:val="28"/>
          <w:szCs w:val="28"/>
          <w:highlight w:val="none"/>
          <w:u w:val="single"/>
          <w:lang w:val="en-US" w:eastAsia="zh-CN"/>
        </w:rPr>
        <w:t>大写：</w:t>
      </w:r>
      <w:r>
        <w:rPr>
          <w:rFonts w:hint="eastAsia" w:ascii="仿宋" w:hAnsi="仿宋" w:eastAsia="仿宋" w:cs="仿宋"/>
          <w:b/>
          <w:bCs/>
          <w:color w:val="auto"/>
          <w:kern w:val="10"/>
          <w:sz w:val="28"/>
          <w:szCs w:val="28"/>
          <w:highlight w:val="none"/>
          <w:u w:val="single"/>
        </w:rPr>
        <w:t xml:space="preserve">     </w:t>
      </w:r>
      <w:r>
        <w:rPr>
          <w:rFonts w:hint="eastAsia" w:ascii="仿宋" w:hAnsi="仿宋" w:eastAsia="仿宋" w:cs="仿宋"/>
          <w:bCs/>
          <w:color w:val="auto"/>
          <w:kern w:val="10"/>
          <w:sz w:val="28"/>
          <w:szCs w:val="28"/>
          <w:highlight w:val="none"/>
          <w:u w:val="single"/>
          <w:lang w:val="en-US" w:eastAsia="zh-CN"/>
        </w:rPr>
        <w:t xml:space="preserve">   </w:t>
      </w:r>
      <w:r>
        <w:rPr>
          <w:rFonts w:hint="eastAsia" w:ascii="仿宋" w:hAnsi="仿宋" w:eastAsia="仿宋" w:cs="仿宋"/>
          <w:bCs/>
          <w:color w:val="auto"/>
          <w:kern w:val="10"/>
          <w:sz w:val="28"/>
          <w:szCs w:val="28"/>
          <w:highlight w:val="none"/>
          <w:u w:val="single"/>
        </w:rPr>
        <w:t xml:space="preserve">（ </w:t>
      </w:r>
      <w:r>
        <w:rPr>
          <w:rFonts w:hint="eastAsia" w:ascii="仿宋" w:hAnsi="仿宋" w:eastAsia="仿宋" w:cs="仿宋"/>
          <w:bCs/>
          <w:color w:val="auto"/>
          <w:kern w:val="10"/>
          <w:sz w:val="28"/>
          <w:szCs w:val="28"/>
          <w:highlight w:val="none"/>
          <w:u w:val="single"/>
          <w:lang w:val="en-US" w:eastAsia="zh-CN"/>
        </w:rPr>
        <w:t>小写：</w:t>
      </w:r>
      <w:r>
        <w:rPr>
          <w:rFonts w:hint="eastAsia" w:ascii="仿宋" w:hAnsi="仿宋" w:eastAsia="仿宋" w:cs="仿宋"/>
          <w:bCs/>
          <w:color w:val="auto"/>
          <w:kern w:val="10"/>
          <w:sz w:val="28"/>
          <w:szCs w:val="28"/>
          <w:highlight w:val="none"/>
          <w:u w:val="single"/>
        </w:rPr>
        <w:t xml:space="preserve">  </w:t>
      </w:r>
      <w:r>
        <w:rPr>
          <w:rFonts w:hint="eastAsia" w:ascii="仿宋" w:hAnsi="仿宋" w:eastAsia="仿宋" w:cs="仿宋"/>
          <w:bCs/>
          <w:color w:val="auto"/>
          <w:kern w:val="10"/>
          <w:sz w:val="28"/>
          <w:szCs w:val="28"/>
          <w:highlight w:val="none"/>
          <w:u w:val="single"/>
          <w:lang w:val="en-US" w:eastAsia="zh-CN"/>
        </w:rPr>
        <w:t xml:space="preserve">      元</w:t>
      </w:r>
      <w:r>
        <w:rPr>
          <w:rFonts w:hint="eastAsia" w:ascii="仿宋" w:hAnsi="仿宋" w:eastAsia="仿宋" w:cs="仿宋"/>
          <w:bCs/>
          <w:color w:val="auto"/>
          <w:kern w:val="10"/>
          <w:sz w:val="28"/>
          <w:szCs w:val="28"/>
          <w:highlight w:val="none"/>
          <w:u w:val="single"/>
        </w:rPr>
        <w:t>）</w:t>
      </w:r>
      <w:r>
        <w:rPr>
          <w:rFonts w:hint="eastAsia" w:ascii="仿宋" w:hAnsi="仿宋" w:eastAsia="仿宋" w:cs="仿宋"/>
          <w:bCs/>
          <w:color w:val="auto"/>
          <w:kern w:val="10"/>
          <w:sz w:val="28"/>
          <w:szCs w:val="28"/>
          <w:highlight w:val="none"/>
        </w:rPr>
        <w:t>，乙方开具有效发票。</w:t>
      </w:r>
    </w:p>
    <w:p w14:paraId="303370A4">
      <w:pPr>
        <w:pStyle w:val="14"/>
        <w:pageBreakBefore w:val="0"/>
        <w:widowControl w:val="0"/>
        <w:kinsoku/>
        <w:wordWrap/>
        <w:overflowPunct/>
        <w:topLinePunct w:val="0"/>
        <w:autoSpaceDE/>
        <w:autoSpaceDN/>
        <w:bidi w:val="0"/>
        <w:snapToGrid w:val="0"/>
        <w:spacing w:line="520" w:lineRule="exact"/>
        <w:ind w:left="0" w:firstLine="560" w:firstLineChars="200"/>
        <w:textAlignment w:val="auto"/>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3、付款方式：</w:t>
      </w:r>
      <w:r>
        <w:rPr>
          <w:rFonts w:hint="eastAsia" w:ascii="仿宋" w:hAnsi="仿宋" w:eastAsia="仿宋" w:cs="仿宋"/>
          <w:b/>
          <w:bCs w:val="0"/>
          <w:color w:val="auto"/>
          <w:kern w:val="10"/>
          <w:sz w:val="28"/>
          <w:szCs w:val="28"/>
          <w:highlight w:val="none"/>
          <w:lang w:val="en-US" w:eastAsia="zh-CN"/>
        </w:rPr>
        <w:t>服务完成并通过验收后</w:t>
      </w:r>
      <w:r>
        <w:rPr>
          <w:rFonts w:hint="eastAsia" w:ascii="仿宋" w:hAnsi="仿宋" w:eastAsia="仿宋" w:cs="仿宋"/>
          <w:b/>
          <w:bCs w:val="0"/>
          <w:color w:val="auto"/>
          <w:kern w:val="10"/>
          <w:sz w:val="28"/>
          <w:szCs w:val="28"/>
          <w:highlight w:val="none"/>
        </w:rPr>
        <w:t>甲方一次性向乙方支付</w:t>
      </w:r>
      <w:r>
        <w:rPr>
          <w:rFonts w:hint="eastAsia" w:ascii="仿宋" w:hAnsi="仿宋" w:eastAsia="仿宋" w:cs="仿宋"/>
          <w:b/>
          <w:bCs w:val="0"/>
          <w:color w:val="auto"/>
          <w:kern w:val="10"/>
          <w:sz w:val="28"/>
          <w:szCs w:val="28"/>
          <w:highlight w:val="none"/>
          <w:lang w:val="en-US" w:eastAsia="zh-CN"/>
        </w:rPr>
        <w:t>服务费</w:t>
      </w:r>
      <w:r>
        <w:rPr>
          <w:rFonts w:hint="eastAsia" w:ascii="仿宋" w:hAnsi="仿宋" w:eastAsia="仿宋" w:cs="仿宋"/>
          <w:b/>
          <w:bCs w:val="0"/>
          <w:color w:val="auto"/>
          <w:kern w:val="10"/>
          <w:sz w:val="28"/>
          <w:szCs w:val="28"/>
          <w:highlight w:val="none"/>
        </w:rPr>
        <w:t>（含税）</w:t>
      </w:r>
      <w:r>
        <w:rPr>
          <w:rFonts w:hint="eastAsia" w:ascii="仿宋" w:hAnsi="仿宋" w:eastAsia="仿宋" w:cs="仿宋"/>
          <w:color w:val="auto"/>
          <w:sz w:val="28"/>
          <w:szCs w:val="28"/>
          <w:highlight w:val="none"/>
          <w:lang w:val="en-US" w:eastAsia="zh-CN"/>
        </w:rPr>
        <w:t>。</w:t>
      </w:r>
      <w:r>
        <w:rPr>
          <w:rFonts w:hint="eastAsia" w:ascii="仿宋" w:hAnsi="仿宋" w:eastAsia="仿宋" w:cs="仿宋"/>
          <w:bCs/>
          <w:color w:val="auto"/>
          <w:kern w:val="10"/>
          <w:sz w:val="28"/>
          <w:szCs w:val="28"/>
          <w:highlight w:val="none"/>
        </w:rPr>
        <w:t>付款采用转账方式，转至乙方指定账户：</w:t>
      </w:r>
      <w:r>
        <w:rPr>
          <w:rFonts w:ascii="仿宋" w:hAnsi="仿宋" w:eastAsia="仿宋" w:cs="仿宋"/>
          <w:bCs/>
          <w:color w:val="auto"/>
          <w:kern w:val="10"/>
          <w:sz w:val="28"/>
          <w:szCs w:val="28"/>
          <w:highlight w:val="none"/>
        </w:rPr>
        <w:t xml:space="preserve"> </w:t>
      </w:r>
    </w:p>
    <w:p w14:paraId="610F1C60">
      <w:pPr>
        <w:pStyle w:val="14"/>
        <w:pageBreakBefore w:val="0"/>
        <w:widowControl w:val="0"/>
        <w:kinsoku/>
        <w:wordWrap/>
        <w:overflowPunct/>
        <w:topLinePunct w:val="0"/>
        <w:autoSpaceDE/>
        <w:autoSpaceDN/>
        <w:bidi w:val="0"/>
        <w:snapToGrid w:val="0"/>
        <w:spacing w:line="520" w:lineRule="exact"/>
        <w:ind w:left="0" w:firstLine="560" w:firstLineChars="200"/>
        <w:textAlignment w:val="auto"/>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名称：</w:t>
      </w:r>
      <w:r>
        <w:rPr>
          <w:rFonts w:ascii="仿宋" w:hAnsi="仿宋" w:eastAsia="仿宋" w:cs="仿宋"/>
          <w:bCs/>
          <w:color w:val="auto"/>
          <w:kern w:val="10"/>
          <w:sz w:val="28"/>
          <w:szCs w:val="28"/>
          <w:highlight w:val="none"/>
        </w:rPr>
        <w:t xml:space="preserve"> </w:t>
      </w:r>
    </w:p>
    <w:p w14:paraId="6C6340FC">
      <w:pPr>
        <w:pStyle w:val="14"/>
        <w:pageBreakBefore w:val="0"/>
        <w:widowControl w:val="0"/>
        <w:kinsoku/>
        <w:wordWrap/>
        <w:overflowPunct/>
        <w:topLinePunct w:val="0"/>
        <w:autoSpaceDE/>
        <w:autoSpaceDN/>
        <w:bidi w:val="0"/>
        <w:snapToGrid w:val="0"/>
        <w:spacing w:line="520" w:lineRule="exact"/>
        <w:ind w:left="0" w:firstLine="560" w:firstLineChars="200"/>
        <w:textAlignment w:val="auto"/>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开户：</w:t>
      </w:r>
      <w:r>
        <w:rPr>
          <w:rFonts w:ascii="仿宋" w:hAnsi="仿宋" w:eastAsia="仿宋" w:cs="仿宋"/>
          <w:bCs/>
          <w:color w:val="auto"/>
          <w:kern w:val="10"/>
          <w:sz w:val="28"/>
          <w:szCs w:val="28"/>
          <w:highlight w:val="none"/>
        </w:rPr>
        <w:t xml:space="preserve"> </w:t>
      </w:r>
    </w:p>
    <w:p w14:paraId="13DF5CAC">
      <w:pPr>
        <w:pStyle w:val="14"/>
        <w:pageBreakBefore w:val="0"/>
        <w:widowControl w:val="0"/>
        <w:kinsoku/>
        <w:wordWrap/>
        <w:overflowPunct/>
        <w:topLinePunct w:val="0"/>
        <w:autoSpaceDE/>
        <w:autoSpaceDN/>
        <w:bidi w:val="0"/>
        <w:snapToGrid w:val="0"/>
        <w:spacing w:line="520" w:lineRule="exact"/>
        <w:ind w:left="0" w:firstLine="560" w:firstLineChars="200"/>
        <w:textAlignment w:val="auto"/>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账号：</w:t>
      </w:r>
    </w:p>
    <w:p w14:paraId="3C8A6E6C">
      <w:pPr>
        <w:pStyle w:val="14"/>
        <w:pageBreakBefore w:val="0"/>
        <w:widowControl w:val="0"/>
        <w:kinsoku/>
        <w:wordWrap/>
        <w:overflowPunct/>
        <w:topLinePunct w:val="0"/>
        <w:autoSpaceDE/>
        <w:autoSpaceDN/>
        <w:bidi w:val="0"/>
        <w:snapToGrid w:val="0"/>
        <w:spacing w:line="520" w:lineRule="exact"/>
        <w:ind w:left="0" w:firstLine="562" w:firstLineChars="200"/>
        <w:textAlignment w:val="auto"/>
        <w:rPr>
          <w:rFonts w:ascii="仿宋" w:hAnsi="仿宋" w:eastAsia="仿宋" w:cs="仿宋"/>
          <w:b/>
          <w:bCs/>
          <w:color w:val="auto"/>
          <w:kern w:val="10"/>
          <w:sz w:val="28"/>
          <w:szCs w:val="28"/>
          <w:highlight w:val="none"/>
        </w:rPr>
      </w:pPr>
      <w:r>
        <w:rPr>
          <w:rFonts w:hint="eastAsia" w:ascii="仿宋" w:hAnsi="仿宋" w:eastAsia="仿宋" w:cs="仿宋"/>
          <w:b/>
          <w:bCs/>
          <w:color w:val="auto"/>
          <w:kern w:val="10"/>
          <w:sz w:val="28"/>
          <w:szCs w:val="28"/>
          <w:highlight w:val="none"/>
        </w:rPr>
        <w:t>三、其他约定</w:t>
      </w:r>
    </w:p>
    <w:p w14:paraId="2EFEB4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1、拆除阶段：</w:t>
      </w:r>
    </w:p>
    <w:p w14:paraId="3FB2326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（1）拆除前须与采购人共同检查橱窗现状（含外观、玻璃完整性、框架牢固度等），签订《标的物现状确认单》，明确责任边界。</w:t>
      </w:r>
    </w:p>
    <w:p w14:paraId="4397AE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（2）采用专业工具拆除，避免损坏橱窗主体结构及周边公共设施，产生的建筑垃圾须即时清理并运输至指定地点处置。</w:t>
      </w:r>
    </w:p>
    <w:p w14:paraId="153E66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2、搬迁阶段：</w:t>
      </w:r>
    </w:p>
    <w:p w14:paraId="53E5D24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配备符合荷载要求的运输车辆及防护设备（如防震垫、固定支架、防雨布等），确保橱窗在运输过程中无碰撞、划伤、玻璃破损等情况，将货物安全运输至采购人指定地点。</w:t>
      </w:r>
    </w:p>
    <w:p w14:paraId="421BFC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3、安装调试阶段：</w:t>
      </w:r>
    </w:p>
    <w:p w14:paraId="0C5659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（1）按采购人指定位置安装，安装基础需符合承重要求，采用不锈钢紧固件固定，确保橱窗垂直、牢固，无晃动（水平偏差≤2mm，垂直偏差≤3mm）。</w:t>
      </w:r>
    </w:p>
    <w:p w14:paraId="1068DF3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（2）调试橱窗开启闭合功能，确保门锁灵活、密封良好，玻璃无划痕、裂纹，框架无变形。并进行表面喷漆刷新</w:t>
      </w:r>
      <w:r>
        <w:rPr>
          <w:rFonts w:hint="eastAsia" w:ascii="仿宋" w:hAnsi="仿宋" w:eastAsia="仿宋" w:cs="仿宋"/>
          <w:color w:val="auto"/>
          <w:kern w:val="2"/>
          <w:sz w:val="28"/>
          <w:szCs w:val="28"/>
          <w:highlight w:val="none"/>
          <w:lang w:val="en-US" w:eastAsia="zh-CN" w:bidi="ar-SA"/>
        </w:rPr>
        <w:t>（采用表面灰色2K金属长江牌油漆）</w:t>
      </w:r>
      <w:r>
        <w:rPr>
          <w:rFonts w:hint="eastAsia" w:ascii="仿宋" w:hAnsi="仿宋" w:eastAsia="仿宋" w:cs="仿宋"/>
          <w:color w:val="auto"/>
          <w:sz w:val="28"/>
          <w:szCs w:val="28"/>
          <w:highlight w:val="none"/>
          <w:lang w:val="en-US" w:eastAsia="zh-CN"/>
        </w:rPr>
        <w:t>。</w:t>
      </w:r>
    </w:p>
    <w:p w14:paraId="128C5A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4、安全要求：</w:t>
      </w:r>
    </w:p>
    <w:p w14:paraId="67D77D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（1）制定专项《安全施工方案》，明确安全责任人及防护措施，施工现场设置警示标志，施工人员佩戴安全帽、安全带等防护装备。</w:t>
      </w:r>
    </w:p>
    <w:p w14:paraId="3234DB1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（2）施工人员须具备相应特种作业操作证（如电工证、起重工证等），持证上岗。</w:t>
      </w:r>
    </w:p>
    <w:p w14:paraId="075A36B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（3）施工期间发生的人员伤亡、财产损失（含橱窗损坏、第三方设施损坏）均由供应商承担全部责任。</w:t>
      </w:r>
    </w:p>
    <w:p w14:paraId="17CEA90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5、质保要求：</w:t>
      </w:r>
    </w:p>
    <w:p w14:paraId="297BF6A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安装完成后提供1年质保期，质保期内非人为损坏的故障，供应商须在 24小时内响应维修，48小时内解决问题，维修费用由供应商承担。</w:t>
      </w:r>
    </w:p>
    <w:p w14:paraId="7EDD89A5">
      <w:pPr>
        <w:pStyle w:val="14"/>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right="0" w:rightChars="0" w:firstLine="560" w:firstLineChars="200"/>
        <w:textAlignment w:val="auto"/>
        <w:rPr>
          <w:rFonts w:hint="eastAsia" w:ascii="仿宋" w:hAnsi="仿宋" w:eastAsia="仿宋" w:cs="仿宋"/>
          <w:bCs/>
          <w:color w:val="auto"/>
          <w:kern w:val="10"/>
          <w:sz w:val="28"/>
          <w:szCs w:val="28"/>
          <w:highlight w:val="none"/>
          <w:lang w:val="en-US" w:eastAsia="zh-CN"/>
        </w:rPr>
      </w:pPr>
      <w:r>
        <w:rPr>
          <w:rFonts w:hint="eastAsia" w:ascii="仿宋" w:hAnsi="仿宋" w:eastAsia="仿宋" w:cs="仿宋"/>
          <w:bCs/>
          <w:color w:val="auto"/>
          <w:kern w:val="10"/>
          <w:sz w:val="28"/>
          <w:szCs w:val="28"/>
          <w:highlight w:val="none"/>
          <w:lang w:val="en-US" w:eastAsia="zh-CN" w:bidi="ar-SA"/>
        </w:rPr>
        <w:t>6、</w:t>
      </w:r>
      <w:r>
        <w:rPr>
          <w:rFonts w:hint="eastAsia" w:ascii="仿宋" w:hAnsi="仿宋" w:eastAsia="仿宋" w:cs="仿宋"/>
          <w:bCs/>
          <w:color w:val="auto"/>
          <w:kern w:val="10"/>
          <w:sz w:val="28"/>
          <w:szCs w:val="28"/>
          <w:highlight w:val="none"/>
          <w:lang w:val="en-US" w:eastAsia="zh-CN"/>
        </w:rPr>
        <w:t>乙方未按合同约定期限完成服务的，每逾期一日，应向甲方支付合同总金额千分之五的违约金；逾期超过5日，甲方有权单方解除合同。</w:t>
      </w:r>
    </w:p>
    <w:p w14:paraId="71669890">
      <w:pPr>
        <w:pStyle w:val="14"/>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right="0" w:rightChars="0" w:firstLine="560" w:firstLineChars="200"/>
        <w:textAlignment w:val="auto"/>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lang w:val="en-US" w:eastAsia="zh-CN" w:bidi="ar-SA"/>
        </w:rPr>
        <w:t>7</w:t>
      </w:r>
      <w:r>
        <w:rPr>
          <w:rFonts w:ascii="仿宋" w:hAnsi="仿宋" w:eastAsia="仿宋" w:cs="仿宋"/>
          <w:bCs/>
          <w:color w:val="auto"/>
          <w:kern w:val="10"/>
          <w:sz w:val="28"/>
          <w:szCs w:val="28"/>
          <w:highlight w:val="none"/>
          <w:lang w:val="en-US" w:eastAsia="zh-CN" w:bidi="ar-SA"/>
        </w:rPr>
        <w:t>、</w:t>
      </w:r>
      <w:r>
        <w:rPr>
          <w:rFonts w:hint="eastAsia" w:ascii="仿宋" w:hAnsi="仿宋" w:eastAsia="仿宋" w:cs="仿宋"/>
          <w:bCs/>
          <w:color w:val="auto"/>
          <w:kern w:val="10"/>
          <w:sz w:val="28"/>
          <w:szCs w:val="28"/>
          <w:highlight w:val="none"/>
          <w:lang w:val="en-US" w:eastAsia="zh-CN"/>
        </w:rPr>
        <w:t>乙方交付的服务成果质量不符合合同约定的，甲方有权要求乙方在合理期限内无偿修复、重做或更换，由此延误的工期按逾期处理；无法修复或经两次修复仍不合格的，甲方有权解除合同并要求乙方赔偿损失。</w:t>
      </w:r>
    </w:p>
    <w:p w14:paraId="7E0277CC">
      <w:pPr>
        <w:pStyle w:val="14"/>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right="0" w:rightChars="0" w:firstLine="560" w:firstLineChars="200"/>
        <w:textAlignment w:val="auto"/>
        <w:rPr>
          <w:rFonts w:hint="default" w:ascii="仿宋" w:hAnsi="仿宋" w:eastAsia="仿宋" w:cs="仿宋"/>
          <w:bCs/>
          <w:color w:val="auto"/>
          <w:kern w:val="10"/>
          <w:sz w:val="28"/>
          <w:szCs w:val="28"/>
          <w:highlight w:val="none"/>
          <w:lang w:val="en-US" w:eastAsia="zh-CN" w:bidi="ar-SA"/>
        </w:rPr>
      </w:pPr>
      <w:r>
        <w:rPr>
          <w:rFonts w:hint="eastAsia" w:ascii="仿宋" w:hAnsi="仿宋" w:eastAsia="仿宋" w:cs="仿宋"/>
          <w:bCs/>
          <w:color w:val="auto"/>
          <w:kern w:val="10"/>
          <w:sz w:val="28"/>
          <w:szCs w:val="28"/>
          <w:highlight w:val="none"/>
          <w:lang w:val="en-US" w:eastAsia="zh-CN" w:bidi="ar-SA"/>
        </w:rPr>
        <w:t>8、本合同、本项目比选公告、成交供应商的比选文件（含承诺）、成交通知书共同构成完整的协议文件，如有冲突，以顺序在后者为准。</w:t>
      </w:r>
    </w:p>
    <w:p w14:paraId="20A6D46F">
      <w:pPr>
        <w:pStyle w:val="14"/>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0" w:leftChars="0" w:right="0" w:rightChars="0" w:firstLine="560" w:firstLineChars="200"/>
        <w:textAlignment w:val="auto"/>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lang w:val="en-US" w:eastAsia="zh-CN" w:bidi="ar-SA"/>
        </w:rPr>
        <w:t>9</w:t>
      </w:r>
      <w:r>
        <w:rPr>
          <w:rFonts w:ascii="仿宋" w:hAnsi="仿宋" w:eastAsia="仿宋" w:cs="仿宋"/>
          <w:bCs/>
          <w:color w:val="auto"/>
          <w:kern w:val="10"/>
          <w:sz w:val="28"/>
          <w:szCs w:val="28"/>
          <w:highlight w:val="none"/>
          <w:lang w:val="en-US" w:eastAsia="zh-CN" w:bidi="ar-SA"/>
        </w:rPr>
        <w:t>、</w:t>
      </w:r>
      <w:r>
        <w:rPr>
          <w:rFonts w:hint="eastAsia" w:ascii="仿宋" w:hAnsi="仿宋" w:eastAsia="仿宋" w:cs="仿宋"/>
          <w:bCs/>
          <w:color w:val="auto"/>
          <w:kern w:val="10"/>
          <w:sz w:val="28"/>
          <w:szCs w:val="28"/>
          <w:highlight w:val="none"/>
        </w:rPr>
        <w:t>如因履行本协议发生争议，双方应协商解决，协商不成的向甲方所在地人民法院提起诉讼。</w:t>
      </w:r>
    </w:p>
    <w:p w14:paraId="1403455D">
      <w:pPr>
        <w:pStyle w:val="14"/>
        <w:keepNext w:val="0"/>
        <w:keepLines w:val="0"/>
        <w:pageBreakBefore w:val="0"/>
        <w:widowControl w:val="0"/>
        <w:kinsoku/>
        <w:wordWrap/>
        <w:overflowPunct/>
        <w:topLinePunct w:val="0"/>
        <w:autoSpaceDE/>
        <w:autoSpaceDN/>
        <w:bidi w:val="0"/>
        <w:adjustRightInd/>
        <w:snapToGrid w:val="0"/>
        <w:spacing w:line="520" w:lineRule="exact"/>
        <w:ind w:left="0" w:firstLine="560" w:firstLineChars="200"/>
        <w:textAlignment w:val="auto"/>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lang w:val="en-US" w:eastAsia="zh-CN"/>
        </w:rPr>
        <w:t>10、</w:t>
      </w:r>
      <w:r>
        <w:rPr>
          <w:rFonts w:hint="eastAsia" w:ascii="仿宋" w:hAnsi="仿宋" w:eastAsia="仿宋" w:cs="仿宋"/>
          <w:bCs/>
          <w:color w:val="auto"/>
          <w:kern w:val="10"/>
          <w:sz w:val="28"/>
          <w:szCs w:val="28"/>
          <w:highlight w:val="none"/>
        </w:rPr>
        <w:t>本协议一式贰份，甲乙双方各执壹份，自双方签字或盖章起生效，具有同等法律效力，未尽事宜双方友好协商解决。</w:t>
      </w:r>
    </w:p>
    <w:p w14:paraId="04AE682B">
      <w:pPr>
        <w:pStyle w:val="14"/>
        <w:pageBreakBefore w:val="0"/>
        <w:widowControl w:val="0"/>
        <w:kinsoku/>
        <w:wordWrap/>
        <w:overflowPunct/>
        <w:topLinePunct w:val="0"/>
        <w:autoSpaceDE/>
        <w:autoSpaceDN/>
        <w:bidi w:val="0"/>
        <w:snapToGrid w:val="0"/>
        <w:spacing w:line="520" w:lineRule="exact"/>
        <w:ind w:left="0" w:firstLine="560" w:firstLineChars="200"/>
        <w:textAlignment w:val="auto"/>
        <w:rPr>
          <w:rFonts w:ascii="仿宋" w:hAnsi="仿宋" w:eastAsia="仿宋" w:cs="仿宋"/>
          <w:bCs/>
          <w:color w:val="auto"/>
          <w:kern w:val="10"/>
          <w:sz w:val="28"/>
          <w:szCs w:val="28"/>
          <w:highlight w:val="none"/>
        </w:rPr>
      </w:pPr>
    </w:p>
    <w:p w14:paraId="758AA9DD">
      <w:pPr>
        <w:pStyle w:val="14"/>
        <w:pageBreakBefore w:val="0"/>
        <w:widowControl w:val="0"/>
        <w:kinsoku/>
        <w:wordWrap/>
        <w:overflowPunct/>
        <w:topLinePunct w:val="0"/>
        <w:autoSpaceDE/>
        <w:autoSpaceDN/>
        <w:bidi w:val="0"/>
        <w:snapToGrid w:val="0"/>
        <w:spacing w:line="520" w:lineRule="exact"/>
        <w:ind w:left="0" w:firstLine="560" w:firstLineChars="200"/>
        <w:textAlignment w:val="auto"/>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 xml:space="preserve">甲方（章）                   </w:t>
      </w:r>
      <w:r>
        <w:rPr>
          <w:rFonts w:ascii="仿宋" w:hAnsi="仿宋" w:eastAsia="仿宋" w:cs="仿宋"/>
          <w:bCs/>
          <w:color w:val="auto"/>
          <w:kern w:val="10"/>
          <w:sz w:val="28"/>
          <w:szCs w:val="28"/>
          <w:highlight w:val="none"/>
        </w:rPr>
        <w:t xml:space="preserve"> </w:t>
      </w:r>
      <w:r>
        <w:rPr>
          <w:rFonts w:hint="eastAsia" w:ascii="仿宋" w:hAnsi="仿宋" w:eastAsia="仿宋" w:cs="仿宋"/>
          <w:bCs/>
          <w:color w:val="auto"/>
          <w:kern w:val="10"/>
          <w:sz w:val="28"/>
          <w:szCs w:val="28"/>
          <w:highlight w:val="none"/>
        </w:rPr>
        <w:t>乙方（章）</w:t>
      </w:r>
    </w:p>
    <w:p w14:paraId="223018A2">
      <w:pPr>
        <w:pStyle w:val="14"/>
        <w:pageBreakBefore w:val="0"/>
        <w:widowControl w:val="0"/>
        <w:kinsoku/>
        <w:wordWrap/>
        <w:overflowPunct/>
        <w:topLinePunct w:val="0"/>
        <w:autoSpaceDE/>
        <w:autoSpaceDN/>
        <w:bidi w:val="0"/>
        <w:snapToGrid w:val="0"/>
        <w:spacing w:line="520" w:lineRule="exact"/>
        <w:ind w:left="0" w:firstLine="560" w:firstLineChars="200"/>
        <w:textAlignment w:val="auto"/>
        <w:rPr>
          <w:rFonts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rPr>
        <w:t xml:space="preserve">代表签字：                   </w:t>
      </w:r>
      <w:r>
        <w:rPr>
          <w:rFonts w:ascii="仿宋" w:hAnsi="仿宋" w:eastAsia="仿宋" w:cs="仿宋"/>
          <w:bCs/>
          <w:color w:val="auto"/>
          <w:kern w:val="10"/>
          <w:sz w:val="28"/>
          <w:szCs w:val="28"/>
          <w:highlight w:val="none"/>
        </w:rPr>
        <w:t xml:space="preserve"> </w:t>
      </w:r>
      <w:r>
        <w:rPr>
          <w:rFonts w:hint="eastAsia" w:ascii="仿宋" w:hAnsi="仿宋" w:eastAsia="仿宋" w:cs="仿宋"/>
          <w:bCs/>
          <w:color w:val="auto"/>
          <w:kern w:val="10"/>
          <w:sz w:val="28"/>
          <w:szCs w:val="28"/>
          <w:highlight w:val="none"/>
        </w:rPr>
        <w:t>代表签字：</w:t>
      </w:r>
    </w:p>
    <w:p w14:paraId="28FBE859">
      <w:pPr>
        <w:pStyle w:val="14"/>
        <w:pageBreakBefore w:val="0"/>
        <w:widowControl w:val="0"/>
        <w:kinsoku/>
        <w:wordWrap/>
        <w:overflowPunct/>
        <w:topLinePunct w:val="0"/>
        <w:autoSpaceDE/>
        <w:autoSpaceDN/>
        <w:bidi w:val="0"/>
        <w:snapToGrid w:val="0"/>
        <w:spacing w:line="520" w:lineRule="exact"/>
        <w:ind w:left="0" w:firstLine="560" w:firstLineChars="200"/>
        <w:textAlignment w:val="auto"/>
        <w:rPr>
          <w:rFonts w:ascii="仿宋" w:hAnsi="仿宋" w:eastAsia="仿宋" w:cs="仿宋"/>
          <w:bCs/>
          <w:color w:val="auto"/>
          <w:kern w:val="10"/>
          <w:sz w:val="28"/>
          <w:szCs w:val="28"/>
          <w:highlight w:val="none"/>
        </w:rPr>
      </w:pPr>
    </w:p>
    <w:p w14:paraId="13E4955A">
      <w:pPr>
        <w:pStyle w:val="14"/>
        <w:pageBreakBefore w:val="0"/>
        <w:widowControl w:val="0"/>
        <w:kinsoku/>
        <w:wordWrap/>
        <w:overflowPunct/>
        <w:topLinePunct w:val="0"/>
        <w:autoSpaceDE/>
        <w:autoSpaceDN/>
        <w:bidi w:val="0"/>
        <w:snapToGrid w:val="0"/>
        <w:spacing w:line="520" w:lineRule="exact"/>
        <w:ind w:left="0" w:firstLine="560" w:firstLineChars="200"/>
        <w:textAlignment w:val="auto"/>
        <w:rPr>
          <w:rFonts w:hint="eastAsia" w:ascii="仿宋" w:hAnsi="仿宋" w:eastAsia="仿宋" w:cs="仿宋"/>
          <w:bCs/>
          <w:color w:val="auto"/>
          <w:kern w:val="10"/>
          <w:sz w:val="28"/>
          <w:szCs w:val="28"/>
          <w:highlight w:val="none"/>
        </w:rPr>
      </w:pPr>
      <w:r>
        <w:rPr>
          <w:rFonts w:hint="eastAsia" w:ascii="仿宋" w:hAnsi="仿宋" w:eastAsia="仿宋" w:cs="仿宋"/>
          <w:bCs/>
          <w:color w:val="auto"/>
          <w:kern w:val="10"/>
          <w:sz w:val="28"/>
          <w:szCs w:val="28"/>
          <w:highlight w:val="none"/>
          <w:lang w:val="en-US" w:eastAsia="zh-CN"/>
        </w:rPr>
        <w:t>签订</w:t>
      </w:r>
      <w:r>
        <w:rPr>
          <w:rFonts w:hint="eastAsia" w:ascii="仿宋" w:hAnsi="仿宋" w:eastAsia="仿宋" w:cs="仿宋"/>
          <w:bCs/>
          <w:color w:val="auto"/>
          <w:kern w:val="10"/>
          <w:sz w:val="28"/>
          <w:szCs w:val="28"/>
          <w:highlight w:val="none"/>
        </w:rPr>
        <w:t>日期：</w:t>
      </w:r>
    </w:p>
    <w:p w14:paraId="235E9124">
      <w:pPr>
        <w:pStyle w:val="2"/>
        <w:pageBreakBefore w:val="0"/>
        <w:widowControl w:val="0"/>
        <w:numPr>
          <w:ilvl w:val="1"/>
          <w:numId w:val="0"/>
        </w:numPr>
        <w:kinsoku/>
        <w:wordWrap/>
        <w:overflowPunct/>
        <w:topLinePunct w:val="0"/>
        <w:autoSpaceDE/>
        <w:autoSpaceDN/>
        <w:bidi w:val="0"/>
        <w:spacing w:line="520" w:lineRule="exact"/>
        <w:ind w:left="0" w:leftChars="0" w:firstLine="480" w:firstLineChars="200"/>
        <w:textAlignment w:val="auto"/>
        <w:rPr>
          <w:rFonts w:hint="eastAsia"/>
          <w:color w:val="auto"/>
          <w:highlight w:val="none"/>
        </w:rPr>
      </w:pPr>
    </w:p>
    <w:p w14:paraId="1302413D">
      <w:pPr>
        <w:pStyle w:val="33"/>
        <w:pageBreakBefore w:val="0"/>
        <w:widowControl w:val="0"/>
        <w:kinsoku/>
        <w:wordWrap/>
        <w:overflowPunct/>
        <w:topLinePunct w:val="0"/>
        <w:autoSpaceDE/>
        <w:autoSpaceDN/>
        <w:bidi w:val="0"/>
        <w:spacing w:line="520" w:lineRule="exact"/>
        <w:ind w:left="0" w:firstLine="480" w:firstLineChars="200"/>
        <w:textAlignment w:val="auto"/>
        <w:rPr>
          <w:rFonts w:hint="eastAsia"/>
          <w:color w:val="auto"/>
          <w:highlight w:val="none"/>
        </w:rPr>
      </w:pPr>
    </w:p>
    <w:bookmarkEnd w:id="0"/>
    <w:sectPr>
      <w:pgSz w:w="11906" w:h="16838"/>
      <w:pgMar w:top="1417" w:right="1417" w:bottom="1417" w:left="1417" w:header="851" w:footer="102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60405020304"/>
    <w:charset w:val="00"/>
    <w:family w:val="roman"/>
    <w:pitch w:val="default"/>
    <w:sig w:usb0="00000000" w:usb1="00000000" w:usb2="00000000" w:usb3="00000000" w:csb0="00000093"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CD8AE">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2E957">
                          <w:pPr>
                            <w:pStyle w:val="11"/>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C2E957">
                    <w:pPr>
                      <w:pStyle w:val="11"/>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10CFA">
    <w:pPr>
      <w:pStyle w:val="11"/>
    </w:pPr>
    <w:r>
      <mc:AlternateContent>
        <mc:Choice Requires="wps">
          <w:drawing>
            <wp:anchor distT="0" distB="0" distL="0" distR="0" simplePos="0" relativeHeight="251659264" behindDoc="0" locked="0" layoutInCell="1" allowOverlap="1">
              <wp:simplePos x="0" y="0"/>
              <wp:positionH relativeFrom="margin">
                <wp:posOffset>2250440</wp:posOffset>
              </wp:positionH>
              <wp:positionV relativeFrom="paragraph">
                <wp:posOffset>119380</wp:posOffset>
              </wp:positionV>
              <wp:extent cx="572770" cy="375285"/>
              <wp:effectExtent l="0" t="0" r="0" b="0"/>
              <wp:wrapNone/>
              <wp:docPr id="4097" name="文本框 7"/>
              <wp:cNvGraphicFramePr/>
              <a:graphic xmlns:a="http://schemas.openxmlformats.org/drawingml/2006/main">
                <a:graphicData uri="http://schemas.microsoft.com/office/word/2010/wordprocessingShape">
                  <wps:wsp>
                    <wps:cNvSpPr/>
                    <wps:spPr>
                      <a:xfrm>
                        <a:off x="0" y="0"/>
                        <a:ext cx="572770" cy="375285"/>
                      </a:xfrm>
                      <a:prstGeom prst="rect">
                        <a:avLst/>
                      </a:prstGeom>
                      <a:ln>
                        <a:noFill/>
                      </a:ln>
                    </wps:spPr>
                    <wps:txbx>
                      <w:txbxContent>
                        <w:p w14:paraId="7C162577">
                          <w:pPr>
                            <w:pStyle w:val="11"/>
                            <w:jc w:val="center"/>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- 2 -</w:t>
                          </w:r>
                          <w:r>
                            <w:rPr>
                              <w:rFonts w:hint="eastAsia"/>
                              <w:sz w:val="24"/>
                              <w:szCs w:val="24"/>
                            </w:rPr>
                            <w:fldChar w:fldCharType="end"/>
                          </w:r>
                        </w:p>
                      </w:txbxContent>
                    </wps:txbx>
                    <wps:bodyPr vert="horz" wrap="square" lIns="0" tIns="0" rIns="0" bIns="0" anchor="t" upright="1">
                      <a:noAutofit/>
                    </wps:bodyPr>
                  </wps:wsp>
                </a:graphicData>
              </a:graphic>
            </wp:anchor>
          </w:drawing>
        </mc:Choice>
        <mc:Fallback>
          <w:pict>
            <v:rect id="文本框 7" o:spid="_x0000_s1026" o:spt="1" style="position:absolute;left:0pt;margin-left:177.2pt;margin-top:9.4pt;height:29.55pt;width:45.1pt;mso-position-horizontal-relative:margin;z-index:251659264;mso-width-relative:page;mso-height-relative:page;" filled="f" stroked="f" coordsize="21600,21600" o:gfxdata="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6bEQdoAAAAJAQAADwAAAAAA&#10;AAABACAAAAAiAAAAZHJzL2Rvd25yZXYueG1sUEsBAhQAFAAAAAgAh07iQGyDXHTYAQAAngMAAA4A&#10;AAAAAAAAAQAgAAAAKQEAAGRycy9lMm9Eb2MueG1sUEsFBgAAAAAGAAYAWQEAAHMFAAAAAA==&#10;">
              <v:fill on="f" focussize="0,0"/>
              <v:stroke on="f"/>
              <v:imagedata o:title=""/>
              <o:lock v:ext="edit" aspectratio="f"/>
              <v:textbox inset="0mm,0mm,0mm,0mm">
                <w:txbxContent>
                  <w:p w14:paraId="7C162577">
                    <w:pPr>
                      <w:pStyle w:val="11"/>
                      <w:jc w:val="center"/>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- 2 -</w:t>
                    </w:r>
                    <w:r>
                      <w:rPr>
                        <w:rFonts w:hint="eastAsia"/>
                        <w:sz w:val="24"/>
                        <w:szCs w:val="24"/>
                      </w:rPr>
                      <w:fldChar w:fldCharType="end"/>
                    </w:r>
                  </w:p>
                </w:txbxContent>
              </v:textbox>
            </v:rect>
          </w:pict>
        </mc:Fallback>
      </mc:AlternateContent>
    </w:r>
  </w:p>
  <w:p w14:paraId="65D81EB4">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2"/>
      <w:numFmt w:val="japaneseCounting"/>
      <w:lvlText w:val="第%1章"/>
      <w:lvlJc w:val="left"/>
      <w:pPr>
        <w:tabs>
          <w:tab w:val="left" w:pos="1770"/>
        </w:tabs>
        <w:ind w:left="1770" w:hanging="1770"/>
      </w:pPr>
      <w:rPr>
        <w:rFonts w:hint="eastAsia"/>
      </w:rPr>
    </w:lvl>
    <w:lvl w:ilvl="1" w:tentative="0">
      <w:start w:val="1"/>
      <w:numFmt w:val="decimal"/>
      <w:pStyle w:val="2"/>
      <w:lvlText w:val="%2、"/>
      <w:lvlJc w:val="left"/>
      <w:pPr>
        <w:tabs>
          <w:tab w:val="left" w:pos="2847"/>
        </w:tabs>
        <w:ind w:left="2847" w:hanging="720"/>
      </w:pPr>
      <w:rPr>
        <w:rFonts w:ascii="Times New Roman" w:hAnsi="Times New Roman" w:eastAsia="Times New Roman" w:cs="Times New Roman"/>
      </w:rPr>
    </w:lvl>
    <w:lvl w:ilvl="2" w:tentative="0">
      <w:start w:val="1"/>
      <w:numFmt w:val="upperLetter"/>
      <w:lvlText w:val="%3."/>
      <w:lvlJc w:val="left"/>
      <w:pPr>
        <w:tabs>
          <w:tab w:val="left" w:pos="1200"/>
        </w:tabs>
        <w:ind w:left="1200" w:hanging="360"/>
      </w:pPr>
      <w:rPr>
        <w:rFonts w:hint="eastAsia" w:ascii="Arial" w:hAnsi="Arial" w:cs="Arial"/>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A7138"/>
    <w:rsid w:val="07E9353C"/>
    <w:rsid w:val="0B6F6D66"/>
    <w:rsid w:val="100A2007"/>
    <w:rsid w:val="169E0E90"/>
    <w:rsid w:val="17611B9D"/>
    <w:rsid w:val="17F12AD6"/>
    <w:rsid w:val="196F7B7E"/>
    <w:rsid w:val="198C1D89"/>
    <w:rsid w:val="1ADF1DC0"/>
    <w:rsid w:val="1D3516FE"/>
    <w:rsid w:val="232759B5"/>
    <w:rsid w:val="27D52B4D"/>
    <w:rsid w:val="2CCE420F"/>
    <w:rsid w:val="2D7D0BB5"/>
    <w:rsid w:val="329118D4"/>
    <w:rsid w:val="33772CB1"/>
    <w:rsid w:val="390E2362"/>
    <w:rsid w:val="3BEF4EB7"/>
    <w:rsid w:val="41F73CEA"/>
    <w:rsid w:val="462F49B1"/>
    <w:rsid w:val="47513F35"/>
    <w:rsid w:val="481F29BE"/>
    <w:rsid w:val="4C393A40"/>
    <w:rsid w:val="50331B36"/>
    <w:rsid w:val="50945ACF"/>
    <w:rsid w:val="50D1655A"/>
    <w:rsid w:val="518673CD"/>
    <w:rsid w:val="56A53FB7"/>
    <w:rsid w:val="56E17B13"/>
    <w:rsid w:val="571A7074"/>
    <w:rsid w:val="59635098"/>
    <w:rsid w:val="5A301993"/>
    <w:rsid w:val="5B6F7F14"/>
    <w:rsid w:val="5BBF0EE0"/>
    <w:rsid w:val="60472B9A"/>
    <w:rsid w:val="63D20900"/>
    <w:rsid w:val="6B406FD9"/>
    <w:rsid w:val="6CA639CD"/>
    <w:rsid w:val="6D967D88"/>
    <w:rsid w:val="6DA21477"/>
    <w:rsid w:val="6DAF51BB"/>
    <w:rsid w:val="783A4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qFormat/>
    <w:uiPriority w:val="0"/>
    <w:pPr>
      <w:keepNext/>
      <w:keepLines/>
      <w:widowControl w:val="0"/>
      <w:numPr>
        <w:ilvl w:val="1"/>
        <w:numId w:val="1"/>
      </w:numPr>
      <w:adjustRightInd w:val="0"/>
      <w:spacing w:line="360" w:lineRule="atLeast"/>
      <w:outlineLvl w:val="1"/>
    </w:pPr>
    <w:rPr>
      <w:color w:val="auto"/>
      <w:sz w:val="24"/>
      <w:u w:val="none" w:color="auto"/>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qFormat/>
    <w:uiPriority w:val="0"/>
  </w:style>
  <w:style w:type="table" w:default="1" w:styleId="16">
    <w:name w:val="Normal Table"/>
    <w:qFormat/>
    <w:uiPriority w:val="0"/>
    <w:tblPr>
      <w:tblCellMar>
        <w:top w:w="0" w:type="dxa"/>
        <w:left w:w="108" w:type="dxa"/>
        <w:bottom w:w="0" w:type="dxa"/>
        <w:right w:w="108" w:type="dxa"/>
      </w:tblCellMar>
    </w:tblPr>
  </w:style>
  <w:style w:type="paragraph" w:styleId="4">
    <w:name w:val="toc 7"/>
    <w:basedOn w:val="1"/>
    <w:next w:val="1"/>
    <w:qFormat/>
    <w:uiPriority w:val="39"/>
    <w:pPr>
      <w:ind w:left="1260"/>
      <w:jc w:val="left"/>
    </w:pPr>
    <w:rPr>
      <w:sz w:val="18"/>
      <w:szCs w:val="18"/>
    </w:rPr>
  </w:style>
  <w:style w:type="paragraph" w:styleId="5">
    <w:name w:val="Normal Indent"/>
    <w:basedOn w:val="1"/>
    <w:qFormat/>
    <w:uiPriority w:val="0"/>
    <w:pPr>
      <w:widowControl w:val="0"/>
      <w:adjustRightInd w:val="0"/>
      <w:spacing w:line="360" w:lineRule="atLeast"/>
      <w:ind w:firstLine="482"/>
    </w:pPr>
    <w:rPr>
      <w:color w:val="auto"/>
      <w:sz w:val="24"/>
    </w:rPr>
  </w:style>
  <w:style w:type="paragraph" w:styleId="6">
    <w:name w:val="Body Text"/>
    <w:basedOn w:val="1"/>
    <w:qFormat/>
    <w:uiPriority w:val="0"/>
    <w:pPr>
      <w:spacing w:after="120"/>
    </w:pPr>
    <w:rPr>
      <w:rFonts w:ascii="Times New Roman" w:hAnsi="Times New Roman" w:eastAsia="宋体" w:cs="Times New Roman"/>
    </w:rPr>
  </w:style>
  <w:style w:type="paragraph" w:styleId="7">
    <w:name w:val="Body Text Indent"/>
    <w:basedOn w:val="1"/>
    <w:next w:val="8"/>
    <w:qFormat/>
    <w:uiPriority w:val="99"/>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Plain Text"/>
    <w:basedOn w:val="1"/>
    <w:next w:val="1"/>
    <w:qFormat/>
    <w:uiPriority w:val="99"/>
    <w:rPr>
      <w:rFonts w:ascii="宋体" w:hAnsi="Courier New" w:eastAsia="宋体" w:cs="宋体"/>
      <w:szCs w:val="22"/>
    </w:rPr>
  </w:style>
  <w:style w:type="paragraph" w:styleId="10">
    <w:name w:val="Body Text Indent 2"/>
    <w:basedOn w:val="1"/>
    <w:qFormat/>
    <w:uiPriority w:val="0"/>
    <w:pPr>
      <w:spacing w:line="360" w:lineRule="exact"/>
      <w:ind w:firstLine="600" w:firstLineChars="250"/>
      <w:jc w:val="left"/>
    </w:pPr>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paragraph" w:styleId="15">
    <w:name w:val="Body Text First Indent 2"/>
    <w:basedOn w:val="7"/>
    <w:next w:val="1"/>
    <w:qFormat/>
    <w:uiPriority w:val="0"/>
    <w:pPr>
      <w:spacing w:line="360" w:lineRule="auto"/>
      <w:ind w:firstLine="200" w:firstLineChars="200"/>
    </w:pPr>
    <w:rPr>
      <w:rFonts w:ascii="宋体"/>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sz w:val="24"/>
      <w:szCs w:val="24"/>
    </w:rPr>
  </w:style>
  <w:style w:type="character" w:styleId="20">
    <w:name w:val="page number"/>
    <w:basedOn w:val="18"/>
    <w:qFormat/>
    <w:uiPriority w:val="0"/>
  </w:style>
  <w:style w:type="character" w:styleId="21">
    <w:name w:val="FollowedHyperlink"/>
    <w:basedOn w:val="18"/>
    <w:qFormat/>
    <w:uiPriority w:val="0"/>
    <w:rPr>
      <w:color w:val="000000"/>
      <w:u w:val="none"/>
    </w:rPr>
  </w:style>
  <w:style w:type="character" w:styleId="22">
    <w:name w:val="Emphasis"/>
    <w:basedOn w:val="18"/>
    <w:qFormat/>
    <w:uiPriority w:val="0"/>
  </w:style>
  <w:style w:type="character" w:styleId="23">
    <w:name w:val="HTML Definition"/>
    <w:basedOn w:val="18"/>
    <w:qFormat/>
    <w:uiPriority w:val="0"/>
  </w:style>
  <w:style w:type="character" w:styleId="24">
    <w:name w:val="HTML Typewriter"/>
    <w:basedOn w:val="18"/>
    <w:qFormat/>
    <w:uiPriority w:val="0"/>
    <w:rPr>
      <w:rFonts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basedOn w:val="18"/>
    <w:qFormat/>
    <w:uiPriority w:val="0"/>
    <w:rPr>
      <w:color w:val="000000"/>
      <w:u w:val="none"/>
    </w:rPr>
  </w:style>
  <w:style w:type="character" w:styleId="28">
    <w:name w:val="HTML Code"/>
    <w:basedOn w:val="18"/>
    <w:qFormat/>
    <w:uiPriority w:val="0"/>
    <w:rPr>
      <w:rFonts w:hint="default" w:ascii="monospace" w:hAnsi="monospace" w:eastAsia="monospace" w:cs="monospace"/>
      <w:sz w:val="20"/>
    </w:rPr>
  </w:style>
  <w:style w:type="character" w:styleId="29">
    <w:name w:val="HTML Cite"/>
    <w:basedOn w:val="18"/>
    <w:qFormat/>
    <w:uiPriority w:val="0"/>
    <w:rPr>
      <w:sz w:val="24"/>
      <w:szCs w:val="24"/>
    </w:rPr>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正文 A"/>
    <w:next w:val="2"/>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34">
    <w:name w:val="znspantitle"/>
    <w:basedOn w:val="18"/>
    <w:qFormat/>
    <w:uiPriority w:val="0"/>
    <w:rPr>
      <w:b/>
      <w:bCs/>
      <w:color w:val="333333"/>
    </w:rPr>
  </w:style>
  <w:style w:type="character" w:customStyle="1" w:styleId="35">
    <w:name w:val="radio-btn"/>
    <w:basedOn w:val="18"/>
    <w:qFormat/>
    <w:uiPriority w:val="0"/>
    <w:rPr>
      <w:sz w:val="21"/>
      <w:szCs w:val="21"/>
    </w:rPr>
  </w:style>
  <w:style w:type="character" w:customStyle="1" w:styleId="36">
    <w:name w:val="radio-btn1"/>
    <w:basedOn w:val="18"/>
    <w:qFormat/>
    <w:uiPriority w:val="0"/>
    <w:rPr>
      <w:sz w:val="24"/>
      <w:szCs w:val="24"/>
    </w:rPr>
  </w:style>
  <w:style w:type="character" w:customStyle="1" w:styleId="37">
    <w:name w:val="radio-btn2"/>
    <w:basedOn w:val="18"/>
    <w:qFormat/>
    <w:uiPriority w:val="0"/>
    <w:rPr>
      <w:sz w:val="24"/>
      <w:szCs w:val="24"/>
    </w:rPr>
  </w:style>
  <w:style w:type="character" w:customStyle="1" w:styleId="38">
    <w:name w:val="lishishuju"/>
    <w:basedOn w:val="18"/>
    <w:qFormat/>
    <w:uiPriority w:val="0"/>
    <w:rPr>
      <w:b/>
      <w:bCs/>
      <w:color w:val="000052"/>
      <w:sz w:val="24"/>
      <w:szCs w:val="24"/>
      <w:bdr w:val="single" w:color="E3E3E3" w:sz="6" w:space="0"/>
    </w:rPr>
  </w:style>
  <w:style w:type="character" w:customStyle="1" w:styleId="39">
    <w:name w:val="lable"/>
    <w:basedOn w:val="18"/>
    <w:qFormat/>
    <w:uiPriority w:val="0"/>
    <w:rPr>
      <w:sz w:val="24"/>
      <w:szCs w:val="24"/>
    </w:rPr>
  </w:style>
  <w:style w:type="character" w:customStyle="1" w:styleId="40">
    <w:name w:val="cur1"/>
    <w:basedOn w:val="18"/>
    <w:qFormat/>
    <w:uiPriority w:val="0"/>
    <w:rPr>
      <w:color w:val="FFFFFF"/>
      <w:shd w:val="clear" w:color="auto" w:fill="2F6B98"/>
    </w:rPr>
  </w:style>
  <w:style w:type="paragraph" w:customStyle="1" w:styleId="41">
    <w:name w:val="标4"/>
    <w:basedOn w:val="1"/>
    <w:qFormat/>
    <w:uiPriority w:val="0"/>
    <w:pPr>
      <w:adjustRightInd w:val="0"/>
      <w:spacing w:before="240" w:after="360" w:line="240" w:lineRule="exact"/>
      <w:outlineLvl w:val="3"/>
    </w:pPr>
    <w:rPr>
      <w:rFonts w:ascii="Arial" w:hAnsi="Arial" w:cs="Arial"/>
      <w:b/>
      <w:bCs/>
      <w:kern w:val="24"/>
    </w:rPr>
  </w:style>
  <w:style w:type="paragraph" w:customStyle="1" w:styleId="42">
    <w:name w:val="正文 New"/>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43">
    <w:name w:val="节标题"/>
    <w:basedOn w:val="1"/>
    <w:next w:val="1"/>
    <w:qFormat/>
    <w:uiPriority w:val="0"/>
    <w:pPr>
      <w:widowControl/>
      <w:spacing w:line="289" w:lineRule="atLeast"/>
      <w:jc w:val="center"/>
      <w:textAlignment w:val="baseline"/>
    </w:pPr>
    <w:rPr>
      <w:rFonts w:ascii="Times New Roman" w:hAnsi="Times New Roman" w:eastAsia="宋体" w:cs="Times New Roman"/>
      <w:color w:val="000000"/>
      <w:kern w:val="0"/>
      <w:sz w:val="28"/>
      <w:szCs w:val="20"/>
      <w:u w:val="none" w:color="000000"/>
    </w:rPr>
  </w:style>
  <w:style w:type="character" w:customStyle="1" w:styleId="44">
    <w:name w:val="layui-this"/>
    <w:basedOn w:val="18"/>
    <w:qFormat/>
    <w:uiPriority w:val="0"/>
    <w:rPr>
      <w:bdr w:val="single" w:color="EEEEEE" w:sz="6" w:space="0"/>
      <w:shd w:val="clear" w:fill="FFFFFF"/>
    </w:rPr>
  </w:style>
  <w:style w:type="character" w:customStyle="1" w:styleId="45">
    <w:name w:val="first-child"/>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4156</Words>
  <Characters>4254</Characters>
  <Paragraphs>78</Paragraphs>
  <TotalTime>4</TotalTime>
  <ScaleCrop>false</ScaleCrop>
  <LinksUpToDate>false</LinksUpToDate>
  <CharactersWithSpaces>5093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2023-05-22T07:46:00Z</dcterms:created>
  <dc:creator>Administrator</dc:creator>
  <cp:lastModifiedBy>代理</cp:lastModifiedBy>
  <cp:lastPrinted>2024-09-05T08:49:00Z</cp:lastPrinted>
  <dcterms:modified xsi:type="dcterms:W3CDTF">2026-02-06T02:08:29Z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59C39AE190744B8F8F73E90A8E2A853A_13</vt:lpwstr>
  </property>
  <property fmtid="{D5CDD505-2E9C-101B-9397-08002B2CF9AE}" pid="4" name="KSOTemplateDocerSaveRecord">
    <vt:lpwstr>eyJoZGlkIjoiOTc5MDNjMmIyODczM2YwMGZkZTNjYWY1NjIxZTY5YjciLCJ1c2VySWQiOiI1MDM3MjkwOTMifQ==</vt:lpwstr>
  </property>
</Properties>
</file>