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right="-315" w:rightChars="-150"/>
        <w:jc w:val="center"/>
        <w:rPr>
          <w:rFonts w:ascii="仿宋" w:hAnsi="仿宋" w:eastAsia="仿宋" w:cs="仿宋"/>
          <w:b/>
          <w:bCs/>
          <w:sz w:val="92"/>
          <w:szCs w:val="92"/>
          <w:highlight w:val="none"/>
          <w:u w:val="single"/>
          <w:vertAlign w:val="subscript"/>
        </w:rPr>
      </w:pPr>
    </w:p>
    <w:p>
      <w:pPr>
        <w:spacing w:line="400" w:lineRule="atLeast"/>
        <w:jc w:val="center"/>
        <w:rPr>
          <w:rFonts w:hint="eastAsia" w:ascii="仿宋" w:hAnsi="仿宋" w:eastAsia="仿宋" w:cs="仿宋"/>
          <w:b/>
          <w:bCs/>
          <w:spacing w:val="-10"/>
          <w:sz w:val="48"/>
          <w:szCs w:val="48"/>
          <w:highlight w:val="none"/>
          <w:lang w:eastAsia="zh-CN"/>
        </w:rPr>
      </w:pPr>
      <w:r>
        <w:rPr>
          <w:rFonts w:hint="eastAsia" w:ascii="仿宋" w:hAnsi="仿宋" w:eastAsia="仿宋" w:cs="仿宋"/>
          <w:b/>
          <w:bCs/>
          <w:spacing w:val="-10"/>
          <w:sz w:val="48"/>
          <w:szCs w:val="48"/>
          <w:highlight w:val="none"/>
          <w:lang w:eastAsia="zh-CN"/>
        </w:rPr>
        <w:t>滁州市法治宣传教育基地项目布展施工图预算价复核、跟踪审计、结算审计单位选取项目</w:t>
      </w:r>
    </w:p>
    <w:p>
      <w:pPr>
        <w:spacing w:line="400" w:lineRule="atLeast"/>
        <w:jc w:val="center"/>
        <w:rPr>
          <w:rFonts w:ascii="仿宋" w:hAnsi="仿宋" w:eastAsia="仿宋" w:cs="仿宋"/>
          <w:b/>
          <w:bCs/>
          <w:sz w:val="98"/>
          <w:szCs w:val="98"/>
          <w:highlight w:val="none"/>
        </w:rPr>
      </w:pPr>
    </w:p>
    <w:p>
      <w:pPr>
        <w:spacing w:line="400" w:lineRule="atLeast"/>
        <w:jc w:val="center"/>
        <w:rPr>
          <w:rFonts w:ascii="仿宋" w:hAnsi="仿宋" w:eastAsia="仿宋" w:cs="仿宋"/>
          <w:b/>
          <w:bCs/>
          <w:sz w:val="98"/>
          <w:szCs w:val="98"/>
          <w:highlight w:val="none"/>
        </w:rPr>
      </w:pPr>
      <w:r>
        <w:rPr>
          <w:rFonts w:hint="eastAsia" w:ascii="仿宋" w:hAnsi="仿宋" w:eastAsia="仿宋" w:cs="仿宋"/>
          <w:b/>
          <w:bCs/>
          <w:sz w:val="98"/>
          <w:szCs w:val="98"/>
          <w:highlight w:val="none"/>
        </w:rPr>
        <w:t>招标文件</w:t>
      </w:r>
    </w:p>
    <w:p>
      <w:pPr>
        <w:spacing w:line="400" w:lineRule="atLeast"/>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（自行</w:t>
      </w:r>
      <w:r>
        <w:rPr>
          <w:rFonts w:hint="eastAsia" w:ascii="仿宋" w:hAnsi="仿宋" w:eastAsia="仿宋" w:cs="仿宋"/>
          <w:b/>
          <w:bCs/>
          <w:sz w:val="32"/>
          <w:szCs w:val="32"/>
          <w:highlight w:val="none"/>
          <w:lang w:val="en-US" w:eastAsia="zh-CN"/>
        </w:rPr>
        <w:t>公开</w:t>
      </w:r>
      <w:r>
        <w:rPr>
          <w:rFonts w:hint="eastAsia" w:ascii="仿宋" w:hAnsi="仿宋" w:eastAsia="仿宋" w:cs="仿宋"/>
          <w:b/>
          <w:bCs/>
          <w:sz w:val="32"/>
          <w:szCs w:val="32"/>
          <w:highlight w:val="none"/>
        </w:rPr>
        <w:t>招标）</w:t>
      </w:r>
    </w:p>
    <w:p>
      <w:pPr>
        <w:spacing w:line="480" w:lineRule="exact"/>
        <w:rPr>
          <w:rFonts w:ascii="仿宋" w:hAnsi="仿宋" w:eastAsia="仿宋" w:cs="仿宋"/>
          <w:b/>
          <w:bCs/>
          <w:sz w:val="44"/>
          <w:szCs w:val="44"/>
          <w:highlight w:val="none"/>
        </w:rPr>
      </w:pPr>
    </w:p>
    <w:p>
      <w:pPr>
        <w:spacing w:line="480" w:lineRule="exact"/>
        <w:ind w:firstLine="643" w:firstLineChars="200"/>
        <w:jc w:val="center"/>
        <w:rPr>
          <w:rFonts w:ascii="仿宋" w:hAnsi="仿宋" w:eastAsia="仿宋" w:cs="仿宋"/>
          <w:b/>
          <w:bCs/>
          <w:sz w:val="32"/>
          <w:szCs w:val="32"/>
          <w:highlight w:val="none"/>
        </w:rPr>
      </w:pPr>
    </w:p>
    <w:p>
      <w:pPr>
        <w:spacing w:line="480" w:lineRule="exact"/>
        <w:ind w:firstLine="472" w:firstLineChars="147"/>
        <w:rPr>
          <w:rFonts w:ascii="仿宋" w:hAnsi="仿宋" w:eastAsia="仿宋" w:cs="仿宋"/>
          <w:b/>
          <w:bCs/>
          <w:sz w:val="32"/>
          <w:szCs w:val="32"/>
          <w:highlight w:val="none"/>
        </w:rPr>
      </w:pPr>
    </w:p>
    <w:p>
      <w:pPr>
        <w:spacing w:line="480" w:lineRule="exact"/>
        <w:ind w:firstLine="472" w:firstLineChars="147"/>
        <w:rPr>
          <w:rFonts w:ascii="仿宋" w:hAnsi="仿宋" w:eastAsia="仿宋" w:cs="仿宋"/>
          <w:b/>
          <w:bCs/>
          <w:sz w:val="32"/>
          <w:szCs w:val="32"/>
          <w:highlight w:val="none"/>
        </w:rPr>
      </w:pPr>
    </w:p>
    <w:p>
      <w:pPr>
        <w:spacing w:line="480" w:lineRule="exact"/>
        <w:rPr>
          <w:rFonts w:ascii="仿宋" w:hAnsi="仿宋" w:eastAsia="仿宋" w:cs="仿宋"/>
          <w:b/>
          <w:bCs/>
          <w:sz w:val="32"/>
          <w:szCs w:val="32"/>
          <w:highlight w:val="none"/>
        </w:rPr>
      </w:pPr>
    </w:p>
    <w:p>
      <w:pPr>
        <w:spacing w:line="480" w:lineRule="exact"/>
        <w:rPr>
          <w:rFonts w:ascii="仿宋" w:hAnsi="仿宋" w:eastAsia="仿宋" w:cs="仿宋"/>
          <w:b/>
          <w:bCs/>
          <w:sz w:val="32"/>
          <w:szCs w:val="32"/>
          <w:highlight w:val="none"/>
        </w:rPr>
      </w:pPr>
    </w:p>
    <w:p>
      <w:pPr>
        <w:spacing w:line="480" w:lineRule="exact"/>
        <w:ind w:firstLine="472" w:firstLineChars="147"/>
        <w:rPr>
          <w:rFonts w:ascii="仿宋" w:hAnsi="仿宋" w:eastAsia="仿宋" w:cs="仿宋"/>
          <w:b/>
          <w:bCs/>
          <w:sz w:val="32"/>
          <w:szCs w:val="32"/>
          <w:highlight w:val="none"/>
        </w:rPr>
      </w:pPr>
    </w:p>
    <w:p>
      <w:pPr>
        <w:rPr>
          <w:rFonts w:ascii="仿宋" w:hAnsi="仿宋" w:eastAsia="仿宋" w:cs="仿宋"/>
          <w:highlight w:val="none"/>
        </w:rPr>
      </w:pPr>
    </w:p>
    <w:p>
      <w:pPr>
        <w:rPr>
          <w:rFonts w:ascii="仿宋" w:hAnsi="仿宋" w:eastAsia="仿宋" w:cs="仿宋"/>
          <w:b/>
          <w:bCs/>
          <w:sz w:val="32"/>
          <w:szCs w:val="32"/>
          <w:highlight w:val="none"/>
        </w:rPr>
      </w:pPr>
    </w:p>
    <w:p>
      <w:pPr>
        <w:spacing w:line="480" w:lineRule="exact"/>
        <w:rPr>
          <w:rFonts w:ascii="仿宋" w:hAnsi="仿宋" w:eastAsia="仿宋" w:cs="仿宋"/>
          <w:b/>
          <w:bCs/>
          <w:sz w:val="32"/>
          <w:szCs w:val="32"/>
          <w:highlight w:val="none"/>
        </w:rPr>
      </w:pPr>
    </w:p>
    <w:p>
      <w:pPr>
        <w:spacing w:line="480" w:lineRule="exact"/>
        <w:ind w:firstLine="472" w:firstLineChars="147"/>
        <w:rPr>
          <w:rFonts w:ascii="仿宋" w:hAnsi="仿宋" w:eastAsia="仿宋" w:cs="仿宋"/>
          <w:b/>
          <w:bCs/>
          <w:sz w:val="32"/>
          <w:szCs w:val="32"/>
          <w:highlight w:val="none"/>
        </w:rPr>
      </w:pPr>
    </w:p>
    <w:p>
      <w:pPr>
        <w:wordWrap w:val="0"/>
        <w:spacing w:line="800" w:lineRule="exact"/>
        <w:ind w:right="480" w:firstLine="320" w:firstLineChars="100"/>
        <w:rPr>
          <w:rFonts w:ascii="宋体" w:cs="宋体"/>
          <w:sz w:val="32"/>
          <w:highlight w:val="none"/>
        </w:rPr>
      </w:pPr>
      <w:r>
        <w:rPr>
          <w:rFonts w:hint="eastAsia" w:ascii="宋体" w:cs="宋体"/>
          <w:sz w:val="32"/>
          <w:highlight w:val="none"/>
          <w:lang w:val="en-US" w:eastAsia="zh-CN"/>
        </w:rPr>
        <w:t>招标</w:t>
      </w:r>
      <w:r>
        <w:rPr>
          <w:rFonts w:hint="eastAsia" w:ascii="宋体" w:cs="宋体"/>
          <w:sz w:val="32"/>
          <w:highlight w:val="none"/>
        </w:rPr>
        <w:t>单位</w:t>
      </w:r>
      <w:r>
        <w:rPr>
          <w:rFonts w:ascii="宋体" w:cs="宋体"/>
          <w:sz w:val="32"/>
          <w:highlight w:val="none"/>
        </w:rPr>
        <w:t xml:space="preserve"> </w:t>
      </w:r>
      <w:r>
        <w:rPr>
          <w:rFonts w:hint="eastAsia" w:ascii="宋体" w:cs="宋体"/>
          <w:sz w:val="32"/>
          <w:highlight w:val="none"/>
        </w:rPr>
        <w:t>：</w:t>
      </w:r>
      <w:r>
        <w:rPr>
          <w:rFonts w:ascii="宋体" w:cs="宋体"/>
          <w:sz w:val="32"/>
          <w:highlight w:val="none"/>
          <w:u w:val="single"/>
        </w:rPr>
        <w:t xml:space="preserve"> </w:t>
      </w:r>
      <w:r>
        <w:rPr>
          <w:rFonts w:hint="eastAsia" w:ascii="宋体" w:cs="宋体"/>
          <w:sz w:val="32"/>
          <w:highlight w:val="none"/>
          <w:u w:val="single"/>
          <w:lang w:val="en-US" w:eastAsia="zh-CN"/>
        </w:rPr>
        <w:t xml:space="preserve">    滁州市司法局</w:t>
      </w:r>
      <w:r>
        <w:rPr>
          <w:rFonts w:ascii="宋体" w:cs="宋体"/>
          <w:sz w:val="30"/>
          <w:szCs w:val="30"/>
          <w:highlight w:val="none"/>
          <w:u w:val="single"/>
        </w:rPr>
        <w:t xml:space="preserve"> </w:t>
      </w:r>
      <w:r>
        <w:rPr>
          <w:rFonts w:hint="eastAsia" w:ascii="宋体" w:cs="宋体"/>
          <w:sz w:val="32"/>
          <w:highlight w:val="none"/>
          <w:u w:val="single"/>
        </w:rPr>
        <w:t>（盖章）</w:t>
      </w:r>
    </w:p>
    <w:p>
      <w:pPr>
        <w:spacing w:line="800" w:lineRule="exact"/>
        <w:ind w:firstLine="320" w:firstLineChars="100"/>
        <w:rPr>
          <w:rFonts w:ascii="宋体" w:cs="宋体"/>
          <w:sz w:val="32"/>
          <w:highlight w:val="none"/>
          <w:u w:val="single"/>
        </w:rPr>
      </w:pPr>
      <w:r>
        <w:rPr>
          <w:rFonts w:hint="eastAsia" w:ascii="宋体" w:cs="宋体"/>
          <w:sz w:val="32"/>
          <w:highlight w:val="none"/>
        </w:rPr>
        <w:t>代理机构：</w:t>
      </w:r>
      <w:r>
        <w:rPr>
          <w:rFonts w:ascii="宋体" w:cs="宋体"/>
          <w:sz w:val="32"/>
          <w:highlight w:val="none"/>
          <w:u w:val="single"/>
        </w:rPr>
        <w:t xml:space="preserve">    </w:t>
      </w:r>
      <w:r>
        <w:rPr>
          <w:rFonts w:hint="eastAsia" w:ascii="宋体" w:cs="宋体"/>
          <w:sz w:val="32"/>
          <w:highlight w:val="none"/>
          <w:u w:val="single"/>
        </w:rPr>
        <w:t>滁州市城投工程咨询管理有限公司</w:t>
      </w:r>
      <w:r>
        <w:rPr>
          <w:rFonts w:ascii="宋体" w:cs="宋体"/>
          <w:sz w:val="32"/>
          <w:highlight w:val="none"/>
          <w:u w:val="single"/>
        </w:rPr>
        <w:t xml:space="preserve"> </w:t>
      </w:r>
      <w:r>
        <w:rPr>
          <w:rFonts w:hint="eastAsia" w:ascii="宋体" w:cs="宋体"/>
          <w:sz w:val="32"/>
          <w:highlight w:val="none"/>
          <w:u w:val="single"/>
        </w:rPr>
        <w:t>（盖章）</w:t>
      </w:r>
    </w:p>
    <w:p>
      <w:pPr>
        <w:spacing w:line="800" w:lineRule="exact"/>
        <w:ind w:firstLine="4000" w:firstLineChars="1250"/>
        <w:rPr>
          <w:rFonts w:hint="default" w:ascii="宋体" w:eastAsia="宋体" w:cs="宋体"/>
          <w:b/>
          <w:spacing w:val="20"/>
          <w:sz w:val="32"/>
          <w:szCs w:val="32"/>
          <w:highlight w:val="none"/>
          <w:lang w:val="en-US" w:eastAsia="zh-CN"/>
        </w:rPr>
      </w:pPr>
      <w:r>
        <w:rPr>
          <w:rFonts w:ascii="宋体" w:cs="宋体"/>
          <w:sz w:val="32"/>
          <w:highlight w:val="none"/>
          <w:u w:val="single"/>
        </w:rPr>
        <w:t>202</w:t>
      </w:r>
      <w:r>
        <w:rPr>
          <w:rFonts w:hint="eastAsia" w:ascii="宋体" w:cs="宋体"/>
          <w:sz w:val="32"/>
          <w:highlight w:val="none"/>
          <w:u w:val="single"/>
          <w:lang w:val="en-US" w:eastAsia="zh-CN"/>
        </w:rPr>
        <w:t>3</w:t>
      </w:r>
      <w:r>
        <w:rPr>
          <w:rFonts w:ascii="宋体" w:cs="宋体"/>
          <w:sz w:val="32"/>
          <w:highlight w:val="none"/>
          <w:u w:val="single"/>
        </w:rPr>
        <w:t xml:space="preserve"> </w:t>
      </w:r>
      <w:r>
        <w:rPr>
          <w:rFonts w:hint="eastAsia" w:ascii="宋体" w:cs="宋体"/>
          <w:sz w:val="32"/>
          <w:highlight w:val="none"/>
        </w:rPr>
        <w:t>年</w:t>
      </w:r>
      <w:r>
        <w:rPr>
          <w:rFonts w:hint="eastAsia" w:ascii="宋体" w:cs="宋体"/>
          <w:sz w:val="32"/>
          <w:highlight w:val="none"/>
          <w:u w:val="single"/>
          <w:lang w:val="en-US" w:eastAsia="zh-CN"/>
        </w:rPr>
        <w:t>12</w:t>
      </w:r>
      <w:r>
        <w:rPr>
          <w:rFonts w:hint="eastAsia" w:ascii="宋体" w:cs="宋体"/>
          <w:sz w:val="32"/>
          <w:highlight w:val="none"/>
        </w:rPr>
        <w:t>月</w:t>
      </w:r>
    </w:p>
    <w:p>
      <w:pPr>
        <w:rPr>
          <w:rFonts w:ascii="宋体"/>
          <w:highlight w:val="none"/>
        </w:rPr>
        <w:sectPr>
          <w:headerReference r:id="rId4" w:type="first"/>
          <w:footerReference r:id="rId6" w:type="first"/>
          <w:headerReference r:id="rId3" w:type="default"/>
          <w:footerReference r:id="rId5" w:type="default"/>
          <w:pgSz w:w="11906" w:h="16838"/>
          <w:pgMar w:top="935" w:right="1106" w:bottom="936" w:left="1259" w:header="680" w:footer="680" w:gutter="0"/>
          <w:cols w:space="0" w:num="1"/>
          <w:titlePg/>
          <w:docGrid w:type="lines" w:linePitch="318" w:charSpace="0"/>
        </w:sectPr>
      </w:pPr>
    </w:p>
    <w:p>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目</w:t>
      </w:r>
      <w:r>
        <w:rPr>
          <w:rFonts w:ascii="仿宋" w:hAnsi="仿宋" w:eastAsia="仿宋" w:cs="仿宋"/>
          <w:b/>
          <w:bCs/>
          <w:sz w:val="28"/>
          <w:szCs w:val="28"/>
          <w:highlight w:val="none"/>
        </w:rPr>
        <w:t xml:space="preserve">  </w:t>
      </w:r>
      <w:r>
        <w:rPr>
          <w:rFonts w:hint="eastAsia" w:ascii="仿宋" w:hAnsi="仿宋" w:eastAsia="仿宋" w:cs="仿宋"/>
          <w:b/>
          <w:bCs/>
          <w:sz w:val="28"/>
          <w:szCs w:val="28"/>
          <w:highlight w:val="none"/>
        </w:rPr>
        <w:t>录</w:t>
      </w:r>
    </w:p>
    <w:p>
      <w:pPr>
        <w:pStyle w:val="31"/>
        <w:numPr>
          <w:ilvl w:val="0"/>
          <w:numId w:val="0"/>
        </w:numPr>
        <w:tabs>
          <w:tab w:val="right" w:leader="dot" w:pos="9541"/>
          <w:tab w:val="clear" w:pos="8296"/>
        </w:tabs>
        <w:spacing w:line="48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A、</w:t>
      </w:r>
      <w:r>
        <w:rPr>
          <w:rFonts w:hint="eastAsia" w:ascii="宋体" w:hAnsi="宋体" w:eastAsia="宋体" w:cs="宋体"/>
          <w:b w:val="0"/>
          <w:bCs w:val="0"/>
          <w:sz w:val="24"/>
          <w:szCs w:val="24"/>
          <w:highlight w:val="none"/>
        </w:rPr>
        <w:t>投标须知前附表</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1</w:t>
      </w:r>
    </w:p>
    <w:p>
      <w:pPr>
        <w:pStyle w:val="31"/>
        <w:numPr>
          <w:ilvl w:val="0"/>
          <w:numId w:val="0"/>
        </w:numPr>
        <w:tabs>
          <w:tab w:val="right" w:leader="dot" w:pos="9541"/>
          <w:tab w:val="clear" w:pos="8296"/>
        </w:tabs>
        <w:spacing w:line="48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TOC \o "1-2" \h \u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"_Toc25340" </w:instrText>
      </w:r>
      <w:r>
        <w:rPr>
          <w:rFonts w:hint="eastAsia" w:ascii="宋体" w:hAnsi="宋体" w:eastAsia="宋体" w:cs="宋体"/>
          <w:highlight w:val="none"/>
        </w:rPr>
        <w:fldChar w:fldCharType="separate"/>
      </w:r>
      <w:r>
        <w:rPr>
          <w:rFonts w:hint="eastAsia" w:ascii="宋体" w:hAnsi="宋体" w:eastAsia="宋体" w:cs="宋体"/>
          <w:b w:val="0"/>
          <w:bCs w:val="0"/>
          <w:sz w:val="24"/>
          <w:szCs w:val="24"/>
          <w:highlight w:val="none"/>
        </w:rPr>
        <w:t>第</w:t>
      </w:r>
      <w:r>
        <w:rPr>
          <w:rFonts w:hint="eastAsia" w:ascii="宋体" w:hAnsi="宋体" w:eastAsia="宋体" w:cs="宋体"/>
          <w:b w:val="0"/>
          <w:bCs w:val="0"/>
          <w:sz w:val="24"/>
          <w:szCs w:val="24"/>
          <w:highlight w:val="none"/>
          <w:lang w:val="en-US" w:eastAsia="zh-CN"/>
        </w:rPr>
        <w:t>一</w:t>
      </w:r>
      <w:r>
        <w:rPr>
          <w:rFonts w:hint="eastAsia" w:ascii="宋体" w:hAnsi="宋体" w:eastAsia="宋体" w:cs="宋体"/>
          <w:b w:val="0"/>
          <w:bCs w:val="0"/>
          <w:sz w:val="24"/>
          <w:szCs w:val="24"/>
          <w:highlight w:val="none"/>
        </w:rPr>
        <w:t>章  投标须知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fldChar w:fldCharType="end"/>
      </w:r>
    </w:p>
    <w:p>
      <w:pPr>
        <w:pStyle w:val="31"/>
        <w:tabs>
          <w:tab w:val="right" w:leader="dot" w:pos="9541"/>
          <w:tab w:val="clear" w:pos="8296"/>
        </w:tabs>
        <w:spacing w:line="48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第二章  评标办法</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9</w:t>
      </w:r>
    </w:p>
    <w:p>
      <w:pPr>
        <w:pStyle w:val="31"/>
        <w:tabs>
          <w:tab w:val="right" w:leader="dot" w:pos="9541"/>
          <w:tab w:val="clear" w:pos="8296"/>
        </w:tabs>
        <w:spacing w:line="480" w:lineRule="auto"/>
        <w:rPr>
          <w:rFonts w:hint="eastAsia" w:ascii="宋体" w:hAnsi="宋体" w:eastAsia="宋体" w:cs="宋体"/>
          <w:b w:val="0"/>
          <w:bCs w:val="0"/>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"_Toc12737" </w:instrText>
      </w:r>
      <w:r>
        <w:rPr>
          <w:rFonts w:hint="eastAsia" w:ascii="宋体" w:hAnsi="宋体" w:eastAsia="宋体" w:cs="宋体"/>
          <w:highlight w:val="none"/>
        </w:rPr>
        <w:fldChar w:fldCharType="separate"/>
      </w:r>
      <w:r>
        <w:rPr>
          <w:rFonts w:hint="eastAsia" w:ascii="宋体" w:hAnsi="宋体" w:eastAsia="宋体" w:cs="宋体"/>
          <w:b w:val="0"/>
          <w:bCs w:val="0"/>
          <w:sz w:val="24"/>
          <w:szCs w:val="24"/>
          <w:highlight w:val="none"/>
        </w:rPr>
        <w:t>第</w:t>
      </w:r>
      <w:r>
        <w:rPr>
          <w:rFonts w:hint="eastAsia" w:ascii="宋体" w:hAnsi="宋体" w:eastAsia="宋体" w:cs="宋体"/>
          <w:b w:val="0"/>
          <w:bCs w:val="0"/>
          <w:sz w:val="24"/>
          <w:szCs w:val="24"/>
          <w:highlight w:val="none"/>
          <w:lang w:val="en-US" w:eastAsia="zh-CN"/>
        </w:rPr>
        <w:t>三</w:t>
      </w:r>
      <w:r>
        <w:rPr>
          <w:rFonts w:hint="eastAsia" w:ascii="宋体" w:hAnsi="宋体" w:eastAsia="宋体" w:cs="宋体"/>
          <w:b w:val="0"/>
          <w:bCs w:val="0"/>
          <w:sz w:val="24"/>
          <w:szCs w:val="24"/>
          <w:highlight w:val="none"/>
        </w:rPr>
        <w:t>章  合同条款</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_Toc12737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9</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pPr>
        <w:pStyle w:val="31"/>
        <w:tabs>
          <w:tab w:val="right" w:leader="dot" w:pos="9541"/>
          <w:tab w:val="clear" w:pos="8296"/>
        </w:tabs>
        <w:spacing w:line="48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"_Toc31238" </w:instrText>
      </w:r>
      <w:r>
        <w:rPr>
          <w:rFonts w:hint="eastAsia" w:ascii="宋体" w:hAnsi="宋体" w:eastAsia="宋体" w:cs="宋体"/>
          <w:highlight w:val="none"/>
        </w:rPr>
        <w:fldChar w:fldCharType="separate"/>
      </w:r>
      <w:r>
        <w:rPr>
          <w:rFonts w:hint="eastAsia" w:ascii="宋体" w:hAnsi="宋体" w:eastAsia="宋体" w:cs="宋体"/>
          <w:b w:val="0"/>
          <w:bCs w:val="0"/>
          <w:sz w:val="24"/>
          <w:szCs w:val="24"/>
          <w:highlight w:val="none"/>
        </w:rPr>
        <w:t>第</w:t>
      </w:r>
      <w:r>
        <w:rPr>
          <w:rFonts w:hint="eastAsia" w:ascii="宋体" w:hAnsi="宋体" w:eastAsia="宋体" w:cs="宋体"/>
          <w:b w:val="0"/>
          <w:bCs w:val="0"/>
          <w:sz w:val="24"/>
          <w:szCs w:val="24"/>
          <w:highlight w:val="none"/>
          <w:lang w:val="en-US" w:eastAsia="zh-CN"/>
        </w:rPr>
        <w:t>四</w:t>
      </w:r>
      <w:r>
        <w:rPr>
          <w:rFonts w:hint="eastAsia" w:ascii="宋体" w:hAnsi="宋体" w:eastAsia="宋体" w:cs="宋体"/>
          <w:b w:val="0"/>
          <w:bCs w:val="0"/>
          <w:sz w:val="24"/>
          <w:szCs w:val="24"/>
          <w:highlight w:val="none"/>
        </w:rPr>
        <w:t>章  投标文件格式</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8</w:t>
      </w:r>
    </w:p>
    <w:p>
      <w:pPr>
        <w:pStyle w:val="31"/>
        <w:tabs>
          <w:tab w:val="right" w:leader="dot" w:pos="9541"/>
          <w:tab w:val="clear" w:pos="8296"/>
        </w:tabs>
        <w:spacing w:line="48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"_Toc23863" </w:instrText>
      </w:r>
      <w:r>
        <w:rPr>
          <w:rFonts w:hint="eastAsia" w:ascii="宋体" w:hAnsi="宋体" w:eastAsia="宋体" w:cs="宋体"/>
          <w:highlight w:val="none"/>
        </w:rPr>
        <w:fldChar w:fldCharType="separate"/>
      </w:r>
      <w:r>
        <w:rPr>
          <w:rFonts w:hint="eastAsia" w:ascii="宋体" w:hAnsi="宋体" w:eastAsia="宋体" w:cs="宋体"/>
          <w:b w:val="0"/>
          <w:bCs w:val="0"/>
          <w:sz w:val="24"/>
          <w:szCs w:val="24"/>
          <w:highlight w:val="none"/>
        </w:rPr>
        <w:t>第</w:t>
      </w:r>
      <w:r>
        <w:rPr>
          <w:rFonts w:hint="eastAsia" w:ascii="宋体" w:hAnsi="宋体" w:eastAsia="宋体" w:cs="宋体"/>
          <w:b w:val="0"/>
          <w:bCs w:val="0"/>
          <w:sz w:val="24"/>
          <w:szCs w:val="24"/>
          <w:highlight w:val="none"/>
          <w:lang w:val="en-US" w:eastAsia="zh-CN"/>
        </w:rPr>
        <w:t>五</w:t>
      </w:r>
      <w:r>
        <w:rPr>
          <w:rFonts w:hint="eastAsia" w:ascii="宋体" w:hAnsi="宋体" w:eastAsia="宋体" w:cs="宋体"/>
          <w:b w:val="0"/>
          <w:bCs w:val="0"/>
          <w:sz w:val="24"/>
          <w:szCs w:val="24"/>
          <w:highlight w:val="none"/>
        </w:rPr>
        <w:t>章   招标单位、招标代理机构对本招标文件的确认</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fldChar w:fldCharType="end"/>
      </w:r>
      <w:r>
        <w:rPr>
          <w:rFonts w:hint="eastAsia" w:hAnsi="宋体" w:eastAsia="宋体" w:cs="宋体"/>
          <w:b w:val="0"/>
          <w:bCs w:val="0"/>
          <w:sz w:val="24"/>
          <w:szCs w:val="24"/>
          <w:highlight w:val="none"/>
          <w:lang w:val="en-US" w:eastAsia="zh-CN"/>
        </w:rPr>
        <w:t>4</w:t>
      </w:r>
    </w:p>
    <w:p>
      <w:pPr>
        <w:pStyle w:val="3"/>
        <w:spacing w:before="0" w:after="0" w:line="480" w:lineRule="auto"/>
        <w:jc w:val="both"/>
        <w:rPr>
          <w:rFonts w:hint="default" w:ascii="仿宋" w:eastAsia="宋体" w:cs="仿宋"/>
          <w:b w:val="0"/>
          <w:bCs w:val="0"/>
          <w:sz w:val="24"/>
          <w:szCs w:val="24"/>
          <w:highlight w:val="none"/>
          <w:lang w:val="en-US" w:eastAsia="zh-CN"/>
        </w:rPr>
      </w:pP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 xml:space="preserve"> </w:t>
      </w:r>
    </w:p>
    <w:p>
      <w:pPr>
        <w:rPr>
          <w:highlight w:val="none"/>
        </w:rPr>
        <w:sectPr>
          <w:footerReference r:id="rId8" w:type="first"/>
          <w:footerReference r:id="rId7" w:type="default"/>
          <w:pgSz w:w="11906" w:h="16838"/>
          <w:pgMar w:top="935" w:right="1106" w:bottom="936" w:left="1259" w:header="680" w:footer="680" w:gutter="0"/>
          <w:pgNumType w:start="1"/>
          <w:cols w:space="0" w:num="1"/>
          <w:docGrid w:type="lines" w:linePitch="318" w:charSpace="0"/>
        </w:sectPr>
      </w:pPr>
      <w:r>
        <w:rPr>
          <w:rFonts w:hint="eastAsia" w:ascii="宋体" w:hAnsi="宋体" w:eastAsia="宋体" w:cs="宋体"/>
          <w:b w:val="0"/>
          <w:bCs w:val="0"/>
          <w:sz w:val="24"/>
          <w:szCs w:val="24"/>
          <w:highlight w:val="none"/>
        </w:rPr>
        <w:tab/>
      </w:r>
    </w:p>
    <w:p>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A、投标须知前附表</w:t>
      </w:r>
    </w:p>
    <w:tbl>
      <w:tblPr>
        <w:tblStyle w:val="45"/>
        <w:tblW w:w="9588" w:type="dxa"/>
        <w:tblInd w:w="2" w:type="dxa"/>
        <w:tblLayout w:type="fixed"/>
        <w:tblCellMar>
          <w:top w:w="0" w:type="dxa"/>
          <w:left w:w="0" w:type="dxa"/>
          <w:bottom w:w="0" w:type="dxa"/>
          <w:right w:w="0" w:type="dxa"/>
        </w:tblCellMar>
      </w:tblPr>
      <w:tblGrid>
        <w:gridCol w:w="831"/>
        <w:gridCol w:w="1502"/>
        <w:gridCol w:w="7255"/>
      </w:tblGrid>
      <w:tr>
        <w:tblPrEx>
          <w:tblCellMar>
            <w:top w:w="0" w:type="dxa"/>
            <w:left w:w="0" w:type="dxa"/>
            <w:bottom w:w="0" w:type="dxa"/>
            <w:right w:w="0" w:type="dxa"/>
          </w:tblCellMar>
        </w:tblPrEx>
        <w:trPr>
          <w:trHeight w:val="580" w:hRule="atLeast"/>
        </w:trPr>
        <w:tc>
          <w:tcPr>
            <w:tcW w:w="83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编号</w:t>
            </w:r>
          </w:p>
        </w:tc>
        <w:tc>
          <w:tcPr>
            <w:tcW w:w="1502" w:type="dxa"/>
            <w:tcBorders>
              <w:top w:val="single" w:color="auto" w:sz="8" w:space="0"/>
              <w:left w:val="single" w:color="auto" w:sz="4" w:space="0"/>
              <w:bottom w:val="single" w:color="auto" w:sz="8" w:space="0"/>
              <w:right w:val="single" w:color="auto" w:sz="4" w:space="0"/>
            </w:tcBorders>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内容</w:t>
            </w:r>
          </w:p>
        </w:tc>
        <w:tc>
          <w:tcPr>
            <w:tcW w:w="7255" w:type="dxa"/>
            <w:tcBorders>
              <w:top w:val="single" w:color="auto" w:sz="8" w:space="0"/>
              <w:left w:val="single" w:color="auto" w:sz="4" w:space="0"/>
              <w:bottom w:val="single" w:color="auto" w:sz="8" w:space="0"/>
              <w:right w:val="single" w:color="auto" w:sz="8" w:space="0"/>
            </w:tcBorders>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说明与要求</w:t>
            </w:r>
          </w:p>
        </w:tc>
      </w:tr>
      <w:tr>
        <w:tblPrEx>
          <w:tblCellMar>
            <w:top w:w="0" w:type="dxa"/>
            <w:left w:w="0" w:type="dxa"/>
            <w:bottom w:w="0" w:type="dxa"/>
            <w:right w:w="0" w:type="dxa"/>
          </w:tblCellMar>
        </w:tblPrEx>
        <w:trPr>
          <w:trHeight w:val="986" w:hRule="atLeast"/>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502"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项目概况</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名称：滁州市法治宣传教育基地项目布展施工图预算价复核、跟踪审计、结算审计单位选取项目</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建设地点：滁州市</w:t>
            </w:r>
            <w:r>
              <w:rPr>
                <w:rFonts w:hint="eastAsia" w:ascii="宋体" w:hAnsi="宋体" w:eastAsia="宋体" w:cs="宋体"/>
                <w:color w:val="auto"/>
                <w:kern w:val="0"/>
                <w:sz w:val="21"/>
                <w:szCs w:val="21"/>
                <w:highlight w:val="none"/>
                <w:lang w:val="en-US" w:eastAsia="zh-CN"/>
              </w:rPr>
              <w:t>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建设规模：</w:t>
            </w:r>
            <w:r>
              <w:rPr>
                <w:rFonts w:hint="eastAsia" w:ascii="宋体" w:hAnsi="宋体" w:cs="宋体"/>
                <w:color w:val="auto"/>
                <w:kern w:val="0"/>
                <w:sz w:val="21"/>
                <w:szCs w:val="21"/>
                <w:highlight w:val="none"/>
                <w:lang w:eastAsia="zh-CN"/>
              </w:rPr>
              <w:t>滁州市法治宣传教育基地项目布展</w:t>
            </w:r>
            <w:r>
              <w:rPr>
                <w:rFonts w:hint="eastAsia" w:ascii="宋体" w:hAnsi="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约</w:t>
            </w:r>
            <w:r>
              <w:rPr>
                <w:rFonts w:hint="eastAsia" w:ascii="宋体" w:hAnsi="宋体" w:cs="宋体"/>
                <w:color w:val="auto"/>
                <w:kern w:val="0"/>
                <w:sz w:val="21"/>
                <w:szCs w:val="21"/>
                <w:highlight w:val="none"/>
                <w:lang w:val="en-US" w:eastAsia="zh-CN"/>
              </w:rPr>
              <w:t>700万</w:t>
            </w:r>
            <w:r>
              <w:rPr>
                <w:rFonts w:hint="eastAsia" w:ascii="宋体" w:hAnsi="宋体" w:eastAsia="宋体" w:cs="宋体"/>
                <w:color w:val="auto"/>
                <w:kern w:val="0"/>
                <w:sz w:val="21"/>
                <w:szCs w:val="21"/>
                <w:highlight w:val="none"/>
              </w:rPr>
              <w:t>元</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服务费用</w:t>
            </w:r>
            <w:r>
              <w:rPr>
                <w:rFonts w:hint="eastAsia" w:ascii="宋体" w:hAnsi="宋体" w:eastAsia="宋体" w:cs="宋体"/>
                <w:color w:val="auto"/>
                <w:kern w:val="0"/>
                <w:sz w:val="21"/>
                <w:szCs w:val="21"/>
                <w:highlight w:val="none"/>
              </w:rPr>
              <w:t>约</w:t>
            </w:r>
            <w:r>
              <w:rPr>
                <w:rFonts w:hint="eastAsia" w:ascii="宋体" w:hAnsi="宋体" w:cs="宋体"/>
                <w:color w:val="auto"/>
                <w:kern w:val="0"/>
                <w:sz w:val="21"/>
                <w:szCs w:val="21"/>
                <w:highlight w:val="none"/>
                <w:lang w:val="en-US" w:eastAsia="zh-CN"/>
              </w:rPr>
              <w:t>6.8万元</w:t>
            </w:r>
            <w:r>
              <w:rPr>
                <w:rFonts w:hint="eastAsia" w:ascii="宋体" w:hAnsi="宋体" w:eastAsia="宋体" w:cs="宋体"/>
                <w:color w:val="auto"/>
                <w:kern w:val="0"/>
                <w:sz w:val="21"/>
                <w:szCs w:val="21"/>
                <w:highlight w:val="none"/>
              </w:rPr>
              <w:t xml:space="preserve">。  </w:t>
            </w:r>
          </w:p>
        </w:tc>
      </w:tr>
      <w:tr>
        <w:tblPrEx>
          <w:tblCellMar>
            <w:top w:w="0" w:type="dxa"/>
            <w:left w:w="0" w:type="dxa"/>
            <w:bottom w:w="0" w:type="dxa"/>
            <w:right w:w="0" w:type="dxa"/>
          </w:tblCellMar>
        </w:tblPrEx>
        <w:trPr>
          <w:trHeight w:val="255" w:hRule="atLeast"/>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502"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服务需求</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本次招标为</w:t>
            </w:r>
            <w:r>
              <w:rPr>
                <w:rFonts w:hint="eastAsia" w:ascii="宋体" w:hAnsi="宋体" w:cs="宋体"/>
                <w:color w:val="auto"/>
                <w:kern w:val="0"/>
                <w:sz w:val="21"/>
                <w:szCs w:val="21"/>
                <w:highlight w:val="none"/>
                <w:lang w:eastAsia="zh-CN"/>
              </w:rPr>
              <w:t>跟踪审计、</w:t>
            </w:r>
            <w:r>
              <w:rPr>
                <w:rFonts w:hint="eastAsia" w:ascii="宋体" w:hAnsi="宋体" w:cs="宋体"/>
                <w:color w:val="auto"/>
                <w:kern w:val="0"/>
                <w:sz w:val="21"/>
                <w:szCs w:val="21"/>
                <w:highlight w:val="none"/>
                <w:lang w:val="en-US" w:eastAsia="zh-CN"/>
              </w:rPr>
              <w:t>施工图预算</w:t>
            </w:r>
            <w:r>
              <w:rPr>
                <w:rFonts w:hint="eastAsia" w:ascii="宋体" w:hAnsi="宋体" w:cs="宋体"/>
                <w:color w:val="auto"/>
                <w:kern w:val="0"/>
                <w:sz w:val="21"/>
                <w:szCs w:val="21"/>
                <w:highlight w:val="none"/>
                <w:lang w:eastAsia="zh-CN"/>
              </w:rPr>
              <w:t>价复核、</w:t>
            </w:r>
            <w:r>
              <w:rPr>
                <w:rFonts w:hint="eastAsia" w:ascii="宋体" w:hAnsi="宋体" w:cs="宋体"/>
                <w:color w:val="auto"/>
                <w:kern w:val="0"/>
                <w:sz w:val="21"/>
                <w:szCs w:val="21"/>
                <w:highlight w:val="none"/>
                <w:lang w:val="en-US" w:eastAsia="zh-CN"/>
              </w:rPr>
              <w:t>结算审计服务，包括：</w:t>
            </w:r>
            <w:r>
              <w:rPr>
                <w:rFonts w:hint="eastAsia" w:ascii="宋体" w:hAnsi="宋体" w:cs="宋体"/>
                <w:szCs w:val="21"/>
                <w:highlight w:val="none"/>
              </w:rPr>
              <w:t>本项目为</w:t>
            </w:r>
            <w:r>
              <w:rPr>
                <w:rFonts w:hint="eastAsia" w:ascii="宋体" w:hAnsi="宋体" w:cs="宋体"/>
                <w:kern w:val="0"/>
                <w:szCs w:val="21"/>
                <w:highlight w:val="none"/>
                <w:lang w:eastAsia="zh-CN"/>
              </w:rPr>
              <w:t>滁州市法治宣传教育基地项目</w:t>
            </w:r>
            <w:r>
              <w:rPr>
                <w:rFonts w:hint="eastAsia" w:ascii="宋体" w:hAnsi="宋体" w:cs="宋体"/>
                <w:kern w:val="0"/>
                <w:szCs w:val="21"/>
                <w:highlight w:val="none"/>
                <w:lang w:val="en-US" w:eastAsia="zh-CN"/>
              </w:rPr>
              <w:t>装修及布展</w:t>
            </w:r>
            <w:r>
              <w:rPr>
                <w:rFonts w:hint="eastAsia" w:ascii="宋体" w:hAnsi="宋体" w:cs="宋体"/>
                <w:kern w:val="0"/>
                <w:szCs w:val="21"/>
                <w:highlight w:val="none"/>
                <w:lang w:eastAsia="zh-CN"/>
              </w:rPr>
              <w:t>设计施工一体化项目</w:t>
            </w:r>
            <w:r>
              <w:rPr>
                <w:rFonts w:hint="eastAsia" w:ascii="宋体" w:hAnsi="宋体" w:cs="宋体"/>
                <w:szCs w:val="21"/>
                <w:highlight w:val="none"/>
              </w:rPr>
              <w:t>，为公益性场所，具有地区性意义；</w:t>
            </w:r>
            <w:r>
              <w:rPr>
                <w:rFonts w:hint="eastAsia" w:ascii="宋体" w:hAnsi="宋体" w:cs="宋体"/>
                <w:szCs w:val="21"/>
                <w:highlight w:val="none"/>
                <w:lang w:val="en-US" w:eastAsia="zh-CN"/>
              </w:rPr>
              <w:t>位于</w:t>
            </w:r>
            <w:r>
              <w:rPr>
                <w:rFonts w:hint="eastAsia" w:ascii="宋体" w:hAnsi="宋体" w:cs="宋体"/>
                <w:szCs w:val="21"/>
                <w:highlight w:val="none"/>
              </w:rPr>
              <w:t>滁州奥体中心体育场东区一层南侧商业场地</w:t>
            </w:r>
            <w:r>
              <w:rPr>
                <w:rFonts w:hint="eastAsia" w:ascii="宋体" w:hAnsi="宋体" w:cs="宋体"/>
                <w:szCs w:val="21"/>
                <w:highlight w:val="none"/>
                <w:lang w:eastAsia="zh-CN"/>
              </w:rPr>
              <w:t>，按照</w:t>
            </w:r>
            <w:r>
              <w:rPr>
                <w:rFonts w:hint="eastAsia" w:ascii="宋体" w:hAnsi="宋体" w:cs="宋体"/>
                <w:szCs w:val="21"/>
                <w:highlight w:val="none"/>
                <w:lang w:val="en-US" w:eastAsia="zh-CN"/>
              </w:rPr>
              <w:t>不低于</w:t>
            </w:r>
            <w:r>
              <w:rPr>
                <w:rFonts w:hint="eastAsia" w:ascii="宋体" w:hAnsi="宋体" w:cs="宋体"/>
                <w:szCs w:val="21"/>
                <w:highlight w:val="none"/>
                <w:lang w:eastAsia="zh-CN"/>
              </w:rPr>
              <w:t>省级普法宣传教育基地创建标准，场馆使用面积2400平方左右，内设多个功能展区，配备声、光、电等多媒体宣传手段和设备</w:t>
            </w:r>
            <w:r>
              <w:rPr>
                <w:rFonts w:hint="eastAsia" w:ascii="宋体" w:hAnsi="宋体" w:cs="宋体"/>
                <w:szCs w:val="21"/>
                <w:highlight w:val="none"/>
              </w:rPr>
              <w:t>。总投资约</w:t>
            </w:r>
            <w:r>
              <w:rPr>
                <w:rFonts w:hint="eastAsia" w:ascii="宋体" w:hAnsi="宋体" w:cs="宋体"/>
                <w:szCs w:val="21"/>
                <w:highlight w:val="none"/>
                <w:lang w:val="en-US" w:eastAsia="zh-CN"/>
              </w:rPr>
              <w:t>7</w:t>
            </w:r>
            <w:r>
              <w:rPr>
                <w:rFonts w:hint="eastAsia" w:ascii="宋体" w:hAnsi="宋体" w:cs="宋体"/>
                <w:szCs w:val="21"/>
                <w:highlight w:val="none"/>
              </w:rPr>
              <w:t>00万元</w:t>
            </w:r>
            <w:r>
              <w:rPr>
                <w:rFonts w:hint="eastAsia" w:ascii="宋体" w:hAnsi="宋体" w:cs="宋体"/>
                <w:color w:val="auto"/>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本次招标需求为上述工程的跟踪审计服务及</w:t>
            </w:r>
            <w:r>
              <w:rPr>
                <w:rFonts w:hint="eastAsia" w:ascii="宋体" w:hAnsi="宋体" w:cs="宋体"/>
                <w:color w:val="auto"/>
                <w:kern w:val="0"/>
                <w:sz w:val="21"/>
                <w:szCs w:val="21"/>
                <w:highlight w:val="none"/>
                <w:lang w:val="en-US" w:eastAsia="zh-CN"/>
              </w:rPr>
              <w:t>施工图预算</w:t>
            </w:r>
            <w:r>
              <w:rPr>
                <w:rFonts w:hint="eastAsia" w:ascii="宋体" w:hAnsi="宋体" w:eastAsia="宋体" w:cs="宋体"/>
                <w:color w:val="auto"/>
                <w:kern w:val="0"/>
                <w:sz w:val="21"/>
                <w:szCs w:val="21"/>
                <w:highlight w:val="none"/>
              </w:rPr>
              <w:t>价复核</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施工阶段全过程造价管理咨询服务</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结算审计</w:t>
            </w:r>
          </w:p>
        </w:tc>
      </w:tr>
      <w:tr>
        <w:tblPrEx>
          <w:tblCellMar>
            <w:top w:w="0" w:type="dxa"/>
            <w:left w:w="0" w:type="dxa"/>
            <w:bottom w:w="0" w:type="dxa"/>
            <w:right w:w="0" w:type="dxa"/>
          </w:tblCellMar>
        </w:tblPrEx>
        <w:trPr>
          <w:trHeight w:val="315" w:hRule="atLeast"/>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502"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服务期</w:t>
            </w:r>
            <w:r>
              <w:rPr>
                <w:rFonts w:hint="eastAsia" w:ascii="宋体" w:hAnsi="宋体" w:eastAsia="宋体" w:cs="宋体"/>
                <w:kern w:val="0"/>
                <w:sz w:val="21"/>
                <w:szCs w:val="21"/>
                <w:highlight w:val="none"/>
              </w:rPr>
              <w:t>要求</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rPr>
              <w:t>施工图预算价复核</w:t>
            </w:r>
            <w:r>
              <w:rPr>
                <w:rFonts w:hint="eastAsia" w:ascii="宋体" w:hAnsi="宋体" w:cs="宋体"/>
                <w:color w:val="auto"/>
                <w:kern w:val="0"/>
                <w:sz w:val="21"/>
                <w:szCs w:val="21"/>
                <w:highlight w:val="none"/>
                <w:lang w:val="en-US" w:eastAsia="zh-CN"/>
              </w:rPr>
              <w:t>配合施工时间，在接到相关资料后5日内完成。</w:t>
            </w:r>
            <w:r>
              <w:rPr>
                <w:rFonts w:hint="eastAsia" w:ascii="宋体" w:hAnsi="宋体" w:eastAsia="宋体" w:cs="宋体"/>
                <w:sz w:val="21"/>
                <w:szCs w:val="21"/>
                <w:highlight w:val="none"/>
              </w:rPr>
              <w:t>施工阶段全过程跟踪审计</w:t>
            </w:r>
            <w:r>
              <w:rPr>
                <w:rFonts w:hint="eastAsia" w:ascii="宋体" w:hAnsi="宋体" w:cs="宋体"/>
                <w:sz w:val="21"/>
                <w:szCs w:val="21"/>
                <w:highlight w:val="none"/>
                <w:lang w:eastAsia="zh-CN"/>
              </w:rPr>
              <w:t>、</w:t>
            </w:r>
            <w:r>
              <w:rPr>
                <w:rFonts w:hint="eastAsia" w:ascii="宋体" w:hAnsi="宋体" w:cs="宋体"/>
                <w:color w:val="auto"/>
                <w:kern w:val="0"/>
                <w:sz w:val="21"/>
                <w:szCs w:val="21"/>
                <w:highlight w:val="none"/>
                <w:lang w:val="en-US" w:eastAsia="zh-CN"/>
              </w:rPr>
              <w:t>结算审计</w:t>
            </w:r>
            <w:r>
              <w:rPr>
                <w:rFonts w:hint="eastAsia" w:ascii="宋体" w:hAnsi="宋体" w:eastAsia="宋体" w:cs="宋体"/>
                <w:sz w:val="21"/>
                <w:szCs w:val="21"/>
                <w:highlight w:val="none"/>
              </w:rPr>
              <w:t>，根据建设单位、监理单位、施工单位提供的有关资料完成审核工作。</w:t>
            </w:r>
          </w:p>
        </w:tc>
      </w:tr>
      <w:tr>
        <w:tblPrEx>
          <w:tblCellMar>
            <w:top w:w="0" w:type="dxa"/>
            <w:left w:w="0" w:type="dxa"/>
            <w:bottom w:w="0" w:type="dxa"/>
            <w:right w:w="0" w:type="dxa"/>
          </w:tblCellMar>
        </w:tblPrEx>
        <w:trPr>
          <w:trHeight w:val="425" w:hRule="atLeast"/>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1502"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质量标准</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投标人出具的工程造价咨询成果文件质量应符合现行国家或行业工程计价有关规定、标准、规范的要求</w:t>
            </w:r>
            <w:r>
              <w:rPr>
                <w:rFonts w:hint="eastAsia" w:ascii="宋体" w:hAnsi="宋体" w:eastAsia="宋体" w:cs="宋体"/>
                <w:kern w:val="0"/>
                <w:sz w:val="21"/>
                <w:szCs w:val="21"/>
                <w:highlight w:val="none"/>
                <w:lang w:eastAsia="zh-CN"/>
              </w:rPr>
              <w:t>；</w:t>
            </w:r>
          </w:p>
        </w:tc>
      </w:tr>
      <w:tr>
        <w:tblPrEx>
          <w:tblCellMar>
            <w:top w:w="0" w:type="dxa"/>
            <w:left w:w="0" w:type="dxa"/>
            <w:bottom w:w="0" w:type="dxa"/>
            <w:right w:w="0" w:type="dxa"/>
          </w:tblCellMar>
        </w:tblPrEx>
        <w:trPr>
          <w:trHeight w:val="744" w:hRule="atLeast"/>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502"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w:t>
            </w:r>
          </w:p>
          <w:p>
            <w:pPr>
              <w:keepNext w:val="0"/>
              <w:keepLines w:val="0"/>
              <w:pageBreakBefore w:val="0"/>
              <w:kinsoku/>
              <w:wordWrap/>
              <w:overflowPunct/>
              <w:topLinePunct w:val="0"/>
              <w:autoSpaceDE/>
              <w:autoSpaceDN/>
              <w:bidi w:val="0"/>
              <w:adjustRightInd/>
              <w:snapToGrid/>
              <w:spacing w:line="40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等级要求</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1、投标人具有独立法人资格且具有承担本项目相应服务能力的企业；（有效的营业执照、税务登记证、组织机构码证（或“三证合一证书”）；</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2.项目负责人要求：投标人拟派的项目负责人必须具有建设部颁发的中华人民共和国注册造价工程师（或一级造价师），专业为土木建筑工程且年龄在60周岁以下；</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3.项目组其他成员（不含项目负责人）要求：不少于2名且具有在本单位注册的二级及以上造价工程师（土木建筑专业）且年龄在60周岁以下；</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4.投标人业绩要求：自20</w:t>
            </w:r>
            <w:r>
              <w:rPr>
                <w:rFonts w:hint="eastAsia" w:ascii="宋体" w:hAnsi="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年1月1日至投标截止时间内，在中华人民共和国境内，投标人具有单项建安工程投资金额</w:t>
            </w:r>
            <w:r>
              <w:rPr>
                <w:rFonts w:hint="eastAsia" w:ascii="宋体" w:hAnsi="宋体" w:cs="宋体"/>
                <w:color w:val="auto"/>
                <w:kern w:val="0"/>
                <w:sz w:val="21"/>
                <w:szCs w:val="21"/>
                <w:highlight w:val="none"/>
                <w:lang w:val="en-US" w:eastAsia="zh-CN"/>
              </w:rPr>
              <w:t>700万</w:t>
            </w:r>
            <w:r>
              <w:rPr>
                <w:rFonts w:hint="eastAsia" w:ascii="宋体" w:hAnsi="宋体" w:eastAsia="宋体" w:cs="宋体"/>
                <w:color w:val="auto"/>
                <w:kern w:val="0"/>
                <w:sz w:val="21"/>
                <w:szCs w:val="21"/>
                <w:highlight w:val="none"/>
              </w:rPr>
              <w:t>元及以上的</w:t>
            </w:r>
            <w:r>
              <w:rPr>
                <w:rFonts w:hint="eastAsia" w:ascii="宋体" w:hAnsi="宋体" w:cs="宋体"/>
                <w:spacing w:val="-8"/>
                <w:szCs w:val="21"/>
                <w:highlight w:val="none"/>
              </w:rPr>
              <w:t>展馆类（含布展）</w:t>
            </w:r>
            <w:r>
              <w:rPr>
                <w:rFonts w:hint="eastAsia" w:ascii="宋体" w:hAnsi="宋体" w:cs="宋体"/>
                <w:spacing w:val="-8"/>
                <w:szCs w:val="21"/>
                <w:highlight w:val="none"/>
                <w:lang w:val="en-US" w:eastAsia="zh-CN"/>
              </w:rPr>
              <w:t>或装修、装饰</w:t>
            </w:r>
            <w:r>
              <w:rPr>
                <w:rFonts w:hint="eastAsia" w:ascii="宋体" w:hAnsi="宋体" w:cs="宋体"/>
                <w:spacing w:val="-8"/>
                <w:szCs w:val="21"/>
                <w:highlight w:val="none"/>
              </w:rPr>
              <w:t>工程</w:t>
            </w:r>
            <w:r>
              <w:rPr>
                <w:rFonts w:hint="eastAsia" w:ascii="宋体" w:hAnsi="宋体" w:cs="宋体"/>
                <w:szCs w:val="21"/>
                <w:highlight w:val="none"/>
              </w:rPr>
              <w:t>施工</w:t>
            </w:r>
            <w:r>
              <w:rPr>
                <w:rFonts w:hint="eastAsia" w:ascii="宋体" w:hAnsi="宋体" w:eastAsia="宋体" w:cs="宋体"/>
                <w:color w:val="auto"/>
                <w:kern w:val="0"/>
                <w:sz w:val="21"/>
                <w:szCs w:val="21"/>
                <w:highlight w:val="none"/>
              </w:rPr>
              <w:t>跟踪审计</w:t>
            </w:r>
            <w:r>
              <w:rPr>
                <w:rFonts w:hint="eastAsia" w:ascii="宋体" w:hAnsi="宋体" w:cs="宋体"/>
                <w:color w:val="auto"/>
                <w:kern w:val="0"/>
                <w:sz w:val="21"/>
                <w:szCs w:val="21"/>
                <w:highlight w:val="none"/>
                <w:lang w:val="en-US" w:eastAsia="zh-CN"/>
              </w:rPr>
              <w:t>或结算审计</w:t>
            </w:r>
            <w:r>
              <w:rPr>
                <w:rFonts w:hint="eastAsia" w:ascii="宋体" w:hAnsi="宋体" w:eastAsia="宋体" w:cs="宋体"/>
                <w:color w:val="auto"/>
                <w:kern w:val="0"/>
                <w:sz w:val="21"/>
                <w:szCs w:val="21"/>
                <w:highlight w:val="none"/>
              </w:rPr>
              <w:t>业绩。</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5.拟派项目负责人业绩要求：自20</w:t>
            </w:r>
            <w:r>
              <w:rPr>
                <w:rFonts w:hint="eastAsia" w:ascii="宋体" w:hAnsi="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年1月1日至投标截止时间内，在中华人民共和国境内，投标人拟派的项目负责人具有单项建安工程投资金额</w:t>
            </w:r>
            <w:r>
              <w:rPr>
                <w:rFonts w:hint="eastAsia" w:ascii="宋体" w:hAnsi="宋体" w:cs="宋体"/>
                <w:color w:val="auto"/>
                <w:kern w:val="0"/>
                <w:sz w:val="21"/>
                <w:szCs w:val="21"/>
                <w:highlight w:val="none"/>
                <w:lang w:val="en-US" w:eastAsia="zh-CN"/>
              </w:rPr>
              <w:t>700万</w:t>
            </w:r>
            <w:r>
              <w:rPr>
                <w:rFonts w:hint="eastAsia" w:ascii="宋体" w:hAnsi="宋体" w:eastAsia="宋体" w:cs="宋体"/>
                <w:color w:val="auto"/>
                <w:kern w:val="0"/>
                <w:sz w:val="21"/>
                <w:szCs w:val="21"/>
                <w:highlight w:val="none"/>
              </w:rPr>
              <w:t>元及以上的</w:t>
            </w:r>
            <w:r>
              <w:rPr>
                <w:rFonts w:hint="eastAsia" w:ascii="宋体" w:hAnsi="宋体" w:cs="宋体"/>
                <w:spacing w:val="-8"/>
                <w:szCs w:val="21"/>
                <w:highlight w:val="none"/>
              </w:rPr>
              <w:t>展馆类（含布展）</w:t>
            </w:r>
            <w:r>
              <w:rPr>
                <w:rFonts w:hint="eastAsia" w:ascii="宋体" w:hAnsi="宋体" w:cs="宋体"/>
                <w:spacing w:val="-8"/>
                <w:szCs w:val="21"/>
                <w:highlight w:val="none"/>
                <w:lang w:val="en-US" w:eastAsia="zh-CN"/>
              </w:rPr>
              <w:t>或装修、装饰</w:t>
            </w:r>
            <w:r>
              <w:rPr>
                <w:rFonts w:hint="eastAsia" w:ascii="宋体" w:hAnsi="宋体" w:cs="宋体"/>
                <w:spacing w:val="-8"/>
                <w:szCs w:val="21"/>
                <w:highlight w:val="none"/>
              </w:rPr>
              <w:t>工程</w:t>
            </w:r>
            <w:r>
              <w:rPr>
                <w:rFonts w:hint="eastAsia" w:ascii="宋体" w:hAnsi="宋体" w:cs="宋体"/>
                <w:szCs w:val="21"/>
                <w:highlight w:val="none"/>
              </w:rPr>
              <w:t>施工</w:t>
            </w:r>
            <w:r>
              <w:rPr>
                <w:rFonts w:hint="eastAsia" w:ascii="宋体" w:hAnsi="宋体" w:eastAsia="宋体" w:cs="宋体"/>
                <w:color w:val="auto"/>
                <w:kern w:val="0"/>
                <w:sz w:val="21"/>
                <w:szCs w:val="21"/>
                <w:highlight w:val="none"/>
              </w:rPr>
              <w:t>跟踪审计</w:t>
            </w:r>
            <w:r>
              <w:rPr>
                <w:rFonts w:hint="eastAsia" w:ascii="宋体" w:hAnsi="宋体" w:cs="宋体"/>
                <w:color w:val="auto"/>
                <w:kern w:val="0"/>
                <w:sz w:val="21"/>
                <w:szCs w:val="21"/>
                <w:highlight w:val="none"/>
                <w:lang w:val="en-US" w:eastAsia="zh-CN"/>
              </w:rPr>
              <w:t>或结算审计</w:t>
            </w:r>
            <w:r>
              <w:rPr>
                <w:rFonts w:hint="eastAsia" w:ascii="宋体" w:hAnsi="宋体" w:eastAsia="宋体" w:cs="宋体"/>
                <w:color w:val="auto"/>
                <w:kern w:val="0"/>
                <w:sz w:val="21"/>
                <w:szCs w:val="21"/>
                <w:highlight w:val="none"/>
              </w:rPr>
              <w:t>业绩。</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6.本项目不接受联合体投标。</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7.信誉要求：投标人不得存在以下情形：</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①投标人被人民法院列入失信被执行人的；</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②投标人或其法定代表人或拟派项目负责人前三年被人民检察院列入行贿犯罪档案的；</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③投标人被市场监督管理部门列入经营异常名录或者严重违法企业名单的；</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④投标人被税务部门列入重大税收违法案件当事人的；</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⑤在“信用中国”网站上披露仍在公示期的严重失信行为的；</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⑥被滁州市县两级各行业主管部门及公管部门取消在一定期限内的投标资格且在取消期限内的；</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⑦被滁州市县两级公管部门记入不良行为记录或者信用信息记录，且在披露期内的。</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⑧被人力资源社会保障主管部门列入拖欠农民工工资‘黑名单’或因拖欠农民工工资被县级及以上有关行政主管部门限制投标资格且在限制期限内的。</w:t>
            </w:r>
          </w:p>
        </w:tc>
      </w:tr>
      <w:tr>
        <w:tblPrEx>
          <w:tblCellMar>
            <w:top w:w="0" w:type="dxa"/>
            <w:left w:w="0" w:type="dxa"/>
            <w:bottom w:w="0" w:type="dxa"/>
            <w:right w:w="0" w:type="dxa"/>
          </w:tblCellMar>
        </w:tblPrEx>
        <w:trPr>
          <w:trHeight w:val="656" w:hRule="atLeast"/>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1502"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勘察现场及投标预备会</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不再集中召开招标答疑会；投标人自行组织勘察现场。</w:t>
            </w:r>
          </w:p>
        </w:tc>
      </w:tr>
      <w:tr>
        <w:tblPrEx>
          <w:tblCellMar>
            <w:top w:w="0" w:type="dxa"/>
            <w:left w:w="0" w:type="dxa"/>
            <w:bottom w:w="0" w:type="dxa"/>
            <w:right w:w="0" w:type="dxa"/>
          </w:tblCellMar>
        </w:tblPrEx>
        <w:trPr>
          <w:trHeight w:val="435" w:hRule="atLeast"/>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w:t>
            </w:r>
          </w:p>
        </w:tc>
        <w:tc>
          <w:tcPr>
            <w:tcW w:w="1502" w:type="dxa"/>
            <w:tcBorders>
              <w:top w:val="single" w:color="auto" w:sz="8" w:space="0"/>
              <w:left w:val="single" w:color="auto" w:sz="4" w:space="0"/>
              <w:bottom w:val="single" w:color="auto" w:sz="8" w:space="0"/>
              <w:right w:val="single" w:color="auto" w:sz="4" w:space="0"/>
            </w:tcBorders>
            <w:vAlign w:val="center"/>
          </w:tcPr>
          <w:p>
            <w:pPr>
              <w:pStyle w:val="27"/>
              <w:keepNext w:val="0"/>
              <w:keepLines w:val="0"/>
              <w:pageBreakBefore w:val="0"/>
              <w:kinsoku/>
              <w:wordWrap/>
              <w:overflowPunct/>
              <w:topLinePunct w:val="0"/>
              <w:autoSpaceDE/>
              <w:autoSpaceDN/>
              <w:bidi w:val="0"/>
              <w:adjustRightInd/>
              <w:snapToGrid/>
              <w:spacing w:line="400" w:lineRule="exact"/>
              <w:ind w:left="31680" w:hanging="1260" w:hangingChars="60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投标文件份数</w:t>
            </w:r>
          </w:p>
        </w:tc>
        <w:tc>
          <w:tcPr>
            <w:tcW w:w="7255" w:type="dxa"/>
            <w:tcBorders>
              <w:top w:val="single" w:color="auto" w:sz="8" w:space="0"/>
              <w:left w:val="single" w:color="auto" w:sz="4" w:space="0"/>
              <w:bottom w:val="single" w:color="auto" w:sz="8" w:space="0"/>
              <w:right w:val="single" w:color="auto" w:sz="8" w:space="0"/>
            </w:tcBorders>
            <w:vAlign w:val="center"/>
          </w:tcPr>
          <w:p>
            <w:pPr>
              <w:pStyle w:val="27"/>
              <w:keepNext w:val="0"/>
              <w:keepLines w:val="0"/>
              <w:pageBreakBefore w:val="0"/>
              <w:kinsoku/>
              <w:wordWrap/>
              <w:overflowPunct/>
              <w:topLinePunct w:val="0"/>
              <w:autoSpaceDE/>
              <w:autoSpaceDN/>
              <w:bidi w:val="0"/>
              <w:adjustRightInd/>
              <w:snapToGrid/>
              <w:spacing w:line="360" w:lineRule="exact"/>
              <w:ind w:left="1260" w:leftChars="100" w:hanging="1050" w:hangingChars="5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正本</w:t>
            </w:r>
            <w:r>
              <w:rPr>
                <w:rFonts w:hint="eastAsia" w:ascii="宋体" w:hAnsi="宋体" w:eastAsia="宋体" w:cs="宋体"/>
                <w:kern w:val="0"/>
                <w:sz w:val="21"/>
                <w:szCs w:val="21"/>
                <w:highlight w:val="none"/>
                <w:u w:val="single"/>
              </w:rPr>
              <w:t>一</w:t>
            </w:r>
            <w:r>
              <w:rPr>
                <w:rFonts w:hint="eastAsia" w:ascii="宋体" w:hAnsi="宋体" w:eastAsia="宋体" w:cs="宋体"/>
                <w:kern w:val="0"/>
                <w:sz w:val="21"/>
                <w:szCs w:val="21"/>
                <w:highlight w:val="none"/>
              </w:rPr>
              <w:t>份，副本</w:t>
            </w:r>
            <w:r>
              <w:rPr>
                <w:rFonts w:hint="eastAsia" w:ascii="宋体" w:hAnsi="宋体" w:eastAsia="宋体" w:cs="宋体"/>
                <w:kern w:val="0"/>
                <w:sz w:val="21"/>
                <w:szCs w:val="21"/>
                <w:highlight w:val="none"/>
                <w:u w:val="single"/>
                <w:lang w:val="en-US" w:eastAsia="zh-CN"/>
              </w:rPr>
              <w:t>一</w:t>
            </w:r>
            <w:r>
              <w:rPr>
                <w:rFonts w:hint="eastAsia" w:ascii="宋体" w:hAnsi="宋体" w:eastAsia="宋体" w:cs="宋体"/>
                <w:kern w:val="0"/>
                <w:sz w:val="21"/>
                <w:szCs w:val="21"/>
                <w:highlight w:val="none"/>
              </w:rPr>
              <w:t>份。</w:t>
            </w:r>
          </w:p>
        </w:tc>
      </w:tr>
      <w:tr>
        <w:tblPrEx>
          <w:tblCellMar>
            <w:top w:w="0" w:type="dxa"/>
            <w:left w:w="0" w:type="dxa"/>
            <w:bottom w:w="0" w:type="dxa"/>
            <w:right w:w="0" w:type="dxa"/>
          </w:tblCellMar>
        </w:tblPrEx>
        <w:trPr>
          <w:trHeight w:val="462" w:hRule="atLeast"/>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8</w:t>
            </w:r>
          </w:p>
        </w:tc>
        <w:tc>
          <w:tcPr>
            <w:tcW w:w="1502"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highlight w:val="none"/>
              </w:rPr>
            </w:pPr>
            <w:r>
              <w:rPr>
                <w:rFonts w:hint="eastAsia"/>
                <w:highlight w:val="none"/>
              </w:rPr>
              <w:t>本项目的</w:t>
            </w:r>
            <w:r>
              <w:rPr>
                <w:rFonts w:hint="eastAsia"/>
                <w:highlight w:val="none"/>
                <w:lang w:val="en-US" w:eastAsia="zh-CN"/>
              </w:rPr>
              <w:t>最高限价</w:t>
            </w:r>
            <w:r>
              <w:rPr>
                <w:rFonts w:hint="eastAsia"/>
                <w:highlight w:val="none"/>
              </w:rPr>
              <w:t>为</w:t>
            </w:r>
          </w:p>
          <w:p>
            <w:pPr>
              <w:keepNext w:val="0"/>
              <w:keepLines w:val="0"/>
              <w:pageBreakBefore w:val="0"/>
              <w:numPr>
                <w:ilvl w:val="0"/>
                <w:numId w:val="1"/>
              </w:numPr>
              <w:kinsoku/>
              <w:wordWrap/>
              <w:overflowPunct/>
              <w:topLinePunct w:val="0"/>
              <w:autoSpaceDE/>
              <w:autoSpaceDN/>
              <w:bidi w:val="0"/>
              <w:adjustRightInd/>
              <w:snapToGrid/>
              <w:spacing w:line="360" w:lineRule="exact"/>
              <w:textAlignment w:val="auto"/>
              <w:rPr>
                <w:rFonts w:hint="eastAsia"/>
                <w:highlight w:val="none"/>
                <w:lang w:val="en-US" w:eastAsia="zh-CN"/>
              </w:rPr>
            </w:pPr>
            <w:r>
              <w:rPr>
                <w:rFonts w:hint="eastAsia"/>
                <w:highlight w:val="none"/>
                <w:lang w:val="en-US" w:eastAsia="zh-CN"/>
              </w:rPr>
              <w:t>跟踪审计+施工图预算价复核：</w:t>
            </w:r>
            <w:r>
              <w:rPr>
                <w:rFonts w:hint="eastAsia"/>
                <w:highlight w:val="none"/>
              </w:rPr>
              <w:t>基本费率</w:t>
            </w:r>
            <w:r>
              <w:rPr>
                <w:rFonts w:hint="eastAsia"/>
                <w:highlight w:val="none"/>
                <w:lang w:val="en-US" w:eastAsia="zh-CN"/>
              </w:rPr>
              <w:t>2</w:t>
            </w:r>
            <w:r>
              <w:rPr>
                <w:rFonts w:hint="eastAsia"/>
                <w:highlight w:val="none"/>
              </w:rPr>
              <w:t>‰；审核成果费率1.</w:t>
            </w:r>
            <w:r>
              <w:rPr>
                <w:rFonts w:hint="eastAsia"/>
                <w:highlight w:val="none"/>
                <w:lang w:val="en-US" w:eastAsia="zh-CN"/>
              </w:rPr>
              <w:t>5</w:t>
            </w:r>
            <w:r>
              <w:rPr>
                <w:rFonts w:hint="eastAsia"/>
                <w:highlight w:val="none"/>
              </w:rPr>
              <w:t>%（审核成果费率</w:t>
            </w:r>
            <w:r>
              <w:rPr>
                <w:rFonts w:hint="eastAsia"/>
                <w:highlight w:val="none"/>
                <w:lang w:val="en-US" w:eastAsia="zh-CN"/>
              </w:rPr>
              <w:t>为不可竞争费率，</w:t>
            </w:r>
            <w:r>
              <w:rPr>
                <w:rFonts w:hint="eastAsia"/>
                <w:highlight w:val="none"/>
              </w:rPr>
              <w:t>固定不变）</w:t>
            </w:r>
            <w:r>
              <w:rPr>
                <w:rFonts w:hint="eastAsia"/>
                <w:highlight w:val="none"/>
                <w:lang w:eastAsia="zh-CN"/>
              </w:rPr>
              <w:t>，</w:t>
            </w:r>
            <w:r>
              <w:rPr>
                <w:rFonts w:hint="eastAsia"/>
                <w:highlight w:val="none"/>
              </w:rPr>
              <w:t>投标单位投标报价不得高于上述基本费率最高限价，否则按无效标处理。</w:t>
            </w:r>
            <w:r>
              <w:rPr>
                <w:rFonts w:hint="eastAsia"/>
                <w:highlight w:val="none"/>
                <w:lang w:eastAsia="zh-CN"/>
              </w:rPr>
              <w:t>（本项目</w:t>
            </w:r>
            <w:r>
              <w:rPr>
                <w:rFonts w:hint="eastAsia"/>
                <w:highlight w:val="none"/>
                <w:lang w:val="en-US" w:eastAsia="zh-CN"/>
              </w:rPr>
              <w:t>服务费用按中标费率计算，服务费用</w:t>
            </w:r>
            <w:r>
              <w:rPr>
                <w:rFonts w:hint="eastAsia"/>
                <w:highlight w:val="none"/>
                <w:lang w:eastAsia="zh-CN"/>
              </w:rPr>
              <w:t>达不到</w:t>
            </w:r>
            <w:r>
              <w:rPr>
                <w:rFonts w:hint="eastAsia"/>
                <w:highlight w:val="none"/>
                <w:lang w:val="en-US" w:eastAsia="zh-CN"/>
              </w:rPr>
              <w:t>2.9万</w:t>
            </w:r>
            <w:r>
              <w:rPr>
                <w:rFonts w:hint="eastAsia"/>
                <w:highlight w:val="none"/>
                <w:lang w:eastAsia="zh-CN"/>
              </w:rPr>
              <w:t>元的则按实结算；超过</w:t>
            </w:r>
            <w:r>
              <w:rPr>
                <w:rFonts w:hint="eastAsia"/>
                <w:highlight w:val="none"/>
                <w:lang w:val="en-US" w:eastAsia="zh-CN"/>
              </w:rPr>
              <w:t>2.9万</w:t>
            </w:r>
            <w:r>
              <w:rPr>
                <w:rFonts w:hint="eastAsia"/>
                <w:highlight w:val="none"/>
                <w:lang w:eastAsia="zh-CN"/>
              </w:rPr>
              <w:t>元的，则按</w:t>
            </w:r>
            <w:r>
              <w:rPr>
                <w:rFonts w:hint="eastAsia"/>
                <w:highlight w:val="none"/>
                <w:lang w:val="en-US" w:eastAsia="zh-CN"/>
              </w:rPr>
              <w:t>2.9万</w:t>
            </w:r>
            <w:r>
              <w:rPr>
                <w:rFonts w:hint="eastAsia"/>
                <w:highlight w:val="none"/>
                <w:lang w:eastAsia="zh-CN"/>
              </w:rPr>
              <w:t>元包干计算，超出部分不予以计算。）</w:t>
            </w:r>
          </w:p>
          <w:p>
            <w:pPr>
              <w:keepNext w:val="0"/>
              <w:keepLines w:val="0"/>
              <w:pageBreakBefore w:val="0"/>
              <w:kinsoku/>
              <w:wordWrap/>
              <w:overflowPunct/>
              <w:topLinePunct w:val="0"/>
              <w:autoSpaceDE/>
              <w:autoSpaceDN/>
              <w:bidi w:val="0"/>
              <w:adjustRightInd/>
              <w:snapToGrid/>
              <w:spacing w:line="360" w:lineRule="exact"/>
              <w:textAlignment w:val="auto"/>
              <w:rPr>
                <w:rFonts w:hint="eastAsia"/>
                <w:highlight w:val="none"/>
                <w:lang w:val="en-US" w:eastAsia="zh-CN"/>
              </w:rPr>
            </w:pPr>
            <w:r>
              <w:rPr>
                <w:rFonts w:hint="eastAsia"/>
                <w:highlight w:val="none"/>
                <w:lang w:val="en-US" w:eastAsia="zh-CN"/>
              </w:rPr>
              <w:t>2.结算审计：基本费率2‰；审核成果费率2.5%（审核成果费率为不可竞争费率，固定不变），投标单位投标报价不得高于上述基本费率最高限价，否则按无效标处理。（本项目服务费用按中标费率计算，服务费用达不到3.9万元的则按实结算；超过3.9万元的，则按3.9万元包干计算，超出部分不予以计算。）</w:t>
            </w:r>
          </w:p>
          <w:p>
            <w:pPr>
              <w:keepNext w:val="0"/>
              <w:keepLines w:val="0"/>
              <w:pageBreakBefore w:val="0"/>
              <w:kinsoku/>
              <w:wordWrap/>
              <w:overflowPunct/>
              <w:topLinePunct w:val="0"/>
              <w:autoSpaceDE/>
              <w:autoSpaceDN/>
              <w:bidi w:val="0"/>
              <w:adjustRightInd/>
              <w:snapToGrid/>
              <w:spacing w:line="360" w:lineRule="exact"/>
              <w:textAlignment w:val="auto"/>
              <w:rPr>
                <w:rFonts w:hint="eastAsia"/>
                <w:highlight w:val="none"/>
                <w:lang w:val="en-US" w:eastAsia="zh-CN"/>
              </w:rPr>
            </w:pPr>
            <w:r>
              <w:rPr>
                <w:rFonts w:hint="eastAsia"/>
                <w:highlight w:val="none"/>
                <w:lang w:val="en-US" w:eastAsia="zh-CN"/>
              </w:rPr>
              <w:t>注：</w:t>
            </w:r>
          </w:p>
          <w:p>
            <w:pPr>
              <w:keepNext w:val="0"/>
              <w:keepLines w:val="0"/>
              <w:pageBreakBefore w:val="0"/>
              <w:kinsoku/>
              <w:wordWrap/>
              <w:overflowPunct/>
              <w:topLinePunct w:val="0"/>
              <w:autoSpaceDE/>
              <w:autoSpaceDN/>
              <w:bidi w:val="0"/>
              <w:adjustRightInd/>
              <w:snapToGrid/>
              <w:spacing w:line="360" w:lineRule="exact"/>
              <w:textAlignment w:val="auto"/>
              <w:rPr>
                <w:rFonts w:hint="eastAsia"/>
                <w:highlight w:val="none"/>
                <w:lang w:val="en-US" w:eastAsia="zh-CN"/>
              </w:rPr>
            </w:pPr>
            <w:r>
              <w:rPr>
                <w:rFonts w:hint="eastAsia"/>
                <w:highlight w:val="none"/>
                <w:lang w:val="en-US" w:eastAsia="zh-CN"/>
              </w:rPr>
              <w:t>1、</w:t>
            </w:r>
            <w:r>
              <w:rPr>
                <w:rFonts w:hint="eastAsia"/>
                <w:highlight w:val="none"/>
              </w:rPr>
              <w:t>无论任何原因（包含但不限于设计图纸变更等）导致的项目期限延长，委托人均不再增加编制费用</w:t>
            </w:r>
          </w:p>
          <w:p>
            <w:pPr>
              <w:keepNext w:val="0"/>
              <w:keepLines w:val="0"/>
              <w:pageBreakBefore w:val="0"/>
              <w:kinsoku/>
              <w:wordWrap/>
              <w:overflowPunct/>
              <w:topLinePunct w:val="0"/>
              <w:autoSpaceDE/>
              <w:autoSpaceDN/>
              <w:bidi w:val="0"/>
              <w:adjustRightInd/>
              <w:snapToGrid/>
              <w:spacing w:line="360" w:lineRule="exact"/>
              <w:textAlignment w:val="auto"/>
              <w:rPr>
                <w:rFonts w:hint="eastAsia"/>
                <w:highlight w:val="none"/>
                <w:lang w:eastAsia="zh-CN"/>
              </w:rPr>
            </w:pPr>
            <w:r>
              <w:rPr>
                <w:rFonts w:hint="eastAsia"/>
                <w:highlight w:val="none"/>
                <w:lang w:val="en-US" w:eastAsia="zh-CN"/>
              </w:rPr>
              <w:t>2、</w:t>
            </w:r>
            <w:r>
              <w:rPr>
                <w:rFonts w:hint="eastAsia"/>
                <w:highlight w:val="none"/>
              </w:rPr>
              <w:t>投标人须认真研究项目的招标文件，并仔细踏勘现场，若对</w:t>
            </w:r>
            <w:r>
              <w:rPr>
                <w:rFonts w:hint="eastAsia"/>
                <w:highlight w:val="none"/>
                <w:lang w:val="en-US" w:eastAsia="zh-CN"/>
              </w:rPr>
              <w:t>本项目</w:t>
            </w:r>
            <w:r>
              <w:rPr>
                <w:rFonts w:hint="eastAsia"/>
                <w:highlight w:val="none"/>
              </w:rPr>
              <w:t>有异议，应在投标答疑时向招标人提出</w:t>
            </w:r>
            <w:r>
              <w:rPr>
                <w:rFonts w:hint="eastAsia"/>
                <w:highlight w:val="none"/>
                <w:lang w:eastAsia="zh-CN"/>
              </w:rPr>
              <w:t>。</w:t>
            </w:r>
          </w:p>
          <w:p>
            <w:pPr>
              <w:pStyle w:val="2"/>
              <w:ind w:left="0" w:leftChars="0" w:firstLine="0" w:firstLineChars="0"/>
              <w:rPr>
                <w:rFonts w:hint="default"/>
                <w:lang w:val="en-US" w:eastAsia="zh-CN"/>
              </w:rPr>
            </w:pPr>
            <w:r>
              <w:rPr>
                <w:rFonts w:hint="eastAsia"/>
                <w:highlight w:val="none"/>
                <w:lang w:val="en-US" w:eastAsia="zh-CN"/>
              </w:rPr>
              <w:t>3、</w:t>
            </w:r>
            <w:r>
              <w:rPr>
                <w:rFonts w:hint="eastAsia" w:ascii="Times New Roman" w:hAnsi="Times New Roman" w:eastAsia="宋体" w:cs="Times New Roman"/>
                <w:kern w:val="2"/>
                <w:sz w:val="21"/>
                <w:szCs w:val="21"/>
                <w:highlight w:val="none"/>
                <w:lang w:val="en-US" w:eastAsia="zh-CN" w:bidi="ar-SA"/>
              </w:rPr>
              <w:t>本项目所要求编制的施工图预算价，即为本项目施工总承包项目招标时约定的最高投标限价</w:t>
            </w:r>
            <w:r>
              <w:rPr>
                <w:rFonts w:hint="eastAsia"/>
                <w:highlight w:val="none"/>
                <w:lang w:val="en-US" w:eastAsia="zh-CN"/>
              </w:rPr>
              <w:t>。</w:t>
            </w:r>
          </w:p>
          <w:p>
            <w:pPr>
              <w:pStyle w:val="44"/>
              <w:ind w:left="0" w:leftChars="0" w:firstLine="0" w:firstLineChars="0"/>
              <w:rPr>
                <w:rFonts w:hint="default"/>
                <w:highlight w:val="none"/>
                <w:lang w:val="en-US" w:eastAsia="zh-CN"/>
              </w:rPr>
            </w:pPr>
            <w:r>
              <w:rPr>
                <w:rFonts w:hint="eastAsia" w:ascii="宋体" w:hAnsi="宋体" w:cs="宋体"/>
                <w:color w:val="auto"/>
                <w:sz w:val="21"/>
                <w:szCs w:val="21"/>
                <w:highlight w:val="none"/>
                <w:lang w:val="en-US" w:eastAsia="zh-CN"/>
              </w:rPr>
              <w:t>4、审减额由建设单位支付咨询服务费，但工程审减率超过10%的，其超过部分咨询服务费用由施工单位支付；超过部分审计费率为核减金额的4%，无审核增减额的，按基本收费收取，咨询服务费由委托单位支付。</w:t>
            </w:r>
          </w:p>
        </w:tc>
      </w:tr>
      <w:tr>
        <w:tblPrEx>
          <w:tblCellMar>
            <w:top w:w="0" w:type="dxa"/>
            <w:left w:w="0" w:type="dxa"/>
            <w:bottom w:w="0" w:type="dxa"/>
            <w:right w:w="0" w:type="dxa"/>
          </w:tblCellMar>
        </w:tblPrEx>
        <w:trPr>
          <w:trHeight w:val="1089" w:hRule="atLeast"/>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9</w:t>
            </w:r>
          </w:p>
        </w:tc>
        <w:tc>
          <w:tcPr>
            <w:tcW w:w="1502"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投标文件提交截止时间及地点</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收件人：滁州市城投工程咨询管理有限公司</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r>
              <w:rPr>
                <w:rFonts w:hint="eastAsia" w:ascii="宋体" w:hAnsi="宋体" w:cs="宋体"/>
                <w:sz w:val="21"/>
                <w:szCs w:val="21"/>
                <w:highlight w:val="none"/>
                <w:lang w:eastAsia="zh-CN"/>
              </w:rPr>
              <w:t>2023年12月</w:t>
            </w:r>
            <w:r>
              <w:rPr>
                <w:rFonts w:hint="eastAsia" w:ascii="宋体" w:hAnsi="宋体" w:cs="宋体"/>
                <w:sz w:val="21"/>
                <w:szCs w:val="21"/>
                <w:highlight w:val="none"/>
                <w:lang w:val="en-US" w:eastAsia="zh-CN"/>
              </w:rPr>
              <w:t>19</w:t>
            </w:r>
            <w:r>
              <w:rPr>
                <w:rFonts w:hint="eastAsia" w:ascii="宋体" w:hAnsi="宋体" w:cs="宋体"/>
                <w:sz w:val="21"/>
                <w:szCs w:val="21"/>
                <w:highlight w:val="none"/>
                <w:lang w:eastAsia="zh-CN"/>
              </w:rPr>
              <w:t>日</w:t>
            </w:r>
            <w:r>
              <w:rPr>
                <w:rFonts w:hint="eastAsia" w:ascii="宋体" w:hAnsi="宋体" w:cs="宋体"/>
                <w:sz w:val="21"/>
                <w:szCs w:val="21"/>
                <w:highlight w:val="none"/>
                <w:lang w:val="en-US" w:eastAsia="zh-CN"/>
              </w:rPr>
              <w:t>09</w:t>
            </w:r>
            <w:r>
              <w:rPr>
                <w:rFonts w:hint="eastAsia" w:ascii="宋体" w:hAnsi="宋体" w:eastAsia="宋体" w:cs="宋体"/>
                <w:sz w:val="21"/>
                <w:szCs w:val="21"/>
                <w:highlight w:val="none"/>
              </w:rPr>
              <w:t xml:space="preserve">时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地点：</w:t>
            </w:r>
            <w:r>
              <w:rPr>
                <w:rFonts w:hint="eastAsia" w:ascii="宋体" w:hAnsi="宋体" w:cs="宋体"/>
                <w:szCs w:val="21"/>
                <w:highlight w:val="none"/>
              </w:rPr>
              <w:t>滁州市龙蟠大道109号房产大厦6楼6</w:t>
            </w:r>
            <w:r>
              <w:rPr>
                <w:rFonts w:hint="eastAsia" w:ascii="宋体" w:hAnsi="宋体" w:cs="宋体"/>
                <w:szCs w:val="21"/>
                <w:highlight w:val="none"/>
                <w:lang w:val="en-US" w:eastAsia="zh-CN"/>
              </w:rPr>
              <w:t>22会议</w:t>
            </w:r>
            <w:r>
              <w:rPr>
                <w:rFonts w:hint="eastAsia" w:ascii="宋体" w:hAnsi="宋体" w:cs="宋体"/>
                <w:szCs w:val="21"/>
                <w:highlight w:val="none"/>
              </w:rPr>
              <w:t>室</w:t>
            </w:r>
          </w:p>
        </w:tc>
      </w:tr>
      <w:tr>
        <w:tblPrEx>
          <w:tblCellMar>
            <w:top w:w="0" w:type="dxa"/>
            <w:left w:w="0" w:type="dxa"/>
            <w:bottom w:w="0" w:type="dxa"/>
            <w:right w:w="0" w:type="dxa"/>
          </w:tblCellMar>
        </w:tblPrEx>
        <w:trPr>
          <w:trHeight w:val="786" w:hRule="atLeast"/>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0</w:t>
            </w:r>
          </w:p>
        </w:tc>
        <w:tc>
          <w:tcPr>
            <w:tcW w:w="1502"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开标</w:t>
            </w:r>
            <w:r>
              <w:rPr>
                <w:rFonts w:hint="eastAsia" w:ascii="宋体" w:hAnsi="宋体" w:cs="宋体"/>
                <w:kern w:val="0"/>
                <w:sz w:val="21"/>
                <w:szCs w:val="21"/>
                <w:highlight w:val="none"/>
                <w:lang w:val="en-US" w:eastAsia="zh-CN"/>
              </w:rPr>
              <w:t>时间</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kern w:val="0"/>
                <w:sz w:val="21"/>
                <w:szCs w:val="21"/>
                <w:highlight w:val="none"/>
              </w:rPr>
              <w:t>开标时间：</w:t>
            </w:r>
            <w:r>
              <w:rPr>
                <w:rFonts w:hint="eastAsia" w:ascii="宋体" w:hAnsi="宋体" w:cs="宋体"/>
                <w:sz w:val="21"/>
                <w:szCs w:val="21"/>
                <w:highlight w:val="none"/>
                <w:lang w:eastAsia="zh-CN"/>
              </w:rPr>
              <w:t>2023年12月</w:t>
            </w:r>
            <w:r>
              <w:rPr>
                <w:rFonts w:hint="eastAsia" w:ascii="宋体" w:hAnsi="宋体" w:cs="宋体"/>
                <w:sz w:val="21"/>
                <w:szCs w:val="21"/>
                <w:highlight w:val="none"/>
                <w:lang w:val="en-US" w:eastAsia="zh-CN"/>
              </w:rPr>
              <w:t>20</w:t>
            </w:r>
            <w:r>
              <w:rPr>
                <w:rFonts w:hint="eastAsia" w:ascii="宋体" w:hAnsi="宋体" w:cs="宋体"/>
                <w:sz w:val="21"/>
                <w:szCs w:val="21"/>
                <w:highlight w:val="none"/>
                <w:lang w:eastAsia="zh-CN"/>
              </w:rPr>
              <w:t>日</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时</w:t>
            </w:r>
            <w:r>
              <w:rPr>
                <w:rFonts w:hint="eastAsia" w:ascii="宋体" w:hAnsi="宋体" w:cs="宋体"/>
                <w:sz w:val="21"/>
                <w:szCs w:val="21"/>
                <w:highlight w:val="none"/>
                <w:lang w:val="en-US" w:eastAsia="zh-CN"/>
              </w:rPr>
              <w:t>00分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开标地点</w:t>
            </w:r>
            <w:r>
              <w:rPr>
                <w:rFonts w:hint="eastAsia" w:ascii="宋体" w:hAnsi="宋体" w:eastAsia="宋体" w:cs="宋体"/>
                <w:kern w:val="0"/>
                <w:sz w:val="21"/>
                <w:szCs w:val="21"/>
                <w:highlight w:val="none"/>
                <w:lang w:eastAsia="zh-CN"/>
              </w:rPr>
              <w:t>：</w:t>
            </w:r>
            <w:r>
              <w:rPr>
                <w:rFonts w:hint="eastAsia" w:ascii="宋体" w:hAnsi="宋体" w:cs="宋体"/>
                <w:szCs w:val="21"/>
                <w:highlight w:val="none"/>
              </w:rPr>
              <w:t>滁州市龙蟠大道109号房产大厦6楼6</w:t>
            </w:r>
            <w:r>
              <w:rPr>
                <w:rFonts w:hint="eastAsia" w:ascii="宋体" w:hAnsi="宋体" w:cs="宋体"/>
                <w:szCs w:val="21"/>
                <w:highlight w:val="none"/>
                <w:lang w:val="en-US" w:eastAsia="zh-CN"/>
              </w:rPr>
              <w:t>03会议</w:t>
            </w:r>
            <w:r>
              <w:rPr>
                <w:rFonts w:hint="eastAsia" w:ascii="宋体" w:hAnsi="宋体" w:cs="宋体"/>
                <w:szCs w:val="21"/>
                <w:highlight w:val="none"/>
              </w:rPr>
              <w:t>室</w:t>
            </w:r>
          </w:p>
        </w:tc>
      </w:tr>
      <w:tr>
        <w:tblPrEx>
          <w:tblCellMar>
            <w:top w:w="0" w:type="dxa"/>
            <w:left w:w="0" w:type="dxa"/>
            <w:bottom w:w="0" w:type="dxa"/>
            <w:right w:w="0" w:type="dxa"/>
          </w:tblCellMar>
        </w:tblPrEx>
        <w:trPr>
          <w:trHeight w:val="167" w:hRule="atLeast"/>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11</w:t>
            </w:r>
          </w:p>
        </w:tc>
        <w:tc>
          <w:tcPr>
            <w:tcW w:w="1502"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代理费 </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代理费：1500元；</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lang w:val="en-US" w:eastAsia="zh-CN"/>
              </w:rPr>
            </w:pPr>
            <w:r>
              <w:rPr>
                <w:rFonts w:hint="eastAsia" w:ascii="宋体" w:hAnsi="宋体" w:cs="宋体"/>
                <w:color w:val="auto"/>
                <w:kern w:val="0"/>
                <w:sz w:val="21"/>
                <w:szCs w:val="21"/>
                <w:highlight w:val="none"/>
                <w:lang w:val="en-US" w:eastAsia="zh-CN"/>
              </w:rPr>
              <w:t>代理费</w:t>
            </w:r>
            <w:r>
              <w:rPr>
                <w:rFonts w:hint="eastAsia" w:ascii="宋体" w:hAnsi="宋体" w:eastAsia="宋体" w:cs="宋体"/>
                <w:color w:val="auto"/>
                <w:kern w:val="0"/>
                <w:sz w:val="21"/>
                <w:szCs w:val="21"/>
                <w:highlight w:val="none"/>
              </w:rPr>
              <w:t>支付主体：中标单位在领取中标通知书前一次性支付给代理公司，含在投标报价让利中。</w:t>
            </w:r>
            <w:r>
              <w:rPr>
                <w:rFonts w:hint="eastAsia" w:ascii="宋体" w:hAnsi="宋体" w:cs="宋体"/>
                <w:color w:val="auto"/>
                <w:kern w:val="0"/>
                <w:sz w:val="21"/>
                <w:szCs w:val="21"/>
                <w:highlight w:val="none"/>
                <w:lang w:val="en-US" w:eastAsia="zh-CN"/>
              </w:rPr>
              <w:t>评委费按时支付。</w:t>
            </w:r>
          </w:p>
        </w:tc>
      </w:tr>
    </w:tbl>
    <w:p>
      <w:pPr>
        <w:rPr>
          <w:rFonts w:hint="eastAsia" w:ascii="宋体" w:hAnsi="宋体" w:eastAsia="宋体" w:cs="宋体"/>
          <w:highlight w:val="none"/>
        </w:rPr>
      </w:pPr>
      <w:bookmarkStart w:id="0" w:name="_Toc25340"/>
      <w:r>
        <w:rPr>
          <w:rFonts w:hint="eastAsia" w:ascii="宋体" w:hAnsi="宋体" w:eastAsia="宋体" w:cs="宋体"/>
          <w:highlight w:val="none"/>
        </w:rPr>
        <w:br w:type="page"/>
      </w:r>
    </w:p>
    <w:p>
      <w:pPr>
        <w:pStyle w:val="3"/>
        <w:spacing w:before="0" w:after="0"/>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highlight w:val="none"/>
          <w:lang w:val="en-US" w:eastAsia="zh-CN"/>
        </w:rPr>
        <w:t>一</w:t>
      </w:r>
      <w:r>
        <w:rPr>
          <w:rFonts w:hint="eastAsia" w:ascii="宋体" w:hAnsi="宋体" w:eastAsia="宋体" w:cs="宋体"/>
          <w:highlight w:val="none"/>
        </w:rPr>
        <w:t>章投标须知</w:t>
      </w:r>
      <w:bookmarkEnd w:id="0"/>
    </w:p>
    <w:p>
      <w:pPr>
        <w:spacing w:line="400" w:lineRule="exact"/>
        <w:jc w:val="center"/>
        <w:outlineLvl w:val="1"/>
        <w:rPr>
          <w:rFonts w:hint="eastAsia" w:ascii="宋体" w:hAnsi="宋体" w:eastAsia="宋体" w:cs="宋体"/>
          <w:b/>
          <w:bCs/>
          <w:sz w:val="28"/>
          <w:highlight w:val="none"/>
        </w:rPr>
      </w:pPr>
      <w:bookmarkStart w:id="1" w:name="_Toc515"/>
      <w:r>
        <w:rPr>
          <w:rFonts w:hint="eastAsia" w:ascii="宋体" w:hAnsi="宋体" w:eastAsia="宋体" w:cs="宋体"/>
          <w:b/>
          <w:bCs/>
          <w:sz w:val="28"/>
          <w:highlight w:val="none"/>
        </w:rPr>
        <w:t>一、总  则</w:t>
      </w:r>
      <w:bookmarkEnd w:id="1"/>
    </w:p>
    <w:p>
      <w:pPr>
        <w:keepNext w:val="0"/>
        <w:keepLines w:val="0"/>
        <w:pageBreakBefore w:val="0"/>
        <w:widowControl w:val="0"/>
        <w:kinsoku/>
        <w:wordWrap/>
        <w:overflowPunct/>
        <w:topLinePunct w:val="0"/>
        <w:autoSpaceDE/>
        <w:autoSpaceDN/>
        <w:bidi w:val="0"/>
        <w:adjustRightInd/>
        <w:snapToGrid/>
        <w:spacing w:line="500" w:lineRule="exact"/>
        <w:ind w:left="0" w:leftChars="0"/>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1.工程概况</w:t>
      </w:r>
    </w:p>
    <w:p>
      <w:pPr>
        <w:keepNext w:val="0"/>
        <w:keepLines w:val="0"/>
        <w:pageBreakBefore w:val="0"/>
        <w:widowControl w:val="0"/>
        <w:kinsoku/>
        <w:wordWrap/>
        <w:overflowPunct/>
        <w:topLinePunct w:val="0"/>
        <w:autoSpaceDE/>
        <w:autoSpaceDN/>
        <w:bidi w:val="0"/>
        <w:adjustRightInd/>
        <w:snapToGrid/>
        <w:spacing w:line="500" w:lineRule="exact"/>
        <w:ind w:left="2625" w:leftChars="0" w:hanging="2625" w:hangingChars="1250"/>
        <w:jc w:val="left"/>
        <w:textAlignment w:val="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1.1本次招标</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名称：</w:t>
      </w:r>
      <w:r>
        <w:rPr>
          <w:rFonts w:hint="eastAsia" w:ascii="宋体" w:hAnsi="宋体" w:cs="宋体"/>
          <w:sz w:val="21"/>
          <w:szCs w:val="21"/>
          <w:highlight w:val="none"/>
          <w:u w:val="single"/>
          <w:lang w:eastAsia="zh-CN"/>
        </w:rPr>
        <w:t>滁州市法治宣传教育基地项目布展跟踪审计、</w:t>
      </w:r>
      <w:r>
        <w:rPr>
          <w:rFonts w:hint="eastAsia" w:ascii="宋体" w:hAnsi="宋体" w:cs="宋体"/>
          <w:color w:val="auto"/>
          <w:kern w:val="0"/>
          <w:sz w:val="21"/>
          <w:szCs w:val="21"/>
          <w:highlight w:val="none"/>
          <w:lang w:val="en-US" w:eastAsia="zh-CN"/>
        </w:rPr>
        <w:t>施工图预算</w:t>
      </w:r>
      <w:r>
        <w:rPr>
          <w:rFonts w:hint="eastAsia" w:ascii="宋体" w:hAnsi="宋体" w:cs="宋体"/>
          <w:sz w:val="21"/>
          <w:szCs w:val="21"/>
          <w:highlight w:val="none"/>
          <w:u w:val="single"/>
          <w:lang w:eastAsia="zh-CN"/>
        </w:rPr>
        <w:t>价复核单位选取项目</w:t>
      </w:r>
    </w:p>
    <w:p>
      <w:pPr>
        <w:keepNext w:val="0"/>
        <w:keepLines w:val="0"/>
        <w:pageBreakBefore w:val="0"/>
        <w:widowControl w:val="0"/>
        <w:kinsoku/>
        <w:wordWrap/>
        <w:overflowPunct/>
        <w:topLinePunct w:val="0"/>
        <w:autoSpaceDE/>
        <w:autoSpaceDN/>
        <w:bidi w:val="0"/>
        <w:adjustRightInd/>
        <w:snapToGrid/>
        <w:spacing w:line="500" w:lineRule="exact"/>
        <w:ind w:left="1050" w:leftChars="0" w:hanging="1050" w:hangingChars="5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工程地址：</w:t>
      </w:r>
      <w:r>
        <w:rPr>
          <w:rFonts w:hint="eastAsia" w:ascii="宋体" w:hAnsi="宋体" w:eastAsia="宋体" w:cs="宋体"/>
          <w:sz w:val="21"/>
          <w:szCs w:val="21"/>
          <w:highlight w:val="none"/>
          <w:u w:val="single"/>
        </w:rPr>
        <w:t>滁州市</w:t>
      </w:r>
      <w:r>
        <w:rPr>
          <w:rFonts w:hint="eastAsia" w:ascii="宋体" w:hAnsi="宋体" w:eastAsia="宋体" w:cs="宋体"/>
          <w:sz w:val="21"/>
          <w:szCs w:val="21"/>
          <w:highlight w:val="none"/>
          <w:u w:val="single"/>
          <w:lang w:val="en-US" w:eastAsia="zh-CN"/>
        </w:rPr>
        <w:t>内</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rPr>
        <w:t>单位：</w:t>
      </w:r>
      <w:r>
        <w:rPr>
          <w:rFonts w:hint="eastAsia" w:ascii="宋体" w:hAnsi="宋体" w:cs="宋体"/>
          <w:sz w:val="21"/>
          <w:szCs w:val="21"/>
          <w:highlight w:val="none"/>
          <w:u w:val="single"/>
          <w:lang w:eastAsia="zh-CN"/>
        </w:rPr>
        <w:t>滁州市司法局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 xml:space="preserve"> </w:t>
      </w:r>
    </w:p>
    <w:p>
      <w:pPr>
        <w:keepNext w:val="0"/>
        <w:keepLines w:val="0"/>
        <w:pageBreakBefore w:val="0"/>
        <w:widowControl w:val="0"/>
        <w:kinsoku/>
        <w:wordWrap/>
        <w:overflowPunct/>
        <w:topLinePunct w:val="0"/>
        <w:autoSpaceDE/>
        <w:autoSpaceDN/>
        <w:bidi w:val="0"/>
        <w:spacing w:line="500" w:lineRule="exact"/>
        <w:ind w:left="31680" w:hanging="2205" w:hangingChars="105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1.2本工程建设规模：</w:t>
      </w:r>
      <w:r>
        <w:rPr>
          <w:rFonts w:hint="eastAsia" w:ascii="宋体" w:hAnsi="宋体" w:eastAsia="宋体" w:cs="宋体"/>
          <w:sz w:val="21"/>
          <w:szCs w:val="21"/>
          <w:highlight w:val="none"/>
          <w:u w:val="single"/>
        </w:rPr>
        <w:t>总投资约</w:t>
      </w:r>
      <w:r>
        <w:rPr>
          <w:rFonts w:hint="eastAsia" w:ascii="宋体" w:hAnsi="宋体" w:cs="宋体"/>
          <w:sz w:val="21"/>
          <w:szCs w:val="21"/>
          <w:highlight w:val="none"/>
          <w:u w:val="single"/>
          <w:lang w:val="en-US" w:eastAsia="zh-CN"/>
        </w:rPr>
        <w:t>700万</w:t>
      </w:r>
      <w:r>
        <w:rPr>
          <w:rFonts w:hint="eastAsia" w:ascii="宋体" w:hAnsi="宋体" w:eastAsia="宋体" w:cs="宋体"/>
          <w:sz w:val="21"/>
          <w:szCs w:val="21"/>
          <w:highlight w:val="none"/>
          <w:u w:val="single"/>
        </w:rPr>
        <w:t>元，服务费用约</w:t>
      </w:r>
      <w:r>
        <w:rPr>
          <w:rFonts w:hint="eastAsia" w:ascii="宋体" w:hAnsi="宋体" w:cs="宋体"/>
          <w:sz w:val="21"/>
          <w:szCs w:val="21"/>
          <w:highlight w:val="none"/>
          <w:u w:val="single"/>
          <w:lang w:val="en-US" w:eastAsia="zh-CN"/>
        </w:rPr>
        <w:t>6.8万</w:t>
      </w:r>
      <w:r>
        <w:rPr>
          <w:rFonts w:hint="eastAsia" w:ascii="宋体" w:hAnsi="宋体" w:eastAsia="宋体" w:cs="宋体"/>
          <w:sz w:val="21"/>
          <w:szCs w:val="21"/>
          <w:highlight w:val="none"/>
          <w:u w:val="single"/>
        </w:rPr>
        <w:t>元。</w:t>
      </w:r>
    </w:p>
    <w:p>
      <w:pPr>
        <w:keepNext w:val="0"/>
        <w:keepLines w:val="0"/>
        <w:pageBreakBefore w:val="0"/>
        <w:widowControl w:val="0"/>
        <w:kinsoku/>
        <w:wordWrap/>
        <w:overflowPunct/>
        <w:topLinePunct w:val="0"/>
        <w:autoSpaceDE/>
        <w:autoSpaceDN/>
        <w:bidi w:val="0"/>
        <w:spacing w:line="500" w:lineRule="exact"/>
        <w:jc w:val="left"/>
        <w:textAlignment w:val="auto"/>
        <w:outlineLvl w:val="2"/>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2. </w:t>
      </w:r>
      <w:r>
        <w:rPr>
          <w:rFonts w:hint="eastAsia" w:ascii="宋体" w:hAnsi="宋体" w:cs="宋体"/>
          <w:sz w:val="21"/>
          <w:szCs w:val="21"/>
          <w:highlight w:val="none"/>
          <w:lang w:val="en-US" w:eastAsia="zh-CN"/>
        </w:rPr>
        <w:t>服务需求</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w:t>
      </w:r>
      <w:r>
        <w:rPr>
          <w:rFonts w:hint="eastAsia" w:ascii="宋体" w:hAnsi="宋体" w:eastAsia="宋体" w:cs="宋体"/>
          <w:sz w:val="21"/>
          <w:szCs w:val="21"/>
          <w:highlight w:val="none"/>
          <w:lang w:val="en-US" w:eastAsia="zh-CN"/>
        </w:rPr>
        <w:t>详见《投标须知前附表》要求</w:t>
      </w:r>
    </w:p>
    <w:p>
      <w:pPr>
        <w:keepNext w:val="0"/>
        <w:keepLines w:val="0"/>
        <w:pageBreakBefore w:val="0"/>
        <w:widowControl w:val="0"/>
        <w:kinsoku/>
        <w:wordWrap/>
        <w:overflowPunct/>
        <w:topLinePunct w:val="0"/>
        <w:autoSpaceDE/>
        <w:autoSpaceDN/>
        <w:bidi w:val="0"/>
        <w:spacing w:line="500" w:lineRule="exact"/>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3.承包方式</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3.1承包方式：</w:t>
      </w:r>
      <w:r>
        <w:rPr>
          <w:rFonts w:hint="eastAsia" w:ascii="宋体" w:hAnsi="宋体" w:eastAsia="宋体" w:cs="宋体"/>
          <w:sz w:val="21"/>
          <w:szCs w:val="21"/>
          <w:highlight w:val="none"/>
          <w:u w:val="single"/>
        </w:rPr>
        <w:t>施工阶段全过程工程造价控制</w:t>
      </w:r>
      <w:r>
        <w:rPr>
          <w:rFonts w:hint="eastAsia" w:ascii="宋体" w:hAnsi="宋体" w:eastAsia="宋体" w:cs="宋体"/>
          <w:sz w:val="21"/>
          <w:szCs w:val="21"/>
          <w:highlight w:val="none"/>
          <w:u w:val="single"/>
          <w:lang w:val="en-US" w:eastAsia="zh-CN"/>
        </w:rPr>
        <w:t>服务</w:t>
      </w:r>
      <w:r>
        <w:rPr>
          <w:rFonts w:hint="eastAsia" w:ascii="宋体" w:hAnsi="宋体" w:cs="宋体"/>
          <w:sz w:val="21"/>
          <w:szCs w:val="21"/>
          <w:highlight w:val="none"/>
          <w:u w:val="single"/>
          <w:lang w:val="en-US" w:eastAsia="zh-CN"/>
        </w:rPr>
        <w:t>及施工图预算价复核、跟踪审计、结算审计服务</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spacing w:line="500" w:lineRule="exact"/>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cs="宋体"/>
          <w:sz w:val="21"/>
          <w:szCs w:val="21"/>
          <w:highlight w:val="none"/>
          <w:lang w:val="en-US" w:eastAsia="zh-CN"/>
        </w:rPr>
        <w:t>服务期</w:t>
      </w:r>
      <w:r>
        <w:rPr>
          <w:rFonts w:hint="eastAsia" w:ascii="宋体" w:hAnsi="宋体" w:eastAsia="宋体" w:cs="宋体"/>
          <w:sz w:val="21"/>
          <w:szCs w:val="21"/>
          <w:highlight w:val="none"/>
        </w:rPr>
        <w:t>要求</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4.1</w:t>
      </w:r>
      <w:r>
        <w:rPr>
          <w:rFonts w:hint="eastAsia" w:ascii="宋体" w:hAnsi="宋体" w:cs="宋体"/>
          <w:sz w:val="21"/>
          <w:szCs w:val="21"/>
          <w:highlight w:val="none"/>
          <w:lang w:val="en-US" w:eastAsia="zh-CN"/>
        </w:rPr>
        <w:t>服务期</w:t>
      </w:r>
      <w:r>
        <w:rPr>
          <w:rFonts w:hint="eastAsia" w:ascii="宋体" w:hAnsi="宋体" w:eastAsia="宋体" w:cs="宋体"/>
          <w:sz w:val="21"/>
          <w:szCs w:val="21"/>
          <w:highlight w:val="none"/>
        </w:rPr>
        <w:t>要求</w:t>
      </w:r>
      <w:r>
        <w:rPr>
          <w:rFonts w:hint="eastAsia" w:ascii="宋体" w:hAnsi="宋体" w:eastAsia="宋体" w:cs="宋体"/>
          <w:kern w:val="0"/>
          <w:sz w:val="21"/>
          <w:szCs w:val="21"/>
          <w:highlight w:val="none"/>
        </w:rPr>
        <w:t>：</w:t>
      </w:r>
      <w:r>
        <w:rPr>
          <w:rFonts w:hint="eastAsia" w:ascii="宋体" w:hAnsi="宋体" w:eastAsia="宋体" w:cs="宋体"/>
          <w:color w:val="auto"/>
          <w:kern w:val="0"/>
          <w:sz w:val="21"/>
          <w:szCs w:val="21"/>
          <w:highlight w:val="none"/>
        </w:rPr>
        <w:t>施工图预算价复核</w:t>
      </w:r>
      <w:r>
        <w:rPr>
          <w:rFonts w:hint="eastAsia" w:ascii="宋体" w:hAnsi="宋体" w:cs="宋体"/>
          <w:color w:val="auto"/>
          <w:kern w:val="0"/>
          <w:sz w:val="21"/>
          <w:szCs w:val="21"/>
          <w:highlight w:val="none"/>
          <w:lang w:val="en-US" w:eastAsia="zh-CN"/>
        </w:rPr>
        <w:t>配合施工时间，在接到相关资料后5日内完成。</w:t>
      </w:r>
      <w:r>
        <w:rPr>
          <w:rFonts w:hint="eastAsia" w:ascii="宋体" w:hAnsi="宋体" w:eastAsia="宋体" w:cs="宋体"/>
          <w:sz w:val="21"/>
          <w:szCs w:val="21"/>
          <w:highlight w:val="none"/>
        </w:rPr>
        <w:t>施工阶段全过程跟踪审计</w:t>
      </w:r>
      <w:r>
        <w:rPr>
          <w:rFonts w:hint="eastAsia" w:ascii="宋体" w:hAnsi="宋体" w:cs="宋体"/>
          <w:sz w:val="21"/>
          <w:szCs w:val="21"/>
          <w:highlight w:val="none"/>
          <w:lang w:eastAsia="zh-CN"/>
        </w:rPr>
        <w:t>、</w:t>
      </w:r>
      <w:r>
        <w:rPr>
          <w:rFonts w:hint="eastAsia" w:ascii="宋体" w:hAnsi="宋体" w:cs="宋体"/>
          <w:color w:val="auto"/>
          <w:kern w:val="0"/>
          <w:sz w:val="21"/>
          <w:szCs w:val="21"/>
          <w:highlight w:val="none"/>
          <w:lang w:val="en-US" w:eastAsia="zh-CN"/>
        </w:rPr>
        <w:t>结算审计</w:t>
      </w:r>
      <w:r>
        <w:rPr>
          <w:rFonts w:hint="eastAsia" w:ascii="宋体" w:hAnsi="宋体" w:eastAsia="宋体" w:cs="宋体"/>
          <w:sz w:val="21"/>
          <w:szCs w:val="21"/>
          <w:highlight w:val="none"/>
        </w:rPr>
        <w:t>，根据建设单位、监理单位、施工单位提供的有关资料完成审核工作</w:t>
      </w:r>
      <w:r>
        <w:rPr>
          <w:rFonts w:hint="eastAsia" w:ascii="宋体" w:hAnsi="宋体" w:cs="宋体"/>
          <w:sz w:val="21"/>
          <w:szCs w:val="21"/>
          <w:highlight w:val="none"/>
          <w:lang w:eastAsia="zh-CN"/>
        </w:rPr>
        <w:t>，</w:t>
      </w:r>
      <w:r>
        <w:rPr>
          <w:rFonts w:hint="eastAsia"/>
        </w:rPr>
        <w:t>施工阶段全过程跟踪审计，根据建设单位、监理单位、施工单位提供的有关资料在《建设工程价款结算暂行办法》（财建﹝2004﹞369 号）文件规定的工作日内完成审核工作。</w:t>
      </w:r>
    </w:p>
    <w:p>
      <w:pPr>
        <w:keepNext w:val="0"/>
        <w:keepLines w:val="0"/>
        <w:pageBreakBefore w:val="0"/>
        <w:widowControl w:val="0"/>
        <w:kinsoku/>
        <w:wordWrap/>
        <w:overflowPunct/>
        <w:topLinePunct w:val="0"/>
        <w:autoSpaceDE/>
        <w:autoSpaceDN/>
        <w:bidi w:val="0"/>
        <w:spacing w:line="500" w:lineRule="exac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5.质量要求</w:t>
      </w:r>
    </w:p>
    <w:p>
      <w:pPr>
        <w:keepNext w:val="0"/>
        <w:keepLines w:val="0"/>
        <w:pageBreakBefore w:val="0"/>
        <w:widowControl w:val="0"/>
        <w:kinsoku/>
        <w:wordWrap/>
        <w:overflowPunct/>
        <w:topLinePunct w:val="0"/>
        <w:autoSpaceDE/>
        <w:autoSpaceDN/>
        <w:bidi w:val="0"/>
        <w:spacing w:line="500" w:lineRule="exac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5.1投标人出具的工程造价咨询成果文件质量应符合现行国家或行业工程计价有关规定、标准、规范的要求。</w:t>
      </w:r>
    </w:p>
    <w:p>
      <w:pPr>
        <w:keepNext w:val="0"/>
        <w:keepLines w:val="0"/>
        <w:pageBreakBefore w:val="0"/>
        <w:widowControl w:val="0"/>
        <w:kinsoku/>
        <w:wordWrap/>
        <w:overflowPunct/>
        <w:topLinePunct w:val="0"/>
        <w:autoSpaceDE/>
        <w:autoSpaceDN/>
        <w:bidi w:val="0"/>
        <w:spacing w:line="500" w:lineRule="exact"/>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6.投标人资质等级要求</w:t>
      </w:r>
    </w:p>
    <w:p>
      <w:pPr>
        <w:keepNext w:val="0"/>
        <w:keepLines w:val="0"/>
        <w:pageBreakBefore w:val="0"/>
        <w:widowControl w:val="0"/>
        <w:kinsoku/>
        <w:wordWrap/>
        <w:overflowPunct/>
        <w:topLinePunct w:val="0"/>
        <w:autoSpaceDE/>
        <w:autoSpaceDN/>
        <w:bidi w:val="0"/>
        <w:spacing w:line="500" w:lineRule="exact"/>
        <w:jc w:val="left"/>
        <w:textAlignment w:val="auto"/>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详见《投标须知前附表》要求。</w:t>
      </w:r>
    </w:p>
    <w:p>
      <w:pPr>
        <w:keepNext w:val="0"/>
        <w:keepLines w:val="0"/>
        <w:pageBreakBefore w:val="0"/>
        <w:widowControl w:val="0"/>
        <w:kinsoku/>
        <w:wordWrap/>
        <w:overflowPunct/>
        <w:topLinePunct w:val="0"/>
        <w:autoSpaceDE/>
        <w:autoSpaceDN/>
        <w:bidi w:val="0"/>
        <w:spacing w:line="500" w:lineRule="exact"/>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7.资金来源</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7.1资金来源：</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财政</w:t>
      </w:r>
      <w:r>
        <w:rPr>
          <w:rFonts w:hint="eastAsia" w:ascii="宋体" w:hAnsi="宋体" w:eastAsia="宋体" w:cs="宋体"/>
          <w:sz w:val="21"/>
          <w:szCs w:val="21"/>
          <w:highlight w:val="none"/>
          <w:u w:val="single"/>
        </w:rPr>
        <w:t xml:space="preserve">资金 </w:t>
      </w:r>
      <w:r>
        <w:rPr>
          <w:rFonts w:hint="eastAsia" w:ascii="宋体" w:hAnsi="宋体" w:eastAsia="宋体" w:cs="宋体"/>
          <w:sz w:val="21"/>
          <w:szCs w:val="21"/>
          <w:highlight w:val="none"/>
        </w:rPr>
        <w:t>；资金已落实。</w:t>
      </w:r>
    </w:p>
    <w:p>
      <w:pPr>
        <w:keepNext w:val="0"/>
        <w:keepLines w:val="0"/>
        <w:pageBreakBefore w:val="0"/>
        <w:widowControl w:val="0"/>
        <w:kinsoku/>
        <w:wordWrap/>
        <w:overflowPunct/>
        <w:topLinePunct w:val="0"/>
        <w:autoSpaceDE/>
        <w:autoSpaceDN/>
        <w:bidi w:val="0"/>
        <w:spacing w:line="500" w:lineRule="exact"/>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8.标段划分</w:t>
      </w:r>
    </w:p>
    <w:p>
      <w:pPr>
        <w:keepNext w:val="0"/>
        <w:keepLines w:val="0"/>
        <w:pageBreakBefore w:val="0"/>
        <w:widowControl w:val="0"/>
        <w:kinsoku/>
        <w:wordWrap/>
        <w:overflowPunct/>
        <w:topLinePunct w:val="0"/>
        <w:autoSpaceDE/>
        <w:autoSpaceDN/>
        <w:bidi w:val="0"/>
        <w:spacing w:line="500" w:lineRule="exact"/>
        <w:ind w:right="-155" w:rightChars="-74"/>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8.1该工程划分：</w:t>
      </w:r>
      <w:r>
        <w:rPr>
          <w:rFonts w:hint="eastAsia" w:ascii="宋体" w:hAnsi="宋体" w:eastAsia="宋体" w:cs="宋体"/>
          <w:sz w:val="21"/>
          <w:szCs w:val="21"/>
          <w:highlight w:val="none"/>
          <w:u w:val="single"/>
        </w:rPr>
        <w:t xml:space="preserve"> 一 </w:t>
      </w:r>
      <w:r>
        <w:rPr>
          <w:rFonts w:hint="eastAsia" w:ascii="宋体" w:hAnsi="宋体" w:eastAsia="宋体" w:cs="宋体"/>
          <w:sz w:val="21"/>
          <w:szCs w:val="21"/>
          <w:highlight w:val="none"/>
        </w:rPr>
        <w:t xml:space="preserve">个标段  </w:t>
      </w:r>
    </w:p>
    <w:p>
      <w:pPr>
        <w:keepNext w:val="0"/>
        <w:keepLines w:val="0"/>
        <w:pageBreakBefore w:val="0"/>
        <w:widowControl w:val="0"/>
        <w:kinsoku/>
        <w:wordWrap/>
        <w:overflowPunct/>
        <w:topLinePunct w:val="0"/>
        <w:autoSpaceDE/>
        <w:autoSpaceDN/>
        <w:bidi w:val="0"/>
        <w:spacing w:line="500" w:lineRule="exact"/>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9.招标方式</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9.1本工程招标方式：</w:t>
      </w:r>
      <w:r>
        <w:rPr>
          <w:rFonts w:hint="eastAsia" w:ascii="宋体" w:hAnsi="宋体" w:eastAsia="宋体" w:cs="宋体"/>
          <w:sz w:val="21"/>
          <w:szCs w:val="21"/>
          <w:highlight w:val="none"/>
          <w:u w:val="single"/>
        </w:rPr>
        <w:t xml:space="preserve"> 自行</w:t>
      </w:r>
      <w:r>
        <w:rPr>
          <w:rFonts w:hint="eastAsia" w:ascii="宋体" w:hAnsi="宋体" w:cs="宋体"/>
          <w:sz w:val="21"/>
          <w:szCs w:val="21"/>
          <w:highlight w:val="none"/>
          <w:u w:val="single"/>
          <w:lang w:val="en-US" w:eastAsia="zh-CN"/>
        </w:rPr>
        <w:t>公开</w:t>
      </w:r>
      <w:r>
        <w:rPr>
          <w:rFonts w:hint="eastAsia" w:ascii="宋体" w:hAnsi="宋体" w:eastAsia="宋体" w:cs="宋体"/>
          <w:sz w:val="21"/>
          <w:szCs w:val="21"/>
          <w:highlight w:val="none"/>
          <w:u w:val="single"/>
        </w:rPr>
        <w:t xml:space="preserve">招标 </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spacing w:line="500" w:lineRule="exact"/>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10.计价方式</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10.1本工程合同计价方式：</w:t>
      </w:r>
      <w:r>
        <w:rPr>
          <w:rFonts w:hint="eastAsia" w:ascii="宋体" w:hAnsi="宋体" w:eastAsia="宋体" w:cs="宋体"/>
          <w:color w:val="auto"/>
          <w:sz w:val="21"/>
          <w:szCs w:val="21"/>
          <w:highlight w:val="none"/>
          <w:u w:val="single"/>
        </w:rPr>
        <w:t>固定</w:t>
      </w:r>
      <w:r>
        <w:rPr>
          <w:rFonts w:hint="eastAsia" w:ascii="宋体" w:hAnsi="宋体" w:eastAsia="宋体" w:cs="宋体"/>
          <w:color w:val="auto"/>
          <w:sz w:val="21"/>
          <w:szCs w:val="21"/>
          <w:highlight w:val="none"/>
          <w:u w:val="single"/>
          <w:lang w:val="en-US" w:eastAsia="zh-CN"/>
        </w:rPr>
        <w:t>费率</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pacing w:line="50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11.评标办法</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11.1本工程评标办法：</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最低评标价法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（详见第</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章评标办法）。</w:t>
      </w:r>
    </w:p>
    <w:p>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sz w:val="28"/>
          <w:highlight w:val="none"/>
        </w:rPr>
      </w:pPr>
      <w:bookmarkStart w:id="2" w:name="_Toc29988"/>
      <w:r>
        <w:rPr>
          <w:rFonts w:hint="eastAsia" w:ascii="宋体" w:hAnsi="宋体" w:eastAsia="宋体" w:cs="宋体"/>
          <w:sz w:val="28"/>
          <w:highlight w:val="none"/>
        </w:rPr>
        <w:t>二、招标文件</w:t>
      </w:r>
      <w:bookmarkEnd w:id="2"/>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sz w:val="28"/>
          <w:highlight w:val="none"/>
        </w:rPr>
      </w:pP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   招标文件的编制依据</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12.1   根据《中华人民共和国招标投标法》、《工程建设项目施工招标投标办法》（七部委联合部令第30号）、《评标委员会和评标方法暂行规定》（七部委联合部令第12号）、《建设工程工程量清单计价规范》（GB50500-2013）、《安徽省建设工程工程量清单计价规范》（DBJ34/T-206-2005）和《滁州市工程量清单计价方式招标评标实施细则（试行）》等相关法律法规和规章及部、省、市级规范性文件的规定，编制本招标文件。</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13.</w:t>
      </w:r>
      <w:r>
        <w:rPr>
          <w:rFonts w:hint="eastAsia" w:ascii="宋体" w:hAnsi="宋体" w:eastAsia="宋体" w:cs="宋体"/>
          <w:bCs/>
          <w:sz w:val="21"/>
          <w:szCs w:val="21"/>
          <w:highlight w:val="none"/>
        </w:rPr>
        <w:t>招标文件的组成</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13.1  招标文件包括内容：</w:t>
      </w:r>
    </w:p>
    <w:p>
      <w:pPr>
        <w:keepNext w:val="0"/>
        <w:keepLines w:val="0"/>
        <w:pageBreakBefore w:val="0"/>
        <w:widowControl w:val="0"/>
        <w:kinsoku/>
        <w:wordWrap/>
        <w:overflowPunct/>
        <w:topLinePunct w:val="0"/>
        <w:autoSpaceDE/>
        <w:autoSpaceDN/>
        <w:bidi w:val="0"/>
        <w:spacing w:line="500" w:lineRule="exact"/>
        <w:ind w:firstLine="1050" w:firstLineChars="5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第一章  投标须知</w:t>
      </w:r>
    </w:p>
    <w:p>
      <w:pPr>
        <w:keepNext w:val="0"/>
        <w:keepLines w:val="0"/>
        <w:pageBreakBefore w:val="0"/>
        <w:widowControl w:val="0"/>
        <w:kinsoku/>
        <w:wordWrap/>
        <w:overflowPunct/>
        <w:topLinePunct w:val="0"/>
        <w:autoSpaceDE/>
        <w:autoSpaceDN/>
        <w:bidi w:val="0"/>
        <w:spacing w:line="500" w:lineRule="exact"/>
        <w:ind w:firstLine="1050" w:firstLineChars="5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第二章  </w:t>
      </w:r>
      <w:r>
        <w:rPr>
          <w:rFonts w:hint="eastAsia" w:ascii="宋体" w:hAnsi="宋体" w:cs="宋体"/>
          <w:sz w:val="21"/>
          <w:szCs w:val="21"/>
          <w:highlight w:val="none"/>
          <w:lang w:val="en-US" w:eastAsia="zh-CN"/>
        </w:rPr>
        <w:t>评标办法</w:t>
      </w:r>
    </w:p>
    <w:p>
      <w:pPr>
        <w:keepNext w:val="0"/>
        <w:keepLines w:val="0"/>
        <w:pageBreakBefore w:val="0"/>
        <w:widowControl w:val="0"/>
        <w:kinsoku/>
        <w:wordWrap/>
        <w:overflowPunct/>
        <w:topLinePunct w:val="0"/>
        <w:autoSpaceDE/>
        <w:autoSpaceDN/>
        <w:bidi w:val="0"/>
        <w:spacing w:line="500" w:lineRule="exact"/>
        <w:ind w:firstLine="1050" w:firstLineChars="5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第三章  合同条款</w:t>
      </w:r>
    </w:p>
    <w:p>
      <w:pPr>
        <w:keepNext w:val="0"/>
        <w:keepLines w:val="0"/>
        <w:pageBreakBefore w:val="0"/>
        <w:widowControl w:val="0"/>
        <w:kinsoku/>
        <w:wordWrap/>
        <w:overflowPunct/>
        <w:topLinePunct w:val="0"/>
        <w:autoSpaceDE/>
        <w:autoSpaceDN/>
        <w:bidi w:val="0"/>
        <w:spacing w:line="500" w:lineRule="exact"/>
        <w:ind w:firstLine="1050" w:firstLineChars="5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cs="宋体"/>
          <w:sz w:val="21"/>
          <w:szCs w:val="21"/>
          <w:highlight w:val="none"/>
          <w:lang w:val="en-US" w:eastAsia="zh-CN"/>
        </w:rPr>
        <w:t>四</w:t>
      </w:r>
      <w:r>
        <w:rPr>
          <w:rFonts w:hint="eastAsia" w:ascii="宋体" w:hAnsi="宋体" w:eastAsia="宋体" w:cs="宋体"/>
          <w:sz w:val="21"/>
          <w:szCs w:val="21"/>
          <w:highlight w:val="none"/>
        </w:rPr>
        <w:t>章  投标文件格式</w:t>
      </w:r>
    </w:p>
    <w:p>
      <w:pPr>
        <w:keepNext w:val="0"/>
        <w:keepLines w:val="0"/>
        <w:pageBreakBefore w:val="0"/>
        <w:widowControl w:val="0"/>
        <w:kinsoku/>
        <w:wordWrap/>
        <w:overflowPunct/>
        <w:topLinePunct w:val="0"/>
        <w:autoSpaceDE/>
        <w:autoSpaceDN/>
        <w:bidi w:val="0"/>
        <w:adjustRightInd w:val="0"/>
        <w:snapToGrid w:val="0"/>
        <w:spacing w:line="500" w:lineRule="exact"/>
        <w:ind w:firstLine="1050" w:firstLineChars="500"/>
        <w:textAlignment w:val="auto"/>
        <w:rPr>
          <w:rFonts w:hint="eastAsia" w:ascii="宋体" w:hAnsi="宋体" w:eastAsia="宋体" w:cs="宋体"/>
          <w:spacing w:val="-20"/>
          <w:sz w:val="21"/>
          <w:szCs w:val="21"/>
          <w:highlight w:val="none"/>
        </w:rPr>
      </w:pPr>
      <w:r>
        <w:rPr>
          <w:rFonts w:hint="eastAsia" w:ascii="宋体" w:hAnsi="宋体" w:eastAsia="宋体" w:cs="宋体"/>
          <w:sz w:val="21"/>
          <w:szCs w:val="21"/>
          <w:highlight w:val="none"/>
        </w:rPr>
        <w:t>第</w:t>
      </w:r>
      <w:r>
        <w:rPr>
          <w:rFonts w:hint="eastAsia" w:ascii="宋体" w:hAnsi="宋体" w:cs="宋体"/>
          <w:sz w:val="21"/>
          <w:szCs w:val="21"/>
          <w:highlight w:val="none"/>
          <w:lang w:val="en-US" w:eastAsia="zh-CN"/>
        </w:rPr>
        <w:t>五</w:t>
      </w:r>
      <w:r>
        <w:rPr>
          <w:rFonts w:hint="eastAsia" w:ascii="宋体" w:hAnsi="宋体" w:eastAsia="宋体" w:cs="宋体"/>
          <w:sz w:val="21"/>
          <w:szCs w:val="21"/>
          <w:highlight w:val="none"/>
        </w:rPr>
        <w:t>章  招标单位、招标代理机构对本招标文件的确认</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13.2</w:t>
      </w:r>
      <w:r>
        <w:rPr>
          <w:rFonts w:hint="eastAsia" w:ascii="宋体" w:hAnsi="宋体" w:eastAsia="宋体" w:cs="宋体"/>
          <w:spacing w:val="-10"/>
          <w:sz w:val="21"/>
          <w:szCs w:val="21"/>
          <w:highlight w:val="none"/>
        </w:rPr>
        <w:t>除13.1内容外，招标答疑亦为招标文件的组成部分，对招标人和投标人起约束作用。</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13.3投标人应仔细检查招标文件的所有内容，</w:t>
      </w:r>
      <w:r>
        <w:rPr>
          <w:rFonts w:hint="eastAsia" w:ascii="宋体" w:hAnsi="宋体" w:eastAsia="宋体" w:cs="宋体"/>
          <w:bCs/>
          <w:sz w:val="21"/>
          <w:szCs w:val="21"/>
          <w:highlight w:val="none"/>
        </w:rPr>
        <w:t>如有残缺等问题应在</w:t>
      </w:r>
      <w:r>
        <w:rPr>
          <w:rFonts w:hint="eastAsia" w:ascii="宋体" w:hAnsi="宋体" w:eastAsia="宋体" w:cs="宋体"/>
          <w:bCs/>
          <w:sz w:val="21"/>
          <w:szCs w:val="21"/>
          <w:highlight w:val="none"/>
          <w:u w:val="single"/>
        </w:rPr>
        <w:t>202</w:t>
      </w:r>
      <w:r>
        <w:rPr>
          <w:rFonts w:hint="eastAsia" w:ascii="宋体" w:hAnsi="宋体" w:cs="宋体"/>
          <w:bCs/>
          <w:sz w:val="21"/>
          <w:szCs w:val="21"/>
          <w:highlight w:val="none"/>
          <w:u w:val="single"/>
          <w:lang w:val="en-US" w:eastAsia="zh-CN"/>
        </w:rPr>
        <w:t>3</w:t>
      </w:r>
      <w:r>
        <w:rPr>
          <w:rFonts w:hint="eastAsia" w:ascii="宋体" w:hAnsi="宋体" w:eastAsia="宋体" w:cs="宋体"/>
          <w:bCs/>
          <w:sz w:val="21"/>
          <w:szCs w:val="21"/>
          <w:highlight w:val="none"/>
          <w:u w:val="single"/>
        </w:rPr>
        <w:t>年</w:t>
      </w:r>
      <w:r>
        <w:rPr>
          <w:rFonts w:hint="eastAsia" w:ascii="宋体" w:hAnsi="宋体" w:cs="宋体"/>
          <w:bCs/>
          <w:sz w:val="21"/>
          <w:szCs w:val="21"/>
          <w:highlight w:val="none"/>
          <w:u w:val="single"/>
          <w:lang w:val="en-US" w:eastAsia="zh-CN"/>
        </w:rPr>
        <w:t>12</w:t>
      </w:r>
      <w:r>
        <w:rPr>
          <w:rFonts w:hint="eastAsia" w:ascii="宋体" w:hAnsi="宋体" w:eastAsia="宋体" w:cs="宋体"/>
          <w:bCs/>
          <w:sz w:val="21"/>
          <w:szCs w:val="21"/>
          <w:highlight w:val="none"/>
          <w:u w:val="single"/>
        </w:rPr>
        <w:t>月</w:t>
      </w:r>
      <w:r>
        <w:rPr>
          <w:rFonts w:hint="eastAsia" w:ascii="宋体" w:hAnsi="宋体" w:cs="宋体"/>
          <w:bCs/>
          <w:sz w:val="21"/>
          <w:szCs w:val="21"/>
          <w:highlight w:val="none"/>
          <w:u w:val="single"/>
          <w:lang w:val="en-US" w:eastAsia="zh-CN"/>
        </w:rPr>
        <w:t>18</w:t>
      </w:r>
      <w:r>
        <w:rPr>
          <w:rFonts w:hint="eastAsia" w:ascii="宋体" w:hAnsi="宋体" w:eastAsia="宋体" w:cs="宋体"/>
          <w:bCs/>
          <w:sz w:val="21"/>
          <w:szCs w:val="21"/>
          <w:highlight w:val="none"/>
          <w:u w:val="single"/>
        </w:rPr>
        <w:t>日</w:t>
      </w:r>
      <w:r>
        <w:rPr>
          <w:rFonts w:hint="eastAsia" w:ascii="宋体" w:hAnsi="宋体" w:cs="宋体"/>
          <w:bCs/>
          <w:sz w:val="21"/>
          <w:szCs w:val="21"/>
          <w:highlight w:val="none"/>
          <w:u w:val="single"/>
          <w:lang w:val="en-US" w:eastAsia="zh-CN"/>
        </w:rPr>
        <w:t>12</w:t>
      </w:r>
      <w:r>
        <w:rPr>
          <w:rFonts w:hint="eastAsia" w:ascii="宋体" w:hAnsi="宋体" w:eastAsia="宋体" w:cs="宋体"/>
          <w:bCs/>
          <w:sz w:val="21"/>
          <w:szCs w:val="21"/>
          <w:highlight w:val="none"/>
          <w:u w:val="single"/>
        </w:rPr>
        <w:t>时前</w:t>
      </w:r>
      <w:r>
        <w:rPr>
          <w:rFonts w:hint="eastAsia" w:ascii="宋体" w:hAnsi="宋体" w:eastAsia="宋体" w:cs="宋体"/>
          <w:bCs/>
          <w:sz w:val="21"/>
          <w:szCs w:val="21"/>
          <w:highlight w:val="none"/>
        </w:rPr>
        <w:t>投标人将所遇到的问题以电子邮件形式传czsctgczx@163.com滁州市城投工程咨询管理有限公司电子邮箱</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zh-CN"/>
        </w:rPr>
        <w:t>否则</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zh-CN"/>
        </w:rPr>
        <w:t>由此引起的损失均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否决。</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14.</w:t>
      </w:r>
      <w:r>
        <w:rPr>
          <w:rFonts w:hint="eastAsia" w:ascii="宋体" w:hAnsi="宋体" w:eastAsia="宋体" w:cs="宋体"/>
          <w:bCs/>
          <w:sz w:val="21"/>
          <w:szCs w:val="21"/>
          <w:highlight w:val="none"/>
        </w:rPr>
        <w:t>招标文件的澄清、修改、补充、解释</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14.1</w:t>
      </w:r>
      <w:r>
        <w:rPr>
          <w:rFonts w:hint="eastAsia" w:ascii="宋体" w:hAnsi="宋体" w:eastAsia="宋体" w:cs="宋体"/>
          <w:kern w:val="0"/>
          <w:sz w:val="21"/>
          <w:szCs w:val="21"/>
          <w:highlight w:val="none"/>
          <w:lang w:val="zh-CN"/>
        </w:rPr>
        <w:t>招标文件发出后</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zh-CN"/>
        </w:rPr>
        <w:t>招标人可对招标文件进行必要的澄清、修改和补充</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zh-CN"/>
        </w:rPr>
        <w:t>澄清内容</w:t>
      </w:r>
      <w:r>
        <w:rPr>
          <w:rFonts w:hint="eastAsia" w:ascii="宋体" w:hAnsi="宋体" w:eastAsia="宋体" w:cs="宋体"/>
          <w:kern w:val="0"/>
          <w:sz w:val="21"/>
          <w:szCs w:val="21"/>
          <w:highlight w:val="none"/>
        </w:rPr>
        <w:t>将于</w:t>
      </w:r>
      <w:r>
        <w:rPr>
          <w:rFonts w:hint="eastAsia" w:ascii="宋体" w:hAnsi="宋体" w:eastAsia="宋体" w:cs="宋体"/>
          <w:bCs/>
          <w:kern w:val="0"/>
          <w:sz w:val="21"/>
          <w:szCs w:val="21"/>
          <w:highlight w:val="none"/>
          <w:u w:val="single"/>
        </w:rPr>
        <w:t>202</w:t>
      </w:r>
      <w:r>
        <w:rPr>
          <w:rFonts w:hint="eastAsia" w:ascii="宋体" w:hAnsi="宋体" w:cs="宋体"/>
          <w:bCs/>
          <w:kern w:val="0"/>
          <w:sz w:val="21"/>
          <w:szCs w:val="21"/>
          <w:highlight w:val="none"/>
          <w:u w:val="single"/>
          <w:lang w:val="en-US" w:eastAsia="zh-CN"/>
        </w:rPr>
        <w:t>3</w:t>
      </w:r>
      <w:r>
        <w:rPr>
          <w:rFonts w:hint="eastAsia" w:ascii="宋体" w:hAnsi="宋体" w:eastAsia="宋体" w:cs="宋体"/>
          <w:bCs/>
          <w:kern w:val="0"/>
          <w:sz w:val="21"/>
          <w:szCs w:val="21"/>
          <w:highlight w:val="none"/>
          <w:u w:val="single"/>
        </w:rPr>
        <w:t>年</w:t>
      </w:r>
      <w:r>
        <w:rPr>
          <w:rFonts w:hint="eastAsia" w:ascii="宋体" w:hAnsi="宋体" w:cs="宋体"/>
          <w:bCs/>
          <w:kern w:val="0"/>
          <w:sz w:val="21"/>
          <w:szCs w:val="21"/>
          <w:highlight w:val="none"/>
          <w:u w:val="single"/>
          <w:lang w:val="en-US" w:eastAsia="zh-CN"/>
        </w:rPr>
        <w:t>12</w:t>
      </w:r>
      <w:r>
        <w:rPr>
          <w:rFonts w:hint="eastAsia" w:ascii="宋体" w:hAnsi="宋体" w:eastAsia="宋体" w:cs="宋体"/>
          <w:bCs/>
          <w:kern w:val="0"/>
          <w:sz w:val="21"/>
          <w:szCs w:val="21"/>
          <w:highlight w:val="none"/>
          <w:u w:val="single"/>
        </w:rPr>
        <w:t>月</w:t>
      </w:r>
      <w:r>
        <w:rPr>
          <w:rFonts w:hint="eastAsia" w:ascii="宋体" w:hAnsi="宋体" w:cs="宋体"/>
          <w:bCs/>
          <w:kern w:val="0"/>
          <w:sz w:val="21"/>
          <w:szCs w:val="21"/>
          <w:highlight w:val="none"/>
          <w:u w:val="single"/>
          <w:lang w:val="en-US" w:eastAsia="zh-CN"/>
        </w:rPr>
        <w:t>18</w:t>
      </w:r>
      <w:r>
        <w:rPr>
          <w:rFonts w:hint="eastAsia" w:ascii="宋体" w:hAnsi="宋体" w:eastAsia="宋体" w:cs="宋体"/>
          <w:bCs/>
          <w:kern w:val="0"/>
          <w:sz w:val="21"/>
          <w:szCs w:val="21"/>
          <w:highlight w:val="none"/>
          <w:u w:val="single"/>
        </w:rPr>
        <w:t>日17时</w:t>
      </w:r>
      <w:r>
        <w:rPr>
          <w:rFonts w:hint="eastAsia" w:ascii="宋体" w:hAnsi="宋体" w:eastAsia="宋体" w:cs="宋体"/>
          <w:kern w:val="0"/>
          <w:sz w:val="21"/>
          <w:szCs w:val="21"/>
          <w:highlight w:val="none"/>
        </w:rPr>
        <w:t>后</w:t>
      </w:r>
      <w:r>
        <w:rPr>
          <w:rFonts w:hint="eastAsia" w:ascii="宋体" w:hAnsi="宋体" w:cs="宋体"/>
          <w:kern w:val="0"/>
          <w:sz w:val="21"/>
          <w:szCs w:val="21"/>
          <w:highlight w:val="none"/>
          <w:lang w:val="en-US" w:eastAsia="zh-CN"/>
        </w:rPr>
        <w:t>以邮件形式发布</w:t>
      </w:r>
      <w:r>
        <w:rPr>
          <w:rFonts w:hint="eastAsia" w:ascii="宋体" w:hAnsi="宋体" w:eastAsia="宋体" w:cs="宋体"/>
          <w:kern w:val="0"/>
          <w:sz w:val="21"/>
          <w:szCs w:val="21"/>
          <w:highlight w:val="none"/>
          <w:lang w:val="zh-CN"/>
        </w:rPr>
        <w:t>。招标文件的修改内容作为招标文件的组成部分，具有约束作用。</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14.2  本招标文件由招标人委托的招标代理机构负责解释。</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15.踏勘现场及投标预备会</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15.1  踏勘现场</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15.1.1</w:t>
      </w:r>
      <w:r>
        <w:rPr>
          <w:rFonts w:hint="eastAsia" w:ascii="宋体" w:hAnsi="宋体" w:eastAsia="宋体" w:cs="宋体"/>
          <w:kern w:val="0"/>
          <w:sz w:val="21"/>
          <w:szCs w:val="21"/>
          <w:highlight w:val="none"/>
        </w:rPr>
        <w:t>不再集中召开招标答疑会；投标人自行组织勘察现场。</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15.2  投标预备会</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15.2.1投标人于</w:t>
      </w:r>
      <w:r>
        <w:rPr>
          <w:rFonts w:hint="eastAsia" w:ascii="宋体" w:hAnsi="宋体" w:eastAsia="宋体" w:cs="宋体"/>
          <w:bCs/>
          <w:sz w:val="21"/>
          <w:szCs w:val="21"/>
          <w:highlight w:val="none"/>
        </w:rPr>
        <w:t>202</w:t>
      </w: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年</w:t>
      </w:r>
      <w:r>
        <w:rPr>
          <w:rFonts w:hint="eastAsia" w:ascii="宋体" w:hAnsi="宋体" w:cs="宋体"/>
          <w:bCs/>
          <w:sz w:val="21"/>
          <w:szCs w:val="21"/>
          <w:highlight w:val="none"/>
          <w:lang w:val="en-US" w:eastAsia="zh-CN"/>
        </w:rPr>
        <w:t>12</w:t>
      </w:r>
      <w:r>
        <w:rPr>
          <w:rFonts w:hint="eastAsia" w:ascii="宋体" w:hAnsi="宋体" w:eastAsia="宋体" w:cs="宋体"/>
          <w:bCs/>
          <w:sz w:val="21"/>
          <w:szCs w:val="21"/>
          <w:highlight w:val="none"/>
        </w:rPr>
        <w:t>月</w:t>
      </w:r>
      <w:r>
        <w:rPr>
          <w:rFonts w:hint="eastAsia" w:ascii="宋体" w:hAnsi="宋体" w:cs="宋体"/>
          <w:bCs/>
          <w:sz w:val="21"/>
          <w:szCs w:val="21"/>
          <w:highlight w:val="none"/>
          <w:lang w:val="en-US" w:eastAsia="zh-CN"/>
        </w:rPr>
        <w:t>18</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"mailto:日17时前投标人将所遇到的问题以电子邮件形式传624857457@qq.com滁州市诚信建设项目管理有限公司电子邮箱，招标人将于2019年5月" </w:instrText>
      </w:r>
      <w:r>
        <w:rPr>
          <w:rFonts w:hint="eastAsia" w:ascii="宋体" w:hAnsi="宋体" w:eastAsia="宋体" w:cs="宋体"/>
          <w:sz w:val="21"/>
          <w:szCs w:val="21"/>
          <w:highlight w:val="none"/>
        </w:rPr>
        <w:fldChar w:fldCharType="separate"/>
      </w:r>
      <w:r>
        <w:rPr>
          <w:rStyle w:val="56"/>
          <w:rFonts w:hint="eastAsia" w:ascii="宋体" w:hAnsi="宋体" w:eastAsia="宋体" w:cs="宋体"/>
          <w:bCs/>
          <w:color w:val="auto"/>
          <w:sz w:val="21"/>
          <w:szCs w:val="21"/>
          <w:highlight w:val="none"/>
        </w:rPr>
        <w:t>日</w:t>
      </w:r>
      <w:r>
        <w:rPr>
          <w:rStyle w:val="56"/>
          <w:rFonts w:hint="eastAsia" w:ascii="宋体" w:hAnsi="宋体" w:cs="宋体"/>
          <w:bCs/>
          <w:color w:val="auto"/>
          <w:sz w:val="21"/>
          <w:szCs w:val="21"/>
          <w:highlight w:val="none"/>
          <w:lang w:val="en-US" w:eastAsia="zh-CN"/>
        </w:rPr>
        <w:t>12</w:t>
      </w:r>
      <w:r>
        <w:rPr>
          <w:rStyle w:val="56"/>
          <w:rFonts w:hint="eastAsia" w:ascii="宋体" w:hAnsi="宋体" w:eastAsia="宋体" w:cs="宋体"/>
          <w:bCs/>
          <w:color w:val="auto"/>
          <w:sz w:val="21"/>
          <w:szCs w:val="21"/>
          <w:highlight w:val="none"/>
        </w:rPr>
        <w:t>时前投标人将所遇到的问题以电子邮件形式传</w:t>
      </w:r>
      <w:r>
        <w:rPr>
          <w:rFonts w:hint="eastAsia" w:ascii="宋体" w:hAnsi="宋体" w:eastAsia="宋体" w:cs="宋体"/>
          <w:bCs/>
          <w:sz w:val="21"/>
          <w:szCs w:val="21"/>
          <w:highlight w:val="none"/>
        </w:rPr>
        <w:t>czsctgczx@163.com滁州市城投工程咨询管理有限公司</w:t>
      </w:r>
      <w:r>
        <w:rPr>
          <w:rStyle w:val="56"/>
          <w:rFonts w:hint="eastAsia" w:ascii="宋体" w:hAnsi="宋体" w:eastAsia="宋体" w:cs="宋体"/>
          <w:bCs/>
          <w:color w:val="auto"/>
          <w:sz w:val="21"/>
          <w:szCs w:val="21"/>
          <w:highlight w:val="none"/>
        </w:rPr>
        <w:t>电子邮箱，招标人将于202</w:t>
      </w:r>
      <w:r>
        <w:rPr>
          <w:rStyle w:val="56"/>
          <w:rFonts w:hint="eastAsia" w:ascii="宋体" w:hAnsi="宋体" w:cs="宋体"/>
          <w:bCs/>
          <w:color w:val="auto"/>
          <w:sz w:val="21"/>
          <w:szCs w:val="21"/>
          <w:highlight w:val="none"/>
          <w:lang w:val="en-US" w:eastAsia="zh-CN"/>
        </w:rPr>
        <w:t>3</w:t>
      </w:r>
      <w:r>
        <w:rPr>
          <w:rStyle w:val="56"/>
          <w:rFonts w:hint="eastAsia" w:ascii="宋体" w:hAnsi="宋体" w:eastAsia="宋体" w:cs="宋体"/>
          <w:bCs/>
          <w:color w:val="auto"/>
          <w:sz w:val="21"/>
          <w:szCs w:val="21"/>
          <w:highlight w:val="none"/>
        </w:rPr>
        <w:t>年</w:t>
      </w:r>
      <w:r>
        <w:rPr>
          <w:rStyle w:val="56"/>
          <w:rFonts w:hint="eastAsia" w:ascii="宋体" w:hAnsi="宋体" w:cs="宋体"/>
          <w:bCs/>
          <w:color w:val="auto"/>
          <w:sz w:val="21"/>
          <w:szCs w:val="21"/>
          <w:highlight w:val="none"/>
          <w:lang w:val="en-US" w:eastAsia="zh-CN"/>
        </w:rPr>
        <w:t>12</w:t>
      </w:r>
      <w:r>
        <w:rPr>
          <w:rStyle w:val="56"/>
          <w:rFonts w:hint="eastAsia" w:ascii="宋体" w:hAnsi="宋体" w:eastAsia="宋体" w:cs="宋体"/>
          <w:bCs/>
          <w:color w:val="auto"/>
          <w:sz w:val="21"/>
          <w:szCs w:val="21"/>
          <w:highlight w:val="none"/>
        </w:rPr>
        <w:t>月</w:t>
      </w:r>
      <w:r>
        <w:rPr>
          <w:rStyle w:val="56"/>
          <w:rFonts w:hint="eastAsia" w:ascii="宋体" w:hAnsi="宋体" w:eastAsia="宋体" w:cs="宋体"/>
          <w:bCs/>
          <w:color w:val="auto"/>
          <w:sz w:val="21"/>
          <w:szCs w:val="21"/>
          <w:highlight w:val="none"/>
        </w:rPr>
        <w:fldChar w:fldCharType="end"/>
      </w:r>
      <w:r>
        <w:rPr>
          <w:rStyle w:val="56"/>
          <w:rFonts w:hint="eastAsia" w:ascii="宋体" w:hAnsi="宋体" w:cs="宋体"/>
          <w:bCs/>
          <w:color w:val="auto"/>
          <w:sz w:val="21"/>
          <w:szCs w:val="21"/>
          <w:highlight w:val="none"/>
          <w:lang w:val="en-US" w:eastAsia="zh-CN"/>
        </w:rPr>
        <w:t>18</w:t>
      </w:r>
      <w:r>
        <w:rPr>
          <w:rStyle w:val="56"/>
          <w:rFonts w:hint="eastAsia" w:ascii="宋体" w:hAnsi="宋体" w:eastAsia="宋体" w:cs="宋体"/>
          <w:bCs/>
          <w:color w:val="auto"/>
          <w:sz w:val="21"/>
          <w:szCs w:val="21"/>
          <w:highlight w:val="none"/>
        </w:rPr>
        <w:t>月08日17时后以邮件形式发布</w:t>
      </w:r>
      <w:r>
        <w:rPr>
          <w:rFonts w:hint="eastAsia" w:ascii="宋体" w:hAnsi="宋体" w:eastAsia="宋体" w:cs="宋体"/>
          <w:bCs/>
          <w:sz w:val="21"/>
          <w:szCs w:val="21"/>
          <w:highlight w:val="none"/>
        </w:rPr>
        <w:t>。不再集中召开招标答疑会。</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 招标文件的发出</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16.1招标文件、招标文件的澄清、修改、补充及招标答疑等均应报招标人备案后，方可发出。</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17. 最高投标限价的作用和说明</w:t>
      </w:r>
    </w:p>
    <w:p>
      <w:pPr>
        <w:keepNext w:val="0"/>
        <w:keepLines w:val="0"/>
        <w:pageBreakBefore w:val="0"/>
        <w:widowControl w:val="0"/>
        <w:kinsoku/>
        <w:wordWrap/>
        <w:overflowPunct/>
        <w:topLinePunct w:val="0"/>
        <w:autoSpaceDE/>
        <w:autoSpaceDN/>
        <w:bidi w:val="0"/>
        <w:spacing w:line="500" w:lineRule="exact"/>
        <w:jc w:val="both"/>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17.1</w:t>
      </w:r>
      <w:bookmarkStart w:id="3" w:name="_Toc24852"/>
      <w:r>
        <w:rPr>
          <w:rFonts w:hint="eastAsia" w:ascii="宋体" w:hAnsi="宋体" w:eastAsia="宋体" w:cs="宋体"/>
          <w:color w:val="auto"/>
          <w:sz w:val="21"/>
          <w:szCs w:val="21"/>
          <w:highlight w:val="none"/>
          <w:lang w:val="en-US" w:eastAsia="zh-CN"/>
        </w:rPr>
        <w:t>本项目的最高限价为</w:t>
      </w:r>
      <w:r>
        <w:rPr>
          <w:rFonts w:hint="eastAsia" w:ascii="宋体" w:hAnsi="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pacing w:line="500" w:lineRule="exact"/>
        <w:jc w:val="left"/>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1.跟踪审计+</w:t>
      </w:r>
      <w:r>
        <w:rPr>
          <w:rFonts w:hint="eastAsia" w:ascii="宋体" w:hAnsi="宋体" w:cs="宋体"/>
          <w:color w:val="auto"/>
          <w:kern w:val="0"/>
          <w:sz w:val="21"/>
          <w:szCs w:val="21"/>
          <w:highlight w:val="none"/>
          <w:lang w:val="en-US" w:eastAsia="zh-CN"/>
        </w:rPr>
        <w:t>施工图预算</w:t>
      </w:r>
      <w:r>
        <w:rPr>
          <w:rFonts w:hint="eastAsia" w:ascii="宋体" w:hAnsi="宋体" w:eastAsia="宋体" w:cs="宋体"/>
          <w:color w:val="auto"/>
          <w:sz w:val="21"/>
          <w:szCs w:val="21"/>
          <w:highlight w:val="none"/>
          <w:lang w:val="en-US" w:eastAsia="zh-CN"/>
        </w:rPr>
        <w:t>价复核：基本费率</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‰；审核成果费率1.5%（审核成果费率为不可竞争费率，固定不变），投标单位投标报价不得高于上述基本费率最高限价，否则按无效标处理。（本项目服务费用按中标费率计算，服务费用达不到</w:t>
      </w: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lang w:val="en-US" w:eastAsia="zh-CN"/>
        </w:rPr>
        <w:t>万元的则按实结算；超过</w:t>
      </w: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lang w:val="en-US" w:eastAsia="zh-CN"/>
        </w:rPr>
        <w:t>万元的，则按</w:t>
      </w: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lang w:val="en-US" w:eastAsia="zh-CN"/>
        </w:rPr>
        <w:t>万元包干计算，超出部分不予以计算。）</w:t>
      </w:r>
    </w:p>
    <w:p>
      <w:pPr>
        <w:keepNext w:val="0"/>
        <w:keepLines w:val="0"/>
        <w:pageBreakBefore w:val="0"/>
        <w:widowControl w:val="0"/>
        <w:kinsoku/>
        <w:wordWrap/>
        <w:overflowPunct/>
        <w:topLinePunct w:val="0"/>
        <w:autoSpaceDE/>
        <w:autoSpaceDN/>
        <w:bidi w:val="0"/>
        <w:spacing w:line="500" w:lineRule="exact"/>
        <w:jc w:val="left"/>
        <w:textAlignment w:val="auto"/>
        <w:outlineLvl w:val="1"/>
        <w:rPr>
          <w:rFonts w:hint="eastAsia" w:ascii="宋体" w:hAnsi="宋体" w:eastAsia="宋体" w:cs="宋体"/>
          <w:sz w:val="28"/>
          <w:szCs w:val="28"/>
          <w:highlight w:val="none"/>
        </w:rPr>
      </w:pPr>
      <w:r>
        <w:rPr>
          <w:rFonts w:hint="eastAsia" w:ascii="宋体" w:hAnsi="宋体" w:eastAsia="宋体" w:cs="宋体"/>
          <w:color w:val="auto"/>
          <w:sz w:val="21"/>
          <w:szCs w:val="21"/>
          <w:highlight w:val="none"/>
          <w:lang w:val="en-US" w:eastAsia="zh-CN"/>
        </w:rPr>
        <w:t>2.结算审计：基本费率</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‰；审核成果费率2.5%（审核成果费率为不可竞争费率，固定不变），投标单位投标报价不得高于上述基本费率最高限价，否则按无效标处理。（本项目服务费用按中标费率计算，服务费用达不到</w:t>
      </w:r>
      <w:r>
        <w:rPr>
          <w:rFonts w:hint="eastAsia" w:ascii="宋体" w:hAnsi="宋体" w:cs="宋体"/>
          <w:color w:val="auto"/>
          <w:sz w:val="21"/>
          <w:szCs w:val="21"/>
          <w:highlight w:val="none"/>
          <w:lang w:val="en-US" w:eastAsia="zh-CN"/>
        </w:rPr>
        <w:t>3.9</w:t>
      </w:r>
      <w:r>
        <w:rPr>
          <w:rFonts w:hint="eastAsia" w:ascii="宋体" w:hAnsi="宋体" w:eastAsia="宋体" w:cs="宋体"/>
          <w:color w:val="auto"/>
          <w:sz w:val="21"/>
          <w:szCs w:val="21"/>
          <w:highlight w:val="none"/>
          <w:lang w:val="en-US" w:eastAsia="zh-CN"/>
        </w:rPr>
        <w:t>万元的则按实结算；超过</w:t>
      </w:r>
      <w:r>
        <w:rPr>
          <w:rFonts w:hint="eastAsia" w:ascii="宋体" w:hAnsi="宋体" w:cs="宋体"/>
          <w:color w:val="auto"/>
          <w:sz w:val="21"/>
          <w:szCs w:val="21"/>
          <w:highlight w:val="none"/>
          <w:lang w:val="en-US" w:eastAsia="zh-CN"/>
        </w:rPr>
        <w:t>3.9</w:t>
      </w:r>
      <w:r>
        <w:rPr>
          <w:rFonts w:hint="eastAsia" w:ascii="宋体" w:hAnsi="宋体" w:eastAsia="宋体" w:cs="宋体"/>
          <w:color w:val="auto"/>
          <w:sz w:val="21"/>
          <w:szCs w:val="21"/>
          <w:highlight w:val="none"/>
          <w:lang w:val="en-US" w:eastAsia="zh-CN"/>
        </w:rPr>
        <w:t>万元的，则按</w:t>
      </w:r>
      <w:r>
        <w:rPr>
          <w:rFonts w:hint="eastAsia" w:ascii="宋体" w:hAnsi="宋体" w:cs="宋体"/>
          <w:color w:val="auto"/>
          <w:sz w:val="21"/>
          <w:szCs w:val="21"/>
          <w:highlight w:val="none"/>
          <w:lang w:val="en-US" w:eastAsia="zh-CN"/>
        </w:rPr>
        <w:t>3.9</w:t>
      </w:r>
      <w:r>
        <w:rPr>
          <w:rFonts w:hint="eastAsia" w:ascii="宋体" w:hAnsi="宋体" w:eastAsia="宋体" w:cs="宋体"/>
          <w:color w:val="auto"/>
          <w:sz w:val="21"/>
          <w:szCs w:val="21"/>
          <w:highlight w:val="none"/>
          <w:lang w:val="en-US" w:eastAsia="zh-CN"/>
        </w:rPr>
        <w:t>万元包干计算，超出部分不予以计算。）</w:t>
      </w:r>
    </w:p>
    <w:p>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sz w:val="28"/>
          <w:szCs w:val="28"/>
          <w:highlight w:val="none"/>
        </w:rPr>
      </w:pPr>
      <w:r>
        <w:rPr>
          <w:rFonts w:hint="eastAsia" w:ascii="宋体" w:hAnsi="宋体" w:eastAsia="宋体" w:cs="宋体"/>
          <w:sz w:val="28"/>
          <w:szCs w:val="28"/>
          <w:highlight w:val="none"/>
        </w:rPr>
        <w:t>三、投标文件的编制</w:t>
      </w:r>
      <w:bookmarkEnd w:id="3"/>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rPr>
        <w:t>. 投标文件的组成</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18.1资格证明材料</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（1）法定代表人身份证明文件和本人有效身份证(或法定代表人授权委托书和委托代理人有效身份证)；</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（2）企业法人营业执照；</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（3）拟派项目负责人</w:t>
      </w:r>
      <w:r>
        <w:rPr>
          <w:rFonts w:hint="eastAsia" w:ascii="宋体" w:hAnsi="宋体" w:eastAsia="宋体" w:cs="宋体"/>
          <w:sz w:val="21"/>
          <w:szCs w:val="21"/>
          <w:highlight w:val="none"/>
          <w:lang w:val="en-US" w:eastAsia="zh-CN"/>
        </w:rPr>
        <w:t>身份证和</w:t>
      </w:r>
      <w:r>
        <w:rPr>
          <w:rFonts w:hint="eastAsia" w:ascii="宋体" w:hAnsi="宋体" w:eastAsia="宋体" w:cs="宋体"/>
          <w:sz w:val="21"/>
          <w:szCs w:val="21"/>
          <w:highlight w:val="none"/>
        </w:rPr>
        <w:t>注册造价师证书且</w:t>
      </w:r>
      <w:r>
        <w:rPr>
          <w:rFonts w:hint="eastAsia" w:ascii="宋体" w:hAnsi="宋体" w:eastAsia="宋体" w:cs="宋体"/>
          <w:sz w:val="21"/>
          <w:szCs w:val="21"/>
          <w:highlight w:val="none"/>
          <w:lang w:val="en-US" w:eastAsia="zh-CN"/>
        </w:rPr>
        <w:t>证明</w:t>
      </w:r>
      <w:r>
        <w:rPr>
          <w:rFonts w:hint="eastAsia" w:ascii="宋体" w:hAnsi="宋体" w:eastAsia="宋体" w:cs="宋体"/>
          <w:sz w:val="21"/>
          <w:szCs w:val="21"/>
          <w:highlight w:val="none"/>
        </w:rPr>
        <w:t>专业为土木建筑工程</w:t>
      </w:r>
      <w:r>
        <w:rPr>
          <w:rFonts w:hint="eastAsia" w:ascii="宋体" w:hAnsi="宋体" w:eastAsia="宋体" w:cs="宋体"/>
          <w:sz w:val="21"/>
          <w:szCs w:val="21"/>
          <w:highlight w:val="none"/>
          <w:lang w:val="en-US" w:eastAsia="zh-CN"/>
        </w:rPr>
        <w:t xml:space="preserve">的证明材料 </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（4）项目组其他成员（不含项目负责人）</w:t>
      </w:r>
      <w:r>
        <w:rPr>
          <w:rFonts w:hint="eastAsia" w:ascii="宋体" w:hAnsi="宋体" w:eastAsia="宋体" w:cs="宋体"/>
          <w:sz w:val="21"/>
          <w:szCs w:val="21"/>
          <w:highlight w:val="none"/>
          <w:lang w:eastAsia="zh-CN"/>
        </w:rPr>
        <w:t>：</w:t>
      </w:r>
      <w:r>
        <w:rPr>
          <w:rFonts w:hint="eastAsia" w:ascii="宋体" w:hAnsi="宋体" w:cs="宋体"/>
          <w:highlight w:val="none"/>
          <w:lang w:val="en-US" w:eastAsia="zh-CN"/>
        </w:rPr>
        <w:t>不少于2名且具有在本单位注册的二级及以上造价工程师（土木建筑专业）且年龄在60周岁以下</w:t>
      </w:r>
      <w:r>
        <w:rPr>
          <w:rFonts w:hint="eastAsia" w:ascii="宋体" w:hAnsi="宋体" w:eastAsia="宋体" w:cs="宋体"/>
          <w:sz w:val="21"/>
          <w:szCs w:val="21"/>
          <w:highlight w:val="none"/>
        </w:rPr>
        <w:t>，需提供</w:t>
      </w:r>
      <w:r>
        <w:rPr>
          <w:rFonts w:hint="eastAsia" w:ascii="宋体" w:hAnsi="宋体" w:eastAsia="宋体" w:cs="宋体"/>
          <w:sz w:val="21"/>
          <w:szCs w:val="21"/>
          <w:highlight w:val="none"/>
          <w:lang w:val="en-US" w:eastAsia="zh-CN"/>
        </w:rPr>
        <w:t>相关</w:t>
      </w:r>
      <w:r>
        <w:rPr>
          <w:rFonts w:hint="eastAsia" w:ascii="宋体" w:hAnsi="宋体" w:eastAsia="宋体" w:cs="宋体"/>
          <w:sz w:val="21"/>
          <w:szCs w:val="21"/>
          <w:highlight w:val="none"/>
        </w:rPr>
        <w:t>人员</w:t>
      </w:r>
      <w:r>
        <w:rPr>
          <w:rFonts w:hint="eastAsia" w:ascii="宋体" w:hAnsi="宋体" w:cs="宋体"/>
          <w:sz w:val="21"/>
          <w:szCs w:val="21"/>
          <w:highlight w:val="none"/>
          <w:lang w:val="en-US" w:eastAsia="zh-CN"/>
        </w:rPr>
        <w:t>身份证和</w:t>
      </w:r>
      <w:r>
        <w:rPr>
          <w:rFonts w:hint="eastAsia" w:ascii="宋体" w:hAnsi="宋体" w:eastAsia="宋体" w:cs="宋体"/>
          <w:sz w:val="21"/>
          <w:szCs w:val="21"/>
          <w:highlight w:val="none"/>
          <w:lang w:val="en-US" w:eastAsia="zh-CN"/>
        </w:rPr>
        <w:t>注册</w:t>
      </w:r>
      <w:r>
        <w:rPr>
          <w:rFonts w:hint="eastAsia" w:ascii="宋体" w:hAnsi="宋体" w:eastAsia="宋体" w:cs="宋体"/>
          <w:sz w:val="21"/>
          <w:szCs w:val="21"/>
          <w:highlight w:val="none"/>
        </w:rPr>
        <w:t>证书且证明专业为土木建筑工程的证明材料 ；</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（5）企业业绩要</w:t>
      </w:r>
      <w:r>
        <w:rPr>
          <w:rFonts w:hint="eastAsia" w:ascii="宋体" w:hAnsi="宋体" w:eastAsia="宋体" w:cs="宋体"/>
          <w:color w:val="auto"/>
          <w:sz w:val="21"/>
          <w:szCs w:val="21"/>
          <w:highlight w:val="none"/>
          <w:lang w:val="en-US" w:eastAsia="zh-CN"/>
        </w:rPr>
        <w:t>求：</w:t>
      </w:r>
      <w:r>
        <w:rPr>
          <w:rFonts w:hint="eastAsia" w:ascii="宋体" w:hAnsi="宋体" w:eastAsia="宋体" w:cs="宋体"/>
          <w:color w:val="auto"/>
          <w:kern w:val="0"/>
          <w:sz w:val="21"/>
          <w:szCs w:val="21"/>
          <w:highlight w:val="none"/>
        </w:rPr>
        <w:t>自20</w:t>
      </w:r>
      <w:r>
        <w:rPr>
          <w:rFonts w:hint="eastAsia" w:ascii="宋体" w:hAnsi="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年1月1日至投标截止时间内，在中华人民共和国境内，投标人具有单项建安工程投资金额</w:t>
      </w:r>
      <w:r>
        <w:rPr>
          <w:rFonts w:hint="eastAsia" w:ascii="宋体" w:hAnsi="宋体" w:cs="宋体"/>
          <w:color w:val="auto"/>
          <w:kern w:val="0"/>
          <w:sz w:val="21"/>
          <w:szCs w:val="21"/>
          <w:highlight w:val="none"/>
          <w:lang w:val="en-US" w:eastAsia="zh-CN"/>
        </w:rPr>
        <w:t>700万</w:t>
      </w:r>
      <w:r>
        <w:rPr>
          <w:rFonts w:hint="eastAsia" w:ascii="宋体" w:hAnsi="宋体" w:eastAsia="宋体" w:cs="宋体"/>
          <w:color w:val="auto"/>
          <w:kern w:val="0"/>
          <w:sz w:val="21"/>
          <w:szCs w:val="21"/>
          <w:highlight w:val="none"/>
        </w:rPr>
        <w:t>元及以上的</w:t>
      </w:r>
      <w:r>
        <w:rPr>
          <w:rFonts w:hint="eastAsia" w:ascii="宋体" w:hAnsi="宋体" w:cs="宋体"/>
          <w:spacing w:val="-8"/>
          <w:szCs w:val="21"/>
          <w:highlight w:val="none"/>
        </w:rPr>
        <w:t>展馆类（含布展）</w:t>
      </w:r>
      <w:r>
        <w:rPr>
          <w:rFonts w:hint="eastAsia" w:ascii="宋体" w:hAnsi="宋体" w:cs="宋体"/>
          <w:spacing w:val="-8"/>
          <w:szCs w:val="21"/>
          <w:highlight w:val="none"/>
          <w:lang w:val="en-US" w:eastAsia="zh-CN"/>
        </w:rPr>
        <w:t>或装修、装饰</w:t>
      </w:r>
      <w:r>
        <w:rPr>
          <w:rFonts w:hint="eastAsia" w:ascii="宋体" w:hAnsi="宋体" w:cs="宋体"/>
          <w:spacing w:val="-8"/>
          <w:szCs w:val="21"/>
          <w:highlight w:val="none"/>
        </w:rPr>
        <w:t>工程</w:t>
      </w:r>
      <w:r>
        <w:rPr>
          <w:rFonts w:hint="eastAsia" w:ascii="宋体" w:hAnsi="宋体" w:cs="宋体"/>
          <w:szCs w:val="21"/>
          <w:highlight w:val="none"/>
        </w:rPr>
        <w:t>施工</w:t>
      </w:r>
      <w:r>
        <w:rPr>
          <w:rFonts w:hint="eastAsia" w:ascii="宋体" w:hAnsi="宋体" w:eastAsia="宋体" w:cs="宋体"/>
          <w:color w:val="auto"/>
          <w:kern w:val="0"/>
          <w:sz w:val="21"/>
          <w:szCs w:val="21"/>
          <w:highlight w:val="none"/>
        </w:rPr>
        <w:t>跟踪审计</w:t>
      </w:r>
      <w:r>
        <w:rPr>
          <w:rFonts w:hint="eastAsia" w:ascii="宋体" w:hAnsi="宋体" w:cs="宋体"/>
          <w:color w:val="auto"/>
          <w:kern w:val="0"/>
          <w:sz w:val="21"/>
          <w:szCs w:val="21"/>
          <w:highlight w:val="none"/>
          <w:lang w:val="en-US" w:eastAsia="zh-CN"/>
        </w:rPr>
        <w:t>或结算审计</w:t>
      </w:r>
      <w:r>
        <w:rPr>
          <w:rFonts w:hint="eastAsia" w:ascii="宋体" w:hAnsi="宋体" w:eastAsia="宋体" w:cs="宋体"/>
          <w:color w:val="auto"/>
          <w:kern w:val="0"/>
          <w:sz w:val="21"/>
          <w:szCs w:val="21"/>
          <w:highlight w:val="none"/>
        </w:rPr>
        <w:t>业绩</w:t>
      </w:r>
      <w:r>
        <w:rPr>
          <w:rFonts w:hint="eastAsia" w:ascii="宋体" w:hAnsi="宋体" w:eastAsia="宋体" w:cs="宋体"/>
          <w:color w:val="auto"/>
          <w:sz w:val="21"/>
          <w:szCs w:val="21"/>
          <w:highlight w:val="none"/>
          <w:lang w:val="en-US" w:eastAsia="zh-CN"/>
        </w:rPr>
        <w:t>。</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提供①跟踪审计结论性文书或定案表；</w:t>
      </w:r>
      <w:r>
        <w:rPr>
          <w:rFonts w:hint="eastAsia" w:ascii="宋体" w:hAnsi="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lang w:val="en-US" w:eastAsia="zh-CN"/>
        </w:rPr>
        <w:t>②合同（或审计委托协议）。业绩时间以合同签订时间</w:t>
      </w:r>
      <w:r>
        <w:rPr>
          <w:rFonts w:hint="eastAsia" w:ascii="宋体" w:hAnsi="宋体" w:cs="宋体"/>
          <w:color w:val="auto"/>
          <w:kern w:val="0"/>
          <w:sz w:val="21"/>
          <w:szCs w:val="21"/>
          <w:highlight w:val="none"/>
          <w:lang w:val="en-US" w:eastAsia="zh-CN"/>
        </w:rPr>
        <w:t>（或跟踪审计结论性文书或定案表载明）</w:t>
      </w:r>
      <w:r>
        <w:rPr>
          <w:rFonts w:hint="eastAsia" w:ascii="宋体" w:hAnsi="宋体" w:eastAsia="宋体" w:cs="宋体"/>
          <w:color w:val="auto"/>
          <w:kern w:val="0"/>
          <w:sz w:val="21"/>
          <w:szCs w:val="21"/>
          <w:highlight w:val="none"/>
          <w:lang w:val="en-US" w:eastAsia="zh-CN"/>
        </w:rPr>
        <w:t>为准，工程造价金额以审计咨询成果文件核定的金额</w:t>
      </w:r>
      <w:r>
        <w:rPr>
          <w:rFonts w:hint="eastAsia" w:ascii="宋体" w:hAnsi="宋体" w:cs="宋体"/>
          <w:color w:val="auto"/>
          <w:kern w:val="0"/>
          <w:sz w:val="21"/>
          <w:szCs w:val="21"/>
          <w:highlight w:val="none"/>
          <w:lang w:val="en-US" w:eastAsia="zh-CN"/>
        </w:rPr>
        <w:t>或合同载明的金额</w:t>
      </w:r>
      <w:r>
        <w:rPr>
          <w:rFonts w:hint="eastAsia" w:ascii="宋体" w:hAnsi="宋体" w:eastAsia="宋体" w:cs="宋体"/>
          <w:color w:val="auto"/>
          <w:kern w:val="0"/>
          <w:sz w:val="21"/>
          <w:szCs w:val="21"/>
          <w:highlight w:val="none"/>
          <w:lang w:val="en-US" w:eastAsia="zh-CN"/>
        </w:rPr>
        <w:t>为准）</w:t>
      </w:r>
      <w:r>
        <w:rPr>
          <w:rFonts w:hint="eastAsia" w:ascii="宋体" w:hAnsi="宋体" w:cs="宋体"/>
          <w:color w:val="auto"/>
          <w:kern w:val="0"/>
          <w:sz w:val="21"/>
          <w:szCs w:val="21"/>
          <w:highlight w:val="none"/>
          <w:lang w:val="en-US" w:eastAsia="zh-CN"/>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（6）拟派项目负责人业绩要求：</w:t>
      </w:r>
      <w:r>
        <w:rPr>
          <w:rFonts w:hint="eastAsia" w:ascii="宋体" w:hAnsi="宋体" w:eastAsia="宋体" w:cs="宋体"/>
          <w:color w:val="auto"/>
          <w:kern w:val="0"/>
          <w:sz w:val="21"/>
          <w:szCs w:val="21"/>
          <w:highlight w:val="none"/>
        </w:rPr>
        <w:t>自20</w:t>
      </w:r>
      <w:r>
        <w:rPr>
          <w:rFonts w:hint="eastAsia" w:ascii="宋体" w:hAnsi="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年1月1日至投标截止时间内，在中华人民共和国境内，投标人拟派的项目负责人具有单项建安工程投资金额</w:t>
      </w:r>
      <w:r>
        <w:rPr>
          <w:rFonts w:hint="eastAsia" w:ascii="宋体" w:hAnsi="宋体" w:cs="宋体"/>
          <w:color w:val="auto"/>
          <w:kern w:val="0"/>
          <w:sz w:val="21"/>
          <w:szCs w:val="21"/>
          <w:highlight w:val="none"/>
          <w:lang w:val="en-US" w:eastAsia="zh-CN"/>
        </w:rPr>
        <w:t>700万</w:t>
      </w:r>
      <w:r>
        <w:rPr>
          <w:rFonts w:hint="eastAsia" w:ascii="宋体" w:hAnsi="宋体" w:eastAsia="宋体" w:cs="宋体"/>
          <w:color w:val="auto"/>
          <w:kern w:val="0"/>
          <w:sz w:val="21"/>
          <w:szCs w:val="21"/>
          <w:highlight w:val="none"/>
        </w:rPr>
        <w:t>元及以上的</w:t>
      </w:r>
      <w:r>
        <w:rPr>
          <w:rFonts w:hint="eastAsia" w:ascii="宋体" w:hAnsi="宋体" w:cs="宋体"/>
          <w:spacing w:val="-8"/>
          <w:szCs w:val="21"/>
          <w:highlight w:val="none"/>
        </w:rPr>
        <w:t>展馆类（含布展）</w:t>
      </w:r>
      <w:r>
        <w:rPr>
          <w:rFonts w:hint="eastAsia" w:ascii="宋体" w:hAnsi="宋体" w:cs="宋体"/>
          <w:spacing w:val="-8"/>
          <w:szCs w:val="21"/>
          <w:highlight w:val="none"/>
          <w:lang w:val="en-US" w:eastAsia="zh-CN"/>
        </w:rPr>
        <w:t>或装修、装饰</w:t>
      </w:r>
      <w:r>
        <w:rPr>
          <w:rFonts w:hint="eastAsia" w:ascii="宋体" w:hAnsi="宋体" w:cs="宋体"/>
          <w:spacing w:val="-8"/>
          <w:szCs w:val="21"/>
          <w:highlight w:val="none"/>
        </w:rPr>
        <w:t>工程</w:t>
      </w:r>
      <w:r>
        <w:rPr>
          <w:rFonts w:hint="eastAsia" w:ascii="宋体" w:hAnsi="宋体" w:cs="宋体"/>
          <w:szCs w:val="21"/>
          <w:highlight w:val="none"/>
        </w:rPr>
        <w:t>施工</w:t>
      </w:r>
      <w:r>
        <w:rPr>
          <w:rFonts w:hint="eastAsia" w:ascii="宋体" w:hAnsi="宋体" w:eastAsia="宋体" w:cs="宋体"/>
          <w:color w:val="auto"/>
          <w:kern w:val="0"/>
          <w:sz w:val="21"/>
          <w:szCs w:val="21"/>
          <w:highlight w:val="none"/>
        </w:rPr>
        <w:t>跟踪审计</w:t>
      </w:r>
      <w:r>
        <w:rPr>
          <w:rFonts w:hint="eastAsia" w:ascii="宋体" w:hAnsi="宋体" w:cs="宋体"/>
          <w:color w:val="auto"/>
          <w:kern w:val="0"/>
          <w:sz w:val="21"/>
          <w:szCs w:val="21"/>
          <w:highlight w:val="none"/>
          <w:lang w:val="en-US" w:eastAsia="zh-CN"/>
        </w:rPr>
        <w:t>或结算审计</w:t>
      </w:r>
      <w:r>
        <w:rPr>
          <w:rFonts w:hint="eastAsia" w:ascii="宋体" w:hAnsi="宋体" w:eastAsia="宋体" w:cs="宋体"/>
          <w:color w:val="auto"/>
          <w:kern w:val="0"/>
          <w:sz w:val="21"/>
          <w:szCs w:val="21"/>
          <w:highlight w:val="none"/>
        </w:rPr>
        <w:t>业绩</w:t>
      </w:r>
      <w:r>
        <w:rPr>
          <w:rFonts w:hint="eastAsia" w:ascii="宋体" w:hAnsi="宋体" w:cs="宋体"/>
          <w:color w:val="auto"/>
          <w:sz w:val="21"/>
          <w:szCs w:val="21"/>
          <w:highlight w:val="none"/>
          <w:lang w:val="en-US" w:eastAsia="zh-CN"/>
        </w:rPr>
        <w:t>。</w:t>
      </w:r>
      <w:r>
        <w:rPr>
          <w:rFonts w:hint="eastAsia" w:ascii="宋体" w:hAnsi="宋体" w:eastAsia="宋体" w:cs="宋体"/>
          <w:color w:val="auto"/>
          <w:kern w:val="0"/>
          <w:sz w:val="21"/>
          <w:szCs w:val="21"/>
          <w:highlight w:val="none"/>
          <w:lang w:val="en-US" w:eastAsia="zh-CN"/>
        </w:rPr>
        <w:t>（提供①跟踪审计结论性文书或定案表；</w:t>
      </w:r>
      <w:r>
        <w:rPr>
          <w:rFonts w:hint="eastAsia" w:ascii="宋体" w:hAnsi="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lang w:val="en-US" w:eastAsia="zh-CN"/>
        </w:rPr>
        <w:t>②合同（或审计委托协议）。业绩时间以合同签订时间</w:t>
      </w:r>
      <w:r>
        <w:rPr>
          <w:rFonts w:hint="eastAsia" w:ascii="宋体" w:hAnsi="宋体" w:cs="宋体"/>
          <w:color w:val="auto"/>
          <w:kern w:val="0"/>
          <w:sz w:val="21"/>
          <w:szCs w:val="21"/>
          <w:highlight w:val="none"/>
          <w:lang w:val="en-US" w:eastAsia="zh-CN"/>
        </w:rPr>
        <w:t>（或跟踪审计结论性文书或定案表载明）</w:t>
      </w:r>
      <w:r>
        <w:rPr>
          <w:rFonts w:hint="eastAsia" w:ascii="宋体" w:hAnsi="宋体" w:eastAsia="宋体" w:cs="宋体"/>
          <w:color w:val="auto"/>
          <w:kern w:val="0"/>
          <w:sz w:val="21"/>
          <w:szCs w:val="21"/>
          <w:highlight w:val="none"/>
          <w:lang w:val="en-US" w:eastAsia="zh-CN"/>
        </w:rPr>
        <w:t>为准，工程造价金额以审计咨询成果文件核定的金额</w:t>
      </w:r>
      <w:r>
        <w:rPr>
          <w:rFonts w:hint="eastAsia" w:ascii="宋体" w:hAnsi="宋体" w:cs="宋体"/>
          <w:color w:val="auto"/>
          <w:kern w:val="0"/>
          <w:sz w:val="21"/>
          <w:szCs w:val="21"/>
          <w:highlight w:val="none"/>
          <w:lang w:val="en-US" w:eastAsia="zh-CN"/>
        </w:rPr>
        <w:t>或合同载明的金额</w:t>
      </w:r>
      <w:r>
        <w:rPr>
          <w:rFonts w:hint="eastAsia" w:ascii="宋体" w:hAnsi="宋体" w:eastAsia="宋体" w:cs="宋体"/>
          <w:color w:val="auto"/>
          <w:kern w:val="0"/>
          <w:sz w:val="21"/>
          <w:szCs w:val="21"/>
          <w:highlight w:val="none"/>
          <w:lang w:val="en-US" w:eastAsia="zh-CN"/>
        </w:rPr>
        <w:t>为准），项目负责人姓名以跟踪审计结论性文书或定案表签字姓名为准）</w:t>
      </w:r>
    </w:p>
    <w:p>
      <w:pPr>
        <w:keepNext w:val="0"/>
        <w:keepLines w:val="0"/>
        <w:pageBreakBefore w:val="0"/>
        <w:widowControl w:val="0"/>
        <w:kinsoku/>
        <w:wordWrap/>
        <w:overflowPunct/>
        <w:topLinePunct w:val="0"/>
        <w:autoSpaceDE/>
        <w:autoSpaceDN/>
        <w:bidi w:val="0"/>
        <w:spacing w:line="5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（7）投标人认为需要提供的其他材料。</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18.2商务标</w:t>
      </w:r>
    </w:p>
    <w:p>
      <w:pPr>
        <w:keepNext w:val="0"/>
        <w:keepLines w:val="0"/>
        <w:pageBreakBefore w:val="0"/>
        <w:widowControl w:val="0"/>
        <w:numPr>
          <w:ilvl w:val="0"/>
          <w:numId w:val="2"/>
        </w:numPr>
        <w:kinsoku/>
        <w:wordWrap/>
        <w:overflowPunct/>
        <w:topLinePunct w:val="0"/>
        <w:autoSpaceDE/>
        <w:autoSpaceDN/>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投标函</w:t>
      </w:r>
      <w:r>
        <w:rPr>
          <w:rFonts w:hint="eastAsia" w:ascii="宋体" w:hAnsi="宋体" w:eastAsia="宋体" w:cs="宋体"/>
          <w:sz w:val="21"/>
          <w:szCs w:val="21"/>
          <w:highlight w:val="none"/>
        </w:rPr>
        <w:t>；</w:t>
      </w:r>
    </w:p>
    <w:p>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以上材料需提供复印件加盖投标单位公章，否则按无效标处理。</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．投标报价</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.1 投标人的投标报价包括按合同规定的范围所提供的全部服务所需的费用，即招标范围内人员工资、办公费用、</w:t>
      </w:r>
      <w:r>
        <w:rPr>
          <w:rFonts w:hint="eastAsia" w:ascii="宋体" w:hAnsi="宋体" w:eastAsia="宋体" w:cs="宋体"/>
          <w:sz w:val="21"/>
          <w:szCs w:val="21"/>
          <w:highlight w:val="none"/>
          <w:lang w:val="en-US" w:eastAsia="zh-CN"/>
        </w:rPr>
        <w:t>专家评审费、</w:t>
      </w:r>
      <w:r>
        <w:rPr>
          <w:rFonts w:hint="eastAsia" w:ascii="宋体" w:hAnsi="宋体" w:eastAsia="宋体" w:cs="宋体"/>
          <w:sz w:val="21"/>
          <w:szCs w:val="21"/>
          <w:highlight w:val="none"/>
        </w:rPr>
        <w:t>成本、利润及税金等</w:t>
      </w:r>
      <w:r>
        <w:rPr>
          <w:rFonts w:hint="eastAsia" w:ascii="宋体" w:hAnsi="宋体" w:eastAsia="宋体" w:cs="宋体"/>
          <w:sz w:val="21"/>
          <w:szCs w:val="21"/>
          <w:highlight w:val="none"/>
          <w:lang w:val="en-US" w:eastAsia="zh-CN"/>
        </w:rPr>
        <w:t>完成本项目所有工作所产生的</w:t>
      </w:r>
      <w:r>
        <w:rPr>
          <w:rFonts w:hint="eastAsia" w:ascii="宋体" w:hAnsi="宋体" w:eastAsia="宋体" w:cs="宋体"/>
          <w:sz w:val="21"/>
          <w:szCs w:val="21"/>
          <w:highlight w:val="none"/>
        </w:rPr>
        <w:t>全部费用。</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.2 投标报价不按规定报价的，其投标文件按无效标处理。</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.投标有效期</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.1投标有效期为</w:t>
      </w:r>
      <w:r>
        <w:rPr>
          <w:rFonts w:hint="eastAsia" w:ascii="宋体" w:hAnsi="宋体" w:eastAsia="宋体" w:cs="宋体"/>
          <w:sz w:val="21"/>
          <w:szCs w:val="21"/>
          <w:highlight w:val="none"/>
          <w:u w:val="single"/>
        </w:rPr>
        <w:t>60</w:t>
      </w:r>
      <w:r>
        <w:rPr>
          <w:rFonts w:hint="eastAsia" w:ascii="宋体" w:hAnsi="宋体" w:eastAsia="宋体" w:cs="宋体"/>
          <w:sz w:val="21"/>
          <w:szCs w:val="21"/>
          <w:highlight w:val="none"/>
        </w:rPr>
        <w:t>日历天（从投标截止之日算起）。在此期限内，凡符合本招标文件要求的投标文件均保持有效。</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4"/>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.2 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担保的有效期，在延长的投标有效期内，本须知关于投标担保的退还与没收的规定仍然适用</w:t>
      </w:r>
      <w:r>
        <w:rPr>
          <w:rFonts w:hint="eastAsia" w:ascii="宋体" w:hAnsi="宋体" w:eastAsia="宋体" w:cs="宋体"/>
          <w:sz w:val="24"/>
          <w:highlight w:val="none"/>
        </w:rPr>
        <w:t>。</w:t>
      </w:r>
    </w:p>
    <w:p>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sz w:val="24"/>
          <w:highlight w:val="none"/>
          <w:lang w:val="en-US" w:eastAsia="zh-CN"/>
        </w:rPr>
      </w:pPr>
      <w:bookmarkStart w:id="4" w:name="_Toc27519"/>
      <w:r>
        <w:rPr>
          <w:rFonts w:hint="eastAsia" w:ascii="宋体" w:hAnsi="宋体" w:eastAsia="宋体" w:cs="宋体"/>
          <w:sz w:val="24"/>
          <w:highlight w:val="none"/>
          <w:lang w:val="en-US" w:eastAsia="zh-CN"/>
        </w:rPr>
        <w:t xml:space="preserve"> </w:t>
      </w:r>
    </w:p>
    <w:p>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sz w:val="28"/>
          <w:szCs w:val="28"/>
          <w:highlight w:val="none"/>
        </w:rPr>
      </w:pPr>
      <w:r>
        <w:rPr>
          <w:rFonts w:hint="eastAsia" w:ascii="宋体" w:hAnsi="宋体" w:eastAsia="宋体" w:cs="宋体"/>
          <w:sz w:val="28"/>
          <w:szCs w:val="28"/>
          <w:highlight w:val="none"/>
        </w:rPr>
        <w:t>四、投标文件的密封和递交</w:t>
      </w:r>
      <w:bookmarkEnd w:id="4"/>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   投标文件的份数和签署</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.1  投标文件：书面文件一式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二</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份，正本</w:t>
      </w:r>
      <w:r>
        <w:rPr>
          <w:rFonts w:hint="eastAsia" w:ascii="宋体" w:hAnsi="宋体" w:eastAsia="宋体" w:cs="宋体"/>
          <w:sz w:val="21"/>
          <w:szCs w:val="21"/>
          <w:highlight w:val="none"/>
          <w:u w:val="single"/>
        </w:rPr>
        <w:t xml:space="preserve"> 一 </w:t>
      </w:r>
      <w:r>
        <w:rPr>
          <w:rFonts w:hint="eastAsia" w:ascii="宋体" w:hAnsi="宋体" w:eastAsia="宋体" w:cs="宋体"/>
          <w:sz w:val="21"/>
          <w:szCs w:val="21"/>
          <w:highlight w:val="none"/>
        </w:rPr>
        <w:t>份，副本</w:t>
      </w:r>
      <w:r>
        <w:rPr>
          <w:rFonts w:hint="eastAsia" w:ascii="宋体" w:hAnsi="宋体" w:eastAsia="宋体" w:cs="宋体"/>
          <w:sz w:val="21"/>
          <w:szCs w:val="21"/>
          <w:highlight w:val="none"/>
          <w:u w:val="single"/>
          <w:lang w:val="en-US" w:eastAsia="zh-CN"/>
        </w:rPr>
        <w:t>一</w:t>
      </w:r>
      <w:r>
        <w:rPr>
          <w:rFonts w:hint="eastAsia" w:ascii="宋体" w:hAnsi="宋体" w:eastAsia="宋体" w:cs="宋体"/>
          <w:sz w:val="21"/>
          <w:szCs w:val="21"/>
          <w:highlight w:val="none"/>
        </w:rPr>
        <w:t>份。</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.2  投标文件的正本和副本均需打印或使用不褪色的蓝、黑墨水笔书写，字迹应清晰易于辩认，并应在投标文件封面的右上角清楚地注明“正本”或“副本”。正本和副本如有不一致之处，以正本为准。</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   投标文件的装订、密封和标记</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.1  投标文件的装订要求</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.1.1投标文件应组成按顺序装订在一起</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.2  投标文件的密封</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.2.1投标人应当将投标文件正本、副本密封在文件袋内。</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22.2.2投标人应当将资格证明材料和商务标分别密封于相对应的密封袋中。</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  投标文件密封袋的标记</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.3.1在投标文件密封袋上应写明投标人名称和地址；注明下列识别标志：招标</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名称。</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   投标文件的提交</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.1  投标文件提交的收件人、截止时间及地点</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    收件人：</w:t>
      </w:r>
      <w:r>
        <w:rPr>
          <w:rFonts w:hint="eastAsia" w:ascii="宋体" w:hAnsi="宋体" w:eastAsia="宋体" w:cs="宋体"/>
          <w:kern w:val="0"/>
          <w:sz w:val="21"/>
          <w:szCs w:val="21"/>
          <w:highlight w:val="none"/>
          <w:u w:val="single"/>
        </w:rPr>
        <w:t xml:space="preserve"> 滁州市城投工程咨询管理有限公司</w:t>
      </w:r>
    </w:p>
    <w:p>
      <w:pPr>
        <w:keepNext w:val="0"/>
        <w:keepLines w:val="0"/>
        <w:pageBreakBefore w:val="0"/>
        <w:widowControl w:val="0"/>
        <w:kinsoku/>
        <w:wordWrap/>
        <w:overflowPunct/>
        <w:topLinePunct w:val="0"/>
        <w:autoSpaceDE/>
        <w:autoSpaceDN/>
        <w:bidi w:val="0"/>
        <w:spacing w:line="500" w:lineRule="exact"/>
        <w:ind w:firstLine="630" w:firstLineChars="3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时  间：</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single"/>
        </w:rPr>
        <w:t>202</w:t>
      </w:r>
      <w:r>
        <w:rPr>
          <w:rFonts w:hint="eastAsia" w:ascii="宋体" w:hAnsi="宋体" w:cs="宋体"/>
          <w:kern w:val="0"/>
          <w:sz w:val="21"/>
          <w:szCs w:val="21"/>
          <w:highlight w:val="none"/>
          <w:u w:val="single"/>
          <w:lang w:val="en-US" w:eastAsia="zh-CN"/>
        </w:rPr>
        <w:t>3</w:t>
      </w:r>
      <w:r>
        <w:rPr>
          <w:rFonts w:hint="eastAsia" w:ascii="宋体" w:hAnsi="宋体" w:eastAsia="宋体" w:cs="宋体"/>
          <w:kern w:val="0"/>
          <w:sz w:val="21"/>
          <w:szCs w:val="21"/>
          <w:highlight w:val="none"/>
          <w:u w:val="single"/>
        </w:rPr>
        <w:t>年</w:t>
      </w:r>
      <w:r>
        <w:rPr>
          <w:rFonts w:hint="eastAsia" w:ascii="宋体" w:hAnsi="宋体" w:cs="宋体"/>
          <w:kern w:val="0"/>
          <w:sz w:val="21"/>
          <w:szCs w:val="21"/>
          <w:highlight w:val="none"/>
          <w:u w:val="single"/>
          <w:lang w:val="en-US" w:eastAsia="zh-CN"/>
        </w:rPr>
        <w:t>12</w:t>
      </w:r>
      <w:r>
        <w:rPr>
          <w:rFonts w:hint="eastAsia" w:ascii="宋体" w:hAnsi="宋体" w:eastAsia="宋体" w:cs="宋体"/>
          <w:kern w:val="0"/>
          <w:sz w:val="21"/>
          <w:szCs w:val="21"/>
          <w:highlight w:val="none"/>
          <w:u w:val="single"/>
        </w:rPr>
        <w:t>月</w:t>
      </w:r>
      <w:r>
        <w:rPr>
          <w:rFonts w:hint="eastAsia" w:ascii="宋体" w:hAnsi="宋体" w:cs="宋体"/>
          <w:kern w:val="0"/>
          <w:sz w:val="21"/>
          <w:szCs w:val="21"/>
          <w:highlight w:val="none"/>
          <w:u w:val="single"/>
          <w:lang w:val="en-US" w:eastAsia="zh-CN"/>
        </w:rPr>
        <w:t>20</w:t>
      </w:r>
      <w:r>
        <w:rPr>
          <w:rFonts w:hint="eastAsia" w:ascii="宋体" w:hAnsi="宋体" w:eastAsia="宋体" w:cs="宋体"/>
          <w:kern w:val="0"/>
          <w:sz w:val="21"/>
          <w:szCs w:val="21"/>
          <w:highlight w:val="none"/>
          <w:u w:val="single"/>
        </w:rPr>
        <w:t>日</w:t>
      </w:r>
      <w:r>
        <w:rPr>
          <w:rFonts w:hint="eastAsia" w:ascii="宋体" w:hAnsi="宋体" w:cs="宋体"/>
          <w:kern w:val="0"/>
          <w:sz w:val="21"/>
          <w:szCs w:val="21"/>
          <w:highlight w:val="none"/>
          <w:u w:val="single"/>
          <w:lang w:val="en-US" w:eastAsia="zh-CN"/>
        </w:rPr>
        <w:t>10</w:t>
      </w:r>
      <w:bookmarkStart w:id="13" w:name="_GoBack"/>
      <w:bookmarkEnd w:id="13"/>
      <w:r>
        <w:rPr>
          <w:rFonts w:hint="eastAsia" w:ascii="宋体" w:hAnsi="宋体" w:eastAsia="宋体" w:cs="宋体"/>
          <w:kern w:val="0"/>
          <w:sz w:val="21"/>
          <w:szCs w:val="21"/>
          <w:highlight w:val="none"/>
          <w:u w:val="single"/>
        </w:rPr>
        <w:t>时00分</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single"/>
        </w:rPr>
        <w:t xml:space="preserve">  </w:t>
      </w:r>
    </w:p>
    <w:p>
      <w:pPr>
        <w:keepNext w:val="0"/>
        <w:keepLines w:val="0"/>
        <w:pageBreakBefore w:val="0"/>
        <w:widowControl w:val="0"/>
        <w:kinsoku/>
        <w:wordWrap/>
        <w:overflowPunct/>
        <w:topLinePunct w:val="0"/>
        <w:autoSpaceDE/>
        <w:autoSpaceDN/>
        <w:bidi w:val="0"/>
        <w:spacing w:line="500" w:lineRule="exact"/>
        <w:ind w:left="1033" w:leftChars="342" w:hanging="315" w:hangingChars="15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地  点：</w:t>
      </w:r>
      <w:r>
        <w:rPr>
          <w:rFonts w:hint="eastAsia" w:ascii="宋体" w:hAnsi="宋体" w:eastAsia="宋体" w:cs="宋体"/>
          <w:kern w:val="0"/>
          <w:sz w:val="21"/>
          <w:szCs w:val="21"/>
          <w:highlight w:val="none"/>
          <w:u w:val="single"/>
        </w:rPr>
        <w:t xml:space="preserve"> 滁州市龙蟠大道109号房产大厦6楼6</w:t>
      </w:r>
      <w:r>
        <w:rPr>
          <w:rFonts w:hint="eastAsia" w:ascii="宋体" w:hAnsi="宋体" w:cs="宋体"/>
          <w:kern w:val="0"/>
          <w:sz w:val="21"/>
          <w:szCs w:val="21"/>
          <w:highlight w:val="none"/>
          <w:u w:val="single"/>
          <w:lang w:val="en-US" w:eastAsia="zh-CN"/>
        </w:rPr>
        <w:t>03会议</w:t>
      </w:r>
      <w:r>
        <w:rPr>
          <w:rFonts w:hint="eastAsia" w:ascii="宋体" w:hAnsi="宋体" w:eastAsia="宋体" w:cs="宋体"/>
          <w:kern w:val="0"/>
          <w:sz w:val="21"/>
          <w:szCs w:val="21"/>
          <w:highlight w:val="none"/>
          <w:u w:val="single"/>
        </w:rPr>
        <w:t xml:space="preserve">室   </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23</w:t>
      </w:r>
      <w:r>
        <w:rPr>
          <w:rFonts w:hint="eastAsia" w:ascii="宋体" w:hAnsi="宋体" w:eastAsia="宋体" w:cs="宋体"/>
          <w:sz w:val="21"/>
          <w:szCs w:val="21"/>
          <w:highlight w:val="none"/>
        </w:rPr>
        <w:t>.2  迟交的投标文件</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23</w:t>
      </w:r>
      <w:r>
        <w:rPr>
          <w:rFonts w:hint="eastAsia" w:ascii="宋体" w:hAnsi="宋体" w:eastAsia="宋体" w:cs="宋体"/>
          <w:sz w:val="21"/>
          <w:szCs w:val="21"/>
          <w:highlight w:val="none"/>
        </w:rPr>
        <w:t>.2.1招标人在本须知第2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.1款规定的投标截止时间以后收到的投标文件，将被拒绝并退回给投标人。</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   投标文件的补充、修改与撤回</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  投标人在提交投标文件以后，在规定的投标截止时间之前，可以书面形式补充、修改或撤回已提交的投标文件，并以书面形式通知招标人。补充、修改的内容为投标文件的组成部分。</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  投标人对投标文件的补充、修改，应按本须知第2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条、第2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条和第</w:t>
      </w:r>
      <w:r>
        <w:rPr>
          <w:rFonts w:hint="eastAsia" w:ascii="宋体" w:hAnsi="宋体" w:eastAsia="宋体" w:cs="宋体"/>
          <w:sz w:val="21"/>
          <w:szCs w:val="21"/>
          <w:highlight w:val="none"/>
          <w:lang w:val="en-US" w:eastAsia="zh-CN"/>
        </w:rPr>
        <w:t>23</w:t>
      </w:r>
      <w:r>
        <w:rPr>
          <w:rFonts w:hint="eastAsia" w:ascii="宋体" w:hAnsi="宋体" w:eastAsia="宋体" w:cs="宋体"/>
          <w:sz w:val="21"/>
          <w:szCs w:val="21"/>
          <w:highlight w:val="none"/>
        </w:rPr>
        <w:t>条有关规定密封、标记和提交，并在投标文件密封袋上清楚标明“补充”、“修改”字样。</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.3  在投标截止时间之后，投标人不得补充、修改投标文件。</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sz w:val="28"/>
          <w:szCs w:val="28"/>
          <w:highlight w:val="none"/>
        </w:rPr>
      </w:pPr>
      <w:bookmarkStart w:id="5" w:name="_Toc18173"/>
      <w:r>
        <w:rPr>
          <w:rFonts w:hint="eastAsia" w:ascii="宋体" w:hAnsi="宋体" w:eastAsia="宋体" w:cs="宋体"/>
          <w:sz w:val="28"/>
          <w:szCs w:val="28"/>
          <w:highlight w:val="none"/>
        </w:rPr>
        <w:t>五、开标、评标和定标</w:t>
      </w:r>
      <w:bookmarkEnd w:id="5"/>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   开标</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.1  开标的时间和地点</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.1.1招标人按本须知第2</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.1条提交投标文件的截止时间和地点公开开标，并邀请所有投标人参加。</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.2  参与开标的相关部门：招标人等。</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.3  对参加开标的投标人的要求</w:t>
      </w:r>
    </w:p>
    <w:p>
      <w:pPr>
        <w:keepNext w:val="0"/>
        <w:keepLines w:val="0"/>
        <w:pageBreakBefore w:val="0"/>
        <w:widowControl w:val="0"/>
        <w:kinsoku/>
        <w:wordWrap/>
        <w:overflowPunct/>
        <w:topLinePunct w:val="0"/>
        <w:autoSpaceDE/>
        <w:autoSpaceDN/>
        <w:bidi w:val="0"/>
        <w:spacing w:line="500" w:lineRule="exact"/>
        <w:ind w:right="-334" w:rightChars="-159"/>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.3.1 投标人的法定代表人（或委托代理人）必须准时参加开标会议</w:t>
      </w:r>
      <w:r>
        <w:rPr>
          <w:rFonts w:hint="eastAsia" w:ascii="宋体" w:hAnsi="宋体" w:eastAsia="宋体" w:cs="宋体"/>
          <w:b/>
          <w:bCs/>
          <w:sz w:val="21"/>
          <w:szCs w:val="21"/>
          <w:highlight w:val="none"/>
        </w:rPr>
        <w:t>。</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.4  开标程序</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①开标会议由招标代理机构：</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u w:val="single"/>
        </w:rPr>
        <w:t>滁州市城投工程咨询管理有限公司</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（招标代理公司）主持；</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②公布在投标截止时间前递交投标文件的投标人名称，并确认投标单位相关人员是否到场；</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③由投标人或其推选的代表检查投标文件的密封情况，也可以由招标人委托的公证机构检查并公证；</w:t>
      </w:r>
    </w:p>
    <w:p>
      <w:pPr>
        <w:keepNext w:val="0"/>
        <w:keepLines w:val="0"/>
        <w:pageBreakBefore w:val="0"/>
        <w:widowControl w:val="0"/>
        <w:kinsoku/>
        <w:wordWrap/>
        <w:overflowPunct/>
        <w:topLinePunct w:val="0"/>
        <w:autoSpaceDE/>
        <w:autoSpaceDN/>
        <w:bidi w:val="0"/>
        <w:spacing w:line="500" w:lineRule="exact"/>
        <w:ind w:firstLine="105" w:firstLineChars="5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④经确认无误后，有关工作人员当众拆封，宣读投标人名称和投标文件的主要内容；</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⑤经投标文件评审后，</w:t>
      </w:r>
      <w:r>
        <w:rPr>
          <w:rFonts w:hint="eastAsia" w:ascii="宋体" w:hAnsi="宋体" w:eastAsia="宋体" w:cs="宋体"/>
          <w:sz w:val="21"/>
          <w:szCs w:val="21"/>
          <w:highlight w:val="none"/>
          <w:lang w:val="en-US" w:eastAsia="zh-CN"/>
        </w:rPr>
        <w:t>确定</w:t>
      </w:r>
      <w:r>
        <w:rPr>
          <w:rFonts w:hint="eastAsia" w:ascii="宋体" w:hAnsi="宋体" w:eastAsia="宋体" w:cs="宋体"/>
          <w:sz w:val="21"/>
          <w:szCs w:val="21"/>
          <w:highlight w:val="none"/>
        </w:rPr>
        <w:t>中标候选人</w:t>
      </w:r>
      <w:r>
        <w:rPr>
          <w:rFonts w:hint="eastAsia" w:ascii="宋体" w:hAnsi="宋体" w:eastAsia="宋体" w:cs="宋体"/>
          <w:sz w:val="21"/>
          <w:szCs w:val="21"/>
          <w:highlight w:val="none"/>
          <w:lang w:val="en-US" w:eastAsia="zh-CN"/>
        </w:rPr>
        <w:t>排序</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⑥</w:t>
      </w:r>
      <w:r>
        <w:rPr>
          <w:rFonts w:hint="eastAsia" w:ascii="宋体" w:hAnsi="宋体" w:eastAsia="宋体" w:cs="宋体"/>
          <w:sz w:val="21"/>
          <w:szCs w:val="21"/>
          <w:highlight w:val="none"/>
          <w:lang w:val="en-US" w:eastAsia="zh-CN"/>
        </w:rPr>
        <w:t>招标人</w:t>
      </w:r>
      <w:r>
        <w:rPr>
          <w:rFonts w:hint="eastAsia" w:ascii="宋体" w:hAnsi="宋体" w:eastAsia="宋体" w:cs="宋体"/>
          <w:sz w:val="21"/>
          <w:szCs w:val="21"/>
          <w:highlight w:val="none"/>
        </w:rPr>
        <w:t>对开标过程进行记录，并存档备查。</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26</w:t>
      </w:r>
      <w:r>
        <w:rPr>
          <w:rFonts w:hint="eastAsia" w:ascii="宋体" w:hAnsi="宋体" w:eastAsia="宋体" w:cs="宋体"/>
          <w:sz w:val="21"/>
          <w:szCs w:val="21"/>
          <w:highlight w:val="none"/>
        </w:rPr>
        <w:t>.   评标</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26</w:t>
      </w:r>
      <w:r>
        <w:rPr>
          <w:rFonts w:hint="eastAsia" w:ascii="宋体" w:hAnsi="宋体" w:eastAsia="宋体" w:cs="宋体"/>
          <w:sz w:val="21"/>
          <w:szCs w:val="21"/>
          <w:highlight w:val="none"/>
        </w:rPr>
        <w:t>.1  评标办法</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26</w:t>
      </w:r>
      <w:r>
        <w:rPr>
          <w:rFonts w:hint="eastAsia" w:ascii="宋体" w:hAnsi="宋体" w:eastAsia="宋体" w:cs="宋体"/>
          <w:sz w:val="21"/>
          <w:szCs w:val="21"/>
          <w:highlight w:val="none"/>
        </w:rPr>
        <w:t>.1.1评标办法按招标文件的规定执行。</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27</w:t>
      </w:r>
      <w:r>
        <w:rPr>
          <w:rFonts w:hint="eastAsia" w:ascii="宋体" w:hAnsi="宋体" w:eastAsia="宋体" w:cs="宋体"/>
          <w:sz w:val="21"/>
          <w:szCs w:val="21"/>
          <w:highlight w:val="none"/>
        </w:rPr>
        <w:t>.  否决投标情况</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27</w:t>
      </w:r>
      <w:r>
        <w:rPr>
          <w:rFonts w:hint="eastAsia" w:ascii="宋体" w:hAnsi="宋体" w:eastAsia="宋体" w:cs="宋体"/>
          <w:sz w:val="21"/>
          <w:szCs w:val="21"/>
          <w:highlight w:val="none"/>
        </w:rPr>
        <w:t>.1  投标文件出现下列情形之一的，应当否决其投标：</w:t>
      </w:r>
    </w:p>
    <w:p>
      <w:pPr>
        <w:keepNext w:val="0"/>
        <w:keepLines w:val="0"/>
        <w:pageBreakBefore w:val="0"/>
        <w:widowControl w:val="0"/>
        <w:kinsoku/>
        <w:wordWrap/>
        <w:overflowPunct/>
        <w:topLinePunct w:val="0"/>
        <w:autoSpaceDE/>
        <w:autoSpaceDN/>
        <w:bidi w:val="0"/>
        <w:spacing w:line="500" w:lineRule="exact"/>
        <w:ind w:firstLine="525" w:firstLineChars="25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①</w:t>
      </w:r>
      <w:r>
        <w:rPr>
          <w:rFonts w:hint="eastAsia" w:ascii="宋体" w:hAnsi="宋体" w:eastAsia="宋体" w:cs="宋体"/>
          <w:sz w:val="21"/>
          <w:szCs w:val="21"/>
          <w:highlight w:val="none"/>
        </w:rPr>
        <w:t>逾期送达的或未送达指定地点的；</w:t>
      </w:r>
    </w:p>
    <w:p>
      <w:pPr>
        <w:keepNext w:val="0"/>
        <w:keepLines w:val="0"/>
        <w:pageBreakBefore w:val="0"/>
        <w:widowControl w:val="0"/>
        <w:kinsoku/>
        <w:wordWrap/>
        <w:overflowPunct/>
        <w:topLinePunct w:val="0"/>
        <w:autoSpaceDE/>
        <w:autoSpaceDN/>
        <w:bidi w:val="0"/>
        <w:spacing w:line="500" w:lineRule="exact"/>
        <w:ind w:firstLine="525" w:firstLineChars="25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②</w:t>
      </w:r>
      <w:r>
        <w:rPr>
          <w:rFonts w:hint="eastAsia" w:ascii="宋体" w:hAnsi="宋体" w:eastAsia="宋体" w:cs="宋体"/>
          <w:sz w:val="21"/>
          <w:szCs w:val="21"/>
          <w:highlight w:val="none"/>
        </w:rPr>
        <w:t>未按招标文件要求密封的；</w:t>
      </w:r>
    </w:p>
    <w:p>
      <w:pPr>
        <w:keepNext w:val="0"/>
        <w:keepLines w:val="0"/>
        <w:pageBreakBefore w:val="0"/>
        <w:widowControl w:val="0"/>
        <w:kinsoku/>
        <w:wordWrap/>
        <w:overflowPunct/>
        <w:topLinePunct w:val="0"/>
        <w:autoSpaceDE/>
        <w:autoSpaceDN/>
        <w:bidi w:val="0"/>
        <w:spacing w:line="500" w:lineRule="exact"/>
        <w:ind w:firstLine="525" w:firstLineChars="25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③</w:t>
      </w:r>
      <w:r>
        <w:rPr>
          <w:rFonts w:hint="eastAsia" w:ascii="宋体" w:hAnsi="宋体" w:eastAsia="宋体" w:cs="宋体"/>
          <w:sz w:val="21"/>
          <w:szCs w:val="21"/>
          <w:highlight w:val="none"/>
        </w:rPr>
        <w:t>无单位盖章、无法定代表人或法定代表人授权的代理人签字或盖章的；</w:t>
      </w:r>
    </w:p>
    <w:p>
      <w:pPr>
        <w:keepNext w:val="0"/>
        <w:keepLines w:val="0"/>
        <w:pageBreakBefore w:val="0"/>
        <w:widowControl w:val="0"/>
        <w:kinsoku/>
        <w:wordWrap/>
        <w:overflowPunct/>
        <w:topLinePunct w:val="0"/>
        <w:autoSpaceDE/>
        <w:autoSpaceDN/>
        <w:bidi w:val="0"/>
        <w:spacing w:line="500" w:lineRule="exact"/>
        <w:ind w:firstLine="525" w:firstLineChars="25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④</w:t>
      </w:r>
      <w:r>
        <w:rPr>
          <w:rFonts w:hint="eastAsia" w:ascii="宋体" w:hAnsi="宋体" w:eastAsia="宋体" w:cs="宋体"/>
          <w:sz w:val="21"/>
          <w:szCs w:val="21"/>
          <w:highlight w:val="none"/>
        </w:rPr>
        <w:t>未按规定的格式填写，内容不全或关键字迹模糊、无法辨认的；</w:t>
      </w:r>
    </w:p>
    <w:p>
      <w:pPr>
        <w:keepNext w:val="0"/>
        <w:keepLines w:val="0"/>
        <w:pageBreakBefore w:val="0"/>
        <w:widowControl w:val="0"/>
        <w:kinsoku/>
        <w:wordWrap/>
        <w:overflowPunct/>
        <w:topLinePunct w:val="0"/>
        <w:autoSpaceDE/>
        <w:autoSpaceDN/>
        <w:bidi w:val="0"/>
        <w:spacing w:line="500" w:lineRule="exact"/>
        <w:ind w:firstLine="525" w:firstLineChars="25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⑤服务期</w:t>
      </w:r>
      <w:r>
        <w:rPr>
          <w:rFonts w:hint="eastAsia" w:ascii="宋体" w:hAnsi="宋体" w:eastAsia="宋体" w:cs="宋体"/>
          <w:sz w:val="21"/>
          <w:szCs w:val="21"/>
          <w:highlight w:val="none"/>
        </w:rPr>
        <w:t>或质量不符合招标文件要求的；</w:t>
      </w:r>
    </w:p>
    <w:p>
      <w:pPr>
        <w:keepNext w:val="0"/>
        <w:keepLines w:val="0"/>
        <w:pageBreakBefore w:val="0"/>
        <w:widowControl w:val="0"/>
        <w:kinsoku/>
        <w:wordWrap/>
        <w:overflowPunct/>
        <w:topLinePunct w:val="0"/>
        <w:autoSpaceDE/>
        <w:autoSpaceDN/>
        <w:bidi w:val="0"/>
        <w:spacing w:line="500" w:lineRule="exact"/>
        <w:ind w:firstLine="525" w:firstLineChars="25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⑥</w:t>
      </w:r>
      <w:r>
        <w:rPr>
          <w:rFonts w:hint="eastAsia" w:ascii="宋体" w:hAnsi="宋体" w:eastAsia="宋体" w:cs="宋体"/>
          <w:color w:val="auto"/>
          <w:szCs w:val="21"/>
          <w:highlight w:val="none"/>
        </w:rPr>
        <w:t>投标报价高于（不含等于）招标人发布的最高限价的</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autoSpaceDN/>
        <w:bidi w:val="0"/>
        <w:spacing w:line="500" w:lineRule="exact"/>
        <w:ind w:firstLine="525" w:firstLineChars="25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⑦</w:t>
      </w:r>
      <w:r>
        <w:rPr>
          <w:rFonts w:hint="eastAsia" w:ascii="宋体" w:hAnsi="宋体" w:eastAsia="宋体" w:cs="宋体"/>
          <w:sz w:val="21"/>
          <w:szCs w:val="21"/>
          <w:highlight w:val="none"/>
        </w:rPr>
        <w:t>法律、法规、规章和招标文件规定的其他否决投标情形。</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28</w:t>
      </w:r>
      <w:r>
        <w:rPr>
          <w:rFonts w:hint="eastAsia" w:ascii="宋体" w:hAnsi="宋体" w:eastAsia="宋体" w:cs="宋体"/>
          <w:sz w:val="21"/>
          <w:szCs w:val="21"/>
          <w:highlight w:val="none"/>
        </w:rPr>
        <w:t>.   定标</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28</w:t>
      </w:r>
      <w:r>
        <w:rPr>
          <w:rFonts w:hint="eastAsia" w:ascii="宋体" w:hAnsi="宋体" w:eastAsia="宋体" w:cs="宋体"/>
          <w:sz w:val="21"/>
          <w:szCs w:val="21"/>
          <w:highlight w:val="none"/>
        </w:rPr>
        <w:t>.1  中标候选人和中标人的确定</w:t>
      </w:r>
    </w:p>
    <w:p>
      <w:pPr>
        <w:keepNext w:val="0"/>
        <w:keepLines w:val="0"/>
        <w:pageBreakBefore w:val="0"/>
        <w:widowControl w:val="0"/>
        <w:kinsoku/>
        <w:wordWrap/>
        <w:overflowPunct/>
        <w:topLinePunct w:val="0"/>
        <w:autoSpaceDE/>
        <w:autoSpaceDN/>
        <w:bidi w:val="0"/>
        <w:spacing w:line="500" w:lineRule="exact"/>
        <w:jc w:val="left"/>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28</w:t>
      </w:r>
      <w:r>
        <w:rPr>
          <w:rFonts w:hint="eastAsia" w:ascii="宋体" w:hAnsi="宋体" w:eastAsia="宋体" w:cs="宋体"/>
          <w:sz w:val="21"/>
          <w:szCs w:val="21"/>
          <w:highlight w:val="none"/>
        </w:rPr>
        <w:t>.1.1</w:t>
      </w:r>
      <w:bookmarkStart w:id="6" w:name="_Toc21491"/>
      <w:r>
        <w:rPr>
          <w:rFonts w:hint="eastAsia" w:ascii="宋体" w:hAnsi="宋体" w:eastAsia="宋体" w:cs="宋体"/>
          <w:sz w:val="21"/>
          <w:szCs w:val="21"/>
          <w:highlight w:val="none"/>
        </w:rPr>
        <w:t>本次评标采用</w:t>
      </w:r>
      <w:r>
        <w:rPr>
          <w:rFonts w:hint="eastAsia" w:ascii="宋体" w:hAnsi="宋体" w:cs="宋体"/>
          <w:sz w:val="21"/>
          <w:szCs w:val="21"/>
          <w:highlight w:val="none"/>
          <w:lang w:val="en-US" w:eastAsia="zh-CN"/>
        </w:rPr>
        <w:t>最低评标价法</w:t>
      </w:r>
      <w:r>
        <w:rPr>
          <w:rFonts w:hint="eastAsia" w:ascii="宋体" w:hAnsi="宋体" w:eastAsia="宋体" w:cs="宋体"/>
          <w:sz w:val="21"/>
          <w:szCs w:val="21"/>
          <w:highlight w:val="none"/>
        </w:rPr>
        <w:t>。最低评标价法，是指投标文件满足招标文件全部实质性要求且投标报价由低到高的供应商为中标候选人的评标方法。最低评标价法一般适用于标准定制商品及通用服务项目的项目评审。</w:t>
      </w:r>
    </w:p>
    <w:p>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sz w:val="28"/>
          <w:szCs w:val="28"/>
          <w:highlight w:val="none"/>
        </w:rPr>
      </w:pPr>
      <w:r>
        <w:rPr>
          <w:rFonts w:hint="eastAsia" w:ascii="宋体" w:hAnsi="宋体" w:eastAsia="宋体" w:cs="宋体"/>
          <w:sz w:val="28"/>
          <w:szCs w:val="28"/>
          <w:highlight w:val="none"/>
        </w:rPr>
        <w:t>六、合同的授予</w:t>
      </w:r>
      <w:bookmarkEnd w:id="6"/>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29</w:t>
      </w:r>
      <w:r>
        <w:rPr>
          <w:rFonts w:hint="eastAsia" w:ascii="宋体" w:hAnsi="宋体" w:eastAsia="宋体" w:cs="宋体"/>
          <w:sz w:val="21"/>
          <w:szCs w:val="21"/>
          <w:highlight w:val="none"/>
        </w:rPr>
        <w:t>.   合同授予标准</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29</w:t>
      </w:r>
      <w:r>
        <w:rPr>
          <w:rFonts w:hint="eastAsia" w:ascii="宋体" w:hAnsi="宋体" w:eastAsia="宋体" w:cs="宋体"/>
          <w:sz w:val="21"/>
          <w:szCs w:val="21"/>
          <w:highlight w:val="none"/>
        </w:rPr>
        <w:t>.1  本招标工程的合同授予按本须知第3</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条规定所确定的中标人。</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   合同协议书的签订</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.1  中标通知书发放后3</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日内，按照招标文件和中标人的投标文件订立书面合同。招标人和中标人不得再行订立背离合同实质性内容的其他协议。</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 xml:space="preserve">0.2 </w:t>
      </w:r>
      <w:r>
        <w:rPr>
          <w:rFonts w:hint="eastAsia" w:ascii="宋体" w:hAnsi="宋体" w:eastAsia="宋体" w:cs="宋体"/>
          <w:sz w:val="21"/>
          <w:szCs w:val="21"/>
          <w:highlight w:val="none"/>
        </w:rPr>
        <w:t xml:space="preserve"> 中标人如不按本投标须知第3</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条的规定与招标人订立合同，则招标人将取消其中标资格，给招标人造成的损失超过投标担保数额的，还应当对超过部分予以赔偿，同时依法承担相应法律责任。</w:t>
      </w:r>
    </w:p>
    <w:p>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highlight w:val="none"/>
          <w:lang w:val="en-US"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 xml:space="preserve">  中标人应当按照合同约定履行义务，完成中标项目的实施，不得将中标项目转让（转包）给他人。</w:t>
      </w:r>
      <w:r>
        <w:rPr>
          <w:rFonts w:hint="eastAsia" w:ascii="宋体" w:hAnsi="宋体" w:eastAsia="宋体" w:cs="宋体"/>
          <w:highlight w:val="none"/>
          <w:lang w:val="en-US" w:eastAsia="zh-CN"/>
        </w:rPr>
        <w:t xml:space="preserve"> </w:t>
      </w:r>
      <w:bookmarkStart w:id="7" w:name="_Toc12737"/>
      <w:bookmarkStart w:id="8" w:name="_Toc3222"/>
      <w:bookmarkStart w:id="9" w:name="_Toc31589_WPSOffice_Level1"/>
      <w:r>
        <w:rPr>
          <w:rFonts w:hint="eastAsia" w:ascii="宋体" w:hAnsi="宋体" w:eastAsia="宋体" w:cs="宋体"/>
          <w:highlight w:val="none"/>
          <w:lang w:val="en-US" w:eastAsia="zh-CN"/>
        </w:rPr>
        <w:t xml:space="preserve"> </w:t>
      </w:r>
    </w:p>
    <w:p>
      <w:pPr>
        <w:pStyle w:val="44"/>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44"/>
        <w:rPr>
          <w:rFonts w:hint="eastAsia"/>
          <w:highlight w:val="none"/>
          <w:lang w:val="en-US" w:eastAsia="zh-CN"/>
        </w:rPr>
      </w:pPr>
    </w:p>
    <w:p>
      <w:pPr>
        <w:pStyle w:val="3"/>
        <w:spacing w:before="0" w:after="0"/>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第二章  评标办法</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一、总则</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 本次评标采用</w:t>
      </w:r>
      <w:r>
        <w:rPr>
          <w:rFonts w:hint="eastAsia" w:ascii="宋体" w:hAnsi="宋体" w:cs="宋体"/>
          <w:sz w:val="21"/>
          <w:szCs w:val="21"/>
          <w:highlight w:val="none"/>
          <w:lang w:val="en-US" w:eastAsia="zh-CN"/>
        </w:rPr>
        <w:t>最低评标价法</w:t>
      </w:r>
    </w:p>
    <w:p>
      <w:pPr>
        <w:spacing w:line="440" w:lineRule="exact"/>
        <w:ind w:firstLine="420" w:firstLineChars="200"/>
        <w:jc w:val="left"/>
        <w:rPr>
          <w:rFonts w:hint="eastAsia" w:ascii="宋体" w:hAnsi="Times New Roman" w:eastAsia="宋体" w:cs="Times New Roman"/>
          <w:color w:val="auto"/>
          <w:szCs w:val="21"/>
        </w:rPr>
      </w:pPr>
      <w:r>
        <w:rPr>
          <w:rFonts w:hint="eastAsia" w:ascii="宋体" w:hAnsi="Times New Roman" w:eastAsia="宋体" w:cs="Times New Roman"/>
          <w:color w:val="auto"/>
          <w:szCs w:val="21"/>
        </w:rPr>
        <w:t>1.1最低评标价法，是指投标文件满足招标文件全部实质性要求且投标报价由低到高的供应商为中标候选人的评标方法。</w:t>
      </w:r>
    </w:p>
    <w:p>
      <w:pPr>
        <w:spacing w:line="440" w:lineRule="exact"/>
        <w:ind w:firstLine="420" w:firstLineChars="200"/>
        <w:jc w:val="left"/>
        <w:rPr>
          <w:rFonts w:hint="eastAsia" w:ascii="宋体" w:hAnsi="Times New Roman" w:eastAsia="宋体" w:cs="Times New Roman"/>
          <w:color w:val="auto"/>
          <w:szCs w:val="21"/>
        </w:rPr>
      </w:pPr>
      <w:r>
        <w:rPr>
          <w:rFonts w:hint="eastAsia" w:ascii="宋体" w:hAnsi="Times New Roman" w:eastAsia="宋体" w:cs="Times New Roman"/>
          <w:color w:val="auto"/>
          <w:szCs w:val="21"/>
        </w:rPr>
        <w:t xml:space="preserve"> 1.2最低评标价法一般适用于标准定制商品及</w:t>
      </w:r>
      <w:r>
        <w:rPr>
          <w:rFonts w:hint="eastAsia" w:ascii="宋体" w:hAnsi="Times New Roman" w:eastAsia="宋体" w:cs="Times New Roman"/>
          <w:b/>
          <w:bCs/>
          <w:color w:val="auto"/>
          <w:szCs w:val="21"/>
        </w:rPr>
        <w:t>通用服务项目</w:t>
      </w:r>
      <w:r>
        <w:rPr>
          <w:rFonts w:hint="eastAsia" w:ascii="宋体" w:hAnsi="Times New Roman" w:eastAsia="宋体" w:cs="Times New Roman"/>
          <w:color w:val="auto"/>
          <w:szCs w:val="21"/>
        </w:rPr>
        <w:t>的项目评审。</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2．评标程序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2.1投标文件的初审</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2.1.1资格性检查。依据法律法规和</w:t>
      </w:r>
      <w:r>
        <w:rPr>
          <w:rFonts w:hint="eastAsia" w:ascii="宋体" w:hAnsi="宋体" w:eastAsia="宋体" w:cs="宋体"/>
          <w:sz w:val="21"/>
          <w:szCs w:val="21"/>
          <w:highlight w:val="none"/>
          <w:lang w:eastAsia="zh-CN"/>
        </w:rPr>
        <w:t>招标文件</w:t>
      </w:r>
      <w:r>
        <w:rPr>
          <w:rFonts w:hint="eastAsia" w:ascii="宋体" w:hAnsi="宋体" w:eastAsia="宋体" w:cs="宋体"/>
          <w:sz w:val="21"/>
          <w:szCs w:val="21"/>
          <w:highlight w:val="none"/>
        </w:rPr>
        <w:t>的规定，对投标文件中的资格证明</w:t>
      </w:r>
      <w:r>
        <w:rPr>
          <w:rFonts w:hint="eastAsia" w:ascii="宋体" w:hAnsi="宋体" w:eastAsia="宋体" w:cs="宋体"/>
          <w:sz w:val="21"/>
          <w:szCs w:val="21"/>
          <w:highlight w:val="none"/>
          <w:lang w:val="en-US" w:eastAsia="zh-CN"/>
        </w:rPr>
        <w:t>材料</w:t>
      </w:r>
      <w:r>
        <w:rPr>
          <w:rFonts w:hint="eastAsia" w:ascii="宋体" w:hAnsi="宋体" w:eastAsia="宋体" w:cs="宋体"/>
          <w:sz w:val="21"/>
          <w:szCs w:val="21"/>
          <w:highlight w:val="none"/>
        </w:rPr>
        <w:t>等进行审查，以确定投标人是否具备投标资格。</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2.1.2符合性检查。依据</w:t>
      </w:r>
      <w:r>
        <w:rPr>
          <w:rFonts w:hint="eastAsia" w:ascii="宋体" w:hAnsi="宋体" w:eastAsia="宋体" w:cs="宋体"/>
          <w:sz w:val="21"/>
          <w:szCs w:val="21"/>
          <w:highlight w:val="none"/>
          <w:lang w:eastAsia="zh-CN"/>
        </w:rPr>
        <w:t>招标文件</w:t>
      </w:r>
      <w:r>
        <w:rPr>
          <w:rFonts w:hint="eastAsia" w:ascii="宋体" w:hAnsi="宋体" w:eastAsia="宋体" w:cs="宋体"/>
          <w:sz w:val="21"/>
          <w:szCs w:val="21"/>
          <w:highlight w:val="none"/>
        </w:rPr>
        <w:t>的规定，从投标文件的有效性、完整性和对</w:t>
      </w:r>
      <w:r>
        <w:rPr>
          <w:rFonts w:hint="eastAsia" w:ascii="宋体" w:hAnsi="宋体" w:eastAsia="宋体" w:cs="宋体"/>
          <w:sz w:val="21"/>
          <w:szCs w:val="21"/>
          <w:highlight w:val="none"/>
          <w:lang w:eastAsia="zh-CN"/>
        </w:rPr>
        <w:t>招标文件</w:t>
      </w:r>
      <w:r>
        <w:rPr>
          <w:rFonts w:hint="eastAsia" w:ascii="宋体" w:hAnsi="宋体" w:eastAsia="宋体" w:cs="宋体"/>
          <w:sz w:val="21"/>
          <w:szCs w:val="21"/>
          <w:highlight w:val="none"/>
        </w:rPr>
        <w:t>的响应程度进行审查，以确定投标人是否对</w:t>
      </w:r>
      <w:r>
        <w:rPr>
          <w:rFonts w:hint="eastAsia" w:ascii="宋体" w:hAnsi="宋体" w:eastAsia="宋体" w:cs="宋体"/>
          <w:sz w:val="21"/>
          <w:szCs w:val="21"/>
          <w:highlight w:val="none"/>
          <w:lang w:eastAsia="zh-CN"/>
        </w:rPr>
        <w:t>招标文件</w:t>
      </w:r>
      <w:r>
        <w:rPr>
          <w:rFonts w:hint="eastAsia" w:ascii="宋体" w:hAnsi="宋体" w:eastAsia="宋体" w:cs="宋体"/>
          <w:sz w:val="21"/>
          <w:szCs w:val="21"/>
          <w:highlight w:val="none"/>
        </w:rPr>
        <w:t>的实质性要求作出响应。</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2.2投标文件的澄清</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2.2.1在评标过程中，评标委员会认为需要，可要求投标单位对投标文件中的有关问题进行澄清或提供补充说明及有关资料，投标单位应做出书面答复。书面答复中不得变更价格、供货（服务）期、自报质量等实质性内容。</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2.2.3  招标人不接受投标单位主动提出的澄清。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开标顺序：先资格审查、</w:t>
      </w:r>
      <w:r>
        <w:rPr>
          <w:rFonts w:hint="eastAsia" w:ascii="宋体" w:hAnsi="宋体" w:cs="宋体"/>
          <w:kern w:val="0"/>
          <w:sz w:val="21"/>
          <w:szCs w:val="21"/>
          <w:highlight w:val="none"/>
          <w:lang w:val="en-US" w:eastAsia="zh-CN"/>
        </w:rPr>
        <w:t>再评审</w:t>
      </w:r>
      <w:r>
        <w:rPr>
          <w:rFonts w:hint="eastAsia" w:ascii="宋体" w:hAnsi="宋体" w:eastAsia="宋体" w:cs="宋体"/>
          <w:kern w:val="0"/>
          <w:sz w:val="21"/>
          <w:szCs w:val="21"/>
          <w:highlight w:val="none"/>
        </w:rPr>
        <w:t>商务标</w:t>
      </w:r>
      <w:r>
        <w:rPr>
          <w:rFonts w:hint="eastAsia" w:ascii="宋体" w:hAnsi="宋体" w:eastAsia="宋体" w:cs="宋体"/>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1"/>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投标文件的澄清和补正</w:t>
      </w:r>
    </w:p>
    <w:p>
      <w:pPr>
        <w:keepNext w:val="0"/>
        <w:keepLines w:val="0"/>
        <w:pageBreakBefore w:val="0"/>
        <w:widowControl w:val="0"/>
        <w:kinsoku/>
        <w:wordWrap/>
        <w:overflowPunct/>
        <w:topLinePunct w:val="0"/>
        <w:autoSpaceDE/>
        <w:autoSpaceDN/>
        <w:bidi w:val="0"/>
        <w:adjustRightInd/>
        <w:snapToGrid/>
        <w:spacing w:line="460" w:lineRule="exact"/>
        <w:ind w:firstLine="525" w:firstLineChars="2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评审阶段，评委可能会要求有关投标人就其投标书中含义不明确、同类问题表述不一致或者有明显文字和计算错误的内容进行澄清。</w:t>
      </w:r>
      <w:r>
        <w:rPr>
          <w:rFonts w:hint="eastAsia" w:ascii="宋体" w:hAnsi="宋体" w:eastAsia="宋体" w:cs="宋体"/>
          <w:b/>
          <w:bCs/>
          <w:sz w:val="21"/>
          <w:szCs w:val="21"/>
          <w:highlight w:val="none"/>
        </w:rPr>
        <w:t>如因投标人未参加开标导致开评标过程中无法澄清、说明或补正的，视同投标人放弃该权利。</w:t>
      </w:r>
    </w:p>
    <w:p>
      <w:pPr>
        <w:keepNext w:val="0"/>
        <w:keepLines w:val="0"/>
        <w:pageBreakBefore w:val="0"/>
        <w:widowControl w:val="0"/>
        <w:kinsoku/>
        <w:wordWrap/>
        <w:overflowPunct/>
        <w:topLinePunct w:val="0"/>
        <w:autoSpaceDE/>
        <w:autoSpaceDN/>
        <w:bidi w:val="0"/>
        <w:adjustRightInd/>
        <w:snapToGrid/>
        <w:spacing w:line="460" w:lineRule="exact"/>
        <w:ind w:firstLine="525" w:firstLineChars="2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投标人的澄清、说明或者补正应当采用书面形式，但不得超出投标书的范围或者改变投标书的实质性内容，并由其法定代表人或被授权的代表签字。</w:t>
      </w:r>
    </w:p>
    <w:p>
      <w:pPr>
        <w:keepNext w:val="0"/>
        <w:keepLines w:val="0"/>
        <w:pageBreakBefore w:val="0"/>
        <w:widowControl w:val="0"/>
        <w:kinsoku/>
        <w:wordWrap/>
        <w:overflowPunct/>
        <w:topLinePunct w:val="0"/>
        <w:autoSpaceDE/>
        <w:autoSpaceDN/>
        <w:bidi w:val="0"/>
        <w:adjustRightInd/>
        <w:snapToGrid/>
        <w:spacing w:line="460" w:lineRule="exact"/>
        <w:ind w:firstLine="525" w:firstLineChars="2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评委会修正错误的原则：</w:t>
      </w:r>
    </w:p>
    <w:p>
      <w:pPr>
        <w:keepNext w:val="0"/>
        <w:keepLines w:val="0"/>
        <w:pageBreakBefore w:val="0"/>
        <w:widowControl w:val="0"/>
        <w:kinsoku/>
        <w:wordWrap/>
        <w:overflowPunct/>
        <w:topLinePunct w:val="0"/>
        <w:autoSpaceDE/>
        <w:autoSpaceDN/>
        <w:bidi w:val="0"/>
        <w:adjustRightInd/>
        <w:snapToGrid/>
        <w:spacing w:line="460" w:lineRule="exact"/>
        <w:ind w:firstLine="525" w:firstLineChars="25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如果数字表示的金额和用文字表示的金额不一致时，以文字表示的金额为准</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25" w:firstLineChars="2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3.2</w:t>
      </w:r>
      <w:r>
        <w:rPr>
          <w:rFonts w:hint="eastAsia" w:ascii="宋体" w:hAnsi="宋体" w:eastAsia="宋体" w:cs="宋体"/>
          <w:sz w:val="21"/>
          <w:szCs w:val="21"/>
          <w:highlight w:val="none"/>
        </w:rPr>
        <w:t>如果单价与数量的乘积和总价不一致，以单价为准，修正总价；当单价小数点有明显的错位时，评委会将以总价为准，并修正其单价；投标的数量与招标的数量不一致时，以招标数量为准。</w:t>
      </w:r>
    </w:p>
    <w:p>
      <w:pPr>
        <w:keepNext w:val="0"/>
        <w:keepLines w:val="0"/>
        <w:pageBreakBefore w:val="0"/>
        <w:widowControl w:val="0"/>
        <w:kinsoku/>
        <w:wordWrap/>
        <w:overflowPunct/>
        <w:topLinePunct w:val="0"/>
        <w:autoSpaceDE/>
        <w:autoSpaceDN/>
        <w:bidi w:val="0"/>
        <w:adjustRightInd/>
        <w:snapToGrid/>
        <w:spacing w:line="460" w:lineRule="exact"/>
        <w:ind w:firstLine="403" w:firstLineChars="192"/>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3.3</w:t>
      </w:r>
      <w:r>
        <w:rPr>
          <w:rFonts w:hint="eastAsia" w:ascii="宋体" w:hAnsi="宋体" w:eastAsia="宋体" w:cs="宋体"/>
          <w:sz w:val="21"/>
          <w:szCs w:val="21"/>
          <w:highlight w:val="none"/>
        </w:rPr>
        <w:t>评委会将按上述修正错误的方法调整投标文件中的投标报价，调整后的价格应对投标人具有约束力。无论投标人是接受或是拒绝调整后的价格，都应当由法定代表人（或委托代理人）签字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签章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予以确认。投标人拒绝对投标文件出现的错漏按上述原则进行修正、澄清、说明，评标委员会应当否决其投标。</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Times New Roman" w:eastAsia="宋体" w:cs="宋体"/>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default" w:ascii="宋体" w:hAnsi="Times New Roman" w:eastAsia="宋体" w:cs="宋体"/>
          <w:b/>
          <w:bCs/>
          <w:sz w:val="24"/>
          <w:szCs w:val="24"/>
          <w:highlight w:val="none"/>
          <w:lang w:val="en-US" w:eastAsia="zh-CN"/>
        </w:rPr>
      </w:pPr>
      <w:r>
        <w:rPr>
          <w:rFonts w:hint="eastAsia" w:ascii="宋体" w:hAnsi="Times New Roman" w:eastAsia="宋体" w:cs="宋体"/>
          <w:b/>
          <w:bCs/>
          <w:sz w:val="24"/>
          <w:szCs w:val="24"/>
          <w:highlight w:val="none"/>
          <w:lang w:val="en-US" w:eastAsia="zh-CN"/>
        </w:rPr>
        <w:t>三、商务标评分细则</w:t>
      </w:r>
    </w:p>
    <w:tbl>
      <w:tblPr>
        <w:tblStyle w:val="45"/>
        <w:tblW w:w="94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65"/>
        <w:gridCol w:w="1726"/>
        <w:gridCol w:w="5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874" w:type="dxa"/>
            <w:gridSpan w:val="2"/>
            <w:vAlign w:val="center"/>
          </w:tcPr>
          <w:p>
            <w:pPr>
              <w:pageBreakBefore w:val="0"/>
              <w:kinsoku/>
              <w:wordWrap/>
              <w:overflowPunct/>
              <w:bidi w:val="0"/>
              <w:adjustRightInd/>
              <w:spacing w:line="360" w:lineRule="exact"/>
              <w:jc w:val="center"/>
              <w:textAlignment w:val="auto"/>
              <w:rPr>
                <w:sz w:val="24"/>
                <w:szCs w:val="24"/>
                <w:highlight w:val="none"/>
              </w:rPr>
            </w:pPr>
            <w:r>
              <w:rPr>
                <w:rFonts w:hint="eastAsia" w:ascii="宋体" w:hAnsi="宋体" w:cs="宋体"/>
                <w:sz w:val="24"/>
                <w:szCs w:val="24"/>
                <w:highlight w:val="none"/>
              </w:rPr>
              <w:t>评审项</w:t>
            </w:r>
          </w:p>
        </w:tc>
        <w:tc>
          <w:tcPr>
            <w:tcW w:w="1726" w:type="dxa"/>
            <w:vAlign w:val="center"/>
          </w:tcPr>
          <w:p>
            <w:pPr>
              <w:pageBreakBefore w:val="0"/>
              <w:kinsoku/>
              <w:wordWrap/>
              <w:overflowPunct/>
              <w:bidi w:val="0"/>
              <w:adjustRightInd/>
              <w:spacing w:line="360" w:lineRule="exact"/>
              <w:jc w:val="center"/>
              <w:textAlignment w:val="auto"/>
              <w:rPr>
                <w:sz w:val="24"/>
                <w:szCs w:val="24"/>
                <w:highlight w:val="none"/>
              </w:rPr>
            </w:pPr>
            <w:r>
              <w:rPr>
                <w:rFonts w:hint="eastAsia" w:ascii="宋体" w:hAnsi="宋体" w:cs="宋体"/>
                <w:sz w:val="24"/>
                <w:szCs w:val="24"/>
                <w:highlight w:val="none"/>
              </w:rPr>
              <w:t>评审因素</w:t>
            </w:r>
          </w:p>
        </w:tc>
        <w:tc>
          <w:tcPr>
            <w:tcW w:w="5804" w:type="dxa"/>
            <w:vAlign w:val="center"/>
          </w:tcPr>
          <w:p>
            <w:pPr>
              <w:pageBreakBefore w:val="0"/>
              <w:kinsoku/>
              <w:wordWrap/>
              <w:overflowPunct/>
              <w:bidi w:val="0"/>
              <w:adjustRightInd/>
              <w:spacing w:line="360" w:lineRule="exact"/>
              <w:jc w:val="center"/>
              <w:textAlignment w:val="auto"/>
              <w:rPr>
                <w:sz w:val="24"/>
                <w:szCs w:val="24"/>
                <w:highlight w:val="none"/>
              </w:rPr>
            </w:pPr>
            <w:r>
              <w:rPr>
                <w:rFonts w:hint="eastAsia" w:ascii="宋体" w:hAnsi="宋体" w:cs="宋体"/>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vMerge w:val="restart"/>
            <w:vAlign w:val="center"/>
          </w:tcPr>
          <w:p>
            <w:pPr>
              <w:pageBreakBefore w:val="0"/>
              <w:kinsoku/>
              <w:wordWrap/>
              <w:overflowPunct/>
              <w:bidi w:val="0"/>
              <w:adjustRightInd/>
              <w:spacing w:line="360" w:lineRule="exact"/>
              <w:jc w:val="center"/>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w:t>
            </w:r>
          </w:p>
        </w:tc>
        <w:tc>
          <w:tcPr>
            <w:tcW w:w="1165" w:type="dxa"/>
            <w:vMerge w:val="restart"/>
            <w:vAlign w:val="center"/>
          </w:tcPr>
          <w:p>
            <w:pPr>
              <w:pageBreakBefore w:val="0"/>
              <w:kinsoku/>
              <w:wordWrap/>
              <w:overflowPunct/>
              <w:bidi w:val="0"/>
              <w:adjustRightInd/>
              <w:spacing w:line="360" w:lineRule="exact"/>
              <w:jc w:val="center"/>
              <w:textAlignment w:val="auto"/>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形式评审标准</w:t>
            </w:r>
          </w:p>
        </w:tc>
        <w:tc>
          <w:tcPr>
            <w:tcW w:w="1726" w:type="dxa"/>
            <w:vAlign w:val="center"/>
          </w:tcPr>
          <w:p>
            <w:pPr>
              <w:pageBreakBefore w:val="0"/>
              <w:kinsoku/>
              <w:wordWrap/>
              <w:overflowPunct/>
              <w:bidi w:val="0"/>
              <w:adjustRightInd/>
              <w:spacing w:line="360" w:lineRule="exact"/>
              <w:jc w:val="center"/>
              <w:textAlignment w:val="auto"/>
              <w:rPr>
                <w:sz w:val="21"/>
                <w:szCs w:val="21"/>
                <w:highlight w:val="none"/>
              </w:rPr>
            </w:pPr>
            <w:r>
              <w:rPr>
                <w:rFonts w:hint="eastAsia" w:ascii="宋体" w:hAnsi="宋体" w:cs="宋体"/>
                <w:sz w:val="21"/>
                <w:szCs w:val="21"/>
                <w:highlight w:val="none"/>
              </w:rPr>
              <w:t>投标函签字盖章</w:t>
            </w:r>
          </w:p>
        </w:tc>
        <w:tc>
          <w:tcPr>
            <w:tcW w:w="5804" w:type="dxa"/>
            <w:vAlign w:val="center"/>
          </w:tcPr>
          <w:p>
            <w:pPr>
              <w:pageBreakBefore w:val="0"/>
              <w:kinsoku/>
              <w:wordWrap/>
              <w:overflowPunct/>
              <w:bidi w:val="0"/>
              <w:adjustRightInd/>
              <w:spacing w:line="360" w:lineRule="exact"/>
              <w:textAlignment w:val="auto"/>
              <w:rPr>
                <w:rFonts w:ascii="宋体"/>
                <w:b/>
                <w:bCs/>
                <w:color w:val="FF0000"/>
                <w:sz w:val="21"/>
                <w:szCs w:val="21"/>
                <w:highlight w:val="none"/>
              </w:rPr>
            </w:pPr>
            <w:r>
              <w:rPr>
                <w:rFonts w:hint="eastAsia" w:ascii="宋体" w:cs="宋体"/>
                <w:sz w:val="21"/>
                <w:szCs w:val="21"/>
                <w:highlight w:val="none"/>
              </w:rPr>
              <w:t>须按格式文件要求签字或盖章，否则经评委会一致认定</w:t>
            </w:r>
            <w:r>
              <w:rPr>
                <w:rFonts w:hint="eastAsia" w:ascii="宋体" w:cs="宋体"/>
                <w:sz w:val="21"/>
                <w:szCs w:val="21"/>
                <w:highlight w:val="none"/>
                <w:lang w:val="en-US" w:eastAsia="zh-CN"/>
              </w:rPr>
              <w:t>后</w:t>
            </w:r>
            <w:r>
              <w:rPr>
                <w:rFonts w:ascii="宋体" w:cs="宋体"/>
                <w:sz w:val="21"/>
                <w:szCs w:val="21"/>
                <w:highlight w:val="none"/>
              </w:rPr>
              <w:t xml:space="preserve">, </w:t>
            </w:r>
            <w:r>
              <w:rPr>
                <w:rFonts w:hint="eastAsia" w:ascii="宋体" w:cs="宋体"/>
                <w:sz w:val="21"/>
                <w:szCs w:val="21"/>
                <w:highlight w:val="none"/>
              </w:rPr>
              <w:t>按照无效投标处理。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vMerge w:val="continue"/>
          </w:tcPr>
          <w:p>
            <w:pPr>
              <w:pageBreakBefore w:val="0"/>
              <w:kinsoku/>
              <w:wordWrap/>
              <w:overflowPunct/>
              <w:bidi w:val="0"/>
              <w:adjustRightInd/>
              <w:spacing w:line="360" w:lineRule="exact"/>
              <w:jc w:val="center"/>
              <w:textAlignment w:val="auto"/>
              <w:rPr>
                <w:rFonts w:ascii="Times New Roman" w:hAnsi="Times New Roman" w:eastAsia="宋体" w:cs="Times New Roman"/>
                <w:sz w:val="21"/>
                <w:szCs w:val="21"/>
                <w:highlight w:val="none"/>
              </w:rPr>
            </w:pPr>
          </w:p>
        </w:tc>
        <w:tc>
          <w:tcPr>
            <w:tcW w:w="1165" w:type="dxa"/>
            <w:vMerge w:val="continue"/>
          </w:tcPr>
          <w:p>
            <w:pPr>
              <w:pageBreakBefore w:val="0"/>
              <w:kinsoku/>
              <w:wordWrap/>
              <w:overflowPunct/>
              <w:bidi w:val="0"/>
              <w:adjustRightInd/>
              <w:spacing w:line="360" w:lineRule="exact"/>
              <w:jc w:val="center"/>
              <w:textAlignment w:val="auto"/>
              <w:rPr>
                <w:rFonts w:ascii="Times New Roman" w:hAnsi="Times New Roman" w:eastAsia="宋体" w:cs="Times New Roman"/>
                <w:sz w:val="21"/>
                <w:szCs w:val="21"/>
                <w:highlight w:val="none"/>
              </w:rPr>
            </w:pPr>
          </w:p>
        </w:tc>
        <w:tc>
          <w:tcPr>
            <w:tcW w:w="1726" w:type="dxa"/>
            <w:vAlign w:val="center"/>
          </w:tcPr>
          <w:p>
            <w:pPr>
              <w:pageBreakBefore w:val="0"/>
              <w:kinsoku/>
              <w:wordWrap/>
              <w:overflowPunct/>
              <w:bidi w:val="0"/>
              <w:adjustRightInd/>
              <w:spacing w:line="360" w:lineRule="exact"/>
              <w:jc w:val="center"/>
              <w:textAlignment w:val="auto"/>
              <w:rPr>
                <w:sz w:val="21"/>
                <w:szCs w:val="21"/>
                <w:highlight w:val="none"/>
              </w:rPr>
            </w:pPr>
            <w:r>
              <w:rPr>
                <w:rFonts w:hint="eastAsia" w:cs="宋体"/>
                <w:sz w:val="21"/>
                <w:szCs w:val="21"/>
                <w:highlight w:val="none"/>
              </w:rPr>
              <w:t>投标文件格式</w:t>
            </w:r>
          </w:p>
        </w:tc>
        <w:tc>
          <w:tcPr>
            <w:tcW w:w="5804" w:type="dxa"/>
            <w:vAlign w:val="center"/>
          </w:tcPr>
          <w:p>
            <w:pPr>
              <w:pageBreakBefore w:val="0"/>
              <w:kinsoku/>
              <w:wordWrap/>
              <w:overflowPunct/>
              <w:bidi w:val="0"/>
              <w:adjustRightInd/>
              <w:spacing w:line="360" w:lineRule="exact"/>
              <w:textAlignment w:val="auto"/>
              <w:rPr>
                <w:rFonts w:ascii="宋体" w:cs="宋体"/>
                <w:sz w:val="21"/>
                <w:szCs w:val="21"/>
                <w:highlight w:val="none"/>
              </w:rPr>
            </w:pPr>
            <w:r>
              <w:rPr>
                <w:rFonts w:hint="eastAsia" w:ascii="宋体" w:hAnsi="宋体" w:cs="宋体"/>
                <w:sz w:val="21"/>
                <w:szCs w:val="21"/>
                <w:highlight w:val="none"/>
              </w:rPr>
              <w:t>符合“投标文件格式”的要求，否则经评委会一致认定</w:t>
            </w:r>
            <w:r>
              <w:rPr>
                <w:rFonts w:hint="eastAsia" w:ascii="宋体" w:hAnsi="宋体" w:cs="宋体"/>
                <w:sz w:val="21"/>
                <w:szCs w:val="21"/>
                <w:highlight w:val="none"/>
                <w:lang w:val="en-US" w:eastAsia="zh-CN"/>
              </w:rPr>
              <w:t>后</w:t>
            </w:r>
            <w:r>
              <w:rPr>
                <w:rFonts w:ascii="宋体" w:cs="宋体"/>
                <w:sz w:val="21"/>
                <w:szCs w:val="21"/>
                <w:highlight w:val="none"/>
              </w:rPr>
              <w:t>,</w:t>
            </w:r>
            <w:r>
              <w:rPr>
                <w:rFonts w:hint="eastAsia" w:ascii="宋体" w:hAnsi="宋体" w:cs="宋体"/>
                <w:sz w:val="21"/>
                <w:szCs w:val="21"/>
                <w:highlight w:val="none"/>
              </w:rPr>
              <w:t>按照无效投标处理</w:t>
            </w:r>
            <w:r>
              <w:rPr>
                <w:rFonts w:asci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9" w:type="dxa"/>
            <w:vMerge w:val="continue"/>
          </w:tcPr>
          <w:p>
            <w:pPr>
              <w:pageBreakBefore w:val="0"/>
              <w:kinsoku/>
              <w:wordWrap/>
              <w:overflowPunct/>
              <w:bidi w:val="0"/>
              <w:adjustRightInd/>
              <w:spacing w:line="360" w:lineRule="exact"/>
              <w:jc w:val="center"/>
              <w:textAlignment w:val="auto"/>
              <w:rPr>
                <w:rFonts w:ascii="Times New Roman" w:hAnsi="Times New Roman" w:eastAsia="宋体" w:cs="Times New Roman"/>
                <w:sz w:val="21"/>
                <w:szCs w:val="21"/>
                <w:highlight w:val="none"/>
              </w:rPr>
            </w:pPr>
          </w:p>
        </w:tc>
        <w:tc>
          <w:tcPr>
            <w:tcW w:w="1165" w:type="dxa"/>
            <w:vMerge w:val="continue"/>
          </w:tcPr>
          <w:p>
            <w:pPr>
              <w:pageBreakBefore w:val="0"/>
              <w:kinsoku/>
              <w:wordWrap/>
              <w:overflowPunct/>
              <w:bidi w:val="0"/>
              <w:adjustRightInd/>
              <w:spacing w:line="360" w:lineRule="exact"/>
              <w:jc w:val="center"/>
              <w:textAlignment w:val="auto"/>
              <w:rPr>
                <w:rFonts w:ascii="Times New Roman" w:hAnsi="Times New Roman" w:eastAsia="宋体" w:cs="Times New Roman"/>
                <w:sz w:val="21"/>
                <w:szCs w:val="21"/>
                <w:highlight w:val="none"/>
              </w:rPr>
            </w:pPr>
          </w:p>
        </w:tc>
        <w:tc>
          <w:tcPr>
            <w:tcW w:w="1726" w:type="dxa"/>
            <w:vAlign w:val="center"/>
          </w:tcPr>
          <w:p>
            <w:pPr>
              <w:pageBreakBefore w:val="0"/>
              <w:kinsoku/>
              <w:wordWrap/>
              <w:overflowPunct/>
              <w:bidi w:val="0"/>
              <w:adjustRightInd/>
              <w:spacing w:line="360" w:lineRule="exact"/>
              <w:jc w:val="center"/>
              <w:textAlignment w:val="auto"/>
              <w:rPr>
                <w:sz w:val="21"/>
                <w:szCs w:val="21"/>
                <w:highlight w:val="none"/>
              </w:rPr>
            </w:pPr>
            <w:r>
              <w:rPr>
                <w:rFonts w:hint="eastAsia" w:ascii="宋体" w:hAnsi="宋体" w:cs="宋体"/>
                <w:sz w:val="21"/>
                <w:szCs w:val="21"/>
                <w:highlight w:val="none"/>
              </w:rPr>
              <w:t>报价唯一</w:t>
            </w:r>
          </w:p>
        </w:tc>
        <w:tc>
          <w:tcPr>
            <w:tcW w:w="5804" w:type="dxa"/>
            <w:vAlign w:val="center"/>
          </w:tcPr>
          <w:p>
            <w:pPr>
              <w:pageBreakBefore w:val="0"/>
              <w:kinsoku/>
              <w:wordWrap/>
              <w:overflowPunct/>
              <w:bidi w:val="0"/>
              <w:adjustRightInd/>
              <w:spacing w:line="360" w:lineRule="exact"/>
              <w:jc w:val="center"/>
              <w:textAlignment w:val="auto"/>
              <w:rPr>
                <w:sz w:val="21"/>
                <w:szCs w:val="21"/>
                <w:highlight w:val="none"/>
              </w:rPr>
            </w:pPr>
            <w:r>
              <w:rPr>
                <w:rFonts w:hint="eastAsia" w:cs="宋体"/>
                <w:sz w:val="21"/>
                <w:szCs w:val="21"/>
                <w:highlight w:val="none"/>
                <w:lang w:val="en-US" w:eastAsia="zh-CN"/>
              </w:rPr>
              <w:t>每个类别</w:t>
            </w:r>
            <w:r>
              <w:rPr>
                <w:rFonts w:hint="eastAsia" w:cs="宋体"/>
                <w:sz w:val="21"/>
                <w:szCs w:val="21"/>
                <w:highlight w:val="none"/>
              </w:rPr>
              <w:t>只能有一个报价</w:t>
            </w:r>
            <w:r>
              <w:rPr>
                <w:rFonts w:hint="eastAsia" w:cs="宋体"/>
                <w:sz w:val="21"/>
                <w:szCs w:val="21"/>
                <w:highlight w:val="none"/>
                <w:lang w:val="en-US" w:eastAsia="zh-CN"/>
              </w:rPr>
              <w:t>费率</w:t>
            </w:r>
            <w:r>
              <w:rPr>
                <w:rFonts w:hint="eastAsia" w:cs="宋体"/>
                <w:sz w:val="21"/>
                <w:szCs w:val="21"/>
                <w:highlight w:val="none"/>
              </w:rPr>
              <w:t>，否则按无效标处理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Merge w:val="continue"/>
          </w:tcPr>
          <w:p>
            <w:pPr>
              <w:pageBreakBefore w:val="0"/>
              <w:kinsoku/>
              <w:wordWrap/>
              <w:overflowPunct/>
              <w:bidi w:val="0"/>
              <w:adjustRightInd/>
              <w:spacing w:line="360" w:lineRule="exact"/>
              <w:jc w:val="center"/>
              <w:textAlignment w:val="auto"/>
              <w:rPr>
                <w:rFonts w:ascii="Times New Roman" w:hAnsi="Times New Roman" w:eastAsia="宋体" w:cs="Times New Roman"/>
                <w:sz w:val="21"/>
                <w:szCs w:val="21"/>
                <w:highlight w:val="none"/>
              </w:rPr>
            </w:pPr>
          </w:p>
        </w:tc>
        <w:tc>
          <w:tcPr>
            <w:tcW w:w="1165" w:type="dxa"/>
            <w:vMerge w:val="continue"/>
          </w:tcPr>
          <w:p>
            <w:pPr>
              <w:pageBreakBefore w:val="0"/>
              <w:kinsoku/>
              <w:wordWrap/>
              <w:overflowPunct/>
              <w:bidi w:val="0"/>
              <w:adjustRightInd/>
              <w:spacing w:line="360" w:lineRule="exact"/>
              <w:jc w:val="center"/>
              <w:textAlignment w:val="auto"/>
              <w:rPr>
                <w:rFonts w:ascii="Times New Roman" w:hAnsi="Times New Roman" w:eastAsia="宋体" w:cs="Times New Roman"/>
                <w:sz w:val="21"/>
                <w:szCs w:val="21"/>
                <w:highlight w:val="none"/>
              </w:rPr>
            </w:pPr>
          </w:p>
        </w:tc>
        <w:tc>
          <w:tcPr>
            <w:tcW w:w="1726" w:type="dxa"/>
            <w:vAlign w:val="center"/>
          </w:tcPr>
          <w:p>
            <w:pPr>
              <w:pageBreakBefore w:val="0"/>
              <w:kinsoku/>
              <w:wordWrap/>
              <w:overflowPunct/>
              <w:bidi w:val="0"/>
              <w:adjustRightInd/>
              <w:spacing w:line="360" w:lineRule="exact"/>
              <w:jc w:val="center"/>
              <w:textAlignment w:val="auto"/>
              <w:rPr>
                <w:rFonts w:ascii="宋体"/>
                <w:sz w:val="21"/>
                <w:szCs w:val="21"/>
                <w:highlight w:val="none"/>
              </w:rPr>
            </w:pPr>
            <w:r>
              <w:rPr>
                <w:rFonts w:hint="eastAsia" w:ascii="宋体" w:hAnsi="宋体" w:cs="宋体"/>
                <w:sz w:val="21"/>
                <w:szCs w:val="21"/>
                <w:highlight w:val="none"/>
              </w:rPr>
              <w:t>投标函的报价</w:t>
            </w:r>
          </w:p>
        </w:tc>
        <w:tc>
          <w:tcPr>
            <w:tcW w:w="5804" w:type="dxa"/>
            <w:vAlign w:val="center"/>
          </w:tcPr>
          <w:p>
            <w:pPr>
              <w:pageBreakBefore w:val="0"/>
              <w:kinsoku/>
              <w:wordWrap/>
              <w:overflowPunct/>
              <w:bidi w:val="0"/>
              <w:adjustRightInd/>
              <w:spacing w:line="360" w:lineRule="exact"/>
              <w:jc w:val="center"/>
              <w:textAlignment w:val="auto"/>
              <w:rPr>
                <w:rFonts w:hint="eastAsia" w:eastAsia="宋体"/>
                <w:sz w:val="21"/>
                <w:szCs w:val="21"/>
                <w:highlight w:val="none"/>
                <w:lang w:val="en-US" w:eastAsia="zh-CN"/>
              </w:rPr>
            </w:pPr>
            <w:r>
              <w:rPr>
                <w:rFonts w:hint="eastAsia" w:cs="宋体"/>
                <w:sz w:val="21"/>
                <w:szCs w:val="21"/>
                <w:highlight w:val="none"/>
              </w:rPr>
              <w:t>不高于最高限价</w:t>
            </w:r>
            <w:r>
              <w:rPr>
                <w:rFonts w:hint="eastAsia" w:cs="宋体"/>
                <w:sz w:val="21"/>
                <w:szCs w:val="21"/>
                <w:highlight w:val="none"/>
                <w:lang w:val="en-US" w:eastAsia="zh-CN"/>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9" w:type="dxa"/>
          </w:tcPr>
          <w:p>
            <w:pPr>
              <w:pageBreakBefore w:val="0"/>
              <w:kinsoku/>
              <w:wordWrap/>
              <w:overflowPunct/>
              <w:bidi w:val="0"/>
              <w:adjustRightInd/>
              <w:spacing w:line="360" w:lineRule="exact"/>
              <w:jc w:val="center"/>
              <w:textAlignment w:val="auto"/>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2</w:t>
            </w:r>
          </w:p>
        </w:tc>
        <w:tc>
          <w:tcPr>
            <w:tcW w:w="1165" w:type="dxa"/>
          </w:tcPr>
          <w:p>
            <w:pPr>
              <w:pageBreakBefore w:val="0"/>
              <w:kinsoku/>
              <w:wordWrap/>
              <w:overflowPunct/>
              <w:bidi w:val="0"/>
              <w:adjustRightInd/>
              <w:spacing w:line="360" w:lineRule="exact"/>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rPr>
              <w:t>商务</w:t>
            </w:r>
            <w:r>
              <w:rPr>
                <w:rFonts w:hint="eastAsia" w:cs="Times New Roman"/>
                <w:sz w:val="21"/>
                <w:szCs w:val="21"/>
                <w:highlight w:val="none"/>
                <w:lang w:val="en-US" w:eastAsia="zh-CN"/>
              </w:rPr>
              <w:t>标评审</w:t>
            </w:r>
          </w:p>
        </w:tc>
        <w:tc>
          <w:tcPr>
            <w:tcW w:w="7530" w:type="dxa"/>
            <w:gridSpan w:val="2"/>
            <w:vAlign w:val="center"/>
          </w:tcPr>
          <w:p>
            <w:pPr>
              <w:pageBreakBefore w:val="0"/>
              <w:kinsoku/>
              <w:wordWrap/>
              <w:overflowPunct/>
              <w:topLinePunct w:val="0"/>
              <w:autoSpaceDE/>
              <w:autoSpaceDN/>
              <w:bidi w:val="0"/>
              <w:adjustRightInd/>
              <w:spacing w:line="400" w:lineRule="exact"/>
              <w:rPr>
                <w:rFonts w:hint="eastAsia" w:ascii="宋体" w:hAnsi="宋体"/>
                <w:b/>
                <w:szCs w:val="21"/>
                <w:highlight w:val="none"/>
              </w:rPr>
            </w:pPr>
            <w:r>
              <w:rPr>
                <w:rFonts w:hint="eastAsia" w:ascii="宋体" w:hAnsi="宋体"/>
                <w:b/>
                <w:szCs w:val="21"/>
                <w:highlight w:val="none"/>
              </w:rPr>
              <w:t>详细评审即</w:t>
            </w:r>
            <w:r>
              <w:rPr>
                <w:rFonts w:ascii="宋体" w:hAnsi="宋体"/>
                <w:b/>
                <w:szCs w:val="21"/>
                <w:highlight w:val="none"/>
              </w:rPr>
              <w:t>按</w:t>
            </w:r>
            <w:r>
              <w:rPr>
                <w:rFonts w:hint="eastAsia" w:ascii="宋体" w:hAnsi="宋体"/>
                <w:b/>
                <w:szCs w:val="21"/>
                <w:highlight w:val="none"/>
                <w:lang w:val="en-US" w:eastAsia="zh-CN"/>
              </w:rPr>
              <w:t>招标文件</w:t>
            </w:r>
            <w:r>
              <w:rPr>
                <w:rFonts w:ascii="宋体" w:hAnsi="宋体"/>
                <w:b/>
                <w:szCs w:val="21"/>
                <w:highlight w:val="none"/>
              </w:rPr>
              <w:t>中规定的评</w:t>
            </w:r>
            <w:r>
              <w:rPr>
                <w:rFonts w:hint="eastAsia" w:ascii="宋体" w:hAnsi="宋体"/>
                <w:b/>
                <w:szCs w:val="21"/>
                <w:highlight w:val="none"/>
              </w:rPr>
              <w:t>审</w:t>
            </w:r>
            <w:r>
              <w:rPr>
                <w:rFonts w:ascii="宋体" w:hAnsi="宋体"/>
                <w:b/>
                <w:szCs w:val="21"/>
                <w:highlight w:val="none"/>
              </w:rPr>
              <w:t>方法和标准，</w:t>
            </w:r>
            <w:r>
              <w:rPr>
                <w:rFonts w:hint="eastAsia" w:ascii="宋体" w:hAnsi="宋体"/>
                <w:b/>
                <w:szCs w:val="21"/>
                <w:highlight w:val="none"/>
                <w:lang w:val="en-US" w:eastAsia="zh-CN"/>
              </w:rPr>
              <w:t>评标委员会</w:t>
            </w:r>
            <w:r>
              <w:rPr>
                <w:rFonts w:hint="eastAsia" w:ascii="宋体" w:hAnsi="宋体"/>
                <w:b/>
                <w:szCs w:val="21"/>
                <w:highlight w:val="none"/>
              </w:rPr>
              <w:t>将</w:t>
            </w:r>
            <w:r>
              <w:rPr>
                <w:rFonts w:ascii="宋体" w:hAnsi="宋体"/>
                <w:b/>
                <w:szCs w:val="21"/>
                <w:highlight w:val="none"/>
              </w:rPr>
              <w:t>对</w:t>
            </w:r>
            <w:r>
              <w:rPr>
                <w:rFonts w:hint="eastAsia" w:ascii="宋体" w:hAnsi="宋体"/>
                <w:b/>
                <w:szCs w:val="21"/>
                <w:highlight w:val="none"/>
              </w:rPr>
              <w:t>通过</w:t>
            </w:r>
            <w:r>
              <w:rPr>
                <w:rFonts w:hint="eastAsia" w:ascii="宋体" w:hAnsi="宋体"/>
                <w:b/>
                <w:szCs w:val="21"/>
                <w:highlight w:val="none"/>
                <w:lang w:val="en-US" w:eastAsia="zh-CN"/>
              </w:rPr>
              <w:t>资格审查及形式评审</w:t>
            </w:r>
            <w:r>
              <w:rPr>
                <w:rFonts w:ascii="宋体" w:hAnsi="宋体"/>
                <w:b/>
                <w:szCs w:val="21"/>
                <w:highlight w:val="none"/>
              </w:rPr>
              <w:t>的</w:t>
            </w:r>
            <w:r>
              <w:rPr>
                <w:rFonts w:hint="eastAsia" w:ascii="宋体" w:hAnsi="宋体"/>
                <w:b/>
                <w:szCs w:val="21"/>
                <w:highlight w:val="none"/>
                <w:lang w:val="en-US" w:eastAsia="zh-CN"/>
              </w:rPr>
              <w:t>投标</w:t>
            </w:r>
            <w:r>
              <w:rPr>
                <w:rFonts w:hint="eastAsia" w:ascii="宋体" w:hAnsi="宋体"/>
                <w:b/>
                <w:szCs w:val="21"/>
                <w:highlight w:val="none"/>
              </w:rPr>
              <w:t>文件，</w:t>
            </w:r>
            <w:r>
              <w:rPr>
                <w:rFonts w:ascii="宋体" w:hAnsi="宋体"/>
                <w:b/>
                <w:szCs w:val="21"/>
                <w:highlight w:val="none"/>
              </w:rPr>
              <w:t>进行</w:t>
            </w:r>
            <w:r>
              <w:rPr>
                <w:rFonts w:hint="eastAsia" w:ascii="宋体" w:hAnsi="宋体"/>
                <w:b/>
                <w:szCs w:val="21"/>
                <w:highlight w:val="none"/>
              </w:rPr>
              <w:t>商务报价评审。</w:t>
            </w:r>
          </w:p>
          <w:p>
            <w:pPr>
              <w:pageBreakBefore w:val="0"/>
              <w:kinsoku/>
              <w:wordWrap/>
              <w:overflowPunct/>
              <w:topLinePunct w:val="0"/>
              <w:autoSpaceDE/>
              <w:autoSpaceDN/>
              <w:bidi w:val="0"/>
              <w:adjustRightInd/>
              <w:spacing w:line="400" w:lineRule="exact"/>
              <w:rPr>
                <w:rFonts w:ascii="宋体"/>
                <w:sz w:val="21"/>
                <w:szCs w:val="21"/>
                <w:highlight w:val="none"/>
              </w:rPr>
            </w:pPr>
            <w:r>
              <w:rPr>
                <w:rFonts w:hint="eastAsia" w:ascii="宋体" w:hAnsi="宋体"/>
                <w:szCs w:val="21"/>
                <w:highlight w:val="none"/>
              </w:rPr>
              <w:t>1</w:t>
            </w:r>
            <w:r>
              <w:rPr>
                <w:rFonts w:hint="eastAsia" w:ascii="宋体" w:hAnsi="宋体"/>
                <w:szCs w:val="21"/>
                <w:highlight w:val="none"/>
                <w:lang w:val="en-US" w:eastAsia="zh-CN"/>
              </w:rPr>
              <w:t>.</w:t>
            </w:r>
            <w:r>
              <w:rPr>
                <w:rFonts w:hint="eastAsia" w:ascii="宋体" w:hAnsi="宋体"/>
                <w:szCs w:val="21"/>
                <w:highlight w:val="none"/>
              </w:rPr>
              <w:t>商务标评审</w:t>
            </w:r>
            <w:r>
              <w:rPr>
                <w:rFonts w:hint="eastAsia" w:ascii="宋体" w:hAnsi="宋体"/>
                <w:szCs w:val="21"/>
                <w:highlight w:val="none"/>
                <w:lang w:eastAsia="zh-CN"/>
              </w:rPr>
              <w:t>：</w:t>
            </w:r>
            <w:r>
              <w:rPr>
                <w:rFonts w:hint="eastAsia" w:ascii="宋体" w:hAnsi="宋体"/>
                <w:kern w:val="2"/>
                <w:szCs w:val="21"/>
                <w:highlight w:val="none"/>
                <w:lang w:val="en-US" w:eastAsia="zh-CN"/>
              </w:rPr>
              <w:t>评标委员会</w:t>
            </w:r>
            <w:r>
              <w:rPr>
                <w:rFonts w:hint="eastAsia" w:ascii="宋体" w:hAnsi="宋体"/>
                <w:kern w:val="2"/>
                <w:szCs w:val="21"/>
                <w:highlight w:val="none"/>
              </w:rPr>
              <w:t>按修正后</w:t>
            </w:r>
            <w:r>
              <w:rPr>
                <w:rFonts w:hint="eastAsia" w:ascii="宋体" w:hAnsi="宋体"/>
                <w:kern w:val="2"/>
                <w:szCs w:val="21"/>
                <w:highlight w:val="none"/>
                <w:lang w:val="en-US" w:eastAsia="zh-CN"/>
              </w:rPr>
              <w:t>投标</w:t>
            </w:r>
            <w:r>
              <w:rPr>
                <w:rFonts w:hint="eastAsia" w:ascii="宋体" w:hAnsi="宋体"/>
                <w:kern w:val="2"/>
                <w:szCs w:val="21"/>
                <w:highlight w:val="none"/>
              </w:rPr>
              <w:t>报价</w:t>
            </w:r>
            <w:r>
              <w:rPr>
                <w:rFonts w:hint="eastAsia" w:ascii="宋体" w:hAnsi="宋体"/>
                <w:kern w:val="2"/>
                <w:szCs w:val="21"/>
                <w:highlight w:val="none"/>
                <w:lang w:val="en-US" w:eastAsia="zh-CN"/>
              </w:rPr>
              <w:t>费率</w:t>
            </w:r>
            <w:r>
              <w:rPr>
                <w:rFonts w:hint="eastAsia" w:ascii="宋体" w:hAnsi="宋体"/>
                <w:b/>
                <w:bCs/>
                <w:kern w:val="2"/>
                <w:szCs w:val="21"/>
                <w:highlight w:val="none"/>
                <w:lang w:eastAsia="zh-CN"/>
              </w:rPr>
              <w:t>（</w:t>
            </w:r>
            <w:r>
              <w:rPr>
                <w:rFonts w:hint="eastAsia" w:ascii="宋体" w:hAnsi="宋体" w:cs="宋体"/>
                <w:b/>
                <w:bCs/>
                <w:sz w:val="21"/>
                <w:szCs w:val="21"/>
                <w:highlight w:val="none"/>
                <w:lang w:val="en-US" w:eastAsia="zh-CN"/>
              </w:rPr>
              <w:t>跟踪审计基本费率+结算审计基本费率</w:t>
            </w:r>
            <w:r>
              <w:rPr>
                <w:rFonts w:hint="eastAsia" w:ascii="宋体" w:hAnsi="宋体"/>
                <w:b/>
                <w:bCs/>
                <w:kern w:val="2"/>
                <w:szCs w:val="21"/>
                <w:highlight w:val="none"/>
                <w:lang w:eastAsia="zh-CN"/>
              </w:rPr>
              <w:t>）</w:t>
            </w:r>
            <w:r>
              <w:rPr>
                <w:rFonts w:hint="eastAsia" w:ascii="宋体" w:hAnsi="宋体"/>
                <w:kern w:val="2"/>
                <w:szCs w:val="21"/>
                <w:highlight w:val="none"/>
              </w:rPr>
              <w:t>由低到高顺序排序，确定</w:t>
            </w:r>
            <w:r>
              <w:rPr>
                <w:rFonts w:hint="eastAsia" w:ascii="宋体" w:hAnsi="宋体"/>
                <w:kern w:val="2"/>
                <w:szCs w:val="21"/>
                <w:highlight w:val="none"/>
                <w:lang w:val="en-US" w:eastAsia="zh-CN"/>
              </w:rPr>
              <w:t>中标</w:t>
            </w:r>
            <w:r>
              <w:rPr>
                <w:rFonts w:hint="eastAsia" w:ascii="宋体" w:hAnsi="宋体"/>
                <w:kern w:val="2"/>
                <w:szCs w:val="21"/>
                <w:highlight w:val="none"/>
              </w:rPr>
              <w:t>候选人</w:t>
            </w:r>
            <w:r>
              <w:rPr>
                <w:rFonts w:hint="eastAsia" w:ascii="宋体" w:hAnsi="宋体"/>
                <w:szCs w:val="21"/>
                <w:highlight w:val="none"/>
              </w:rPr>
              <w:t>。</w:t>
            </w:r>
          </w:p>
        </w:tc>
      </w:tr>
    </w:tbl>
    <w:p>
      <w:pPr>
        <w:pageBreakBefore w:val="0"/>
        <w:kinsoku/>
        <w:wordWrap/>
        <w:overflowPunct/>
        <w:bidi w:val="0"/>
        <w:adjustRightInd/>
        <w:spacing w:line="360" w:lineRule="exact"/>
        <w:jc w:val="center"/>
        <w:textAlignment w:val="auto"/>
        <w:outlineLvl w:val="1"/>
        <w:rPr>
          <w:rFonts w:hint="eastAsia" w:ascii="宋体" w:cs="宋体"/>
          <w:b/>
          <w:bCs/>
          <w:sz w:val="24"/>
          <w:szCs w:val="24"/>
          <w:highlight w:val="none"/>
        </w:rPr>
      </w:pPr>
    </w:p>
    <w:p>
      <w:pPr>
        <w:pageBreakBefore w:val="0"/>
        <w:kinsoku/>
        <w:wordWrap/>
        <w:overflowPunct/>
        <w:bidi w:val="0"/>
        <w:adjustRightInd/>
        <w:spacing w:line="360" w:lineRule="exact"/>
        <w:jc w:val="center"/>
        <w:textAlignment w:val="auto"/>
        <w:outlineLvl w:val="1"/>
        <w:rPr>
          <w:rFonts w:ascii="宋体"/>
          <w:b/>
          <w:bCs/>
          <w:sz w:val="24"/>
          <w:szCs w:val="24"/>
          <w:highlight w:val="none"/>
        </w:rPr>
      </w:pPr>
      <w:r>
        <w:rPr>
          <w:rFonts w:hint="eastAsia" w:ascii="宋体" w:cs="宋体"/>
          <w:b/>
          <w:bCs/>
          <w:sz w:val="24"/>
          <w:szCs w:val="24"/>
          <w:highlight w:val="none"/>
        </w:rPr>
        <w:t>四  推荐中标候选人</w:t>
      </w:r>
    </w:p>
    <w:p>
      <w:pPr>
        <w:keepNext w:val="0"/>
        <w:keepLines w:val="0"/>
        <w:pageBreakBefore w:val="0"/>
        <w:widowControl w:val="0"/>
        <w:kinsoku/>
        <w:wordWrap/>
        <w:overflowPunct/>
        <w:topLinePunct w:val="0"/>
        <w:autoSpaceDE/>
        <w:autoSpaceDN/>
        <w:bidi w:val="0"/>
        <w:adjustRightInd/>
        <w:snapToGrid/>
        <w:spacing w:line="460" w:lineRule="exact"/>
        <w:ind w:firstLine="403" w:firstLineChars="192"/>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.评标委员会对满足招标文件实质性要求的投标文件，按照本章规定的评分标准进行</w:t>
      </w:r>
      <w:r>
        <w:rPr>
          <w:rFonts w:hint="eastAsia" w:ascii="宋体" w:hAnsi="宋体" w:cs="宋体"/>
          <w:sz w:val="21"/>
          <w:szCs w:val="21"/>
          <w:highlight w:val="none"/>
          <w:lang w:val="en-US" w:eastAsia="zh-CN"/>
        </w:rPr>
        <w:t>评审</w:t>
      </w:r>
      <w:r>
        <w:rPr>
          <w:rFonts w:hint="eastAsia" w:ascii="宋体" w:hAnsi="宋体" w:eastAsia="宋体" w:cs="宋体"/>
          <w:sz w:val="21"/>
          <w:szCs w:val="21"/>
          <w:highlight w:val="none"/>
        </w:rPr>
        <w:t>，并按</w:t>
      </w:r>
      <w:r>
        <w:rPr>
          <w:rFonts w:hint="eastAsia" w:ascii="宋体" w:hAnsi="宋体"/>
          <w:kern w:val="2"/>
          <w:szCs w:val="21"/>
          <w:highlight w:val="none"/>
          <w:lang w:val="en-US" w:eastAsia="zh-CN"/>
        </w:rPr>
        <w:t>投标</w:t>
      </w:r>
      <w:r>
        <w:rPr>
          <w:rFonts w:hint="eastAsia" w:ascii="宋体" w:hAnsi="宋体"/>
          <w:kern w:val="2"/>
          <w:szCs w:val="21"/>
          <w:highlight w:val="none"/>
        </w:rPr>
        <w:t>报价</w:t>
      </w:r>
      <w:r>
        <w:rPr>
          <w:rFonts w:hint="eastAsia" w:ascii="宋体" w:hAnsi="宋体"/>
          <w:kern w:val="2"/>
          <w:szCs w:val="21"/>
          <w:highlight w:val="none"/>
          <w:lang w:val="en-US" w:eastAsia="zh-CN"/>
        </w:rPr>
        <w:t>费率</w:t>
      </w:r>
      <w:r>
        <w:rPr>
          <w:rFonts w:hint="eastAsia" w:ascii="宋体" w:hAnsi="宋体"/>
          <w:kern w:val="2"/>
          <w:szCs w:val="21"/>
          <w:highlight w:val="none"/>
          <w:lang w:eastAsia="zh-CN"/>
        </w:rPr>
        <w:t>（</w:t>
      </w:r>
      <w:r>
        <w:rPr>
          <w:rFonts w:hint="eastAsia" w:ascii="宋体" w:hAnsi="宋体" w:cs="宋体"/>
          <w:sz w:val="21"/>
          <w:szCs w:val="21"/>
          <w:highlight w:val="none"/>
          <w:lang w:val="en-US" w:eastAsia="zh-CN"/>
        </w:rPr>
        <w:t>跟踪审计基本费率+结算审计基本费率</w:t>
      </w:r>
      <w:r>
        <w:rPr>
          <w:rFonts w:hint="eastAsia" w:ascii="宋体" w:hAnsi="宋体"/>
          <w:kern w:val="2"/>
          <w:szCs w:val="21"/>
          <w:highlight w:val="none"/>
          <w:lang w:eastAsia="zh-CN"/>
        </w:rPr>
        <w:t>）</w:t>
      </w:r>
      <w:r>
        <w:rPr>
          <w:rFonts w:hint="eastAsia" w:ascii="宋体" w:hAnsi="宋体"/>
          <w:kern w:val="2"/>
          <w:szCs w:val="21"/>
          <w:highlight w:val="none"/>
        </w:rPr>
        <w:t>由低到高顺序排序</w:t>
      </w:r>
      <w:r>
        <w:rPr>
          <w:rFonts w:hint="eastAsia" w:ascii="宋体" w:hAnsi="宋体" w:eastAsia="宋体" w:cs="宋体"/>
          <w:sz w:val="21"/>
          <w:szCs w:val="21"/>
          <w:highlight w:val="none"/>
        </w:rPr>
        <w:t>推荐中标候选人应当不超过3名，并标明排序（本项目推荐</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名中标候选人）。</w:t>
      </w:r>
      <w:r>
        <w:rPr>
          <w:rFonts w:hint="eastAsia" w:ascii="宋体" w:hAnsi="宋体" w:cs="宋体"/>
          <w:sz w:val="21"/>
          <w:szCs w:val="21"/>
          <w:highlight w:val="none"/>
          <w:lang w:val="en-US" w:eastAsia="zh-CN"/>
        </w:rPr>
        <w:t>报价最低</w:t>
      </w:r>
      <w:r>
        <w:rPr>
          <w:rFonts w:hint="eastAsia" w:ascii="宋体" w:hAnsi="宋体" w:eastAsia="宋体" w:cs="宋体"/>
          <w:sz w:val="21"/>
          <w:szCs w:val="21"/>
          <w:highlight w:val="none"/>
        </w:rPr>
        <w:t>的为第一中标候选人，</w:t>
      </w:r>
      <w:r>
        <w:rPr>
          <w:rFonts w:hint="eastAsia" w:ascii="宋体" w:hAnsi="宋体" w:cs="宋体"/>
          <w:sz w:val="21"/>
          <w:szCs w:val="21"/>
          <w:highlight w:val="none"/>
          <w:lang w:val="en-US" w:eastAsia="zh-CN"/>
        </w:rPr>
        <w:t>报价</w:t>
      </w:r>
      <w:r>
        <w:rPr>
          <w:rFonts w:hint="eastAsia" w:ascii="宋体" w:hAnsi="宋体" w:eastAsia="宋体" w:cs="宋体"/>
          <w:sz w:val="21"/>
          <w:szCs w:val="21"/>
          <w:highlight w:val="none"/>
        </w:rPr>
        <w:t>第二</w:t>
      </w:r>
      <w:r>
        <w:rPr>
          <w:rFonts w:hint="eastAsia" w:ascii="宋体" w:hAnsi="宋体" w:cs="宋体"/>
          <w:sz w:val="21"/>
          <w:szCs w:val="21"/>
          <w:highlight w:val="none"/>
          <w:lang w:val="en-US" w:eastAsia="zh-CN"/>
        </w:rPr>
        <w:t>低</w:t>
      </w:r>
      <w:r>
        <w:rPr>
          <w:rFonts w:hint="eastAsia" w:ascii="宋体" w:hAnsi="宋体" w:eastAsia="宋体" w:cs="宋体"/>
          <w:sz w:val="21"/>
          <w:szCs w:val="21"/>
          <w:highlight w:val="none"/>
        </w:rPr>
        <w:t>的为第二中标候选人。若出现总得分相同</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或最低报价相同</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的投标人有两名及以上时，由招标人现场采取随机抽取的方式确定中标候选人排序。</w:t>
      </w:r>
    </w:p>
    <w:p>
      <w:pPr>
        <w:adjustRightInd w:val="0"/>
        <w:snapToGrid w:val="0"/>
        <w:spacing w:line="440" w:lineRule="exact"/>
        <w:ind w:left="-199" w:leftChars="-95" w:right="-185" w:rightChars="-88"/>
        <w:jc w:val="center"/>
        <w:rPr>
          <w:rFonts w:hint="eastAsia" w:ascii="仿宋" w:hAnsi="仿宋" w:eastAsia="仿宋" w:cs="仿宋"/>
          <w:b/>
          <w:sz w:val="24"/>
          <w:szCs w:val="24"/>
          <w:highlight w:val="none"/>
        </w:rPr>
      </w:pPr>
    </w:p>
    <w:p>
      <w:pPr>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lang w:val="en-US" w:eastAsia="zh-CN"/>
        </w:rPr>
        <w:br w:type="page"/>
      </w:r>
    </w:p>
    <w:p>
      <w:pPr>
        <w:rPr>
          <w:rFonts w:hint="eastAsia"/>
          <w:highlight w:val="none"/>
          <w:lang w:val="en-US" w:eastAsia="zh-CN"/>
        </w:rPr>
      </w:pPr>
    </w:p>
    <w:p>
      <w:pPr>
        <w:pStyle w:val="3"/>
        <w:spacing w:before="0" w:after="0"/>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lang w:val="en-US" w:eastAsia="zh-CN"/>
        </w:rPr>
        <w:t>第三章  合同条款</w:t>
      </w:r>
      <w:bookmarkEnd w:id="7"/>
      <w:bookmarkEnd w:id="8"/>
      <w:bookmarkEnd w:id="9"/>
    </w:p>
    <w:p>
      <w:pPr>
        <w:spacing w:line="360" w:lineRule="auto"/>
        <w:jc w:val="left"/>
        <w:rPr>
          <w:rFonts w:hint="eastAsia" w:ascii="宋体" w:hAnsi="宋体" w:eastAsia="宋体" w:cs="宋体"/>
          <w:bCs/>
          <w:sz w:val="21"/>
          <w:szCs w:val="21"/>
          <w:highlight w:val="none"/>
        </w:rPr>
      </w:pPr>
    </w:p>
    <w:p>
      <w:pPr>
        <w:spacing w:line="360" w:lineRule="auto"/>
        <w:jc w:val="center"/>
        <w:rPr>
          <w:rFonts w:hint="eastAsia" w:ascii="宋体"/>
          <w:b/>
          <w:sz w:val="52"/>
          <w:szCs w:val="24"/>
          <w:highlight w:val="none"/>
          <w:lang w:val="en-US" w:eastAsia="zh-CN"/>
        </w:rPr>
      </w:pPr>
      <w:r>
        <w:rPr>
          <w:rFonts w:hint="eastAsia" w:ascii="宋体"/>
          <w:b/>
          <w:sz w:val="52"/>
          <w:szCs w:val="24"/>
          <w:highlight w:val="none"/>
          <w:lang w:val="en-US" w:eastAsia="zh-CN"/>
        </w:rPr>
        <w:t xml:space="preserve"> </w:t>
      </w:r>
    </w:p>
    <w:p>
      <w:pPr>
        <w:spacing w:line="360" w:lineRule="auto"/>
        <w:jc w:val="center"/>
        <w:rPr>
          <w:rFonts w:hint="eastAsia" w:ascii="宋体"/>
          <w:b/>
          <w:sz w:val="52"/>
          <w:szCs w:val="24"/>
          <w:highlight w:val="none"/>
        </w:rPr>
      </w:pPr>
      <w:r>
        <w:rPr>
          <w:rFonts w:hint="eastAsia" w:ascii="宋体"/>
          <w:b/>
          <w:sz w:val="52"/>
          <w:szCs w:val="24"/>
          <w:highlight w:val="none"/>
        </w:rPr>
        <w:t>委</w:t>
      </w:r>
    </w:p>
    <w:p>
      <w:pPr>
        <w:spacing w:line="360" w:lineRule="auto"/>
        <w:jc w:val="center"/>
        <w:rPr>
          <w:rFonts w:hint="eastAsia" w:ascii="宋体"/>
          <w:b/>
          <w:sz w:val="52"/>
          <w:szCs w:val="24"/>
          <w:highlight w:val="none"/>
        </w:rPr>
      </w:pPr>
      <w:r>
        <w:rPr>
          <w:rFonts w:hint="eastAsia" w:ascii="宋体"/>
          <w:b/>
          <w:sz w:val="52"/>
          <w:szCs w:val="24"/>
          <w:highlight w:val="none"/>
        </w:rPr>
        <w:t>托</w:t>
      </w:r>
    </w:p>
    <w:p>
      <w:pPr>
        <w:spacing w:line="360" w:lineRule="auto"/>
        <w:jc w:val="center"/>
        <w:rPr>
          <w:rFonts w:hint="eastAsia" w:ascii="宋体"/>
          <w:b/>
          <w:sz w:val="52"/>
          <w:szCs w:val="24"/>
          <w:highlight w:val="none"/>
        </w:rPr>
      </w:pPr>
      <w:r>
        <w:rPr>
          <w:rFonts w:hint="eastAsia" w:ascii="宋体"/>
          <w:b/>
          <w:sz w:val="52"/>
          <w:szCs w:val="24"/>
          <w:highlight w:val="none"/>
        </w:rPr>
        <w:t>协</w:t>
      </w:r>
    </w:p>
    <w:p>
      <w:pPr>
        <w:spacing w:line="360" w:lineRule="auto"/>
        <w:jc w:val="center"/>
        <w:rPr>
          <w:rFonts w:hint="eastAsia" w:ascii="宋体"/>
          <w:b/>
          <w:sz w:val="52"/>
          <w:szCs w:val="24"/>
          <w:highlight w:val="none"/>
        </w:rPr>
      </w:pPr>
      <w:r>
        <w:rPr>
          <w:rFonts w:hint="eastAsia" w:ascii="宋体"/>
          <w:b/>
          <w:sz w:val="52"/>
          <w:szCs w:val="24"/>
          <w:highlight w:val="none"/>
        </w:rPr>
        <w:t>议</w:t>
      </w:r>
    </w:p>
    <w:p>
      <w:pPr>
        <w:jc w:val="center"/>
        <w:rPr>
          <w:rFonts w:hint="default" w:ascii="Times New Roman" w:hAnsi="Times New Roman" w:eastAsia="华文中宋"/>
          <w:b/>
          <w:sz w:val="52"/>
          <w:szCs w:val="24"/>
          <w:highlight w:val="none"/>
        </w:rPr>
      </w:pPr>
    </w:p>
    <w:p>
      <w:pPr>
        <w:spacing w:line="240" w:lineRule="exact"/>
        <w:rPr>
          <w:rFonts w:hint="default" w:ascii="Times New Roman" w:hAnsi="Times New Roman" w:eastAsia="楷体_GB2312"/>
          <w:b/>
          <w:sz w:val="72"/>
          <w:szCs w:val="24"/>
          <w:highlight w:val="none"/>
        </w:rPr>
      </w:pPr>
    </w:p>
    <w:p>
      <w:pPr>
        <w:spacing w:line="240" w:lineRule="exact"/>
        <w:jc w:val="center"/>
        <w:rPr>
          <w:rFonts w:hint="default" w:ascii="Times New Roman" w:hAnsi="Times New Roman" w:eastAsia="楷体_GB2312"/>
          <w:b/>
          <w:sz w:val="72"/>
          <w:szCs w:val="24"/>
          <w:highlight w:val="none"/>
        </w:rPr>
      </w:pPr>
    </w:p>
    <w:p>
      <w:pPr>
        <w:spacing w:line="240" w:lineRule="exact"/>
        <w:jc w:val="center"/>
        <w:rPr>
          <w:rFonts w:hint="default" w:ascii="Times New Roman" w:hAnsi="Times New Roman" w:eastAsia="楷体_GB2312"/>
          <w:b/>
          <w:sz w:val="72"/>
          <w:szCs w:val="24"/>
          <w:highlight w:val="none"/>
        </w:rPr>
      </w:pPr>
    </w:p>
    <w:p>
      <w:pPr>
        <w:spacing w:line="800" w:lineRule="exact"/>
        <w:ind w:firstLine="944" w:firstLineChars="295"/>
        <w:rPr>
          <w:rFonts w:hint="eastAsia" w:ascii="宋体"/>
          <w:sz w:val="32"/>
          <w:szCs w:val="24"/>
          <w:highlight w:val="none"/>
          <w:u w:val="single"/>
        </w:rPr>
      </w:pPr>
      <w:r>
        <w:rPr>
          <w:rFonts w:hint="eastAsia" w:ascii="宋体" w:hAnsi="宋体" w:eastAsia="仿宋_GB2312" w:cs="Times New Roman"/>
          <w:kern w:val="2"/>
          <w:sz w:val="32"/>
          <w:szCs w:val="24"/>
          <w:highlight w:val="none"/>
          <w:lang w:val="en-US" w:eastAsia="zh-CN" w:bidi="ar-SA"/>
        </w:rPr>
        <w:t>合同编号：</w:t>
      </w:r>
      <w:r>
        <w:rPr>
          <w:rFonts w:hint="eastAsia" w:ascii="宋体" w:hAnsi="宋体"/>
          <w:sz w:val="32"/>
          <w:szCs w:val="24"/>
          <w:highlight w:val="none"/>
          <w:u w:val="single"/>
        </w:rPr>
        <w:t xml:space="preserve">    </w:t>
      </w:r>
      <w:r>
        <w:rPr>
          <w:rFonts w:hint="eastAsia" w:ascii="宋体" w:hAnsi="宋体"/>
          <w:sz w:val="32"/>
          <w:szCs w:val="24"/>
          <w:highlight w:val="none"/>
          <w:u w:val="single"/>
          <w:lang w:val="en-US" w:eastAsia="zh-CN"/>
        </w:rPr>
        <w:t xml:space="preserve">          </w:t>
      </w:r>
      <w:r>
        <w:rPr>
          <w:rFonts w:hint="eastAsia" w:ascii="宋体" w:hAnsi="宋体"/>
          <w:sz w:val="32"/>
          <w:szCs w:val="24"/>
          <w:highlight w:val="none"/>
          <w:u w:val="single"/>
        </w:rPr>
        <w:t xml:space="preserve">                  </w:t>
      </w:r>
    </w:p>
    <w:p>
      <w:pPr>
        <w:pStyle w:val="27"/>
        <w:spacing w:line="800" w:lineRule="exact"/>
        <w:ind w:left="0" w:leftChars="0" w:firstLine="960" w:firstLineChars="300"/>
        <w:jc w:val="left"/>
        <w:rPr>
          <w:rFonts w:hint="eastAsia" w:ascii="宋体" w:hAnsi="宋体"/>
          <w:spacing w:val="-20"/>
          <w:sz w:val="32"/>
          <w:szCs w:val="24"/>
          <w:highlight w:val="none"/>
          <w:u w:val="single"/>
        </w:rPr>
      </w:pPr>
      <w:r>
        <w:rPr>
          <w:rFonts w:hint="eastAsia" w:ascii="宋体" w:hAnsi="宋体" w:cs="Times New Roman"/>
          <w:sz w:val="32"/>
          <w:szCs w:val="24"/>
          <w:highlight w:val="none"/>
        </w:rPr>
        <w:t>工程名称：</w:t>
      </w:r>
      <w:r>
        <w:rPr>
          <w:rFonts w:hint="eastAsia" w:ascii="宋体" w:hAnsi="宋体" w:cs="Times New Roman"/>
          <w:sz w:val="32"/>
          <w:szCs w:val="24"/>
          <w:highlight w:val="none"/>
          <w:u w:val="single"/>
          <w:lang w:val="en-US" w:eastAsia="zh-CN"/>
        </w:rPr>
        <w:t xml:space="preserve"> </w:t>
      </w:r>
      <w:r>
        <w:rPr>
          <w:rFonts w:hint="eastAsia" w:ascii="宋体" w:hAnsi="宋体" w:cs="Times New Roman"/>
          <w:sz w:val="32"/>
          <w:szCs w:val="24"/>
          <w:highlight w:val="none"/>
          <w:u w:val="single"/>
        </w:rPr>
        <w:t xml:space="preserve">   </w:t>
      </w:r>
      <w:r>
        <w:rPr>
          <w:rFonts w:hint="eastAsia" w:ascii="宋体" w:hAnsi="宋体" w:cs="Times New Roman"/>
          <w:spacing w:val="-20"/>
          <w:sz w:val="32"/>
          <w:szCs w:val="24"/>
          <w:highlight w:val="none"/>
          <w:u w:val="single"/>
        </w:rPr>
        <w:t xml:space="preserve"> </w:t>
      </w:r>
      <w:r>
        <w:rPr>
          <w:rFonts w:hint="eastAsia" w:ascii="宋体" w:hAnsi="宋体"/>
          <w:spacing w:val="-20"/>
          <w:sz w:val="32"/>
          <w:szCs w:val="24"/>
          <w:highlight w:val="none"/>
          <w:u w:val="single"/>
        </w:rPr>
        <w:t xml:space="preserve">        </w:t>
      </w:r>
    </w:p>
    <w:p>
      <w:pPr>
        <w:pStyle w:val="27"/>
        <w:spacing w:line="800" w:lineRule="exact"/>
        <w:ind w:left="0" w:leftChars="0" w:firstLine="944" w:firstLineChars="295"/>
        <w:rPr>
          <w:rFonts w:hint="eastAsia" w:ascii="宋体"/>
          <w:sz w:val="32"/>
          <w:szCs w:val="24"/>
          <w:highlight w:val="none"/>
        </w:rPr>
      </w:pPr>
      <w:r>
        <w:rPr>
          <w:rFonts w:hint="eastAsia" w:ascii="宋体" w:hAnsi="宋体"/>
          <w:sz w:val="32"/>
          <w:szCs w:val="24"/>
          <w:highlight w:val="none"/>
          <w:lang w:val="en-US" w:eastAsia="zh-CN"/>
        </w:rPr>
        <w:t>项目</w:t>
      </w:r>
      <w:r>
        <w:rPr>
          <w:rFonts w:hint="eastAsia" w:ascii="宋体" w:hAnsi="宋体"/>
          <w:sz w:val="32"/>
          <w:szCs w:val="24"/>
          <w:highlight w:val="none"/>
        </w:rPr>
        <w:t>地点：</w:t>
      </w:r>
      <w:r>
        <w:rPr>
          <w:rFonts w:hint="eastAsia" w:ascii="宋体" w:hAnsi="宋体"/>
          <w:sz w:val="32"/>
          <w:szCs w:val="24"/>
          <w:highlight w:val="none"/>
          <w:u w:val="single"/>
          <w:lang w:val="en-US" w:eastAsia="zh-CN"/>
        </w:rPr>
        <w:t xml:space="preserve"> </w:t>
      </w:r>
      <w:r>
        <w:rPr>
          <w:rFonts w:hint="eastAsia" w:ascii="宋体" w:hAnsi="宋体"/>
          <w:sz w:val="32"/>
          <w:szCs w:val="24"/>
          <w:highlight w:val="none"/>
          <w:u w:val="none"/>
        </w:rPr>
        <w:t xml:space="preserve">               </w:t>
      </w:r>
      <w:r>
        <w:rPr>
          <w:rFonts w:hint="eastAsia" w:ascii="宋体" w:hAnsi="宋体"/>
          <w:sz w:val="32"/>
          <w:szCs w:val="24"/>
          <w:highlight w:val="none"/>
          <w:u w:val="single"/>
        </w:rPr>
        <w:t xml:space="preserve">        </w:t>
      </w:r>
    </w:p>
    <w:p>
      <w:pPr>
        <w:pStyle w:val="27"/>
        <w:spacing w:line="800" w:lineRule="exact"/>
        <w:ind w:left="0" w:leftChars="0" w:firstLine="944" w:firstLineChars="295"/>
        <w:rPr>
          <w:rFonts w:hint="eastAsia" w:ascii="宋体"/>
          <w:sz w:val="32"/>
          <w:szCs w:val="24"/>
          <w:highlight w:val="none"/>
        </w:rPr>
      </w:pPr>
      <w:r>
        <w:rPr>
          <w:rFonts w:hint="eastAsia" w:ascii="宋体" w:hAnsi="宋体"/>
          <w:sz w:val="32"/>
          <w:szCs w:val="24"/>
          <w:highlight w:val="none"/>
        </w:rPr>
        <w:t>签订时间：</w:t>
      </w:r>
      <w:r>
        <w:rPr>
          <w:rFonts w:hint="eastAsia" w:ascii="宋体" w:hAnsi="宋体"/>
          <w:sz w:val="32"/>
          <w:szCs w:val="24"/>
          <w:highlight w:val="none"/>
          <w:u w:val="single"/>
        </w:rPr>
        <w:t xml:space="preserve"> 20</w:t>
      </w:r>
      <w:r>
        <w:rPr>
          <w:rFonts w:hint="eastAsia" w:ascii="宋体" w:hAnsi="宋体"/>
          <w:sz w:val="32"/>
          <w:szCs w:val="24"/>
          <w:highlight w:val="none"/>
          <w:u w:val="single"/>
          <w:lang w:val="en-US" w:eastAsia="zh-CN"/>
        </w:rPr>
        <w:t>23</w:t>
      </w:r>
      <w:r>
        <w:rPr>
          <w:rFonts w:hint="eastAsia" w:ascii="宋体" w:hAnsi="宋体"/>
          <w:sz w:val="32"/>
          <w:szCs w:val="24"/>
          <w:highlight w:val="none"/>
          <w:u w:val="single"/>
        </w:rPr>
        <w:t xml:space="preserve"> </w:t>
      </w:r>
      <w:r>
        <w:rPr>
          <w:rFonts w:hint="eastAsia" w:ascii="宋体" w:hAnsi="宋体"/>
          <w:sz w:val="32"/>
          <w:szCs w:val="24"/>
          <w:highlight w:val="none"/>
        </w:rPr>
        <w:t>年</w:t>
      </w:r>
      <w:r>
        <w:rPr>
          <w:rFonts w:hint="eastAsia" w:ascii="宋体" w:hAnsi="宋体"/>
          <w:sz w:val="32"/>
          <w:szCs w:val="24"/>
          <w:highlight w:val="none"/>
          <w:u w:val="single"/>
        </w:rPr>
        <w:t xml:space="preserve">   </w:t>
      </w:r>
      <w:r>
        <w:rPr>
          <w:rFonts w:hint="eastAsia" w:ascii="宋体" w:hAnsi="宋体"/>
          <w:sz w:val="32"/>
          <w:szCs w:val="24"/>
          <w:highlight w:val="none"/>
          <w:u w:val="single"/>
          <w:lang w:val="en-US" w:eastAsia="zh-CN"/>
        </w:rPr>
        <w:t xml:space="preserve">   </w:t>
      </w:r>
      <w:r>
        <w:rPr>
          <w:rFonts w:hint="eastAsia" w:ascii="宋体" w:hAnsi="宋体"/>
          <w:sz w:val="32"/>
          <w:szCs w:val="24"/>
          <w:highlight w:val="none"/>
          <w:u w:val="single"/>
        </w:rPr>
        <w:t xml:space="preserve"> </w:t>
      </w:r>
      <w:r>
        <w:rPr>
          <w:rFonts w:hint="eastAsia" w:ascii="宋体" w:hAnsi="宋体"/>
          <w:sz w:val="32"/>
          <w:szCs w:val="24"/>
          <w:highlight w:val="none"/>
        </w:rPr>
        <w:t>月</w:t>
      </w:r>
      <w:r>
        <w:rPr>
          <w:rFonts w:hint="eastAsia" w:ascii="宋体" w:hAnsi="宋体"/>
          <w:sz w:val="32"/>
          <w:szCs w:val="24"/>
          <w:highlight w:val="none"/>
          <w:u w:val="single"/>
        </w:rPr>
        <w:t xml:space="preserve"> </w:t>
      </w:r>
      <w:r>
        <w:rPr>
          <w:rFonts w:hint="eastAsia" w:ascii="宋体" w:hAnsi="宋体"/>
          <w:sz w:val="32"/>
          <w:szCs w:val="24"/>
          <w:highlight w:val="none"/>
          <w:u w:val="single"/>
          <w:lang w:val="en-US" w:eastAsia="zh-CN"/>
        </w:rPr>
        <w:t xml:space="preserve">   </w:t>
      </w:r>
      <w:r>
        <w:rPr>
          <w:rFonts w:hint="eastAsia" w:ascii="宋体" w:hAnsi="宋体"/>
          <w:sz w:val="32"/>
          <w:szCs w:val="24"/>
          <w:highlight w:val="none"/>
          <w:u w:val="single"/>
        </w:rPr>
        <w:t xml:space="preserve">  </w:t>
      </w:r>
      <w:r>
        <w:rPr>
          <w:rFonts w:hint="eastAsia" w:ascii="宋体" w:hAnsi="宋体"/>
          <w:sz w:val="32"/>
          <w:szCs w:val="24"/>
          <w:highlight w:val="none"/>
        </w:rPr>
        <w:t>日</w:t>
      </w:r>
    </w:p>
    <w:p>
      <w:pPr>
        <w:spacing w:line="240" w:lineRule="exact"/>
        <w:jc w:val="center"/>
        <w:rPr>
          <w:rFonts w:hint="default" w:ascii="Times New Roman" w:hAnsi="Times New Roman" w:eastAsia="黑体"/>
          <w:sz w:val="52"/>
          <w:szCs w:val="24"/>
          <w:highlight w:val="none"/>
        </w:rPr>
      </w:pPr>
    </w:p>
    <w:p>
      <w:pPr>
        <w:jc w:val="center"/>
        <w:rPr>
          <w:rFonts w:hint="default" w:ascii="Times New Roman" w:hAnsi="Times New Roman" w:eastAsia="黑体"/>
          <w:sz w:val="52"/>
          <w:szCs w:val="24"/>
          <w:highlight w:val="none"/>
        </w:rPr>
      </w:pPr>
    </w:p>
    <w:p>
      <w:pPr>
        <w:spacing w:line="360" w:lineRule="auto"/>
        <w:ind w:firstLine="2100" w:firstLineChars="1000"/>
        <w:rPr>
          <w:rFonts w:hint="eastAsia" w:ascii="宋体"/>
          <w:sz w:val="34"/>
          <w:szCs w:val="24"/>
          <w:highlight w:val="none"/>
        </w:rPr>
      </w:pPr>
      <w:r>
        <w:rPr>
          <w:rFonts w:hint="default"/>
          <w:sz w:val="21"/>
          <w:szCs w:val="24"/>
          <w:highlight w:val="none"/>
        </w:rPr>
        <mc:AlternateContent>
          <mc:Choice Requires="wps">
            <w:drawing>
              <wp:anchor distT="0" distB="0" distL="114300" distR="114300" simplePos="0" relativeHeight="251662336" behindDoc="0" locked="0" layoutInCell="1" allowOverlap="1">
                <wp:simplePos x="0" y="0"/>
                <wp:positionH relativeFrom="column">
                  <wp:posOffset>3636010</wp:posOffset>
                </wp:positionH>
                <wp:positionV relativeFrom="paragraph">
                  <wp:posOffset>140970</wp:posOffset>
                </wp:positionV>
                <wp:extent cx="723900" cy="457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a:noFill/>
                        </a:ln>
                      </wps:spPr>
                      <wps:txbx>
                        <w:txbxContent>
                          <w:p>
                            <w:pPr>
                              <w:spacing w:line="360" w:lineRule="auto"/>
                              <w:jc w:val="center"/>
                              <w:rPr>
                                <w:rFonts w:hint="eastAsia" w:ascii="宋体"/>
                                <w:b/>
                                <w:sz w:val="34"/>
                                <w:szCs w:val="24"/>
                              </w:rPr>
                            </w:pPr>
                            <w:r>
                              <w:rPr>
                                <w:rFonts w:hint="eastAsia" w:ascii="宋体" w:hAnsi="宋体"/>
                                <w:b/>
                                <w:sz w:val="34"/>
                                <w:szCs w:val="24"/>
                              </w:rPr>
                              <w:t>制定</w:t>
                            </w:r>
                          </w:p>
                        </w:txbxContent>
                      </wps:txbx>
                      <wps:bodyPr upright="1"/>
                    </wps:wsp>
                  </a:graphicData>
                </a:graphic>
              </wp:anchor>
            </w:drawing>
          </mc:Choice>
          <mc:Fallback>
            <w:pict>
              <v:shape id="_x0000_s1026" o:spid="_x0000_s1026" o:spt="202" type="#_x0000_t202" style="position:absolute;left:0pt;margin-left:286.3pt;margin-top:11.1pt;height:36pt;width:57pt;z-index:251662336;mso-width-relative:page;mso-height-relative:page;" filled="f" stroked="f" coordsize="21600,21600" o:gfxdata="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384htYAAAAJ&#10;AQAADwAAAAAAAAABACAAAAAiAAAAZHJzL2Rvd25yZXYueG1sUEsBAhQAFAAAAAgAh07iQGZLq8is&#10;AQAATQMAAA4AAAAAAAAAAQAgAAAAJQEAAGRycy9lMm9Eb2MueG1sUEsFBgAAAAAGAAYAWQEAAEMF&#10;AAAAAA==&#10;">
                <v:fill on="f" focussize="0,0"/>
                <v:stroke on="f"/>
                <v:imagedata o:title=""/>
                <o:lock v:ext="edit" aspectratio="f"/>
                <v:textbox>
                  <w:txbxContent>
                    <w:p>
                      <w:pPr>
                        <w:spacing w:line="360" w:lineRule="auto"/>
                        <w:jc w:val="center"/>
                        <w:rPr>
                          <w:rFonts w:hint="eastAsia" w:ascii="宋体"/>
                          <w:b/>
                          <w:sz w:val="34"/>
                          <w:szCs w:val="24"/>
                        </w:rPr>
                      </w:pPr>
                      <w:r>
                        <w:rPr>
                          <w:rFonts w:hint="eastAsia" w:ascii="宋体" w:hAnsi="宋体"/>
                          <w:b/>
                          <w:sz w:val="34"/>
                          <w:szCs w:val="24"/>
                        </w:rPr>
                        <w:t>制定</w:t>
                      </w:r>
                    </w:p>
                  </w:txbxContent>
                </v:textbox>
              </v:shape>
            </w:pict>
          </mc:Fallback>
        </mc:AlternateContent>
      </w:r>
      <w:r>
        <w:rPr>
          <w:rFonts w:hint="eastAsia" w:ascii="宋体" w:hAnsi="宋体"/>
          <w:sz w:val="34"/>
          <w:szCs w:val="24"/>
          <w:highlight w:val="none"/>
        </w:rPr>
        <w:t>安徽省住房和城乡建设厅</w:t>
      </w:r>
    </w:p>
    <w:p>
      <w:pPr>
        <w:spacing w:line="360" w:lineRule="auto"/>
        <w:ind w:firstLine="2090" w:firstLineChars="550"/>
        <w:rPr>
          <w:rFonts w:hint="eastAsia" w:ascii="宋体"/>
          <w:spacing w:val="20"/>
          <w:sz w:val="34"/>
          <w:szCs w:val="24"/>
          <w:highlight w:val="none"/>
        </w:rPr>
      </w:pPr>
      <w:r>
        <w:rPr>
          <w:rFonts w:hint="eastAsia" w:ascii="宋体" w:hAnsi="宋体"/>
          <w:spacing w:val="20"/>
          <w:sz w:val="34"/>
          <w:szCs w:val="24"/>
          <w:highlight w:val="none"/>
        </w:rPr>
        <w:t>安徽省工商行政管理局</w:t>
      </w:r>
    </w:p>
    <w:p>
      <w:pPr>
        <w:jc w:val="center"/>
        <w:rPr>
          <w:rFonts w:hint="eastAsia" w:ascii="华文中宋" w:hAnsi="华文中宋" w:eastAsia="华文中宋"/>
          <w:spacing w:val="20"/>
          <w:sz w:val="32"/>
          <w:szCs w:val="24"/>
          <w:highlight w:val="none"/>
        </w:rPr>
        <w:sectPr>
          <w:footerReference r:id="rId9" w:type="default"/>
          <w:pgSz w:w="11906" w:h="16838"/>
          <w:pgMar w:top="1418" w:right="1028" w:bottom="1418" w:left="998" w:header="851" w:footer="907" w:gutter="0"/>
          <w:lnNumType w:countBy="0" w:distance="360"/>
          <w:pgNumType w:fmt="decimal" w:start="1"/>
          <w:cols w:space="720" w:num="1"/>
          <w:docGrid w:type="lines" w:linePitch="312" w:charSpace="0"/>
        </w:sectPr>
      </w:pPr>
    </w:p>
    <w:p>
      <w:pPr>
        <w:pStyle w:val="31"/>
        <w:tabs>
          <w:tab w:val="right" w:leader="dot" w:pos="8778"/>
          <w:tab w:val="clear" w:pos="8296"/>
        </w:tabs>
        <w:spacing w:line="312" w:lineRule="auto"/>
        <w:rPr>
          <w:rFonts w:hint="eastAsia" w:ascii="宋体"/>
          <w:b/>
          <w:kern w:val="44"/>
          <w:sz w:val="32"/>
          <w:szCs w:val="24"/>
          <w:highlight w:val="none"/>
        </w:rPr>
      </w:pPr>
      <w:r>
        <w:rPr>
          <w:rFonts w:hint="eastAsia"/>
          <w:sz w:val="18"/>
          <w:szCs w:val="24"/>
          <w:highlight w:val="none"/>
        </w:rPr>
        <w:t xml:space="preserve">                           </w:t>
      </w:r>
      <w:r>
        <w:rPr>
          <w:rFonts w:hint="eastAsia"/>
          <w:b/>
          <w:kern w:val="44"/>
          <w:sz w:val="32"/>
          <w:szCs w:val="24"/>
          <w:highlight w:val="none"/>
        </w:rPr>
        <w:t>第一部分</w:t>
      </w:r>
      <w:r>
        <w:rPr>
          <w:rFonts w:hint="default"/>
          <w:b/>
          <w:kern w:val="44"/>
          <w:sz w:val="32"/>
          <w:szCs w:val="24"/>
          <w:highlight w:val="none"/>
        </w:rPr>
        <w:t xml:space="preserve">  </w:t>
      </w:r>
      <w:r>
        <w:rPr>
          <w:rFonts w:hint="eastAsia"/>
          <w:b/>
          <w:kern w:val="44"/>
          <w:sz w:val="32"/>
          <w:szCs w:val="24"/>
          <w:highlight w:val="none"/>
        </w:rPr>
        <w:t>合同协议书</w:t>
      </w:r>
    </w:p>
    <w:p>
      <w:pPr>
        <w:adjustRightInd w:val="0"/>
        <w:snapToGrid w:val="0"/>
        <w:spacing w:line="360" w:lineRule="auto"/>
        <w:jc w:val="left"/>
        <w:rPr>
          <w:rFonts w:hint="eastAsia" w:ascii="宋体"/>
          <w:b/>
          <w:sz w:val="21"/>
          <w:szCs w:val="24"/>
          <w:highlight w:val="none"/>
        </w:rPr>
      </w:pPr>
      <w:r>
        <w:rPr>
          <w:rFonts w:hint="eastAsia" w:ascii="宋体" w:hAnsi="宋体"/>
          <w:b/>
          <w:sz w:val="21"/>
          <w:szCs w:val="24"/>
          <w:highlight w:val="none"/>
        </w:rPr>
        <w:t>委托人（全称）：</w:t>
      </w:r>
      <w:r>
        <w:rPr>
          <w:rFonts w:hint="eastAsia" w:ascii="宋体" w:hAnsi="宋体"/>
          <w:b/>
          <w:sz w:val="21"/>
          <w:szCs w:val="24"/>
          <w:highlight w:val="none"/>
          <w:lang w:val="en-US" w:eastAsia="zh-CN"/>
        </w:rPr>
        <w:t xml:space="preserve"> </w:t>
      </w:r>
      <w:r>
        <w:rPr>
          <w:rFonts w:hint="eastAsia" w:ascii="宋体" w:hAnsi="宋体"/>
          <w:b/>
          <w:sz w:val="21"/>
          <w:szCs w:val="24"/>
          <w:highlight w:val="none"/>
          <w:u w:val="single"/>
        </w:rPr>
        <w:t xml:space="preserve">    </w:t>
      </w:r>
      <w:r>
        <w:rPr>
          <w:rFonts w:hint="eastAsia" w:ascii="宋体" w:hAnsi="宋体"/>
          <w:b/>
          <w:sz w:val="21"/>
          <w:szCs w:val="24"/>
          <w:highlight w:val="none"/>
          <w:u w:val="single"/>
          <w:lang w:val="en-US" w:eastAsia="zh-CN"/>
        </w:rPr>
        <w:t xml:space="preserve">                    </w:t>
      </w:r>
      <w:r>
        <w:rPr>
          <w:rFonts w:hint="eastAsia" w:ascii="宋体" w:hAnsi="宋体"/>
          <w:b/>
          <w:sz w:val="21"/>
          <w:szCs w:val="24"/>
          <w:highlight w:val="none"/>
          <w:u w:val="single"/>
        </w:rPr>
        <w:t xml:space="preserve">  </w:t>
      </w:r>
      <w:r>
        <w:rPr>
          <w:rFonts w:hint="eastAsia" w:ascii="宋体" w:hAnsi="宋体"/>
          <w:b/>
          <w:sz w:val="21"/>
          <w:szCs w:val="24"/>
          <w:highlight w:val="none"/>
          <w:u w:val="single"/>
          <w:lang w:val="en-US" w:eastAsia="zh-CN"/>
        </w:rPr>
        <w:t xml:space="preserve"> </w:t>
      </w:r>
      <w:r>
        <w:rPr>
          <w:rFonts w:hint="eastAsia" w:ascii="宋体" w:hAnsi="宋体"/>
          <w:b/>
          <w:sz w:val="21"/>
          <w:szCs w:val="24"/>
          <w:highlight w:val="none"/>
          <w:u w:val="single"/>
        </w:rPr>
        <w:t xml:space="preserve">   </w:t>
      </w:r>
      <w:r>
        <w:rPr>
          <w:rFonts w:hint="eastAsia" w:ascii="宋体" w:hAnsi="宋体"/>
          <w:b/>
          <w:sz w:val="21"/>
          <w:szCs w:val="24"/>
          <w:highlight w:val="none"/>
          <w:u w:val="single"/>
          <w:lang w:val="en-US" w:eastAsia="zh-CN"/>
        </w:rPr>
        <w:t xml:space="preserve"> </w:t>
      </w:r>
      <w:r>
        <w:rPr>
          <w:rFonts w:hint="eastAsia" w:ascii="宋体" w:hAnsi="宋体"/>
          <w:b/>
          <w:sz w:val="21"/>
          <w:szCs w:val="24"/>
          <w:highlight w:val="none"/>
          <w:u w:val="single"/>
        </w:rPr>
        <w:t xml:space="preserve">                    </w:t>
      </w:r>
    </w:p>
    <w:p>
      <w:pPr>
        <w:adjustRightInd w:val="0"/>
        <w:snapToGrid w:val="0"/>
        <w:spacing w:line="360" w:lineRule="auto"/>
        <w:rPr>
          <w:rFonts w:hint="eastAsia" w:ascii="宋体"/>
          <w:b/>
          <w:sz w:val="21"/>
          <w:szCs w:val="24"/>
          <w:highlight w:val="none"/>
        </w:rPr>
      </w:pPr>
      <w:r>
        <w:rPr>
          <w:rFonts w:hint="eastAsia" w:ascii="宋体" w:hAnsi="宋体"/>
          <w:b/>
          <w:sz w:val="21"/>
          <w:szCs w:val="24"/>
          <w:highlight w:val="none"/>
        </w:rPr>
        <w:t>咨询人（全称）：</w:t>
      </w:r>
      <w:r>
        <w:rPr>
          <w:rFonts w:hint="eastAsia" w:ascii="宋体" w:hAnsi="宋体"/>
          <w:b/>
          <w:sz w:val="21"/>
          <w:szCs w:val="24"/>
          <w:highlight w:val="none"/>
          <w:u w:val="single"/>
        </w:rPr>
        <w:t xml:space="preserve">    </w:t>
      </w:r>
      <w:r>
        <w:rPr>
          <w:rFonts w:hint="eastAsia" w:ascii="宋体" w:hAnsi="宋体"/>
          <w:b/>
          <w:sz w:val="21"/>
          <w:szCs w:val="24"/>
          <w:highlight w:val="none"/>
          <w:u w:val="single"/>
          <w:lang w:val="en-US" w:eastAsia="zh-CN"/>
        </w:rPr>
        <w:t xml:space="preserve">                    </w:t>
      </w:r>
      <w:r>
        <w:rPr>
          <w:rFonts w:hint="eastAsia" w:ascii="宋体" w:hAnsi="宋体"/>
          <w:b/>
          <w:sz w:val="21"/>
          <w:szCs w:val="24"/>
          <w:highlight w:val="none"/>
          <w:u w:val="single"/>
        </w:rPr>
        <w:t xml:space="preserve">                 </w:t>
      </w:r>
    </w:p>
    <w:p>
      <w:pPr>
        <w:spacing w:line="360" w:lineRule="auto"/>
        <w:ind w:firstLine="420" w:firstLineChars="200"/>
        <w:rPr>
          <w:rFonts w:hint="eastAsia" w:ascii="宋体"/>
          <w:sz w:val="21"/>
          <w:szCs w:val="24"/>
          <w:highlight w:val="none"/>
          <w:u w:val="single"/>
        </w:rPr>
      </w:pPr>
      <w:r>
        <w:rPr>
          <w:rFonts w:hint="eastAsia" w:ascii="宋体" w:hAnsi="宋体"/>
          <w:sz w:val="21"/>
          <w:szCs w:val="24"/>
          <w:highlight w:val="none"/>
        </w:rPr>
        <w:t xml:space="preserve">根据《中华人民共和国合同法》及有关法律规定，遵循平等、自愿、公平和诚实信用的原则，双方就 </w:t>
      </w:r>
      <w:r>
        <w:rPr>
          <w:rFonts w:hint="eastAsia" w:ascii="宋体" w:hAnsi="宋体"/>
          <w:sz w:val="21"/>
          <w:szCs w:val="24"/>
          <w:highlight w:val="none"/>
          <w:u w:val="single"/>
          <w:lang w:eastAsia="zh-CN"/>
        </w:rPr>
        <w:t>滁州市法治宣传教育基地项目布展施工图预算价复核、跟踪审计、结算审计单位选取项目</w:t>
      </w:r>
      <w:r>
        <w:rPr>
          <w:rFonts w:hint="eastAsia" w:ascii="宋体" w:hAnsi="宋体" w:cs="Times New Roman"/>
          <w:b/>
          <w:sz w:val="21"/>
          <w:szCs w:val="24"/>
          <w:highlight w:val="none"/>
          <w:u w:val="single"/>
        </w:rPr>
        <w:t xml:space="preserve"> </w:t>
      </w:r>
      <w:r>
        <w:rPr>
          <w:rFonts w:hint="eastAsia" w:ascii="宋体" w:hAnsi="宋体"/>
          <w:sz w:val="21"/>
          <w:szCs w:val="24"/>
          <w:highlight w:val="none"/>
        </w:rPr>
        <w:t>工程造价咨询及有关事项协商一致，共同达成如下协议：</w:t>
      </w:r>
    </w:p>
    <w:p>
      <w:pPr>
        <w:spacing w:line="360" w:lineRule="auto"/>
        <w:ind w:firstLine="420" w:firstLineChars="200"/>
        <w:rPr>
          <w:rFonts w:hint="eastAsia" w:ascii="宋体"/>
          <w:sz w:val="21"/>
          <w:szCs w:val="24"/>
          <w:highlight w:val="none"/>
        </w:rPr>
      </w:pPr>
      <w:r>
        <w:rPr>
          <w:rFonts w:hint="eastAsia" w:ascii="宋体" w:hAnsi="宋体"/>
          <w:sz w:val="21"/>
          <w:szCs w:val="24"/>
          <w:highlight w:val="none"/>
        </w:rPr>
        <w:t>一、工程概况</w:t>
      </w:r>
    </w:p>
    <w:p>
      <w:pPr>
        <w:spacing w:line="360" w:lineRule="auto"/>
        <w:ind w:firstLine="420" w:firstLineChars="200"/>
        <w:rPr>
          <w:rFonts w:hint="eastAsia" w:ascii="宋体" w:hAnsi="宋体" w:cs="Times New Roman"/>
          <w:sz w:val="21"/>
          <w:szCs w:val="24"/>
          <w:highlight w:val="none"/>
          <w:u w:val="single"/>
        </w:rPr>
      </w:pPr>
      <w:r>
        <w:rPr>
          <w:rFonts w:hint="eastAsia" w:ascii="宋体" w:hAnsi="宋体"/>
          <w:sz w:val="21"/>
          <w:szCs w:val="24"/>
          <w:highlight w:val="none"/>
        </w:rPr>
        <w:t xml:space="preserve">1. </w:t>
      </w:r>
      <w:r>
        <w:rPr>
          <w:rFonts w:hint="eastAsia" w:ascii="宋体" w:hAnsi="宋体"/>
          <w:sz w:val="21"/>
          <w:szCs w:val="24"/>
          <w:highlight w:val="none"/>
          <w:lang w:val="en-US" w:eastAsia="zh-CN"/>
        </w:rPr>
        <w:t>工程</w:t>
      </w:r>
      <w:r>
        <w:rPr>
          <w:rFonts w:hint="eastAsia" w:ascii="宋体" w:hAnsi="宋体"/>
          <w:sz w:val="21"/>
          <w:szCs w:val="24"/>
          <w:highlight w:val="none"/>
        </w:rPr>
        <w:t>名称：</w:t>
      </w:r>
      <w:r>
        <w:rPr>
          <w:rFonts w:hint="eastAsia" w:ascii="宋体" w:hAnsi="宋体"/>
          <w:sz w:val="21"/>
          <w:szCs w:val="24"/>
          <w:highlight w:val="none"/>
          <w:u w:val="single"/>
          <w:lang w:eastAsia="zh-CN"/>
        </w:rPr>
        <w:t>滁州市法治宣传教育基地项目布展工程</w:t>
      </w:r>
      <w:r>
        <w:rPr>
          <w:rFonts w:hint="eastAsia" w:ascii="宋体" w:hAnsi="宋体" w:cs="Times New Roman"/>
          <w:sz w:val="21"/>
          <w:szCs w:val="24"/>
          <w:highlight w:val="none"/>
          <w:u w:val="single"/>
        </w:rPr>
        <w:t>。</w:t>
      </w:r>
    </w:p>
    <w:p>
      <w:pPr>
        <w:spacing w:line="360" w:lineRule="auto"/>
        <w:ind w:firstLine="411" w:firstLineChars="196"/>
        <w:rPr>
          <w:rFonts w:hint="eastAsia" w:ascii="宋体"/>
          <w:sz w:val="21"/>
          <w:szCs w:val="24"/>
          <w:highlight w:val="none"/>
        </w:rPr>
      </w:pPr>
      <w:r>
        <w:rPr>
          <w:rFonts w:hint="eastAsia" w:ascii="宋体" w:hAnsi="宋体"/>
          <w:sz w:val="21"/>
          <w:szCs w:val="24"/>
          <w:highlight w:val="none"/>
        </w:rPr>
        <w:t>2. 工程地点：</w:t>
      </w:r>
      <w:r>
        <w:rPr>
          <w:rFonts w:hint="eastAsia" w:ascii="宋体" w:hAnsi="宋体"/>
          <w:sz w:val="21"/>
          <w:szCs w:val="24"/>
          <w:highlight w:val="none"/>
          <w:u w:val="single"/>
        </w:rPr>
        <w:t xml:space="preserve">滁州市内                         </w:t>
      </w:r>
      <w:r>
        <w:rPr>
          <w:rFonts w:hint="eastAsia" w:ascii="宋体" w:hAnsi="宋体"/>
          <w:sz w:val="21"/>
          <w:szCs w:val="24"/>
          <w:highlight w:val="none"/>
        </w:rPr>
        <w:t>。</w:t>
      </w:r>
    </w:p>
    <w:p>
      <w:pPr>
        <w:spacing w:line="360" w:lineRule="auto"/>
        <w:ind w:firstLine="411" w:firstLineChars="196"/>
        <w:rPr>
          <w:rFonts w:hint="eastAsia" w:ascii="宋体"/>
          <w:sz w:val="21"/>
          <w:szCs w:val="24"/>
          <w:highlight w:val="none"/>
          <w:u w:val="single"/>
        </w:rPr>
      </w:pPr>
      <w:r>
        <w:rPr>
          <w:rFonts w:hint="eastAsia" w:ascii="宋体" w:hAnsi="宋体"/>
          <w:sz w:val="21"/>
          <w:szCs w:val="24"/>
          <w:highlight w:val="none"/>
        </w:rPr>
        <w:t>3. 工程规模：</w:t>
      </w:r>
      <w:r>
        <w:rPr>
          <w:rFonts w:hint="eastAsia" w:ascii="宋体" w:hAnsi="宋体"/>
          <w:sz w:val="21"/>
          <w:szCs w:val="24"/>
          <w:highlight w:val="none"/>
          <w:u w:val="single"/>
        </w:rPr>
        <w:t>   约</w:t>
      </w:r>
      <w:r>
        <w:rPr>
          <w:rFonts w:hint="eastAsia" w:ascii="宋体" w:hAnsi="宋体"/>
          <w:sz w:val="21"/>
          <w:szCs w:val="24"/>
          <w:highlight w:val="none"/>
          <w:u w:val="single"/>
          <w:lang w:val="en-US" w:eastAsia="zh-CN"/>
        </w:rPr>
        <w:t>700万</w:t>
      </w:r>
      <w:r>
        <w:rPr>
          <w:rFonts w:hint="eastAsia" w:ascii="宋体" w:hAnsi="宋体"/>
          <w:sz w:val="21"/>
          <w:szCs w:val="24"/>
          <w:highlight w:val="none"/>
          <w:u w:val="single"/>
        </w:rPr>
        <w:t xml:space="preserve">元                      </w:t>
      </w:r>
      <w:r>
        <w:rPr>
          <w:rFonts w:hint="eastAsia" w:ascii="宋体" w:hAnsi="宋体"/>
          <w:sz w:val="21"/>
          <w:szCs w:val="24"/>
          <w:highlight w:val="none"/>
        </w:rPr>
        <w:t>。</w:t>
      </w:r>
    </w:p>
    <w:p>
      <w:pPr>
        <w:spacing w:line="360" w:lineRule="auto"/>
        <w:ind w:firstLine="420" w:firstLineChars="200"/>
        <w:rPr>
          <w:rFonts w:hint="eastAsia" w:ascii="宋体"/>
          <w:sz w:val="21"/>
          <w:szCs w:val="24"/>
          <w:highlight w:val="none"/>
        </w:rPr>
      </w:pPr>
      <w:r>
        <w:rPr>
          <w:rFonts w:hint="eastAsia" w:ascii="宋体" w:hAnsi="宋体"/>
          <w:sz w:val="21"/>
          <w:szCs w:val="24"/>
          <w:highlight w:val="none"/>
        </w:rPr>
        <w:t xml:space="preserve">二、咨询业务范围 </w:t>
      </w:r>
      <w:r>
        <w:rPr>
          <w:rFonts w:hint="eastAsia" w:ascii="宋体" w:hAnsi="宋体"/>
          <w:sz w:val="21"/>
          <w:szCs w:val="24"/>
          <w:highlight w:val="none"/>
          <w:u w:val="single"/>
        </w:rPr>
        <w:t>施工图预算价复核、跟踪审计、结算审计</w:t>
      </w:r>
      <w:r>
        <w:rPr>
          <w:rFonts w:hint="eastAsia" w:ascii="宋体" w:hAnsi="宋体"/>
          <w:sz w:val="21"/>
          <w:szCs w:val="24"/>
          <w:highlight w:val="none"/>
          <w:u w:val="single"/>
          <w:lang w:val="en-US" w:eastAsia="zh-CN"/>
        </w:rPr>
        <w:t>服务</w:t>
      </w:r>
      <w:r>
        <w:rPr>
          <w:rFonts w:hint="eastAsia" w:ascii="宋体" w:hAnsi="宋体"/>
          <w:sz w:val="21"/>
          <w:szCs w:val="24"/>
          <w:highlight w:val="none"/>
          <w:u w:val="single"/>
        </w:rPr>
        <w:t xml:space="preserve">     </w:t>
      </w:r>
      <w:r>
        <w:rPr>
          <w:rFonts w:hint="eastAsia" w:ascii="宋体" w:hAnsi="宋体"/>
          <w:sz w:val="21"/>
          <w:szCs w:val="24"/>
          <w:highlight w:val="none"/>
        </w:rPr>
        <w:t>。</w:t>
      </w:r>
    </w:p>
    <w:p>
      <w:pPr>
        <w:spacing w:line="360" w:lineRule="auto"/>
        <w:ind w:firstLine="420" w:firstLineChars="200"/>
        <w:rPr>
          <w:rFonts w:hint="eastAsia" w:ascii="宋体"/>
          <w:sz w:val="21"/>
          <w:szCs w:val="24"/>
          <w:highlight w:val="none"/>
        </w:rPr>
      </w:pPr>
      <w:r>
        <w:rPr>
          <w:rFonts w:hint="eastAsia" w:ascii="宋体" w:hAnsi="宋体"/>
          <w:sz w:val="21"/>
          <w:szCs w:val="24"/>
          <w:highlight w:val="none"/>
        </w:rPr>
        <w:t>三、咨询期限</w:t>
      </w:r>
    </w:p>
    <w:p>
      <w:pPr>
        <w:spacing w:line="360" w:lineRule="auto"/>
        <w:ind w:firstLine="411" w:firstLineChars="196"/>
        <w:rPr>
          <w:rFonts w:hint="eastAsia" w:ascii="宋体"/>
          <w:sz w:val="21"/>
          <w:szCs w:val="24"/>
          <w:highlight w:val="none"/>
        </w:rPr>
      </w:pPr>
      <w:r>
        <w:rPr>
          <w:rFonts w:hint="eastAsia" w:ascii="宋体" w:hAnsi="宋体"/>
          <w:sz w:val="21"/>
          <w:szCs w:val="24"/>
          <w:highlight w:val="none"/>
        </w:rPr>
        <w:t>计划开始日期：</w:t>
      </w:r>
      <w:r>
        <w:rPr>
          <w:rFonts w:hint="eastAsia" w:ascii="宋体" w:hAnsi="宋体"/>
          <w:sz w:val="21"/>
          <w:szCs w:val="24"/>
          <w:highlight w:val="none"/>
          <w:u w:val="single"/>
        </w:rPr>
        <w:t xml:space="preserve">  20</w:t>
      </w:r>
      <w:r>
        <w:rPr>
          <w:rFonts w:hint="eastAsia" w:ascii="宋体" w:hAnsi="宋体"/>
          <w:sz w:val="21"/>
          <w:szCs w:val="24"/>
          <w:highlight w:val="none"/>
          <w:u w:val="single"/>
          <w:lang w:val="en-US" w:eastAsia="zh-CN"/>
        </w:rPr>
        <w:t>23</w:t>
      </w:r>
      <w:r>
        <w:rPr>
          <w:rFonts w:hint="eastAsia" w:ascii="宋体" w:hAnsi="宋体"/>
          <w:sz w:val="21"/>
          <w:szCs w:val="24"/>
          <w:highlight w:val="none"/>
          <w:u w:val="single"/>
        </w:rPr>
        <w:t xml:space="preserve"> </w:t>
      </w:r>
      <w:r>
        <w:rPr>
          <w:rFonts w:hint="eastAsia" w:ascii="宋体" w:hAnsi="宋体"/>
          <w:sz w:val="21"/>
          <w:szCs w:val="24"/>
          <w:highlight w:val="none"/>
        </w:rPr>
        <w:t>年</w:t>
      </w:r>
      <w:r>
        <w:rPr>
          <w:rFonts w:hint="eastAsia" w:ascii="宋体" w:hAnsi="宋体"/>
          <w:sz w:val="21"/>
          <w:szCs w:val="24"/>
          <w:highlight w:val="none"/>
          <w:u w:val="single"/>
          <w:lang w:val="en-US" w:eastAsia="zh-CN"/>
        </w:rPr>
        <w:t xml:space="preserve">   </w:t>
      </w:r>
      <w:r>
        <w:rPr>
          <w:rFonts w:hint="eastAsia" w:ascii="宋体" w:hAnsi="宋体"/>
          <w:sz w:val="21"/>
          <w:szCs w:val="24"/>
          <w:highlight w:val="none"/>
          <w:u w:val="single"/>
        </w:rPr>
        <w:t xml:space="preserve">   </w:t>
      </w:r>
      <w:r>
        <w:rPr>
          <w:rFonts w:hint="eastAsia" w:ascii="宋体" w:hAnsi="宋体"/>
          <w:sz w:val="21"/>
          <w:szCs w:val="24"/>
          <w:highlight w:val="none"/>
        </w:rPr>
        <w:t>月</w:t>
      </w:r>
      <w:r>
        <w:rPr>
          <w:rFonts w:hint="eastAsia" w:ascii="宋体" w:hAnsi="宋体"/>
          <w:sz w:val="21"/>
          <w:szCs w:val="24"/>
          <w:highlight w:val="none"/>
          <w:u w:val="single"/>
        </w:rPr>
        <w:t xml:space="preserve"> </w:t>
      </w:r>
      <w:r>
        <w:rPr>
          <w:rFonts w:hint="eastAsia" w:ascii="宋体" w:hAnsi="宋体"/>
          <w:sz w:val="21"/>
          <w:szCs w:val="24"/>
          <w:highlight w:val="none"/>
          <w:u w:val="single"/>
          <w:lang w:val="en-US" w:eastAsia="zh-CN"/>
        </w:rPr>
        <w:t xml:space="preserve">   </w:t>
      </w:r>
      <w:r>
        <w:rPr>
          <w:rFonts w:hint="eastAsia" w:ascii="宋体" w:hAnsi="宋体"/>
          <w:sz w:val="21"/>
          <w:szCs w:val="24"/>
          <w:highlight w:val="none"/>
        </w:rPr>
        <w:t>日。计划结束日期：</w:t>
      </w:r>
      <w:r>
        <w:rPr>
          <w:rFonts w:hint="eastAsia" w:ascii="宋体" w:hAnsi="宋体"/>
          <w:sz w:val="21"/>
          <w:szCs w:val="24"/>
          <w:highlight w:val="none"/>
          <w:u w:val="single"/>
        </w:rPr>
        <w:t>202</w:t>
      </w:r>
      <w:r>
        <w:rPr>
          <w:rFonts w:hint="eastAsia" w:ascii="宋体" w:hAnsi="宋体"/>
          <w:sz w:val="21"/>
          <w:szCs w:val="24"/>
          <w:highlight w:val="none"/>
          <w:u w:val="single"/>
          <w:lang w:val="en-US" w:eastAsia="zh-CN"/>
        </w:rPr>
        <w:t>3</w:t>
      </w:r>
      <w:r>
        <w:rPr>
          <w:rFonts w:hint="eastAsia" w:ascii="宋体" w:hAnsi="宋体"/>
          <w:sz w:val="21"/>
          <w:szCs w:val="24"/>
          <w:highlight w:val="none"/>
          <w:u w:val="single"/>
        </w:rPr>
        <w:t xml:space="preserve"> </w:t>
      </w:r>
      <w:r>
        <w:rPr>
          <w:rFonts w:hint="eastAsia" w:ascii="宋体" w:hAnsi="宋体"/>
          <w:sz w:val="21"/>
          <w:szCs w:val="24"/>
          <w:highlight w:val="none"/>
        </w:rPr>
        <w:t>年</w:t>
      </w:r>
      <w:r>
        <w:rPr>
          <w:rFonts w:hint="eastAsia" w:ascii="宋体" w:hAnsi="宋体"/>
          <w:sz w:val="21"/>
          <w:szCs w:val="24"/>
          <w:highlight w:val="none"/>
          <w:u w:val="single"/>
        </w:rPr>
        <w:t xml:space="preserve"> </w:t>
      </w:r>
      <w:r>
        <w:rPr>
          <w:rFonts w:hint="eastAsia" w:ascii="宋体" w:hAnsi="宋体"/>
          <w:sz w:val="21"/>
          <w:szCs w:val="24"/>
          <w:highlight w:val="none"/>
          <w:u w:val="single"/>
          <w:lang w:val="en-US" w:eastAsia="zh-CN"/>
        </w:rPr>
        <w:t xml:space="preserve">  </w:t>
      </w:r>
      <w:r>
        <w:rPr>
          <w:rFonts w:hint="eastAsia" w:ascii="宋体" w:hAnsi="宋体"/>
          <w:sz w:val="21"/>
          <w:szCs w:val="24"/>
          <w:highlight w:val="none"/>
          <w:u w:val="single"/>
        </w:rPr>
        <w:t xml:space="preserve">   </w:t>
      </w:r>
      <w:r>
        <w:rPr>
          <w:rFonts w:hint="eastAsia" w:ascii="宋体" w:hAnsi="宋体"/>
          <w:sz w:val="21"/>
          <w:szCs w:val="24"/>
          <w:highlight w:val="none"/>
        </w:rPr>
        <w:t>月</w:t>
      </w:r>
      <w:r>
        <w:rPr>
          <w:rFonts w:hint="eastAsia" w:ascii="宋体" w:hAnsi="宋体"/>
          <w:sz w:val="21"/>
          <w:szCs w:val="24"/>
          <w:highlight w:val="none"/>
          <w:u w:val="single"/>
        </w:rPr>
        <w:t xml:space="preserve">  </w:t>
      </w:r>
      <w:r>
        <w:rPr>
          <w:rFonts w:hint="eastAsia" w:ascii="宋体" w:hAnsi="宋体"/>
          <w:sz w:val="21"/>
          <w:szCs w:val="24"/>
          <w:highlight w:val="none"/>
          <w:u w:val="single"/>
          <w:lang w:val="en-US" w:eastAsia="zh-CN"/>
        </w:rPr>
        <w:t xml:space="preserve">  </w:t>
      </w:r>
      <w:r>
        <w:rPr>
          <w:rFonts w:hint="eastAsia" w:ascii="宋体" w:hAnsi="宋体"/>
          <w:sz w:val="21"/>
          <w:szCs w:val="24"/>
          <w:highlight w:val="none"/>
          <w:u w:val="single"/>
        </w:rPr>
        <w:t xml:space="preserve"> </w:t>
      </w:r>
      <w:r>
        <w:rPr>
          <w:rFonts w:hint="eastAsia" w:ascii="宋体" w:hAnsi="宋体"/>
          <w:sz w:val="21"/>
          <w:szCs w:val="24"/>
          <w:highlight w:val="none"/>
        </w:rPr>
        <w:t>日。</w:t>
      </w:r>
    </w:p>
    <w:p>
      <w:pPr>
        <w:spacing w:line="360" w:lineRule="auto"/>
        <w:ind w:firstLine="420" w:firstLineChars="200"/>
        <w:rPr>
          <w:rFonts w:hint="eastAsia" w:ascii="宋体"/>
          <w:sz w:val="21"/>
          <w:szCs w:val="24"/>
          <w:highlight w:val="none"/>
        </w:rPr>
      </w:pPr>
      <w:r>
        <w:rPr>
          <w:rFonts w:hint="eastAsia" w:ascii="宋体" w:hAnsi="宋体"/>
          <w:sz w:val="21"/>
          <w:szCs w:val="24"/>
          <w:highlight w:val="none"/>
        </w:rPr>
        <w:t>四、质量标准 ：工程造价咨询成果文件质量符合建设部现行建设工程工程量清单计价规范及安徽省建设工程工程量清单计价规范及相关配套消耗量定额等标准。</w:t>
      </w:r>
    </w:p>
    <w:p>
      <w:pPr>
        <w:spacing w:line="360" w:lineRule="auto"/>
        <w:ind w:firstLine="420" w:firstLineChars="200"/>
        <w:rPr>
          <w:rFonts w:hint="eastAsia" w:ascii="宋体"/>
          <w:sz w:val="21"/>
          <w:szCs w:val="24"/>
          <w:highlight w:val="none"/>
        </w:rPr>
      </w:pPr>
      <w:r>
        <w:rPr>
          <w:rFonts w:hint="eastAsia" w:ascii="宋体" w:hAnsi="宋体"/>
          <w:sz w:val="21"/>
          <w:szCs w:val="24"/>
          <w:highlight w:val="none"/>
        </w:rPr>
        <w:t xml:space="preserve">五、咨询酬金  </w:t>
      </w:r>
    </w:p>
    <w:p>
      <w:pPr>
        <w:spacing w:line="360" w:lineRule="auto"/>
        <w:ind w:firstLine="420" w:firstLineChars="200"/>
        <w:rPr>
          <w:rFonts w:hint="default" w:ascii="宋体" w:hAnsi="宋体"/>
          <w:b/>
          <w:kern w:val="0"/>
          <w:sz w:val="21"/>
          <w:szCs w:val="24"/>
          <w:highlight w:val="none"/>
          <w:u w:val="single"/>
          <w:lang w:val="en-US" w:eastAsia="zh-CN"/>
        </w:rPr>
      </w:pPr>
      <w:r>
        <w:rPr>
          <w:rFonts w:hint="eastAsia" w:ascii="宋体" w:hAnsi="宋体"/>
          <w:kern w:val="0"/>
          <w:sz w:val="21"/>
          <w:szCs w:val="24"/>
          <w:highlight w:val="none"/>
          <w:u w:val="single"/>
        </w:rPr>
        <w:t xml:space="preserve"> </w:t>
      </w:r>
      <w:r>
        <w:rPr>
          <w:rFonts w:hint="eastAsia" w:ascii="宋体" w:hAnsi="宋体"/>
          <w:b/>
          <w:kern w:val="0"/>
          <w:sz w:val="21"/>
          <w:szCs w:val="24"/>
          <w:highlight w:val="none"/>
          <w:u w:val="single"/>
          <w:lang w:val="en-US" w:eastAsia="zh-CN"/>
        </w:rPr>
        <w:t xml:space="preserve"> 1.跟踪审计+施工图预算价复核：基本费率   ‰；审核成果费率  %（审核成果费率为不可竞争费率，固定不变），投标单位投标报价不得高于上述基本费率最高限价，否则按无效标处理。（本项目服务费用按中标费率计算，服务费用达不到2.9万元的则按实结算；超过2.9万元的，则按2.9万元包干计算，超出部分不予以计算。）基本费计算基数为根据最终施工图预算价下浮后的施工合同价。</w:t>
      </w:r>
    </w:p>
    <w:p>
      <w:pPr>
        <w:spacing w:line="360" w:lineRule="auto"/>
        <w:ind w:firstLine="422" w:firstLineChars="200"/>
        <w:rPr>
          <w:rFonts w:hint="eastAsia" w:ascii="宋体"/>
          <w:sz w:val="21"/>
          <w:szCs w:val="24"/>
          <w:highlight w:val="none"/>
        </w:rPr>
      </w:pPr>
      <w:r>
        <w:rPr>
          <w:rFonts w:hint="eastAsia" w:ascii="宋体" w:hAnsi="宋体"/>
          <w:b/>
          <w:kern w:val="0"/>
          <w:sz w:val="21"/>
          <w:szCs w:val="24"/>
          <w:highlight w:val="none"/>
          <w:u w:val="single"/>
          <w:lang w:val="en-US" w:eastAsia="zh-CN"/>
        </w:rPr>
        <w:t>2.结算审计：基本费率  ‰；审核成果费率  %（审核成果费率为不可竞争费率，固定不变），投标单位投标报价不得高于上述基本费率最高限价，否则按无效标处理。（本项目服务费用按中标费率计算，计算基数为送审结算价以及核减额；服务费用达不到3.9万元的则按实结算；超过3.9万元的，则按3.9万元包干计算，超出部分不予以计算。）</w:t>
      </w:r>
    </w:p>
    <w:p>
      <w:pPr>
        <w:spacing w:line="360" w:lineRule="auto"/>
        <w:ind w:firstLine="420" w:firstLineChars="200"/>
        <w:rPr>
          <w:rFonts w:hint="eastAsia" w:ascii="宋体"/>
          <w:sz w:val="21"/>
          <w:szCs w:val="24"/>
          <w:highlight w:val="none"/>
        </w:rPr>
      </w:pPr>
      <w:r>
        <w:rPr>
          <w:rFonts w:hint="eastAsia" w:ascii="宋体" w:hAnsi="宋体"/>
          <w:sz w:val="21"/>
          <w:szCs w:val="24"/>
          <w:highlight w:val="none"/>
        </w:rPr>
        <w:t>六、合同文件构成</w:t>
      </w:r>
    </w:p>
    <w:p>
      <w:pPr>
        <w:spacing w:line="360" w:lineRule="auto"/>
        <w:ind w:firstLine="420" w:firstLineChars="200"/>
        <w:rPr>
          <w:rFonts w:hint="eastAsia" w:ascii="宋体"/>
          <w:sz w:val="21"/>
          <w:szCs w:val="24"/>
          <w:highlight w:val="none"/>
        </w:rPr>
      </w:pPr>
      <w:r>
        <w:rPr>
          <w:rFonts w:hint="eastAsia" w:ascii="宋体" w:hAnsi="宋体"/>
          <w:sz w:val="21"/>
          <w:szCs w:val="24"/>
          <w:highlight w:val="none"/>
        </w:rPr>
        <w:t>本协议书与下列文件一起构成造价咨询合同文件：</w:t>
      </w:r>
    </w:p>
    <w:p>
      <w:pPr>
        <w:spacing w:line="360" w:lineRule="auto"/>
        <w:ind w:firstLine="420" w:firstLineChars="200"/>
        <w:rPr>
          <w:rFonts w:hint="eastAsia" w:ascii="宋体"/>
          <w:sz w:val="21"/>
          <w:szCs w:val="24"/>
          <w:highlight w:val="none"/>
        </w:rPr>
      </w:pPr>
      <w:r>
        <w:rPr>
          <w:rFonts w:hint="eastAsia" w:ascii="宋体" w:hAnsi="宋体"/>
          <w:kern w:val="0"/>
          <w:sz w:val="21"/>
          <w:szCs w:val="24"/>
          <w:highlight w:val="none"/>
        </w:rPr>
        <w:t>（1）</w:t>
      </w:r>
      <w:r>
        <w:rPr>
          <w:rFonts w:hint="eastAsia" w:ascii="宋体" w:hAnsi="宋体"/>
          <w:sz w:val="21"/>
          <w:szCs w:val="24"/>
          <w:highlight w:val="none"/>
        </w:rPr>
        <w:t>中标通知书（如果有）；</w:t>
      </w:r>
      <w:r>
        <w:rPr>
          <w:rFonts w:hint="eastAsia" w:ascii="宋体" w:hAnsi="宋体"/>
          <w:kern w:val="0"/>
          <w:sz w:val="21"/>
          <w:szCs w:val="24"/>
          <w:highlight w:val="none"/>
        </w:rPr>
        <w:t>（2）</w:t>
      </w:r>
      <w:r>
        <w:rPr>
          <w:rFonts w:hint="eastAsia" w:ascii="宋体" w:hAnsi="宋体"/>
          <w:sz w:val="21"/>
          <w:szCs w:val="24"/>
          <w:highlight w:val="none"/>
        </w:rPr>
        <w:t xml:space="preserve">投标函及其附录（如果有）； </w:t>
      </w:r>
      <w:r>
        <w:rPr>
          <w:rFonts w:hint="eastAsia" w:ascii="宋体" w:hAnsi="宋体"/>
          <w:kern w:val="0"/>
          <w:sz w:val="21"/>
          <w:szCs w:val="24"/>
          <w:highlight w:val="none"/>
        </w:rPr>
        <w:t>（3）</w:t>
      </w:r>
      <w:r>
        <w:rPr>
          <w:rFonts w:hint="eastAsia" w:ascii="宋体" w:hAnsi="宋体"/>
          <w:sz w:val="21"/>
          <w:szCs w:val="24"/>
          <w:highlight w:val="none"/>
        </w:rPr>
        <w:t>通用合同条款；</w:t>
      </w:r>
      <w:r>
        <w:rPr>
          <w:rFonts w:hint="eastAsia" w:ascii="宋体" w:hAnsi="宋体"/>
          <w:kern w:val="0"/>
          <w:sz w:val="21"/>
          <w:szCs w:val="24"/>
          <w:highlight w:val="none"/>
        </w:rPr>
        <w:t>（4）</w:t>
      </w:r>
      <w:r>
        <w:rPr>
          <w:rFonts w:hint="eastAsia" w:ascii="宋体" w:hAnsi="宋体"/>
          <w:sz w:val="21"/>
          <w:szCs w:val="24"/>
          <w:highlight w:val="none"/>
        </w:rPr>
        <w:t>专用合同条款。</w:t>
      </w:r>
    </w:p>
    <w:p>
      <w:pPr>
        <w:autoSpaceDE w:val="0"/>
        <w:autoSpaceDN w:val="0"/>
        <w:adjustRightInd w:val="0"/>
        <w:spacing w:line="360" w:lineRule="auto"/>
        <w:ind w:firstLine="420" w:firstLineChars="200"/>
        <w:rPr>
          <w:rFonts w:hint="eastAsia" w:ascii="宋体"/>
          <w:sz w:val="21"/>
          <w:szCs w:val="24"/>
          <w:highlight w:val="none"/>
        </w:rPr>
      </w:pPr>
      <w:r>
        <w:rPr>
          <w:rFonts w:hint="eastAsia" w:ascii="宋体" w:hAnsi="宋体"/>
          <w:sz w:val="21"/>
          <w:szCs w:val="24"/>
          <w:highlight w:val="none"/>
        </w:rPr>
        <w:t>在合同订立及履行过程中形成的与合同有关的文件均构成合同文件组成部分。</w:t>
      </w:r>
    </w:p>
    <w:p>
      <w:pPr>
        <w:spacing w:line="360" w:lineRule="auto"/>
        <w:ind w:firstLine="420" w:firstLineChars="200"/>
        <w:rPr>
          <w:rFonts w:hint="eastAsia" w:ascii="宋体"/>
          <w:sz w:val="21"/>
          <w:szCs w:val="24"/>
          <w:highlight w:val="none"/>
        </w:rPr>
      </w:pPr>
      <w:r>
        <w:rPr>
          <w:rFonts w:hint="eastAsia" w:ascii="宋体" w:hAnsi="宋体"/>
          <w:sz w:val="21"/>
          <w:szCs w:val="24"/>
          <w:highlight w:val="none"/>
        </w:rPr>
        <w:t>上述各项合同文件包括合同当事人就该项合同文件所作出的补充和修改，属于同一类内容的文件，应以最新签署的为准。</w:t>
      </w:r>
    </w:p>
    <w:p>
      <w:pPr>
        <w:spacing w:line="360" w:lineRule="auto"/>
        <w:ind w:firstLine="420" w:firstLineChars="200"/>
        <w:rPr>
          <w:rFonts w:hint="eastAsia" w:ascii="宋体"/>
          <w:sz w:val="21"/>
          <w:szCs w:val="24"/>
          <w:highlight w:val="none"/>
        </w:rPr>
      </w:pPr>
      <w:r>
        <w:rPr>
          <w:rFonts w:hint="eastAsia" w:ascii="宋体" w:hAnsi="宋体"/>
          <w:sz w:val="21"/>
          <w:szCs w:val="24"/>
          <w:highlight w:val="none"/>
        </w:rPr>
        <w:t>七、词语含义   本协议书中词语含义与第二部分通用合同条款中赋予的含义相同。</w:t>
      </w:r>
    </w:p>
    <w:p>
      <w:pPr>
        <w:spacing w:line="360" w:lineRule="auto"/>
        <w:ind w:firstLine="420" w:firstLineChars="200"/>
        <w:rPr>
          <w:rFonts w:hint="eastAsia" w:ascii="宋体"/>
          <w:sz w:val="21"/>
          <w:szCs w:val="24"/>
          <w:highlight w:val="none"/>
        </w:rPr>
      </w:pPr>
      <w:r>
        <w:rPr>
          <w:rFonts w:hint="eastAsia" w:ascii="宋体" w:hAnsi="宋体"/>
          <w:sz w:val="21"/>
          <w:szCs w:val="24"/>
          <w:highlight w:val="none"/>
        </w:rPr>
        <w:t>八、签订时间    本合同于</w:t>
      </w:r>
      <w:r>
        <w:rPr>
          <w:rFonts w:hint="eastAsia" w:ascii="宋体" w:hAnsi="宋体"/>
          <w:sz w:val="21"/>
          <w:szCs w:val="24"/>
          <w:highlight w:val="none"/>
          <w:u w:val="single"/>
        </w:rPr>
        <w:t xml:space="preserve">    202</w:t>
      </w:r>
      <w:r>
        <w:rPr>
          <w:rFonts w:hint="eastAsia" w:ascii="宋体" w:hAnsi="宋体"/>
          <w:sz w:val="21"/>
          <w:szCs w:val="24"/>
          <w:highlight w:val="none"/>
          <w:u w:val="single"/>
          <w:lang w:val="en-US" w:eastAsia="zh-CN"/>
        </w:rPr>
        <w:t>3</w:t>
      </w:r>
      <w:r>
        <w:rPr>
          <w:rFonts w:hint="eastAsia" w:ascii="宋体" w:hAnsi="宋体"/>
          <w:sz w:val="21"/>
          <w:szCs w:val="24"/>
          <w:highlight w:val="none"/>
          <w:u w:val="single"/>
        </w:rPr>
        <w:t xml:space="preserve">    </w:t>
      </w:r>
      <w:r>
        <w:rPr>
          <w:rFonts w:hint="eastAsia" w:ascii="宋体" w:hAnsi="宋体"/>
          <w:sz w:val="21"/>
          <w:szCs w:val="24"/>
          <w:highlight w:val="none"/>
        </w:rPr>
        <w:t>年</w:t>
      </w:r>
      <w:r>
        <w:rPr>
          <w:rFonts w:hint="eastAsia" w:ascii="宋体" w:hAnsi="宋体"/>
          <w:sz w:val="21"/>
          <w:szCs w:val="24"/>
          <w:highlight w:val="none"/>
          <w:u w:val="single"/>
        </w:rPr>
        <w:t xml:space="preserve">  </w:t>
      </w:r>
      <w:r>
        <w:rPr>
          <w:rFonts w:hint="eastAsia" w:ascii="宋体" w:hAnsi="宋体"/>
          <w:sz w:val="21"/>
          <w:szCs w:val="24"/>
          <w:highlight w:val="none"/>
          <w:u w:val="single"/>
          <w:lang w:val="en-US" w:eastAsia="zh-CN"/>
        </w:rPr>
        <w:t xml:space="preserve">  </w:t>
      </w:r>
      <w:r>
        <w:rPr>
          <w:rFonts w:hint="eastAsia" w:ascii="宋体" w:hAnsi="宋体"/>
          <w:sz w:val="21"/>
          <w:szCs w:val="24"/>
          <w:highlight w:val="none"/>
          <w:u w:val="single"/>
        </w:rPr>
        <w:t xml:space="preserve"> </w:t>
      </w:r>
      <w:r>
        <w:rPr>
          <w:rFonts w:hint="eastAsia" w:ascii="宋体" w:hAnsi="宋体"/>
          <w:sz w:val="21"/>
          <w:szCs w:val="24"/>
          <w:highlight w:val="none"/>
        </w:rPr>
        <w:t>月</w:t>
      </w:r>
      <w:r>
        <w:rPr>
          <w:rFonts w:hint="eastAsia" w:ascii="宋体" w:hAnsi="宋体"/>
          <w:sz w:val="21"/>
          <w:szCs w:val="24"/>
          <w:highlight w:val="none"/>
          <w:u w:val="single"/>
        </w:rPr>
        <w:t xml:space="preserve">  </w:t>
      </w:r>
      <w:r>
        <w:rPr>
          <w:rFonts w:hint="eastAsia" w:ascii="宋体" w:hAnsi="宋体"/>
          <w:sz w:val="21"/>
          <w:szCs w:val="24"/>
          <w:highlight w:val="none"/>
          <w:u w:val="single"/>
          <w:lang w:val="en-US" w:eastAsia="zh-CN"/>
        </w:rPr>
        <w:t xml:space="preserve">  </w:t>
      </w:r>
      <w:r>
        <w:rPr>
          <w:rFonts w:hint="eastAsia" w:ascii="宋体" w:hAnsi="宋体"/>
          <w:sz w:val="21"/>
          <w:szCs w:val="24"/>
          <w:highlight w:val="none"/>
          <w:u w:val="single"/>
        </w:rPr>
        <w:t xml:space="preserve">  </w:t>
      </w:r>
      <w:r>
        <w:rPr>
          <w:rFonts w:hint="eastAsia" w:ascii="宋体" w:hAnsi="宋体"/>
          <w:sz w:val="21"/>
          <w:szCs w:val="24"/>
          <w:highlight w:val="none"/>
        </w:rPr>
        <w:t>日签订。</w:t>
      </w:r>
    </w:p>
    <w:p>
      <w:pPr>
        <w:spacing w:line="360" w:lineRule="auto"/>
        <w:ind w:firstLine="420" w:firstLineChars="200"/>
        <w:rPr>
          <w:rFonts w:hint="eastAsia" w:ascii="宋体"/>
          <w:sz w:val="21"/>
          <w:szCs w:val="24"/>
          <w:highlight w:val="none"/>
        </w:rPr>
      </w:pPr>
      <w:r>
        <w:rPr>
          <w:rFonts w:hint="eastAsia" w:ascii="宋体" w:hAnsi="宋体"/>
          <w:sz w:val="21"/>
          <w:szCs w:val="24"/>
          <w:highlight w:val="none"/>
        </w:rPr>
        <w:t>九、签订地点</w:t>
      </w:r>
    </w:p>
    <w:p>
      <w:pPr>
        <w:spacing w:line="360" w:lineRule="auto"/>
        <w:ind w:firstLine="420" w:firstLineChars="200"/>
        <w:rPr>
          <w:rFonts w:hint="eastAsia" w:ascii="宋体"/>
          <w:sz w:val="21"/>
          <w:szCs w:val="24"/>
          <w:highlight w:val="none"/>
        </w:rPr>
      </w:pPr>
      <w:r>
        <w:rPr>
          <w:rFonts w:hint="eastAsia" w:ascii="宋体" w:hAnsi="宋体"/>
          <w:sz w:val="21"/>
          <w:szCs w:val="24"/>
          <w:highlight w:val="none"/>
        </w:rPr>
        <w:t>本合同在</w:t>
      </w:r>
      <w:r>
        <w:rPr>
          <w:rFonts w:hint="eastAsia" w:ascii="宋体" w:hAnsi="宋体"/>
          <w:sz w:val="21"/>
          <w:szCs w:val="24"/>
          <w:highlight w:val="none"/>
          <w:u w:val="single"/>
        </w:rPr>
        <w:t xml:space="preserve">  </w:t>
      </w:r>
      <w:r>
        <w:rPr>
          <w:rFonts w:hint="eastAsia" w:ascii="宋体" w:hAnsi="宋体"/>
          <w:sz w:val="21"/>
          <w:szCs w:val="24"/>
          <w:highlight w:val="none"/>
          <w:u w:val="single"/>
          <w:lang w:val="en-US" w:eastAsia="zh-CN"/>
        </w:rPr>
        <w:t xml:space="preserve">                 </w:t>
      </w:r>
      <w:r>
        <w:rPr>
          <w:rFonts w:hint="eastAsia" w:ascii="宋体" w:hAnsi="宋体"/>
          <w:sz w:val="21"/>
          <w:szCs w:val="24"/>
          <w:highlight w:val="none"/>
          <w:u w:val="single"/>
        </w:rPr>
        <w:t xml:space="preserve">  </w:t>
      </w:r>
      <w:r>
        <w:rPr>
          <w:rFonts w:hint="eastAsia" w:ascii="宋体" w:hAnsi="宋体"/>
          <w:sz w:val="21"/>
          <w:szCs w:val="24"/>
          <w:highlight w:val="none"/>
        </w:rPr>
        <w:t>签订。</w:t>
      </w:r>
    </w:p>
    <w:p>
      <w:pPr>
        <w:spacing w:line="360" w:lineRule="auto"/>
        <w:ind w:firstLine="420" w:firstLineChars="200"/>
        <w:rPr>
          <w:rFonts w:hint="eastAsia" w:ascii="宋体" w:hAnsi="宋体"/>
          <w:sz w:val="21"/>
          <w:szCs w:val="24"/>
          <w:highlight w:val="none"/>
        </w:rPr>
      </w:pPr>
      <w:r>
        <w:rPr>
          <w:rFonts w:hint="eastAsia" w:ascii="宋体" w:hAnsi="宋体"/>
          <w:sz w:val="21"/>
          <w:szCs w:val="24"/>
          <w:highlight w:val="none"/>
        </w:rPr>
        <w:t xml:space="preserve">十、补充协议    </w:t>
      </w:r>
    </w:p>
    <w:p>
      <w:pPr>
        <w:spacing w:line="360" w:lineRule="auto"/>
        <w:ind w:firstLine="420" w:firstLineChars="200"/>
        <w:rPr>
          <w:rFonts w:hint="eastAsia" w:ascii="宋体"/>
          <w:sz w:val="21"/>
          <w:szCs w:val="24"/>
          <w:highlight w:val="none"/>
        </w:rPr>
      </w:pPr>
      <w:r>
        <w:rPr>
          <w:rFonts w:hint="eastAsia" w:ascii="宋体" w:hAnsi="宋体"/>
          <w:sz w:val="21"/>
          <w:szCs w:val="24"/>
          <w:highlight w:val="none"/>
        </w:rPr>
        <w:t>合同未尽事宜，合同当事人另行签订补充协议，补充协议是合同的组成部分。</w:t>
      </w:r>
    </w:p>
    <w:p>
      <w:pPr>
        <w:spacing w:line="360" w:lineRule="auto"/>
        <w:ind w:firstLine="420" w:firstLineChars="200"/>
        <w:rPr>
          <w:rFonts w:hint="eastAsia" w:ascii="宋体"/>
          <w:sz w:val="21"/>
          <w:szCs w:val="24"/>
          <w:highlight w:val="none"/>
        </w:rPr>
      </w:pPr>
    </w:p>
    <w:p>
      <w:pPr>
        <w:spacing w:line="360" w:lineRule="auto"/>
        <w:ind w:firstLine="420" w:firstLineChars="200"/>
        <w:rPr>
          <w:rFonts w:hint="eastAsia" w:ascii="宋体"/>
          <w:sz w:val="21"/>
          <w:szCs w:val="24"/>
          <w:highlight w:val="none"/>
        </w:rPr>
      </w:pPr>
      <w:r>
        <w:rPr>
          <w:rFonts w:hint="eastAsia" w:ascii="宋体" w:hAnsi="宋体"/>
          <w:sz w:val="21"/>
          <w:szCs w:val="24"/>
          <w:highlight w:val="none"/>
        </w:rPr>
        <w:t>十一、合同生效</w:t>
      </w:r>
    </w:p>
    <w:p>
      <w:pPr>
        <w:spacing w:line="360" w:lineRule="auto"/>
        <w:ind w:firstLine="420" w:firstLineChars="200"/>
        <w:rPr>
          <w:rFonts w:hint="eastAsia" w:ascii="宋体"/>
          <w:sz w:val="21"/>
          <w:szCs w:val="24"/>
          <w:highlight w:val="none"/>
        </w:rPr>
      </w:pPr>
      <w:r>
        <w:rPr>
          <w:rFonts w:hint="eastAsia" w:ascii="宋体" w:hAnsi="宋体"/>
          <w:sz w:val="21"/>
          <w:szCs w:val="24"/>
          <w:highlight w:val="none"/>
        </w:rPr>
        <w:t>本合同自</w:t>
      </w:r>
      <w:r>
        <w:rPr>
          <w:rFonts w:hint="eastAsia" w:ascii="宋体" w:hAnsi="宋体"/>
          <w:sz w:val="21"/>
          <w:szCs w:val="24"/>
          <w:highlight w:val="none"/>
          <w:u w:val="single"/>
        </w:rPr>
        <w:t xml:space="preserve">     双方签字、盖章确认     </w:t>
      </w:r>
      <w:r>
        <w:rPr>
          <w:rFonts w:hint="eastAsia" w:ascii="宋体" w:hAnsi="宋体"/>
          <w:sz w:val="21"/>
          <w:szCs w:val="24"/>
          <w:highlight w:val="none"/>
        </w:rPr>
        <w:t>生效。</w:t>
      </w:r>
    </w:p>
    <w:p>
      <w:pPr>
        <w:spacing w:line="360" w:lineRule="auto"/>
        <w:ind w:firstLine="420" w:firstLineChars="200"/>
        <w:rPr>
          <w:rFonts w:hint="eastAsia" w:ascii="宋体"/>
          <w:sz w:val="21"/>
          <w:szCs w:val="24"/>
          <w:highlight w:val="none"/>
        </w:rPr>
      </w:pPr>
      <w:r>
        <w:rPr>
          <w:rFonts w:hint="eastAsia" w:ascii="宋体" w:hAnsi="宋体"/>
          <w:sz w:val="21"/>
          <w:szCs w:val="24"/>
          <w:highlight w:val="none"/>
        </w:rPr>
        <w:t>十二、合同份数</w:t>
      </w:r>
    </w:p>
    <w:p>
      <w:pPr>
        <w:spacing w:line="360" w:lineRule="auto"/>
        <w:ind w:firstLine="420" w:firstLineChars="200"/>
        <w:rPr>
          <w:rFonts w:hint="eastAsia" w:ascii="宋体" w:hAnsi="宋体"/>
          <w:sz w:val="21"/>
          <w:szCs w:val="24"/>
          <w:highlight w:val="none"/>
        </w:rPr>
      </w:pPr>
      <w:r>
        <w:rPr>
          <w:rFonts w:hint="eastAsia" w:ascii="宋体" w:hAnsi="宋体"/>
          <w:sz w:val="21"/>
          <w:szCs w:val="24"/>
          <w:highlight w:val="none"/>
        </w:rPr>
        <w:t>本合同一式</w:t>
      </w:r>
      <w:r>
        <w:rPr>
          <w:rFonts w:hint="eastAsia" w:ascii="宋体" w:hAnsi="宋体"/>
          <w:sz w:val="21"/>
          <w:szCs w:val="24"/>
          <w:highlight w:val="none"/>
          <w:u w:val="single"/>
        </w:rPr>
        <w:t xml:space="preserve"> 贰 </w:t>
      </w:r>
      <w:r>
        <w:rPr>
          <w:rFonts w:hint="eastAsia" w:ascii="宋体" w:hAnsi="宋体"/>
          <w:sz w:val="21"/>
          <w:szCs w:val="24"/>
          <w:highlight w:val="none"/>
        </w:rPr>
        <w:t>份，均具有同等法律效力，委托人</w:t>
      </w:r>
      <w:r>
        <w:rPr>
          <w:rFonts w:hint="eastAsia" w:ascii="宋体" w:hAnsi="宋体"/>
          <w:sz w:val="21"/>
          <w:szCs w:val="24"/>
          <w:highlight w:val="none"/>
          <w:u w:val="single"/>
        </w:rPr>
        <w:t xml:space="preserve"> 壹 </w:t>
      </w:r>
      <w:r>
        <w:rPr>
          <w:rFonts w:hint="eastAsia" w:ascii="宋体" w:hAnsi="宋体"/>
          <w:sz w:val="21"/>
          <w:szCs w:val="24"/>
          <w:highlight w:val="none"/>
        </w:rPr>
        <w:t>份，咨询人</w:t>
      </w:r>
      <w:r>
        <w:rPr>
          <w:rFonts w:hint="eastAsia" w:ascii="宋体" w:hAnsi="宋体"/>
          <w:sz w:val="21"/>
          <w:szCs w:val="24"/>
          <w:highlight w:val="none"/>
          <w:u w:val="single"/>
        </w:rPr>
        <w:t xml:space="preserve"> 壹 </w:t>
      </w:r>
      <w:r>
        <w:rPr>
          <w:rFonts w:hint="eastAsia" w:ascii="宋体" w:hAnsi="宋体"/>
          <w:sz w:val="21"/>
          <w:szCs w:val="24"/>
          <w:highlight w:val="none"/>
        </w:rPr>
        <w:t>份。</w:t>
      </w:r>
    </w:p>
    <w:p>
      <w:pPr>
        <w:spacing w:line="360" w:lineRule="auto"/>
        <w:ind w:firstLine="420" w:firstLineChars="200"/>
        <w:rPr>
          <w:rFonts w:hint="eastAsia" w:ascii="宋体" w:hAnsi="宋体"/>
          <w:sz w:val="21"/>
          <w:szCs w:val="24"/>
          <w:highlight w:val="none"/>
        </w:rPr>
      </w:pPr>
    </w:p>
    <w:p>
      <w:pPr>
        <w:spacing w:line="360" w:lineRule="auto"/>
        <w:ind w:firstLine="420" w:firstLineChars="200"/>
        <w:rPr>
          <w:rFonts w:hint="eastAsia" w:ascii="宋体" w:hAnsi="宋体"/>
          <w:sz w:val="21"/>
          <w:szCs w:val="24"/>
          <w:highlight w:val="none"/>
        </w:rPr>
      </w:pPr>
    </w:p>
    <w:p>
      <w:pPr>
        <w:tabs>
          <w:tab w:val="left" w:pos="4830"/>
        </w:tabs>
        <w:spacing w:line="400" w:lineRule="exact"/>
        <w:rPr>
          <w:rFonts w:hint="eastAsia" w:ascii="宋体" w:hAnsi="宋体"/>
          <w:sz w:val="21"/>
          <w:szCs w:val="24"/>
          <w:highlight w:val="none"/>
        </w:rPr>
      </w:pPr>
      <w:r>
        <w:rPr>
          <w:rFonts w:hint="eastAsia" w:ascii="宋体" w:hAnsi="宋体"/>
          <w:sz w:val="21"/>
          <w:szCs w:val="24"/>
          <w:highlight w:val="none"/>
        </w:rPr>
        <w:t>委托人：  (公章)                                  咨询人：  (公章)</w:t>
      </w:r>
    </w:p>
    <w:p>
      <w:pPr>
        <w:spacing w:line="400" w:lineRule="exact"/>
        <w:rPr>
          <w:rFonts w:hint="eastAsia" w:ascii="宋体" w:hAnsi="宋体"/>
          <w:sz w:val="21"/>
          <w:szCs w:val="24"/>
          <w:highlight w:val="none"/>
        </w:rPr>
      </w:pPr>
      <w:r>
        <w:rPr>
          <w:rFonts w:hint="eastAsia" w:ascii="宋体" w:hAnsi="宋体"/>
          <w:sz w:val="21"/>
          <w:szCs w:val="24"/>
          <w:highlight w:val="none"/>
        </w:rPr>
        <w:t xml:space="preserve">    </w:t>
      </w:r>
    </w:p>
    <w:p>
      <w:pPr>
        <w:spacing w:line="400" w:lineRule="exact"/>
        <w:rPr>
          <w:rFonts w:hint="eastAsia" w:ascii="宋体" w:hAnsi="宋体"/>
          <w:sz w:val="21"/>
          <w:szCs w:val="24"/>
          <w:highlight w:val="none"/>
        </w:rPr>
      </w:pPr>
      <w:r>
        <w:rPr>
          <w:rFonts w:hint="eastAsia" w:ascii="宋体" w:hAnsi="宋体"/>
          <w:sz w:val="21"/>
          <w:szCs w:val="24"/>
          <w:highlight w:val="none"/>
        </w:rPr>
        <w:t xml:space="preserve">        </w:t>
      </w:r>
    </w:p>
    <w:p>
      <w:pPr>
        <w:spacing w:line="400" w:lineRule="exact"/>
        <w:rPr>
          <w:rFonts w:hint="eastAsia" w:ascii="宋体" w:hAnsi="宋体"/>
          <w:sz w:val="21"/>
          <w:szCs w:val="24"/>
          <w:highlight w:val="none"/>
          <w:u w:val="single"/>
        </w:rPr>
      </w:pPr>
      <w:r>
        <w:rPr>
          <w:rFonts w:hint="eastAsia" w:ascii="宋体" w:hAnsi="宋体"/>
          <w:sz w:val="21"/>
          <w:szCs w:val="24"/>
          <w:highlight w:val="none"/>
        </w:rPr>
        <w:t xml:space="preserve">                     </w:t>
      </w:r>
    </w:p>
    <w:p>
      <w:pPr>
        <w:spacing w:line="400" w:lineRule="exact"/>
        <w:rPr>
          <w:rFonts w:hint="eastAsia" w:ascii="宋体" w:hAnsi="宋体"/>
          <w:sz w:val="21"/>
          <w:szCs w:val="24"/>
          <w:highlight w:val="none"/>
        </w:rPr>
      </w:pPr>
      <w:r>
        <w:rPr>
          <w:rFonts w:hint="eastAsia" w:ascii="宋体" w:hAnsi="宋体"/>
          <w:sz w:val="21"/>
          <w:szCs w:val="24"/>
          <w:highlight w:val="none"/>
        </w:rPr>
        <w:t>法定代表人或其委托代理人：                   法定代表人或其委托代理人：</w:t>
      </w:r>
    </w:p>
    <w:p>
      <w:pPr>
        <w:spacing w:line="400" w:lineRule="exact"/>
        <w:rPr>
          <w:rFonts w:hint="eastAsia" w:ascii="宋体" w:hAnsi="宋体"/>
          <w:sz w:val="21"/>
          <w:szCs w:val="24"/>
          <w:highlight w:val="none"/>
        </w:rPr>
      </w:pPr>
      <w:r>
        <w:rPr>
          <w:rFonts w:hint="eastAsia" w:ascii="宋体" w:hAnsi="宋体"/>
          <w:sz w:val="21"/>
          <w:szCs w:val="24"/>
          <w:highlight w:val="none"/>
        </w:rPr>
        <w:t>（签字）                                                 （签字）</w:t>
      </w:r>
    </w:p>
    <w:p>
      <w:pPr>
        <w:spacing w:line="400" w:lineRule="exact"/>
        <w:rPr>
          <w:rFonts w:hint="eastAsia" w:ascii="宋体" w:hAnsi="宋体"/>
          <w:sz w:val="21"/>
          <w:szCs w:val="24"/>
          <w:highlight w:val="none"/>
        </w:rPr>
      </w:pPr>
    </w:p>
    <w:p>
      <w:pPr>
        <w:spacing w:line="400" w:lineRule="exact"/>
        <w:rPr>
          <w:rFonts w:hint="eastAsia" w:ascii="宋体" w:hAnsi="宋体"/>
          <w:sz w:val="21"/>
          <w:szCs w:val="24"/>
          <w:highlight w:val="none"/>
        </w:rPr>
      </w:pPr>
    </w:p>
    <w:p>
      <w:pPr>
        <w:spacing w:line="400" w:lineRule="exact"/>
        <w:rPr>
          <w:rFonts w:hint="eastAsia" w:ascii="宋体" w:hAnsi="宋体"/>
          <w:spacing w:val="-10"/>
          <w:sz w:val="21"/>
          <w:szCs w:val="24"/>
          <w:highlight w:val="none"/>
          <w:u w:val="single"/>
        </w:rPr>
      </w:pPr>
      <w:r>
        <w:rPr>
          <w:rFonts w:hint="eastAsia" w:ascii="宋体" w:hAnsi="宋体"/>
          <w:sz w:val="21"/>
          <w:szCs w:val="24"/>
          <w:highlight w:val="none"/>
        </w:rPr>
        <w:t>地    址：</w:t>
      </w:r>
      <w:r>
        <w:rPr>
          <w:rFonts w:hint="eastAsia" w:ascii="宋体" w:hAnsi="宋体"/>
          <w:spacing w:val="-10"/>
          <w:sz w:val="21"/>
          <w:szCs w:val="24"/>
          <w:highlight w:val="none"/>
          <w:u w:val="single"/>
        </w:rPr>
        <w:t xml:space="preserve">                       </w:t>
      </w:r>
      <w:r>
        <w:rPr>
          <w:rFonts w:hint="eastAsia" w:ascii="宋体" w:hAnsi="宋体"/>
          <w:spacing w:val="-10"/>
          <w:sz w:val="21"/>
          <w:szCs w:val="24"/>
          <w:highlight w:val="none"/>
        </w:rPr>
        <w:t xml:space="preserve">                    </w:t>
      </w:r>
      <w:r>
        <w:rPr>
          <w:rFonts w:hint="eastAsia" w:ascii="宋体" w:hAnsi="宋体"/>
          <w:sz w:val="21"/>
          <w:szCs w:val="24"/>
          <w:highlight w:val="none"/>
        </w:rPr>
        <w:t>地    址：</w:t>
      </w:r>
      <w:r>
        <w:rPr>
          <w:rFonts w:hint="eastAsia" w:ascii="宋体" w:hAnsi="宋体"/>
          <w:spacing w:val="-10"/>
          <w:sz w:val="21"/>
          <w:szCs w:val="24"/>
          <w:highlight w:val="none"/>
          <w:u w:val="single"/>
        </w:rPr>
        <w:t xml:space="preserve"> </w:t>
      </w:r>
      <w:r>
        <w:rPr>
          <w:rFonts w:hint="eastAsia" w:ascii="宋体" w:hAnsi="宋体"/>
          <w:sz w:val="21"/>
          <w:szCs w:val="24"/>
          <w:highlight w:val="none"/>
          <w:u w:val="single"/>
        </w:rPr>
        <w:t xml:space="preserve">                             </w:t>
      </w:r>
    </w:p>
    <w:p>
      <w:pPr>
        <w:spacing w:line="400" w:lineRule="exact"/>
        <w:rPr>
          <w:rFonts w:hint="eastAsia" w:ascii="宋体" w:hAnsi="宋体"/>
          <w:sz w:val="21"/>
          <w:szCs w:val="24"/>
          <w:highlight w:val="none"/>
        </w:rPr>
      </w:pPr>
      <w:r>
        <w:rPr>
          <w:rFonts w:hint="eastAsia" w:ascii="宋体" w:hAnsi="宋体"/>
          <w:sz w:val="21"/>
          <w:szCs w:val="24"/>
          <w:highlight w:val="none"/>
        </w:rPr>
        <w:t>电    话：</w:t>
      </w:r>
      <w:r>
        <w:rPr>
          <w:rFonts w:hint="eastAsia" w:ascii="宋体" w:hAnsi="宋体"/>
          <w:sz w:val="21"/>
          <w:szCs w:val="24"/>
          <w:highlight w:val="none"/>
          <w:u w:val="single"/>
        </w:rPr>
        <w:t></w:t>
      </w:r>
      <w:r>
        <w:rPr>
          <w:rFonts w:hint="eastAsia" w:ascii="宋体" w:hAnsi="宋体"/>
          <w:spacing w:val="-10"/>
          <w:sz w:val="21"/>
          <w:szCs w:val="24"/>
          <w:highlight w:val="none"/>
          <w:u w:val="single"/>
        </w:rPr>
        <w:t xml:space="preserve">        /        </w:t>
      </w:r>
      <w:r>
        <w:rPr>
          <w:rFonts w:hint="eastAsia" w:ascii="宋体" w:hAnsi="宋体"/>
          <w:sz w:val="21"/>
          <w:szCs w:val="24"/>
          <w:highlight w:val="none"/>
          <w:u w:val="single"/>
        </w:rPr>
        <w:t xml:space="preserve">      </w:t>
      </w:r>
      <w:r>
        <w:rPr>
          <w:rFonts w:hint="eastAsia" w:ascii="宋体" w:hAnsi="宋体"/>
          <w:sz w:val="21"/>
          <w:szCs w:val="24"/>
          <w:highlight w:val="none"/>
        </w:rPr>
        <w:t xml:space="preserve">             电    话：</w:t>
      </w:r>
      <w:r>
        <w:rPr>
          <w:rFonts w:hint="eastAsia" w:ascii="宋体" w:hAnsi="宋体"/>
          <w:spacing w:val="-10"/>
          <w:sz w:val="21"/>
          <w:szCs w:val="24"/>
          <w:highlight w:val="none"/>
          <w:u w:val="single"/>
        </w:rPr>
        <w:t xml:space="preserve"> </w:t>
      </w:r>
      <w:r>
        <w:rPr>
          <w:rFonts w:hint="eastAsia" w:ascii="宋体" w:hAnsi="宋体"/>
          <w:sz w:val="21"/>
          <w:szCs w:val="24"/>
          <w:highlight w:val="none"/>
          <w:u w:val="single"/>
        </w:rPr>
        <w:t xml:space="preserve">                             </w:t>
      </w:r>
    </w:p>
    <w:p>
      <w:pPr>
        <w:spacing w:line="400" w:lineRule="exact"/>
        <w:rPr>
          <w:rFonts w:hint="eastAsia" w:ascii="宋体" w:hAnsi="宋体"/>
          <w:sz w:val="21"/>
          <w:szCs w:val="24"/>
          <w:highlight w:val="none"/>
        </w:rPr>
      </w:pPr>
      <w:r>
        <w:rPr>
          <w:rFonts w:hint="eastAsia" w:ascii="宋体" w:hAnsi="宋体"/>
          <w:sz w:val="21"/>
          <w:szCs w:val="24"/>
          <w:highlight w:val="none"/>
        </w:rPr>
        <w:t>传    真：</w:t>
      </w:r>
      <w:r>
        <w:rPr>
          <w:rFonts w:hint="eastAsia" w:ascii="宋体" w:hAnsi="宋体"/>
          <w:sz w:val="21"/>
          <w:szCs w:val="24"/>
          <w:highlight w:val="none"/>
          <w:u w:val="single"/>
        </w:rPr>
        <w:t xml:space="preserve"> /     </w:t>
      </w:r>
      <w:r>
        <w:rPr>
          <w:rFonts w:hint="eastAsia" w:ascii="宋体" w:hAnsi="宋体"/>
          <w:sz w:val="21"/>
          <w:szCs w:val="24"/>
          <w:highlight w:val="none"/>
        </w:rPr>
        <w:t xml:space="preserve">              传    真：</w:t>
      </w:r>
      <w:r>
        <w:rPr>
          <w:rFonts w:hint="eastAsia" w:ascii="宋体" w:hAnsi="宋体"/>
          <w:sz w:val="21"/>
          <w:szCs w:val="24"/>
          <w:highlight w:val="none"/>
          <w:u w:val="single"/>
          <w:lang w:val="en-US" w:eastAsia="zh-CN"/>
        </w:rPr>
        <w:t xml:space="preserve"> </w:t>
      </w:r>
      <w:r>
        <w:rPr>
          <w:rFonts w:hint="eastAsia" w:ascii="宋体" w:hAnsi="宋体"/>
          <w:sz w:val="21"/>
          <w:szCs w:val="24"/>
          <w:highlight w:val="none"/>
          <w:u w:val="single"/>
        </w:rPr>
        <w:t xml:space="preserve">                           </w:t>
      </w:r>
    </w:p>
    <w:p>
      <w:pPr>
        <w:spacing w:line="400" w:lineRule="exact"/>
        <w:rPr>
          <w:rFonts w:hint="eastAsia" w:ascii="宋体" w:hAnsi="宋体"/>
          <w:sz w:val="21"/>
          <w:szCs w:val="24"/>
          <w:highlight w:val="none"/>
        </w:rPr>
      </w:pPr>
      <w:r>
        <w:rPr>
          <w:rFonts w:hint="eastAsia" w:ascii="宋体" w:hAnsi="宋体"/>
          <w:sz w:val="21"/>
          <w:szCs w:val="24"/>
          <w:highlight w:val="none"/>
        </w:rPr>
        <w:t>电子信箱：</w:t>
      </w:r>
      <w:r>
        <w:rPr>
          <w:rFonts w:hint="eastAsia" w:ascii="宋体" w:hAnsi="宋体"/>
          <w:sz w:val="21"/>
          <w:szCs w:val="24"/>
          <w:highlight w:val="none"/>
        </w:rPr>
        <w:fldChar w:fldCharType="begin"/>
      </w:r>
      <w:r>
        <w:rPr>
          <w:rFonts w:hint="eastAsia" w:ascii="宋体" w:hAnsi="宋体"/>
          <w:sz w:val="21"/>
          <w:szCs w:val="24"/>
          <w:highlight w:val="none"/>
        </w:rPr>
        <w:instrText xml:space="preserve"> HYPERLINK "mailto: </w:instrText>
      </w:r>
      <w:r>
        <w:rPr>
          <w:rFonts w:hint="eastAsia" w:ascii="宋体" w:hAnsi="宋体"/>
          <w:sz w:val="21"/>
          <w:szCs w:val="24"/>
          <w:highlight w:val="none"/>
          <w:u w:val="single"/>
        </w:rPr>
        <w:instrText xml:space="preserve">550674128@</w:instrText>
      </w:r>
      <w:r>
        <w:rPr>
          <w:rFonts w:hint="eastAsia" w:ascii="宋体" w:hAnsi="宋体"/>
          <w:kern w:val="0"/>
          <w:sz w:val="21"/>
          <w:szCs w:val="24"/>
          <w:highlight w:val="none"/>
          <w:u w:val="single"/>
        </w:rPr>
        <w:instrText xml:space="preserve">qq.com</w:instrText>
      </w:r>
      <w:r>
        <w:rPr>
          <w:rFonts w:hint="eastAsia" w:ascii="宋体" w:hAnsi="宋体"/>
          <w:sz w:val="21"/>
          <w:szCs w:val="24"/>
          <w:highlight w:val="none"/>
        </w:rPr>
        <w:instrText xml:space="preserve">" </w:instrText>
      </w:r>
      <w:r>
        <w:rPr>
          <w:rFonts w:hint="eastAsia" w:ascii="宋体" w:hAnsi="宋体"/>
          <w:sz w:val="21"/>
          <w:szCs w:val="24"/>
          <w:highlight w:val="none"/>
        </w:rPr>
        <w:fldChar w:fldCharType="separate"/>
      </w:r>
      <w:r>
        <w:rPr>
          <w:rStyle w:val="56"/>
          <w:rFonts w:hint="eastAsia" w:ascii="宋体" w:hAnsi="宋体"/>
          <w:color w:val="auto"/>
          <w:sz w:val="21"/>
          <w:szCs w:val="24"/>
          <w:highlight w:val="none"/>
        </w:rPr>
        <w:t xml:space="preserve"> </w:t>
      </w:r>
      <w:r>
        <w:rPr>
          <w:rStyle w:val="56"/>
          <w:rFonts w:hint="eastAsia" w:ascii="宋体" w:hAnsi="宋体"/>
          <w:color w:val="auto"/>
          <w:sz w:val="21"/>
          <w:szCs w:val="24"/>
          <w:highlight w:val="none"/>
        </w:rPr>
        <w:fldChar w:fldCharType="end"/>
      </w:r>
      <w:r>
        <w:rPr>
          <w:rFonts w:hint="eastAsia" w:ascii="宋体" w:hAnsi="宋体"/>
          <w:kern w:val="0"/>
          <w:sz w:val="21"/>
          <w:szCs w:val="24"/>
          <w:highlight w:val="none"/>
          <w:u w:val="single"/>
        </w:rPr>
        <w:t xml:space="preserve">       /           </w:t>
      </w:r>
      <w:r>
        <w:rPr>
          <w:rStyle w:val="56"/>
          <w:rFonts w:hint="eastAsia" w:ascii="宋体" w:hAnsi="宋体"/>
          <w:color w:val="auto"/>
          <w:sz w:val="21"/>
          <w:szCs w:val="24"/>
          <w:highlight w:val="none"/>
        </w:rPr>
        <w:t xml:space="preserve"> </w:t>
      </w:r>
      <w:r>
        <w:rPr>
          <w:rFonts w:hint="eastAsia" w:ascii="宋体" w:hAnsi="宋体"/>
          <w:sz w:val="21"/>
          <w:szCs w:val="24"/>
          <w:highlight w:val="none"/>
          <w:u w:val="single"/>
        </w:rPr>
        <w:t xml:space="preserve"> </w:t>
      </w:r>
      <w:r>
        <w:rPr>
          <w:rFonts w:hint="eastAsia" w:ascii="宋体" w:hAnsi="宋体"/>
          <w:sz w:val="21"/>
          <w:szCs w:val="24"/>
          <w:highlight w:val="none"/>
        </w:rPr>
        <w:t xml:space="preserve">             电子信箱：</w:t>
      </w:r>
      <w:r>
        <w:rPr>
          <w:rFonts w:hint="eastAsia" w:ascii="宋体" w:hAnsi="宋体"/>
          <w:spacing w:val="-10"/>
          <w:sz w:val="21"/>
          <w:szCs w:val="24"/>
          <w:highlight w:val="none"/>
          <w:u w:val="single"/>
        </w:rPr>
        <w:t xml:space="preserve"> </w:t>
      </w:r>
      <w:r>
        <w:rPr>
          <w:rFonts w:hint="eastAsia" w:ascii="宋体" w:hAnsi="宋体"/>
          <w:sz w:val="21"/>
          <w:szCs w:val="24"/>
          <w:highlight w:val="none"/>
          <w:u w:val="single"/>
        </w:rPr>
        <w:t xml:space="preserve">                             </w:t>
      </w:r>
    </w:p>
    <w:p>
      <w:pPr>
        <w:spacing w:line="400" w:lineRule="exact"/>
        <w:rPr>
          <w:rFonts w:hint="eastAsia" w:ascii="宋体" w:hAnsi="宋体"/>
          <w:color w:val="000000"/>
          <w:spacing w:val="-30"/>
          <w:sz w:val="21"/>
          <w:szCs w:val="24"/>
          <w:highlight w:val="none"/>
        </w:rPr>
      </w:pPr>
      <w:r>
        <w:rPr>
          <w:rFonts w:hint="eastAsia" w:ascii="宋体" w:hAnsi="宋体"/>
          <w:sz w:val="21"/>
          <w:szCs w:val="24"/>
          <w:highlight w:val="none"/>
        </w:rPr>
        <w:t>开户银行：</w:t>
      </w:r>
      <w:r>
        <w:rPr>
          <w:rFonts w:hint="eastAsia" w:ascii="宋体" w:hAnsi="宋体"/>
          <w:sz w:val="21"/>
          <w:szCs w:val="24"/>
          <w:highlight w:val="none"/>
          <w:u w:val="single"/>
        </w:rPr>
        <w:t xml:space="preserve">/        </w:t>
      </w:r>
      <w:r>
        <w:rPr>
          <w:rFonts w:hint="eastAsia" w:ascii="宋体" w:hAnsi="宋体"/>
          <w:sz w:val="21"/>
          <w:szCs w:val="24"/>
          <w:highlight w:val="none"/>
        </w:rPr>
        <w:t xml:space="preserve">       </w:t>
      </w:r>
      <w:r>
        <w:rPr>
          <w:rFonts w:hint="eastAsia" w:ascii="宋体" w:hAnsi="宋体"/>
          <w:color w:val="FF0000"/>
          <w:sz w:val="21"/>
          <w:szCs w:val="24"/>
          <w:highlight w:val="none"/>
        </w:rPr>
        <w:t xml:space="preserve">       </w:t>
      </w:r>
      <w:r>
        <w:rPr>
          <w:rFonts w:hint="eastAsia" w:ascii="宋体" w:hAnsi="宋体"/>
          <w:color w:val="000000"/>
          <w:sz w:val="21"/>
          <w:szCs w:val="24"/>
          <w:highlight w:val="none"/>
        </w:rPr>
        <w:t>开户银行：</w:t>
      </w:r>
      <w:r>
        <w:rPr>
          <w:rFonts w:hint="eastAsia" w:ascii="宋体" w:hAnsi="宋体"/>
          <w:color w:val="000000"/>
          <w:sz w:val="21"/>
          <w:szCs w:val="24"/>
          <w:highlight w:val="none"/>
          <w:u w:val="single"/>
          <w:lang w:val="en-US" w:eastAsia="zh-CN"/>
        </w:rPr>
        <w:t xml:space="preserve"> </w:t>
      </w:r>
      <w:r>
        <w:rPr>
          <w:rFonts w:hint="eastAsia" w:ascii="宋体" w:hAnsi="宋体"/>
          <w:color w:val="000000"/>
          <w:spacing w:val="-20"/>
          <w:sz w:val="21"/>
          <w:szCs w:val="24"/>
          <w:highlight w:val="none"/>
          <w:u w:val="single"/>
        </w:rPr>
        <w:t xml:space="preserve">   </w:t>
      </w:r>
    </w:p>
    <w:p>
      <w:pPr>
        <w:spacing w:line="400" w:lineRule="exact"/>
        <w:rPr>
          <w:rFonts w:hint="eastAsia" w:ascii="宋体" w:hAnsi="宋体"/>
          <w:color w:val="000000"/>
          <w:sz w:val="21"/>
          <w:szCs w:val="24"/>
          <w:highlight w:val="none"/>
        </w:rPr>
      </w:pPr>
      <w:r>
        <w:rPr>
          <w:rFonts w:hint="eastAsia" w:ascii="宋体" w:hAnsi="宋体"/>
          <w:color w:val="000000"/>
          <w:sz w:val="21"/>
          <w:szCs w:val="24"/>
          <w:highlight w:val="none"/>
        </w:rPr>
        <w:t>账    号：</w:t>
      </w:r>
      <w:r>
        <w:rPr>
          <w:rFonts w:hint="eastAsia" w:ascii="宋体" w:hAnsi="宋体"/>
          <w:color w:val="000000"/>
          <w:sz w:val="21"/>
          <w:szCs w:val="24"/>
          <w:highlight w:val="none"/>
          <w:u w:val="single"/>
        </w:rPr>
        <w:t xml:space="preserve">/            </w:t>
      </w:r>
      <w:r>
        <w:rPr>
          <w:rFonts w:hint="eastAsia" w:ascii="宋体" w:hAnsi="宋体"/>
          <w:color w:val="000000"/>
          <w:sz w:val="21"/>
          <w:szCs w:val="24"/>
          <w:highlight w:val="none"/>
        </w:rPr>
        <w:t xml:space="preserve">               账    号：</w:t>
      </w:r>
      <w:r>
        <w:rPr>
          <w:rFonts w:hint="eastAsia" w:ascii="宋体" w:hAnsi="宋体"/>
          <w:color w:val="000000"/>
          <w:spacing w:val="-10"/>
          <w:sz w:val="21"/>
          <w:szCs w:val="24"/>
          <w:highlight w:val="none"/>
          <w:u w:val="single"/>
          <w:lang w:val="en-US" w:eastAsia="zh-CN"/>
        </w:rPr>
        <w:t xml:space="preserve"> </w:t>
      </w:r>
      <w:r>
        <w:rPr>
          <w:rFonts w:hint="eastAsia" w:ascii="宋体" w:hAnsi="宋体"/>
          <w:color w:val="000000"/>
          <w:sz w:val="21"/>
          <w:szCs w:val="24"/>
          <w:highlight w:val="none"/>
          <w:u w:val="single"/>
        </w:rPr>
        <w:t xml:space="preserve">   </w:t>
      </w:r>
    </w:p>
    <w:p>
      <w:pPr>
        <w:pStyle w:val="31"/>
        <w:tabs>
          <w:tab w:val="right" w:leader="dot" w:pos="8778"/>
          <w:tab w:val="clear" w:pos="8296"/>
        </w:tabs>
        <w:spacing w:line="312" w:lineRule="auto"/>
        <w:jc w:val="center"/>
        <w:rPr>
          <w:rFonts w:hint="eastAsia" w:ascii="宋体" w:hAnsi="宋体"/>
          <w:b/>
          <w:sz w:val="21"/>
          <w:szCs w:val="24"/>
          <w:highlight w:val="none"/>
          <w:u w:val="single"/>
          <w:lang w:val="en-US" w:eastAsia="zh-CN"/>
        </w:rPr>
      </w:pPr>
      <w:r>
        <w:rPr>
          <w:rFonts w:hint="eastAsia" w:ascii="宋体" w:hAnsi="宋体"/>
          <w:b/>
          <w:sz w:val="21"/>
          <w:szCs w:val="24"/>
          <w:highlight w:val="none"/>
        </w:rPr>
        <w:t xml:space="preserve"> </w:t>
      </w:r>
      <w:r>
        <w:rPr>
          <w:rFonts w:hint="eastAsia" w:ascii="宋体" w:hAnsi="宋体"/>
          <w:b/>
          <w:sz w:val="44"/>
          <w:szCs w:val="24"/>
          <w:highlight w:val="none"/>
        </w:rPr>
        <w:br w:type="page"/>
      </w:r>
      <w:r>
        <w:rPr>
          <w:rFonts w:hint="eastAsia" w:ascii="宋体" w:hAnsi="宋体"/>
          <w:b/>
          <w:sz w:val="21"/>
          <w:szCs w:val="24"/>
          <w:highlight w:val="none"/>
          <w:u w:val="single"/>
        </w:rPr>
        <w:t xml:space="preserve"> </w:t>
      </w:r>
      <w:r>
        <w:rPr>
          <w:rFonts w:hint="eastAsia" w:ascii="宋体" w:hAnsi="宋体"/>
          <w:b/>
          <w:sz w:val="21"/>
          <w:szCs w:val="24"/>
          <w:highlight w:val="none"/>
          <w:u w:val="single"/>
          <w:lang w:val="en-US" w:eastAsia="zh-CN"/>
        </w:rPr>
        <w:t xml:space="preserve">       </w:t>
      </w:r>
    </w:p>
    <w:p>
      <w:pPr>
        <w:pStyle w:val="31"/>
        <w:tabs>
          <w:tab w:val="right" w:leader="dot" w:pos="8778"/>
          <w:tab w:val="clear" w:pos="8296"/>
        </w:tabs>
        <w:spacing w:line="312" w:lineRule="auto"/>
        <w:jc w:val="center"/>
        <w:rPr>
          <w:rFonts w:hint="eastAsia" w:hAnsi="Times New Roman"/>
          <w:b/>
          <w:kern w:val="44"/>
          <w:sz w:val="32"/>
          <w:szCs w:val="24"/>
          <w:highlight w:val="none"/>
        </w:rPr>
      </w:pPr>
      <w:r>
        <w:rPr>
          <w:rFonts w:hint="eastAsia" w:hAnsi="Times New Roman"/>
          <w:b/>
          <w:kern w:val="44"/>
          <w:sz w:val="32"/>
          <w:szCs w:val="24"/>
          <w:highlight w:val="none"/>
        </w:rPr>
        <w:t>第</w:t>
      </w:r>
      <w:r>
        <w:rPr>
          <w:rFonts w:hint="eastAsia" w:hAnsi="Times New Roman"/>
          <w:b/>
          <w:kern w:val="44"/>
          <w:sz w:val="32"/>
          <w:szCs w:val="24"/>
          <w:highlight w:val="none"/>
          <w:lang w:val="en-US" w:eastAsia="zh-CN"/>
        </w:rPr>
        <w:t>二</w:t>
      </w:r>
      <w:r>
        <w:rPr>
          <w:rFonts w:hint="eastAsia" w:hAnsi="Times New Roman"/>
          <w:b/>
          <w:kern w:val="44"/>
          <w:sz w:val="32"/>
          <w:szCs w:val="24"/>
          <w:highlight w:val="none"/>
        </w:rPr>
        <w:t>部分</w:t>
      </w:r>
      <w:r>
        <w:rPr>
          <w:rFonts w:hint="eastAsia" w:hAnsi="Times New Roman"/>
          <w:b/>
          <w:kern w:val="44"/>
          <w:sz w:val="32"/>
          <w:szCs w:val="24"/>
          <w:highlight w:val="none"/>
          <w:lang w:val="en-US" w:eastAsia="zh-CN"/>
        </w:rPr>
        <w:t>合同专用条款</w:t>
      </w:r>
      <w:r>
        <w:rPr>
          <w:rFonts w:hint="eastAsia" w:hAnsi="Times New Roman"/>
          <w:b/>
          <w:kern w:val="44"/>
          <w:sz w:val="32"/>
          <w:szCs w:val="24"/>
          <w:highlight w:val="none"/>
        </w:rPr>
        <w:t>。</w:t>
      </w:r>
    </w:p>
    <w:p>
      <w:pPr>
        <w:keepNext w:val="0"/>
        <w:keepLines w:val="0"/>
        <w:pageBreakBefore w:val="0"/>
        <w:kinsoku/>
        <w:overflowPunct/>
        <w:topLinePunct w:val="0"/>
        <w:autoSpaceDE/>
        <w:autoSpaceDN/>
        <w:bidi w:val="0"/>
        <w:snapToGrid w:val="0"/>
        <w:spacing w:line="312" w:lineRule="auto"/>
        <w:ind w:firstLine="482" w:firstLineChars="200"/>
        <w:textAlignment w:val="auto"/>
        <w:rPr>
          <w:rFonts w:hint="eastAsia" w:ascii="宋体" w:cs="宋体"/>
          <w:b/>
          <w:bCs/>
          <w:color w:val="auto"/>
          <w:kern w:val="0"/>
          <w:sz w:val="24"/>
          <w:szCs w:val="24"/>
          <w:highlight w:val="none"/>
        </w:rPr>
      </w:pPr>
    </w:p>
    <w:p>
      <w:pPr>
        <w:keepNext w:val="0"/>
        <w:keepLines w:val="0"/>
        <w:pageBreakBefore w:val="0"/>
        <w:kinsoku/>
        <w:wordWrap/>
        <w:overflowPunct/>
        <w:topLinePunct w:val="0"/>
        <w:autoSpaceDE/>
        <w:autoSpaceDN/>
        <w:bidi w:val="0"/>
        <w:adjustRightInd/>
        <w:snapToGrid w:val="0"/>
        <w:spacing w:line="500" w:lineRule="exact"/>
        <w:ind w:firstLine="422" w:firstLineChars="200"/>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一、跟踪审计项目</w:t>
      </w:r>
    </w:p>
    <w:p>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.委托内容：跟踪审计</w:t>
      </w:r>
      <w:r>
        <w:rPr>
          <w:rFonts w:hint="eastAsia" w:asciiTheme="minorEastAsia" w:hAnsiTheme="minorEastAsia" w:eastAsiaTheme="minorEastAsia" w:cstheme="minorEastAsia"/>
          <w:color w:val="auto"/>
          <w:kern w:val="0"/>
          <w:sz w:val="21"/>
          <w:szCs w:val="21"/>
          <w:highlight w:val="none"/>
          <w:lang w:val="en-US" w:eastAsia="zh-CN"/>
        </w:rPr>
        <w:t>和</w:t>
      </w:r>
      <w:r>
        <w:rPr>
          <w:rFonts w:hint="eastAsia" w:ascii="宋体" w:hAnsi="宋体" w:cs="宋体"/>
          <w:color w:val="auto"/>
          <w:kern w:val="0"/>
          <w:sz w:val="21"/>
          <w:szCs w:val="21"/>
          <w:highlight w:val="none"/>
          <w:lang w:val="en-US" w:eastAsia="zh-CN"/>
        </w:rPr>
        <w:t>施工图预算</w:t>
      </w:r>
      <w:r>
        <w:rPr>
          <w:rFonts w:hint="eastAsia" w:asciiTheme="minorEastAsia" w:hAnsiTheme="minorEastAsia" w:eastAsiaTheme="minorEastAsia" w:cstheme="minorEastAsia"/>
          <w:color w:val="auto"/>
          <w:kern w:val="0"/>
          <w:sz w:val="21"/>
          <w:szCs w:val="21"/>
          <w:highlight w:val="none"/>
          <w:lang w:val="en-US" w:eastAsia="zh-CN"/>
        </w:rPr>
        <w:t>价复核</w:t>
      </w:r>
    </w:p>
    <w:p>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成立项目跟踪审计组，编制跟踪审计实施方案，确定投资控制目标、重点环节及应对措施； </w:t>
      </w:r>
    </w:p>
    <w:p>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审核项目前期资料（图纸、</w:t>
      </w:r>
      <w:r>
        <w:rPr>
          <w:rFonts w:hint="eastAsia" w:ascii="宋体" w:hAnsi="宋体" w:cs="宋体"/>
          <w:color w:val="auto"/>
          <w:kern w:val="0"/>
          <w:sz w:val="21"/>
          <w:szCs w:val="21"/>
          <w:highlight w:val="none"/>
          <w:lang w:val="en-US" w:eastAsia="zh-CN"/>
        </w:rPr>
        <w:t>施工图预算</w:t>
      </w:r>
      <w:r>
        <w:rPr>
          <w:rFonts w:hint="eastAsia" w:asciiTheme="minorEastAsia" w:hAnsiTheme="minorEastAsia" w:eastAsiaTheme="minorEastAsia" w:cstheme="minorEastAsia"/>
          <w:color w:val="auto"/>
          <w:sz w:val="21"/>
          <w:szCs w:val="21"/>
          <w:highlight w:val="none"/>
        </w:rPr>
        <w:t>价、招标投标文件、施工合同等），向甲方提交审核结果；</w:t>
      </w:r>
    </w:p>
    <w:p>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对承包方上报的请款期已完成合格工程量的计量、计价进行审核，并提供按工程形象进度付款的意见、建议；</w:t>
      </w:r>
    </w:p>
    <w:p>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及时核定分阶段完工的项目分部、分项工程价款结算，项目竣工后，及时提交完整的竣工结算审核报告；</w:t>
      </w:r>
    </w:p>
    <w:p>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协助甲方及时审核设计变更、经济签证等发生的费用，超过一定限额的，提请甲方履行报批程序；</w:t>
      </w:r>
    </w:p>
    <w:p>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项目承、发包方发生工程价款结算争议时，为甲方提供咨询意见；</w:t>
      </w:r>
    </w:p>
    <w:p>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参与项目建设管理的有关会议，对项目投资控制的有关事项发表独立审计意见； </w:t>
      </w:r>
    </w:p>
    <w:p>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其他与项目投资控制相关的工作。</w:t>
      </w:r>
    </w:p>
    <w:p>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（9）完成委托人交办的</w:t>
      </w:r>
      <w:r>
        <w:rPr>
          <w:rFonts w:hint="eastAsia" w:ascii="宋体" w:hAnsi="宋体" w:cs="宋体"/>
          <w:color w:val="auto"/>
          <w:kern w:val="0"/>
          <w:sz w:val="21"/>
          <w:szCs w:val="21"/>
          <w:highlight w:val="none"/>
          <w:lang w:val="en-US" w:eastAsia="zh-CN"/>
        </w:rPr>
        <w:t>施工图预算</w:t>
      </w:r>
      <w:r>
        <w:rPr>
          <w:rFonts w:hint="eastAsia" w:asciiTheme="minorEastAsia" w:hAnsiTheme="minorEastAsia" w:eastAsiaTheme="minorEastAsia" w:cstheme="minorEastAsia"/>
          <w:color w:val="auto"/>
          <w:sz w:val="21"/>
          <w:szCs w:val="21"/>
          <w:highlight w:val="none"/>
          <w:lang w:val="en-US" w:eastAsia="zh-CN"/>
        </w:rPr>
        <w:t>价复核工作。</w:t>
      </w:r>
    </w:p>
    <w:p>
      <w:pPr>
        <w:keepNext w:val="0"/>
        <w:keepLines w:val="0"/>
        <w:pageBreakBefore w:val="0"/>
        <w:kinsoku/>
        <w:wordWrap/>
        <w:overflowPunct/>
        <w:topLinePunct w:val="0"/>
        <w:autoSpaceDE/>
        <w:autoSpaceDN/>
        <w:bidi w:val="0"/>
        <w:adjustRightInd/>
        <w:snapToGrid w:val="0"/>
        <w:spacing w:line="500" w:lineRule="exact"/>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二</w:t>
      </w:r>
      <w:r>
        <w:rPr>
          <w:rFonts w:hint="eastAsia" w:asciiTheme="minorEastAsia" w:hAnsiTheme="minorEastAsia" w:eastAsiaTheme="minorEastAsia" w:cstheme="minorEastAsia"/>
          <w:b/>
          <w:bCs/>
          <w:color w:val="auto"/>
          <w:kern w:val="0"/>
          <w:sz w:val="21"/>
          <w:szCs w:val="21"/>
          <w:highlight w:val="none"/>
        </w:rPr>
        <w:t>、项目跟踪审计制度及相关要求</w:t>
      </w:r>
    </w:p>
    <w:p>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1.滁州市政府投资项目审计“八不准制度”；</w:t>
      </w:r>
    </w:p>
    <w:p>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2.滁州市政府投资项目竣工结算审计结果备案制度；</w:t>
      </w:r>
    </w:p>
    <w:p>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3.滁州市建设项目施工阶段全过程造价控制管理暂行办法；</w:t>
      </w:r>
    </w:p>
    <w:p>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4.实行定期、分段报告制度。乙方应及时提交项目前期资料审核结果、跟踪审计月报；</w:t>
      </w:r>
    </w:p>
    <w:p>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5.加强对项目变更事项的合理性、经济性审核。对涉及工程造价的重大事项须及时书面报告甲方，否则项目竣工结算不予审核备案，由此造成的后果由乙方承担；</w:t>
      </w:r>
    </w:p>
    <w:p>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6.协助甲方完成项目投资控制的各项工作，接受甲方的项目现场管理。</w:t>
      </w:r>
    </w:p>
    <w:p>
      <w:pPr>
        <w:keepNext w:val="0"/>
        <w:keepLines w:val="0"/>
        <w:pageBreakBefore w:val="0"/>
        <w:kinsoku/>
        <w:wordWrap/>
        <w:overflowPunct/>
        <w:topLinePunct w:val="0"/>
        <w:autoSpaceDE/>
        <w:autoSpaceDN/>
        <w:bidi w:val="0"/>
        <w:adjustRightInd/>
        <w:snapToGrid w:val="0"/>
        <w:spacing w:line="500" w:lineRule="exact"/>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三、项目跟踪审计组及人员配备要求</w:t>
      </w:r>
    </w:p>
    <w:p>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1.乙方须成立项目跟踪审计组，配备相应数量具有相关专业执业资质的审计人员（须为备选库入库人员）。本项目审计组负责人为</w:t>
      </w:r>
      <w:r>
        <w:rPr>
          <w:rFonts w:hint="eastAsia" w:asciiTheme="minorEastAsia" w:hAnsiTheme="minorEastAsia" w:eastAsiaTheme="minorEastAsia" w:cstheme="minorEastAsia"/>
          <w:color w:val="auto"/>
          <w:sz w:val="21"/>
          <w:szCs w:val="21"/>
          <w:highlight w:val="none"/>
          <w:u w:val="single"/>
        </w:rPr>
        <w:t>姓名、注册造价师证书号、联系电话</w:t>
      </w:r>
      <w:r>
        <w:rPr>
          <w:rFonts w:hint="eastAsia" w:asciiTheme="minorEastAsia" w:hAnsiTheme="minorEastAsia" w:eastAsiaTheme="minorEastAsia" w:cstheme="minorEastAsia"/>
          <w:color w:val="auto"/>
          <w:sz w:val="21"/>
          <w:szCs w:val="21"/>
          <w:highlight w:val="none"/>
        </w:rPr>
        <w:t>，成员为</w:t>
      </w:r>
      <w:r>
        <w:rPr>
          <w:rFonts w:hint="eastAsia" w:asciiTheme="minorEastAsia" w:hAnsiTheme="minorEastAsia" w:eastAsiaTheme="minorEastAsia" w:cstheme="minorEastAsia"/>
          <w:color w:val="auto"/>
          <w:sz w:val="21"/>
          <w:szCs w:val="21"/>
          <w:highlight w:val="none"/>
          <w:u w:val="single"/>
        </w:rPr>
        <w:t>姓名、</w:t>
      </w:r>
      <w:r>
        <w:rPr>
          <w:rFonts w:hint="eastAsia" w:asciiTheme="minorEastAsia" w:hAnsiTheme="minorEastAsia" w:eastAsiaTheme="minorEastAsia" w:cstheme="minorEastAsia"/>
          <w:color w:val="auto"/>
          <w:sz w:val="21"/>
          <w:szCs w:val="21"/>
          <w:highlight w:val="none"/>
          <w:u w:val="single"/>
          <w:lang w:val="en-US" w:eastAsia="zh-CN"/>
        </w:rPr>
        <w:t>造价师（或</w:t>
      </w:r>
      <w:r>
        <w:rPr>
          <w:rFonts w:hint="eastAsia" w:asciiTheme="minorEastAsia" w:hAnsiTheme="minorEastAsia" w:eastAsiaTheme="minorEastAsia" w:cstheme="minorEastAsia"/>
          <w:color w:val="auto"/>
          <w:sz w:val="21"/>
          <w:szCs w:val="21"/>
          <w:highlight w:val="none"/>
          <w:u w:val="single"/>
        </w:rPr>
        <w:t>造价员</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u w:val="single"/>
        </w:rPr>
        <w:t>证书号、联系电话（现场负责人）</w:t>
      </w:r>
      <w:r>
        <w:rPr>
          <w:rFonts w:hint="eastAsia" w:asciiTheme="minorEastAsia" w:hAnsiTheme="minorEastAsia" w:eastAsiaTheme="minorEastAsia" w:cstheme="minorEastAsia"/>
          <w:color w:val="auto"/>
          <w:sz w:val="21"/>
          <w:szCs w:val="21"/>
          <w:highlight w:val="none"/>
        </w:rPr>
        <w:t>；</w:t>
      </w:r>
    </w:p>
    <w:p>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2.项目审计人员须服从甲方的工作安排，未经甲方许可，乙方不得随意更换、调整审计组人员。</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2"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SA"/>
        </w:rPr>
        <w:t>四、项目审计质量要求</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1.甲方对乙方出具的项目跟踪审计服务费根据市财政工程造价审核中心审核或第三方复审或综合计划科复核结果进行浮动：</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1</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审核结果误差率在2%以内（含），可按照委托协议约定收取相关费用；</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2</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审核结果误差在2%-3%（含）之间，费用扣除10%；</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3</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审核结果误差在3%-4%（含）之间，费用扣除20%；</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4</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审核结果误差超过4%, 全额扣除该项目服务费，同时，审核结果误差超过 4%的，工程造价 1000-5000 万元项目，停止委托审计业务半年；工程造价 5000 万元以上项目，停止委托审计业务一年；</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若乙方出现无证人员执业、挂靠执业、执业人员不到岗等违反国家、省、市相关工程造价管理文件规定，被建设行政主管部门或工程造价管理机构记一次不良行为记录的，停止委托审计业务半年；记两次不良行为记录或列入黑名单的等其他情况的，甲方将终止委托审计业务。</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五、项目审计服务费用结算方式</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1.结算</w:t>
      </w:r>
      <w:r>
        <w:rPr>
          <w:rFonts w:hint="eastAsia" w:asciiTheme="minorEastAsia" w:hAnsiTheme="minorEastAsia" w:eastAsiaTheme="minorEastAsia" w:cstheme="minorEastAsia"/>
          <w:color w:val="auto"/>
          <w:kern w:val="2"/>
          <w:sz w:val="21"/>
          <w:szCs w:val="21"/>
          <w:highlight w:val="none"/>
        </w:rPr>
        <w:t>审计费计算方式为：基本费+审核成果费。其中，</w:t>
      </w:r>
      <w:r>
        <w:rPr>
          <w:rFonts w:hint="eastAsia" w:asciiTheme="minorEastAsia" w:hAnsiTheme="minorEastAsia" w:eastAsiaTheme="minorEastAsia" w:cstheme="minorEastAsia"/>
          <w:b/>
          <w:bCs/>
          <w:color w:val="auto"/>
          <w:kern w:val="2"/>
          <w:sz w:val="21"/>
          <w:szCs w:val="21"/>
          <w:highlight w:val="none"/>
        </w:rPr>
        <w:t>审计服务基本费计算基数为审定金额；审核成果费计算基数均为核减金额。服务费用达不到</w:t>
      </w:r>
      <w:r>
        <w:rPr>
          <w:rFonts w:hint="eastAsia" w:asciiTheme="minorEastAsia" w:hAnsiTheme="minorEastAsia" w:eastAsiaTheme="minorEastAsia" w:cstheme="minorEastAsia"/>
          <w:b/>
          <w:bCs/>
          <w:color w:val="auto"/>
          <w:kern w:val="2"/>
          <w:sz w:val="21"/>
          <w:szCs w:val="21"/>
          <w:highlight w:val="none"/>
          <w:lang w:eastAsia="zh-CN"/>
        </w:rPr>
        <w:t>3.9</w:t>
      </w:r>
      <w:r>
        <w:rPr>
          <w:rFonts w:hint="eastAsia" w:asciiTheme="minorEastAsia" w:hAnsiTheme="minorEastAsia" w:eastAsiaTheme="minorEastAsia" w:cstheme="minorEastAsia"/>
          <w:b/>
          <w:bCs/>
          <w:color w:val="auto"/>
          <w:kern w:val="2"/>
          <w:sz w:val="21"/>
          <w:szCs w:val="21"/>
          <w:highlight w:val="none"/>
        </w:rPr>
        <w:t>万元的则按实结算；超过</w:t>
      </w:r>
      <w:r>
        <w:rPr>
          <w:rFonts w:hint="eastAsia" w:asciiTheme="minorEastAsia" w:hAnsiTheme="minorEastAsia" w:eastAsiaTheme="minorEastAsia" w:cstheme="minorEastAsia"/>
          <w:b/>
          <w:bCs/>
          <w:color w:val="auto"/>
          <w:kern w:val="2"/>
          <w:sz w:val="21"/>
          <w:szCs w:val="21"/>
          <w:highlight w:val="none"/>
          <w:lang w:eastAsia="zh-CN"/>
        </w:rPr>
        <w:t>3.9</w:t>
      </w:r>
      <w:r>
        <w:rPr>
          <w:rFonts w:hint="eastAsia" w:asciiTheme="minorEastAsia" w:hAnsiTheme="minorEastAsia" w:eastAsiaTheme="minorEastAsia" w:cstheme="minorEastAsia"/>
          <w:b/>
          <w:bCs/>
          <w:color w:val="auto"/>
          <w:kern w:val="2"/>
          <w:sz w:val="21"/>
          <w:szCs w:val="21"/>
          <w:highlight w:val="none"/>
        </w:rPr>
        <w:t>万元的，则按</w:t>
      </w:r>
      <w:r>
        <w:rPr>
          <w:rFonts w:hint="eastAsia" w:asciiTheme="minorEastAsia" w:hAnsiTheme="minorEastAsia" w:eastAsiaTheme="minorEastAsia" w:cstheme="minorEastAsia"/>
          <w:b/>
          <w:bCs/>
          <w:color w:val="auto"/>
          <w:kern w:val="2"/>
          <w:sz w:val="21"/>
          <w:szCs w:val="21"/>
          <w:highlight w:val="none"/>
          <w:lang w:eastAsia="zh-CN"/>
        </w:rPr>
        <w:t>3.9</w:t>
      </w:r>
      <w:r>
        <w:rPr>
          <w:rFonts w:hint="eastAsia" w:asciiTheme="minorEastAsia" w:hAnsiTheme="minorEastAsia" w:eastAsiaTheme="minorEastAsia" w:cstheme="minorEastAsia"/>
          <w:b/>
          <w:bCs/>
          <w:color w:val="auto"/>
          <w:kern w:val="2"/>
          <w:sz w:val="21"/>
          <w:szCs w:val="21"/>
          <w:highlight w:val="none"/>
        </w:rPr>
        <w:t>万元包干计算，超出部分不予以计算</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2.审减率超过10%的工程项目，超过部分应支付的审计费用，由施工单位承担，超出部分审计费率为核减金额的4%</w:t>
      </w:r>
      <w:r>
        <w:rPr>
          <w:rFonts w:hint="eastAsia" w:asciiTheme="minorEastAsia" w:hAnsiTheme="minorEastAsia" w:eastAsiaTheme="minorEastAsia" w:cstheme="minorEastAsia"/>
          <w:color w:val="auto"/>
          <w:kern w:val="2"/>
          <w:sz w:val="21"/>
          <w:szCs w:val="21"/>
          <w:highlight w:val="none"/>
        </w:rPr>
        <w:t>。</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3.结算</w:t>
      </w:r>
      <w:r>
        <w:rPr>
          <w:rFonts w:hint="eastAsia" w:asciiTheme="minorEastAsia" w:hAnsiTheme="minorEastAsia" w:eastAsiaTheme="minorEastAsia" w:cstheme="minorEastAsia"/>
          <w:color w:val="auto"/>
          <w:kern w:val="2"/>
          <w:sz w:val="21"/>
          <w:szCs w:val="21"/>
          <w:highlight w:val="none"/>
        </w:rPr>
        <w:t>审计费费用结算方式</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（1）项目协审机构须</w:t>
      </w:r>
      <w:r>
        <w:rPr>
          <w:rFonts w:hint="eastAsia" w:asciiTheme="minorEastAsia" w:hAnsiTheme="minorEastAsia" w:eastAsiaTheme="minorEastAsia" w:cstheme="minorEastAsia"/>
          <w:color w:val="auto"/>
          <w:kern w:val="2"/>
          <w:sz w:val="21"/>
          <w:szCs w:val="21"/>
          <w:highlight w:val="none"/>
          <w:lang w:val="en-US" w:eastAsia="zh-CN"/>
        </w:rPr>
        <w:t>在</w:t>
      </w:r>
      <w:r>
        <w:rPr>
          <w:rFonts w:hint="eastAsia" w:asciiTheme="minorEastAsia" w:hAnsiTheme="minorEastAsia" w:eastAsiaTheme="minorEastAsia" w:cstheme="minorEastAsia"/>
          <w:color w:val="auto"/>
          <w:kern w:val="2"/>
          <w:sz w:val="21"/>
          <w:szCs w:val="21"/>
          <w:highlight w:val="none"/>
        </w:rPr>
        <w:t>规定的时限内完成该项目协审工作，出具审核报告，交付建设单位初审确认，报经招标人备案审查通过后，按照招标人审查备案金额结算支付审计服务费用</w:t>
      </w:r>
      <w:r>
        <w:rPr>
          <w:rFonts w:hint="eastAsia" w:asciiTheme="minorEastAsia" w:hAnsiTheme="minorEastAsia" w:eastAsiaTheme="minorEastAsia" w:cstheme="minorEastAsia"/>
          <w:color w:val="auto"/>
          <w:kern w:val="2"/>
          <w:sz w:val="21"/>
          <w:szCs w:val="21"/>
          <w:highlight w:val="none"/>
          <w:lang w:eastAsia="zh-CN"/>
        </w:rPr>
        <w:t>。</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（2）项目协审机构未按要求完成协审工作并移交相关资料，招标人有权拒付审计服务费用，并按照《政府投资项目协审机构审计质量考核办法》的有关规定追究该项目协审机</w:t>
      </w:r>
      <w:r>
        <w:rPr>
          <w:rFonts w:hint="eastAsia" w:asciiTheme="minorEastAsia" w:hAnsiTheme="minorEastAsia" w:eastAsiaTheme="minorEastAsia" w:cstheme="minorEastAsia"/>
          <w:color w:val="auto"/>
          <w:kern w:val="2"/>
          <w:sz w:val="21"/>
          <w:szCs w:val="21"/>
          <w:highlight w:val="none"/>
          <w:lang w:eastAsia="zh-CN"/>
        </w:rPr>
        <w:t>构相关责任。</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2" w:firstLineChars="200"/>
        <w:textAlignment w:val="auto"/>
        <w:rPr>
          <w:rFonts w:hint="eastAsia" w:asciiTheme="minorEastAsia" w:hAnsiTheme="minorEastAsia" w:eastAsiaTheme="minorEastAsia" w:cstheme="minorEastAsia"/>
          <w:b/>
          <w:bCs/>
          <w:color w:val="auto"/>
          <w:kern w:val="2"/>
          <w:sz w:val="21"/>
          <w:szCs w:val="21"/>
          <w:highlight w:val="none"/>
          <w:lang w:val="en-US" w:eastAsia="zh-CN"/>
        </w:rPr>
      </w:pPr>
      <w:r>
        <w:rPr>
          <w:rFonts w:hint="eastAsia" w:asciiTheme="minorEastAsia" w:hAnsiTheme="minorEastAsia" w:eastAsiaTheme="minorEastAsia" w:cstheme="minorEastAsia"/>
          <w:b/>
          <w:bCs/>
          <w:color w:val="auto"/>
          <w:kern w:val="2"/>
          <w:sz w:val="21"/>
          <w:szCs w:val="21"/>
          <w:highlight w:val="none"/>
          <w:lang w:val="en-US" w:eastAsia="zh-CN"/>
        </w:rPr>
        <w:t>（3）项目跟踪审计+施工图预算价复核</w:t>
      </w:r>
      <w:r>
        <w:rPr>
          <w:rFonts w:hint="eastAsia" w:asciiTheme="minorEastAsia" w:hAnsiTheme="minorEastAsia" w:eastAsiaTheme="minorEastAsia" w:cstheme="minorEastAsia"/>
          <w:b/>
          <w:bCs/>
          <w:color w:val="auto"/>
          <w:kern w:val="2"/>
          <w:sz w:val="21"/>
          <w:szCs w:val="21"/>
          <w:highlight w:val="none"/>
        </w:rPr>
        <w:t>费用</w:t>
      </w:r>
      <w:r>
        <w:rPr>
          <w:rFonts w:hint="eastAsia" w:asciiTheme="minorEastAsia" w:hAnsiTheme="minorEastAsia" w:eastAsiaTheme="minorEastAsia" w:cstheme="minorEastAsia"/>
          <w:b/>
          <w:bCs/>
          <w:color w:val="auto"/>
          <w:kern w:val="2"/>
          <w:sz w:val="21"/>
          <w:szCs w:val="21"/>
          <w:highlight w:val="none"/>
          <w:lang w:val="en-US" w:eastAsia="zh-CN"/>
        </w:rPr>
        <w:t>最终结算时不得超过2.9万元。</w:t>
      </w:r>
    </w:p>
    <w:p>
      <w:pPr>
        <w:pStyle w:val="19"/>
        <w:rPr>
          <w:rFonts w:hint="default"/>
          <w:highlight w:val="none"/>
          <w:lang w:val="en-US" w:eastAsia="zh-CN"/>
        </w:rPr>
      </w:pPr>
      <w:r>
        <w:rPr>
          <w:rFonts w:hint="eastAsia" w:asciiTheme="minorEastAsia" w:hAnsiTheme="minorEastAsia" w:eastAsiaTheme="minorEastAsia" w:cstheme="minorEastAsia"/>
          <w:b/>
          <w:bCs/>
          <w:color w:val="auto"/>
          <w:kern w:val="2"/>
          <w:sz w:val="21"/>
          <w:szCs w:val="21"/>
          <w:highlight w:val="none"/>
          <w:lang w:val="en-US" w:eastAsia="zh-CN"/>
        </w:rPr>
        <w:t>4.合同付款：签订合同后，支付暂定服务费用（</w:t>
      </w:r>
      <w:r>
        <w:rPr>
          <w:rFonts w:hint="eastAsia" w:asciiTheme="minorEastAsia" w:hAnsiTheme="minorEastAsia" w:eastAsiaTheme="minorEastAsia" w:cstheme="minorEastAsia"/>
          <w:color w:val="auto"/>
          <w:kern w:val="2"/>
          <w:sz w:val="21"/>
          <w:szCs w:val="21"/>
          <w:highlight w:val="none"/>
          <w:lang w:val="en-US" w:eastAsia="zh-CN"/>
        </w:rPr>
        <w:t>结算</w:t>
      </w:r>
      <w:r>
        <w:rPr>
          <w:rFonts w:hint="eastAsia" w:asciiTheme="minorEastAsia" w:hAnsiTheme="minorEastAsia" w:eastAsiaTheme="minorEastAsia" w:cstheme="minorEastAsia"/>
          <w:color w:val="auto"/>
          <w:kern w:val="2"/>
          <w:sz w:val="21"/>
          <w:szCs w:val="21"/>
          <w:highlight w:val="none"/>
        </w:rPr>
        <w:t>审计费</w:t>
      </w:r>
      <w:r>
        <w:rPr>
          <w:rFonts w:hint="eastAsia" w:asciiTheme="minorEastAsia" w:hAnsiTheme="minorEastAsia" w:eastAsiaTheme="minorEastAsia" w:cstheme="minorEastAsia"/>
          <w:color w:val="auto"/>
          <w:kern w:val="2"/>
          <w:sz w:val="21"/>
          <w:szCs w:val="21"/>
          <w:highlight w:val="none"/>
          <w:lang w:val="en-US" w:eastAsia="zh-CN"/>
        </w:rPr>
        <w:t>+结算</w:t>
      </w:r>
      <w:r>
        <w:rPr>
          <w:rFonts w:hint="eastAsia" w:asciiTheme="minorEastAsia" w:hAnsiTheme="minorEastAsia" w:eastAsiaTheme="minorEastAsia" w:cstheme="minorEastAsia"/>
          <w:color w:val="auto"/>
          <w:kern w:val="2"/>
          <w:sz w:val="21"/>
          <w:szCs w:val="21"/>
          <w:highlight w:val="none"/>
        </w:rPr>
        <w:t>审计费</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含施工图预算复核</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b/>
          <w:bCs/>
          <w:color w:val="auto"/>
          <w:kern w:val="2"/>
          <w:sz w:val="21"/>
          <w:szCs w:val="21"/>
          <w:highlight w:val="none"/>
          <w:lang w:val="en-US" w:eastAsia="zh-CN"/>
        </w:rPr>
        <w:t>）的40%；完成全部服务内容后按中标费率和最终结算成果，支付全部服务费。</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六、审计质量、时限及过程管理要求</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协审机构应及时认真地分析阅读工程量清单及</w:t>
      </w:r>
      <w:r>
        <w:rPr>
          <w:rFonts w:hint="eastAsia" w:ascii="宋体" w:hAnsi="宋体" w:cs="宋体"/>
          <w:color w:val="auto"/>
          <w:kern w:val="0"/>
          <w:sz w:val="21"/>
          <w:szCs w:val="21"/>
          <w:highlight w:val="none"/>
          <w:lang w:val="en-US" w:eastAsia="zh-CN"/>
        </w:rPr>
        <w:t>施工图预算</w:t>
      </w:r>
      <w:r>
        <w:rPr>
          <w:rFonts w:hint="eastAsia" w:asciiTheme="minorEastAsia" w:hAnsiTheme="minorEastAsia" w:eastAsiaTheme="minorEastAsia" w:cstheme="minorEastAsia"/>
          <w:color w:val="auto"/>
          <w:kern w:val="2"/>
          <w:sz w:val="21"/>
          <w:szCs w:val="21"/>
          <w:highlight w:val="none"/>
        </w:rPr>
        <w:t>价、招投标文件、合同（协议）、施工图纸、设计变更、技术签证等相关文件资料，在施工现场勘察测量和了解实际情况并做好记录。协审机构应根据建设单位、监理单位、施工单位提供的有关资料在规定的工作日内完成审核工作，不得无故拖延时间。</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2"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rPr>
        <w:t>七</w:t>
      </w:r>
      <w:r>
        <w:rPr>
          <w:rFonts w:hint="eastAsia" w:asciiTheme="minorEastAsia" w:hAnsiTheme="minorEastAsia" w:eastAsiaTheme="minorEastAsia" w:cstheme="minorEastAsia"/>
          <w:b/>
          <w:bCs/>
          <w:color w:val="auto"/>
          <w:kern w:val="2"/>
          <w:sz w:val="21"/>
          <w:szCs w:val="21"/>
          <w:highlight w:val="none"/>
        </w:rPr>
        <w:t>、甲乙双方的权利和义务</w:t>
      </w:r>
      <w:r>
        <w:rPr>
          <w:rFonts w:hint="eastAsia" w:asciiTheme="minorEastAsia" w:hAnsiTheme="minorEastAsia" w:eastAsiaTheme="minorEastAsia" w:cstheme="minorEastAsia"/>
          <w:color w:val="auto"/>
          <w:kern w:val="2"/>
          <w:sz w:val="21"/>
          <w:szCs w:val="21"/>
          <w:highlight w:val="none"/>
        </w:rPr>
        <w:t xml:space="preserve"> </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1.甲方权利和义务 </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（1）甲方有权对乙方的跟踪审计项目实施监督，配合市跟审办对乙方审计工作程序、质量和效率等进行检查考核，考核结果作为奖惩和参与政府投资项目跟踪审计的重要依据；</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（2）项目跟踪审计过程中，甲方如发现乙方所派审计人员不符合要求或不能胜任岗位工作职责的，甲方有权要求乙方及时调换，或视情况给予相应的处理、处罚；</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（3）甲方保证乙方审计服务费用的按时到位。</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2.乙方权利和义务</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（1）乙方在完成审计任务后，有权及时取得审计服务费用；</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（2）乙方须依照甲方工作要求及行业准则、规范，按时、保质、保量完成所承担的审计任务；</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乙方必须对审计人员进行廉政教育，如发现有违反廉洁自律规定的行为，应立即更换人员，并对其严肃处理。同时，甲方可根据性质及情节，扣减相应审计服务费用，并可提请市跟审办没收相应的质量及廉政保证金。</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3、双方权力和责任</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3.1 招标人有权进行现场调查和监督，随时调阅有关资料，参与审计的查证、对账和答疑等有关活动。若协审机构未按委托协议完成业务或审计工作中出现严重差错，招标人有权追究协审机构法律和经济责任，并视情节扣减部分或全部审计服务费用，直至终止委托关系。</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3.2 招标人监督协议的执行，协调和处理履约过程中的问题，对协审机构审计工作开展情况进行考核，主要内容包括审计程序、现场履职、审计质量和效率、廉政纪律等方面，考核结果作为经济奖惩和以后参与政府投资项目审计服务的重要依据。</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3.3 协审机构应本着客观、公正、公平的原则，正确履行审计职责，同时承担相应的法律责任。对协审机构滥用职权、与施工单位串通、徇私舞弊、玩忽职守的，视情节，按有关规定对协审机构及其当事人进行处理处罚；情节严重，涉嫌违法违纪的，依法移送纪检、司法机关查处。</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2" w:firstLineChars="200"/>
        <w:textAlignment w:val="auto"/>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rPr>
        <w:t>八</w:t>
      </w:r>
      <w:r>
        <w:rPr>
          <w:rFonts w:hint="eastAsia" w:asciiTheme="minorEastAsia" w:hAnsiTheme="minorEastAsia" w:eastAsiaTheme="minorEastAsia" w:cstheme="minorEastAsia"/>
          <w:b/>
          <w:bCs/>
          <w:color w:val="auto"/>
          <w:kern w:val="2"/>
          <w:sz w:val="21"/>
          <w:szCs w:val="21"/>
          <w:highlight w:val="none"/>
        </w:rPr>
        <w:t>、附则</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1.本协议一式肆份，具有同等法律效力，甲方、乙方各执贰份。</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2.本协议未尽事宜，由甲乙双方协商解决。协商不成，提请滁州仲裁委员会裁决。 　</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3.本合同自双方签章后生效。</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甲方（签章）                              乙方（签章）           </w:t>
      </w:r>
    </w:p>
    <w:p>
      <w:pPr>
        <w:pStyle w:val="41"/>
        <w:keepNext w:val="0"/>
        <w:keepLines w:val="0"/>
        <w:pageBreakBefore w:val="0"/>
        <w:kinsoku/>
        <w:wordWrap/>
        <w:overflowPunct/>
        <w:topLinePunct w:val="0"/>
        <w:autoSpaceDE/>
        <w:autoSpaceDN/>
        <w:bidi w:val="0"/>
        <w:adjustRightInd/>
        <w:snapToGrid w:val="0"/>
        <w:spacing w:before="0" w:beforeAutospacing="0" w:after="0" w:afterAutospacing="0" w:line="5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年   月   日                             年  月  日  </w:t>
      </w:r>
    </w:p>
    <w:p>
      <w:pPr>
        <w:pStyle w:val="41"/>
        <w:keepNext w:val="0"/>
        <w:keepLines w:val="0"/>
        <w:pageBreakBefore w:val="0"/>
        <w:kinsoku/>
        <w:overflowPunct/>
        <w:topLinePunct w:val="0"/>
        <w:autoSpaceDE/>
        <w:autoSpaceDN/>
        <w:bidi w:val="0"/>
        <w:snapToGrid w:val="0"/>
        <w:spacing w:before="0" w:beforeAutospacing="0" w:after="0" w:afterAutospacing="0" w:line="312" w:lineRule="auto"/>
        <w:ind w:firstLine="480" w:firstLineChars="200"/>
        <w:textAlignment w:val="auto"/>
        <w:rPr>
          <w:rFonts w:hint="eastAsia" w:ascii="宋体" w:hAnsi="宋体" w:cs="宋体"/>
          <w:b/>
          <w:bCs/>
          <w:color w:val="auto"/>
          <w:sz w:val="24"/>
          <w:szCs w:val="24"/>
          <w:highlight w:val="none"/>
        </w:rPr>
      </w:pPr>
      <w:r>
        <w:rPr>
          <w:rFonts w:hint="eastAsia" w:eastAsia="宋体" w:cs="Times New Roman"/>
          <w:color w:val="auto"/>
          <w:kern w:val="2"/>
          <w:sz w:val="24"/>
          <w:szCs w:val="24"/>
          <w:highlight w:val="none"/>
        </w:rPr>
        <w:t> </w:t>
      </w:r>
    </w:p>
    <w:p>
      <w:pPr>
        <w:pStyle w:val="3"/>
        <w:spacing w:before="0" w:after="0"/>
        <w:rPr>
          <w:rFonts w:hint="eastAsia" w:ascii="宋体" w:hAnsi="宋体" w:eastAsia="宋体" w:cs="宋体"/>
          <w:highlight w:val="none"/>
          <w:lang w:val="en-US" w:eastAsia="zh-CN"/>
        </w:rPr>
      </w:pPr>
    </w:p>
    <w:p>
      <w:pPr>
        <w:pStyle w:val="3"/>
        <w:spacing w:before="0" w:after="0"/>
        <w:rPr>
          <w:rFonts w:hint="eastAsia" w:ascii="宋体" w:hAnsi="宋体" w:eastAsia="宋体" w:cs="宋体"/>
          <w:highlight w:val="none"/>
          <w:lang w:val="en-US" w:eastAsia="zh-CN"/>
        </w:rPr>
      </w:pPr>
    </w:p>
    <w:p>
      <w:pPr>
        <w:pStyle w:val="41"/>
        <w:keepNext w:val="0"/>
        <w:keepLines w:val="0"/>
        <w:pageBreakBefore w:val="0"/>
        <w:kinsoku/>
        <w:overflowPunct/>
        <w:topLinePunct w:val="0"/>
        <w:autoSpaceDE/>
        <w:autoSpaceDN/>
        <w:bidi w:val="0"/>
        <w:snapToGrid w:val="0"/>
        <w:spacing w:before="0" w:beforeAutospacing="0" w:after="0" w:afterAutospacing="0" w:line="312" w:lineRule="auto"/>
        <w:ind w:firstLine="482" w:firstLineChars="200"/>
        <w:textAlignment w:val="auto"/>
        <w:rPr>
          <w:rFonts w:hint="eastAsia" w:ascii="宋体" w:hAnsi="宋体" w:cs="宋体"/>
          <w:b/>
          <w:bCs/>
          <w:color w:val="auto"/>
          <w:sz w:val="24"/>
          <w:szCs w:val="24"/>
          <w:highlight w:val="none"/>
        </w:rPr>
      </w:pPr>
    </w:p>
    <w:p>
      <w:pPr>
        <w:pStyle w:val="3"/>
        <w:spacing w:before="0" w:after="0"/>
        <w:rPr>
          <w:rFonts w:hint="eastAsia" w:ascii="宋体" w:hAnsi="宋体" w:eastAsia="宋体" w:cs="宋体"/>
          <w:highlight w:val="none"/>
          <w:lang w:val="en-US" w:eastAsia="zh-CN"/>
        </w:rPr>
      </w:pPr>
      <w:bookmarkStart w:id="10" w:name="_Toc31238"/>
    </w:p>
    <w:p>
      <w:pPr>
        <w:pStyle w:val="3"/>
        <w:spacing w:before="0" w:after="0"/>
        <w:rPr>
          <w:rFonts w:hint="eastAsia" w:ascii="宋体" w:hAnsi="宋体" w:eastAsia="宋体" w:cs="宋体"/>
          <w:highlight w:val="none"/>
          <w:lang w:val="en-US" w:eastAsia="zh-CN"/>
        </w:rPr>
      </w:pPr>
    </w:p>
    <w:p>
      <w:pPr>
        <w:pStyle w:val="3"/>
        <w:spacing w:before="0" w:after="0"/>
        <w:rPr>
          <w:rFonts w:hint="eastAsia" w:ascii="宋体" w:hAnsi="宋体" w:eastAsia="宋体" w:cs="宋体"/>
          <w:highlight w:val="none"/>
          <w:lang w:val="en-US" w:eastAsia="zh-CN"/>
        </w:rPr>
      </w:pPr>
    </w:p>
    <w:p>
      <w:pPr>
        <w:pStyle w:val="3"/>
        <w:spacing w:before="0" w:after="0"/>
        <w:rPr>
          <w:rFonts w:hint="eastAsia" w:ascii="宋体" w:hAnsi="宋体" w:eastAsia="宋体" w:cs="宋体"/>
          <w:highlight w:val="none"/>
          <w:lang w:val="en-US" w:eastAsia="zh-CN"/>
        </w:rPr>
      </w:pPr>
    </w:p>
    <w:p>
      <w:pPr>
        <w:pStyle w:val="3"/>
        <w:spacing w:before="0" w:after="0"/>
        <w:rPr>
          <w:rFonts w:hint="eastAsia" w:ascii="宋体" w:hAnsi="宋体" w:eastAsia="宋体" w:cs="宋体"/>
          <w:highlight w:val="none"/>
          <w:lang w:val="en-US" w:eastAsia="zh-CN"/>
        </w:rPr>
      </w:pPr>
    </w:p>
    <w:p>
      <w:pPr>
        <w:pStyle w:val="3"/>
        <w:spacing w:before="0" w:after="0"/>
        <w:rPr>
          <w:rFonts w:hint="eastAsia" w:ascii="宋体" w:hAnsi="宋体" w:eastAsia="宋体" w:cs="宋体"/>
          <w:highlight w:val="none"/>
          <w:lang w:val="en-US" w:eastAsia="zh-CN"/>
        </w:rPr>
      </w:pPr>
    </w:p>
    <w:p>
      <w:pPr>
        <w:pStyle w:val="3"/>
        <w:spacing w:before="0" w:after="0"/>
        <w:rPr>
          <w:rFonts w:hint="eastAsia" w:ascii="宋体" w:hAnsi="宋体" w:eastAsia="宋体" w:cs="宋体"/>
          <w:highlight w:val="none"/>
          <w:lang w:val="en-US" w:eastAsia="zh-CN"/>
        </w:rPr>
      </w:pPr>
    </w:p>
    <w:p>
      <w:pPr>
        <w:pStyle w:val="3"/>
        <w:spacing w:before="0" w:after="0"/>
        <w:rPr>
          <w:rFonts w:hint="eastAsia" w:ascii="宋体" w:hAnsi="宋体" w:eastAsia="宋体" w:cs="宋体"/>
          <w:highlight w:val="none"/>
          <w:lang w:val="en-US" w:eastAsia="zh-CN"/>
        </w:rPr>
      </w:pPr>
    </w:p>
    <w:p>
      <w:pPr>
        <w:pStyle w:val="3"/>
        <w:spacing w:before="0" w:after="0"/>
        <w:rPr>
          <w:rFonts w:hint="eastAsia" w:ascii="宋体" w:hAnsi="宋体" w:eastAsia="宋体" w:cs="宋体"/>
          <w:highlight w:val="none"/>
          <w:lang w:val="en-US" w:eastAsia="zh-CN"/>
        </w:rPr>
      </w:pPr>
    </w:p>
    <w:p>
      <w:pPr>
        <w:pStyle w:val="3"/>
        <w:spacing w:before="0" w:after="0"/>
        <w:rPr>
          <w:rFonts w:hint="eastAsia" w:ascii="宋体" w:hAnsi="宋体" w:eastAsia="宋体" w:cs="宋体"/>
          <w:highlight w:val="none"/>
          <w:lang w:val="en-US" w:eastAsia="zh-CN"/>
        </w:rPr>
      </w:pPr>
    </w:p>
    <w:p>
      <w:pPr>
        <w:pStyle w:val="3"/>
        <w:spacing w:before="0" w:after="0"/>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44"/>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44"/>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44"/>
        <w:rPr>
          <w:rFonts w:hint="eastAsia" w:ascii="宋体" w:hAnsi="宋体" w:eastAsia="宋体" w:cs="宋体"/>
          <w:highlight w:val="none"/>
          <w:lang w:val="en-US" w:eastAsia="zh-CN"/>
        </w:rPr>
      </w:pPr>
    </w:p>
    <w:p>
      <w:pPr>
        <w:rPr>
          <w:rFonts w:hint="eastAsia"/>
          <w:highlight w:val="none"/>
          <w:lang w:val="en-US" w:eastAsia="zh-CN"/>
        </w:rPr>
      </w:pPr>
    </w:p>
    <w:p>
      <w:pPr>
        <w:pStyle w:val="3"/>
        <w:spacing w:before="0" w:after="0"/>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44"/>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44"/>
        <w:rPr>
          <w:rFonts w:hint="eastAsia"/>
          <w:highlight w:val="none"/>
          <w:lang w:val="en-US" w:eastAsia="zh-CN"/>
        </w:rPr>
      </w:pPr>
    </w:p>
    <w:p>
      <w:pPr>
        <w:pStyle w:val="3"/>
        <w:spacing w:before="0" w:after="0"/>
        <w:rPr>
          <w:rFonts w:hint="eastAsia" w:ascii="宋体" w:hAnsi="宋体" w:eastAsia="宋体" w:cs="宋体"/>
          <w:highlight w:val="none"/>
          <w:lang w:val="en-US" w:eastAsia="zh-CN"/>
        </w:rPr>
      </w:pPr>
    </w:p>
    <w:p>
      <w:pPr>
        <w:pStyle w:val="3"/>
        <w:spacing w:before="0" w:after="0"/>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第四章投标文件格式</w:t>
      </w:r>
      <w:bookmarkEnd w:id="10"/>
    </w:p>
    <w:p>
      <w:pPr>
        <w:jc w:val="center"/>
        <w:rPr>
          <w:rFonts w:ascii="仿宋" w:hAnsi="仿宋" w:eastAsia="仿宋" w:cs="仿宋"/>
          <w:sz w:val="20"/>
          <w:szCs w:val="20"/>
          <w:highlight w:val="none"/>
        </w:rPr>
      </w:pP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（项目名称）</w:t>
      </w:r>
    </w:p>
    <w:p>
      <w:pPr>
        <w:jc w:val="center"/>
        <w:rPr>
          <w:rFonts w:ascii="仿宋" w:hAnsi="仿宋" w:eastAsia="仿宋" w:cs="仿宋"/>
          <w:sz w:val="20"/>
          <w:szCs w:val="20"/>
          <w:highlight w:val="none"/>
        </w:rPr>
      </w:pPr>
    </w:p>
    <w:p>
      <w:pPr>
        <w:jc w:val="center"/>
        <w:rPr>
          <w:rFonts w:ascii="仿宋" w:hAnsi="仿宋" w:eastAsia="仿宋" w:cs="仿宋"/>
          <w:sz w:val="20"/>
          <w:szCs w:val="20"/>
          <w:highlight w:val="none"/>
        </w:rPr>
      </w:pPr>
    </w:p>
    <w:p>
      <w:pPr>
        <w:jc w:val="center"/>
        <w:rPr>
          <w:rFonts w:ascii="仿宋" w:hAnsi="仿宋" w:eastAsia="仿宋" w:cs="仿宋"/>
          <w:sz w:val="20"/>
          <w:szCs w:val="20"/>
          <w:highlight w:val="none"/>
        </w:rPr>
      </w:pPr>
    </w:p>
    <w:p>
      <w:pPr>
        <w:rPr>
          <w:rFonts w:ascii="仿宋" w:hAnsi="仿宋" w:eastAsia="仿宋" w:cs="仿宋"/>
          <w:sz w:val="20"/>
          <w:szCs w:val="20"/>
          <w:highlight w:val="none"/>
        </w:rPr>
      </w:pPr>
    </w:p>
    <w:p>
      <w:pPr>
        <w:jc w:val="center"/>
        <w:rPr>
          <w:rFonts w:hint="eastAsia" w:ascii="仿宋" w:hAnsi="仿宋" w:eastAsia="仿宋" w:cs="仿宋"/>
          <w:sz w:val="44"/>
          <w:szCs w:val="44"/>
          <w:highlight w:val="none"/>
          <w:lang w:val="en-US" w:eastAsia="zh-CN"/>
        </w:rPr>
      </w:pPr>
      <w:r>
        <w:rPr>
          <w:rFonts w:hint="eastAsia" w:ascii="仿宋" w:hAnsi="仿宋" w:eastAsia="仿宋" w:cs="仿宋"/>
          <w:sz w:val="44"/>
          <w:szCs w:val="44"/>
          <w:highlight w:val="none"/>
          <w:lang w:val="en-US" w:eastAsia="zh-CN"/>
        </w:rPr>
        <w:t>投标文件一</w:t>
      </w:r>
    </w:p>
    <w:p>
      <w:pPr>
        <w:jc w:val="center"/>
        <w:rPr>
          <w:rFonts w:ascii="仿宋" w:hAnsi="仿宋" w:eastAsia="仿宋" w:cs="仿宋"/>
          <w:sz w:val="44"/>
          <w:szCs w:val="44"/>
          <w:highlight w:val="none"/>
        </w:rPr>
      </w:pPr>
      <w:r>
        <w:rPr>
          <w:rFonts w:hint="eastAsia" w:ascii="仿宋" w:hAnsi="仿宋" w:eastAsia="仿宋" w:cs="仿宋"/>
          <w:sz w:val="44"/>
          <w:szCs w:val="44"/>
          <w:highlight w:val="none"/>
          <w:lang w:val="en-US" w:eastAsia="zh-CN"/>
        </w:rPr>
        <w:t>资格证明材料</w:t>
      </w:r>
      <w:r>
        <w:rPr>
          <w:rFonts w:ascii="仿宋" w:hAnsi="仿宋" w:eastAsia="仿宋" w:cs="仿宋"/>
          <w:sz w:val="44"/>
          <w:szCs w:val="44"/>
          <w:highlight w:val="none"/>
        </w:rPr>
        <w:t xml:space="preserve"> </w:t>
      </w:r>
    </w:p>
    <w:p>
      <w:pPr>
        <w:jc w:val="center"/>
        <w:rPr>
          <w:rFonts w:ascii="仿宋" w:hAnsi="仿宋" w:eastAsia="仿宋" w:cs="仿宋"/>
          <w:sz w:val="44"/>
          <w:szCs w:val="44"/>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jc w:val="center"/>
        <w:rPr>
          <w:rFonts w:ascii="仿宋" w:hAnsi="仿宋" w:eastAsia="仿宋" w:cs="仿宋"/>
          <w:sz w:val="28"/>
          <w:szCs w:val="28"/>
          <w:highlight w:val="none"/>
          <w:u w:val="single"/>
        </w:rPr>
      </w:pPr>
      <w:r>
        <w:rPr>
          <w:rFonts w:hint="eastAsia" w:ascii="仿宋" w:hAnsi="仿宋" w:eastAsia="仿宋" w:cs="仿宋"/>
          <w:sz w:val="28"/>
          <w:szCs w:val="28"/>
          <w:highlight w:val="none"/>
        </w:rPr>
        <w:t>投标人：</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盖章</w:t>
      </w:r>
      <w:r>
        <w:rPr>
          <w:rFonts w:hint="eastAsia" w:ascii="仿宋" w:hAnsi="仿宋" w:eastAsia="仿宋" w:cs="仿宋"/>
          <w:sz w:val="28"/>
          <w:szCs w:val="28"/>
          <w:highlight w:val="none"/>
        </w:rPr>
        <w:t>）</w:t>
      </w:r>
    </w:p>
    <w:p>
      <w:pPr>
        <w:jc w:val="center"/>
        <w:rPr>
          <w:rFonts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val="en-US" w:eastAsia="zh-CN"/>
        </w:rPr>
        <w:t>或委托代理人</w:t>
      </w:r>
      <w:r>
        <w:rPr>
          <w:rFonts w:hint="eastAsia" w:ascii="仿宋" w:hAnsi="仿宋" w:eastAsia="仿宋" w:cs="仿宋"/>
          <w:sz w:val="28"/>
          <w:szCs w:val="28"/>
          <w:highlight w:val="none"/>
        </w:rPr>
        <w:t>：</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签字或盖章</w:t>
      </w:r>
      <w:r>
        <w:rPr>
          <w:rFonts w:hint="eastAsia" w:ascii="仿宋" w:hAnsi="仿宋" w:eastAsia="仿宋" w:cs="仿宋"/>
          <w:sz w:val="28"/>
          <w:szCs w:val="28"/>
          <w:highlight w:val="none"/>
        </w:rPr>
        <w:t>）</w:t>
      </w:r>
    </w:p>
    <w:p>
      <w:pPr>
        <w:jc w:val="center"/>
        <w:rPr>
          <w:rFonts w:ascii="仿宋" w:hAnsi="仿宋" w:eastAsia="仿宋" w:cs="仿宋"/>
          <w:sz w:val="28"/>
          <w:szCs w:val="28"/>
          <w:highlight w:val="none"/>
        </w:rPr>
      </w:pP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rPr>
          <w:rFonts w:ascii="仿宋" w:hAnsi="仿宋" w:eastAsia="仿宋" w:cs="仿宋"/>
          <w:sz w:val="28"/>
          <w:szCs w:val="28"/>
          <w:highlight w:val="none"/>
        </w:rPr>
      </w:pPr>
      <w:r>
        <w:rPr>
          <w:rFonts w:ascii="仿宋" w:hAnsi="仿宋" w:eastAsia="仿宋" w:cs="仿宋"/>
          <w:sz w:val="28"/>
          <w:szCs w:val="28"/>
          <w:highlight w:val="none"/>
        </w:rPr>
        <w:br w:type="page"/>
      </w:r>
    </w:p>
    <w:p>
      <w:pPr>
        <w:spacing w:line="480" w:lineRule="auto"/>
        <w:ind w:right="980" w:firstLine="602" w:firstLineChars="200"/>
        <w:jc w:val="center"/>
        <w:rPr>
          <w:rFonts w:ascii="仿宋" w:hAnsi="仿宋" w:eastAsia="仿宋" w:cs="仿宋"/>
          <w:b/>
          <w:bCs/>
          <w:kern w:val="0"/>
          <w:sz w:val="30"/>
          <w:szCs w:val="30"/>
          <w:highlight w:val="none"/>
        </w:rPr>
      </w:pPr>
      <w:r>
        <w:rPr>
          <w:rFonts w:hint="eastAsia" w:ascii="仿宋" w:hAnsi="仿宋" w:eastAsia="仿宋" w:cs="仿宋"/>
          <w:b/>
          <w:bCs/>
          <w:kern w:val="0"/>
          <w:sz w:val="30"/>
          <w:szCs w:val="30"/>
          <w:highlight w:val="none"/>
        </w:rPr>
        <w:t>目录</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（1）法定代表人身份证明文件和本人有效身份证(或法定代表人授权委托书和委托代理人有效身份证)；</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（2）企业法人营业执照；</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（3）拟派项目负责人身份证和注册造价师证书且证明专业为土木建筑工程的证明材料 ；</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（4）项目组其他成员证明材料 ；</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（5）企业业绩要求证明材料；</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（6）拟派项目负责人业绩要求证明材料</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（7）投标人认为需要提供的其他材料</w:t>
      </w:r>
      <w:r>
        <w:rPr>
          <w:rFonts w:hint="eastAsia" w:ascii="宋体" w:hAnsi="宋体" w:eastAsia="宋体" w:cs="宋体"/>
          <w:sz w:val="21"/>
          <w:szCs w:val="21"/>
          <w:highlight w:val="none"/>
        </w:rPr>
        <w:t>。</w:t>
      </w:r>
    </w:p>
    <w:p>
      <w:pPr>
        <w:rPr>
          <w:rFonts w:ascii="仿宋" w:hAnsi="仿宋" w:eastAsia="仿宋" w:cs="仿宋"/>
          <w:b/>
          <w:sz w:val="21"/>
          <w:szCs w:val="21"/>
          <w:highlight w:val="none"/>
        </w:rPr>
      </w:pPr>
      <w:r>
        <w:rPr>
          <w:rFonts w:ascii="仿宋" w:hAnsi="仿宋" w:eastAsia="仿宋" w:cs="仿宋"/>
          <w:b/>
          <w:sz w:val="21"/>
          <w:szCs w:val="21"/>
          <w:highlight w:val="none"/>
        </w:rPr>
        <w:br w:type="page"/>
      </w:r>
    </w:p>
    <w:p>
      <w:pPr>
        <w:jc w:val="center"/>
        <w:rPr>
          <w:rFonts w:ascii="仿宋" w:hAnsi="仿宋" w:eastAsia="仿宋" w:cs="仿宋"/>
          <w:sz w:val="32"/>
          <w:szCs w:val="32"/>
          <w:highlight w:val="none"/>
        </w:rPr>
      </w:pPr>
      <w:r>
        <w:rPr>
          <w:rFonts w:hint="eastAsia" w:ascii="仿宋" w:hAnsi="仿宋" w:eastAsia="仿宋" w:cs="仿宋"/>
          <w:b/>
          <w:sz w:val="28"/>
          <w:szCs w:val="28"/>
          <w:highlight w:val="none"/>
        </w:rPr>
        <w:t>法定代表人身份证明或授权委托书</w:t>
      </w:r>
    </w:p>
    <w:p>
      <w:pPr>
        <w:pStyle w:val="144"/>
        <w:spacing w:beforeLines="100" w:afterLines="100" w:line="480" w:lineRule="exact"/>
        <w:ind w:firstLine="180" w:firstLineChars="75"/>
        <w:rPr>
          <w:rFonts w:ascii="仿宋" w:hAnsi="仿宋" w:eastAsia="仿宋" w:cs="仿宋"/>
          <w:b/>
          <w:color w:val="auto"/>
          <w:sz w:val="24"/>
          <w:szCs w:val="24"/>
          <w:highlight w:val="none"/>
        </w:rPr>
      </w:pPr>
      <w:bookmarkStart w:id="11" w:name="OLE_LINK13"/>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、法定代表人身份证明</w:t>
      </w:r>
    </w:p>
    <w:p>
      <w:pPr>
        <w:spacing w:line="48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投标人名称：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 xml:space="preserve"> </w:t>
      </w:r>
    </w:p>
    <w:p>
      <w:pPr>
        <w:spacing w:line="48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单位性质：</w:t>
      </w:r>
      <w:r>
        <w:rPr>
          <w:rFonts w:ascii="仿宋" w:hAnsi="仿宋" w:eastAsia="仿宋" w:cs="仿宋"/>
          <w:sz w:val="24"/>
          <w:szCs w:val="24"/>
          <w:highlight w:val="none"/>
        </w:rPr>
        <w:t xml:space="preserve"> </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 xml:space="preserve"> </w:t>
      </w:r>
    </w:p>
    <w:p>
      <w:pPr>
        <w:spacing w:line="48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 xml:space="preserve"> </w:t>
      </w:r>
    </w:p>
    <w:p>
      <w:pPr>
        <w:spacing w:line="48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成立时间：</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spacing w:line="48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经营期限：</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 xml:space="preserve"> </w:t>
      </w:r>
    </w:p>
    <w:p>
      <w:pPr>
        <w:spacing w:line="480" w:lineRule="exact"/>
        <w:ind w:firstLine="1440" w:firstLineChars="200"/>
        <w:rPr>
          <w:rFonts w:ascii="仿宋" w:hAnsi="仿宋" w:eastAsia="仿宋" w:cs="仿宋"/>
          <w:sz w:val="24"/>
          <w:szCs w:val="24"/>
          <w:highlight w:val="none"/>
        </w:rPr>
      </w:pPr>
      <w:r>
        <w:rPr>
          <w:rFonts w:hint="eastAsia" w:ascii="仿宋" w:hAnsi="仿宋" w:eastAsia="仿宋" w:cs="仿宋"/>
          <w:spacing w:val="240"/>
          <w:sz w:val="24"/>
          <w:szCs w:val="24"/>
          <w:highlight w:val="none"/>
        </w:rPr>
        <w:t>姓</w:t>
      </w:r>
      <w:r>
        <w:rPr>
          <w:rFonts w:hint="eastAsia" w:ascii="仿宋" w:hAnsi="仿宋" w:eastAsia="仿宋" w:cs="仿宋"/>
          <w:sz w:val="24"/>
          <w:szCs w:val="24"/>
          <w:highlight w:val="none"/>
        </w:rPr>
        <w:t>名：</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性别：</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年龄：＿</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_</w:t>
      </w:r>
    </w:p>
    <w:p>
      <w:pPr>
        <w:spacing w:line="48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系</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（投标人名称）的法定代表人。</w:t>
      </w:r>
    </w:p>
    <w:p>
      <w:pPr>
        <w:spacing w:line="480" w:lineRule="exact"/>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特此证明。</w:t>
      </w:r>
    </w:p>
    <w:p>
      <w:pPr>
        <w:spacing w:line="360" w:lineRule="auto"/>
        <w:ind w:firstLine="3480" w:firstLineChars="1450"/>
        <w:rPr>
          <w:rFonts w:ascii="仿宋" w:hAnsi="仿宋" w:eastAsia="仿宋" w:cs="仿宋"/>
          <w:sz w:val="24"/>
          <w:szCs w:val="24"/>
          <w:highlight w:val="none"/>
        </w:rPr>
      </w:pPr>
      <w:r>
        <w:rPr>
          <w:rFonts w:hint="eastAsia" w:ascii="仿宋" w:hAnsi="仿宋" w:eastAsia="仿宋" w:cs="仿宋"/>
          <w:sz w:val="24"/>
          <w:szCs w:val="24"/>
          <w:highlight w:val="none"/>
        </w:rPr>
        <w:t>投标人：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（盖单位章）</w:t>
      </w: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年</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w:t>
      </w:r>
    </w:p>
    <w:bookmarkEnd w:id="11"/>
    <w:p>
      <w:pPr>
        <w:rPr>
          <w:rFonts w:ascii="仿宋" w:hAnsi="仿宋" w:eastAsia="仿宋" w:cs="仿宋"/>
          <w:sz w:val="24"/>
          <w:szCs w:val="24"/>
          <w:highlight w:val="none"/>
        </w:rPr>
      </w:pPr>
    </w:p>
    <w:p>
      <w:pPr>
        <w:spacing w:line="480" w:lineRule="auto"/>
        <w:jc w:val="center"/>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、授权委托书</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本授权委托书声明：我</w:t>
      </w:r>
      <w:r>
        <w:rPr>
          <w:rFonts w:hint="eastAsia" w:ascii="仿宋" w:hAnsi="仿宋" w:eastAsia="仿宋" w:cs="仿宋"/>
          <w:sz w:val="24"/>
          <w:szCs w:val="24"/>
          <w:highlight w:val="none"/>
          <w:u w:val="single"/>
        </w:rPr>
        <w:t>（姓名）</w:t>
      </w: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（投标人名称）</w:t>
      </w:r>
      <w:r>
        <w:rPr>
          <w:rFonts w:hint="eastAsia" w:ascii="仿宋" w:hAnsi="仿宋" w:eastAsia="仿宋" w:cs="仿宋"/>
          <w:sz w:val="24"/>
          <w:szCs w:val="24"/>
          <w:highlight w:val="none"/>
        </w:rPr>
        <w:t>的法定代表人，现授权委托</w:t>
      </w:r>
      <w:r>
        <w:rPr>
          <w:rFonts w:hint="eastAsia" w:ascii="仿宋" w:hAnsi="仿宋" w:eastAsia="仿宋" w:cs="仿宋"/>
          <w:sz w:val="24"/>
          <w:szCs w:val="24"/>
          <w:highlight w:val="none"/>
          <w:u w:val="single"/>
        </w:rPr>
        <w:t>（单位名称）</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（姓名）</w:t>
      </w:r>
      <w:r>
        <w:rPr>
          <w:rFonts w:hint="eastAsia" w:ascii="仿宋" w:hAnsi="仿宋" w:eastAsia="仿宋" w:cs="仿宋"/>
          <w:sz w:val="24"/>
          <w:szCs w:val="24"/>
          <w:highlight w:val="none"/>
        </w:rPr>
        <w:t>为我公司法定代表人授权委托代理人，参加</w:t>
      </w:r>
      <w:r>
        <w:rPr>
          <w:rFonts w:hint="eastAsia" w:ascii="仿宋" w:hAnsi="仿宋" w:eastAsia="仿宋" w:cs="仿宋"/>
          <w:sz w:val="24"/>
          <w:szCs w:val="24"/>
          <w:highlight w:val="none"/>
          <w:u w:val="single"/>
        </w:rPr>
        <w:t>招标人</w:t>
      </w:r>
      <w:r>
        <w:rPr>
          <w:rFonts w:hint="eastAsia" w:ascii="仿宋" w:hAnsi="仿宋" w:eastAsia="仿宋" w:cs="仿宋"/>
          <w:sz w:val="24"/>
          <w:szCs w:val="24"/>
          <w:highlight w:val="none"/>
        </w:rPr>
        <w:t>的</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工程的投标活动。代理人在投标、开标、评标、合同谈判过程中所签署的一切文件和处理与之有关的一切事务，我均予以承认。</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代理人无转委托权，特此委托。</w:t>
      </w:r>
    </w:p>
    <w:p>
      <w:pPr>
        <w:spacing w:line="48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附：法定代表人及授权委托人有效身份证复印件</w:t>
      </w:r>
    </w:p>
    <w:p>
      <w:pPr>
        <w:spacing w:line="480" w:lineRule="auto"/>
        <w:ind w:right="24" w:firstLine="4560" w:firstLineChars="1900"/>
        <w:rPr>
          <w:rFonts w:ascii="仿宋" w:hAnsi="仿宋" w:eastAsia="仿宋" w:cs="仿宋"/>
          <w:sz w:val="24"/>
          <w:szCs w:val="24"/>
          <w:highlight w:val="none"/>
        </w:rPr>
      </w:pPr>
      <w:r>
        <w:rPr>
          <w:rFonts w:hint="eastAsia" w:ascii="仿宋" w:hAnsi="仿宋" w:eastAsia="仿宋" w:cs="仿宋"/>
          <w:sz w:val="24"/>
          <w:szCs w:val="24"/>
          <w:highlight w:val="none"/>
        </w:rPr>
        <w:t>授权代理人：</w:t>
      </w:r>
      <w:r>
        <w:rPr>
          <w:rFonts w:hint="eastAsia" w:ascii="仿宋" w:hAnsi="仿宋" w:eastAsia="仿宋" w:cs="仿宋"/>
          <w:sz w:val="24"/>
          <w:szCs w:val="24"/>
          <w:highlight w:val="none"/>
          <w:u w:val="single"/>
        </w:rPr>
        <w:t>（签字或盖章）</w:t>
      </w:r>
    </w:p>
    <w:p>
      <w:pPr>
        <w:spacing w:line="480" w:lineRule="auto"/>
        <w:ind w:firstLine="5040" w:firstLineChars="2100"/>
        <w:rPr>
          <w:rFonts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sz w:val="24"/>
          <w:szCs w:val="24"/>
          <w:highlight w:val="none"/>
          <w:u w:val="single"/>
        </w:rPr>
        <w:t>（盖章）</w:t>
      </w:r>
    </w:p>
    <w:p>
      <w:pPr>
        <w:spacing w:line="480" w:lineRule="auto"/>
        <w:ind w:right="204" w:firstLine="4560" w:firstLineChars="1900"/>
        <w:rPr>
          <w:rFonts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（签字或盖章）</w:t>
      </w:r>
    </w:p>
    <w:p>
      <w:pPr>
        <w:spacing w:line="480" w:lineRule="auto"/>
        <w:ind w:right="980" w:firstLine="480" w:firstLineChars="200"/>
        <w:jc w:val="center"/>
        <w:rPr>
          <w:rFonts w:ascii="仿宋" w:hAnsi="仿宋" w:eastAsia="仿宋" w:cs="仿宋"/>
          <w:b/>
          <w:bCs/>
          <w:kern w:val="0"/>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年月日</w:t>
      </w:r>
    </w:p>
    <w:p>
      <w:pPr>
        <w:rPr>
          <w:b/>
          <w:sz w:val="28"/>
          <w:szCs w:val="28"/>
          <w:highlight w:val="none"/>
        </w:rPr>
      </w:pPr>
      <w:r>
        <w:rPr>
          <w:rFonts w:ascii="仿宋" w:hAnsi="仿宋" w:eastAsia="仿宋" w:cs="仿宋"/>
          <w:b/>
          <w:bCs/>
          <w:kern w:val="0"/>
          <w:sz w:val="30"/>
          <w:szCs w:val="30"/>
          <w:highlight w:val="none"/>
        </w:rPr>
        <w:br w:type="page"/>
      </w:r>
    </w:p>
    <w:p>
      <w:pPr>
        <w:jc w:val="center"/>
        <w:rPr>
          <w:rFonts w:ascii="仿宋" w:hAnsi="仿宋" w:eastAsia="仿宋" w:cs="仿宋"/>
          <w:sz w:val="28"/>
          <w:szCs w:val="28"/>
          <w:highlight w:val="none"/>
          <w:u w:val="single"/>
        </w:rPr>
      </w:pPr>
    </w:p>
    <w:p>
      <w:pPr>
        <w:jc w:val="center"/>
        <w:rPr>
          <w:rFonts w:ascii="仿宋" w:hAnsi="仿宋" w:eastAsia="仿宋" w:cs="仿宋"/>
          <w:sz w:val="20"/>
          <w:szCs w:val="20"/>
          <w:highlight w:val="none"/>
        </w:rPr>
      </w:pP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（项目名称）</w:t>
      </w:r>
    </w:p>
    <w:p>
      <w:pPr>
        <w:jc w:val="center"/>
        <w:rPr>
          <w:rFonts w:ascii="仿宋" w:hAnsi="仿宋" w:eastAsia="仿宋" w:cs="仿宋"/>
          <w:sz w:val="20"/>
          <w:szCs w:val="20"/>
          <w:highlight w:val="none"/>
        </w:rPr>
      </w:pPr>
    </w:p>
    <w:p>
      <w:pPr>
        <w:jc w:val="center"/>
        <w:rPr>
          <w:rFonts w:ascii="仿宋" w:hAnsi="仿宋" w:eastAsia="仿宋" w:cs="仿宋"/>
          <w:sz w:val="20"/>
          <w:szCs w:val="20"/>
          <w:highlight w:val="none"/>
        </w:rPr>
      </w:pPr>
    </w:p>
    <w:p>
      <w:pPr>
        <w:jc w:val="center"/>
        <w:rPr>
          <w:rFonts w:ascii="仿宋" w:hAnsi="仿宋" w:eastAsia="仿宋" w:cs="仿宋"/>
          <w:sz w:val="20"/>
          <w:szCs w:val="20"/>
          <w:highlight w:val="none"/>
        </w:rPr>
      </w:pPr>
    </w:p>
    <w:p>
      <w:pPr>
        <w:rPr>
          <w:rFonts w:ascii="仿宋" w:hAnsi="仿宋" w:eastAsia="仿宋" w:cs="仿宋"/>
          <w:sz w:val="20"/>
          <w:szCs w:val="20"/>
          <w:highlight w:val="none"/>
        </w:rPr>
      </w:pPr>
    </w:p>
    <w:p>
      <w:pPr>
        <w:jc w:val="center"/>
        <w:rPr>
          <w:rFonts w:hint="eastAsia" w:ascii="仿宋" w:hAnsi="仿宋" w:eastAsia="仿宋" w:cs="仿宋"/>
          <w:sz w:val="44"/>
          <w:szCs w:val="44"/>
          <w:highlight w:val="none"/>
          <w:lang w:val="en-US" w:eastAsia="zh-CN"/>
        </w:rPr>
      </w:pPr>
      <w:r>
        <w:rPr>
          <w:rFonts w:hint="eastAsia" w:ascii="仿宋" w:hAnsi="仿宋" w:eastAsia="仿宋" w:cs="仿宋"/>
          <w:sz w:val="44"/>
          <w:szCs w:val="44"/>
          <w:highlight w:val="none"/>
          <w:lang w:val="en-US" w:eastAsia="zh-CN"/>
        </w:rPr>
        <w:t>投标文件二</w:t>
      </w:r>
    </w:p>
    <w:p>
      <w:pPr>
        <w:jc w:val="center"/>
        <w:rPr>
          <w:rFonts w:ascii="仿宋" w:hAnsi="仿宋" w:eastAsia="仿宋" w:cs="仿宋"/>
          <w:sz w:val="44"/>
          <w:szCs w:val="44"/>
          <w:highlight w:val="none"/>
        </w:rPr>
      </w:pPr>
      <w:r>
        <w:rPr>
          <w:rFonts w:hint="eastAsia" w:ascii="仿宋" w:hAnsi="仿宋" w:eastAsia="仿宋" w:cs="仿宋"/>
          <w:sz w:val="44"/>
          <w:szCs w:val="44"/>
          <w:highlight w:val="none"/>
          <w:lang w:val="en-US" w:eastAsia="zh-CN"/>
        </w:rPr>
        <w:t>商务标</w:t>
      </w:r>
      <w:r>
        <w:rPr>
          <w:rFonts w:ascii="仿宋" w:hAnsi="仿宋" w:eastAsia="仿宋" w:cs="仿宋"/>
          <w:sz w:val="44"/>
          <w:szCs w:val="44"/>
          <w:highlight w:val="none"/>
        </w:rPr>
        <w:t xml:space="preserve"> </w:t>
      </w:r>
    </w:p>
    <w:p>
      <w:pPr>
        <w:jc w:val="center"/>
        <w:rPr>
          <w:rFonts w:ascii="仿宋" w:hAnsi="仿宋" w:eastAsia="仿宋" w:cs="仿宋"/>
          <w:sz w:val="44"/>
          <w:szCs w:val="44"/>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jc w:val="center"/>
        <w:rPr>
          <w:rFonts w:ascii="仿宋" w:hAnsi="仿宋" w:eastAsia="仿宋" w:cs="仿宋"/>
          <w:sz w:val="28"/>
          <w:szCs w:val="28"/>
          <w:highlight w:val="none"/>
          <w:u w:val="single"/>
        </w:rPr>
      </w:pPr>
      <w:r>
        <w:rPr>
          <w:rFonts w:hint="eastAsia" w:ascii="仿宋" w:hAnsi="仿宋" w:eastAsia="仿宋" w:cs="仿宋"/>
          <w:sz w:val="28"/>
          <w:szCs w:val="28"/>
          <w:highlight w:val="none"/>
        </w:rPr>
        <w:t>投标人：</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盖章</w:t>
      </w:r>
      <w:r>
        <w:rPr>
          <w:rFonts w:hint="eastAsia" w:ascii="仿宋" w:hAnsi="仿宋" w:eastAsia="仿宋" w:cs="仿宋"/>
          <w:sz w:val="28"/>
          <w:szCs w:val="28"/>
          <w:highlight w:val="none"/>
        </w:rPr>
        <w:t>）</w:t>
      </w:r>
    </w:p>
    <w:p>
      <w:pPr>
        <w:jc w:val="center"/>
        <w:rPr>
          <w:rFonts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val="en-US" w:eastAsia="zh-CN"/>
        </w:rPr>
        <w:t>或委托代理人</w:t>
      </w:r>
      <w:r>
        <w:rPr>
          <w:rFonts w:hint="eastAsia" w:ascii="仿宋" w:hAnsi="仿宋" w:eastAsia="仿宋" w:cs="仿宋"/>
          <w:sz w:val="28"/>
          <w:szCs w:val="28"/>
          <w:highlight w:val="none"/>
        </w:rPr>
        <w:t>：</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签字或盖章</w:t>
      </w:r>
      <w:r>
        <w:rPr>
          <w:rFonts w:hint="eastAsia" w:ascii="仿宋" w:hAnsi="仿宋" w:eastAsia="仿宋" w:cs="仿宋"/>
          <w:sz w:val="28"/>
          <w:szCs w:val="28"/>
          <w:highlight w:val="none"/>
        </w:rPr>
        <w:t>）</w:t>
      </w:r>
    </w:p>
    <w:p>
      <w:pPr>
        <w:jc w:val="center"/>
        <w:rPr>
          <w:rFonts w:ascii="仿宋" w:hAnsi="仿宋" w:eastAsia="仿宋" w:cs="仿宋"/>
          <w:sz w:val="28"/>
          <w:szCs w:val="28"/>
          <w:highlight w:val="none"/>
        </w:rPr>
      </w:pP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rPr>
          <w:rFonts w:ascii="仿宋" w:hAnsi="仿宋" w:eastAsia="仿宋" w:cs="仿宋"/>
          <w:sz w:val="28"/>
          <w:szCs w:val="28"/>
          <w:highlight w:val="none"/>
        </w:rPr>
      </w:pPr>
      <w:r>
        <w:rPr>
          <w:rFonts w:ascii="仿宋" w:hAnsi="仿宋" w:eastAsia="仿宋" w:cs="仿宋"/>
          <w:sz w:val="28"/>
          <w:szCs w:val="28"/>
          <w:highlight w:val="none"/>
        </w:rPr>
        <w:br w:type="page"/>
      </w:r>
    </w:p>
    <w:p>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（1）投 标 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spacing w:line="400" w:lineRule="exact"/>
        <w:rPr>
          <w:rFonts w:hint="eastAsia" w:ascii="宋体"/>
          <w:color w:val="auto"/>
          <w:szCs w:val="21"/>
          <w:highlight w:val="none"/>
        </w:rPr>
      </w:pPr>
      <w:r>
        <w:rPr>
          <w:rFonts w:hint="eastAsia" w:ascii="宋体"/>
          <w:color w:val="auto"/>
          <w:szCs w:val="21"/>
          <w:highlight w:val="none"/>
        </w:rPr>
        <w:t>致：</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招标</w:t>
      </w:r>
      <w:r>
        <w:rPr>
          <w:rFonts w:hint="eastAsia" w:ascii="宋体"/>
          <w:color w:val="auto"/>
          <w:szCs w:val="21"/>
          <w:highlight w:val="none"/>
          <w:u w:val="single"/>
        </w:rPr>
        <w:t xml:space="preserve">人)       </w:t>
      </w:r>
      <w:r>
        <w:rPr>
          <w:rFonts w:hint="eastAsia" w:ascii="宋体"/>
          <w:color w:val="auto"/>
          <w:szCs w:val="21"/>
          <w:highlight w:val="none"/>
        </w:rPr>
        <w:t xml:space="preserve"> </w:t>
      </w:r>
    </w:p>
    <w:p>
      <w:pPr>
        <w:spacing w:line="400" w:lineRule="exact"/>
        <w:ind w:firstLine="420" w:firstLineChars="200"/>
        <w:rPr>
          <w:rFonts w:hint="eastAsia" w:ascii="宋体"/>
          <w:color w:val="auto"/>
          <w:szCs w:val="21"/>
          <w:highlight w:val="none"/>
        </w:rPr>
      </w:pPr>
      <w:r>
        <w:rPr>
          <w:rFonts w:hint="eastAsia" w:ascii="宋体"/>
          <w:color w:val="auto"/>
          <w:szCs w:val="21"/>
          <w:highlight w:val="none"/>
        </w:rPr>
        <w:t>1.我们决定参加贵单位组织的“</w:t>
      </w:r>
      <w:r>
        <w:rPr>
          <w:rFonts w:hint="eastAsia" w:ascii="宋体"/>
          <w:color w:val="auto"/>
          <w:szCs w:val="21"/>
          <w:highlight w:val="none"/>
          <w:u w:val="single"/>
        </w:rPr>
        <w:t xml:space="preserve"> （项目名称） </w:t>
      </w:r>
      <w:r>
        <w:rPr>
          <w:rFonts w:hint="eastAsia" w:ascii="宋体"/>
          <w:color w:val="auto"/>
          <w:szCs w:val="21"/>
          <w:highlight w:val="none"/>
          <w:u w:val="single"/>
          <w:lang w:val="en-US" w:eastAsia="zh-CN"/>
        </w:rPr>
        <w:t xml:space="preserve">      </w:t>
      </w:r>
      <w:r>
        <w:rPr>
          <w:rFonts w:hint="eastAsia" w:ascii="宋体"/>
          <w:color w:val="auto"/>
          <w:szCs w:val="21"/>
          <w:highlight w:val="none"/>
          <w:u w:val="single"/>
        </w:rPr>
        <w:t xml:space="preserve">   </w:t>
      </w:r>
      <w:r>
        <w:rPr>
          <w:rFonts w:hint="eastAsia" w:ascii="宋体"/>
          <w:color w:val="auto"/>
          <w:szCs w:val="21"/>
          <w:highlight w:val="none"/>
        </w:rPr>
        <w:t>”的</w:t>
      </w:r>
      <w:r>
        <w:rPr>
          <w:rFonts w:hint="eastAsia" w:ascii="宋体"/>
          <w:color w:val="auto"/>
          <w:szCs w:val="21"/>
          <w:highlight w:val="none"/>
          <w:lang w:val="en-US" w:eastAsia="zh-CN"/>
        </w:rPr>
        <w:t>招标</w:t>
      </w:r>
      <w:r>
        <w:rPr>
          <w:rFonts w:hint="eastAsia" w:ascii="宋体"/>
          <w:color w:val="auto"/>
          <w:szCs w:val="21"/>
          <w:highlight w:val="none"/>
        </w:rPr>
        <w:t xml:space="preserve">。我方授权 </w:t>
      </w:r>
      <w:r>
        <w:rPr>
          <w:rFonts w:hint="eastAsia" w:ascii="宋体"/>
          <w:color w:val="auto"/>
          <w:szCs w:val="21"/>
          <w:highlight w:val="none"/>
          <w:u w:val="single"/>
        </w:rPr>
        <w:t xml:space="preserve">              </w:t>
      </w:r>
      <w:r>
        <w:rPr>
          <w:rFonts w:hint="eastAsia" w:ascii="宋体"/>
          <w:color w:val="auto"/>
          <w:szCs w:val="21"/>
          <w:highlight w:val="none"/>
        </w:rPr>
        <w:t>(姓名和职务)代表我方</w:t>
      </w:r>
      <w:r>
        <w:rPr>
          <w:rFonts w:hint="eastAsia" w:ascii="宋体"/>
          <w:color w:val="auto"/>
          <w:szCs w:val="21"/>
          <w:highlight w:val="none"/>
          <w:u w:val="single"/>
        </w:rPr>
        <w:t xml:space="preserve">               </w:t>
      </w:r>
      <w:r>
        <w:rPr>
          <w:rFonts w:hint="eastAsia" w:ascii="宋体"/>
          <w:color w:val="auto"/>
          <w:szCs w:val="21"/>
          <w:highlight w:val="none"/>
        </w:rPr>
        <w:t>（投标人的名称）全权处理本项目投标的有关事宜。</w:t>
      </w:r>
    </w:p>
    <w:p>
      <w:pPr>
        <w:spacing w:line="400" w:lineRule="exact"/>
        <w:ind w:firstLine="420" w:firstLineChars="200"/>
        <w:rPr>
          <w:rFonts w:hint="eastAsia" w:ascii="宋体"/>
          <w:color w:val="auto"/>
          <w:szCs w:val="21"/>
          <w:highlight w:val="none"/>
          <w:u w:val="single"/>
        </w:rPr>
      </w:pPr>
      <w:r>
        <w:rPr>
          <w:rFonts w:hint="eastAsia" w:ascii="宋体"/>
          <w:color w:val="auto"/>
          <w:szCs w:val="21"/>
          <w:highlight w:val="none"/>
        </w:rPr>
        <w:t>2.我方愿意按照招标文件规定的各项要求，向</w:t>
      </w:r>
      <w:r>
        <w:rPr>
          <w:rFonts w:hint="eastAsia" w:ascii="宋体"/>
          <w:color w:val="auto"/>
          <w:szCs w:val="21"/>
          <w:highlight w:val="none"/>
          <w:lang w:val="en-US" w:eastAsia="zh-CN"/>
        </w:rPr>
        <w:t>招标</w:t>
      </w:r>
      <w:r>
        <w:rPr>
          <w:rFonts w:hint="eastAsia" w:ascii="宋体"/>
          <w:color w:val="auto"/>
          <w:szCs w:val="21"/>
          <w:highlight w:val="none"/>
        </w:rPr>
        <w:t>人提供</w:t>
      </w:r>
      <w:r>
        <w:rPr>
          <w:rFonts w:hint="eastAsia" w:ascii="宋体"/>
          <w:color w:val="auto"/>
          <w:szCs w:val="21"/>
          <w:highlight w:val="none"/>
          <w:lang w:val="en-US" w:eastAsia="zh-CN"/>
        </w:rPr>
        <w:t>本</w:t>
      </w:r>
      <w:r>
        <w:rPr>
          <w:rFonts w:hint="eastAsia" w:ascii="宋体"/>
          <w:color w:val="auto"/>
          <w:szCs w:val="21"/>
          <w:highlight w:val="none"/>
        </w:rPr>
        <w:t>项目的服务，我方报价为</w:t>
      </w:r>
      <w:r>
        <w:rPr>
          <w:rFonts w:hint="eastAsia" w:ascii="宋体"/>
          <w:b/>
          <w:bCs/>
          <w:color w:val="auto"/>
          <w:szCs w:val="21"/>
          <w:highlight w:val="none"/>
        </w:rPr>
        <w:t>1.跟踪审计+</w:t>
      </w:r>
      <w:r>
        <w:rPr>
          <w:rFonts w:hint="eastAsia" w:ascii="宋体"/>
          <w:b/>
          <w:bCs/>
          <w:color w:val="auto"/>
          <w:szCs w:val="21"/>
          <w:highlight w:val="none"/>
          <w:lang w:val="en-US" w:eastAsia="zh-CN"/>
        </w:rPr>
        <w:t>施工图预算</w:t>
      </w:r>
      <w:r>
        <w:rPr>
          <w:rFonts w:hint="eastAsia" w:ascii="宋体"/>
          <w:b/>
          <w:bCs/>
          <w:color w:val="auto"/>
          <w:szCs w:val="21"/>
          <w:highlight w:val="none"/>
        </w:rPr>
        <w:t>价复核：基本费率</w:t>
      </w:r>
      <w:r>
        <w:rPr>
          <w:rFonts w:hint="eastAsia" w:ascii="宋体"/>
          <w:b/>
          <w:bCs/>
          <w:color w:val="auto"/>
          <w:szCs w:val="21"/>
          <w:highlight w:val="none"/>
          <w:u w:val="single"/>
        </w:rPr>
        <w:t xml:space="preserve">      </w:t>
      </w:r>
      <w:r>
        <w:rPr>
          <w:rFonts w:hint="eastAsia" w:ascii="宋体"/>
          <w:b/>
          <w:bCs/>
          <w:color w:val="auto"/>
          <w:szCs w:val="21"/>
          <w:highlight w:val="none"/>
        </w:rPr>
        <w:t>‰</w:t>
      </w:r>
      <w:r>
        <w:rPr>
          <w:rFonts w:hint="eastAsia" w:ascii="宋体"/>
          <w:b w:val="0"/>
          <w:bCs w:val="0"/>
          <w:color w:val="auto"/>
          <w:szCs w:val="21"/>
          <w:highlight w:val="none"/>
          <w:lang w:eastAsia="zh-CN"/>
        </w:rPr>
        <w:t>（</w:t>
      </w:r>
      <w:r>
        <w:rPr>
          <w:rFonts w:hint="eastAsia" w:ascii="宋体"/>
          <w:b w:val="0"/>
          <w:bCs w:val="0"/>
          <w:color w:val="auto"/>
          <w:szCs w:val="21"/>
          <w:highlight w:val="none"/>
          <w:lang w:val="en-US" w:eastAsia="zh-CN"/>
        </w:rPr>
        <w:t>保留至2位小数</w:t>
      </w:r>
      <w:r>
        <w:rPr>
          <w:rFonts w:hint="eastAsia" w:ascii="宋体"/>
          <w:b w:val="0"/>
          <w:bCs w:val="0"/>
          <w:color w:val="auto"/>
          <w:szCs w:val="21"/>
          <w:highlight w:val="none"/>
          <w:lang w:eastAsia="zh-CN"/>
        </w:rPr>
        <w:t>）</w:t>
      </w:r>
      <w:r>
        <w:rPr>
          <w:rFonts w:hint="eastAsia" w:ascii="宋体"/>
          <w:b/>
          <w:bCs/>
          <w:color w:val="auto"/>
          <w:szCs w:val="21"/>
          <w:highlight w:val="none"/>
        </w:rPr>
        <w:t>，审核成果费率1.</w:t>
      </w:r>
      <w:r>
        <w:rPr>
          <w:rFonts w:hint="eastAsia" w:ascii="宋体"/>
          <w:b/>
          <w:bCs/>
          <w:color w:val="auto"/>
          <w:szCs w:val="21"/>
          <w:highlight w:val="none"/>
          <w:lang w:val="en-US" w:eastAsia="zh-CN"/>
        </w:rPr>
        <w:t>50</w:t>
      </w:r>
      <w:r>
        <w:rPr>
          <w:rFonts w:hint="eastAsia" w:ascii="宋体"/>
          <w:b/>
          <w:bCs/>
          <w:color w:val="auto"/>
          <w:szCs w:val="21"/>
          <w:highlight w:val="none"/>
        </w:rPr>
        <w:t>%2.结算审计：基本费率</w:t>
      </w:r>
      <w:r>
        <w:rPr>
          <w:rFonts w:hint="eastAsia" w:ascii="宋体"/>
          <w:b/>
          <w:bCs/>
          <w:color w:val="auto"/>
          <w:szCs w:val="21"/>
          <w:highlight w:val="none"/>
          <w:u w:val="single"/>
          <w:lang w:val="en-US" w:eastAsia="zh-CN"/>
        </w:rPr>
        <w:t xml:space="preserve">   </w:t>
      </w:r>
      <w:r>
        <w:rPr>
          <w:rFonts w:hint="eastAsia" w:ascii="宋体"/>
          <w:b/>
          <w:bCs/>
          <w:color w:val="auto"/>
          <w:szCs w:val="21"/>
          <w:highlight w:val="none"/>
        </w:rPr>
        <w:t>‰</w:t>
      </w:r>
      <w:r>
        <w:rPr>
          <w:rFonts w:hint="eastAsia" w:ascii="宋体"/>
          <w:b w:val="0"/>
          <w:bCs w:val="0"/>
          <w:color w:val="auto"/>
          <w:szCs w:val="21"/>
          <w:highlight w:val="none"/>
          <w:lang w:eastAsia="zh-CN"/>
        </w:rPr>
        <w:t>（</w:t>
      </w:r>
      <w:r>
        <w:rPr>
          <w:rFonts w:hint="eastAsia" w:ascii="宋体"/>
          <w:b w:val="0"/>
          <w:bCs w:val="0"/>
          <w:color w:val="auto"/>
          <w:szCs w:val="21"/>
          <w:highlight w:val="none"/>
          <w:lang w:val="en-US" w:eastAsia="zh-CN"/>
        </w:rPr>
        <w:t>保留至2位小数</w:t>
      </w:r>
      <w:r>
        <w:rPr>
          <w:rFonts w:hint="eastAsia" w:ascii="宋体"/>
          <w:b w:val="0"/>
          <w:bCs w:val="0"/>
          <w:color w:val="auto"/>
          <w:szCs w:val="21"/>
          <w:highlight w:val="none"/>
          <w:lang w:eastAsia="zh-CN"/>
        </w:rPr>
        <w:t>）</w:t>
      </w:r>
      <w:r>
        <w:rPr>
          <w:rFonts w:hint="eastAsia" w:ascii="宋体"/>
          <w:b/>
          <w:bCs/>
          <w:color w:val="auto"/>
          <w:szCs w:val="21"/>
          <w:highlight w:val="none"/>
        </w:rPr>
        <w:t>；审核成果费率2.5%。</w:t>
      </w:r>
      <w:r>
        <w:rPr>
          <w:rFonts w:hint="eastAsia" w:ascii="宋体"/>
          <w:color w:val="auto"/>
          <w:szCs w:val="21"/>
          <w:highlight w:val="none"/>
        </w:rPr>
        <w:t>项目负责人为</w:t>
      </w:r>
      <w:r>
        <w:rPr>
          <w:rFonts w:hint="eastAsia" w:ascii="宋体"/>
          <w:color w:val="auto"/>
          <w:szCs w:val="21"/>
          <w:highlight w:val="none"/>
          <w:u w:val="single"/>
        </w:rPr>
        <w:t xml:space="preserve">       </w:t>
      </w:r>
      <w:r>
        <w:rPr>
          <w:rFonts w:hint="eastAsia" w:ascii="宋体"/>
          <w:color w:val="auto"/>
          <w:szCs w:val="21"/>
          <w:highlight w:val="none"/>
        </w:rPr>
        <w:t>，服务期 ：施工图预算价复核配合施工时间，在接到相关资料后5日内完成。施工阶段全过程跟踪审计、结算审计，根据建设单位、监理单位、施工单位提供的有关资料完成审核工作。</w:t>
      </w:r>
    </w:p>
    <w:p>
      <w:pPr>
        <w:spacing w:line="40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3.本项目投标有效期为</w:t>
      </w:r>
      <w:r>
        <w:rPr>
          <w:rFonts w:hint="eastAsia" w:ascii="宋体" w:hAnsi="Times New Roman" w:eastAsia="宋体" w:cs="Times New Roman"/>
          <w:color w:val="auto"/>
          <w:szCs w:val="21"/>
          <w:highlight w:val="none"/>
          <w:u w:val="single"/>
        </w:rPr>
        <w:t xml:space="preserve">  </w:t>
      </w:r>
      <w:r>
        <w:rPr>
          <w:rFonts w:hint="eastAsia" w:ascii="宋体" w:cs="Times New Roman"/>
          <w:color w:val="auto"/>
          <w:szCs w:val="21"/>
          <w:highlight w:val="none"/>
          <w:u w:val="single"/>
          <w:lang w:val="en-US" w:eastAsia="zh-CN"/>
        </w:rPr>
        <w:t xml:space="preserve"> </w:t>
      </w:r>
      <w:r>
        <w:rPr>
          <w:rFonts w:hint="eastAsia" w:ascii="宋体" w:hAnsi="Times New Roman" w:eastAsia="宋体" w:cs="Times New Roman"/>
          <w:color w:val="auto"/>
          <w:szCs w:val="21"/>
          <w:highlight w:val="none"/>
          <w:u w:val="single"/>
        </w:rPr>
        <w:t xml:space="preserve"> </w:t>
      </w:r>
      <w:r>
        <w:rPr>
          <w:rFonts w:hint="eastAsia" w:ascii="宋体" w:hAnsi="Times New Roman" w:eastAsia="宋体" w:cs="Times New Roman"/>
          <w:color w:val="auto"/>
          <w:szCs w:val="21"/>
          <w:highlight w:val="none"/>
        </w:rPr>
        <w:t xml:space="preserve"> 日历天（从投标截止之日算起）。</w:t>
      </w:r>
    </w:p>
    <w:p>
      <w:pPr>
        <w:spacing w:line="400" w:lineRule="exact"/>
        <w:ind w:firstLine="420" w:firstLineChars="200"/>
        <w:rPr>
          <w:rFonts w:hint="eastAsia" w:ascii="宋体"/>
          <w:color w:val="auto"/>
          <w:szCs w:val="21"/>
          <w:highlight w:val="none"/>
        </w:rPr>
      </w:pPr>
      <w:r>
        <w:rPr>
          <w:rFonts w:hint="eastAsia" w:ascii="宋体"/>
          <w:color w:val="auto"/>
          <w:szCs w:val="21"/>
          <w:highlight w:val="none"/>
        </w:rPr>
        <w:t>4.一旦我方成为合同签字人，我方将严格履行合同规定的责任和义务。</w:t>
      </w:r>
    </w:p>
    <w:p>
      <w:pPr>
        <w:spacing w:line="40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5</w:t>
      </w:r>
      <w:r>
        <w:rPr>
          <w:rFonts w:hint="eastAsia" w:ascii="宋体"/>
          <w:color w:val="auto"/>
          <w:szCs w:val="21"/>
          <w:highlight w:val="none"/>
        </w:rPr>
        <w:t>.若我方中标，愿意为本项目提交的纸质投标文件一式</w:t>
      </w:r>
      <w:r>
        <w:rPr>
          <w:rFonts w:hint="eastAsia" w:ascii="宋体"/>
          <w:color w:val="auto"/>
          <w:szCs w:val="21"/>
          <w:highlight w:val="none"/>
          <w:lang w:val="en-US" w:eastAsia="zh-CN"/>
        </w:rPr>
        <w:t>二</w:t>
      </w:r>
      <w:r>
        <w:rPr>
          <w:rFonts w:hint="eastAsia" w:ascii="宋体"/>
          <w:color w:val="auto"/>
          <w:szCs w:val="21"/>
          <w:highlight w:val="none"/>
        </w:rPr>
        <w:t>份，其中正本一份、副本</w:t>
      </w:r>
      <w:r>
        <w:rPr>
          <w:rFonts w:hint="eastAsia" w:ascii="宋体"/>
          <w:color w:val="auto"/>
          <w:szCs w:val="21"/>
          <w:highlight w:val="none"/>
          <w:lang w:val="en-US" w:eastAsia="zh-CN"/>
        </w:rPr>
        <w:t>一</w:t>
      </w:r>
      <w:r>
        <w:rPr>
          <w:rFonts w:hint="eastAsia" w:ascii="宋体"/>
          <w:color w:val="auto"/>
          <w:szCs w:val="21"/>
          <w:highlight w:val="none"/>
        </w:rPr>
        <w:t>份。</w:t>
      </w:r>
    </w:p>
    <w:p>
      <w:pPr>
        <w:spacing w:line="40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.我方愿意提供可能另外要求的、与采购投标有关的文件资料，并保证我方已提供和将要提供的文件是真实的、准确的。</w:t>
      </w:r>
    </w:p>
    <w:p>
      <w:pPr>
        <w:spacing w:line="400" w:lineRule="exact"/>
        <w:ind w:firstLine="420" w:firstLineChars="200"/>
        <w:rPr>
          <w:rFonts w:hint="eastAsia" w:ascii="宋体"/>
          <w:color w:val="auto"/>
          <w:szCs w:val="21"/>
          <w:highlight w:val="none"/>
        </w:rPr>
      </w:pPr>
      <w:r>
        <w:rPr>
          <w:rFonts w:hint="eastAsia" w:ascii="宋体"/>
          <w:color w:val="auto"/>
          <w:szCs w:val="21"/>
          <w:highlight w:val="none"/>
        </w:rPr>
        <w:t>8.我单位提供如下通讯地址：</w:t>
      </w:r>
      <w:r>
        <w:rPr>
          <w:rFonts w:hint="eastAsia" w:ascii="宋体"/>
          <w:color w:val="auto"/>
          <w:szCs w:val="21"/>
          <w:highlight w:val="none"/>
          <w:u w:val="single"/>
        </w:rPr>
        <w:t xml:space="preserve">                电子邮箱（地址）</w:t>
      </w:r>
      <w:r>
        <w:rPr>
          <w:rFonts w:hint="eastAsia" w:ascii="宋体"/>
          <w:color w:val="auto"/>
          <w:szCs w:val="21"/>
          <w:highlight w:val="none"/>
        </w:rPr>
        <w:t>，确认本项目相关法律文书均通过提供的以上地址送达，相关文书只要发送至以上电子邮箱（地址）即视为送达，投标人愿意承担一切法律后果。</w:t>
      </w:r>
    </w:p>
    <w:p>
      <w:pPr>
        <w:pStyle w:val="44"/>
        <w:rPr>
          <w:rFonts w:hint="eastAsia" w:ascii="宋体"/>
          <w:color w:val="auto"/>
          <w:szCs w:val="21"/>
          <w:highlight w:val="none"/>
        </w:rPr>
      </w:pPr>
    </w:p>
    <w:p>
      <w:pPr>
        <w:rPr>
          <w:rFonts w:hint="eastAsia"/>
          <w:highlight w:val="none"/>
        </w:rPr>
      </w:pPr>
    </w:p>
    <w:p>
      <w:pPr>
        <w:spacing w:line="400" w:lineRule="exact"/>
        <w:ind w:right="-178" w:rightChars="-85" w:firstLine="2205" w:firstLineChars="1050"/>
        <w:rPr>
          <w:rFonts w:hint="eastAsia" w:ascii="宋体"/>
          <w:color w:val="auto"/>
          <w:szCs w:val="21"/>
          <w:highlight w:val="none"/>
          <w:u w:val="single"/>
        </w:rPr>
      </w:pPr>
      <w:r>
        <w:rPr>
          <w:rFonts w:hint="eastAsia" w:ascii="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1995" w:firstLineChars="950"/>
        <w:textAlignment w:val="auto"/>
        <w:rPr>
          <w:rFonts w:hint="eastAsia"/>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1995" w:firstLineChars="950"/>
        <w:textAlignment w:val="auto"/>
        <w:rPr>
          <w:color w:val="auto"/>
          <w:szCs w:val="21"/>
          <w:highlight w:val="none"/>
          <w:u w:val="single"/>
        </w:rPr>
      </w:pPr>
      <w:r>
        <w:rPr>
          <w:rFonts w:hint="eastAsia"/>
          <w:color w:val="auto"/>
          <w:szCs w:val="21"/>
          <w:highlight w:val="none"/>
        </w:rPr>
        <w:t>投标人：</w:t>
      </w:r>
      <w:r>
        <w:rPr>
          <w:rFonts w:hint="eastAsia"/>
          <w:color w:val="auto"/>
          <w:szCs w:val="21"/>
          <w:highlight w:val="none"/>
          <w:u w:val="single"/>
        </w:rPr>
        <w:t xml:space="preserve">                   （签章）</w:t>
      </w:r>
      <w:r>
        <w:rPr>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1995" w:leftChars="950"/>
        <w:textAlignment w:val="auto"/>
        <w:rPr>
          <w:rFonts w:hint="eastAsia"/>
          <w:color w:val="auto"/>
          <w:szCs w:val="21"/>
          <w:highlight w:val="none"/>
        </w:rPr>
      </w:pPr>
      <w:r>
        <w:rPr>
          <w:rFonts w:hint="eastAsia"/>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（签字或签章）</w:t>
      </w:r>
      <w:r>
        <w:rPr>
          <w:rFonts w:hint="eastAsia"/>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1995" w:leftChars="950"/>
        <w:textAlignment w:val="auto"/>
        <w:rPr>
          <w:color w:val="auto"/>
          <w:szCs w:val="21"/>
          <w:highlight w:val="none"/>
          <w:u w:val="single"/>
        </w:rPr>
      </w:pPr>
      <w:r>
        <w:rPr>
          <w:rFonts w:hint="eastAsia"/>
          <w:color w:val="auto"/>
          <w:szCs w:val="21"/>
          <w:highlight w:val="none"/>
        </w:rPr>
        <w:t>单位地址：</w:t>
      </w:r>
      <w:r>
        <w:rPr>
          <w:rFonts w:hint="eastAsia"/>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1995" w:leftChars="950"/>
        <w:textAlignment w:val="auto"/>
        <w:rPr>
          <w:color w:val="auto"/>
          <w:szCs w:val="21"/>
          <w:highlight w:val="none"/>
          <w:u w:val="single"/>
        </w:rPr>
      </w:pPr>
      <w:r>
        <w:rPr>
          <w:rFonts w:hint="eastAsia"/>
          <w:color w:val="auto"/>
          <w:szCs w:val="21"/>
          <w:highlight w:val="none"/>
          <w:u w:val="none"/>
          <w:lang w:val="en-US" w:eastAsia="zh-CN"/>
        </w:rPr>
        <w:t>联系电话：</w:t>
      </w:r>
      <w:r>
        <w:rPr>
          <w:rFonts w:hint="eastAsia"/>
          <w:color w:val="auto"/>
          <w:szCs w:val="21"/>
          <w:highlight w:val="none"/>
          <w:u w:val="none"/>
        </w:rPr>
        <w:t xml:space="preserve">   </w:t>
      </w:r>
      <w:r>
        <w:rPr>
          <w:rFonts w:hint="eastAsia"/>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1995" w:leftChars="950"/>
        <w:textAlignment w:val="auto"/>
        <w:rPr>
          <w:rFonts w:hint="eastAsia"/>
          <w:color w:val="auto"/>
          <w:highlight w:val="none"/>
        </w:rPr>
      </w:pPr>
      <w:r>
        <w:rPr>
          <w:rFonts w:hint="eastAsia"/>
          <w:color w:val="auto"/>
          <w:szCs w:val="21"/>
          <w:highlight w:val="none"/>
        </w:rPr>
        <w:t>日期：</w:t>
      </w:r>
      <w:r>
        <w:rPr>
          <w:color w:val="auto"/>
          <w:szCs w:val="21"/>
          <w:highlight w:val="none"/>
          <w:u w:val="single"/>
        </w:rPr>
        <w:t xml:space="preserve">  </w:t>
      </w:r>
      <w:r>
        <w:rPr>
          <w:rFonts w:hint="eastAsia"/>
          <w:color w:val="auto"/>
          <w:szCs w:val="21"/>
          <w:highlight w:val="none"/>
          <w:u w:val="single"/>
        </w:rPr>
        <w:t xml:space="preserve">     </w:t>
      </w:r>
      <w:r>
        <w:rPr>
          <w:rFonts w:hint="eastAsia" w:ascii="宋体" w:hAnsi="宋体"/>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年</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ascii="宋体" w:hAnsi="宋体"/>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月</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ascii="宋体" w:hAnsi="宋体"/>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日</w:t>
      </w:r>
    </w:p>
    <w:p>
      <w:pPr>
        <w:rPr>
          <w:rFonts w:ascii="仿宋" w:hAnsi="仿宋" w:eastAsia="仿宋" w:cs="仿宋"/>
          <w:b/>
          <w:bCs/>
          <w:kern w:val="0"/>
          <w:sz w:val="30"/>
          <w:szCs w:val="30"/>
          <w:highlight w:val="none"/>
        </w:rPr>
      </w:pPr>
    </w:p>
    <w:p>
      <w:pPr>
        <w:pStyle w:val="3"/>
        <w:spacing w:before="0" w:after="0"/>
        <w:rPr>
          <w:rFonts w:hint="eastAsia" w:ascii="宋体" w:hAnsi="宋体" w:eastAsia="宋体" w:cs="宋体"/>
          <w:highlight w:val="none"/>
          <w:lang w:val="en-US" w:eastAsia="zh-CN"/>
        </w:rPr>
      </w:pPr>
      <w:bookmarkStart w:id="12" w:name="_Toc23863"/>
      <w:r>
        <w:rPr>
          <w:rFonts w:hint="eastAsia" w:ascii="宋体" w:hAnsi="宋体" w:eastAsia="宋体" w:cs="宋体"/>
          <w:highlight w:val="none"/>
          <w:lang w:val="en-US" w:eastAsia="zh-CN"/>
        </w:rPr>
        <w:t>第五章招标单位、招标代理机构对本招标文件的确认</w:t>
      </w:r>
      <w:bookmarkEnd w:id="12"/>
    </w:p>
    <w:tbl>
      <w:tblPr>
        <w:tblStyle w:val="45"/>
        <w:tblW w:w="945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456" w:type="dxa"/>
          </w:tcPr>
          <w:p>
            <w:pPr>
              <w:spacing w:line="320" w:lineRule="atLeast"/>
              <w:ind w:firstLine="560" w:firstLineChars="200"/>
              <w:rPr>
                <w:rFonts w:ascii="仿宋" w:hAnsi="仿宋" w:eastAsia="仿宋" w:cs="仿宋"/>
                <w:sz w:val="28"/>
                <w:szCs w:val="28"/>
                <w:highlight w:val="none"/>
              </w:rPr>
            </w:pPr>
          </w:p>
          <w:p>
            <w:pPr>
              <w:spacing w:line="32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我单位对</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滁州市法治宣传教育基地项目布展跟踪审计、施工图预算价复核单位选取项目</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的招标文件进行确认。</w:t>
            </w:r>
          </w:p>
          <w:p>
            <w:pPr>
              <w:spacing w:line="320" w:lineRule="atLeast"/>
              <w:ind w:firstLine="560" w:firstLineChars="200"/>
              <w:rPr>
                <w:rFonts w:ascii="仿宋" w:hAnsi="仿宋" w:eastAsia="仿宋" w:cs="仿宋"/>
                <w:sz w:val="28"/>
                <w:szCs w:val="28"/>
                <w:highlight w:val="none"/>
              </w:rPr>
            </w:pPr>
          </w:p>
          <w:p>
            <w:pPr>
              <w:spacing w:line="320" w:lineRule="atLeas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招标人：</w:t>
            </w:r>
            <w:r>
              <w:rPr>
                <w:rFonts w:hint="eastAsia" w:ascii="仿宋" w:hAnsi="仿宋" w:eastAsia="仿宋" w:cs="仿宋"/>
                <w:sz w:val="28"/>
                <w:szCs w:val="28"/>
                <w:highlight w:val="none"/>
                <w:lang w:eastAsia="zh-CN"/>
              </w:rPr>
              <w:t>滁州市司法局</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 xml:space="preserve"> </w:t>
            </w:r>
          </w:p>
          <w:p>
            <w:pPr>
              <w:spacing w:line="320" w:lineRule="atLeas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 xml:space="preserve"> 王科长 </w:t>
            </w:r>
          </w:p>
          <w:p>
            <w:pPr>
              <w:spacing w:line="320" w:lineRule="atLeas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联系方式：0550-3042626 18009606876</w:t>
            </w:r>
            <w:r>
              <w:rPr>
                <w:rFonts w:hint="eastAsia" w:ascii="仿宋" w:hAnsi="仿宋" w:eastAsia="仿宋" w:cs="仿宋"/>
                <w:sz w:val="28"/>
                <w:szCs w:val="28"/>
                <w:highlight w:val="none"/>
                <w:lang w:val="en-US" w:eastAsia="zh-CN"/>
              </w:rPr>
              <w:t xml:space="preserve"> </w:t>
            </w:r>
          </w:p>
          <w:p>
            <w:pPr>
              <w:spacing w:line="500" w:lineRule="exact"/>
              <w:ind w:firstLine="281" w:firstLineChars="100"/>
              <w:rPr>
                <w:rFonts w:ascii="仿宋" w:hAnsi="仿宋" w:eastAsia="仿宋" w:cs="仿宋"/>
                <w:b/>
                <w:bCs/>
                <w:sz w:val="28"/>
                <w:szCs w:val="28"/>
                <w:highlight w:val="none"/>
              </w:rPr>
            </w:pPr>
          </w:p>
          <w:p>
            <w:pPr>
              <w:spacing w:line="500" w:lineRule="exact"/>
              <w:ind w:firstLine="280" w:firstLineChars="100"/>
              <w:rPr>
                <w:rFonts w:ascii="仿宋" w:hAnsi="仿宋" w:eastAsia="仿宋" w:cs="仿宋"/>
                <w:sz w:val="28"/>
                <w:szCs w:val="28"/>
                <w:highlight w:val="none"/>
              </w:rPr>
            </w:pPr>
            <w:r>
              <w:rPr>
                <w:rFonts w:ascii="仿宋" w:hAnsi="仿宋" w:eastAsia="仿宋" w:cs="仿宋"/>
                <w:sz w:val="28"/>
                <w:szCs w:val="28"/>
                <w:highlight w:val="none"/>
              </w:rPr>
              <w:t xml:space="preserve">                                    </w:t>
            </w:r>
            <w:r>
              <w:rPr>
                <w:rFonts w:hint="eastAsia" w:ascii="仿宋" w:hAnsi="仿宋" w:eastAsia="仿宋" w:cs="仿宋"/>
                <w:sz w:val="28"/>
                <w:szCs w:val="28"/>
                <w:highlight w:val="none"/>
              </w:rPr>
              <w:t>（单位盖章）</w:t>
            </w:r>
          </w:p>
          <w:p>
            <w:pPr>
              <w:ind w:firstLine="5320" w:firstLineChars="1900"/>
              <w:rPr>
                <w:rFonts w:hint="eastAsia" w:ascii="仿宋" w:hAnsi="仿宋" w:eastAsia="仿宋" w:cs="仿宋"/>
                <w:sz w:val="28"/>
                <w:szCs w:val="28"/>
                <w:highlight w:val="none"/>
                <w:lang w:val="en-US" w:eastAsia="zh-CN"/>
              </w:rPr>
            </w:pPr>
            <w:r>
              <w:rPr>
                <w:rFonts w:ascii="仿宋" w:hAnsi="仿宋" w:eastAsia="仿宋" w:cs="仿宋"/>
                <w:sz w:val="28"/>
                <w:szCs w:val="28"/>
                <w:highlight w:val="none"/>
              </w:rPr>
              <w:t xml:space="preserve"> 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1" w:hRule="atLeast"/>
        </w:trPr>
        <w:tc>
          <w:tcPr>
            <w:tcW w:w="9456" w:type="dxa"/>
          </w:tcPr>
          <w:p>
            <w:pPr>
              <w:spacing w:line="320" w:lineRule="atLeast"/>
              <w:ind w:firstLine="560" w:firstLineChars="200"/>
              <w:rPr>
                <w:rFonts w:ascii="仿宋" w:hAnsi="仿宋" w:eastAsia="仿宋" w:cs="仿宋"/>
                <w:sz w:val="28"/>
                <w:szCs w:val="28"/>
                <w:highlight w:val="none"/>
              </w:rPr>
            </w:pPr>
          </w:p>
          <w:p>
            <w:pPr>
              <w:spacing w:line="32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招标代理机构：滁州市城投工程咨询管理有限公司</w:t>
            </w:r>
          </w:p>
          <w:p>
            <w:pPr>
              <w:spacing w:line="320" w:lineRule="atLeas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毕玉</w:t>
            </w:r>
          </w:p>
          <w:p>
            <w:pPr>
              <w:spacing w:line="320" w:lineRule="atLeas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w:t>
            </w:r>
            <w:r>
              <w:rPr>
                <w:rFonts w:ascii="仿宋" w:hAnsi="仿宋" w:eastAsia="仿宋" w:cs="仿宋"/>
                <w:sz w:val="28"/>
                <w:szCs w:val="28"/>
                <w:highlight w:val="none"/>
              </w:rPr>
              <w:t xml:space="preserve"> 0550-35195</w:t>
            </w:r>
            <w:r>
              <w:rPr>
                <w:rFonts w:hint="eastAsia" w:ascii="仿宋" w:hAnsi="仿宋" w:eastAsia="仿宋" w:cs="仿宋"/>
                <w:sz w:val="28"/>
                <w:szCs w:val="28"/>
                <w:highlight w:val="none"/>
                <w:lang w:val="en-US" w:eastAsia="zh-CN"/>
              </w:rPr>
              <w:t>98  15385506369</w:t>
            </w:r>
          </w:p>
          <w:p>
            <w:pPr>
              <w:rPr>
                <w:rFonts w:ascii="仿宋" w:hAnsi="仿宋" w:eastAsia="仿宋" w:cs="仿宋"/>
                <w:sz w:val="28"/>
                <w:szCs w:val="28"/>
                <w:highlight w:val="none"/>
              </w:rPr>
            </w:pPr>
          </w:p>
          <w:p>
            <w:pPr>
              <w:ind w:firstLine="5040" w:firstLineChars="1800"/>
              <w:rPr>
                <w:rFonts w:ascii="仿宋" w:hAnsi="仿宋" w:eastAsia="仿宋" w:cs="仿宋"/>
                <w:sz w:val="28"/>
                <w:szCs w:val="28"/>
                <w:highlight w:val="none"/>
              </w:rPr>
            </w:pPr>
            <w:r>
              <w:rPr>
                <w:rFonts w:ascii="仿宋" w:hAnsi="仿宋" w:eastAsia="仿宋" w:cs="仿宋"/>
                <w:sz w:val="28"/>
                <w:szCs w:val="28"/>
                <w:highlight w:val="none"/>
              </w:rPr>
              <w:t xml:space="preserve">  </w:t>
            </w:r>
            <w:r>
              <w:rPr>
                <w:rFonts w:hint="eastAsia" w:ascii="仿宋" w:hAnsi="仿宋" w:eastAsia="仿宋" w:cs="仿宋"/>
                <w:sz w:val="28"/>
                <w:szCs w:val="28"/>
                <w:highlight w:val="none"/>
              </w:rPr>
              <w:t>（单位盖章）</w:t>
            </w:r>
          </w:p>
          <w:p>
            <w:pPr>
              <w:ind w:firstLine="4900" w:firstLineChars="1750"/>
              <w:rPr>
                <w:rFonts w:hint="default" w:ascii="仿宋" w:hAnsi="仿宋" w:eastAsia="仿宋" w:cs="仿宋"/>
                <w:sz w:val="28"/>
                <w:szCs w:val="28"/>
                <w:highlight w:val="none"/>
                <w:lang w:val="en-US" w:eastAsia="zh-CN"/>
              </w:rPr>
            </w:pPr>
            <w:r>
              <w:rPr>
                <w:rFonts w:ascii="仿宋" w:hAnsi="仿宋" w:eastAsia="仿宋" w:cs="仿宋"/>
                <w:sz w:val="28"/>
                <w:szCs w:val="28"/>
                <w:highlight w:val="none"/>
              </w:rPr>
              <w:t xml:space="preserve">    20</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p>
        </w:tc>
      </w:tr>
    </w:tbl>
    <w:p>
      <w:pPr>
        <w:pStyle w:val="18"/>
        <w:jc w:val="left"/>
        <w:rPr>
          <w:rFonts w:ascii="仿宋" w:hAnsi="仿宋" w:eastAsia="仿宋" w:cs="仿宋"/>
          <w:kern w:val="0"/>
          <w:sz w:val="24"/>
          <w:szCs w:val="24"/>
          <w:highlight w:val="none"/>
        </w:rPr>
      </w:pPr>
    </w:p>
    <w:p>
      <w:pPr>
        <w:pStyle w:val="18"/>
        <w:jc w:val="left"/>
        <w:rPr>
          <w:rFonts w:ascii="仿宋" w:hAnsi="仿宋" w:eastAsia="仿宋" w:cs="仿宋"/>
          <w:kern w:val="0"/>
          <w:sz w:val="24"/>
          <w:szCs w:val="24"/>
          <w:highlight w:val="none"/>
        </w:rPr>
      </w:pPr>
    </w:p>
    <w:p>
      <w:pPr>
        <w:pStyle w:val="18"/>
        <w:jc w:val="left"/>
        <w:rPr>
          <w:rFonts w:ascii="仿宋" w:hAnsi="仿宋" w:eastAsia="仿宋" w:cs="仿宋"/>
          <w:kern w:val="0"/>
          <w:sz w:val="24"/>
          <w:szCs w:val="24"/>
          <w:highlight w:val="none"/>
        </w:rPr>
      </w:pPr>
    </w:p>
    <w:p>
      <w:pPr>
        <w:pStyle w:val="18"/>
        <w:jc w:val="left"/>
        <w:rPr>
          <w:rFonts w:ascii="仿宋" w:hAnsi="仿宋" w:eastAsia="仿宋" w:cs="仿宋"/>
          <w:kern w:val="0"/>
          <w:sz w:val="24"/>
          <w:szCs w:val="24"/>
          <w:highlight w:val="none"/>
        </w:rPr>
      </w:pPr>
    </w:p>
    <w:p>
      <w:pPr>
        <w:pStyle w:val="18"/>
        <w:jc w:val="left"/>
        <w:rPr>
          <w:rFonts w:ascii="仿宋" w:hAnsi="仿宋" w:eastAsia="仿宋" w:cs="仿宋"/>
          <w:kern w:val="0"/>
          <w:sz w:val="24"/>
          <w:szCs w:val="24"/>
          <w:highlight w:val="none"/>
        </w:rPr>
      </w:pPr>
    </w:p>
    <w:p>
      <w:pPr>
        <w:pStyle w:val="18"/>
        <w:jc w:val="left"/>
        <w:rPr>
          <w:rFonts w:ascii="仿宋" w:hAnsi="仿宋" w:eastAsia="仿宋" w:cs="仿宋"/>
          <w:kern w:val="0"/>
          <w:sz w:val="24"/>
          <w:szCs w:val="24"/>
          <w:highlight w:val="none"/>
        </w:rPr>
      </w:pPr>
    </w:p>
    <w:p>
      <w:pPr>
        <w:pStyle w:val="18"/>
        <w:jc w:val="left"/>
        <w:rPr>
          <w:rFonts w:ascii="仿宋" w:hAnsi="仿宋" w:eastAsia="仿宋" w:cs="仿宋"/>
          <w:kern w:val="0"/>
          <w:sz w:val="24"/>
          <w:szCs w:val="24"/>
          <w:highlight w:val="none"/>
        </w:rPr>
      </w:pPr>
    </w:p>
    <w:sectPr>
      <w:footerReference r:id="rId10" w:type="default"/>
      <w:pgSz w:w="11906" w:h="16838"/>
      <w:pgMar w:top="935" w:right="1106" w:bottom="936" w:left="1259" w:header="680" w:footer="680" w:gutter="0"/>
      <w:pgNumType w:fmt="decimal"/>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p>
  <w:p>
    <w:pPr>
      <w:pStyle w:val="29"/>
      <w:ind w:right="360"/>
      <w:rPr>
        <w:kern w:val="0"/>
      </w:rPr>
    </w:pPr>
    <w:r>
      <mc:AlternateContent>
        <mc:Choice Requires="wps">
          <w:drawing>
            <wp:anchor distT="0" distB="0" distL="114300" distR="114300" simplePos="0" relativeHeight="251659264"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2"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59264;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Bcxk6a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WlDhuceDn&#10;79/OP36df36tsztDiA0mPYR7mHcRYZY6KrD5iyLIWBw9XR2VYyICg1W9ulm9uaFE4Fn1dlXVxXL2&#10;eDtATO+ktySDlgJOrBjJjx9iwoqYeknJxZy/08aUqRn3VwATp4gsY59v5/anhjNK426cVex8d0Ll&#10;5r1DN/PLuAC4gN0FHALofY/NVdkQlolwGqW1+eXkcf+5L1mPf8v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Bcxk6auAEAAHUDAAAOAAAAAAAAAAEAIAAAACkBAABkcnMvZTJvRG9jLnhtbFBL&#10;BQYAAAAABgAGAFkBAABTBQAAAAA=&#10;">
              <v:fill on="f" focussize="0,0"/>
              <v:stroke on="f"/>
              <v:imagedata o:title=""/>
              <o:lock v:ext="edit" aspectratio="f"/>
              <v:textbox inset="0mm,0mm,0mm,0mm">
                <w:txbxContent>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7483"/>
        <w:tab w:val="clear" w:pos="415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p>
  <w:p>
    <w:pPr>
      <w:pStyle w:val="29"/>
      <w:ind w:right="360"/>
      <w:rPr>
        <w:kern w:val="0"/>
      </w:rPr>
    </w:pPr>
    <w:r>
      <mc:AlternateContent>
        <mc:Choice Requires="wps">
          <w:drawing>
            <wp:anchor distT="0" distB="0" distL="114300" distR="114300" simplePos="0" relativeHeight="251660288"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5"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0288;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QQliK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eUOK4xYGf&#10;v387//h1/vm1zu4MITaY9BDuYd5FhFnqqMDmL4ogY3H0dHVUjokIDFb16mb1BqkFnlVvV1VdLGeP&#10;twPE9E56SzJoKeDEipH8+CEmrIipl5RczPk7bUyZmnF/BTBxisgy9vl2bn9qOKM07sZZxc53J1Ru&#10;3jt0M7+MC4AL2F3AIYDe99hclQ1hmQinUVqbX04e95/7kvX4t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QQliKuAEAAHUDAAAOAAAAAAAAAAEAIAAAACkBAABkcnMvZTJvRG9jLnhtbFBL&#10;BQYAAAAABgAGAFkBAABTBQAAAAA=&#10;">
              <v:fill on="f" focussize="0,0"/>
              <v:stroke on="f"/>
              <v:imagedata o:title=""/>
              <o:lock v:ext="edit" aspectratio="f"/>
              <v:textbox inset="0mm,0mm,0mm,0mm">
                <w:txbxContent>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7483"/>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mK+1NABAACqAwAADgAAAAAAAAABACAAAAAeAQAAZHJz&#10;L2Uyb0RvYy54bWxQSwUGAAAAAAYABgBZAQAAYA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w:t>
                    </w:r>
                    <w:r>
                      <w:fldChar w:fldCharType="end"/>
                    </w:r>
                  </w:p>
                </w:txbxContent>
              </v:textbox>
            </v:shape>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firstLine="360"/>
      <w:jc w:val="right"/>
      <w:rPr>
        <w:rFonts w:hint="default" w:eastAsia="Times New Roman"/>
        <w:sz w:val="18"/>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p>
    <w:pPr>
      <w:pStyle w:val="29"/>
      <w:rPr>
        <w:rFonts w:hint="default" w:eastAsia="Times New Roman"/>
        <w:sz w:val="18"/>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19</w:t>
                    </w:r>
                    <w:r>
                      <w:fldChar w:fldCharType="end"/>
                    </w:r>
                  </w:p>
                </w:txbxContent>
              </v:textbox>
            </v:shape>
          </w:pict>
        </mc:Fallback>
      </mc:AlternateContent>
    </w:r>
  </w:p>
  <w:p>
    <w:pPr>
      <w:pStyle w:val="29"/>
      <w:ind w:right="360"/>
      <w:rPr>
        <w:kern w:val="0"/>
      </w:rPr>
    </w:pPr>
    <w:r>
      <mc:AlternateContent>
        <mc:Choice Requires="wps">
          <w:drawing>
            <wp:anchor distT="0" distB="0" distL="114300" distR="114300" simplePos="0" relativeHeight="251661312"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8"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1312;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ipzAr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i2B23OPDz&#10;92/nH7/OP7/W2Z0hxAaTHsI9zLuIMEsdFdj8RRFkLI6ero7KMRGBwape3aze3FAi8Kx6u6rqYjl7&#10;vB0gpnfSW5JBSwEnVozkxw8xYUVMvaTkYs7faWPK1Iz7K4CJU0SWsc+3c/tTwxmlcTfOKna+O6Fy&#10;896hm/llXABcwO4CDgH0vsfmqmwIy0Q4jdLa/HLyuP/cl6zHv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ipzAruAEAAHUDAAAOAAAAAAAAAAEAIAAAACkBAABkcnMvZTJvRG9jLnhtbFBL&#10;BQYAAAAABgAGAFkBAABTBQAAAAA=&#10;">
              <v:fill on="f" focussize="0,0"/>
              <v:stroke on="f"/>
              <v:imagedata o:title=""/>
              <o:lock v:ext="edit" aspectratio="f"/>
              <v:textbox inset="0mm,0mm,0mm,0mm">
                <w:txbxContent>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055174"/>
    <w:multiLevelType w:val="singleLevel"/>
    <w:tmpl w:val="EB055174"/>
    <w:lvl w:ilvl="0" w:tentative="0">
      <w:start w:val="1"/>
      <w:numFmt w:val="decimal"/>
      <w:lvlText w:val="%1."/>
      <w:lvlJc w:val="left"/>
      <w:pPr>
        <w:tabs>
          <w:tab w:val="left" w:pos="312"/>
        </w:tabs>
      </w:pPr>
    </w:lvl>
  </w:abstractNum>
  <w:abstractNum w:abstractNumId="1">
    <w:nsid w:val="EC781FA4"/>
    <w:multiLevelType w:val="singleLevel"/>
    <w:tmpl w:val="EC781FA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WY0NTNkYjZhYjE4MjUyMjVhYzBmMGU1NDk2OWEifQ=="/>
  </w:docVars>
  <w:rsids>
    <w:rsidRoot w:val="00277DEA"/>
    <w:rsid w:val="000407AC"/>
    <w:rsid w:val="00040A78"/>
    <w:rsid w:val="00057816"/>
    <w:rsid w:val="000E13AD"/>
    <w:rsid w:val="00131FFF"/>
    <w:rsid w:val="00135312"/>
    <w:rsid w:val="00144E2C"/>
    <w:rsid w:val="001643AB"/>
    <w:rsid w:val="0016450D"/>
    <w:rsid w:val="001A591F"/>
    <w:rsid w:val="001C6848"/>
    <w:rsid w:val="001D4B0B"/>
    <w:rsid w:val="001F10F0"/>
    <w:rsid w:val="00217AF2"/>
    <w:rsid w:val="00217EB9"/>
    <w:rsid w:val="00217FF1"/>
    <w:rsid w:val="0023383D"/>
    <w:rsid w:val="00252D6D"/>
    <w:rsid w:val="00253B24"/>
    <w:rsid w:val="00270071"/>
    <w:rsid w:val="002740D6"/>
    <w:rsid w:val="00274549"/>
    <w:rsid w:val="00277DEA"/>
    <w:rsid w:val="002A2969"/>
    <w:rsid w:val="002C40D1"/>
    <w:rsid w:val="002E76AA"/>
    <w:rsid w:val="002F38FE"/>
    <w:rsid w:val="00313EF1"/>
    <w:rsid w:val="00332C02"/>
    <w:rsid w:val="00336837"/>
    <w:rsid w:val="00370095"/>
    <w:rsid w:val="0037519A"/>
    <w:rsid w:val="003776B6"/>
    <w:rsid w:val="003A3D22"/>
    <w:rsid w:val="003D00F9"/>
    <w:rsid w:val="003E18D3"/>
    <w:rsid w:val="003E616C"/>
    <w:rsid w:val="004108BC"/>
    <w:rsid w:val="00410ABB"/>
    <w:rsid w:val="00411EFB"/>
    <w:rsid w:val="00430081"/>
    <w:rsid w:val="0045352B"/>
    <w:rsid w:val="004806E1"/>
    <w:rsid w:val="004943F2"/>
    <w:rsid w:val="004D7A32"/>
    <w:rsid w:val="004F10A4"/>
    <w:rsid w:val="004F5FF3"/>
    <w:rsid w:val="00523372"/>
    <w:rsid w:val="00544FBB"/>
    <w:rsid w:val="00555AF7"/>
    <w:rsid w:val="00587AEB"/>
    <w:rsid w:val="005D26BD"/>
    <w:rsid w:val="005F02AC"/>
    <w:rsid w:val="005F4D1F"/>
    <w:rsid w:val="006008C2"/>
    <w:rsid w:val="00600A1A"/>
    <w:rsid w:val="00613B3B"/>
    <w:rsid w:val="00635236"/>
    <w:rsid w:val="00640C59"/>
    <w:rsid w:val="006412B4"/>
    <w:rsid w:val="00643128"/>
    <w:rsid w:val="006B2CC6"/>
    <w:rsid w:val="006E2124"/>
    <w:rsid w:val="006E24A2"/>
    <w:rsid w:val="006F1EB8"/>
    <w:rsid w:val="00762DC1"/>
    <w:rsid w:val="007701C5"/>
    <w:rsid w:val="0077045D"/>
    <w:rsid w:val="007E581B"/>
    <w:rsid w:val="008052CD"/>
    <w:rsid w:val="008057AF"/>
    <w:rsid w:val="00806B50"/>
    <w:rsid w:val="00806DEB"/>
    <w:rsid w:val="008706BB"/>
    <w:rsid w:val="008801B2"/>
    <w:rsid w:val="008B45BE"/>
    <w:rsid w:val="008B6AF2"/>
    <w:rsid w:val="008C044F"/>
    <w:rsid w:val="008C7B90"/>
    <w:rsid w:val="008E0BFB"/>
    <w:rsid w:val="008F24D9"/>
    <w:rsid w:val="009148C9"/>
    <w:rsid w:val="00916805"/>
    <w:rsid w:val="0093540E"/>
    <w:rsid w:val="009430F7"/>
    <w:rsid w:val="009548E3"/>
    <w:rsid w:val="009D69A7"/>
    <w:rsid w:val="009E2CB7"/>
    <w:rsid w:val="009F052A"/>
    <w:rsid w:val="009F2331"/>
    <w:rsid w:val="00A109CD"/>
    <w:rsid w:val="00A364A9"/>
    <w:rsid w:val="00A74A67"/>
    <w:rsid w:val="00A92252"/>
    <w:rsid w:val="00A95FC8"/>
    <w:rsid w:val="00AA6310"/>
    <w:rsid w:val="00B21B8E"/>
    <w:rsid w:val="00B3371B"/>
    <w:rsid w:val="00B5033A"/>
    <w:rsid w:val="00B86725"/>
    <w:rsid w:val="00BB5EA4"/>
    <w:rsid w:val="00BC093E"/>
    <w:rsid w:val="00C04D5A"/>
    <w:rsid w:val="00C522F7"/>
    <w:rsid w:val="00C56491"/>
    <w:rsid w:val="00C77D9B"/>
    <w:rsid w:val="00C959B4"/>
    <w:rsid w:val="00CA283F"/>
    <w:rsid w:val="00CB14DC"/>
    <w:rsid w:val="00CC06A5"/>
    <w:rsid w:val="00CD2E86"/>
    <w:rsid w:val="00CD6B6D"/>
    <w:rsid w:val="00CF2E1F"/>
    <w:rsid w:val="00CF524A"/>
    <w:rsid w:val="00CF5B3F"/>
    <w:rsid w:val="00D05A15"/>
    <w:rsid w:val="00D07052"/>
    <w:rsid w:val="00D2599B"/>
    <w:rsid w:val="00D27C1C"/>
    <w:rsid w:val="00D32138"/>
    <w:rsid w:val="00D50ADE"/>
    <w:rsid w:val="00D50E64"/>
    <w:rsid w:val="00D67520"/>
    <w:rsid w:val="00D74DB0"/>
    <w:rsid w:val="00D75D04"/>
    <w:rsid w:val="00D862EF"/>
    <w:rsid w:val="00DD408F"/>
    <w:rsid w:val="00DE23F0"/>
    <w:rsid w:val="00E13C49"/>
    <w:rsid w:val="00E3458D"/>
    <w:rsid w:val="00EB6A15"/>
    <w:rsid w:val="00EC6F26"/>
    <w:rsid w:val="00EC6F84"/>
    <w:rsid w:val="00EC7414"/>
    <w:rsid w:val="00EE5A0A"/>
    <w:rsid w:val="00EE7AEC"/>
    <w:rsid w:val="00F10FD4"/>
    <w:rsid w:val="00F12999"/>
    <w:rsid w:val="00F16AA1"/>
    <w:rsid w:val="00F407A6"/>
    <w:rsid w:val="00F738CB"/>
    <w:rsid w:val="00F82A9A"/>
    <w:rsid w:val="00F83340"/>
    <w:rsid w:val="00FB2776"/>
    <w:rsid w:val="00FD0DE5"/>
    <w:rsid w:val="00FE4E55"/>
    <w:rsid w:val="00FF64C5"/>
    <w:rsid w:val="010C450B"/>
    <w:rsid w:val="016F2608"/>
    <w:rsid w:val="02171C6C"/>
    <w:rsid w:val="02860CE1"/>
    <w:rsid w:val="028D0613"/>
    <w:rsid w:val="02A06DF6"/>
    <w:rsid w:val="02E64D83"/>
    <w:rsid w:val="03101E00"/>
    <w:rsid w:val="03311B51"/>
    <w:rsid w:val="035607B0"/>
    <w:rsid w:val="035A0B08"/>
    <w:rsid w:val="03DD3435"/>
    <w:rsid w:val="045075AF"/>
    <w:rsid w:val="04880F3B"/>
    <w:rsid w:val="04BB1052"/>
    <w:rsid w:val="064047AA"/>
    <w:rsid w:val="07023E8A"/>
    <w:rsid w:val="073060B3"/>
    <w:rsid w:val="073F34F8"/>
    <w:rsid w:val="08891FDF"/>
    <w:rsid w:val="08EE1782"/>
    <w:rsid w:val="094625ED"/>
    <w:rsid w:val="09502543"/>
    <w:rsid w:val="098C0FAE"/>
    <w:rsid w:val="0A1370D9"/>
    <w:rsid w:val="0A426CE3"/>
    <w:rsid w:val="0A783487"/>
    <w:rsid w:val="0A920A74"/>
    <w:rsid w:val="0B3B4932"/>
    <w:rsid w:val="0B8A5AE2"/>
    <w:rsid w:val="0CDE4AF1"/>
    <w:rsid w:val="0D2F7233"/>
    <w:rsid w:val="0DB0649C"/>
    <w:rsid w:val="0E2234E7"/>
    <w:rsid w:val="0E832759"/>
    <w:rsid w:val="0ECF7747"/>
    <w:rsid w:val="0F9D46EF"/>
    <w:rsid w:val="12C329EB"/>
    <w:rsid w:val="137A735A"/>
    <w:rsid w:val="13B24508"/>
    <w:rsid w:val="153B3892"/>
    <w:rsid w:val="158272E5"/>
    <w:rsid w:val="15D60886"/>
    <w:rsid w:val="16A220B2"/>
    <w:rsid w:val="16AB249D"/>
    <w:rsid w:val="1A1E40F3"/>
    <w:rsid w:val="1AF847D0"/>
    <w:rsid w:val="1B9B1FB8"/>
    <w:rsid w:val="1C136BB6"/>
    <w:rsid w:val="1C4B5EA8"/>
    <w:rsid w:val="1DF76618"/>
    <w:rsid w:val="1E1554ED"/>
    <w:rsid w:val="1FBE703C"/>
    <w:rsid w:val="207B6E01"/>
    <w:rsid w:val="224307A0"/>
    <w:rsid w:val="23B802A0"/>
    <w:rsid w:val="26252182"/>
    <w:rsid w:val="265122FF"/>
    <w:rsid w:val="265E174C"/>
    <w:rsid w:val="2686038F"/>
    <w:rsid w:val="28C72B2B"/>
    <w:rsid w:val="2A241E9E"/>
    <w:rsid w:val="2C874AAF"/>
    <w:rsid w:val="2C8E66A6"/>
    <w:rsid w:val="2CAF5168"/>
    <w:rsid w:val="2CBB47F9"/>
    <w:rsid w:val="2D4A1910"/>
    <w:rsid w:val="2DB001C7"/>
    <w:rsid w:val="2DF126AA"/>
    <w:rsid w:val="2EFD1D1D"/>
    <w:rsid w:val="2F3A186E"/>
    <w:rsid w:val="2FE563D7"/>
    <w:rsid w:val="306A72F1"/>
    <w:rsid w:val="31FB42D0"/>
    <w:rsid w:val="32852601"/>
    <w:rsid w:val="332433C5"/>
    <w:rsid w:val="3376156C"/>
    <w:rsid w:val="348E387D"/>
    <w:rsid w:val="358F7D30"/>
    <w:rsid w:val="35A46FAE"/>
    <w:rsid w:val="385F78F9"/>
    <w:rsid w:val="398960D8"/>
    <w:rsid w:val="39E8421F"/>
    <w:rsid w:val="3A066436"/>
    <w:rsid w:val="3A2516BB"/>
    <w:rsid w:val="3B3C635C"/>
    <w:rsid w:val="3CCB04A6"/>
    <w:rsid w:val="3CD37326"/>
    <w:rsid w:val="3E3761F9"/>
    <w:rsid w:val="3E7850FA"/>
    <w:rsid w:val="3EED354E"/>
    <w:rsid w:val="3F1410DB"/>
    <w:rsid w:val="3F173AB4"/>
    <w:rsid w:val="3F7A539C"/>
    <w:rsid w:val="3FB5783A"/>
    <w:rsid w:val="408338D7"/>
    <w:rsid w:val="40DB5098"/>
    <w:rsid w:val="41510996"/>
    <w:rsid w:val="42147451"/>
    <w:rsid w:val="43881670"/>
    <w:rsid w:val="43E82525"/>
    <w:rsid w:val="44A8055A"/>
    <w:rsid w:val="45302B63"/>
    <w:rsid w:val="45AF30FD"/>
    <w:rsid w:val="46420BB9"/>
    <w:rsid w:val="465B3014"/>
    <w:rsid w:val="472F5293"/>
    <w:rsid w:val="47360268"/>
    <w:rsid w:val="47DB0FE0"/>
    <w:rsid w:val="485A4022"/>
    <w:rsid w:val="48825F81"/>
    <w:rsid w:val="48986B3F"/>
    <w:rsid w:val="49B66251"/>
    <w:rsid w:val="4BB93099"/>
    <w:rsid w:val="4D8F6F49"/>
    <w:rsid w:val="4F8A1859"/>
    <w:rsid w:val="502D24E4"/>
    <w:rsid w:val="50EC70D4"/>
    <w:rsid w:val="511E5BAD"/>
    <w:rsid w:val="51BC2AE8"/>
    <w:rsid w:val="52CE5689"/>
    <w:rsid w:val="543F741C"/>
    <w:rsid w:val="558A3D0F"/>
    <w:rsid w:val="569E5C28"/>
    <w:rsid w:val="57313D11"/>
    <w:rsid w:val="578D69F6"/>
    <w:rsid w:val="58311B26"/>
    <w:rsid w:val="599A4762"/>
    <w:rsid w:val="5AFB2C32"/>
    <w:rsid w:val="5B5877E2"/>
    <w:rsid w:val="5BE3458F"/>
    <w:rsid w:val="5D397279"/>
    <w:rsid w:val="5DD0286D"/>
    <w:rsid w:val="5EEA0F2A"/>
    <w:rsid w:val="5F9D1CA2"/>
    <w:rsid w:val="5FD300DB"/>
    <w:rsid w:val="5FE25B93"/>
    <w:rsid w:val="608C59E7"/>
    <w:rsid w:val="61095D5D"/>
    <w:rsid w:val="61284751"/>
    <w:rsid w:val="629F458E"/>
    <w:rsid w:val="634B0387"/>
    <w:rsid w:val="64F222D0"/>
    <w:rsid w:val="655541D3"/>
    <w:rsid w:val="65594766"/>
    <w:rsid w:val="65AE22F3"/>
    <w:rsid w:val="65C12033"/>
    <w:rsid w:val="66465782"/>
    <w:rsid w:val="66AF6E4C"/>
    <w:rsid w:val="670A4733"/>
    <w:rsid w:val="67DE5EA5"/>
    <w:rsid w:val="68E615DD"/>
    <w:rsid w:val="6908397B"/>
    <w:rsid w:val="6A16299D"/>
    <w:rsid w:val="6A2179BC"/>
    <w:rsid w:val="6B495AEE"/>
    <w:rsid w:val="6D0B604A"/>
    <w:rsid w:val="6DAC05BE"/>
    <w:rsid w:val="6E2337BB"/>
    <w:rsid w:val="6F8373FF"/>
    <w:rsid w:val="6FDE7145"/>
    <w:rsid w:val="701268B7"/>
    <w:rsid w:val="7025059A"/>
    <w:rsid w:val="725809D6"/>
    <w:rsid w:val="73875405"/>
    <w:rsid w:val="73B74532"/>
    <w:rsid w:val="74425F26"/>
    <w:rsid w:val="74CC7CBB"/>
    <w:rsid w:val="74E51CA4"/>
    <w:rsid w:val="75847F67"/>
    <w:rsid w:val="774E2667"/>
    <w:rsid w:val="78270463"/>
    <w:rsid w:val="78894B2E"/>
    <w:rsid w:val="78EA3B59"/>
    <w:rsid w:val="7B360113"/>
    <w:rsid w:val="7C8660BD"/>
    <w:rsid w:val="7CA05978"/>
    <w:rsid w:val="7F09259F"/>
    <w:rsid w:val="7F420819"/>
    <w:rsid w:val="7F894C06"/>
    <w:rsid w:val="7FBC5227"/>
    <w:rsid w:val="7FEE047D"/>
    <w:rsid w:val="D7F562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qFormat="1" w:unhideWhenUsed="0" w:uiPriority="99" w:semiHidden="0" w:name="envelope return"/>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3"/>
    <w:qFormat/>
    <w:uiPriority w:val="99"/>
    <w:pPr>
      <w:keepNext/>
      <w:keepLines/>
      <w:spacing w:before="340" w:after="330" w:line="360" w:lineRule="auto"/>
      <w:jc w:val="center"/>
      <w:outlineLvl w:val="0"/>
    </w:pPr>
    <w:rPr>
      <w:rFonts w:eastAsia="仿宋"/>
      <w:b/>
      <w:bCs/>
      <w:kern w:val="44"/>
      <w:sz w:val="30"/>
      <w:szCs w:val="44"/>
    </w:rPr>
  </w:style>
  <w:style w:type="paragraph" w:styleId="4">
    <w:name w:val="heading 2"/>
    <w:basedOn w:val="1"/>
    <w:next w:val="1"/>
    <w:link w:val="64"/>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65"/>
    <w:qFormat/>
    <w:uiPriority w:val="99"/>
    <w:pPr>
      <w:keepNext/>
      <w:keepLines/>
      <w:spacing w:before="260" w:after="260" w:line="416" w:lineRule="auto"/>
      <w:outlineLvl w:val="2"/>
    </w:pPr>
    <w:rPr>
      <w:b/>
      <w:bCs/>
      <w:sz w:val="32"/>
      <w:szCs w:val="32"/>
    </w:rPr>
  </w:style>
  <w:style w:type="paragraph" w:styleId="6">
    <w:name w:val="heading 4"/>
    <w:basedOn w:val="1"/>
    <w:next w:val="1"/>
    <w:link w:val="66"/>
    <w:qFormat/>
    <w:uiPriority w:val="99"/>
    <w:pPr>
      <w:keepNext/>
      <w:keepLines/>
      <w:spacing w:before="280" w:after="290" w:line="372" w:lineRule="auto"/>
      <w:outlineLvl w:val="3"/>
    </w:pPr>
    <w:rPr>
      <w:rFonts w:ascii="Cambria" w:hAnsi="Cambria" w:cs="Cambria"/>
      <w:b/>
      <w:bCs/>
      <w:sz w:val="28"/>
      <w:szCs w:val="28"/>
    </w:rPr>
  </w:style>
  <w:style w:type="paragraph" w:styleId="7">
    <w:name w:val="heading 5"/>
    <w:basedOn w:val="1"/>
    <w:next w:val="1"/>
    <w:link w:val="67"/>
    <w:qFormat/>
    <w:uiPriority w:val="99"/>
    <w:pPr>
      <w:keepNext/>
      <w:keepLines/>
      <w:spacing w:before="280" w:after="290" w:line="372" w:lineRule="auto"/>
      <w:outlineLvl w:val="4"/>
    </w:pPr>
    <w:rPr>
      <w:rFonts w:ascii="Calibri" w:hAnsi="Calibri" w:cs="Calibri"/>
      <w:b/>
      <w:bCs/>
      <w:sz w:val="28"/>
      <w:szCs w:val="28"/>
    </w:rPr>
  </w:style>
  <w:style w:type="paragraph" w:styleId="8">
    <w:name w:val="heading 6"/>
    <w:basedOn w:val="1"/>
    <w:next w:val="1"/>
    <w:link w:val="68"/>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69"/>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70"/>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71"/>
    <w:qFormat/>
    <w:uiPriority w:val="99"/>
    <w:pPr>
      <w:keepNext/>
      <w:keepLines/>
      <w:spacing w:before="240" w:after="64" w:line="317" w:lineRule="auto"/>
      <w:outlineLvl w:val="8"/>
    </w:pPr>
    <w:rPr>
      <w:rFonts w:ascii="Cambria" w:hAnsi="Cambria" w:cs="Cambria"/>
    </w:rPr>
  </w:style>
  <w:style w:type="character" w:default="1" w:styleId="47">
    <w:name w:val="Default Paragraph Font"/>
    <w:semiHidden/>
    <w:qFormat/>
    <w:uiPriority w:val="99"/>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link w:val="79"/>
    <w:qFormat/>
    <w:uiPriority w:val="99"/>
    <w:pPr>
      <w:spacing w:line="360" w:lineRule="exact"/>
      <w:ind w:firstLine="600" w:firstLineChars="250"/>
      <w:jc w:val="left"/>
    </w:pPr>
    <w:rPr>
      <w:sz w:val="24"/>
      <w:szCs w:val="24"/>
    </w:rPr>
  </w:style>
  <w:style w:type="paragraph" w:styleId="12">
    <w:name w:val="toc 7"/>
    <w:basedOn w:val="1"/>
    <w:next w:val="1"/>
    <w:autoRedefine/>
    <w:semiHidden/>
    <w:qFormat/>
    <w:uiPriority w:val="99"/>
    <w:pPr>
      <w:ind w:left="2520" w:leftChars="1200"/>
    </w:pPr>
    <w:rPr>
      <w:rFonts w:ascii="Calibri" w:hAnsi="Calibri" w:cs="Calibri"/>
    </w:rPr>
  </w:style>
  <w:style w:type="paragraph" w:styleId="13">
    <w:name w:val="Normal Indent"/>
    <w:basedOn w:val="1"/>
    <w:qFormat/>
    <w:uiPriority w:val="99"/>
    <w:pPr>
      <w:adjustRightInd w:val="0"/>
      <w:spacing w:line="360" w:lineRule="atLeast"/>
      <w:ind w:firstLine="482"/>
      <w:textAlignment w:val="baseline"/>
    </w:pPr>
    <w:rPr>
      <w:kern w:val="0"/>
      <w:sz w:val="24"/>
      <w:szCs w:val="24"/>
    </w:rPr>
  </w:style>
  <w:style w:type="paragraph" w:styleId="14">
    <w:name w:val="caption"/>
    <w:basedOn w:val="1"/>
    <w:next w:val="1"/>
    <w:autoRedefine/>
    <w:qFormat/>
    <w:uiPriority w:val="99"/>
    <w:rPr>
      <w:rFonts w:ascii="Cambria" w:hAnsi="Cambria" w:eastAsia="黑体" w:cs="Cambria"/>
      <w:sz w:val="20"/>
      <w:szCs w:val="20"/>
    </w:rPr>
  </w:style>
  <w:style w:type="paragraph" w:styleId="15">
    <w:name w:val="Document Map"/>
    <w:basedOn w:val="1"/>
    <w:link w:val="72"/>
    <w:autoRedefine/>
    <w:semiHidden/>
    <w:qFormat/>
    <w:uiPriority w:val="99"/>
    <w:pPr>
      <w:shd w:val="clear" w:color="auto" w:fill="000080"/>
    </w:pPr>
    <w:rPr>
      <w:kern w:val="0"/>
      <w:sz w:val="20"/>
      <w:szCs w:val="20"/>
      <w:shd w:val="clear" w:color="auto" w:fill="000080"/>
    </w:rPr>
  </w:style>
  <w:style w:type="paragraph" w:styleId="16">
    <w:name w:val="annotation text"/>
    <w:basedOn w:val="1"/>
    <w:link w:val="73"/>
    <w:semiHidden/>
    <w:qFormat/>
    <w:uiPriority w:val="99"/>
    <w:pPr>
      <w:jc w:val="left"/>
    </w:pPr>
  </w:style>
  <w:style w:type="paragraph" w:styleId="17">
    <w:name w:val="Body Text 3"/>
    <w:basedOn w:val="1"/>
    <w:link w:val="74"/>
    <w:autoRedefine/>
    <w:qFormat/>
    <w:uiPriority w:val="99"/>
    <w:rPr>
      <w:rFonts w:ascii="宋体" w:cs="宋体"/>
      <w:sz w:val="24"/>
      <w:szCs w:val="24"/>
    </w:rPr>
  </w:style>
  <w:style w:type="paragraph" w:styleId="18">
    <w:name w:val="Body Text"/>
    <w:basedOn w:val="1"/>
    <w:link w:val="75"/>
    <w:autoRedefine/>
    <w:qFormat/>
    <w:uiPriority w:val="99"/>
    <w:pPr>
      <w:jc w:val="center"/>
    </w:pPr>
    <w:rPr>
      <w:b/>
      <w:bCs/>
      <w:sz w:val="44"/>
      <w:szCs w:val="44"/>
    </w:rPr>
  </w:style>
  <w:style w:type="paragraph" w:styleId="19">
    <w:name w:val="Body Text Indent"/>
    <w:basedOn w:val="1"/>
    <w:next w:val="20"/>
    <w:link w:val="76"/>
    <w:qFormat/>
    <w:uiPriority w:val="99"/>
    <w:pPr>
      <w:spacing w:line="500" w:lineRule="exact"/>
      <w:ind w:firstLine="538"/>
    </w:pPr>
    <w:rPr>
      <w:sz w:val="28"/>
      <w:szCs w:val="28"/>
    </w:rPr>
  </w:style>
  <w:style w:type="paragraph" w:styleId="20">
    <w:name w:val="envelope return"/>
    <w:basedOn w:val="1"/>
    <w:next w:val="12"/>
    <w:autoRedefine/>
    <w:qFormat/>
    <w:uiPriority w:val="99"/>
    <w:pPr>
      <w:snapToGrid w:val="0"/>
    </w:pPr>
    <w:rPr>
      <w:rFonts w:ascii="Arial" w:hAnsi="Arial"/>
    </w:rPr>
  </w:style>
  <w:style w:type="paragraph" w:styleId="21">
    <w:name w:val="Block Text"/>
    <w:basedOn w:val="1"/>
    <w:autoRedefine/>
    <w:qFormat/>
    <w:uiPriority w:val="99"/>
    <w:pPr>
      <w:spacing w:line="400" w:lineRule="exact"/>
      <w:ind w:left="-359" w:leftChars="-171" w:right="31" w:rightChars="15" w:firstLine="980" w:firstLineChars="350"/>
    </w:pPr>
    <w:rPr>
      <w:rFonts w:ascii="宋体" w:hAnsi="宋体" w:cs="宋体"/>
      <w:sz w:val="28"/>
      <w:szCs w:val="28"/>
    </w:rPr>
  </w:style>
  <w:style w:type="paragraph" w:styleId="22">
    <w:name w:val="index 4"/>
    <w:basedOn w:val="1"/>
    <w:next w:val="1"/>
    <w:semiHidden/>
    <w:qFormat/>
    <w:uiPriority w:val="99"/>
    <w:pPr>
      <w:ind w:left="600" w:leftChars="600"/>
    </w:pPr>
  </w:style>
  <w:style w:type="paragraph" w:styleId="23">
    <w:name w:val="toc 5"/>
    <w:basedOn w:val="1"/>
    <w:next w:val="1"/>
    <w:autoRedefine/>
    <w:semiHidden/>
    <w:qFormat/>
    <w:uiPriority w:val="99"/>
    <w:pPr>
      <w:tabs>
        <w:tab w:val="right" w:leader="dot" w:pos="8296"/>
      </w:tabs>
      <w:ind w:left="1050" w:leftChars="500"/>
    </w:pPr>
    <w:rPr>
      <w:rFonts w:ascii="Calibri" w:hAnsi="Calibri" w:cs="Calibri"/>
    </w:rPr>
  </w:style>
  <w:style w:type="paragraph" w:styleId="24">
    <w:name w:val="toc 3"/>
    <w:basedOn w:val="1"/>
    <w:next w:val="1"/>
    <w:autoRedefine/>
    <w:semiHidden/>
    <w:qFormat/>
    <w:uiPriority w:val="99"/>
    <w:pPr>
      <w:ind w:left="840" w:leftChars="400"/>
    </w:pPr>
    <w:rPr>
      <w:rFonts w:ascii="Calibri" w:hAnsi="Calibri" w:cs="Calibri"/>
    </w:rPr>
  </w:style>
  <w:style w:type="paragraph" w:styleId="25">
    <w:name w:val="Plain Text"/>
    <w:basedOn w:val="1"/>
    <w:next w:val="1"/>
    <w:link w:val="77"/>
    <w:qFormat/>
    <w:uiPriority w:val="99"/>
    <w:rPr>
      <w:rFonts w:ascii="宋体" w:hAnsi="Courier New" w:cs="宋体"/>
    </w:rPr>
  </w:style>
  <w:style w:type="paragraph" w:styleId="26">
    <w:name w:val="toc 8"/>
    <w:basedOn w:val="1"/>
    <w:next w:val="1"/>
    <w:autoRedefine/>
    <w:semiHidden/>
    <w:qFormat/>
    <w:uiPriority w:val="99"/>
    <w:pPr>
      <w:ind w:left="2940" w:leftChars="1400"/>
    </w:pPr>
    <w:rPr>
      <w:rFonts w:ascii="Calibri" w:hAnsi="Calibri" w:cs="Calibri"/>
    </w:rPr>
  </w:style>
  <w:style w:type="paragraph" w:styleId="27">
    <w:name w:val="Date"/>
    <w:basedOn w:val="1"/>
    <w:next w:val="1"/>
    <w:link w:val="78"/>
    <w:qFormat/>
    <w:uiPriority w:val="99"/>
    <w:rPr>
      <w:rFonts w:ascii="仿宋_GB2312" w:eastAsia="仿宋_GB2312" w:cs="仿宋_GB2312"/>
      <w:sz w:val="30"/>
      <w:szCs w:val="30"/>
    </w:rPr>
  </w:style>
  <w:style w:type="paragraph" w:styleId="28">
    <w:name w:val="Balloon Text"/>
    <w:basedOn w:val="1"/>
    <w:link w:val="80"/>
    <w:autoRedefine/>
    <w:semiHidden/>
    <w:qFormat/>
    <w:uiPriority w:val="99"/>
    <w:rPr>
      <w:sz w:val="18"/>
      <w:szCs w:val="18"/>
    </w:rPr>
  </w:style>
  <w:style w:type="paragraph" w:styleId="29">
    <w:name w:val="footer"/>
    <w:basedOn w:val="1"/>
    <w:link w:val="81"/>
    <w:autoRedefine/>
    <w:qFormat/>
    <w:uiPriority w:val="99"/>
    <w:pPr>
      <w:tabs>
        <w:tab w:val="center" w:pos="4153"/>
        <w:tab w:val="right" w:pos="8306"/>
      </w:tabs>
      <w:snapToGrid w:val="0"/>
      <w:jc w:val="left"/>
    </w:pPr>
    <w:rPr>
      <w:sz w:val="18"/>
      <w:szCs w:val="18"/>
    </w:rPr>
  </w:style>
  <w:style w:type="paragraph" w:styleId="30">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semiHidden/>
    <w:qFormat/>
    <w:uiPriority w:val="99"/>
    <w:pPr>
      <w:tabs>
        <w:tab w:val="right" w:leader="dot" w:pos="8296"/>
      </w:tabs>
    </w:pPr>
    <w:rPr>
      <w:rFonts w:ascii="宋体" w:eastAsia="楷体_GB2312" w:cs="宋体"/>
      <w:b/>
      <w:bCs/>
      <w:kern w:val="0"/>
      <w:sz w:val="28"/>
      <w:szCs w:val="28"/>
    </w:rPr>
  </w:style>
  <w:style w:type="paragraph" w:styleId="32">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3">
    <w:name w:val="Subtitle"/>
    <w:basedOn w:val="1"/>
    <w:next w:val="1"/>
    <w:link w:val="83"/>
    <w:autoRedefine/>
    <w:qFormat/>
    <w:uiPriority w:val="99"/>
    <w:pPr>
      <w:spacing w:before="240" w:after="60" w:line="312" w:lineRule="auto"/>
      <w:jc w:val="center"/>
      <w:outlineLvl w:val="1"/>
    </w:pPr>
    <w:rPr>
      <w:rFonts w:ascii="Cambria" w:hAnsi="Cambria" w:cs="Cambria"/>
      <w:b/>
      <w:bCs/>
      <w:kern w:val="28"/>
      <w:sz w:val="32"/>
      <w:szCs w:val="32"/>
    </w:rPr>
  </w:style>
  <w:style w:type="paragraph" w:styleId="34">
    <w:name w:val="footnote text"/>
    <w:basedOn w:val="1"/>
    <w:link w:val="84"/>
    <w:autoRedefine/>
    <w:semiHidden/>
    <w:qFormat/>
    <w:uiPriority w:val="99"/>
    <w:rPr>
      <w:sz w:val="20"/>
      <w:szCs w:val="20"/>
    </w:rPr>
  </w:style>
  <w:style w:type="paragraph" w:styleId="35">
    <w:name w:val="toc 6"/>
    <w:basedOn w:val="1"/>
    <w:next w:val="1"/>
    <w:semiHidden/>
    <w:qFormat/>
    <w:uiPriority w:val="99"/>
    <w:pPr>
      <w:ind w:left="2100" w:leftChars="1000"/>
    </w:pPr>
    <w:rPr>
      <w:rFonts w:ascii="Calibri" w:hAnsi="Calibri" w:cs="Calibri"/>
    </w:rPr>
  </w:style>
  <w:style w:type="paragraph" w:styleId="36">
    <w:name w:val="Body Text Indent 3"/>
    <w:basedOn w:val="1"/>
    <w:link w:val="85"/>
    <w:qFormat/>
    <w:uiPriority w:val="99"/>
    <w:pPr>
      <w:spacing w:after="120"/>
      <w:ind w:left="420" w:leftChars="200"/>
    </w:pPr>
    <w:rPr>
      <w:sz w:val="16"/>
      <w:szCs w:val="16"/>
    </w:rPr>
  </w:style>
  <w:style w:type="paragraph" w:styleId="37">
    <w:name w:val="table of figures"/>
    <w:basedOn w:val="1"/>
    <w:next w:val="1"/>
    <w:autoRedefine/>
    <w:semiHidden/>
    <w:qFormat/>
    <w:uiPriority w:val="99"/>
    <w:pPr>
      <w:ind w:left="200" w:leftChars="200" w:hanging="200" w:hangingChars="200"/>
    </w:pPr>
  </w:style>
  <w:style w:type="paragraph" w:styleId="38">
    <w:name w:val="toc 2"/>
    <w:basedOn w:val="1"/>
    <w:next w:val="1"/>
    <w:semiHidden/>
    <w:qFormat/>
    <w:uiPriority w:val="99"/>
    <w:pPr>
      <w:ind w:left="420" w:leftChars="200"/>
    </w:pPr>
    <w:rPr>
      <w:rFonts w:ascii="宋体" w:cs="宋体"/>
      <w:b/>
      <w:bCs/>
      <w:sz w:val="28"/>
      <w:szCs w:val="28"/>
    </w:rPr>
  </w:style>
  <w:style w:type="paragraph" w:styleId="39">
    <w:name w:val="toc 9"/>
    <w:basedOn w:val="1"/>
    <w:next w:val="1"/>
    <w:semiHidden/>
    <w:qFormat/>
    <w:uiPriority w:val="99"/>
    <w:pPr>
      <w:ind w:left="3360" w:leftChars="1600"/>
    </w:pPr>
    <w:rPr>
      <w:rFonts w:ascii="Calibri" w:hAnsi="Calibri" w:cs="Calibri"/>
    </w:rPr>
  </w:style>
  <w:style w:type="paragraph" w:styleId="40">
    <w:name w:val="Body Text 2"/>
    <w:basedOn w:val="1"/>
    <w:link w:val="86"/>
    <w:autoRedefine/>
    <w:qFormat/>
    <w:uiPriority w:val="99"/>
    <w:pPr>
      <w:spacing w:line="440" w:lineRule="exact"/>
    </w:pPr>
    <w:rPr>
      <w:sz w:val="28"/>
      <w:szCs w:val="28"/>
    </w:rPr>
  </w:style>
  <w:style w:type="paragraph" w:styleId="41">
    <w:name w:val="Normal (Web)"/>
    <w:basedOn w:val="1"/>
    <w:next w:val="19"/>
    <w:qFormat/>
    <w:uiPriority w:val="99"/>
    <w:pPr>
      <w:widowControl/>
      <w:spacing w:before="100" w:beforeAutospacing="1" w:after="100" w:afterAutospacing="1" w:line="320" w:lineRule="atLeast"/>
      <w:jc w:val="left"/>
    </w:pPr>
    <w:rPr>
      <w:rFonts w:ascii="宋体" w:hAnsi="宋体" w:cs="宋体"/>
      <w:kern w:val="0"/>
      <w:sz w:val="18"/>
      <w:szCs w:val="18"/>
    </w:rPr>
  </w:style>
  <w:style w:type="paragraph" w:styleId="42">
    <w:name w:val="Title"/>
    <w:basedOn w:val="1"/>
    <w:next w:val="1"/>
    <w:link w:val="87"/>
    <w:qFormat/>
    <w:uiPriority w:val="99"/>
    <w:pPr>
      <w:spacing w:before="240" w:after="60"/>
      <w:jc w:val="center"/>
      <w:outlineLvl w:val="0"/>
    </w:pPr>
    <w:rPr>
      <w:rFonts w:ascii="Cambria" w:hAnsi="Cambria" w:cs="Cambria"/>
      <w:b/>
      <w:bCs/>
      <w:sz w:val="32"/>
      <w:szCs w:val="32"/>
    </w:rPr>
  </w:style>
  <w:style w:type="paragraph" w:styleId="43">
    <w:name w:val="annotation subject"/>
    <w:basedOn w:val="16"/>
    <w:next w:val="16"/>
    <w:link w:val="88"/>
    <w:autoRedefine/>
    <w:semiHidden/>
    <w:qFormat/>
    <w:uiPriority w:val="99"/>
    <w:rPr>
      <w:rFonts w:ascii="宋体" w:cs="宋体"/>
      <w:b/>
      <w:bCs/>
      <w:kern w:val="0"/>
      <w:sz w:val="28"/>
      <w:szCs w:val="28"/>
    </w:rPr>
  </w:style>
  <w:style w:type="paragraph" w:styleId="44">
    <w:name w:val="Body Text First Indent 2"/>
    <w:basedOn w:val="19"/>
    <w:next w:val="1"/>
    <w:link w:val="89"/>
    <w:qFormat/>
    <w:uiPriority w:val="99"/>
    <w:pPr>
      <w:ind w:firstLine="420" w:firstLineChars="200"/>
    </w:pPr>
  </w:style>
  <w:style w:type="table" w:styleId="46">
    <w:name w:val="Table Grid"/>
    <w:basedOn w:val="4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autoRedefine/>
    <w:qFormat/>
    <w:uiPriority w:val="99"/>
    <w:rPr>
      <w:rFonts w:cs="Times New Roman"/>
      <w:b/>
      <w:bCs/>
    </w:rPr>
  </w:style>
  <w:style w:type="character" w:styleId="49">
    <w:name w:val="page number"/>
    <w:basedOn w:val="47"/>
    <w:autoRedefine/>
    <w:qFormat/>
    <w:uiPriority w:val="99"/>
    <w:rPr>
      <w:rFonts w:cs="Times New Roman"/>
    </w:rPr>
  </w:style>
  <w:style w:type="character" w:styleId="50">
    <w:name w:val="FollowedHyperlink"/>
    <w:basedOn w:val="47"/>
    <w:qFormat/>
    <w:uiPriority w:val="99"/>
    <w:rPr>
      <w:rFonts w:cs="Times New Roman"/>
      <w:color w:val="333333"/>
      <w:u w:val="none"/>
    </w:rPr>
  </w:style>
  <w:style w:type="character" w:styleId="51">
    <w:name w:val="Emphasis"/>
    <w:basedOn w:val="47"/>
    <w:qFormat/>
    <w:uiPriority w:val="99"/>
    <w:rPr>
      <w:rFonts w:cs="Times New Roman"/>
      <w:color w:val="auto"/>
    </w:rPr>
  </w:style>
  <w:style w:type="character" w:styleId="52">
    <w:name w:val="HTML Definition"/>
    <w:basedOn w:val="47"/>
    <w:autoRedefine/>
    <w:qFormat/>
    <w:uiPriority w:val="99"/>
    <w:rPr>
      <w:rFonts w:cs="Times New Roman"/>
    </w:rPr>
  </w:style>
  <w:style w:type="character" w:styleId="53">
    <w:name w:val="HTML Typewriter"/>
    <w:basedOn w:val="47"/>
    <w:qFormat/>
    <w:uiPriority w:val="99"/>
    <w:rPr>
      <w:rFonts w:ascii="monospace" w:hAnsi="monospace" w:cs="monospace"/>
      <w:sz w:val="20"/>
    </w:rPr>
  </w:style>
  <w:style w:type="character" w:styleId="54">
    <w:name w:val="HTML Acronym"/>
    <w:basedOn w:val="47"/>
    <w:qFormat/>
    <w:uiPriority w:val="99"/>
    <w:rPr>
      <w:rFonts w:cs="Times New Roman"/>
    </w:rPr>
  </w:style>
  <w:style w:type="character" w:styleId="55">
    <w:name w:val="HTML Variable"/>
    <w:basedOn w:val="47"/>
    <w:qFormat/>
    <w:uiPriority w:val="99"/>
    <w:rPr>
      <w:rFonts w:cs="Times New Roman"/>
    </w:rPr>
  </w:style>
  <w:style w:type="character" w:styleId="56">
    <w:name w:val="Hyperlink"/>
    <w:basedOn w:val="47"/>
    <w:qFormat/>
    <w:uiPriority w:val="99"/>
    <w:rPr>
      <w:rFonts w:cs="Times New Roman"/>
      <w:color w:val="333333"/>
      <w:u w:val="none"/>
    </w:rPr>
  </w:style>
  <w:style w:type="character" w:styleId="57">
    <w:name w:val="HTML Code"/>
    <w:basedOn w:val="47"/>
    <w:qFormat/>
    <w:uiPriority w:val="99"/>
    <w:rPr>
      <w:rFonts w:ascii="monospace" w:hAnsi="monospace" w:cs="monospace"/>
      <w:sz w:val="20"/>
    </w:rPr>
  </w:style>
  <w:style w:type="character" w:styleId="58">
    <w:name w:val="annotation reference"/>
    <w:basedOn w:val="47"/>
    <w:semiHidden/>
    <w:qFormat/>
    <w:uiPriority w:val="99"/>
    <w:rPr>
      <w:rFonts w:cs="Times New Roman"/>
      <w:sz w:val="21"/>
      <w:szCs w:val="21"/>
    </w:rPr>
  </w:style>
  <w:style w:type="character" w:styleId="59">
    <w:name w:val="HTML Cite"/>
    <w:basedOn w:val="47"/>
    <w:qFormat/>
    <w:uiPriority w:val="99"/>
    <w:rPr>
      <w:rFonts w:cs="Times New Roman"/>
    </w:rPr>
  </w:style>
  <w:style w:type="character" w:styleId="60">
    <w:name w:val="footnote reference"/>
    <w:basedOn w:val="47"/>
    <w:semiHidden/>
    <w:qFormat/>
    <w:uiPriority w:val="99"/>
    <w:rPr>
      <w:rFonts w:cs="Times New Roman"/>
      <w:vertAlign w:val="superscript"/>
    </w:rPr>
  </w:style>
  <w:style w:type="character" w:styleId="61">
    <w:name w:val="HTML Keyboard"/>
    <w:basedOn w:val="47"/>
    <w:qFormat/>
    <w:uiPriority w:val="99"/>
    <w:rPr>
      <w:rFonts w:ascii="monospace" w:hAnsi="monospace" w:cs="monospace"/>
      <w:sz w:val="20"/>
    </w:rPr>
  </w:style>
  <w:style w:type="character" w:styleId="62">
    <w:name w:val="HTML Sample"/>
    <w:basedOn w:val="47"/>
    <w:qFormat/>
    <w:uiPriority w:val="99"/>
    <w:rPr>
      <w:rFonts w:ascii="monospace" w:hAnsi="monospace" w:cs="monospace"/>
    </w:rPr>
  </w:style>
  <w:style w:type="character" w:customStyle="1" w:styleId="63">
    <w:name w:val="Heading 1 Char"/>
    <w:basedOn w:val="47"/>
    <w:link w:val="3"/>
    <w:qFormat/>
    <w:locked/>
    <w:uiPriority w:val="99"/>
    <w:rPr>
      <w:rFonts w:ascii="Times New Roman" w:hAnsi="Times New Roman" w:eastAsia="仿宋" w:cs="Times New Roman"/>
      <w:b/>
      <w:bCs/>
      <w:kern w:val="44"/>
      <w:sz w:val="44"/>
      <w:szCs w:val="44"/>
      <w:lang w:val="en-US" w:eastAsia="zh-CN"/>
    </w:rPr>
  </w:style>
  <w:style w:type="character" w:customStyle="1" w:styleId="64">
    <w:name w:val="Heading 2 Char"/>
    <w:basedOn w:val="47"/>
    <w:link w:val="4"/>
    <w:qFormat/>
    <w:locked/>
    <w:uiPriority w:val="99"/>
    <w:rPr>
      <w:rFonts w:ascii="Arial" w:hAnsi="Arial" w:eastAsia="黑体" w:cs="Arial"/>
      <w:b/>
      <w:bCs/>
      <w:kern w:val="2"/>
      <w:sz w:val="32"/>
      <w:szCs w:val="32"/>
      <w:lang w:val="en-US" w:eastAsia="zh-CN"/>
    </w:rPr>
  </w:style>
  <w:style w:type="character" w:customStyle="1" w:styleId="65">
    <w:name w:val="Heading 3 Char"/>
    <w:basedOn w:val="47"/>
    <w:link w:val="5"/>
    <w:qFormat/>
    <w:locked/>
    <w:uiPriority w:val="99"/>
    <w:rPr>
      <w:rFonts w:eastAsia="宋体" w:cs="Times New Roman"/>
      <w:b/>
      <w:bCs/>
      <w:kern w:val="2"/>
      <w:sz w:val="32"/>
      <w:szCs w:val="32"/>
      <w:lang w:val="en-US" w:eastAsia="zh-CN"/>
    </w:rPr>
  </w:style>
  <w:style w:type="character" w:customStyle="1" w:styleId="66">
    <w:name w:val="Heading 4 Char"/>
    <w:basedOn w:val="47"/>
    <w:link w:val="6"/>
    <w:qFormat/>
    <w:locked/>
    <w:uiPriority w:val="99"/>
    <w:rPr>
      <w:rFonts w:ascii="Cambria" w:hAnsi="Cambria" w:eastAsia="宋体" w:cs="Cambria"/>
      <w:b/>
      <w:bCs/>
      <w:kern w:val="2"/>
      <w:sz w:val="28"/>
      <w:szCs w:val="28"/>
      <w:lang w:val="en-US" w:eastAsia="zh-CN"/>
    </w:rPr>
  </w:style>
  <w:style w:type="character" w:customStyle="1" w:styleId="67">
    <w:name w:val="Heading 5 Char"/>
    <w:basedOn w:val="47"/>
    <w:link w:val="7"/>
    <w:qFormat/>
    <w:locked/>
    <w:uiPriority w:val="99"/>
    <w:rPr>
      <w:rFonts w:ascii="Calibri" w:hAnsi="Calibri" w:eastAsia="宋体" w:cs="Calibri"/>
      <w:b/>
      <w:bCs/>
      <w:kern w:val="2"/>
      <w:sz w:val="28"/>
      <w:szCs w:val="28"/>
      <w:lang w:val="en-US" w:eastAsia="zh-CN"/>
    </w:rPr>
  </w:style>
  <w:style w:type="character" w:customStyle="1" w:styleId="68">
    <w:name w:val="Heading 6 Char"/>
    <w:basedOn w:val="47"/>
    <w:link w:val="8"/>
    <w:qFormat/>
    <w:locked/>
    <w:uiPriority w:val="99"/>
    <w:rPr>
      <w:rFonts w:ascii="Cambria" w:hAnsi="Cambria" w:eastAsia="宋体" w:cs="Cambria"/>
      <w:b/>
      <w:bCs/>
      <w:kern w:val="2"/>
      <w:sz w:val="24"/>
      <w:szCs w:val="24"/>
      <w:lang w:val="en-US" w:eastAsia="zh-CN"/>
    </w:rPr>
  </w:style>
  <w:style w:type="character" w:customStyle="1" w:styleId="69">
    <w:name w:val="Heading 7 Char"/>
    <w:basedOn w:val="47"/>
    <w:link w:val="9"/>
    <w:qFormat/>
    <w:locked/>
    <w:uiPriority w:val="99"/>
    <w:rPr>
      <w:rFonts w:ascii="Calibri" w:hAnsi="Calibri" w:eastAsia="宋体" w:cs="Calibri"/>
      <w:b/>
      <w:bCs/>
      <w:kern w:val="2"/>
      <w:sz w:val="24"/>
      <w:szCs w:val="24"/>
      <w:lang w:val="en-US" w:eastAsia="zh-CN"/>
    </w:rPr>
  </w:style>
  <w:style w:type="character" w:customStyle="1" w:styleId="70">
    <w:name w:val="Heading 8 Char"/>
    <w:basedOn w:val="47"/>
    <w:link w:val="10"/>
    <w:qFormat/>
    <w:locked/>
    <w:uiPriority w:val="99"/>
    <w:rPr>
      <w:rFonts w:ascii="Cambria" w:hAnsi="Cambria" w:eastAsia="宋体" w:cs="Cambria"/>
      <w:kern w:val="2"/>
      <w:sz w:val="24"/>
      <w:szCs w:val="24"/>
      <w:lang w:val="en-US" w:eastAsia="zh-CN"/>
    </w:rPr>
  </w:style>
  <w:style w:type="character" w:customStyle="1" w:styleId="71">
    <w:name w:val="Heading 9 Char"/>
    <w:basedOn w:val="47"/>
    <w:link w:val="11"/>
    <w:qFormat/>
    <w:locked/>
    <w:uiPriority w:val="99"/>
    <w:rPr>
      <w:rFonts w:ascii="Cambria" w:hAnsi="Cambria" w:eastAsia="宋体" w:cs="Cambria"/>
      <w:kern w:val="2"/>
      <w:sz w:val="21"/>
      <w:szCs w:val="21"/>
      <w:lang w:val="en-US" w:eastAsia="zh-CN"/>
    </w:rPr>
  </w:style>
  <w:style w:type="character" w:customStyle="1" w:styleId="72">
    <w:name w:val="Document Map Char"/>
    <w:basedOn w:val="47"/>
    <w:link w:val="15"/>
    <w:qFormat/>
    <w:locked/>
    <w:uiPriority w:val="99"/>
    <w:rPr>
      <w:rFonts w:cs="Times New Roman"/>
      <w:sz w:val="24"/>
      <w:szCs w:val="24"/>
      <w:shd w:val="clear" w:color="auto" w:fill="000080"/>
    </w:rPr>
  </w:style>
  <w:style w:type="character" w:customStyle="1" w:styleId="73">
    <w:name w:val="Comment Text Char"/>
    <w:basedOn w:val="47"/>
    <w:link w:val="16"/>
    <w:qFormat/>
    <w:locked/>
    <w:uiPriority w:val="99"/>
    <w:rPr>
      <w:rFonts w:cs="Times New Roman"/>
      <w:kern w:val="2"/>
      <w:sz w:val="22"/>
      <w:szCs w:val="22"/>
    </w:rPr>
  </w:style>
  <w:style w:type="character" w:customStyle="1" w:styleId="74">
    <w:name w:val="Body Text 3 Char"/>
    <w:basedOn w:val="47"/>
    <w:link w:val="17"/>
    <w:semiHidden/>
    <w:qFormat/>
    <w:locked/>
    <w:uiPriority w:val="99"/>
    <w:rPr>
      <w:rFonts w:cs="Times New Roman"/>
      <w:sz w:val="16"/>
      <w:szCs w:val="16"/>
    </w:rPr>
  </w:style>
  <w:style w:type="character" w:customStyle="1" w:styleId="75">
    <w:name w:val="Body Text Char"/>
    <w:basedOn w:val="47"/>
    <w:link w:val="18"/>
    <w:qFormat/>
    <w:locked/>
    <w:uiPriority w:val="99"/>
    <w:rPr>
      <w:rFonts w:eastAsia="宋体" w:cs="Times New Roman"/>
      <w:b/>
      <w:bCs/>
      <w:kern w:val="2"/>
      <w:sz w:val="44"/>
      <w:szCs w:val="44"/>
      <w:lang w:val="en-US" w:eastAsia="zh-CN"/>
    </w:rPr>
  </w:style>
  <w:style w:type="character" w:customStyle="1" w:styleId="76">
    <w:name w:val="Body Text Indent Char"/>
    <w:basedOn w:val="47"/>
    <w:link w:val="19"/>
    <w:semiHidden/>
    <w:qFormat/>
    <w:locked/>
    <w:uiPriority w:val="99"/>
    <w:rPr>
      <w:rFonts w:cs="Times New Roman"/>
      <w:sz w:val="21"/>
      <w:szCs w:val="21"/>
    </w:rPr>
  </w:style>
  <w:style w:type="character" w:customStyle="1" w:styleId="77">
    <w:name w:val="Plain Text Char"/>
    <w:basedOn w:val="47"/>
    <w:link w:val="25"/>
    <w:semiHidden/>
    <w:qFormat/>
    <w:locked/>
    <w:uiPriority w:val="99"/>
    <w:rPr>
      <w:rFonts w:ascii="宋体" w:hAnsi="Courier New" w:cs="Courier New"/>
      <w:sz w:val="21"/>
      <w:szCs w:val="21"/>
    </w:rPr>
  </w:style>
  <w:style w:type="character" w:customStyle="1" w:styleId="78">
    <w:name w:val="Date Char"/>
    <w:basedOn w:val="47"/>
    <w:link w:val="27"/>
    <w:qFormat/>
    <w:locked/>
    <w:uiPriority w:val="99"/>
    <w:rPr>
      <w:rFonts w:ascii="仿宋_GB2312" w:eastAsia="仿宋_GB2312" w:cs="仿宋_GB2312"/>
      <w:kern w:val="2"/>
      <w:sz w:val="30"/>
      <w:szCs w:val="30"/>
      <w:lang w:val="en-US" w:eastAsia="zh-CN"/>
    </w:rPr>
  </w:style>
  <w:style w:type="character" w:customStyle="1" w:styleId="79">
    <w:name w:val="Body Text Indent 2 Char"/>
    <w:basedOn w:val="47"/>
    <w:link w:val="2"/>
    <w:semiHidden/>
    <w:qFormat/>
    <w:locked/>
    <w:uiPriority w:val="99"/>
    <w:rPr>
      <w:rFonts w:cs="Times New Roman"/>
      <w:sz w:val="21"/>
      <w:szCs w:val="21"/>
    </w:rPr>
  </w:style>
  <w:style w:type="character" w:customStyle="1" w:styleId="80">
    <w:name w:val="Balloon Text Char"/>
    <w:basedOn w:val="47"/>
    <w:link w:val="28"/>
    <w:semiHidden/>
    <w:qFormat/>
    <w:locked/>
    <w:uiPriority w:val="99"/>
    <w:rPr>
      <w:rFonts w:cs="Times New Roman"/>
      <w:sz w:val="2"/>
    </w:rPr>
  </w:style>
  <w:style w:type="character" w:customStyle="1" w:styleId="81">
    <w:name w:val="Footer Char"/>
    <w:basedOn w:val="47"/>
    <w:link w:val="29"/>
    <w:qFormat/>
    <w:locked/>
    <w:uiPriority w:val="99"/>
    <w:rPr>
      <w:rFonts w:eastAsia="宋体" w:cs="Times New Roman"/>
      <w:kern w:val="2"/>
      <w:sz w:val="18"/>
      <w:szCs w:val="18"/>
      <w:lang w:val="en-US" w:eastAsia="zh-CN"/>
    </w:rPr>
  </w:style>
  <w:style w:type="character" w:customStyle="1" w:styleId="82">
    <w:name w:val="Header Char"/>
    <w:basedOn w:val="47"/>
    <w:link w:val="30"/>
    <w:qFormat/>
    <w:locked/>
    <w:uiPriority w:val="99"/>
    <w:rPr>
      <w:rFonts w:eastAsia="宋体" w:cs="Times New Roman"/>
      <w:kern w:val="2"/>
      <w:sz w:val="18"/>
      <w:szCs w:val="18"/>
      <w:lang w:val="en-US" w:eastAsia="zh-CN"/>
    </w:rPr>
  </w:style>
  <w:style w:type="character" w:customStyle="1" w:styleId="83">
    <w:name w:val="Subtitle Char"/>
    <w:basedOn w:val="47"/>
    <w:link w:val="33"/>
    <w:qFormat/>
    <w:locked/>
    <w:uiPriority w:val="99"/>
    <w:rPr>
      <w:rFonts w:ascii="Cambria" w:hAnsi="Cambria" w:cs="Cambria"/>
      <w:b/>
      <w:bCs/>
      <w:kern w:val="28"/>
      <w:sz w:val="32"/>
      <w:szCs w:val="32"/>
    </w:rPr>
  </w:style>
  <w:style w:type="character" w:customStyle="1" w:styleId="84">
    <w:name w:val="Footnote Text Char"/>
    <w:basedOn w:val="47"/>
    <w:link w:val="34"/>
    <w:semiHidden/>
    <w:qFormat/>
    <w:locked/>
    <w:uiPriority w:val="99"/>
    <w:rPr>
      <w:rFonts w:cs="Times New Roman"/>
      <w:sz w:val="18"/>
      <w:szCs w:val="18"/>
    </w:rPr>
  </w:style>
  <w:style w:type="character" w:customStyle="1" w:styleId="85">
    <w:name w:val="Body Text Indent 3 Char"/>
    <w:basedOn w:val="47"/>
    <w:link w:val="36"/>
    <w:semiHidden/>
    <w:qFormat/>
    <w:locked/>
    <w:uiPriority w:val="99"/>
    <w:rPr>
      <w:rFonts w:cs="Times New Roman"/>
      <w:sz w:val="16"/>
      <w:szCs w:val="16"/>
    </w:rPr>
  </w:style>
  <w:style w:type="character" w:customStyle="1" w:styleId="86">
    <w:name w:val="Body Text 2 Char"/>
    <w:basedOn w:val="47"/>
    <w:link w:val="40"/>
    <w:semiHidden/>
    <w:qFormat/>
    <w:locked/>
    <w:uiPriority w:val="99"/>
    <w:rPr>
      <w:rFonts w:cs="Times New Roman"/>
      <w:sz w:val="21"/>
      <w:szCs w:val="21"/>
    </w:rPr>
  </w:style>
  <w:style w:type="character" w:customStyle="1" w:styleId="87">
    <w:name w:val="Title Char"/>
    <w:basedOn w:val="47"/>
    <w:link w:val="42"/>
    <w:qFormat/>
    <w:locked/>
    <w:uiPriority w:val="99"/>
    <w:rPr>
      <w:rFonts w:ascii="Cambria" w:hAnsi="Cambria" w:cs="Cambria"/>
      <w:b/>
      <w:bCs/>
      <w:kern w:val="2"/>
      <w:sz w:val="32"/>
      <w:szCs w:val="32"/>
    </w:rPr>
  </w:style>
  <w:style w:type="character" w:customStyle="1" w:styleId="88">
    <w:name w:val="Comment Subject Char"/>
    <w:basedOn w:val="73"/>
    <w:link w:val="43"/>
    <w:qFormat/>
    <w:locked/>
    <w:uiPriority w:val="99"/>
    <w:rPr>
      <w:rFonts w:ascii="宋体" w:cs="宋体"/>
      <w:b/>
      <w:bCs/>
      <w:sz w:val="28"/>
      <w:szCs w:val="28"/>
    </w:rPr>
  </w:style>
  <w:style w:type="character" w:customStyle="1" w:styleId="89">
    <w:name w:val="Body Text First Indent 2 Char"/>
    <w:basedOn w:val="76"/>
    <w:link w:val="44"/>
    <w:semiHidden/>
    <w:qFormat/>
    <w:locked/>
    <w:uiPriority w:val="99"/>
  </w:style>
  <w:style w:type="character" w:customStyle="1" w:styleId="90">
    <w:name w:val="批注文字 Char Char"/>
    <w:qFormat/>
    <w:uiPriority w:val="99"/>
    <w:rPr>
      <w:rFonts w:ascii="宋体" w:hAnsi="Times New Roman" w:eastAsia="宋体"/>
      <w:sz w:val="20"/>
    </w:rPr>
  </w:style>
  <w:style w:type="character" w:customStyle="1" w:styleId="91">
    <w:name w:val="标题 1 Char Char"/>
    <w:qFormat/>
    <w:locked/>
    <w:uiPriority w:val="99"/>
    <w:rPr>
      <w:rFonts w:eastAsia="宋体"/>
      <w:b/>
      <w:kern w:val="44"/>
      <w:sz w:val="44"/>
      <w:lang w:val="en-US" w:eastAsia="zh-CN"/>
    </w:rPr>
  </w:style>
  <w:style w:type="character" w:customStyle="1" w:styleId="92">
    <w:name w:val="Char Char"/>
    <w:qFormat/>
    <w:uiPriority w:val="99"/>
    <w:rPr>
      <w:rFonts w:ascii="Arial" w:hAnsi="Arial" w:eastAsia="黑体"/>
      <w:b/>
      <w:kern w:val="2"/>
      <w:sz w:val="32"/>
      <w:lang w:val="en-US" w:eastAsia="zh-CN"/>
    </w:rPr>
  </w:style>
  <w:style w:type="character" w:customStyle="1" w:styleId="93">
    <w:name w:val="明显参考1"/>
    <w:qFormat/>
    <w:uiPriority w:val="99"/>
    <w:rPr>
      <w:b/>
      <w:smallCaps/>
      <w:color w:val="auto"/>
      <w:spacing w:val="5"/>
      <w:u w:val="single"/>
    </w:rPr>
  </w:style>
  <w:style w:type="character" w:customStyle="1" w:styleId="94">
    <w:name w:val="明显强调1"/>
    <w:qFormat/>
    <w:uiPriority w:val="99"/>
    <w:rPr>
      <w:b/>
      <w:i/>
      <w:color w:val="4F81BD"/>
    </w:rPr>
  </w:style>
  <w:style w:type="character" w:customStyle="1" w:styleId="95">
    <w:name w:val="文档结构图 Char1"/>
    <w:qFormat/>
    <w:uiPriority w:val="99"/>
    <w:rPr>
      <w:rFonts w:ascii="宋体"/>
      <w:kern w:val="2"/>
      <w:sz w:val="18"/>
    </w:rPr>
  </w:style>
  <w:style w:type="character" w:customStyle="1" w:styleId="96">
    <w:name w:val="日期 Char"/>
    <w:qFormat/>
    <w:uiPriority w:val="99"/>
    <w:rPr>
      <w:rFonts w:ascii="仿宋_GB2312" w:eastAsia="仿宋_GB2312"/>
      <w:kern w:val="2"/>
      <w:sz w:val="30"/>
      <w:lang w:val="en-US" w:eastAsia="zh-CN"/>
    </w:rPr>
  </w:style>
  <w:style w:type="character" w:customStyle="1" w:styleId="97">
    <w:name w:val="textcontents"/>
    <w:qFormat/>
    <w:uiPriority w:val="99"/>
  </w:style>
  <w:style w:type="character" w:customStyle="1" w:styleId="98">
    <w:name w:val="引用 Char"/>
    <w:link w:val="99"/>
    <w:qFormat/>
    <w:locked/>
    <w:uiPriority w:val="99"/>
    <w:rPr>
      <w:i/>
      <w:color w:val="000000"/>
      <w:kern w:val="2"/>
      <w:sz w:val="22"/>
    </w:rPr>
  </w:style>
  <w:style w:type="paragraph" w:customStyle="1" w:styleId="99">
    <w:name w:val="引用1"/>
    <w:basedOn w:val="1"/>
    <w:next w:val="1"/>
    <w:link w:val="98"/>
    <w:qFormat/>
    <w:uiPriority w:val="99"/>
    <w:rPr>
      <w:i/>
      <w:color w:val="000000"/>
      <w:sz w:val="22"/>
      <w:szCs w:val="20"/>
    </w:rPr>
  </w:style>
  <w:style w:type="character" w:customStyle="1" w:styleId="100">
    <w:name w:val="日期 Char1"/>
    <w:qFormat/>
    <w:uiPriority w:val="99"/>
    <w:rPr>
      <w:kern w:val="2"/>
      <w:sz w:val="22"/>
    </w:rPr>
  </w:style>
  <w:style w:type="character" w:customStyle="1" w:styleId="101">
    <w:name w:val="不明显参考1"/>
    <w:qFormat/>
    <w:uiPriority w:val="99"/>
    <w:rPr>
      <w:smallCaps/>
      <w:color w:val="auto"/>
      <w:u w:val="single"/>
    </w:rPr>
  </w:style>
  <w:style w:type="character" w:customStyle="1" w:styleId="102">
    <w:name w:val="批注框文本 Char1"/>
    <w:qFormat/>
    <w:uiPriority w:val="99"/>
    <w:rPr>
      <w:kern w:val="2"/>
      <w:sz w:val="18"/>
    </w:rPr>
  </w:style>
  <w:style w:type="character" w:customStyle="1" w:styleId="103">
    <w:name w:val="不明显强调1"/>
    <w:qFormat/>
    <w:uiPriority w:val="99"/>
    <w:rPr>
      <w:i/>
      <w:color w:val="808080"/>
    </w:rPr>
  </w:style>
  <w:style w:type="character" w:customStyle="1" w:styleId="104">
    <w:name w:val="标题4 Char Char"/>
    <w:link w:val="105"/>
    <w:qFormat/>
    <w:locked/>
    <w:uiPriority w:val="99"/>
    <w:rPr>
      <w:rFonts w:ascii="Arial" w:hAnsi="Arial"/>
      <w:b/>
      <w:sz w:val="32"/>
    </w:rPr>
  </w:style>
  <w:style w:type="paragraph" w:customStyle="1" w:styleId="105">
    <w:name w:val="标题4"/>
    <w:basedOn w:val="4"/>
    <w:next w:val="22"/>
    <w:link w:val="104"/>
    <w:qFormat/>
    <w:uiPriority w:val="99"/>
    <w:pPr>
      <w:spacing w:line="413" w:lineRule="auto"/>
    </w:pPr>
    <w:rPr>
      <w:rFonts w:eastAsia="宋体" w:cs="Times New Roman"/>
      <w:bCs w:val="0"/>
      <w:kern w:val="0"/>
      <w:szCs w:val="20"/>
    </w:rPr>
  </w:style>
  <w:style w:type="character" w:customStyle="1" w:styleId="106">
    <w:name w:val="书籍标题1"/>
    <w:qFormat/>
    <w:uiPriority w:val="99"/>
    <w:rPr>
      <w:b/>
      <w:smallCaps/>
      <w:spacing w:val="5"/>
    </w:rPr>
  </w:style>
  <w:style w:type="character" w:customStyle="1" w:styleId="107">
    <w:name w:val="bigfont"/>
    <w:basedOn w:val="47"/>
    <w:qFormat/>
    <w:uiPriority w:val="99"/>
    <w:rPr>
      <w:rFonts w:cs="Times New Roman"/>
    </w:rPr>
  </w:style>
  <w:style w:type="character" w:customStyle="1" w:styleId="108">
    <w:name w:val="news_title1"/>
    <w:qFormat/>
    <w:uiPriority w:val="99"/>
    <w:rPr>
      <w:rFonts w:ascii="宋体" w:hAnsi="宋体" w:eastAsia="宋体"/>
      <w:b/>
      <w:color w:val="000000"/>
      <w:sz w:val="36"/>
      <w:u w:val="none"/>
    </w:rPr>
  </w:style>
  <w:style w:type="character" w:customStyle="1" w:styleId="109">
    <w:name w:val="标题5 Char Char"/>
    <w:link w:val="110"/>
    <w:qFormat/>
    <w:locked/>
    <w:uiPriority w:val="99"/>
    <w:rPr>
      <w:rFonts w:ascii="Arial" w:hAnsi="Arial"/>
      <w:b/>
      <w:sz w:val="32"/>
    </w:rPr>
  </w:style>
  <w:style w:type="paragraph" w:customStyle="1" w:styleId="110">
    <w:name w:val="标题5"/>
    <w:basedOn w:val="5"/>
    <w:link w:val="109"/>
    <w:qFormat/>
    <w:uiPriority w:val="99"/>
    <w:pPr>
      <w:spacing w:line="413" w:lineRule="auto"/>
    </w:pPr>
    <w:rPr>
      <w:rFonts w:ascii="Arial" w:hAnsi="Arial"/>
      <w:bCs w:val="0"/>
      <w:kern w:val="0"/>
      <w:szCs w:val="20"/>
    </w:rPr>
  </w:style>
  <w:style w:type="character" w:customStyle="1" w:styleId="111">
    <w:name w:val="font161"/>
    <w:qFormat/>
    <w:uiPriority w:val="99"/>
    <w:rPr>
      <w:b/>
      <w:sz w:val="32"/>
    </w:rPr>
  </w:style>
  <w:style w:type="character" w:customStyle="1" w:styleId="112">
    <w:name w:val="标题 2 Char Char"/>
    <w:qFormat/>
    <w:locked/>
    <w:uiPriority w:val="99"/>
    <w:rPr>
      <w:rFonts w:ascii="Arial" w:hAnsi="Arial" w:eastAsia="黑体"/>
      <w:b/>
      <w:kern w:val="2"/>
      <w:sz w:val="32"/>
      <w:lang w:val="en-US" w:eastAsia="zh-CN"/>
    </w:rPr>
  </w:style>
  <w:style w:type="character" w:customStyle="1" w:styleId="113">
    <w:name w:val="Char Char1"/>
    <w:qFormat/>
    <w:uiPriority w:val="99"/>
    <w:rPr>
      <w:rFonts w:ascii="宋体" w:hAnsi="Times New Roman"/>
      <w:sz w:val="28"/>
    </w:rPr>
  </w:style>
  <w:style w:type="character" w:customStyle="1" w:styleId="114">
    <w:name w:val="明显引用 Char"/>
    <w:link w:val="115"/>
    <w:qFormat/>
    <w:locked/>
    <w:uiPriority w:val="99"/>
    <w:rPr>
      <w:b/>
      <w:i/>
      <w:color w:val="4F81BD"/>
      <w:kern w:val="2"/>
      <w:sz w:val="22"/>
    </w:rPr>
  </w:style>
  <w:style w:type="paragraph" w:customStyle="1" w:styleId="115">
    <w:name w:val="明显引用1"/>
    <w:basedOn w:val="1"/>
    <w:next w:val="1"/>
    <w:link w:val="114"/>
    <w:qFormat/>
    <w:uiPriority w:val="99"/>
    <w:pPr>
      <w:pBdr>
        <w:bottom w:val="single" w:color="4F81BD" w:sz="4" w:space="4"/>
      </w:pBdr>
      <w:spacing w:before="200" w:after="280"/>
      <w:ind w:left="936" w:right="936"/>
    </w:pPr>
    <w:rPr>
      <w:b/>
      <w:i/>
      <w:color w:val="4F81BD"/>
      <w:sz w:val="22"/>
      <w:szCs w:val="20"/>
    </w:rPr>
  </w:style>
  <w:style w:type="character" w:customStyle="1" w:styleId="116">
    <w:name w:val="批注主题 Char1"/>
    <w:qFormat/>
    <w:uiPriority w:val="99"/>
    <w:rPr>
      <w:b/>
      <w:kern w:val="2"/>
      <w:sz w:val="22"/>
    </w:rPr>
  </w:style>
  <w:style w:type="character" w:customStyle="1" w:styleId="117">
    <w:name w:val="正文文本 Char1"/>
    <w:qFormat/>
    <w:uiPriority w:val="99"/>
    <w:rPr>
      <w:kern w:val="2"/>
      <w:sz w:val="22"/>
    </w:rPr>
  </w:style>
  <w:style w:type="paragraph" w:customStyle="1" w:styleId="118">
    <w:name w:val="默认段落字体 Para Char Char Char Char"/>
    <w:basedOn w:val="1"/>
    <w:qFormat/>
    <w:uiPriority w:val="99"/>
  </w:style>
  <w:style w:type="paragraph" w:customStyle="1" w:styleId="119">
    <w:name w:val="Char Char Char Char Char Char Char Char Char Char Char Char Char"/>
    <w:basedOn w:val="1"/>
    <w:qFormat/>
    <w:uiPriority w:val="99"/>
  </w:style>
  <w:style w:type="paragraph" w:customStyle="1" w:styleId="120">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21">
    <w:name w:val="表格文字"/>
    <w:basedOn w:val="1"/>
    <w:qFormat/>
    <w:uiPriority w:val="99"/>
    <w:pPr>
      <w:adjustRightInd w:val="0"/>
      <w:spacing w:line="420" w:lineRule="atLeast"/>
      <w:jc w:val="left"/>
      <w:textAlignment w:val="baseline"/>
    </w:pPr>
    <w:rPr>
      <w:kern w:val="0"/>
    </w:rPr>
  </w:style>
  <w:style w:type="paragraph" w:customStyle="1" w:styleId="122">
    <w:name w:val="修订1"/>
    <w:qFormat/>
    <w:uiPriority w:val="99"/>
    <w:rPr>
      <w:rFonts w:ascii="Times New Roman" w:hAnsi="Times New Roman" w:eastAsia="宋体" w:cs="Times New Roman"/>
      <w:kern w:val="2"/>
      <w:sz w:val="21"/>
      <w:szCs w:val="21"/>
      <w:lang w:val="en-US" w:eastAsia="zh-CN" w:bidi="ar-SA"/>
    </w:rPr>
  </w:style>
  <w:style w:type="paragraph" w:customStyle="1" w:styleId="123">
    <w:name w:val="Char"/>
    <w:basedOn w:val="1"/>
    <w:next w:val="1"/>
    <w:qFormat/>
    <w:uiPriority w:val="99"/>
    <w:pPr>
      <w:widowControl/>
      <w:spacing w:line="360" w:lineRule="auto"/>
      <w:jc w:val="left"/>
    </w:pPr>
    <w:rPr>
      <w:kern w:val="0"/>
      <w:lang w:eastAsia="en-US"/>
    </w:rPr>
  </w:style>
  <w:style w:type="paragraph" w:customStyle="1" w:styleId="124">
    <w:name w:val="样式2"/>
    <w:basedOn w:val="5"/>
    <w:qFormat/>
    <w:uiPriority w:val="99"/>
    <w:pPr>
      <w:spacing w:line="413" w:lineRule="auto"/>
    </w:pPr>
  </w:style>
  <w:style w:type="paragraph" w:customStyle="1" w:styleId="125">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126">
    <w:name w:val="表格"/>
    <w:basedOn w:val="1"/>
    <w:qFormat/>
    <w:uiPriority w:val="99"/>
    <w:pPr>
      <w:jc w:val="center"/>
      <w:textAlignment w:val="center"/>
    </w:pPr>
    <w:rPr>
      <w:rFonts w:ascii="华文细黑" w:hAnsi="华文细黑" w:cs="华文细黑"/>
      <w:kern w:val="0"/>
    </w:rPr>
  </w:style>
  <w:style w:type="paragraph" w:customStyle="1" w:styleId="127">
    <w:name w:val="Blockquote"/>
    <w:basedOn w:val="1"/>
    <w:qFormat/>
    <w:uiPriority w:val="99"/>
    <w:pPr>
      <w:autoSpaceDE w:val="0"/>
      <w:autoSpaceDN w:val="0"/>
      <w:adjustRightInd w:val="0"/>
      <w:spacing w:before="100" w:after="100"/>
      <w:ind w:left="360" w:right="360"/>
      <w:jc w:val="left"/>
    </w:pPr>
    <w:rPr>
      <w:kern w:val="0"/>
      <w:sz w:val="24"/>
      <w:szCs w:val="24"/>
    </w:rPr>
  </w:style>
  <w:style w:type="paragraph" w:customStyle="1" w:styleId="128">
    <w:name w:val="1"/>
    <w:basedOn w:val="1"/>
    <w:next w:val="1"/>
    <w:qFormat/>
    <w:uiPriority w:val="99"/>
  </w:style>
  <w:style w:type="paragraph" w:customStyle="1" w:styleId="129">
    <w:name w:val="样式1"/>
    <w:basedOn w:val="5"/>
    <w:qFormat/>
    <w:uiPriority w:val="99"/>
    <w:pPr>
      <w:spacing w:line="413" w:lineRule="auto"/>
    </w:pPr>
  </w:style>
  <w:style w:type="paragraph" w:customStyle="1" w:styleId="130">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31">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32">
    <w:name w:val="样式4"/>
    <w:basedOn w:val="5"/>
    <w:qFormat/>
    <w:uiPriority w:val="99"/>
    <w:pPr>
      <w:spacing w:line="413" w:lineRule="auto"/>
    </w:pPr>
  </w:style>
  <w:style w:type="paragraph" w:customStyle="1" w:styleId="133">
    <w:name w:val="TOC 标题1"/>
    <w:basedOn w:val="3"/>
    <w:next w:val="1"/>
    <w:qFormat/>
    <w:uiPriority w:val="99"/>
    <w:pPr>
      <w:spacing w:line="576" w:lineRule="auto"/>
      <w:outlineLvl w:val="9"/>
    </w:pPr>
    <w:rPr>
      <w:rFonts w:ascii="Calibri" w:hAnsi="Calibri" w:cs="Calibri"/>
    </w:rPr>
  </w:style>
  <w:style w:type="paragraph" w:customStyle="1" w:styleId="134">
    <w:name w:val="样式 标题 1 + 黑体 三号 非加粗 居中 段前: 6 磅 段后: 6 磅 行距: 固定值 20 磅"/>
    <w:basedOn w:val="3"/>
    <w:qFormat/>
    <w:uiPriority w:val="99"/>
    <w:pPr>
      <w:spacing w:before="120" w:after="120" w:line="400" w:lineRule="exact"/>
    </w:pPr>
    <w:rPr>
      <w:rFonts w:ascii="黑体" w:hAnsi="黑体" w:eastAsia="黑体" w:cs="黑体"/>
      <w:b w:val="0"/>
      <w:bCs w:val="0"/>
      <w:sz w:val="32"/>
      <w:szCs w:val="32"/>
    </w:rPr>
  </w:style>
  <w:style w:type="paragraph" w:customStyle="1" w:styleId="135">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kern w:val="0"/>
      <w:sz w:val="28"/>
      <w:szCs w:val="28"/>
    </w:rPr>
  </w:style>
  <w:style w:type="paragraph" w:customStyle="1" w:styleId="136">
    <w:name w:val="Char Char Char Char Char Char Char Char Char Char Char Char Char1"/>
    <w:basedOn w:val="15"/>
    <w:qFormat/>
    <w:uiPriority w:val="99"/>
    <w:rPr>
      <w:rFonts w:ascii="Tahoma" w:hAnsi="Tahoma" w:cs="Tahoma"/>
      <w:sz w:val="24"/>
      <w:szCs w:val="24"/>
      <w:shd w:val="clear" w:color="auto" w:fill="auto"/>
    </w:rPr>
  </w:style>
  <w:style w:type="paragraph" w:customStyle="1" w:styleId="137">
    <w:name w:val="列出段落1"/>
    <w:basedOn w:val="1"/>
    <w:qFormat/>
    <w:uiPriority w:val="99"/>
    <w:pPr>
      <w:ind w:firstLine="420" w:firstLineChars="200"/>
    </w:pPr>
    <w:rPr>
      <w:rFonts w:ascii="Calibri" w:hAnsi="Calibri" w:cs="Calibri"/>
    </w:rPr>
  </w:style>
  <w:style w:type="paragraph" w:customStyle="1" w:styleId="138">
    <w:name w:val="Char1"/>
    <w:basedOn w:val="1"/>
    <w:qFormat/>
    <w:uiPriority w:val="99"/>
    <w:rPr>
      <w:rFonts w:ascii="Tahoma" w:hAnsi="Tahoma" w:cs="Tahoma"/>
      <w:sz w:val="24"/>
      <w:szCs w:val="24"/>
    </w:rPr>
  </w:style>
  <w:style w:type="paragraph" w:customStyle="1" w:styleId="139">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40">
    <w:name w:val="样式3"/>
    <w:basedOn w:val="5"/>
    <w:qFormat/>
    <w:uiPriority w:val="99"/>
    <w:pPr>
      <w:spacing w:line="413" w:lineRule="auto"/>
    </w:pPr>
  </w:style>
  <w:style w:type="paragraph" w:customStyle="1" w:styleId="141">
    <w:name w:val="正文1"/>
    <w:qFormat/>
    <w:uiPriority w:val="99"/>
    <w:pPr>
      <w:widowControl w:val="0"/>
      <w:adjustRightInd w:val="0"/>
      <w:spacing w:line="312" w:lineRule="atLeast"/>
      <w:jc w:val="both"/>
      <w:textAlignment w:val="baseline"/>
    </w:pPr>
    <w:rPr>
      <w:rFonts w:ascii="宋体" w:hAnsi="Times New Roman" w:eastAsia="宋体" w:cs="宋体"/>
      <w:kern w:val="0"/>
      <w:sz w:val="24"/>
      <w:szCs w:val="24"/>
      <w:lang w:val="en-US" w:eastAsia="zh-CN" w:bidi="ar-SA"/>
    </w:rPr>
  </w:style>
  <w:style w:type="paragraph" w:customStyle="1" w:styleId="142">
    <w:name w:val="列出段落2"/>
    <w:basedOn w:val="1"/>
    <w:qFormat/>
    <w:uiPriority w:val="99"/>
    <w:pPr>
      <w:ind w:firstLine="200" w:firstLineChars="200"/>
    </w:pPr>
  </w:style>
  <w:style w:type="paragraph" w:customStyle="1" w:styleId="143">
    <w:name w:val="p0"/>
    <w:basedOn w:val="1"/>
    <w:qFormat/>
    <w:uiPriority w:val="99"/>
    <w:pPr>
      <w:widowControl/>
    </w:pPr>
    <w:rPr>
      <w:kern w:val="0"/>
    </w:rPr>
  </w:style>
  <w:style w:type="paragraph" w:customStyle="1" w:styleId="144">
    <w:name w:val="节标题"/>
    <w:basedOn w:val="1"/>
    <w:next w:val="1"/>
    <w:qFormat/>
    <w:uiPriority w:val="99"/>
    <w:pPr>
      <w:widowControl/>
      <w:spacing w:line="289" w:lineRule="atLeast"/>
      <w:jc w:val="center"/>
      <w:textAlignment w:val="baseline"/>
    </w:pPr>
    <w:rPr>
      <w:color w:val="000000"/>
      <w:kern w:val="0"/>
      <w:sz w:val="28"/>
      <w:szCs w:val="20"/>
    </w:rPr>
  </w:style>
  <w:style w:type="paragraph" w:customStyle="1" w:styleId="145">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146">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147">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 w:type="character" w:customStyle="1" w:styleId="148">
    <w:name w:val="font12"/>
    <w:basedOn w:val="47"/>
    <w:qFormat/>
    <w:uiPriority w:val="0"/>
    <w:rPr>
      <w:rFonts w:hint="eastAsia" w:ascii="仿宋" w:hAnsi="仿宋" w:eastAsia="仿宋" w:cs="仿宋"/>
      <w:b/>
      <w:color w:val="000000"/>
      <w:sz w:val="32"/>
      <w:szCs w:val="32"/>
      <w:u w:val="none"/>
    </w:rPr>
  </w:style>
  <w:style w:type="paragraph" w:customStyle="1" w:styleId="149">
    <w:name w:val="Char1 Char Char Char"/>
    <w:basedOn w:val="1"/>
    <w:qFormat/>
    <w:uiPriority w:val="0"/>
    <w:pPr>
      <w:widowControl/>
      <w:spacing w:after="160" w:line="240" w:lineRule="exact"/>
      <w:jc w:val="left"/>
    </w:pPr>
    <w:rPr>
      <w:rFonts w:ascii="Verdana" w:hAnsi="Verdana"/>
      <w:kern w:val="0"/>
      <w:sz w:val="30"/>
      <w:szCs w:val="30"/>
      <w:lang w:eastAsia="en-US"/>
    </w:rPr>
  </w:style>
  <w:style w:type="character" w:customStyle="1" w:styleId="150">
    <w:name w:val="font101"/>
    <w:basedOn w:val="47"/>
    <w:qFormat/>
    <w:uiPriority w:val="0"/>
    <w:rPr>
      <w:rFonts w:hint="default" w:ascii="Times New Roman" w:hAnsi="Times New Roman" w:cs="Times New Roman"/>
      <w:color w:val="000000"/>
      <w:sz w:val="24"/>
      <w:szCs w:val="24"/>
      <w:u w:val="none"/>
    </w:rPr>
  </w:style>
  <w:style w:type="character" w:customStyle="1" w:styleId="151">
    <w:name w:val="font111"/>
    <w:basedOn w:val="47"/>
    <w:qFormat/>
    <w:uiPriority w:val="0"/>
    <w:rPr>
      <w:rFonts w:ascii="仿宋_GB2312" w:eastAsia="仿宋_GB2312" w:cs="仿宋_GB2312"/>
      <w:color w:val="000000"/>
      <w:sz w:val="24"/>
      <w:szCs w:val="24"/>
      <w:u w:val="none"/>
    </w:rPr>
  </w:style>
  <w:style w:type="character" w:customStyle="1" w:styleId="152">
    <w:name w:val="font91"/>
    <w:basedOn w:val="47"/>
    <w:qFormat/>
    <w:uiPriority w:val="0"/>
    <w:rPr>
      <w:rFonts w:hint="eastAsia" w:ascii="仿宋" w:hAnsi="仿宋" w:eastAsia="仿宋" w:cs="仿宋"/>
      <w:color w:val="000000"/>
      <w:sz w:val="24"/>
      <w:szCs w:val="24"/>
      <w:u w:val="single"/>
    </w:rPr>
  </w:style>
  <w:style w:type="character" w:customStyle="1" w:styleId="153">
    <w:name w:val="font81"/>
    <w:basedOn w:val="47"/>
    <w:qFormat/>
    <w:uiPriority w:val="0"/>
    <w:rPr>
      <w:rFonts w:hint="eastAsia" w:ascii="仿宋" w:hAnsi="仿宋" w:eastAsia="仿宋" w:cs="仿宋"/>
      <w:color w:val="000000"/>
      <w:sz w:val="24"/>
      <w:szCs w:val="24"/>
      <w:u w:val="none"/>
    </w:rPr>
  </w:style>
  <w:style w:type="character" w:customStyle="1" w:styleId="154">
    <w:name w:val="font61"/>
    <w:basedOn w:val="47"/>
    <w:qFormat/>
    <w:uiPriority w:val="0"/>
    <w:rPr>
      <w:rFonts w:hint="eastAsia" w:ascii="仿宋" w:hAnsi="仿宋" w:eastAsia="仿宋" w:cs="仿宋"/>
      <w:b/>
      <w:color w:val="000000"/>
      <w:sz w:val="32"/>
      <w:szCs w:val="32"/>
      <w:u w:val="none"/>
    </w:rPr>
  </w:style>
  <w:style w:type="character" w:customStyle="1" w:styleId="155">
    <w:name w:val="font21"/>
    <w:basedOn w:val="47"/>
    <w:qFormat/>
    <w:uiPriority w:val="0"/>
    <w:rPr>
      <w:rFonts w:hint="eastAsia" w:ascii="仿宋" w:hAnsi="仿宋" w:eastAsia="仿宋" w:cs="仿宋"/>
      <w:color w:val="000000"/>
      <w:sz w:val="24"/>
      <w:szCs w:val="24"/>
      <w:u w:val="none"/>
    </w:rPr>
  </w:style>
  <w:style w:type="paragraph" w:customStyle="1" w:styleId="156">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24</Pages>
  <Words>11812</Words>
  <Characters>12613</Characters>
  <Lines>0</Lines>
  <Paragraphs>0</Paragraphs>
  <TotalTime>11</TotalTime>
  <ScaleCrop>false</ScaleCrop>
  <LinksUpToDate>false</LinksUpToDate>
  <CharactersWithSpaces>13880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2017-05-18T16:09:00Z</dcterms:created>
  <dc:creator>微软用户</dc:creator>
  <cp:lastModifiedBy>WPS_1342278182</cp:lastModifiedBy>
  <cp:lastPrinted>2023-04-19T15:23:00Z</cp:lastPrinted>
  <dcterms:modified xsi:type="dcterms:W3CDTF">2023-12-15T06:40:16Z</dcterms:modified>
  <dc:title>创业园小区9#楼工程施工</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08DB26120FFC457787CB179D550F0950_13</vt:lpwstr>
  </property>
</Properties>
</file>