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3F1F6C2">
      <w:pPr>
        <w:spacing w:line="400" w:lineRule="atLeast"/>
        <w:jc w:val="center"/>
        <w:rPr>
          <w:rFonts w:hint="eastAsia" w:ascii="宋体" w:hAnsi="宋体" w:cs="宋体"/>
          <w:b/>
          <w:bCs/>
          <w:color w:val="auto"/>
          <w:spacing w:val="-10"/>
          <w:sz w:val="48"/>
          <w:szCs w:val="48"/>
          <w:highlight w:val="none"/>
          <w:lang w:val="en-US" w:eastAsia="zh-CN"/>
        </w:rPr>
      </w:pPr>
    </w:p>
    <w:p w14:paraId="5997ACA2">
      <w:pPr>
        <w:spacing w:line="400" w:lineRule="atLeast"/>
        <w:jc w:val="center"/>
        <w:rPr>
          <w:rFonts w:hint="default" w:ascii="宋体" w:hAnsi="宋体" w:eastAsia="宋体" w:cs="宋体"/>
          <w:b/>
          <w:bCs/>
          <w:color w:val="auto"/>
          <w:sz w:val="52"/>
          <w:szCs w:val="52"/>
          <w:highlight w:val="none"/>
          <w:lang w:val="en-US"/>
        </w:rPr>
      </w:pPr>
      <w:r>
        <w:rPr>
          <w:rFonts w:hint="eastAsia" w:ascii="宋体" w:hAnsi="宋体" w:cs="宋体"/>
          <w:b/>
          <w:bCs/>
          <w:color w:val="auto"/>
          <w:spacing w:val="-10"/>
          <w:sz w:val="52"/>
          <w:szCs w:val="52"/>
          <w:highlight w:val="none"/>
          <w:lang w:val="en-US" w:eastAsia="zh-CN"/>
        </w:rPr>
        <w:t>老工行停车场工程量清单及最高投标限价编制服务项目</w:t>
      </w:r>
    </w:p>
    <w:p w14:paraId="7DC230C6">
      <w:pPr>
        <w:spacing w:line="400" w:lineRule="atLeast"/>
        <w:jc w:val="center"/>
        <w:rPr>
          <w:rFonts w:hint="eastAsia" w:ascii="宋体" w:hAnsi="宋体" w:eastAsia="宋体" w:cs="宋体"/>
          <w:b/>
          <w:bCs/>
          <w:color w:val="auto"/>
          <w:sz w:val="98"/>
          <w:szCs w:val="98"/>
          <w:highlight w:val="none"/>
        </w:rPr>
      </w:pPr>
    </w:p>
    <w:p w14:paraId="34C3FEB2">
      <w:pPr>
        <w:spacing w:line="400" w:lineRule="atLeast"/>
        <w:jc w:val="center"/>
        <w:rPr>
          <w:rFonts w:hint="eastAsia" w:ascii="宋体" w:hAnsi="宋体" w:eastAsia="宋体" w:cs="宋体"/>
          <w:b/>
          <w:bCs/>
          <w:color w:val="auto"/>
          <w:sz w:val="98"/>
          <w:szCs w:val="98"/>
          <w:highlight w:val="none"/>
        </w:rPr>
      </w:pPr>
      <w:r>
        <w:rPr>
          <w:rFonts w:hint="eastAsia" w:ascii="宋体" w:hAnsi="宋体" w:eastAsia="宋体" w:cs="宋体"/>
          <w:b/>
          <w:bCs/>
          <w:color w:val="auto"/>
          <w:sz w:val="98"/>
          <w:szCs w:val="98"/>
          <w:highlight w:val="none"/>
        </w:rPr>
        <w:t>招</w:t>
      </w:r>
      <w:r>
        <w:rPr>
          <w:rFonts w:hint="eastAsia" w:ascii="宋体" w:hAnsi="宋体" w:eastAsia="宋体" w:cs="宋体"/>
          <w:b/>
          <w:bCs/>
          <w:color w:val="auto"/>
          <w:sz w:val="98"/>
          <w:szCs w:val="98"/>
          <w:highlight w:val="none"/>
          <w:lang w:val="en-US" w:eastAsia="zh-CN"/>
        </w:rPr>
        <w:t xml:space="preserve"> </w:t>
      </w:r>
      <w:r>
        <w:rPr>
          <w:rFonts w:hint="eastAsia" w:ascii="宋体" w:hAnsi="宋体" w:eastAsia="宋体" w:cs="宋体"/>
          <w:b/>
          <w:bCs/>
          <w:color w:val="auto"/>
          <w:sz w:val="98"/>
          <w:szCs w:val="98"/>
          <w:highlight w:val="none"/>
        </w:rPr>
        <w:t>标</w:t>
      </w:r>
      <w:r>
        <w:rPr>
          <w:rFonts w:hint="eastAsia" w:ascii="宋体" w:hAnsi="宋体" w:eastAsia="宋体" w:cs="宋体"/>
          <w:b/>
          <w:bCs/>
          <w:color w:val="auto"/>
          <w:sz w:val="98"/>
          <w:szCs w:val="98"/>
          <w:highlight w:val="none"/>
          <w:lang w:val="en-US" w:eastAsia="zh-CN"/>
        </w:rPr>
        <w:t xml:space="preserve"> </w:t>
      </w:r>
      <w:r>
        <w:rPr>
          <w:rFonts w:hint="eastAsia" w:ascii="宋体" w:hAnsi="宋体" w:eastAsia="宋体" w:cs="宋体"/>
          <w:b/>
          <w:bCs/>
          <w:color w:val="auto"/>
          <w:sz w:val="98"/>
          <w:szCs w:val="98"/>
          <w:highlight w:val="none"/>
        </w:rPr>
        <w:t>文</w:t>
      </w:r>
      <w:r>
        <w:rPr>
          <w:rFonts w:hint="eastAsia" w:ascii="宋体" w:hAnsi="宋体" w:eastAsia="宋体" w:cs="宋体"/>
          <w:b/>
          <w:bCs/>
          <w:color w:val="auto"/>
          <w:sz w:val="98"/>
          <w:szCs w:val="98"/>
          <w:highlight w:val="none"/>
          <w:lang w:val="en-US" w:eastAsia="zh-CN"/>
        </w:rPr>
        <w:t xml:space="preserve"> </w:t>
      </w:r>
      <w:r>
        <w:rPr>
          <w:rFonts w:hint="eastAsia" w:ascii="宋体" w:hAnsi="宋体" w:eastAsia="宋体" w:cs="宋体"/>
          <w:b/>
          <w:bCs/>
          <w:color w:val="auto"/>
          <w:sz w:val="98"/>
          <w:szCs w:val="98"/>
          <w:highlight w:val="none"/>
        </w:rPr>
        <w:t>件</w:t>
      </w:r>
    </w:p>
    <w:p w14:paraId="7FF27D73">
      <w:pPr>
        <w:wordWrap w:val="0"/>
        <w:spacing w:line="800" w:lineRule="exact"/>
        <w:ind w:right="480"/>
        <w:jc w:val="center"/>
        <w:rPr>
          <w:rFonts w:hint="eastAsia" w:ascii="宋体" w:hAnsi="宋体" w:eastAsia="宋体" w:cs="宋体"/>
          <w:color w:val="auto"/>
          <w:sz w:val="32"/>
          <w:highlight w:val="none"/>
          <w:lang w:val="en-US" w:eastAsia="zh-CN"/>
        </w:rPr>
      </w:pPr>
    </w:p>
    <w:p w14:paraId="134DB4A8">
      <w:pPr>
        <w:wordWrap w:val="0"/>
        <w:spacing w:line="800" w:lineRule="exact"/>
        <w:ind w:right="480"/>
        <w:jc w:val="center"/>
        <w:rPr>
          <w:rFonts w:hint="eastAsia" w:ascii="宋体" w:hAnsi="宋体" w:eastAsia="宋体" w:cs="宋体"/>
          <w:color w:val="000000" w:themeColor="text1"/>
          <w:sz w:val="28"/>
          <w:szCs w:val="20"/>
          <w:highlight w:val="none"/>
          <w:lang w:val="en-US" w:eastAsia="zh-CN"/>
          <w14:textFill>
            <w14:solidFill>
              <w14:schemeClr w14:val="tx1"/>
            </w14:solidFill>
          </w14:textFill>
        </w:rPr>
      </w:pPr>
      <w:r>
        <w:rPr>
          <w:rFonts w:hint="eastAsia" w:ascii="宋体" w:hAnsi="宋体" w:eastAsia="宋体" w:cs="宋体"/>
          <w:color w:val="auto"/>
          <w:sz w:val="28"/>
          <w:szCs w:val="20"/>
          <w:highlight w:val="none"/>
          <w:lang w:val="en-US" w:eastAsia="zh-CN"/>
        </w:rPr>
        <w:t>项目编号</w:t>
      </w:r>
      <w:r>
        <w:rPr>
          <w:rFonts w:hint="eastAsia" w:ascii="宋体" w:hAnsi="宋体" w:eastAsia="宋体" w:cs="宋体"/>
          <w:color w:val="000000" w:themeColor="text1"/>
          <w:sz w:val="28"/>
          <w:szCs w:val="20"/>
          <w:highlight w:val="none"/>
          <w:lang w:val="en-US" w:eastAsia="zh-CN"/>
          <w14:textFill>
            <w14:solidFill>
              <w14:schemeClr w14:val="tx1"/>
            </w14:solidFill>
          </w14:textFill>
        </w:rPr>
        <w:t>：</w:t>
      </w:r>
      <w:r>
        <w:rPr>
          <w:rFonts w:hint="default" w:ascii="宋体" w:hAnsi="宋体" w:eastAsia="宋体" w:cs="宋体"/>
          <w:color w:val="000000" w:themeColor="text1"/>
          <w:sz w:val="28"/>
          <w:szCs w:val="20"/>
          <w:highlight w:val="none"/>
          <w:lang w:val="en-US" w:eastAsia="zh-CN"/>
          <w14:textFill>
            <w14:solidFill>
              <w14:schemeClr w14:val="tx1"/>
            </w14:solidFill>
          </w14:textFill>
        </w:rPr>
        <w:t>HXJY11100010</w:t>
      </w:r>
      <w:r>
        <w:rPr>
          <w:rFonts w:hint="eastAsia" w:ascii="宋体" w:hAnsi="宋体" w:cs="宋体"/>
          <w:color w:val="000000" w:themeColor="text1"/>
          <w:sz w:val="28"/>
          <w:szCs w:val="20"/>
          <w:highlight w:val="none"/>
          <w:lang w:val="en-US" w:eastAsia="zh-CN"/>
          <w14:textFill>
            <w14:solidFill>
              <w14:schemeClr w14:val="tx1"/>
            </w14:solidFill>
          </w14:textFill>
        </w:rPr>
        <w:t>65759</w:t>
      </w:r>
      <w:r>
        <w:rPr>
          <w:rFonts w:hint="eastAsia" w:ascii="宋体" w:hAnsi="宋体" w:eastAsia="宋体" w:cs="宋体"/>
          <w:color w:val="000000" w:themeColor="text1"/>
          <w:sz w:val="28"/>
          <w:szCs w:val="20"/>
          <w:highlight w:val="none"/>
          <w:lang w:val="en-US" w:eastAsia="zh-CN"/>
          <w14:textFill>
            <w14:solidFill>
              <w14:schemeClr w14:val="tx1"/>
            </w14:solidFill>
          </w14:textFill>
        </w:rPr>
        <w:t>001001</w:t>
      </w:r>
    </w:p>
    <w:p w14:paraId="1CCCA184">
      <w:pPr>
        <w:wordWrap w:val="0"/>
        <w:spacing w:line="800" w:lineRule="exact"/>
        <w:ind w:right="480"/>
        <w:jc w:val="center"/>
        <w:rPr>
          <w:rFonts w:hint="eastAsia" w:ascii="宋体" w:hAnsi="宋体" w:eastAsia="宋体" w:cs="宋体"/>
          <w:color w:val="auto"/>
          <w:sz w:val="28"/>
          <w:szCs w:val="20"/>
          <w:highlight w:val="none"/>
          <w:lang w:val="en-US" w:eastAsia="zh-CN"/>
        </w:rPr>
      </w:pPr>
    </w:p>
    <w:p w14:paraId="2968F6F1">
      <w:pPr>
        <w:spacing w:line="480" w:lineRule="exact"/>
        <w:ind w:firstLine="472" w:firstLineChars="147"/>
        <w:rPr>
          <w:rFonts w:hint="eastAsia" w:ascii="宋体" w:hAnsi="宋体" w:eastAsia="宋体" w:cs="宋体"/>
          <w:b/>
          <w:bCs/>
          <w:color w:val="auto"/>
          <w:sz w:val="32"/>
          <w:szCs w:val="32"/>
          <w:highlight w:val="none"/>
        </w:rPr>
      </w:pPr>
    </w:p>
    <w:p w14:paraId="59E21AA2">
      <w:pPr>
        <w:rPr>
          <w:rFonts w:hint="eastAsia" w:ascii="宋体" w:hAnsi="宋体" w:eastAsia="宋体" w:cs="宋体"/>
          <w:b/>
          <w:bCs/>
          <w:color w:val="auto"/>
          <w:sz w:val="32"/>
          <w:szCs w:val="32"/>
          <w:highlight w:val="none"/>
        </w:rPr>
      </w:pPr>
    </w:p>
    <w:p w14:paraId="7D61AF7C">
      <w:pPr>
        <w:rPr>
          <w:rFonts w:hint="eastAsia" w:ascii="宋体" w:hAnsi="宋体" w:eastAsia="宋体" w:cs="宋体"/>
          <w:b/>
          <w:bCs/>
          <w:color w:val="auto"/>
          <w:sz w:val="32"/>
          <w:szCs w:val="32"/>
          <w:highlight w:val="none"/>
        </w:rPr>
      </w:pPr>
    </w:p>
    <w:p w14:paraId="536C2082">
      <w:pPr>
        <w:spacing w:line="480" w:lineRule="exact"/>
        <w:rPr>
          <w:rFonts w:hint="eastAsia" w:ascii="宋体" w:hAnsi="宋体" w:eastAsia="宋体" w:cs="宋体"/>
          <w:b/>
          <w:bCs/>
          <w:color w:val="auto"/>
          <w:sz w:val="32"/>
          <w:szCs w:val="32"/>
          <w:highlight w:val="none"/>
        </w:rPr>
      </w:pPr>
    </w:p>
    <w:p w14:paraId="0292DE31">
      <w:pPr>
        <w:rPr>
          <w:rFonts w:hint="eastAsia" w:ascii="宋体" w:hAnsi="宋体" w:eastAsia="宋体" w:cs="宋体"/>
          <w:color w:val="auto"/>
          <w:highlight w:val="none"/>
        </w:rPr>
      </w:pPr>
    </w:p>
    <w:p w14:paraId="5AC253DA">
      <w:pPr>
        <w:pStyle w:val="27"/>
        <w:rPr>
          <w:rFonts w:hint="eastAsia"/>
          <w:highlight w:val="none"/>
        </w:rPr>
      </w:pPr>
    </w:p>
    <w:p w14:paraId="311E90DF">
      <w:pPr>
        <w:rPr>
          <w:rFonts w:hint="eastAsia" w:ascii="宋体" w:hAnsi="宋体" w:eastAsia="宋体" w:cs="宋体"/>
          <w:color w:val="auto"/>
          <w:highlight w:val="none"/>
        </w:rPr>
      </w:pPr>
    </w:p>
    <w:p w14:paraId="6224BB2F">
      <w:pPr>
        <w:rPr>
          <w:rFonts w:hint="eastAsia" w:ascii="宋体" w:hAnsi="宋体" w:eastAsia="宋体" w:cs="宋体"/>
          <w:color w:val="auto"/>
          <w:highlight w:val="none"/>
        </w:rPr>
      </w:pPr>
    </w:p>
    <w:p w14:paraId="44D60B52">
      <w:pPr>
        <w:wordWrap w:val="0"/>
        <w:spacing w:line="800" w:lineRule="exact"/>
        <w:ind w:right="480"/>
        <w:jc w:val="center"/>
        <w:rPr>
          <w:rFonts w:hint="eastAsia" w:ascii="宋体" w:hAnsi="宋体" w:eastAsia="宋体" w:cs="宋体"/>
          <w:color w:val="auto"/>
          <w:sz w:val="32"/>
          <w:highlight w:val="none"/>
        </w:rPr>
      </w:pPr>
      <w:r>
        <w:rPr>
          <w:rFonts w:hint="eastAsia" w:ascii="宋体" w:hAnsi="宋体" w:eastAsia="宋体" w:cs="宋体"/>
          <w:color w:val="auto"/>
          <w:sz w:val="32"/>
          <w:highlight w:val="none"/>
          <w:lang w:val="en-US" w:eastAsia="zh-CN"/>
        </w:rPr>
        <w:t>招标</w:t>
      </w:r>
      <w:r>
        <w:rPr>
          <w:rFonts w:hint="eastAsia" w:ascii="宋体" w:hAnsi="宋体" w:cs="宋体"/>
          <w:color w:val="auto"/>
          <w:sz w:val="32"/>
          <w:highlight w:val="none"/>
          <w:lang w:val="en-US" w:eastAsia="zh-CN"/>
        </w:rPr>
        <w:t>人</w:t>
      </w:r>
      <w:r>
        <w:rPr>
          <w:rFonts w:hint="eastAsia" w:ascii="宋体" w:hAnsi="宋体" w:eastAsia="宋体" w:cs="宋体"/>
          <w:color w:val="auto"/>
          <w:sz w:val="32"/>
          <w:highlight w:val="none"/>
        </w:rPr>
        <w:t>：</w:t>
      </w:r>
      <w:r>
        <w:rPr>
          <w:rFonts w:hint="eastAsia" w:ascii="宋体" w:cs="宋体"/>
          <w:color w:val="auto"/>
          <w:sz w:val="32"/>
          <w:highlight w:val="none"/>
          <w:u w:val="single"/>
          <w:lang w:val="en-US" w:eastAsia="zh-CN"/>
        </w:rPr>
        <w:t>滁州市城泊车辆服务有限公司</w:t>
      </w:r>
    </w:p>
    <w:p w14:paraId="7964B908">
      <w:pPr>
        <w:spacing w:line="800" w:lineRule="exact"/>
        <w:ind w:firstLine="1600" w:firstLineChars="500"/>
        <w:jc w:val="both"/>
        <w:rPr>
          <w:rFonts w:hint="eastAsia" w:ascii="宋体" w:hAnsi="宋体" w:eastAsia="宋体" w:cs="宋体"/>
          <w:color w:val="auto"/>
          <w:sz w:val="32"/>
          <w:highlight w:val="none"/>
          <w:u w:val="single"/>
        </w:rPr>
      </w:pPr>
      <w:r>
        <w:rPr>
          <w:rFonts w:hint="eastAsia" w:ascii="宋体" w:hAnsi="宋体" w:eastAsia="宋体" w:cs="宋体"/>
          <w:color w:val="auto"/>
          <w:sz w:val="32"/>
          <w:highlight w:val="none"/>
        </w:rPr>
        <w:t>代理机构：</w:t>
      </w:r>
      <w:r>
        <w:rPr>
          <w:rFonts w:hint="eastAsia" w:ascii="宋体" w:hAnsi="宋体" w:eastAsia="宋体" w:cs="宋体"/>
          <w:color w:val="auto"/>
          <w:sz w:val="32"/>
          <w:highlight w:val="none"/>
          <w:u w:val="single"/>
        </w:rPr>
        <w:t>滁州市城投工程咨询管理有限公司</w:t>
      </w:r>
    </w:p>
    <w:p w14:paraId="10160BEE">
      <w:pPr>
        <w:spacing w:line="800" w:lineRule="exact"/>
        <w:jc w:val="center"/>
        <w:rPr>
          <w:rFonts w:hint="eastAsia" w:ascii="宋体" w:hAnsi="宋体" w:eastAsia="宋体" w:cs="宋体"/>
          <w:color w:val="auto"/>
          <w:sz w:val="32"/>
          <w:highlight w:val="none"/>
        </w:rPr>
      </w:pPr>
      <w:r>
        <w:rPr>
          <w:rFonts w:hint="eastAsia" w:ascii="宋体" w:hAnsi="宋体" w:eastAsia="宋体" w:cs="宋体"/>
          <w:color w:val="auto"/>
          <w:sz w:val="32"/>
          <w:highlight w:val="none"/>
          <w:u w:val="none"/>
        </w:rPr>
        <w:t>202</w:t>
      </w:r>
      <w:r>
        <w:rPr>
          <w:rFonts w:hint="eastAsia" w:ascii="宋体" w:hAnsi="宋体" w:cs="宋体"/>
          <w:color w:val="auto"/>
          <w:sz w:val="32"/>
          <w:highlight w:val="none"/>
          <w:u w:val="none"/>
          <w:lang w:val="en-US" w:eastAsia="zh-CN"/>
        </w:rPr>
        <w:t>6</w:t>
      </w:r>
      <w:r>
        <w:rPr>
          <w:rFonts w:hint="eastAsia" w:ascii="宋体" w:hAnsi="宋体" w:eastAsia="宋体" w:cs="宋体"/>
          <w:color w:val="auto"/>
          <w:sz w:val="32"/>
          <w:highlight w:val="none"/>
          <w:u w:val="none"/>
        </w:rPr>
        <w:t>年</w:t>
      </w:r>
      <w:r>
        <w:rPr>
          <w:rFonts w:hint="eastAsia" w:ascii="宋体" w:hAnsi="宋体" w:cs="宋体"/>
          <w:color w:val="auto"/>
          <w:sz w:val="32"/>
          <w:highlight w:val="none"/>
          <w:u w:val="none"/>
          <w:lang w:val="en-US" w:eastAsia="zh-CN"/>
        </w:rPr>
        <w:t>10</w:t>
      </w:r>
      <w:r>
        <w:rPr>
          <w:rFonts w:hint="eastAsia" w:ascii="宋体" w:hAnsi="宋体" w:eastAsia="宋体" w:cs="宋体"/>
          <w:color w:val="auto"/>
          <w:sz w:val="32"/>
          <w:highlight w:val="none"/>
          <w:u w:val="none"/>
        </w:rPr>
        <w:t>月</w:t>
      </w:r>
      <w:r>
        <w:rPr>
          <w:rFonts w:hint="eastAsia" w:ascii="宋体" w:hAnsi="宋体" w:cs="宋体"/>
          <w:color w:val="auto"/>
          <w:sz w:val="32"/>
          <w:highlight w:val="none"/>
          <w:u w:val="none"/>
          <w:lang w:val="en-US" w:eastAsia="zh-CN"/>
        </w:rPr>
        <w:t>27日</w:t>
      </w:r>
    </w:p>
    <w:p w14:paraId="7559EB01">
      <w:pP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br w:type="page"/>
      </w:r>
    </w:p>
    <w:p w14:paraId="35F77A08">
      <w:pPr>
        <w:spacing w:line="800" w:lineRule="exact"/>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目  录</w:t>
      </w:r>
    </w:p>
    <w:p w14:paraId="6259B4B0">
      <w:pPr>
        <w:pStyle w:val="31"/>
        <w:tabs>
          <w:tab w:val="right" w:leader="dot" w:pos="9541"/>
          <w:tab w:val="clear" w:pos="8296"/>
        </w:tabs>
        <w:rPr>
          <w:rFonts w:hint="eastAsia" w:ascii="宋体" w:hAnsi="宋体" w:eastAsia="宋体" w:cs="宋体"/>
          <w:b w:val="0"/>
          <w:bCs w:val="0"/>
          <w:color w:val="auto"/>
          <w:sz w:val="24"/>
          <w:szCs w:val="24"/>
          <w:highlight w:val="none"/>
        </w:rPr>
      </w:pPr>
    </w:p>
    <w:p w14:paraId="169A3C3F">
      <w:pPr>
        <w:pStyle w:val="31"/>
        <w:tabs>
          <w:tab w:val="right" w:leader="dot" w:pos="9541"/>
          <w:tab w:val="clear" w:pos="8296"/>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TOC \o "1-1" \h \u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_Toc2570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val="en-US" w:eastAsia="zh-CN"/>
        </w:rPr>
        <w:t>A、 招标公告</w:t>
      </w:r>
      <w:r>
        <w:rPr>
          <w:rFonts w:hint="eastAsia" w:ascii="宋体" w:hAnsi="宋体" w:eastAsia="宋体" w:cs="宋体"/>
          <w:sz w:val="28"/>
          <w:szCs w:val="28"/>
          <w:highlight w:val="none"/>
        </w:rPr>
        <w:tab/>
      </w:r>
      <w:r>
        <w:rPr>
          <w:rFonts w:hint="eastAsia" w:hAnsi="宋体" w:eastAsia="宋体" w:cs="宋体"/>
          <w:sz w:val="28"/>
          <w:szCs w:val="28"/>
          <w:highlight w:val="none"/>
          <w:lang w:val="en-US" w:eastAsia="zh-CN"/>
        </w:rPr>
        <w:t>1</w:t>
      </w:r>
      <w:r>
        <w:rPr>
          <w:rFonts w:hint="eastAsia" w:ascii="宋体" w:hAnsi="宋体" w:eastAsia="宋体" w:cs="宋体"/>
          <w:sz w:val="28"/>
          <w:szCs w:val="28"/>
          <w:highlight w:val="none"/>
        </w:rPr>
        <w:fldChar w:fldCharType="end"/>
      </w:r>
    </w:p>
    <w:p w14:paraId="78C2286D">
      <w:pPr>
        <w:pStyle w:val="31"/>
        <w:tabs>
          <w:tab w:val="right" w:leader="dot" w:pos="9541"/>
          <w:tab w:val="clear" w:pos="8296"/>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_Toc24103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一</w:t>
      </w:r>
      <w:r>
        <w:rPr>
          <w:rFonts w:hint="eastAsia" w:ascii="宋体" w:hAnsi="宋体" w:eastAsia="宋体" w:cs="宋体"/>
          <w:sz w:val="28"/>
          <w:szCs w:val="28"/>
          <w:highlight w:val="none"/>
        </w:rPr>
        <w:t>章</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lang w:eastAsia="zh-CN"/>
        </w:rPr>
        <w:t>投标人须知</w:t>
      </w:r>
      <w:r>
        <w:rPr>
          <w:rFonts w:hint="eastAsia" w:ascii="宋体" w:hAnsi="宋体" w:eastAsia="宋体" w:cs="宋体"/>
          <w:sz w:val="28"/>
          <w:szCs w:val="28"/>
          <w:highlight w:val="none"/>
        </w:rPr>
        <w:tab/>
      </w:r>
      <w:r>
        <w:rPr>
          <w:rFonts w:hint="eastAsia" w:hAnsi="宋体" w:eastAsia="宋体" w:cs="宋体"/>
          <w:sz w:val="28"/>
          <w:szCs w:val="28"/>
          <w:highlight w:val="none"/>
          <w:lang w:val="en-US" w:eastAsia="zh-CN"/>
        </w:rPr>
        <w:t>4</w:t>
      </w:r>
      <w:r>
        <w:rPr>
          <w:rFonts w:hint="eastAsia" w:ascii="宋体" w:hAnsi="宋体" w:eastAsia="宋体" w:cs="宋体"/>
          <w:sz w:val="28"/>
          <w:szCs w:val="28"/>
          <w:highlight w:val="none"/>
        </w:rPr>
        <w:fldChar w:fldCharType="end"/>
      </w:r>
    </w:p>
    <w:p w14:paraId="0321A477">
      <w:pPr>
        <w:pStyle w:val="31"/>
        <w:tabs>
          <w:tab w:val="right" w:leader="dot" w:pos="9541"/>
          <w:tab w:val="clear" w:pos="8296"/>
        </w:tabs>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_Toc21844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val="en-US" w:eastAsia="zh-CN"/>
        </w:rPr>
        <w:t>第二章 评标办法</w:t>
      </w:r>
      <w:r>
        <w:rPr>
          <w:rFonts w:hint="eastAsia" w:ascii="宋体" w:hAnsi="宋体" w:eastAsia="宋体" w:cs="宋体"/>
          <w:sz w:val="28"/>
          <w:szCs w:val="28"/>
          <w:highlight w:val="none"/>
        </w:rPr>
        <w:tab/>
      </w:r>
      <w:r>
        <w:rPr>
          <w:rFonts w:hint="eastAsia" w:hAnsi="宋体" w:eastAsia="宋体" w:cs="宋体"/>
          <w:sz w:val="28"/>
          <w:szCs w:val="28"/>
          <w:highlight w:val="none"/>
          <w:lang w:val="en-US" w:eastAsia="zh-CN"/>
        </w:rPr>
        <w:t>1</w:t>
      </w:r>
      <w:r>
        <w:rPr>
          <w:rFonts w:hint="eastAsia" w:ascii="宋体" w:hAnsi="宋体" w:eastAsia="宋体" w:cs="宋体"/>
          <w:sz w:val="28"/>
          <w:szCs w:val="28"/>
          <w:highlight w:val="none"/>
        </w:rPr>
        <w:fldChar w:fldCharType="end"/>
      </w:r>
      <w:r>
        <w:rPr>
          <w:rFonts w:hint="eastAsia" w:hAnsi="宋体" w:eastAsia="宋体" w:cs="宋体"/>
          <w:sz w:val="28"/>
          <w:szCs w:val="28"/>
          <w:highlight w:val="none"/>
          <w:lang w:val="en-US" w:eastAsia="zh-CN"/>
        </w:rPr>
        <w:t>8</w:t>
      </w:r>
    </w:p>
    <w:p w14:paraId="0135DC7D">
      <w:pPr>
        <w:pStyle w:val="31"/>
        <w:tabs>
          <w:tab w:val="right" w:leader="dot" w:pos="9541"/>
          <w:tab w:val="clear" w:pos="8296"/>
        </w:tabs>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_Toc29967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val="en-US" w:eastAsia="zh-CN"/>
        </w:rPr>
        <w:t>第三章 合同条款</w:t>
      </w:r>
      <w:r>
        <w:rPr>
          <w:rFonts w:hint="eastAsia" w:ascii="宋体" w:hAnsi="宋体" w:eastAsia="宋体" w:cs="宋体"/>
          <w:sz w:val="28"/>
          <w:szCs w:val="28"/>
          <w:highlight w:val="none"/>
        </w:rPr>
        <w:tab/>
      </w:r>
      <w:r>
        <w:rPr>
          <w:rFonts w:hint="eastAsia" w:hAnsi="宋体" w:eastAsia="宋体" w:cs="宋体"/>
          <w:sz w:val="28"/>
          <w:szCs w:val="28"/>
          <w:highlight w:val="none"/>
          <w:lang w:val="en-US" w:eastAsia="zh-CN"/>
        </w:rPr>
        <w:t>2</w:t>
      </w:r>
      <w:r>
        <w:rPr>
          <w:rFonts w:hint="eastAsia" w:ascii="宋体" w:hAnsi="宋体" w:eastAsia="宋体" w:cs="宋体"/>
          <w:sz w:val="28"/>
          <w:szCs w:val="28"/>
          <w:highlight w:val="none"/>
        </w:rPr>
        <w:fldChar w:fldCharType="end"/>
      </w:r>
      <w:r>
        <w:rPr>
          <w:rFonts w:hint="eastAsia" w:hAnsi="宋体" w:eastAsia="宋体" w:cs="宋体"/>
          <w:sz w:val="28"/>
          <w:szCs w:val="28"/>
          <w:highlight w:val="none"/>
          <w:lang w:val="en-US" w:eastAsia="zh-CN"/>
        </w:rPr>
        <w:t>4</w:t>
      </w:r>
    </w:p>
    <w:p w14:paraId="1D4A9845">
      <w:pPr>
        <w:pStyle w:val="31"/>
        <w:tabs>
          <w:tab w:val="right" w:leader="dot" w:pos="9541"/>
          <w:tab w:val="clear" w:pos="8296"/>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_Toc1482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val="en-US" w:eastAsia="zh-CN"/>
        </w:rPr>
        <w:t>第四章 投标文件格式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_Toc1482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EF6C0CD">
      <w:pPr>
        <w:pStyle w:val="31"/>
        <w:tabs>
          <w:tab w:val="right" w:leader="dot" w:pos="9541"/>
          <w:tab w:val="clear" w:pos="8296"/>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_Toc6595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val="en-US" w:eastAsia="zh-CN"/>
        </w:rPr>
        <w:t>第五章 招标单位、招标代理机构对本招标文件的确认</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_Toc6595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74C50B0C">
      <w:pPr>
        <w:rPr>
          <w:highlight w:val="none"/>
        </w:rPr>
      </w:pPr>
      <w:r>
        <w:rPr>
          <w:rFonts w:hint="eastAsia" w:ascii="宋体" w:hAnsi="宋体" w:eastAsia="宋体" w:cs="宋体"/>
          <w:sz w:val="28"/>
          <w:szCs w:val="28"/>
          <w:highlight w:val="none"/>
        </w:rPr>
        <w:fldChar w:fldCharType="end"/>
      </w:r>
    </w:p>
    <w:p w14:paraId="2E1D2DC7">
      <w:pPr>
        <w:pStyle w:val="2"/>
        <w:spacing w:before="0" w:after="0" w:line="480" w:lineRule="auto"/>
        <w:jc w:val="both"/>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 </w:t>
      </w:r>
    </w:p>
    <w:p w14:paraId="7DC563D7">
      <w:pPr>
        <w:rPr>
          <w:rFonts w:hint="eastAsia" w:ascii="宋体" w:hAnsi="宋体" w:eastAsia="宋体" w:cs="宋体"/>
          <w:color w:val="auto"/>
          <w:highlight w:val="none"/>
        </w:rPr>
        <w:sectPr>
          <w:footerReference r:id="rId5" w:type="first"/>
          <w:headerReference r:id="rId3" w:type="default"/>
          <w:footerReference r:id="rId4" w:type="default"/>
          <w:pgSz w:w="11906" w:h="16838"/>
          <w:pgMar w:top="1134" w:right="1106" w:bottom="1134" w:left="1259" w:header="680" w:footer="680" w:gutter="0"/>
          <w:pgNumType w:start="1"/>
          <w:cols w:space="0" w:num="1"/>
          <w:docGrid w:type="lines" w:linePitch="318" w:charSpace="0"/>
        </w:sectPr>
      </w:pPr>
      <w:r>
        <w:rPr>
          <w:rFonts w:hint="eastAsia" w:ascii="宋体" w:hAnsi="宋体" w:eastAsia="宋体" w:cs="宋体"/>
          <w:b w:val="0"/>
          <w:bCs w:val="0"/>
          <w:color w:val="auto"/>
          <w:sz w:val="24"/>
          <w:szCs w:val="24"/>
          <w:highlight w:val="none"/>
        </w:rPr>
        <w:tab/>
      </w:r>
    </w:p>
    <w:p w14:paraId="3D41C168">
      <w:pPr>
        <w:pStyle w:val="2"/>
        <w:keepNext/>
        <w:keepLines/>
        <w:pageBreakBefore w:val="0"/>
        <w:widowControl w:val="0"/>
        <w:numPr>
          <w:ilvl w:val="0"/>
          <w:numId w:val="1"/>
        </w:numPr>
        <w:kinsoku/>
        <w:wordWrap/>
        <w:overflowPunct/>
        <w:topLinePunct w:val="0"/>
        <w:bidi w:val="0"/>
        <w:snapToGrid/>
        <w:spacing w:before="0" w:after="0" w:line="500" w:lineRule="exact"/>
        <w:textAlignment w:val="auto"/>
        <w:rPr>
          <w:rFonts w:hint="eastAsia" w:ascii="宋体" w:hAnsi="宋体" w:eastAsia="宋体" w:cs="宋体"/>
          <w:color w:val="auto"/>
          <w:highlight w:val="none"/>
          <w:lang w:val="en-US" w:eastAsia="zh-CN"/>
        </w:rPr>
      </w:pPr>
      <w:bookmarkStart w:id="0" w:name="_Toc2570"/>
      <w:bookmarkStart w:id="1" w:name="_Toc16309"/>
      <w:r>
        <w:rPr>
          <w:rFonts w:hint="eastAsia" w:ascii="宋体" w:hAnsi="宋体" w:eastAsia="宋体" w:cs="宋体"/>
          <w:color w:val="auto"/>
          <w:highlight w:val="none"/>
          <w:lang w:val="en-US" w:eastAsia="zh-CN"/>
        </w:rPr>
        <w:t>招标公告</w:t>
      </w:r>
      <w:bookmarkEnd w:id="0"/>
    </w:p>
    <w:p w14:paraId="6153588B">
      <w:pPr>
        <w:pStyle w:val="2"/>
        <w:keepNext/>
        <w:keepLines/>
        <w:pageBreakBefore w:val="0"/>
        <w:widowControl w:val="0"/>
        <w:tabs>
          <w:tab w:val="left" w:pos="0"/>
          <w:tab w:val="left" w:pos="3165"/>
          <w:tab w:val="center" w:pos="4153"/>
        </w:tabs>
        <w:kinsoku/>
        <w:wordWrap/>
        <w:overflowPunct/>
        <w:topLinePunct w:val="0"/>
        <w:autoSpaceDE w:val="0"/>
        <w:autoSpaceDN w:val="0"/>
        <w:bidi w:val="0"/>
        <w:adjustRightInd w:val="0"/>
        <w:snapToGrid/>
        <w:spacing w:before="0" w:after="0" w:line="500" w:lineRule="exact"/>
        <w:jc w:val="center"/>
        <w:textAlignment w:val="auto"/>
        <w:rPr>
          <w:rFonts w:hint="eastAsia" w:ascii="华文中宋" w:hAnsi="华文中宋" w:eastAsia="华文中宋" w:cs="Times New Roman"/>
          <w:color w:val="auto"/>
          <w:sz w:val="28"/>
          <w:szCs w:val="28"/>
          <w:highlight w:val="none"/>
          <w:lang w:eastAsia="zh-CN"/>
        </w:rPr>
      </w:pPr>
      <w:bookmarkStart w:id="2" w:name="_Toc14627"/>
      <w:bookmarkStart w:id="3" w:name="_Toc21262"/>
      <w:bookmarkStart w:id="4" w:name="_Toc9827"/>
      <w:r>
        <w:rPr>
          <w:rFonts w:hint="eastAsia" w:ascii="华文中宋" w:hAnsi="华文中宋" w:eastAsia="华文中宋" w:cs="Times New Roman"/>
          <w:color w:val="auto"/>
          <w:sz w:val="28"/>
          <w:szCs w:val="28"/>
          <w:highlight w:val="none"/>
          <w:lang w:val="en-US" w:eastAsia="zh-CN"/>
        </w:rPr>
        <w:t>老工行停车场工程量清单及最高投标限价编制服务项目</w:t>
      </w:r>
      <w:r>
        <w:rPr>
          <w:rFonts w:hint="eastAsia" w:ascii="华文中宋" w:hAnsi="华文中宋" w:eastAsia="华文中宋" w:cs="Times New Roman"/>
          <w:color w:val="auto"/>
          <w:sz w:val="28"/>
          <w:szCs w:val="28"/>
          <w:highlight w:val="none"/>
          <w:lang w:eastAsia="zh-CN"/>
        </w:rPr>
        <w:t>招标公告</w:t>
      </w:r>
      <w:bookmarkEnd w:id="2"/>
      <w:bookmarkEnd w:id="3"/>
      <w:r>
        <w:rPr>
          <w:rFonts w:hint="eastAsia" w:ascii="华文中宋" w:hAnsi="华文中宋" w:eastAsia="华文中宋" w:cs="Times New Roman"/>
          <w:color w:val="auto"/>
          <w:sz w:val="28"/>
          <w:szCs w:val="28"/>
          <w:highlight w:val="none"/>
          <w:lang w:eastAsia="zh-CN"/>
        </w:rPr>
        <w:t>（</w:t>
      </w:r>
      <w:r>
        <w:rPr>
          <w:rFonts w:hint="eastAsia" w:ascii="华文中宋" w:hAnsi="华文中宋" w:eastAsia="华文中宋" w:cs="Times New Roman"/>
          <w:color w:val="auto"/>
          <w:sz w:val="28"/>
          <w:szCs w:val="28"/>
          <w:highlight w:val="none"/>
          <w:lang w:val="en-US" w:eastAsia="zh-CN"/>
        </w:rPr>
        <w:t>不见面开标</w:t>
      </w:r>
      <w:r>
        <w:rPr>
          <w:rFonts w:hint="eastAsia" w:ascii="华文中宋" w:hAnsi="华文中宋" w:eastAsia="华文中宋" w:cs="Times New Roman"/>
          <w:color w:val="auto"/>
          <w:sz w:val="28"/>
          <w:szCs w:val="28"/>
          <w:highlight w:val="none"/>
          <w:lang w:eastAsia="zh-CN"/>
        </w:rPr>
        <w:t>）</w:t>
      </w:r>
      <w:bookmarkEnd w:id="4"/>
    </w:p>
    <w:p w14:paraId="0105351F">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val="0"/>
          <w:color w:val="auto"/>
          <w:sz w:val="21"/>
          <w:szCs w:val="21"/>
          <w:highlight w:val="none"/>
        </w:rPr>
      </w:pPr>
      <w:bookmarkStart w:id="5" w:name="_Toc28359079"/>
      <w:bookmarkStart w:id="6" w:name="_Toc35393621"/>
      <w:bookmarkStart w:id="7" w:name="_Toc28359002"/>
      <w:bookmarkStart w:id="8" w:name="_Toc11704"/>
      <w:bookmarkStart w:id="9" w:name="_Toc35393790"/>
      <w:bookmarkStart w:id="10" w:name="_Toc23993"/>
      <w:bookmarkStart w:id="11" w:name="_Toc31215"/>
      <w:bookmarkStart w:id="12" w:name="_Hlk24379207"/>
      <w:r>
        <w:rPr>
          <w:rFonts w:hint="eastAsia" w:ascii="宋体" w:hAnsi="宋体" w:eastAsia="宋体" w:cs="宋体"/>
          <w:b/>
          <w:bCs/>
          <w:color w:val="auto"/>
          <w:sz w:val="21"/>
          <w:szCs w:val="21"/>
          <w:highlight w:val="none"/>
        </w:rPr>
        <w:t>一、项目基本情况</w:t>
      </w:r>
      <w:bookmarkEnd w:id="5"/>
      <w:bookmarkEnd w:id="6"/>
      <w:bookmarkEnd w:id="7"/>
      <w:bookmarkEnd w:id="8"/>
      <w:bookmarkEnd w:id="9"/>
      <w:bookmarkEnd w:id="10"/>
      <w:bookmarkEnd w:id="11"/>
    </w:p>
    <w:bookmarkEnd w:id="12"/>
    <w:p w14:paraId="4DF71F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cs="宋体"/>
          <w:i w:val="0"/>
          <w:iCs w:val="0"/>
          <w:caps w:val="0"/>
          <w:color w:val="auto"/>
          <w:spacing w:val="0"/>
          <w:kern w:val="0"/>
          <w:sz w:val="21"/>
          <w:szCs w:val="21"/>
          <w:highlight w:val="none"/>
          <w:shd w:val="clear" w:fill="FFFFFF"/>
          <w:lang w:val="en-US" w:eastAsia="zh-CN" w:bidi="ar"/>
        </w:rPr>
      </w:pPr>
      <w:bookmarkStart w:id="13" w:name="_Toc28359080"/>
      <w:bookmarkStart w:id="14" w:name="_Toc4879"/>
      <w:bookmarkStart w:id="15" w:name="_Toc35393622"/>
      <w:bookmarkStart w:id="16" w:name="_Toc28004"/>
      <w:bookmarkStart w:id="17" w:name="_Toc28359003"/>
      <w:bookmarkStart w:id="18" w:name="_Toc35393791"/>
      <w:r>
        <w:rPr>
          <w:rFonts w:hint="eastAsia" w:ascii="宋体" w:hAnsi="宋体" w:eastAsia="宋体" w:cs="宋体"/>
          <w:i w:val="0"/>
          <w:iCs w:val="0"/>
          <w:caps w:val="0"/>
          <w:color w:val="auto"/>
          <w:spacing w:val="0"/>
          <w:kern w:val="0"/>
          <w:sz w:val="21"/>
          <w:szCs w:val="21"/>
          <w:highlight w:val="none"/>
          <w:shd w:val="clear" w:fill="FFFFFF"/>
          <w:lang w:val="en-US" w:eastAsia="zh-CN" w:bidi="ar"/>
        </w:rPr>
        <w:t>项目</w:t>
      </w:r>
      <w:r>
        <w:rPr>
          <w:rFonts w:hint="eastAsia" w:ascii="宋体" w:hAnsi="宋体" w:cs="宋体"/>
          <w:i w:val="0"/>
          <w:iCs w:val="0"/>
          <w:caps w:val="0"/>
          <w:color w:val="auto"/>
          <w:spacing w:val="0"/>
          <w:kern w:val="0"/>
          <w:sz w:val="21"/>
          <w:szCs w:val="21"/>
          <w:highlight w:val="none"/>
          <w:shd w:val="clear" w:fill="FFFFFF"/>
          <w:lang w:val="en-US" w:eastAsia="zh-CN" w:bidi="ar"/>
        </w:rPr>
        <w:t>编号：</w:t>
      </w:r>
      <w:r>
        <w:rPr>
          <w:rFonts w:hint="default" w:ascii="宋体" w:hAnsi="宋体" w:cs="宋体"/>
          <w:i w:val="0"/>
          <w:iCs w:val="0"/>
          <w:caps w:val="0"/>
          <w:color w:val="auto"/>
          <w:spacing w:val="0"/>
          <w:kern w:val="0"/>
          <w:sz w:val="21"/>
          <w:szCs w:val="21"/>
          <w:highlight w:val="none"/>
          <w:shd w:val="clear" w:fill="FFFFFF"/>
          <w:lang w:val="en-US" w:eastAsia="zh-CN" w:bidi="ar"/>
        </w:rPr>
        <w:t>HXJY11100010</w:t>
      </w:r>
      <w:r>
        <w:rPr>
          <w:rFonts w:hint="eastAsia" w:ascii="宋体" w:hAnsi="宋体" w:cs="宋体"/>
          <w:i w:val="0"/>
          <w:iCs w:val="0"/>
          <w:caps w:val="0"/>
          <w:color w:val="auto"/>
          <w:spacing w:val="0"/>
          <w:kern w:val="0"/>
          <w:sz w:val="21"/>
          <w:szCs w:val="21"/>
          <w:highlight w:val="none"/>
          <w:shd w:val="clear" w:fill="FFFFFF"/>
          <w:lang w:val="en-US" w:eastAsia="zh-CN" w:bidi="ar"/>
        </w:rPr>
        <w:t>65759001001</w:t>
      </w:r>
    </w:p>
    <w:p w14:paraId="551101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项目名称：</w:t>
      </w:r>
      <w:r>
        <w:rPr>
          <w:rFonts w:hint="eastAsia" w:ascii="宋体" w:hAnsi="宋体" w:cs="宋体"/>
          <w:i w:val="0"/>
          <w:iCs w:val="0"/>
          <w:caps w:val="0"/>
          <w:color w:val="auto"/>
          <w:spacing w:val="0"/>
          <w:kern w:val="0"/>
          <w:sz w:val="21"/>
          <w:szCs w:val="21"/>
          <w:highlight w:val="none"/>
          <w:shd w:val="clear" w:fill="FFFFFF"/>
          <w:lang w:val="en-US" w:eastAsia="zh-CN" w:bidi="ar"/>
        </w:rPr>
        <w:t>老工行停车场工程量清单及最高投标限价编制服务项目</w:t>
      </w:r>
    </w:p>
    <w:p w14:paraId="1991BF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lang w:val="en-US"/>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预算金额：约</w:t>
      </w:r>
      <w:r>
        <w:rPr>
          <w:rFonts w:hint="eastAsia" w:ascii="宋体" w:hAnsi="宋体" w:cs="宋体"/>
          <w:i w:val="0"/>
          <w:iCs w:val="0"/>
          <w:caps w:val="0"/>
          <w:color w:val="auto"/>
          <w:spacing w:val="0"/>
          <w:kern w:val="0"/>
          <w:sz w:val="21"/>
          <w:szCs w:val="21"/>
          <w:highlight w:val="none"/>
          <w:shd w:val="clear" w:fill="FFFFFF"/>
          <w:lang w:val="en-US" w:eastAsia="zh-CN" w:bidi="ar"/>
        </w:rPr>
        <w:t>0.3万元</w:t>
      </w:r>
      <w:bookmarkStart w:id="217" w:name="_GoBack"/>
      <w:bookmarkEnd w:id="217"/>
    </w:p>
    <w:p w14:paraId="126CD6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最高限价：</w:t>
      </w:r>
      <w:r>
        <w:rPr>
          <w:rFonts w:hint="eastAsia" w:ascii="宋体" w:hAnsi="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3000元</w:t>
      </w:r>
      <w:r>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（报价保留两位小数，小数点后第三位将四舍五入进行修正），投标单位投标报价不得高于最高限价，否则按无效标处理。</w:t>
      </w:r>
    </w:p>
    <w:p w14:paraId="45CFA0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服务需求：老工行停车场位于南谯路与琅琊大道交叉口西北角，为新建临时停车场，总用地面积约7736平方米，总泊位数2</w:t>
      </w:r>
      <w:r>
        <w:rPr>
          <w:rFonts w:hint="eastAsia" w:ascii="宋体" w:hAnsi="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26</w:t>
      </w:r>
      <w:r>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个。投资金额约</w:t>
      </w:r>
      <w:r>
        <w:rPr>
          <w:rFonts w:hint="eastAsia" w:ascii="宋体" w:hAnsi="宋体" w:eastAsia="宋体" w:cs="宋体"/>
          <w:i w:val="0"/>
          <w:iCs w:val="0"/>
          <w:caps w:val="0"/>
          <w:color w:val="000000" w:themeColor="text1"/>
          <w:spacing w:val="0"/>
          <w:kern w:val="0"/>
          <w:sz w:val="21"/>
          <w:szCs w:val="21"/>
          <w:highlight w:val="none"/>
          <w:u w:val="single"/>
          <w:shd w:val="clear" w:fill="FFFFFF"/>
          <w:lang w:val="en-US" w:eastAsia="zh-CN" w:bidi="ar"/>
          <w14:textFill>
            <w14:solidFill>
              <w14:schemeClr w14:val="tx1"/>
            </w14:solidFill>
          </w14:textFill>
        </w:rPr>
        <w:t xml:space="preserve"> </w:t>
      </w:r>
      <w:r>
        <w:rPr>
          <w:rFonts w:hint="eastAsia" w:ascii="宋体" w:hAnsi="宋体" w:cs="宋体"/>
          <w:i w:val="0"/>
          <w:iCs w:val="0"/>
          <w:caps w:val="0"/>
          <w:color w:val="000000" w:themeColor="text1"/>
          <w:spacing w:val="0"/>
          <w:kern w:val="0"/>
          <w:sz w:val="21"/>
          <w:szCs w:val="21"/>
          <w:highlight w:val="none"/>
          <w:u w:val="single"/>
          <w:shd w:val="clear" w:fill="FFFFFF"/>
          <w:lang w:val="en-US" w:eastAsia="zh-CN" w:bidi="ar"/>
          <w14:textFill>
            <w14:solidFill>
              <w14:schemeClr w14:val="tx1"/>
            </w14:solidFill>
          </w14:textFill>
        </w:rPr>
        <w:t>50</w:t>
      </w:r>
      <w:r>
        <w:rPr>
          <w:rFonts w:hint="eastAsia" w:ascii="宋体" w:hAnsi="宋体" w:eastAsia="宋体" w:cs="宋体"/>
          <w:i w:val="0"/>
          <w:iCs w:val="0"/>
          <w:caps w:val="0"/>
          <w:color w:val="000000" w:themeColor="text1"/>
          <w:spacing w:val="0"/>
          <w:kern w:val="0"/>
          <w:sz w:val="21"/>
          <w:szCs w:val="21"/>
          <w:highlight w:val="none"/>
          <w:u w:val="single"/>
          <w:shd w:val="clear" w:fill="FFFFFF"/>
          <w:lang w:val="en-US" w:eastAsia="zh-CN" w:bidi="ar"/>
          <w14:textFill>
            <w14:solidFill>
              <w14:schemeClr w14:val="tx1"/>
            </w14:solidFill>
          </w14:textFill>
        </w:rPr>
        <w:t xml:space="preserve"> </w:t>
      </w:r>
      <w:r>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万元，本项目为工程量清单及最高投标限价编制服务。</w:t>
      </w:r>
    </w:p>
    <w:p w14:paraId="196BE6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000000" w:themeColor="text1"/>
          <w:spacing w:val="0"/>
          <w:kern w:val="0"/>
          <w:sz w:val="21"/>
          <w:szCs w:val="21"/>
          <w:highlight w:val="none"/>
          <w:shd w:val="clear" w:color="auto"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标段（包别）划分：1个标段。</w:t>
      </w:r>
    </w:p>
    <w:p w14:paraId="20F12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000000" w:themeColor="text1"/>
          <w:spacing w:val="0"/>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本项目不接受联合体。</w:t>
      </w:r>
    </w:p>
    <w:p w14:paraId="101A37AB">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000000" w:themeColor="text1"/>
          <w:sz w:val="21"/>
          <w:szCs w:val="21"/>
          <w:highlight w:val="none"/>
          <w14:textFill>
            <w14:solidFill>
              <w14:schemeClr w14:val="tx1"/>
            </w14:solidFill>
          </w14:textFill>
        </w:rPr>
      </w:pPr>
      <w:bookmarkStart w:id="19" w:name="_Toc30013"/>
      <w:r>
        <w:rPr>
          <w:rFonts w:hint="eastAsia" w:ascii="宋体" w:hAnsi="宋体" w:eastAsia="宋体" w:cs="宋体"/>
          <w:b/>
          <w:bCs/>
          <w:color w:val="000000" w:themeColor="text1"/>
          <w:sz w:val="21"/>
          <w:szCs w:val="21"/>
          <w:highlight w:val="none"/>
          <w14:textFill>
            <w14:solidFill>
              <w14:schemeClr w14:val="tx1"/>
            </w14:solidFill>
          </w14:textFill>
        </w:rPr>
        <w:t>二、申请人的资格要求</w:t>
      </w:r>
      <w:bookmarkEnd w:id="13"/>
      <w:bookmarkEnd w:id="14"/>
      <w:bookmarkEnd w:id="15"/>
      <w:bookmarkEnd w:id="16"/>
      <w:bookmarkEnd w:id="17"/>
      <w:bookmarkEnd w:id="18"/>
      <w:bookmarkEnd w:id="19"/>
    </w:p>
    <w:p w14:paraId="1BE76C59">
      <w:pPr>
        <w:pageBreakBefore w:val="0"/>
        <w:kinsoku/>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20" w:name="_Toc28359004"/>
      <w:bookmarkStart w:id="21" w:name="_Toc35393792"/>
      <w:bookmarkStart w:id="22" w:name="_Toc7189"/>
      <w:bookmarkStart w:id="23" w:name="_Toc28359081"/>
      <w:bookmarkStart w:id="24" w:name="_Toc2689"/>
      <w:bookmarkStart w:id="25" w:name="_Toc28172"/>
      <w:bookmarkStart w:id="26" w:name="_Toc35393623"/>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投标人要求：</w:t>
      </w:r>
      <w:r>
        <w:rPr>
          <w:rFonts w:hint="eastAsia" w:ascii="宋体" w:hAnsi="宋体" w:eastAsia="宋体" w:cs="宋体"/>
          <w:i w:val="0"/>
          <w:iCs w:val="0"/>
          <w:caps w:val="0"/>
          <w:color w:val="000000" w:themeColor="text1"/>
          <w:spacing w:val="0"/>
          <w:kern w:val="0"/>
          <w:sz w:val="21"/>
          <w:szCs w:val="21"/>
          <w:highlight w:val="none"/>
          <w:shd w:val="clear" w:fill="FFFFFF"/>
          <w:lang w:val="en-US" w:eastAsia="zh-CN" w:bidi="ar"/>
          <w14:textFill>
            <w14:solidFill>
              <w14:schemeClr w14:val="tx1"/>
            </w14:solidFill>
          </w14:textFill>
        </w:rPr>
        <w:t>具备独立承担民事责任能力，具有有效的营业执照或事业单位法人证书；</w:t>
      </w:r>
    </w:p>
    <w:p w14:paraId="39C5FF67">
      <w:pPr>
        <w:pageBreakBefore w:val="0"/>
        <w:kinsoku/>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2.项目负责人要求：具有注册在本单位的土木建筑工程专业一级注册造价工程师（或原注册造价工程师）；</w:t>
      </w:r>
    </w:p>
    <w:p w14:paraId="1B0530D1">
      <w:pPr>
        <w:pageBreakBefore w:val="0"/>
        <w:kinsoku/>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.项目组其他成员（不含项目负责人）要求：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不少于2名且具有在本单位注册的二级及以上造价工程师（土木建筑工程专业至少1名、安装工程专业至少1名）</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2AEC28B0">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三、获取</w:t>
      </w:r>
      <w:bookmarkEnd w:id="20"/>
      <w:bookmarkEnd w:id="21"/>
      <w:bookmarkEnd w:id="22"/>
      <w:bookmarkEnd w:id="23"/>
      <w:bookmarkEnd w:id="24"/>
      <w:bookmarkEnd w:id="25"/>
      <w:bookmarkEnd w:id="26"/>
      <w:r>
        <w:rPr>
          <w:rFonts w:hint="eastAsia" w:ascii="宋体" w:hAnsi="宋体" w:eastAsia="宋体" w:cs="宋体"/>
          <w:b/>
          <w:bCs/>
          <w:color w:val="000000" w:themeColor="text1"/>
          <w:sz w:val="21"/>
          <w:szCs w:val="21"/>
          <w:highlight w:val="none"/>
          <w:lang w:eastAsia="zh-CN"/>
          <w14:textFill>
            <w14:solidFill>
              <w14:schemeClr w14:val="tx1"/>
            </w14:solidFill>
          </w14:textFill>
        </w:rPr>
        <w:t>招标文件</w:t>
      </w:r>
    </w:p>
    <w:p w14:paraId="42BFF7A7">
      <w:pPr>
        <w:pageBreakBefore w:val="0"/>
        <w:kinsoku/>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1、招标文件获取方式：</w:t>
      </w:r>
    </w:p>
    <w:p w14:paraId="7B7E7722">
      <w:pPr>
        <w:pageBreakBefore w:val="0"/>
        <w:kinsoku/>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时间：</w:t>
      </w:r>
      <w:r>
        <w:rPr>
          <w:rFonts w:hint="eastAsia" w:ascii="宋体" w:hAnsi="宋体" w:cs="宋体"/>
          <w:i w:val="0"/>
          <w:iCs w:val="0"/>
          <w:caps w:val="0"/>
          <w:color w:val="auto"/>
          <w:spacing w:val="0"/>
          <w:sz w:val="21"/>
          <w:szCs w:val="21"/>
          <w:highlight w:val="none"/>
          <w:u w:val="none"/>
          <w:shd w:val="clear" w:fill="FFFFFF"/>
          <w:lang w:val="en-US" w:eastAsia="zh-CN"/>
        </w:rPr>
        <w:t>2026年10月27日起至2026年11月4日9</w:t>
      </w:r>
      <w:r>
        <w:rPr>
          <w:rFonts w:hint="eastAsia" w:ascii="宋体" w:hAnsi="宋体" w:eastAsia="宋体" w:cs="宋体"/>
          <w:i w:val="0"/>
          <w:iCs w:val="0"/>
          <w:caps w:val="0"/>
          <w:color w:val="auto"/>
          <w:spacing w:val="0"/>
          <w:sz w:val="21"/>
          <w:szCs w:val="21"/>
          <w:highlight w:val="none"/>
          <w:u w:val="none"/>
          <w:shd w:val="clear" w:fill="FFFFFF"/>
          <w:lang w:val="en-US" w:eastAsia="zh-CN"/>
        </w:rPr>
        <w:t>时00分</w:t>
      </w:r>
      <w:r>
        <w:rPr>
          <w:rFonts w:hint="eastAsia" w:ascii="宋体" w:hAnsi="宋体" w:eastAsia="宋体" w:cs="宋体"/>
          <w:i w:val="0"/>
          <w:iCs w:val="0"/>
          <w:caps w:val="0"/>
          <w:color w:val="auto"/>
          <w:spacing w:val="0"/>
          <w:sz w:val="21"/>
          <w:szCs w:val="21"/>
          <w:highlight w:val="none"/>
          <w:shd w:val="clear" w:fill="FFFFFF"/>
          <w:lang w:val="en-US" w:eastAsia="zh-CN"/>
        </w:rPr>
        <w:t>。</w:t>
      </w:r>
    </w:p>
    <w:p w14:paraId="57BDCE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地点：请于公告发布之日起从滁州扬子工业投资集团有限公司官网（https://czyzgtjt.com/）、滁州市城投工程咨询管理有限公司（https://www.czctgczx.com/）网站下载。投标人自行承担因未按要求获取招标文件导致无法上</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传电子投标文件的风险。</w:t>
      </w:r>
    </w:p>
    <w:p w14:paraId="205D54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方式：（1）投标人须登录新点电子交易平台【滁州专区】查询、获取采购文件。首次登录办理</w:t>
      </w:r>
      <w:r>
        <w:rPr>
          <w:rFonts w:hint="eastAsia" w:ascii="宋体" w:hAnsi="宋体" w:cs="宋体"/>
          <w:i w:val="0"/>
          <w:iCs w:val="0"/>
          <w:caps w:val="0"/>
          <w:color w:val="auto"/>
          <w:spacing w:val="0"/>
          <w:kern w:val="0"/>
          <w:sz w:val="21"/>
          <w:szCs w:val="21"/>
          <w:highlight w:val="none"/>
          <w:shd w:val="clear" w:color="auto" w:fill="FFFFFF"/>
          <w:lang w:val="en-US" w:eastAsia="zh-CN" w:bidi="ar"/>
        </w:rPr>
        <w:t>登记</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手续，不收取任何费用。新点电子招投标统一认证平台使用相关问题（如系统登录、信息登记、录入及提交、数字证书关联等）请拨打服务电话：</w:t>
      </w:r>
      <w:r>
        <w:rPr>
          <w:rFonts w:hint="eastAsia" w:ascii="宋体" w:hAnsi="宋体" w:cs="宋体"/>
          <w:i w:val="0"/>
          <w:iCs w:val="0"/>
          <w:caps w:val="0"/>
          <w:color w:val="auto"/>
          <w:spacing w:val="0"/>
          <w:kern w:val="0"/>
          <w:sz w:val="21"/>
          <w:szCs w:val="21"/>
          <w:highlight w:val="none"/>
          <w:shd w:val="clear" w:color="auto"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（工作日）。  </w:t>
      </w:r>
    </w:p>
    <w:p w14:paraId="3BBAFA2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（2）投标人登录新点电子交易平台【滁州专区】获取招标文件及其它资料（含澄清和补充说明等）。如在招标文件获取过程中遇到系统问题，请拨打技术支持服务热线</w:t>
      </w:r>
      <w:r>
        <w:rPr>
          <w:rFonts w:hint="eastAsia" w:ascii="宋体" w:hAnsi="宋体" w:cs="宋体"/>
          <w:i w:val="0"/>
          <w:iCs w:val="0"/>
          <w:caps w:val="0"/>
          <w:color w:val="auto"/>
          <w:spacing w:val="0"/>
          <w:kern w:val="0"/>
          <w:sz w:val="21"/>
          <w:szCs w:val="21"/>
          <w:highlight w:val="none"/>
          <w:shd w:val="clear" w:color="auto"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或者网站首页在线客服。</w:t>
      </w:r>
    </w:p>
    <w:p w14:paraId="27A9C3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2、招标文件及相关资料售价：人民币0元/套（含清单控制价、图纸及澄清答疑文件）</w:t>
      </w:r>
      <w:r>
        <w:rPr>
          <w:rFonts w:hint="eastAsia" w:ascii="宋体" w:hAnsi="宋体" w:eastAsia="宋体" w:cs="宋体"/>
          <w:i w:val="0"/>
          <w:iCs w:val="0"/>
          <w:caps w:val="0"/>
          <w:color w:val="auto"/>
          <w:spacing w:val="0"/>
          <w:kern w:val="0"/>
          <w:sz w:val="21"/>
          <w:szCs w:val="21"/>
          <w:highlight w:val="none"/>
          <w:shd w:val="clear" w:fill="FFFFFF"/>
          <w:lang w:val="en-US" w:eastAsia="zh-CN" w:bidi="ar"/>
        </w:rPr>
        <w:t>。</w:t>
      </w:r>
    </w:p>
    <w:p w14:paraId="09247A6F">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rPr>
      </w:pPr>
      <w:bookmarkStart w:id="27" w:name="_Toc28359005"/>
      <w:bookmarkStart w:id="28" w:name="_Toc28359082"/>
      <w:bookmarkStart w:id="29" w:name="_Toc35393793"/>
      <w:bookmarkStart w:id="30" w:name="_Toc6135"/>
      <w:bookmarkStart w:id="31" w:name="_Toc19139"/>
      <w:bookmarkStart w:id="32" w:name="_Toc23486"/>
      <w:bookmarkStart w:id="33" w:name="_Toc35393624"/>
      <w:r>
        <w:rPr>
          <w:rFonts w:hint="eastAsia" w:ascii="宋体" w:hAnsi="宋体" w:eastAsia="宋体" w:cs="宋体"/>
          <w:b/>
          <w:bCs/>
          <w:color w:val="auto"/>
          <w:sz w:val="21"/>
          <w:szCs w:val="21"/>
          <w:highlight w:val="none"/>
        </w:rPr>
        <w:t>四、提交投标文件</w:t>
      </w:r>
      <w:bookmarkEnd w:id="27"/>
      <w:bookmarkEnd w:id="28"/>
      <w:r>
        <w:rPr>
          <w:rFonts w:hint="eastAsia" w:ascii="宋体" w:hAnsi="宋体" w:eastAsia="宋体" w:cs="宋体"/>
          <w:b/>
          <w:bCs/>
          <w:color w:val="auto"/>
          <w:sz w:val="21"/>
          <w:szCs w:val="21"/>
          <w:highlight w:val="none"/>
        </w:rPr>
        <w:t>截止时间、开标时间和地点</w:t>
      </w:r>
      <w:bookmarkEnd w:id="29"/>
      <w:bookmarkEnd w:id="30"/>
      <w:bookmarkEnd w:id="31"/>
      <w:bookmarkEnd w:id="32"/>
      <w:bookmarkEnd w:id="33"/>
    </w:p>
    <w:p w14:paraId="78DDBB26">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bookmarkStart w:id="34" w:name="_Toc28359007"/>
      <w:bookmarkStart w:id="35" w:name="_Toc28359084"/>
      <w:bookmarkStart w:id="36" w:name="_Toc35393794"/>
      <w:bookmarkStart w:id="37" w:name="_Toc1913"/>
      <w:bookmarkStart w:id="38" w:name="_Toc35393625"/>
      <w:bookmarkStart w:id="39" w:name="_Toc5602"/>
      <w:bookmarkStart w:id="40" w:name="_Toc19623"/>
      <w:r>
        <w:rPr>
          <w:rFonts w:hint="eastAsia" w:ascii="宋体" w:hAnsi="宋体" w:eastAsia="宋体" w:cs="宋体"/>
          <w:b w:val="0"/>
          <w:bCs w:val="0"/>
          <w:color w:val="auto"/>
          <w:sz w:val="21"/>
          <w:szCs w:val="21"/>
          <w:highlight w:val="none"/>
          <w:lang w:val="en-US" w:eastAsia="zh-CN"/>
        </w:rPr>
        <w:t>1、投标文件递交的截止时间为</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2026年</w:t>
      </w:r>
      <w:r>
        <w:rPr>
          <w:rFonts w:hint="eastAsia" w:ascii="宋体" w:hAnsi="宋体" w:cs="宋体"/>
          <w:i w:val="0"/>
          <w:iCs w:val="0"/>
          <w:caps w:val="0"/>
          <w:color w:val="auto"/>
          <w:spacing w:val="0"/>
          <w:kern w:val="0"/>
          <w:sz w:val="21"/>
          <w:szCs w:val="21"/>
          <w:highlight w:val="none"/>
          <w:shd w:val="clear" w:color="auto" w:fill="FFFFFF"/>
          <w:lang w:val="en-US" w:eastAsia="zh-CN" w:bidi="ar"/>
        </w:rPr>
        <w:t>11月4日</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 xml:space="preserve"> </w:t>
      </w:r>
      <w:r>
        <w:rPr>
          <w:rFonts w:hint="eastAsia" w:ascii="宋体" w:hAnsi="宋体" w:cs="宋体"/>
          <w:i w:val="0"/>
          <w:iCs w:val="0"/>
          <w:caps w:val="0"/>
          <w:color w:val="auto"/>
          <w:spacing w:val="0"/>
          <w:kern w:val="0"/>
          <w:sz w:val="21"/>
          <w:szCs w:val="21"/>
          <w:highlight w:val="none"/>
          <w:shd w:val="clear" w:color="auto" w:fill="FFFFFF"/>
          <w:lang w:val="en-US" w:eastAsia="zh-CN" w:bidi="ar"/>
        </w:rPr>
        <w:t>9</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 xml:space="preserve"> 时00分；</w:t>
      </w:r>
    </w:p>
    <w:p w14:paraId="5E1653D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2、</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网上开标，投标人登录滁州市城投工程咨询有限公司不见面开标系统参与网上开标（网址：http://js.etrading.cn/EpointBidOpening/bidopeninghallaction/hall/login）。</w:t>
      </w:r>
    </w:p>
    <w:p w14:paraId="11B42555">
      <w:pPr>
        <w:pStyle w:val="4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40" w:lineRule="exact"/>
        <w:ind w:left="0" w:right="0" w:firstLine="420" w:firstLineChars="200"/>
        <w:jc w:val="both"/>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3、投标人应在投标截止时间之前，</w:t>
      </w:r>
      <w:r>
        <w:rPr>
          <w:rFonts w:hint="eastAsia" w:cs="宋体"/>
          <w:i w:val="0"/>
          <w:iCs w:val="0"/>
          <w:caps w:val="0"/>
          <w:color w:val="auto"/>
          <w:spacing w:val="0"/>
          <w:kern w:val="0"/>
          <w:sz w:val="21"/>
          <w:szCs w:val="21"/>
          <w:highlight w:val="none"/>
          <w:shd w:val="clear" w:color="auto" w:fill="FFFFFF"/>
          <w:lang w:val="en-US" w:eastAsia="zh-CN" w:bidi="ar"/>
        </w:rPr>
        <w:t>登录</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新点电子交易平台【滁州专区】上传投标文件。</w:t>
      </w:r>
    </w:p>
    <w:p w14:paraId="68E70389">
      <w:pPr>
        <w:pStyle w:val="4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40" w:lineRule="exact"/>
        <w:ind w:left="0" w:right="0" w:firstLine="420" w:firstLineChars="200"/>
        <w:jc w:val="both"/>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4、投标人逾期上传投标文件的，电子系统不予受理</w:t>
      </w:r>
      <w:r>
        <w:rPr>
          <w:rFonts w:hint="eastAsia" w:ascii="宋体" w:hAnsi="宋体" w:eastAsia="宋体" w:cs="宋体"/>
          <w:i w:val="0"/>
          <w:iCs w:val="0"/>
          <w:caps w:val="0"/>
          <w:color w:val="auto"/>
          <w:spacing w:val="0"/>
          <w:kern w:val="0"/>
          <w:sz w:val="21"/>
          <w:szCs w:val="21"/>
          <w:highlight w:val="none"/>
          <w:shd w:val="clear" w:fill="FFFFFF"/>
          <w:lang w:val="en-US" w:eastAsia="zh-CN" w:bidi="ar"/>
        </w:rPr>
        <w:t>。</w:t>
      </w:r>
    </w:p>
    <w:p w14:paraId="39276E8D">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五、公告</w:t>
      </w:r>
      <w:bookmarkEnd w:id="34"/>
      <w:bookmarkEnd w:id="35"/>
      <w:bookmarkEnd w:id="36"/>
      <w:bookmarkEnd w:id="37"/>
      <w:bookmarkEnd w:id="38"/>
      <w:bookmarkEnd w:id="39"/>
      <w:bookmarkEnd w:id="40"/>
      <w:r>
        <w:rPr>
          <w:rFonts w:hint="eastAsia" w:ascii="宋体" w:hAnsi="宋体" w:eastAsia="宋体" w:cs="宋体"/>
          <w:b/>
          <w:bCs/>
          <w:color w:val="auto"/>
          <w:sz w:val="21"/>
          <w:szCs w:val="21"/>
          <w:highlight w:val="none"/>
          <w:lang w:val="en-US" w:eastAsia="zh-CN"/>
        </w:rPr>
        <w:t>发布期限及媒体</w:t>
      </w:r>
    </w:p>
    <w:p w14:paraId="70ADAEFA">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自本公告发布之日起至投标截止时间止。</w:t>
      </w:r>
    </w:p>
    <w:p w14:paraId="48594B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本次招标公告同时在中国招标公共服务平台（http://www.cebpubservice.com/）、安徽省招标投标信息网（www.ahtba.org.cn）、滁州扬子工业投资集团有限公司官网（https://czyzgtjt.com/）、滁州市城投工程咨询管理有限公司（https://www.czctgczx.com/）</w:t>
      </w:r>
      <w:r>
        <w:rPr>
          <w:rFonts w:hint="eastAsia" w:ascii="宋体" w:hAnsi="宋体" w:cs="宋体"/>
          <w:i w:val="0"/>
          <w:iCs w:val="0"/>
          <w:caps w:val="0"/>
          <w:color w:val="auto"/>
          <w:spacing w:val="0"/>
          <w:kern w:val="0"/>
          <w:sz w:val="21"/>
          <w:szCs w:val="21"/>
          <w:highlight w:val="none"/>
          <w:shd w:val="clear" w:fill="FFFFFF"/>
          <w:lang w:val="en-US" w:eastAsia="zh-CN" w:bidi="ar"/>
        </w:rPr>
        <w:t xml:space="preserve"> </w:t>
      </w:r>
      <w:r>
        <w:rPr>
          <w:rFonts w:hint="eastAsia" w:ascii="宋体" w:hAnsi="宋体" w:eastAsia="宋体" w:cs="宋体"/>
          <w:i w:val="0"/>
          <w:iCs w:val="0"/>
          <w:caps w:val="0"/>
          <w:color w:val="auto"/>
          <w:spacing w:val="0"/>
          <w:kern w:val="0"/>
          <w:sz w:val="21"/>
          <w:szCs w:val="21"/>
          <w:highlight w:val="none"/>
          <w:shd w:val="clear" w:fill="FFFFFF"/>
          <w:lang w:val="en-US" w:eastAsia="zh-CN" w:bidi="ar"/>
        </w:rPr>
        <w:t>网站上发布。</w:t>
      </w:r>
    </w:p>
    <w:p w14:paraId="25B232D4">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六、投标保证金金额及缴纳账户</w:t>
      </w:r>
    </w:p>
    <w:p w14:paraId="1B54B949">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是否要求投标人提交投标保证金：不要求。</w:t>
      </w:r>
    </w:p>
    <w:p w14:paraId="70CCC2F2">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重要提醒</w:t>
      </w:r>
    </w:p>
    <w:p w14:paraId="2DC12A3E">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本项目采用电子招投标方式，请投标人在“新点电子交易平台”办事指南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33C7ADB5">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请于公告发布之日起从滁州市城投工程咨询管理有限公司官网（https://www.czctgczx.com/）下载本项目招标文件，或从滁州市城投工程咨询管理有限公司官网（https://www.czctgczx.com/），点击项目招标公告下方【我要投标】，登录新点电子交易平台后在【滁州专区】（https://www.etrading.cn/BREpointSSO/login/oauth2login?regioncode=DQ_ChuZhou）下载本项目招标文件。</w:t>
      </w:r>
    </w:p>
    <w:p w14:paraId="0320AE7C">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3.投标人参与投标的，须登录新点电子交易平台【滁州专区】查询、获取招标文件。首次登录办理</w:t>
      </w:r>
      <w:r>
        <w:rPr>
          <w:rFonts w:hint="eastAsia" w:ascii="宋体" w:hAnsi="宋体" w:cs="宋体"/>
          <w:b w:val="0"/>
          <w:bCs w:val="0"/>
          <w:color w:val="auto"/>
          <w:sz w:val="21"/>
          <w:szCs w:val="21"/>
          <w:highlight w:val="none"/>
          <w:lang w:val="en-US" w:eastAsia="zh-CN"/>
        </w:rPr>
        <w:t>登记</w:t>
      </w:r>
      <w:r>
        <w:rPr>
          <w:rFonts w:hint="eastAsia" w:ascii="宋体" w:hAnsi="宋体" w:eastAsia="宋体" w:cs="宋体"/>
          <w:b w:val="0"/>
          <w:bCs w:val="0"/>
          <w:color w:val="auto"/>
          <w:sz w:val="21"/>
          <w:szCs w:val="21"/>
          <w:highlight w:val="none"/>
          <w:lang w:val="en-US" w:eastAsia="zh-CN"/>
        </w:rPr>
        <w:t>手续，不收取任何费用。新点电子招投标统一认证平台使用相关问题（如系统登录、信息登记、录入及提交、数字证书关联等）请拨打服务电话：</w:t>
      </w:r>
      <w:r>
        <w:rPr>
          <w:rFonts w:hint="eastAsia" w:ascii="宋体" w:hAnsi="宋体" w:cs="宋体"/>
          <w:b w:val="0"/>
          <w:bCs w:val="0"/>
          <w:color w:val="auto"/>
          <w:sz w:val="21"/>
          <w:szCs w:val="21"/>
          <w:highlight w:val="none"/>
          <w:lang w:val="en-US" w:eastAsia="zh-CN"/>
        </w:rPr>
        <w:t>0512-58151515</w:t>
      </w:r>
      <w:r>
        <w:rPr>
          <w:rFonts w:hint="eastAsia" w:ascii="宋体" w:hAnsi="宋体" w:eastAsia="宋体" w:cs="宋体"/>
          <w:b w:val="0"/>
          <w:bCs w:val="0"/>
          <w:color w:val="auto"/>
          <w:sz w:val="21"/>
          <w:szCs w:val="21"/>
          <w:highlight w:val="none"/>
          <w:lang w:val="en-US" w:eastAsia="zh-CN"/>
        </w:rPr>
        <w:t>（工作日）。</w:t>
      </w:r>
    </w:p>
    <w:p w14:paraId="74FFEB12">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4.投标人登录新点电子交易平台【滁州专区】获取招标文件及其它资料（含澄清和补充说明等）。如在招标文件获取过程中遇到系统问题，请拨打技术支持服务热线</w:t>
      </w:r>
      <w:r>
        <w:rPr>
          <w:rFonts w:hint="eastAsia" w:ascii="宋体" w:hAnsi="宋体" w:cs="宋体"/>
          <w:b w:val="0"/>
          <w:bCs w:val="0"/>
          <w:color w:val="auto"/>
          <w:sz w:val="21"/>
          <w:szCs w:val="21"/>
          <w:highlight w:val="none"/>
          <w:lang w:val="en-US" w:eastAsia="zh-CN"/>
        </w:rPr>
        <w:t>0512-58151515</w:t>
      </w:r>
      <w:r>
        <w:rPr>
          <w:rFonts w:hint="eastAsia" w:ascii="宋体" w:hAnsi="宋体" w:eastAsia="宋体" w:cs="宋体"/>
          <w:b w:val="0"/>
          <w:bCs w:val="0"/>
          <w:color w:val="auto"/>
          <w:sz w:val="21"/>
          <w:szCs w:val="21"/>
          <w:highlight w:val="none"/>
          <w:lang w:val="en-US" w:eastAsia="zh-CN"/>
        </w:rPr>
        <w:t>或者网站首页在线客服。投标人自行承担因未按要求获取招标文件导致无法上传电子投标文件的风险。</w:t>
      </w:r>
    </w:p>
    <w:p w14:paraId="42F9A653">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5.本项目采用不见面开标，投标人登录滁州市城投工程咨询有限公司不见面开标系统参与网上开标（网址：http://js.etrading.cn/EpointBidOpening/bidopeninghallaction/hall/login）。</w:t>
      </w:r>
    </w:p>
    <w:p w14:paraId="348D91F7">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6.投标人应在投标截止时间之前，登录新点电子交易平台【滁州专区】上传投标文件。投标人逾期上传投标文件的，电子系统不予受理。</w:t>
      </w:r>
    </w:p>
    <w:p w14:paraId="507F2748">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p w14:paraId="16147551">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8.投标人的联系人电话(手机)、电子邮箱等通讯方式在开标过程中必须保持畅通，否则因上述原因造成的后果，责任自负。</w:t>
      </w:r>
    </w:p>
    <w:p w14:paraId="2A3BE869">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八、对本次招标提出询问，请按以下方式联系</w:t>
      </w:r>
    </w:p>
    <w:p w14:paraId="610D0890">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1.</w:t>
      </w:r>
      <w:r>
        <w:rPr>
          <w:rFonts w:hint="eastAsia" w:ascii="宋体" w:hAnsi="宋体" w:cs="宋体"/>
          <w:kern w:val="2"/>
          <w:sz w:val="21"/>
          <w:szCs w:val="21"/>
          <w:highlight w:val="none"/>
          <w:lang w:val="en-US" w:eastAsia="zh-CN" w:bidi="ar"/>
        </w:rPr>
        <w:t>招标</w:t>
      </w:r>
      <w:r>
        <w:rPr>
          <w:rFonts w:hint="eastAsia" w:ascii="宋体" w:hAnsi="宋体" w:eastAsia="宋体" w:cs="宋体"/>
          <w:kern w:val="2"/>
          <w:sz w:val="21"/>
          <w:szCs w:val="21"/>
          <w:highlight w:val="none"/>
          <w:lang w:val="en-US" w:eastAsia="zh-CN" w:bidi="ar"/>
        </w:rPr>
        <w:t>人信息</w:t>
      </w:r>
    </w:p>
    <w:p w14:paraId="528AB23E">
      <w:pPr>
        <w:keepNext w:val="0"/>
        <w:keepLines w:val="0"/>
        <w:widowControl w:val="0"/>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kern w:val="2"/>
          <w:sz w:val="21"/>
          <w:szCs w:val="21"/>
          <w:highlight w:val="none"/>
          <w:u w:val="single"/>
        </w:rPr>
      </w:pPr>
      <w:r>
        <w:rPr>
          <w:rFonts w:hint="eastAsia" w:ascii="宋体" w:hAnsi="宋体" w:eastAsia="宋体" w:cs="宋体"/>
          <w:kern w:val="2"/>
          <w:sz w:val="21"/>
          <w:szCs w:val="21"/>
          <w:highlight w:val="none"/>
          <w:lang w:val="en-US" w:eastAsia="zh-CN" w:bidi="ar"/>
        </w:rPr>
        <w:t>名称：</w:t>
      </w:r>
      <w:r>
        <w:rPr>
          <w:rFonts w:hint="eastAsia" w:ascii="宋体" w:hAnsi="宋体" w:cs="宋体"/>
          <w:kern w:val="2"/>
          <w:sz w:val="21"/>
          <w:szCs w:val="21"/>
          <w:highlight w:val="none"/>
          <w:lang w:val="en-US" w:eastAsia="zh-CN" w:bidi="ar"/>
        </w:rPr>
        <w:t>滁州市城泊车辆服务有限公司</w:t>
      </w:r>
    </w:p>
    <w:p w14:paraId="3E71B465">
      <w:pPr>
        <w:keepNext w:val="0"/>
        <w:keepLines w:val="0"/>
        <w:widowControl w:val="0"/>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地址：</w:t>
      </w:r>
      <w:r>
        <w:rPr>
          <w:rFonts w:hint="eastAsia" w:ascii="宋体" w:hAnsi="宋体"/>
          <w:color w:val="auto"/>
          <w:kern w:val="10"/>
          <w:szCs w:val="21"/>
          <w:highlight w:val="none"/>
        </w:rPr>
        <w:t>滁州市清流西路扬子宾馆停车场院内</w:t>
      </w:r>
    </w:p>
    <w:p w14:paraId="55B1265B">
      <w:pPr>
        <w:keepNext w:val="0"/>
        <w:keepLines w:val="0"/>
        <w:widowControl w:val="0"/>
        <w:suppressLineNumbers w:val="0"/>
        <w:autoSpaceDE w:val="0"/>
        <w:autoSpaceDN/>
        <w:spacing w:before="0" w:beforeAutospacing="0" w:after="0" w:afterAutospacing="0" w:line="440" w:lineRule="exact"/>
        <w:ind w:left="0" w:right="0" w:firstLine="420" w:firstLineChars="200"/>
        <w:jc w:val="left"/>
        <w:rPr>
          <w:rFonts w:hint="eastAsia" w:ascii="宋体" w:hAnsi="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联系方式：</w:t>
      </w:r>
      <w:r>
        <w:rPr>
          <w:rFonts w:hint="eastAsia" w:ascii="宋体" w:hAnsi="宋体" w:cs="宋体"/>
          <w:kern w:val="2"/>
          <w:sz w:val="21"/>
          <w:szCs w:val="21"/>
          <w:highlight w:val="none"/>
          <w:lang w:val="en-US" w:eastAsia="zh-CN" w:bidi="ar"/>
        </w:rPr>
        <w:t>李文韬</w:t>
      </w:r>
      <w:r>
        <w:rPr>
          <w:rFonts w:hint="eastAsia" w:ascii="宋体" w:hAnsi="宋体" w:eastAsia="宋体" w:cs="宋体"/>
          <w:kern w:val="2"/>
          <w:sz w:val="21"/>
          <w:szCs w:val="21"/>
          <w:highlight w:val="none"/>
          <w:lang w:val="en-US" w:eastAsia="zh-CN" w:bidi="ar"/>
        </w:rPr>
        <w:t xml:space="preserve"> </w:t>
      </w:r>
      <w:r>
        <w:rPr>
          <w:rFonts w:hint="eastAsia" w:ascii="宋体" w:hAnsi="宋体" w:cs="宋体"/>
          <w:kern w:val="2"/>
          <w:sz w:val="21"/>
          <w:szCs w:val="21"/>
          <w:highlight w:val="none"/>
          <w:lang w:val="en-US" w:eastAsia="zh-CN" w:bidi="ar"/>
        </w:rPr>
        <w:t>0550-3567705</w:t>
      </w:r>
    </w:p>
    <w:p w14:paraId="3F12AF08">
      <w:pPr>
        <w:keepNext w:val="0"/>
        <w:keepLines w:val="0"/>
        <w:widowControl w:val="0"/>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监督电话：0550-3018133</w:t>
      </w:r>
    </w:p>
    <w:p w14:paraId="0959C5B1">
      <w:pPr>
        <w:keepNext w:val="0"/>
        <w:keepLines w:val="0"/>
        <w:widowControl w:val="0"/>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2.</w:t>
      </w:r>
      <w:r>
        <w:rPr>
          <w:rFonts w:hint="eastAsia" w:ascii="宋体" w:hAnsi="宋体" w:cs="宋体"/>
          <w:kern w:val="2"/>
          <w:sz w:val="21"/>
          <w:szCs w:val="21"/>
          <w:highlight w:val="none"/>
          <w:lang w:val="en-US" w:eastAsia="zh-CN" w:bidi="ar"/>
        </w:rPr>
        <w:t>招标</w:t>
      </w:r>
      <w:r>
        <w:rPr>
          <w:rFonts w:hint="eastAsia" w:ascii="宋体" w:hAnsi="宋体" w:eastAsia="宋体" w:cs="宋体"/>
          <w:kern w:val="2"/>
          <w:sz w:val="21"/>
          <w:szCs w:val="21"/>
          <w:highlight w:val="none"/>
          <w:lang w:val="en-US" w:eastAsia="zh-CN" w:bidi="ar"/>
        </w:rPr>
        <w:t>代理机构信息</w:t>
      </w:r>
    </w:p>
    <w:p w14:paraId="347D39A0">
      <w:pPr>
        <w:keepNext w:val="0"/>
        <w:keepLines w:val="0"/>
        <w:widowControl w:val="0"/>
        <w:suppressLineNumbers w:val="0"/>
        <w:autoSpaceDE w:val="0"/>
        <w:autoSpaceDN/>
        <w:spacing w:before="0" w:beforeAutospacing="0" w:after="0" w:afterAutospacing="0" w:line="440" w:lineRule="exact"/>
        <w:ind w:left="0" w:right="0" w:firstLine="420" w:firstLineChars="200"/>
        <w:jc w:val="both"/>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名称：滁州市城投工程咨询管理有限公司</w:t>
      </w:r>
    </w:p>
    <w:p w14:paraId="7068A465">
      <w:pPr>
        <w:keepNext w:val="0"/>
        <w:keepLines w:val="0"/>
        <w:widowControl w:val="0"/>
        <w:suppressLineNumbers w:val="0"/>
        <w:autoSpaceDE w:val="0"/>
        <w:autoSpaceDN/>
        <w:spacing w:before="0" w:beforeAutospacing="0" w:after="0" w:afterAutospacing="0" w:line="440" w:lineRule="exact"/>
        <w:ind w:left="0" w:right="0" w:firstLine="420" w:firstLineChars="200"/>
        <w:jc w:val="both"/>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地址：滁州市龙蟠大道109号房产商务大厦6楼605室</w:t>
      </w:r>
    </w:p>
    <w:p w14:paraId="3A132979">
      <w:pPr>
        <w:keepNext w:val="0"/>
        <w:keepLines w:val="0"/>
        <w:widowControl w:val="0"/>
        <w:suppressLineNumbers w:val="0"/>
        <w:autoSpaceDE w:val="0"/>
        <w:autoSpaceDN/>
        <w:spacing w:before="0" w:beforeAutospacing="0" w:after="0" w:afterAutospacing="0" w:line="440" w:lineRule="exact"/>
        <w:ind w:left="0" w:right="0" w:firstLine="420" w:firstLineChars="200"/>
        <w:jc w:val="both"/>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联系方式：</w:t>
      </w:r>
      <w:r>
        <w:rPr>
          <w:rFonts w:hint="eastAsia" w:ascii="宋体" w:hAnsi="宋体" w:cs="宋体"/>
          <w:kern w:val="2"/>
          <w:sz w:val="21"/>
          <w:szCs w:val="21"/>
          <w:highlight w:val="none"/>
          <w:lang w:val="en-US" w:eastAsia="zh-CN" w:bidi="ar"/>
        </w:rPr>
        <w:t>王芳</w:t>
      </w:r>
      <w:r>
        <w:rPr>
          <w:rFonts w:hint="eastAsia" w:ascii="宋体" w:hAnsi="宋体" w:eastAsia="宋体" w:cs="宋体"/>
          <w:kern w:val="2"/>
          <w:sz w:val="21"/>
          <w:szCs w:val="21"/>
          <w:highlight w:val="none"/>
          <w:lang w:val="en-US" w:eastAsia="zh-CN" w:bidi="ar"/>
        </w:rPr>
        <w:t xml:space="preserve">  </w:t>
      </w:r>
      <w:r>
        <w:rPr>
          <w:rFonts w:hint="eastAsia" w:ascii="宋体" w:hAnsi="宋体" w:cs="宋体"/>
          <w:kern w:val="2"/>
          <w:sz w:val="21"/>
          <w:szCs w:val="21"/>
          <w:highlight w:val="none"/>
          <w:lang w:val="en-US" w:eastAsia="zh-CN" w:bidi="ar"/>
        </w:rPr>
        <w:t>0550-3519519</w:t>
      </w:r>
      <w:r>
        <w:rPr>
          <w:rFonts w:hint="eastAsia" w:ascii="宋体" w:hAnsi="宋体" w:eastAsia="宋体" w:cs="宋体"/>
          <w:kern w:val="2"/>
          <w:sz w:val="21"/>
          <w:szCs w:val="21"/>
          <w:highlight w:val="none"/>
          <w:lang w:val="en-US" w:eastAsia="zh-CN" w:bidi="ar"/>
        </w:rPr>
        <w:t>、</w:t>
      </w:r>
      <w:r>
        <w:rPr>
          <w:rFonts w:hint="eastAsia" w:ascii="宋体" w:hAnsi="宋体" w:cs="宋体"/>
          <w:kern w:val="2"/>
          <w:sz w:val="21"/>
          <w:szCs w:val="21"/>
          <w:highlight w:val="none"/>
          <w:lang w:val="en-US" w:eastAsia="zh-CN" w:bidi="ar"/>
        </w:rPr>
        <w:t>18955055067</w:t>
      </w:r>
    </w:p>
    <w:p w14:paraId="5ECB63B7">
      <w:pPr>
        <w:pageBreakBefore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p>
    <w:p w14:paraId="0B7C01C1">
      <w:pPr>
        <w:pStyle w:val="2"/>
        <w:keepNext/>
        <w:keepLines/>
        <w:pageBreakBefore/>
        <w:widowControl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highlight w:val="none"/>
          <w:lang w:eastAsia="zh-CN"/>
        </w:rPr>
      </w:pPr>
      <w:bookmarkStart w:id="41" w:name="_Toc2525"/>
      <w:bookmarkStart w:id="42" w:name="_Toc24103"/>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章</w:t>
      </w:r>
      <w:r>
        <w:rPr>
          <w:rFonts w:hint="eastAsia" w:ascii="宋体" w:hAnsi="宋体" w:eastAsia="宋体" w:cs="宋体"/>
          <w:color w:val="auto"/>
          <w:highlight w:val="none"/>
          <w:lang w:val="en-US" w:eastAsia="zh-CN"/>
        </w:rPr>
        <w:t xml:space="preserve"> </w:t>
      </w:r>
      <w:bookmarkEnd w:id="41"/>
      <w:r>
        <w:rPr>
          <w:rFonts w:hint="eastAsia" w:ascii="宋体" w:hAnsi="宋体" w:eastAsia="宋体" w:cs="宋体"/>
          <w:color w:val="auto"/>
          <w:highlight w:val="none"/>
          <w:lang w:eastAsia="zh-CN"/>
        </w:rPr>
        <w:t>投标人须知</w:t>
      </w:r>
      <w:bookmarkEnd w:id="42"/>
    </w:p>
    <w:p w14:paraId="11A55803">
      <w:pPr>
        <w:pStyle w:val="2"/>
        <w:keepNext/>
        <w:keepLines/>
        <w:pageBreakBefore w:val="0"/>
        <w:widowControl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highlight w:val="none"/>
        </w:rPr>
      </w:pPr>
      <w:bookmarkStart w:id="43" w:name="_Toc15200"/>
      <w:r>
        <w:rPr>
          <w:rFonts w:hint="eastAsia" w:ascii="宋体" w:hAnsi="宋体" w:eastAsia="宋体" w:cs="宋体"/>
          <w:color w:val="auto"/>
          <w:highlight w:val="none"/>
          <w:lang w:eastAsia="zh-CN"/>
        </w:rPr>
        <w:t>投标人须知</w:t>
      </w:r>
      <w:r>
        <w:rPr>
          <w:rFonts w:hint="eastAsia" w:ascii="宋体" w:hAnsi="宋体" w:eastAsia="宋体" w:cs="宋体"/>
          <w:color w:val="auto"/>
          <w:highlight w:val="none"/>
        </w:rPr>
        <w:t>前附表</w:t>
      </w:r>
      <w:bookmarkEnd w:id="1"/>
      <w:bookmarkEnd w:id="43"/>
    </w:p>
    <w:tbl>
      <w:tblPr>
        <w:tblStyle w:val="45"/>
        <w:tblW w:w="9538" w:type="dxa"/>
        <w:tblInd w:w="2" w:type="dxa"/>
        <w:tblLayout w:type="fixed"/>
        <w:tblCellMar>
          <w:top w:w="0" w:type="dxa"/>
          <w:left w:w="0" w:type="dxa"/>
          <w:bottom w:w="0" w:type="dxa"/>
          <w:right w:w="0" w:type="dxa"/>
        </w:tblCellMar>
      </w:tblPr>
      <w:tblGrid>
        <w:gridCol w:w="727"/>
        <w:gridCol w:w="1645"/>
        <w:gridCol w:w="7166"/>
      </w:tblGrid>
      <w:tr w14:paraId="78EF493F">
        <w:tblPrEx>
          <w:tblCellMar>
            <w:top w:w="0" w:type="dxa"/>
            <w:left w:w="0" w:type="dxa"/>
            <w:bottom w:w="0" w:type="dxa"/>
            <w:right w:w="0" w:type="dxa"/>
          </w:tblCellMar>
        </w:tblPrEx>
        <w:trPr>
          <w:trHeight w:val="164" w:hRule="atLeast"/>
        </w:trPr>
        <w:tc>
          <w:tcPr>
            <w:tcW w:w="727" w:type="dxa"/>
            <w:tcBorders>
              <w:top w:val="single" w:color="auto" w:sz="8" w:space="0"/>
              <w:left w:val="single" w:color="auto" w:sz="8" w:space="0"/>
              <w:bottom w:val="single" w:color="auto" w:sz="8" w:space="0"/>
              <w:right w:val="single" w:color="auto" w:sz="8" w:space="0"/>
            </w:tcBorders>
            <w:vAlign w:val="center"/>
          </w:tcPr>
          <w:p w14:paraId="6A179B0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编号</w:t>
            </w:r>
          </w:p>
        </w:tc>
        <w:tc>
          <w:tcPr>
            <w:tcW w:w="1645" w:type="dxa"/>
            <w:tcBorders>
              <w:top w:val="single" w:color="auto" w:sz="8" w:space="0"/>
              <w:left w:val="single" w:color="auto" w:sz="4" w:space="0"/>
              <w:bottom w:val="single" w:color="auto" w:sz="8" w:space="0"/>
              <w:right w:val="single" w:color="auto" w:sz="4" w:space="0"/>
            </w:tcBorders>
            <w:vAlign w:val="center"/>
          </w:tcPr>
          <w:p w14:paraId="49C71E2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内容</w:t>
            </w:r>
          </w:p>
        </w:tc>
        <w:tc>
          <w:tcPr>
            <w:tcW w:w="7166" w:type="dxa"/>
            <w:tcBorders>
              <w:top w:val="single" w:color="auto" w:sz="8" w:space="0"/>
              <w:left w:val="single" w:color="auto" w:sz="4" w:space="0"/>
              <w:bottom w:val="single" w:color="auto" w:sz="8" w:space="0"/>
              <w:right w:val="single" w:color="auto" w:sz="8" w:space="0"/>
            </w:tcBorders>
            <w:vAlign w:val="center"/>
          </w:tcPr>
          <w:p w14:paraId="6CFD765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说明与要求</w:t>
            </w:r>
          </w:p>
        </w:tc>
      </w:tr>
      <w:tr w14:paraId="726904A0">
        <w:tblPrEx>
          <w:tblCellMar>
            <w:top w:w="0" w:type="dxa"/>
            <w:left w:w="0" w:type="dxa"/>
            <w:bottom w:w="0" w:type="dxa"/>
            <w:right w:w="0" w:type="dxa"/>
          </w:tblCellMar>
        </w:tblPrEx>
        <w:trPr>
          <w:trHeight w:val="816" w:hRule="atLeast"/>
        </w:trPr>
        <w:tc>
          <w:tcPr>
            <w:tcW w:w="727" w:type="dxa"/>
            <w:tcBorders>
              <w:top w:val="single" w:color="auto" w:sz="8" w:space="0"/>
              <w:left w:val="single" w:color="auto" w:sz="8" w:space="0"/>
              <w:bottom w:val="single" w:color="auto" w:sz="8" w:space="0"/>
              <w:right w:val="single" w:color="auto" w:sz="8" w:space="0"/>
            </w:tcBorders>
            <w:vAlign w:val="center"/>
          </w:tcPr>
          <w:p w14:paraId="2BF3545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645" w:type="dxa"/>
            <w:tcBorders>
              <w:top w:val="single" w:color="auto" w:sz="8" w:space="0"/>
              <w:left w:val="single" w:color="auto" w:sz="4" w:space="0"/>
              <w:bottom w:val="single" w:color="auto" w:sz="8" w:space="0"/>
              <w:right w:val="single" w:color="auto" w:sz="4" w:space="0"/>
            </w:tcBorders>
            <w:vAlign w:val="center"/>
          </w:tcPr>
          <w:p w14:paraId="1C48B21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p>
        </w:tc>
        <w:tc>
          <w:tcPr>
            <w:tcW w:w="7166" w:type="dxa"/>
            <w:tcBorders>
              <w:top w:val="single" w:color="auto" w:sz="8" w:space="0"/>
              <w:left w:val="single" w:color="auto" w:sz="4" w:space="0"/>
              <w:bottom w:val="single" w:color="auto" w:sz="8" w:space="0"/>
              <w:right w:val="single" w:color="auto" w:sz="8" w:space="0"/>
            </w:tcBorders>
            <w:vAlign w:val="center"/>
          </w:tcPr>
          <w:p w14:paraId="3237CBC8">
            <w:pPr>
              <w:keepNext w:val="0"/>
              <w:keepLines w:val="0"/>
              <w:pageBreakBefore w:val="0"/>
              <w:kinsoku/>
              <w:wordWrap/>
              <w:overflowPunct/>
              <w:topLinePunct w:val="0"/>
              <w:autoSpaceDE/>
              <w:autoSpaceDN/>
              <w:bidi w:val="0"/>
              <w:adjustRightInd/>
              <w:snapToGrid/>
              <w:spacing w:line="440" w:lineRule="exact"/>
              <w:ind w:left="63" w:leftChars="30"/>
              <w:textAlignment w:val="auto"/>
              <w:rPr>
                <w:rFonts w:hint="default" w:ascii="宋体" w:hAnsi="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w:t>
            </w:r>
            <w:r>
              <w:rPr>
                <w:rFonts w:hint="eastAsia" w:ascii="宋体" w:hAnsi="宋体" w:eastAsia="宋体" w:cs="宋体"/>
                <w:color w:val="auto"/>
                <w:kern w:val="0"/>
                <w:sz w:val="21"/>
                <w:szCs w:val="21"/>
                <w:highlight w:val="none"/>
              </w:rPr>
              <w:t>名称：</w:t>
            </w:r>
            <w:r>
              <w:rPr>
                <w:rFonts w:hint="eastAsia" w:ascii="宋体" w:hAnsi="宋体" w:cs="宋体"/>
                <w:color w:val="auto"/>
                <w:kern w:val="0"/>
                <w:sz w:val="21"/>
                <w:szCs w:val="21"/>
                <w:highlight w:val="none"/>
                <w:lang w:val="en-US" w:eastAsia="zh-CN"/>
              </w:rPr>
              <w:t>老工行停车场工程量清单及最高投标限价编制服务项目</w:t>
            </w:r>
          </w:p>
          <w:p w14:paraId="41C1F8BD">
            <w:pPr>
              <w:keepNext w:val="0"/>
              <w:keepLines w:val="0"/>
              <w:pageBreakBefore w:val="0"/>
              <w:kinsoku/>
              <w:wordWrap/>
              <w:overflowPunct/>
              <w:topLinePunct w:val="0"/>
              <w:autoSpaceDE/>
              <w:autoSpaceDN/>
              <w:bidi w:val="0"/>
              <w:adjustRightInd/>
              <w:snapToGrid/>
              <w:spacing w:line="440" w:lineRule="exact"/>
              <w:ind w:left="63" w:leftChars="30"/>
              <w:textAlignment w:val="auto"/>
              <w:rPr>
                <w:rFonts w:hint="default" w:ascii="宋体" w:hAnsi="宋体" w:eastAsia="宋体" w:cs="宋体"/>
                <w:color w:val="auto"/>
                <w:kern w:val="0"/>
                <w:sz w:val="21"/>
                <w:szCs w:val="21"/>
                <w:highlight w:val="none"/>
                <w:u w:val="single"/>
                <w:lang w:val="en-US"/>
              </w:rPr>
            </w:pPr>
            <w:r>
              <w:rPr>
                <w:rFonts w:hint="eastAsia" w:ascii="宋体" w:hAnsi="宋体" w:eastAsia="宋体" w:cs="宋体"/>
                <w:color w:val="auto"/>
                <w:kern w:val="0"/>
                <w:sz w:val="21"/>
                <w:szCs w:val="21"/>
                <w:highlight w:val="none"/>
              </w:rPr>
              <w:t>建设地点：滁州市</w:t>
            </w:r>
            <w:r>
              <w:rPr>
                <w:rFonts w:hint="eastAsia" w:ascii="宋体" w:hAnsi="宋体" w:eastAsia="宋体" w:cs="宋体"/>
                <w:color w:val="auto"/>
                <w:kern w:val="0"/>
                <w:sz w:val="21"/>
                <w:szCs w:val="21"/>
                <w:highlight w:val="none"/>
                <w:lang w:val="en-US" w:eastAsia="zh-CN"/>
              </w:rPr>
              <w:t>内</w:t>
            </w:r>
          </w:p>
        </w:tc>
      </w:tr>
      <w:tr w14:paraId="4047B0BA">
        <w:tblPrEx>
          <w:tblCellMar>
            <w:top w:w="0" w:type="dxa"/>
            <w:left w:w="0" w:type="dxa"/>
            <w:bottom w:w="0" w:type="dxa"/>
            <w:right w:w="0" w:type="dxa"/>
          </w:tblCellMar>
        </w:tblPrEx>
        <w:trPr>
          <w:trHeight w:val="525" w:hRule="atLeast"/>
        </w:trPr>
        <w:tc>
          <w:tcPr>
            <w:tcW w:w="727" w:type="dxa"/>
            <w:tcBorders>
              <w:top w:val="single" w:color="auto" w:sz="8" w:space="0"/>
              <w:left w:val="single" w:color="auto" w:sz="8" w:space="0"/>
              <w:bottom w:val="single" w:color="auto" w:sz="8" w:space="0"/>
              <w:right w:val="single" w:color="auto" w:sz="8" w:space="0"/>
            </w:tcBorders>
            <w:vAlign w:val="center"/>
          </w:tcPr>
          <w:p w14:paraId="4A966AC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1645" w:type="dxa"/>
            <w:tcBorders>
              <w:top w:val="single" w:color="auto" w:sz="8" w:space="0"/>
              <w:left w:val="single" w:color="auto" w:sz="4" w:space="0"/>
              <w:bottom w:val="single" w:color="auto" w:sz="8" w:space="0"/>
              <w:right w:val="single" w:color="auto" w:sz="4" w:space="0"/>
            </w:tcBorders>
            <w:vAlign w:val="center"/>
          </w:tcPr>
          <w:p w14:paraId="1E1D1A5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服务需求</w:t>
            </w:r>
          </w:p>
        </w:tc>
        <w:tc>
          <w:tcPr>
            <w:tcW w:w="7166" w:type="dxa"/>
            <w:tcBorders>
              <w:top w:val="single" w:color="auto" w:sz="8" w:space="0"/>
              <w:left w:val="single" w:color="auto" w:sz="4" w:space="0"/>
              <w:bottom w:val="single" w:color="auto" w:sz="8" w:space="0"/>
              <w:right w:val="single" w:color="auto" w:sz="8" w:space="0"/>
            </w:tcBorders>
            <w:vAlign w:val="center"/>
          </w:tcPr>
          <w:p w14:paraId="0003F08F">
            <w:pPr>
              <w:keepNext w:val="0"/>
              <w:keepLines w:val="0"/>
              <w:pageBreakBefore w:val="0"/>
              <w:kinsoku/>
              <w:wordWrap/>
              <w:overflowPunct/>
              <w:topLinePunct w:val="0"/>
              <w:autoSpaceDE/>
              <w:autoSpaceDN/>
              <w:bidi w:val="0"/>
              <w:adjustRightInd/>
              <w:snapToGrid/>
              <w:spacing w:line="440" w:lineRule="exact"/>
              <w:ind w:left="63" w:leftChars="30"/>
              <w:textAlignment w:val="auto"/>
              <w:rPr>
                <w:rFonts w:hint="default" w:ascii="宋体" w:hAnsi="宋体" w:eastAsia="宋体" w:cs="宋体"/>
                <w:color w:val="000000" w:themeColor="text1"/>
                <w:kern w:val="0"/>
                <w:sz w:val="21"/>
                <w:szCs w:val="21"/>
                <w:highlight w:val="none"/>
                <w:lang w:val="en-US"/>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见招标公告</w:t>
            </w:r>
          </w:p>
        </w:tc>
      </w:tr>
      <w:tr w14:paraId="597FACB0">
        <w:tblPrEx>
          <w:tblCellMar>
            <w:top w:w="0" w:type="dxa"/>
            <w:left w:w="0" w:type="dxa"/>
            <w:bottom w:w="0" w:type="dxa"/>
            <w:right w:w="0" w:type="dxa"/>
          </w:tblCellMar>
        </w:tblPrEx>
        <w:trPr>
          <w:trHeight w:val="711" w:hRule="atLeast"/>
        </w:trPr>
        <w:tc>
          <w:tcPr>
            <w:tcW w:w="727" w:type="dxa"/>
            <w:tcBorders>
              <w:top w:val="single" w:color="auto" w:sz="8" w:space="0"/>
              <w:left w:val="single" w:color="auto" w:sz="8" w:space="0"/>
              <w:bottom w:val="single" w:color="auto" w:sz="8" w:space="0"/>
              <w:right w:val="single" w:color="auto" w:sz="8" w:space="0"/>
            </w:tcBorders>
            <w:vAlign w:val="center"/>
          </w:tcPr>
          <w:p w14:paraId="01D1593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p>
        </w:tc>
        <w:tc>
          <w:tcPr>
            <w:tcW w:w="1645" w:type="dxa"/>
            <w:tcBorders>
              <w:top w:val="single" w:color="auto" w:sz="8" w:space="0"/>
              <w:left w:val="single" w:color="auto" w:sz="4" w:space="0"/>
              <w:bottom w:val="single" w:color="auto" w:sz="8" w:space="0"/>
              <w:right w:val="single" w:color="auto" w:sz="4" w:space="0"/>
            </w:tcBorders>
            <w:vAlign w:val="center"/>
          </w:tcPr>
          <w:p w14:paraId="0815F98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服务期</w:t>
            </w:r>
            <w:r>
              <w:rPr>
                <w:rFonts w:hint="eastAsia" w:ascii="宋体" w:hAnsi="宋体" w:eastAsia="宋体" w:cs="宋体"/>
                <w:color w:val="000000" w:themeColor="text1"/>
                <w:kern w:val="0"/>
                <w:sz w:val="21"/>
                <w:szCs w:val="21"/>
                <w:highlight w:val="none"/>
                <w14:textFill>
                  <w14:solidFill>
                    <w14:schemeClr w14:val="tx1"/>
                  </w14:solidFill>
                </w14:textFill>
              </w:rPr>
              <w:t>要求</w:t>
            </w:r>
          </w:p>
        </w:tc>
        <w:tc>
          <w:tcPr>
            <w:tcW w:w="7166" w:type="dxa"/>
            <w:tcBorders>
              <w:top w:val="single" w:color="auto" w:sz="8" w:space="0"/>
              <w:left w:val="single" w:color="auto" w:sz="4" w:space="0"/>
              <w:bottom w:val="single" w:color="auto" w:sz="8" w:space="0"/>
              <w:right w:val="single" w:color="auto" w:sz="8" w:space="0"/>
            </w:tcBorders>
            <w:vAlign w:val="center"/>
          </w:tcPr>
          <w:p w14:paraId="32E421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63" w:leftChars="30" w:right="42" w:rightChars="20"/>
              <w:textAlignment w:val="auto"/>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领取图纸之日起</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日内完成工程量清单和最高投标限价的编制工作。</w:t>
            </w:r>
          </w:p>
        </w:tc>
      </w:tr>
      <w:tr w14:paraId="24784F21">
        <w:tblPrEx>
          <w:tblCellMar>
            <w:top w:w="0" w:type="dxa"/>
            <w:left w:w="0" w:type="dxa"/>
            <w:bottom w:w="0" w:type="dxa"/>
            <w:right w:w="0" w:type="dxa"/>
          </w:tblCellMar>
        </w:tblPrEx>
        <w:trPr>
          <w:trHeight w:val="320" w:hRule="atLeast"/>
        </w:trPr>
        <w:tc>
          <w:tcPr>
            <w:tcW w:w="727" w:type="dxa"/>
            <w:tcBorders>
              <w:top w:val="single" w:color="auto" w:sz="8" w:space="0"/>
              <w:left w:val="single" w:color="auto" w:sz="8" w:space="0"/>
              <w:bottom w:val="single" w:color="auto" w:sz="8" w:space="0"/>
              <w:right w:val="single" w:color="auto" w:sz="8" w:space="0"/>
            </w:tcBorders>
            <w:vAlign w:val="center"/>
          </w:tcPr>
          <w:p w14:paraId="274B87B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645" w:type="dxa"/>
            <w:tcBorders>
              <w:top w:val="single" w:color="auto" w:sz="8" w:space="0"/>
              <w:left w:val="single" w:color="auto" w:sz="4" w:space="0"/>
              <w:bottom w:val="single" w:color="auto" w:sz="8" w:space="0"/>
              <w:right w:val="single" w:color="auto" w:sz="4" w:space="0"/>
            </w:tcBorders>
            <w:vAlign w:val="center"/>
          </w:tcPr>
          <w:p w14:paraId="3198F4B1">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质量标准</w:t>
            </w:r>
          </w:p>
        </w:tc>
        <w:tc>
          <w:tcPr>
            <w:tcW w:w="7166" w:type="dxa"/>
            <w:tcBorders>
              <w:top w:val="single" w:color="auto" w:sz="8" w:space="0"/>
              <w:left w:val="single" w:color="auto" w:sz="4" w:space="0"/>
              <w:bottom w:val="single" w:color="auto" w:sz="8" w:space="0"/>
              <w:right w:val="single" w:color="auto" w:sz="8" w:space="0"/>
            </w:tcBorders>
            <w:vAlign w:val="center"/>
          </w:tcPr>
          <w:p w14:paraId="27135FFC">
            <w:pPr>
              <w:keepNext w:val="0"/>
              <w:keepLines w:val="0"/>
              <w:pageBreakBefore w:val="0"/>
              <w:widowControl w:val="0"/>
              <w:kinsoku/>
              <w:wordWrap/>
              <w:overflowPunct/>
              <w:topLinePunct w:val="0"/>
              <w:autoSpaceDE/>
              <w:autoSpaceDN/>
              <w:bidi w:val="0"/>
              <w:adjustRightInd/>
              <w:snapToGrid/>
              <w:spacing w:line="440" w:lineRule="exact"/>
              <w:ind w:left="63" w:leftChars="30" w:firstLine="0" w:firstLineChars="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eastAsia="zh-CN"/>
              </w:rPr>
              <w:t>符合《建设工程造价咨询成果文件质量标准》（CECA/GCF2012）</w:t>
            </w:r>
          </w:p>
        </w:tc>
      </w:tr>
      <w:tr w14:paraId="21D1049F">
        <w:tblPrEx>
          <w:tblCellMar>
            <w:top w:w="0" w:type="dxa"/>
            <w:left w:w="0" w:type="dxa"/>
            <w:bottom w:w="0" w:type="dxa"/>
            <w:right w:w="0" w:type="dxa"/>
          </w:tblCellMar>
        </w:tblPrEx>
        <w:trPr>
          <w:trHeight w:val="320" w:hRule="atLeast"/>
        </w:trPr>
        <w:tc>
          <w:tcPr>
            <w:tcW w:w="727" w:type="dxa"/>
            <w:tcBorders>
              <w:top w:val="single" w:color="auto" w:sz="8" w:space="0"/>
              <w:left w:val="single" w:color="auto" w:sz="8" w:space="0"/>
              <w:bottom w:val="single" w:color="auto" w:sz="8" w:space="0"/>
              <w:right w:val="single" w:color="auto" w:sz="8" w:space="0"/>
            </w:tcBorders>
            <w:vAlign w:val="center"/>
          </w:tcPr>
          <w:p w14:paraId="68BC984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645" w:type="dxa"/>
            <w:tcBorders>
              <w:top w:val="single" w:color="auto" w:sz="8" w:space="0"/>
              <w:left w:val="single" w:color="auto" w:sz="4" w:space="0"/>
              <w:bottom w:val="single" w:color="auto" w:sz="8" w:space="0"/>
              <w:right w:val="single" w:color="auto" w:sz="4" w:space="0"/>
            </w:tcBorders>
            <w:vAlign w:val="center"/>
          </w:tcPr>
          <w:p w14:paraId="0E6F3B67">
            <w:pPr>
              <w:keepNext w:val="0"/>
              <w:keepLines w:val="0"/>
              <w:pageBreakBefore w:val="0"/>
              <w:kinsoku/>
              <w:wordWrap/>
              <w:overflowPunct/>
              <w:topLinePunct w:val="0"/>
              <w:autoSpaceDE/>
              <w:autoSpaceDN/>
              <w:bidi w:val="0"/>
              <w:adjustRightInd/>
              <w:snapToGrid/>
              <w:spacing w:line="440" w:lineRule="exact"/>
              <w:ind w:left="31680" w:hanging="1470" w:hangingChars="70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w:t>
            </w:r>
          </w:p>
          <w:p w14:paraId="4A788D2E">
            <w:pPr>
              <w:keepNext w:val="0"/>
              <w:keepLines w:val="0"/>
              <w:pageBreakBefore w:val="0"/>
              <w:kinsoku/>
              <w:wordWrap/>
              <w:overflowPunct/>
              <w:topLinePunct w:val="0"/>
              <w:autoSpaceDE/>
              <w:autoSpaceDN/>
              <w:bidi w:val="0"/>
              <w:adjustRightInd/>
              <w:snapToGrid/>
              <w:spacing w:line="440" w:lineRule="exact"/>
              <w:ind w:left="31680" w:hanging="1470" w:hangingChars="70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等级要求</w:t>
            </w:r>
          </w:p>
        </w:tc>
        <w:tc>
          <w:tcPr>
            <w:tcW w:w="7166" w:type="dxa"/>
            <w:tcBorders>
              <w:top w:val="single" w:color="auto" w:sz="8" w:space="0"/>
              <w:left w:val="single" w:color="auto" w:sz="4" w:space="0"/>
              <w:bottom w:val="single" w:color="auto" w:sz="8" w:space="0"/>
              <w:right w:val="single" w:color="auto" w:sz="8" w:space="0"/>
            </w:tcBorders>
            <w:vAlign w:val="center"/>
          </w:tcPr>
          <w:p w14:paraId="19BF53D1">
            <w:pPr>
              <w:keepNext w:val="0"/>
              <w:keepLines w:val="0"/>
              <w:pageBreakBefore w:val="0"/>
              <w:kinsoku/>
              <w:wordWrap/>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见招标公告</w:t>
            </w:r>
          </w:p>
        </w:tc>
      </w:tr>
      <w:tr w14:paraId="26978DB0">
        <w:tblPrEx>
          <w:tblCellMar>
            <w:top w:w="0" w:type="dxa"/>
            <w:left w:w="0" w:type="dxa"/>
            <w:bottom w:w="0" w:type="dxa"/>
            <w:right w:w="0" w:type="dxa"/>
          </w:tblCellMar>
        </w:tblPrEx>
        <w:trPr>
          <w:trHeight w:val="320" w:hRule="atLeast"/>
        </w:trPr>
        <w:tc>
          <w:tcPr>
            <w:tcW w:w="727" w:type="dxa"/>
            <w:tcBorders>
              <w:top w:val="single" w:color="auto" w:sz="8" w:space="0"/>
              <w:left w:val="single" w:color="auto" w:sz="8" w:space="0"/>
              <w:bottom w:val="single" w:color="auto" w:sz="8" w:space="0"/>
              <w:right w:val="single" w:color="auto" w:sz="8" w:space="0"/>
            </w:tcBorders>
            <w:vAlign w:val="center"/>
          </w:tcPr>
          <w:p w14:paraId="2B243C1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1645" w:type="dxa"/>
            <w:tcBorders>
              <w:top w:val="single" w:color="auto" w:sz="8" w:space="0"/>
              <w:left w:val="single" w:color="auto" w:sz="4" w:space="0"/>
              <w:bottom w:val="single" w:color="auto" w:sz="8" w:space="0"/>
              <w:right w:val="single" w:color="auto" w:sz="4" w:space="0"/>
            </w:tcBorders>
            <w:vAlign w:val="center"/>
          </w:tcPr>
          <w:p w14:paraId="0DD7F5B0">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勘察现场及投标预备会</w:t>
            </w:r>
          </w:p>
        </w:tc>
        <w:tc>
          <w:tcPr>
            <w:tcW w:w="7166" w:type="dxa"/>
            <w:tcBorders>
              <w:top w:val="single" w:color="auto" w:sz="8" w:space="0"/>
              <w:left w:val="single" w:color="auto" w:sz="4" w:space="0"/>
              <w:bottom w:val="single" w:color="auto" w:sz="8" w:space="0"/>
              <w:right w:val="single" w:color="auto" w:sz="8" w:space="0"/>
            </w:tcBorders>
            <w:vAlign w:val="center"/>
          </w:tcPr>
          <w:p w14:paraId="13D7AA67">
            <w:pPr>
              <w:keepNext w:val="0"/>
              <w:keepLines w:val="0"/>
              <w:pageBreakBefore w:val="0"/>
              <w:widowControl/>
              <w:kinsoku/>
              <w:wordWrap/>
              <w:overflowPunct/>
              <w:topLinePunct w:val="0"/>
              <w:autoSpaceDE/>
              <w:autoSpaceDN/>
              <w:bidi w:val="0"/>
              <w:adjustRightInd/>
              <w:snapToGrid/>
              <w:spacing w:line="440" w:lineRule="exact"/>
              <w:ind w:left="63" w:leftChars="3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不再集中召开招标答疑会；投标人自行组织勘察现场。</w:t>
            </w:r>
          </w:p>
        </w:tc>
      </w:tr>
      <w:tr w14:paraId="73E08BE4">
        <w:tblPrEx>
          <w:tblCellMar>
            <w:top w:w="0" w:type="dxa"/>
            <w:left w:w="0" w:type="dxa"/>
            <w:bottom w:w="0" w:type="dxa"/>
            <w:right w:w="0" w:type="dxa"/>
          </w:tblCellMar>
        </w:tblPrEx>
        <w:trPr>
          <w:trHeight w:val="164" w:hRule="atLeast"/>
        </w:trPr>
        <w:tc>
          <w:tcPr>
            <w:tcW w:w="727" w:type="dxa"/>
            <w:tcBorders>
              <w:top w:val="single" w:color="auto" w:sz="8" w:space="0"/>
              <w:left w:val="single" w:color="auto" w:sz="8" w:space="0"/>
              <w:bottom w:val="single" w:color="auto" w:sz="8" w:space="0"/>
              <w:right w:val="single" w:color="auto" w:sz="8" w:space="0"/>
            </w:tcBorders>
            <w:vAlign w:val="center"/>
          </w:tcPr>
          <w:p w14:paraId="59B9DB0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p>
        </w:tc>
        <w:tc>
          <w:tcPr>
            <w:tcW w:w="1645" w:type="dxa"/>
            <w:tcBorders>
              <w:top w:val="single" w:color="auto" w:sz="8" w:space="0"/>
              <w:left w:val="single" w:color="auto" w:sz="4" w:space="0"/>
              <w:bottom w:val="single" w:color="auto" w:sz="8" w:space="0"/>
              <w:right w:val="single" w:color="auto" w:sz="4" w:space="0"/>
            </w:tcBorders>
            <w:vAlign w:val="center"/>
          </w:tcPr>
          <w:p w14:paraId="396C664A">
            <w:pPr>
              <w:pStyle w:val="24"/>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招标方式</w:t>
            </w:r>
          </w:p>
        </w:tc>
        <w:tc>
          <w:tcPr>
            <w:tcW w:w="7166" w:type="dxa"/>
            <w:tcBorders>
              <w:top w:val="single" w:color="auto" w:sz="8" w:space="0"/>
              <w:left w:val="single" w:color="auto" w:sz="4" w:space="0"/>
              <w:bottom w:val="single" w:color="auto" w:sz="8" w:space="0"/>
              <w:right w:val="single" w:color="auto" w:sz="8" w:space="0"/>
            </w:tcBorders>
            <w:vAlign w:val="center"/>
          </w:tcPr>
          <w:p w14:paraId="59739CC9">
            <w:pPr>
              <w:pStyle w:val="24"/>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kern w:val="0"/>
                <w:sz w:val="21"/>
                <w:szCs w:val="21"/>
                <w:highlight w:val="none"/>
              </w:rPr>
            </w:pPr>
            <w:r>
              <w:rPr>
                <w:rFonts w:hint="eastAsia" w:ascii="宋体" w:hAnsi="宋体" w:eastAsia="宋体" w:cs="宋体"/>
                <w:b/>
                <w:bCs w:val="0"/>
                <w:color w:val="auto"/>
                <w:sz w:val="21"/>
                <w:szCs w:val="21"/>
                <w:highlight w:val="none"/>
              </w:rPr>
              <w:t xml:space="preserve">公开招标(本项目采用网上电子招投标) </w:t>
            </w:r>
          </w:p>
        </w:tc>
      </w:tr>
      <w:tr w14:paraId="0DEE0E5F">
        <w:tblPrEx>
          <w:tblCellMar>
            <w:top w:w="0" w:type="dxa"/>
            <w:left w:w="0" w:type="dxa"/>
            <w:bottom w:w="0" w:type="dxa"/>
            <w:right w:w="0" w:type="dxa"/>
          </w:tblCellMar>
        </w:tblPrEx>
        <w:trPr>
          <w:trHeight w:val="1103" w:hRule="atLeast"/>
        </w:trPr>
        <w:tc>
          <w:tcPr>
            <w:tcW w:w="727" w:type="dxa"/>
            <w:tcBorders>
              <w:top w:val="single" w:color="auto" w:sz="8" w:space="0"/>
              <w:left w:val="single" w:color="auto" w:sz="8" w:space="0"/>
              <w:bottom w:val="single" w:color="auto" w:sz="8" w:space="0"/>
              <w:right w:val="single" w:color="auto" w:sz="8" w:space="0"/>
            </w:tcBorders>
            <w:vAlign w:val="center"/>
          </w:tcPr>
          <w:p w14:paraId="48A5CF8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8</w:t>
            </w:r>
          </w:p>
        </w:tc>
        <w:tc>
          <w:tcPr>
            <w:tcW w:w="1645" w:type="dxa"/>
            <w:tcBorders>
              <w:top w:val="single" w:color="auto" w:sz="8" w:space="0"/>
              <w:left w:val="single" w:color="auto" w:sz="4" w:space="0"/>
              <w:bottom w:val="single" w:color="auto" w:sz="8" w:space="0"/>
              <w:right w:val="single" w:color="auto" w:sz="4" w:space="0"/>
            </w:tcBorders>
            <w:vAlign w:val="center"/>
          </w:tcPr>
          <w:p w14:paraId="51E1A093">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w:t>
            </w:r>
          </w:p>
        </w:tc>
        <w:tc>
          <w:tcPr>
            <w:tcW w:w="7166" w:type="dxa"/>
            <w:tcBorders>
              <w:top w:val="single" w:color="auto" w:sz="8" w:space="0"/>
              <w:left w:val="single" w:color="auto" w:sz="4" w:space="0"/>
              <w:bottom w:val="single" w:color="auto" w:sz="8" w:space="0"/>
              <w:right w:val="single" w:color="auto" w:sz="8" w:space="0"/>
            </w:tcBorders>
            <w:vAlign w:val="center"/>
          </w:tcPr>
          <w:p w14:paraId="48D22E22">
            <w:pPr>
              <w:keepNext w:val="0"/>
              <w:keepLines w:val="0"/>
              <w:pageBreakBefore w:val="0"/>
              <w:widowControl/>
              <w:kinsoku/>
              <w:wordWrap/>
              <w:overflowPunct/>
              <w:topLinePunct w:val="0"/>
              <w:autoSpaceDE/>
              <w:autoSpaceDN/>
              <w:bidi w:val="0"/>
              <w:adjustRightInd/>
              <w:snapToGrid/>
              <w:spacing w:line="440" w:lineRule="exact"/>
              <w:ind w:left="63" w:leftChars="3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rPr>
              <w:t>见招标公告</w:t>
            </w:r>
          </w:p>
        </w:tc>
      </w:tr>
      <w:tr w14:paraId="689F356F">
        <w:tblPrEx>
          <w:tblCellMar>
            <w:top w:w="0" w:type="dxa"/>
            <w:left w:w="0" w:type="dxa"/>
            <w:bottom w:w="0" w:type="dxa"/>
            <w:right w:w="0" w:type="dxa"/>
          </w:tblCellMar>
        </w:tblPrEx>
        <w:trPr>
          <w:trHeight w:val="164" w:hRule="atLeast"/>
        </w:trPr>
        <w:tc>
          <w:tcPr>
            <w:tcW w:w="727" w:type="dxa"/>
            <w:tcBorders>
              <w:top w:val="single" w:color="auto" w:sz="8" w:space="0"/>
              <w:left w:val="single" w:color="auto" w:sz="8" w:space="0"/>
              <w:bottom w:val="single" w:color="auto" w:sz="8" w:space="0"/>
              <w:right w:val="single" w:color="auto" w:sz="8" w:space="0"/>
            </w:tcBorders>
            <w:vAlign w:val="center"/>
          </w:tcPr>
          <w:p w14:paraId="61DCADC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w:t>
            </w:r>
          </w:p>
        </w:tc>
        <w:tc>
          <w:tcPr>
            <w:tcW w:w="1645" w:type="dxa"/>
            <w:tcBorders>
              <w:top w:val="single" w:color="auto" w:sz="8" w:space="0"/>
              <w:left w:val="single" w:color="auto" w:sz="4" w:space="0"/>
              <w:bottom w:val="single" w:color="auto" w:sz="8" w:space="0"/>
              <w:right w:val="single" w:color="auto" w:sz="4" w:space="0"/>
            </w:tcBorders>
            <w:vAlign w:val="center"/>
          </w:tcPr>
          <w:p w14:paraId="0CDB768E">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w:t>
            </w:r>
          </w:p>
          <w:p w14:paraId="156BE6F6">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及方式</w:t>
            </w:r>
          </w:p>
        </w:tc>
        <w:tc>
          <w:tcPr>
            <w:tcW w:w="7166" w:type="dxa"/>
            <w:tcBorders>
              <w:top w:val="single" w:color="auto" w:sz="8" w:space="0"/>
              <w:left w:val="single" w:color="auto" w:sz="4" w:space="0"/>
              <w:bottom w:val="single" w:color="auto" w:sz="8" w:space="0"/>
              <w:right w:val="single" w:color="auto" w:sz="8" w:space="0"/>
            </w:tcBorders>
            <w:vAlign w:val="center"/>
          </w:tcPr>
          <w:p w14:paraId="7839BB0B">
            <w:pPr>
              <w:keepNext w:val="0"/>
              <w:keepLines w:val="0"/>
              <w:pageBreakBefore w:val="0"/>
              <w:widowControl w:val="0"/>
              <w:kinsoku/>
              <w:wordWrap w:val="0"/>
              <w:overflowPunct/>
              <w:topLinePunct w:val="0"/>
              <w:autoSpaceDE/>
              <w:autoSpaceDN/>
              <w:bidi w:val="0"/>
              <w:adjustRightInd/>
              <w:snapToGrid/>
              <w:spacing w:line="440" w:lineRule="exact"/>
              <w:ind w:left="63" w:leftChars="3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4"/>
                <w:kern w:val="0"/>
                <w:sz w:val="21"/>
                <w:szCs w:val="21"/>
                <w:highlight w:val="none"/>
              </w:rPr>
              <w:t>如投标人对招标文件有疑问，请于</w:t>
            </w:r>
            <w:r>
              <w:rPr>
                <w:rFonts w:hint="eastAsia" w:ascii="宋体" w:hAnsi="宋体" w:cs="宋体"/>
                <w:color w:val="auto"/>
                <w:spacing w:val="-4"/>
                <w:kern w:val="0"/>
                <w:sz w:val="21"/>
                <w:szCs w:val="21"/>
                <w:highlight w:val="none"/>
                <w:lang w:eastAsia="zh-CN"/>
              </w:rPr>
              <w:t>2026年</w:t>
            </w:r>
            <w:r>
              <w:rPr>
                <w:rFonts w:hint="eastAsia" w:ascii="宋体" w:hAnsi="宋体" w:cs="宋体"/>
                <w:color w:val="auto"/>
                <w:spacing w:val="-4"/>
                <w:kern w:val="0"/>
                <w:sz w:val="21"/>
                <w:szCs w:val="21"/>
                <w:highlight w:val="none"/>
                <w:lang w:val="en-US" w:eastAsia="zh-CN"/>
              </w:rPr>
              <w:t>10</w:t>
            </w:r>
            <w:r>
              <w:rPr>
                <w:rFonts w:hint="eastAsia" w:ascii="宋体" w:hAnsi="宋体" w:cs="宋体"/>
                <w:color w:val="auto"/>
                <w:spacing w:val="-4"/>
                <w:kern w:val="0"/>
                <w:sz w:val="21"/>
                <w:szCs w:val="21"/>
                <w:highlight w:val="none"/>
                <w:lang w:eastAsia="zh-CN"/>
              </w:rPr>
              <w:t>月</w:t>
            </w:r>
            <w:r>
              <w:rPr>
                <w:rFonts w:hint="eastAsia" w:ascii="宋体" w:hAnsi="宋体" w:cs="宋体"/>
                <w:color w:val="auto"/>
                <w:spacing w:val="-4"/>
                <w:kern w:val="0"/>
                <w:sz w:val="21"/>
                <w:szCs w:val="21"/>
                <w:highlight w:val="none"/>
                <w:lang w:val="en-US" w:eastAsia="zh-CN"/>
              </w:rPr>
              <w:t xml:space="preserve"> 29</w:t>
            </w:r>
            <w:r>
              <w:rPr>
                <w:rFonts w:hint="eastAsia" w:ascii="宋体" w:hAnsi="宋体" w:eastAsia="宋体" w:cs="宋体"/>
                <w:color w:val="auto"/>
                <w:spacing w:val="-4"/>
                <w:kern w:val="0"/>
                <w:sz w:val="21"/>
                <w:szCs w:val="21"/>
                <w:highlight w:val="none"/>
              </w:rPr>
              <w:fldChar w:fldCharType="begin"/>
            </w:r>
            <w:r>
              <w:rPr>
                <w:rFonts w:hint="eastAsia" w:ascii="宋体" w:hAnsi="宋体" w:eastAsia="宋体" w:cs="宋体"/>
                <w:color w:val="auto"/>
                <w:spacing w:val="-4"/>
                <w:kern w:val="0"/>
                <w:sz w:val="21"/>
                <w:szCs w:val="21"/>
                <w:highlight w:val="none"/>
              </w:rPr>
              <w:instrText xml:space="preserve"> HYPERLINK "mailto:日12时前将疑问内容以电子邮件形式发送至czsctgczx@163.com（滁州市城投工程咨询管理有限公司邮箱），招标人将在2024年4月" </w:instrText>
            </w:r>
            <w:r>
              <w:rPr>
                <w:rFonts w:hint="eastAsia" w:ascii="宋体" w:hAnsi="宋体" w:eastAsia="宋体" w:cs="宋体"/>
                <w:color w:val="auto"/>
                <w:spacing w:val="-4"/>
                <w:kern w:val="0"/>
                <w:sz w:val="21"/>
                <w:szCs w:val="21"/>
                <w:highlight w:val="none"/>
              </w:rPr>
              <w:fldChar w:fldCharType="separate"/>
            </w:r>
            <w:r>
              <w:rPr>
                <w:rFonts w:hint="eastAsia" w:ascii="宋体" w:hAnsi="宋体" w:eastAsia="宋体" w:cs="宋体"/>
                <w:color w:val="auto"/>
                <w:spacing w:val="-4"/>
                <w:kern w:val="0"/>
                <w:sz w:val="21"/>
                <w:szCs w:val="21"/>
                <w:highlight w:val="none"/>
              </w:rPr>
              <w:t>日</w:t>
            </w:r>
            <w:r>
              <w:rPr>
                <w:rFonts w:hint="eastAsia" w:ascii="宋体" w:hAnsi="宋体" w:cs="宋体"/>
                <w:color w:val="auto"/>
                <w:spacing w:val="-4"/>
                <w:kern w:val="0"/>
                <w:sz w:val="21"/>
                <w:szCs w:val="21"/>
                <w:highlight w:val="none"/>
                <w:lang w:val="en-US" w:eastAsia="zh-CN"/>
              </w:rPr>
              <w:t>8</w:t>
            </w:r>
            <w:r>
              <w:rPr>
                <w:rFonts w:hint="eastAsia" w:ascii="宋体" w:hAnsi="宋体" w:eastAsia="宋体" w:cs="宋体"/>
                <w:color w:val="auto"/>
                <w:spacing w:val="-4"/>
                <w:kern w:val="0"/>
                <w:sz w:val="21"/>
                <w:szCs w:val="21"/>
                <w:highlight w:val="none"/>
              </w:rPr>
              <w:t>时前</w:t>
            </w:r>
            <w:r>
              <w:rPr>
                <w:rFonts w:hint="eastAsia" w:ascii="宋体" w:hAnsi="宋体" w:eastAsia="宋体" w:cs="宋体"/>
                <w:color w:val="auto"/>
                <w:kern w:val="0"/>
                <w:sz w:val="21"/>
                <w:szCs w:val="21"/>
                <w:highlight w:val="none"/>
                <w:lang w:val="en-US" w:eastAsia="zh-CN"/>
              </w:rPr>
              <w:t>通过新点电子交易平台【滁州专区】对招标文件提出澄清（质疑）</w:t>
            </w:r>
            <w:r>
              <w:rPr>
                <w:rFonts w:hint="eastAsia" w:ascii="宋体" w:hAnsi="宋体" w:eastAsia="宋体" w:cs="宋体"/>
                <w:color w:val="auto"/>
                <w:spacing w:val="-4"/>
                <w:kern w:val="0"/>
                <w:sz w:val="21"/>
                <w:szCs w:val="21"/>
                <w:highlight w:val="none"/>
              </w:rPr>
              <w:t>，招标人将在</w:t>
            </w:r>
            <w:r>
              <w:rPr>
                <w:rFonts w:hint="eastAsia" w:ascii="宋体" w:hAnsi="宋体" w:cs="宋体"/>
                <w:color w:val="auto"/>
                <w:spacing w:val="-4"/>
                <w:kern w:val="0"/>
                <w:sz w:val="21"/>
                <w:szCs w:val="21"/>
                <w:highlight w:val="none"/>
                <w:lang w:eastAsia="zh-CN"/>
              </w:rPr>
              <w:t>2026年</w:t>
            </w:r>
            <w:r>
              <w:rPr>
                <w:rFonts w:hint="eastAsia" w:ascii="宋体" w:hAnsi="宋体" w:cs="宋体"/>
                <w:color w:val="auto"/>
                <w:spacing w:val="-4"/>
                <w:kern w:val="0"/>
                <w:sz w:val="21"/>
                <w:szCs w:val="21"/>
                <w:highlight w:val="none"/>
                <w:lang w:val="en-US" w:eastAsia="zh-CN"/>
              </w:rPr>
              <w:t>10</w:t>
            </w:r>
            <w:r>
              <w:rPr>
                <w:rFonts w:hint="eastAsia" w:ascii="宋体" w:hAnsi="宋体" w:cs="宋体"/>
                <w:color w:val="auto"/>
                <w:spacing w:val="-4"/>
                <w:kern w:val="0"/>
                <w:sz w:val="21"/>
                <w:szCs w:val="21"/>
                <w:highlight w:val="none"/>
                <w:lang w:eastAsia="zh-CN"/>
              </w:rPr>
              <w:t>月</w:t>
            </w:r>
            <w:r>
              <w:rPr>
                <w:rFonts w:hint="eastAsia" w:ascii="宋体" w:hAnsi="宋体" w:eastAsia="宋体" w:cs="宋体"/>
                <w:color w:val="auto"/>
                <w:spacing w:val="-4"/>
                <w:kern w:val="0"/>
                <w:sz w:val="21"/>
                <w:szCs w:val="21"/>
                <w:highlight w:val="none"/>
              </w:rPr>
              <w:fldChar w:fldCharType="end"/>
            </w:r>
            <w:r>
              <w:rPr>
                <w:rFonts w:hint="eastAsia" w:ascii="宋体" w:hAnsi="宋体" w:cs="宋体"/>
                <w:color w:val="auto"/>
                <w:spacing w:val="-4"/>
                <w:kern w:val="0"/>
                <w:sz w:val="21"/>
                <w:szCs w:val="21"/>
                <w:highlight w:val="none"/>
                <w:lang w:val="en-US" w:eastAsia="zh-CN"/>
              </w:rPr>
              <w:t>30</w:t>
            </w:r>
            <w:r>
              <w:rPr>
                <w:rFonts w:hint="eastAsia" w:ascii="宋体" w:hAnsi="宋体" w:eastAsia="宋体" w:cs="宋体"/>
                <w:color w:val="auto"/>
                <w:spacing w:val="-4"/>
                <w:kern w:val="0"/>
                <w:sz w:val="21"/>
                <w:szCs w:val="21"/>
                <w:highlight w:val="none"/>
              </w:rPr>
              <w:t>日</w:t>
            </w:r>
            <w:r>
              <w:rPr>
                <w:rFonts w:hint="eastAsia" w:ascii="宋体" w:hAnsi="宋体" w:cs="宋体"/>
                <w:color w:val="auto"/>
                <w:spacing w:val="-4"/>
                <w:kern w:val="0"/>
                <w:sz w:val="21"/>
                <w:szCs w:val="21"/>
                <w:highlight w:val="none"/>
                <w:lang w:val="en-US" w:eastAsia="zh-CN"/>
              </w:rPr>
              <w:t>18</w:t>
            </w:r>
            <w:r>
              <w:rPr>
                <w:rFonts w:hint="eastAsia" w:ascii="宋体" w:hAnsi="宋体" w:eastAsia="宋体" w:cs="宋体"/>
                <w:color w:val="auto"/>
                <w:spacing w:val="-4"/>
                <w:kern w:val="0"/>
                <w:sz w:val="21"/>
                <w:szCs w:val="21"/>
                <w:highlight w:val="none"/>
              </w:rPr>
              <w:t>时后</w:t>
            </w:r>
            <w:r>
              <w:rPr>
                <w:rFonts w:hint="eastAsia" w:ascii="宋体" w:hAnsi="宋体" w:eastAsia="宋体" w:cs="宋体"/>
                <w:color w:val="auto"/>
                <w:spacing w:val="-4"/>
                <w:kern w:val="0"/>
                <w:sz w:val="21"/>
                <w:szCs w:val="21"/>
                <w:highlight w:val="none"/>
                <w:lang w:eastAsia="zh-CN"/>
              </w:rPr>
              <w:t>在</w:t>
            </w:r>
            <w:r>
              <w:rPr>
                <w:rFonts w:hint="eastAsia" w:ascii="宋体" w:hAnsi="宋体" w:eastAsia="宋体" w:cs="宋体"/>
                <w:color w:val="auto"/>
                <w:kern w:val="0"/>
                <w:sz w:val="21"/>
                <w:szCs w:val="21"/>
                <w:highlight w:val="none"/>
                <w:lang w:val="en-US" w:eastAsia="zh-CN"/>
              </w:rPr>
              <w:t>滁州扬子工业投资集团有限公司官网（https://czyzgtjt.com/）、滁</w:t>
            </w:r>
            <w:r>
              <w:rPr>
                <w:rFonts w:hint="eastAsia" w:ascii="宋体" w:hAnsi="宋体" w:eastAsia="宋体" w:cs="宋体"/>
                <w:color w:val="auto"/>
                <w:sz w:val="21"/>
                <w:szCs w:val="21"/>
                <w:highlight w:val="none"/>
              </w:rPr>
              <w:t>州市城投工程咨询管理有限公司（https://www.czctgczx.com/）</w:t>
            </w:r>
            <w:r>
              <w:rPr>
                <w:rFonts w:hint="eastAsia" w:ascii="宋体" w:hAnsi="宋体" w:cs="宋体"/>
                <w:color w:val="auto"/>
                <w:sz w:val="21"/>
                <w:szCs w:val="21"/>
                <w:highlight w:val="none"/>
                <w:lang w:eastAsia="zh-CN"/>
              </w:rPr>
              <w:t xml:space="preserve"> </w:t>
            </w:r>
            <w:r>
              <w:rPr>
                <w:rFonts w:hint="eastAsia" w:ascii="宋体" w:hAnsi="宋体" w:cs="宋体"/>
                <w:color w:val="auto"/>
                <w:sz w:val="21"/>
                <w:szCs w:val="21"/>
                <w:highlight w:val="none"/>
                <w:lang w:val="en-US" w:eastAsia="zh-CN"/>
              </w:rPr>
              <w:t>等</w:t>
            </w:r>
            <w:r>
              <w:rPr>
                <w:rFonts w:hint="eastAsia" w:ascii="宋体" w:hAnsi="宋体" w:eastAsia="宋体" w:cs="宋体"/>
                <w:color w:val="auto"/>
                <w:sz w:val="21"/>
                <w:szCs w:val="21"/>
                <w:highlight w:val="none"/>
                <w:lang w:val="en-US" w:eastAsia="zh-CN"/>
              </w:rPr>
              <w:t>网站发布</w:t>
            </w:r>
            <w:r>
              <w:rPr>
                <w:rFonts w:hint="eastAsia" w:ascii="宋体" w:hAnsi="宋体" w:eastAsia="宋体" w:cs="宋体"/>
                <w:color w:val="auto"/>
                <w:spacing w:val="-4"/>
                <w:kern w:val="0"/>
                <w:sz w:val="21"/>
                <w:szCs w:val="21"/>
                <w:highlight w:val="none"/>
              </w:rPr>
              <w:t>，请各位投标人注意查看有关澄清内容，如不及时查看造成后果由投标人自负。</w:t>
            </w:r>
          </w:p>
        </w:tc>
      </w:tr>
      <w:tr w14:paraId="3CAB79A3">
        <w:tblPrEx>
          <w:tblCellMar>
            <w:top w:w="0" w:type="dxa"/>
            <w:left w:w="0" w:type="dxa"/>
            <w:bottom w:w="0" w:type="dxa"/>
            <w:right w:w="0" w:type="dxa"/>
          </w:tblCellMar>
        </w:tblPrEx>
        <w:trPr>
          <w:trHeight w:val="320" w:hRule="atLeast"/>
        </w:trPr>
        <w:tc>
          <w:tcPr>
            <w:tcW w:w="727" w:type="dxa"/>
            <w:tcBorders>
              <w:top w:val="single" w:color="auto" w:sz="8" w:space="0"/>
              <w:left w:val="single" w:color="auto" w:sz="8" w:space="0"/>
              <w:bottom w:val="single" w:color="auto" w:sz="8" w:space="0"/>
              <w:right w:val="single" w:color="auto" w:sz="8" w:space="0"/>
            </w:tcBorders>
            <w:vAlign w:val="center"/>
          </w:tcPr>
          <w:p w14:paraId="31E06C3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w:t>
            </w:r>
          </w:p>
        </w:tc>
        <w:tc>
          <w:tcPr>
            <w:tcW w:w="1645" w:type="dxa"/>
            <w:tcBorders>
              <w:top w:val="single" w:color="auto" w:sz="8" w:space="0"/>
              <w:left w:val="single" w:color="auto" w:sz="4" w:space="0"/>
              <w:bottom w:val="single" w:color="auto" w:sz="8" w:space="0"/>
              <w:right w:val="single" w:color="auto" w:sz="4" w:space="0"/>
            </w:tcBorders>
            <w:vAlign w:val="center"/>
          </w:tcPr>
          <w:p w14:paraId="0B644D17">
            <w:pPr>
              <w:pStyle w:val="24"/>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投标有效期</w:t>
            </w:r>
          </w:p>
        </w:tc>
        <w:tc>
          <w:tcPr>
            <w:tcW w:w="7166" w:type="dxa"/>
            <w:tcBorders>
              <w:top w:val="single" w:color="auto" w:sz="8" w:space="0"/>
              <w:left w:val="single" w:color="auto" w:sz="4" w:space="0"/>
              <w:bottom w:val="single" w:color="auto" w:sz="8" w:space="0"/>
              <w:right w:val="single" w:color="auto" w:sz="8" w:space="0"/>
            </w:tcBorders>
            <w:vAlign w:val="center"/>
          </w:tcPr>
          <w:p w14:paraId="0CB8330D">
            <w:pPr>
              <w:pStyle w:val="24"/>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27D30DA2">
        <w:tblPrEx>
          <w:tblCellMar>
            <w:top w:w="0" w:type="dxa"/>
            <w:left w:w="0" w:type="dxa"/>
            <w:bottom w:w="0" w:type="dxa"/>
            <w:right w:w="0" w:type="dxa"/>
          </w:tblCellMar>
        </w:tblPrEx>
        <w:trPr>
          <w:trHeight w:val="946" w:hRule="atLeast"/>
        </w:trPr>
        <w:tc>
          <w:tcPr>
            <w:tcW w:w="727" w:type="dxa"/>
            <w:tcBorders>
              <w:top w:val="single" w:color="auto" w:sz="8" w:space="0"/>
              <w:left w:val="single" w:color="auto" w:sz="8" w:space="0"/>
              <w:bottom w:val="single" w:color="auto" w:sz="8" w:space="0"/>
              <w:right w:val="single" w:color="auto" w:sz="8" w:space="0"/>
            </w:tcBorders>
            <w:vAlign w:val="center"/>
          </w:tcPr>
          <w:p w14:paraId="7A32EE2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1645" w:type="dxa"/>
            <w:tcBorders>
              <w:top w:val="single" w:color="auto" w:sz="8" w:space="0"/>
              <w:left w:val="single" w:color="auto" w:sz="4" w:space="0"/>
              <w:bottom w:val="single" w:color="auto" w:sz="8" w:space="0"/>
              <w:right w:val="single" w:color="auto" w:sz="4" w:space="0"/>
            </w:tcBorders>
            <w:vAlign w:val="center"/>
          </w:tcPr>
          <w:p w14:paraId="32269176">
            <w:pPr>
              <w:pStyle w:val="24"/>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ascii="宋体" w:hAnsi="宋体" w:eastAsia="宋体" w:cs="宋体"/>
                <w:color w:val="auto"/>
                <w:sz w:val="21"/>
                <w:szCs w:val="21"/>
                <w:highlight w:val="none"/>
                <w:lang w:val="en-US" w:eastAsia="zh-CN"/>
              </w:rPr>
              <w:t>递交</w:t>
            </w:r>
          </w:p>
        </w:tc>
        <w:tc>
          <w:tcPr>
            <w:tcW w:w="7166" w:type="dxa"/>
            <w:tcBorders>
              <w:top w:val="single" w:color="auto" w:sz="8" w:space="0"/>
              <w:left w:val="single" w:color="auto" w:sz="4" w:space="0"/>
              <w:bottom w:val="single" w:color="auto" w:sz="8" w:space="0"/>
              <w:right w:val="single" w:color="auto" w:sz="8" w:space="0"/>
            </w:tcBorders>
            <w:vAlign w:val="center"/>
          </w:tcPr>
          <w:p w14:paraId="4BDE2FC9">
            <w:pPr>
              <w:keepNext w:val="0"/>
              <w:keepLines w:val="0"/>
              <w:pageBreakBefore w:val="0"/>
              <w:widowControl w:val="0"/>
              <w:kinsoku/>
              <w:wordWrap w:val="0"/>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加密电子投标文件投标人应在投标截止时间前通过新点电子交易平台后在【滁州专区】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https://www.etrading.cn/BREpointSSO/login/oauth2login?regioncode=DQ_ChuZhou</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交易系统递交电子投标文件。</w:t>
            </w:r>
          </w:p>
          <w:p w14:paraId="6AD718D2">
            <w:pPr>
              <w:keepNext w:val="0"/>
              <w:keepLines w:val="0"/>
              <w:pageBreakBefore w:val="0"/>
              <w:widowControl/>
              <w:kinsoku/>
              <w:overflowPunct/>
              <w:topLinePunct w:val="0"/>
              <w:autoSpaceDE/>
              <w:autoSpaceDN/>
              <w:bidi w:val="0"/>
              <w:adjustRightInd/>
              <w:snapToGrid/>
              <w:spacing w:line="440" w:lineRule="exact"/>
              <w:ind w:left="63" w:leftChars="30" w:firstLine="89"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kern w:val="0"/>
                <w:sz w:val="21"/>
                <w:szCs w:val="21"/>
                <w:highlight w:val="none"/>
              </w:rPr>
              <w:t>（投标人中标后须递交与网上电子投标文件完全一致的纸质版投标文件，并按要求加盖单</w:t>
            </w:r>
            <w:r>
              <w:rPr>
                <w:rFonts w:hint="eastAsia" w:ascii="宋体" w:hAnsi="宋体" w:cs="宋体"/>
                <w:b/>
                <w:color w:val="auto"/>
                <w:kern w:val="0"/>
                <w:sz w:val="21"/>
                <w:szCs w:val="21"/>
                <w:highlight w:val="none"/>
                <w:lang w:eastAsia="zh-CN"/>
              </w:rPr>
              <w:t>位公</w:t>
            </w:r>
            <w:r>
              <w:rPr>
                <w:rFonts w:hint="eastAsia" w:ascii="宋体" w:hAnsi="宋体" w:eastAsia="宋体" w:cs="宋体"/>
                <w:b/>
                <w:color w:val="auto"/>
                <w:kern w:val="0"/>
                <w:sz w:val="21"/>
                <w:szCs w:val="21"/>
                <w:highlight w:val="none"/>
              </w:rPr>
              <w:t>章；份数：正本</w:t>
            </w:r>
            <w:r>
              <w:rPr>
                <w:rFonts w:hint="eastAsia" w:ascii="宋体" w:hAnsi="宋体" w:eastAsia="宋体" w:cs="宋体"/>
                <w:b/>
                <w:color w:val="auto"/>
                <w:kern w:val="0"/>
                <w:sz w:val="21"/>
                <w:szCs w:val="21"/>
                <w:highlight w:val="none"/>
                <w:u w:val="single"/>
              </w:rPr>
              <w:t xml:space="preserve"> 1 </w:t>
            </w:r>
            <w:r>
              <w:rPr>
                <w:rFonts w:hint="eastAsia" w:ascii="宋体" w:hAnsi="宋体" w:eastAsia="宋体" w:cs="宋体"/>
                <w:b/>
                <w:color w:val="auto"/>
                <w:kern w:val="0"/>
                <w:sz w:val="21"/>
                <w:szCs w:val="21"/>
                <w:highlight w:val="none"/>
              </w:rPr>
              <w:t>份，副本</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b/>
                <w:color w:val="auto"/>
                <w:kern w:val="0"/>
                <w:sz w:val="21"/>
                <w:szCs w:val="21"/>
                <w:highlight w:val="none"/>
                <w:u w:val="single"/>
                <w:lang w:val="en-US" w:eastAsia="zh-CN"/>
              </w:rPr>
              <w:t>1</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b/>
                <w:color w:val="auto"/>
                <w:kern w:val="0"/>
                <w:sz w:val="21"/>
                <w:szCs w:val="21"/>
                <w:highlight w:val="none"/>
              </w:rPr>
              <w:t>份；中标人领取中标通知书时，一并递交给招标代理机构）。</w:t>
            </w:r>
          </w:p>
        </w:tc>
      </w:tr>
      <w:tr w14:paraId="48A6C47E">
        <w:tblPrEx>
          <w:tblCellMar>
            <w:top w:w="0" w:type="dxa"/>
            <w:left w:w="0" w:type="dxa"/>
            <w:bottom w:w="0" w:type="dxa"/>
            <w:right w:w="0" w:type="dxa"/>
          </w:tblCellMar>
        </w:tblPrEx>
        <w:trPr>
          <w:trHeight w:val="816" w:hRule="atLeast"/>
        </w:trPr>
        <w:tc>
          <w:tcPr>
            <w:tcW w:w="727" w:type="dxa"/>
            <w:tcBorders>
              <w:top w:val="single" w:color="auto" w:sz="8" w:space="0"/>
              <w:left w:val="single" w:color="auto" w:sz="8" w:space="0"/>
              <w:bottom w:val="single" w:color="auto" w:sz="8" w:space="0"/>
              <w:right w:val="single" w:color="auto" w:sz="8" w:space="0"/>
            </w:tcBorders>
            <w:vAlign w:val="center"/>
          </w:tcPr>
          <w:p w14:paraId="6C307E5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w:t>
            </w:r>
          </w:p>
        </w:tc>
        <w:tc>
          <w:tcPr>
            <w:tcW w:w="1645" w:type="dxa"/>
            <w:tcBorders>
              <w:top w:val="single" w:color="auto" w:sz="8" w:space="0"/>
              <w:left w:val="single" w:color="auto" w:sz="4" w:space="0"/>
              <w:bottom w:val="single" w:color="auto" w:sz="8" w:space="0"/>
              <w:right w:val="single" w:color="auto" w:sz="4" w:space="0"/>
            </w:tcBorders>
            <w:vAlign w:val="center"/>
          </w:tcPr>
          <w:p w14:paraId="6AF10602">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166" w:type="dxa"/>
            <w:tcBorders>
              <w:top w:val="single" w:color="auto" w:sz="8" w:space="0"/>
              <w:left w:val="single" w:color="auto" w:sz="4" w:space="0"/>
              <w:bottom w:val="single" w:color="auto" w:sz="8" w:space="0"/>
              <w:right w:val="single" w:color="auto" w:sz="8" w:space="0"/>
            </w:tcBorders>
            <w:vAlign w:val="center"/>
          </w:tcPr>
          <w:p w14:paraId="4FCD2EB5">
            <w:pPr>
              <w:pStyle w:val="44"/>
              <w:keepNext w:val="0"/>
              <w:keepLines w:val="0"/>
              <w:pageBreakBefore w:val="0"/>
              <w:kinsoku/>
              <w:overflowPunct/>
              <w:topLinePunct w:val="0"/>
              <w:autoSpaceDE/>
              <w:autoSpaceDN/>
              <w:bidi w:val="0"/>
              <w:adjustRightInd/>
              <w:snapToGrid/>
              <w:spacing w:line="440" w:lineRule="exact"/>
              <w:ind w:left="63" w:leftChars="30" w:firstLine="0" w:firstLineChars="0"/>
              <w:textAlignment w:val="auto"/>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招标文件中“签章”是指签字或盖章。在“投标文件格式”中要求</w:t>
            </w:r>
            <w:r>
              <w:rPr>
                <w:rFonts w:hint="eastAsia" w:ascii="宋体" w:hAnsi="宋体" w:cs="宋体"/>
                <w:b/>
                <w:color w:val="auto"/>
                <w:kern w:val="0"/>
                <w:sz w:val="21"/>
                <w:szCs w:val="21"/>
                <w:highlight w:val="none"/>
                <w:lang w:val="en-US" w:eastAsia="zh-CN" w:bidi="ar-SA"/>
              </w:rPr>
              <w:t>单位</w:t>
            </w:r>
            <w:r>
              <w:rPr>
                <w:rFonts w:hint="eastAsia" w:ascii="宋体" w:hAnsi="宋体" w:eastAsia="宋体" w:cs="宋体"/>
                <w:b/>
                <w:color w:val="auto"/>
                <w:kern w:val="0"/>
                <w:sz w:val="21"/>
                <w:szCs w:val="21"/>
                <w:highlight w:val="none"/>
                <w:lang w:val="en-US" w:eastAsia="zh-CN" w:bidi="ar-SA"/>
              </w:rPr>
              <w:t>签章</w:t>
            </w:r>
            <w:r>
              <w:rPr>
                <w:rFonts w:hint="eastAsia" w:ascii="宋体" w:hAnsi="宋体" w:cs="宋体"/>
                <w:b/>
                <w:color w:val="auto"/>
                <w:kern w:val="0"/>
                <w:sz w:val="21"/>
                <w:szCs w:val="21"/>
                <w:highlight w:val="none"/>
                <w:lang w:val="en-US" w:eastAsia="zh-CN" w:bidi="ar-SA"/>
              </w:rPr>
              <w:t>的</w:t>
            </w:r>
            <w:r>
              <w:rPr>
                <w:rFonts w:hint="eastAsia" w:ascii="宋体" w:hAnsi="宋体" w:eastAsia="宋体" w:cs="宋体"/>
                <w:b/>
                <w:color w:val="auto"/>
                <w:kern w:val="0"/>
                <w:sz w:val="21"/>
                <w:szCs w:val="21"/>
                <w:highlight w:val="none"/>
                <w:lang w:val="en-US" w:eastAsia="zh-CN" w:bidi="ar-SA"/>
              </w:rPr>
              <w:t>，投标人应加盖投标人单位电子印章或直接上传加盖投标人单位印章原件彩色扫描件。</w:t>
            </w:r>
            <w:r>
              <w:rPr>
                <w:rFonts w:hint="eastAsia" w:ascii="宋体" w:hAnsi="宋体" w:cs="宋体"/>
                <w:b/>
                <w:color w:val="auto"/>
                <w:kern w:val="0"/>
                <w:sz w:val="21"/>
                <w:szCs w:val="21"/>
                <w:highlight w:val="none"/>
                <w:lang w:val="en-US" w:eastAsia="zh-CN" w:bidi="ar-SA"/>
              </w:rPr>
              <w:t>要求个人签章的，加盖相应人员</w:t>
            </w:r>
            <w:r>
              <w:rPr>
                <w:rFonts w:hint="eastAsia" w:ascii="宋体" w:hAnsi="宋体" w:eastAsia="宋体" w:cs="宋体"/>
                <w:b/>
                <w:color w:val="auto"/>
                <w:kern w:val="0"/>
                <w:sz w:val="21"/>
                <w:szCs w:val="21"/>
                <w:highlight w:val="none"/>
                <w:lang w:val="en-US" w:eastAsia="zh-CN" w:bidi="ar-SA"/>
              </w:rPr>
              <w:t>印章</w:t>
            </w:r>
            <w:r>
              <w:rPr>
                <w:rFonts w:hint="eastAsia" w:ascii="宋体" w:hAnsi="宋体" w:cs="宋体"/>
                <w:b/>
                <w:color w:val="auto"/>
                <w:kern w:val="0"/>
                <w:sz w:val="21"/>
                <w:szCs w:val="21"/>
                <w:highlight w:val="none"/>
                <w:lang w:val="en-US" w:eastAsia="zh-CN" w:bidi="ar-SA"/>
              </w:rPr>
              <w:t>（或电子印章）</w:t>
            </w:r>
            <w:r>
              <w:rPr>
                <w:rFonts w:hint="eastAsia" w:ascii="宋体" w:hAnsi="宋体" w:eastAsia="宋体" w:cs="宋体"/>
                <w:b/>
                <w:color w:val="auto"/>
                <w:kern w:val="0"/>
                <w:sz w:val="21"/>
                <w:szCs w:val="21"/>
                <w:highlight w:val="none"/>
                <w:lang w:val="en-US" w:eastAsia="zh-CN" w:bidi="ar-SA"/>
              </w:rPr>
              <w:t>或</w:t>
            </w:r>
            <w:r>
              <w:rPr>
                <w:rFonts w:hint="eastAsia" w:ascii="宋体" w:hAnsi="宋体" w:cs="宋体"/>
                <w:b/>
                <w:color w:val="auto"/>
                <w:kern w:val="0"/>
                <w:sz w:val="21"/>
                <w:szCs w:val="21"/>
                <w:highlight w:val="none"/>
                <w:lang w:val="en-US" w:eastAsia="zh-CN" w:bidi="ar-SA"/>
              </w:rPr>
              <w:t>相应人员</w:t>
            </w:r>
            <w:r>
              <w:rPr>
                <w:rFonts w:hint="eastAsia" w:ascii="宋体" w:hAnsi="宋体" w:eastAsia="宋体" w:cs="宋体"/>
                <w:b/>
                <w:color w:val="auto"/>
                <w:kern w:val="0"/>
                <w:sz w:val="21"/>
                <w:szCs w:val="21"/>
                <w:highlight w:val="none"/>
                <w:lang w:val="en-US" w:eastAsia="zh-CN" w:bidi="ar-SA"/>
              </w:rPr>
              <w:t>签字</w:t>
            </w:r>
            <w:r>
              <w:rPr>
                <w:rFonts w:hint="eastAsia" w:ascii="宋体" w:hAnsi="宋体" w:cs="宋体"/>
                <w:b/>
                <w:color w:val="auto"/>
                <w:kern w:val="0"/>
                <w:sz w:val="21"/>
                <w:szCs w:val="21"/>
                <w:highlight w:val="none"/>
                <w:lang w:val="en-US" w:eastAsia="zh-CN" w:bidi="ar-SA"/>
              </w:rPr>
              <w:t>均可。</w:t>
            </w:r>
          </w:p>
          <w:p w14:paraId="66A35DAC">
            <w:pPr>
              <w:keepNext w:val="0"/>
              <w:keepLines w:val="0"/>
              <w:pageBreakBefore w:val="0"/>
              <w:widowControl/>
              <w:kinsoku/>
              <w:overflowPunct/>
              <w:topLinePunct w:val="0"/>
              <w:autoSpaceDE/>
              <w:autoSpaceDN/>
              <w:bidi w:val="0"/>
              <w:adjustRightInd/>
              <w:snapToGrid/>
              <w:spacing w:line="440" w:lineRule="exact"/>
              <w:ind w:left="63" w:leftChars="30" w:firstLine="89" w:firstLineChars="42"/>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否则经评委会一致认定后，按照无效投标处理。</w:t>
            </w:r>
          </w:p>
        </w:tc>
      </w:tr>
      <w:tr w14:paraId="443033B5">
        <w:tblPrEx>
          <w:tblCellMar>
            <w:top w:w="0" w:type="dxa"/>
            <w:left w:w="0" w:type="dxa"/>
            <w:bottom w:w="0" w:type="dxa"/>
            <w:right w:w="0" w:type="dxa"/>
          </w:tblCellMar>
        </w:tblPrEx>
        <w:trPr>
          <w:trHeight w:val="1339" w:hRule="atLeast"/>
        </w:trPr>
        <w:tc>
          <w:tcPr>
            <w:tcW w:w="727" w:type="dxa"/>
            <w:tcBorders>
              <w:top w:val="single" w:color="auto" w:sz="8" w:space="0"/>
              <w:left w:val="single" w:color="auto" w:sz="8" w:space="0"/>
              <w:bottom w:val="single" w:color="auto" w:sz="8" w:space="0"/>
              <w:right w:val="single" w:color="auto" w:sz="8" w:space="0"/>
            </w:tcBorders>
            <w:vAlign w:val="center"/>
          </w:tcPr>
          <w:p w14:paraId="6036610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13</w:t>
            </w:r>
          </w:p>
        </w:tc>
        <w:tc>
          <w:tcPr>
            <w:tcW w:w="1645" w:type="dxa"/>
            <w:tcBorders>
              <w:top w:val="single" w:color="auto" w:sz="8" w:space="0"/>
              <w:left w:val="single" w:color="auto" w:sz="4" w:space="0"/>
              <w:bottom w:val="single" w:color="auto" w:sz="8" w:space="0"/>
              <w:right w:val="single" w:color="auto" w:sz="4" w:space="0"/>
            </w:tcBorders>
            <w:vAlign w:val="center"/>
          </w:tcPr>
          <w:p w14:paraId="5C83C75F">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投标文件提交截止时间</w:t>
            </w:r>
          </w:p>
        </w:tc>
        <w:tc>
          <w:tcPr>
            <w:tcW w:w="7166" w:type="dxa"/>
            <w:tcBorders>
              <w:top w:val="single" w:color="auto" w:sz="8" w:space="0"/>
              <w:left w:val="single" w:color="auto" w:sz="4" w:space="0"/>
              <w:bottom w:val="single" w:color="auto" w:sz="8" w:space="0"/>
              <w:right w:val="single" w:color="auto" w:sz="8" w:space="0"/>
            </w:tcBorders>
            <w:vAlign w:val="center"/>
          </w:tcPr>
          <w:p w14:paraId="4AACE522">
            <w:pPr>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网上递交投标文件截止时间：</w:t>
            </w:r>
            <w:r>
              <w:rPr>
                <w:rFonts w:hint="eastAsia" w:ascii="宋体" w:hAnsi="宋体" w:cs="宋体"/>
                <w:b/>
                <w:bCs/>
                <w:color w:val="auto"/>
                <w:sz w:val="21"/>
                <w:szCs w:val="21"/>
                <w:highlight w:val="none"/>
                <w:lang w:val="en-US" w:eastAsia="zh-CN"/>
              </w:rPr>
              <w:t>2026年11月 4日9</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59553084">
            <w:pPr>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b w:val="0"/>
                <w:bCs/>
                <w:color w:val="auto"/>
                <w:sz w:val="21"/>
                <w:szCs w:val="21"/>
                <w:highlight w:val="none"/>
              </w:rPr>
            </w:pPr>
            <w:r>
              <w:rPr>
                <w:rFonts w:hint="eastAsia" w:ascii="宋体" w:hAnsi="宋体" w:eastAsia="宋体" w:cs="宋体"/>
                <w:b/>
                <w:color w:val="auto"/>
                <w:sz w:val="21"/>
                <w:szCs w:val="21"/>
                <w:highlight w:val="none"/>
              </w:rPr>
              <w:t>注：以投标人在投标截止时间前网上递交的电子投标文件为准，逾期提交的，投标文件将被拒绝。</w:t>
            </w:r>
          </w:p>
          <w:p w14:paraId="2D17B673">
            <w:pPr>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lang w:val="en-US" w:eastAsia="zh-CN"/>
              </w:rPr>
            </w:pPr>
            <w:r>
              <w:rPr>
                <w:rFonts w:hint="eastAsia" w:ascii="宋体" w:hAnsi="宋体" w:cs="宋体"/>
                <w:b w:val="0"/>
                <w:bCs/>
                <w:color w:val="auto"/>
                <w:sz w:val="21"/>
                <w:szCs w:val="21"/>
                <w:highlight w:val="none"/>
                <w:lang w:eastAsia="zh-CN"/>
              </w:rPr>
              <w:t>1.解密程序开始后30分钟内（以本项目网上招投标系统解密倒计时为准）。</w:t>
            </w:r>
          </w:p>
        </w:tc>
      </w:tr>
      <w:tr w14:paraId="39CAD765">
        <w:tblPrEx>
          <w:tblCellMar>
            <w:top w:w="0" w:type="dxa"/>
            <w:left w:w="0" w:type="dxa"/>
            <w:bottom w:w="0" w:type="dxa"/>
            <w:right w:w="0" w:type="dxa"/>
          </w:tblCellMar>
        </w:tblPrEx>
        <w:trPr>
          <w:trHeight w:val="320" w:hRule="atLeast"/>
        </w:trPr>
        <w:tc>
          <w:tcPr>
            <w:tcW w:w="727" w:type="dxa"/>
            <w:tcBorders>
              <w:top w:val="single" w:color="auto" w:sz="8" w:space="0"/>
              <w:left w:val="single" w:color="auto" w:sz="8" w:space="0"/>
              <w:bottom w:val="single" w:color="auto" w:sz="8" w:space="0"/>
              <w:right w:val="single" w:color="auto" w:sz="8" w:space="0"/>
            </w:tcBorders>
            <w:vAlign w:val="center"/>
          </w:tcPr>
          <w:p w14:paraId="0E67040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w:t>
            </w:r>
          </w:p>
        </w:tc>
        <w:tc>
          <w:tcPr>
            <w:tcW w:w="1645" w:type="dxa"/>
            <w:tcBorders>
              <w:top w:val="single" w:color="auto" w:sz="8" w:space="0"/>
              <w:left w:val="single" w:color="auto" w:sz="4" w:space="0"/>
              <w:bottom w:val="single" w:color="auto" w:sz="8" w:space="0"/>
              <w:right w:val="single" w:color="auto" w:sz="4" w:space="0"/>
            </w:tcBorders>
            <w:vAlign w:val="center"/>
          </w:tcPr>
          <w:p w14:paraId="03D51B63">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7166" w:type="dxa"/>
            <w:tcBorders>
              <w:top w:val="single" w:color="auto" w:sz="8" w:space="0"/>
              <w:left w:val="single" w:color="auto" w:sz="4" w:space="0"/>
              <w:bottom w:val="single" w:color="auto" w:sz="8" w:space="0"/>
              <w:right w:val="single" w:color="auto" w:sz="8" w:space="0"/>
            </w:tcBorders>
            <w:vAlign w:val="center"/>
          </w:tcPr>
          <w:p w14:paraId="626B5B3B">
            <w:pPr>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66A8CA8">
        <w:tblPrEx>
          <w:tblCellMar>
            <w:top w:w="0" w:type="dxa"/>
            <w:left w:w="0" w:type="dxa"/>
            <w:bottom w:w="0" w:type="dxa"/>
            <w:right w:w="0" w:type="dxa"/>
          </w:tblCellMar>
        </w:tblPrEx>
        <w:trPr>
          <w:trHeight w:val="164" w:hRule="atLeast"/>
        </w:trPr>
        <w:tc>
          <w:tcPr>
            <w:tcW w:w="727" w:type="dxa"/>
            <w:tcBorders>
              <w:top w:val="single" w:color="auto" w:sz="8" w:space="0"/>
              <w:left w:val="single" w:color="auto" w:sz="8" w:space="0"/>
              <w:bottom w:val="single" w:color="auto" w:sz="8" w:space="0"/>
              <w:right w:val="single" w:color="auto" w:sz="8" w:space="0"/>
            </w:tcBorders>
            <w:vAlign w:val="center"/>
          </w:tcPr>
          <w:p w14:paraId="136C06B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15</w:t>
            </w:r>
          </w:p>
        </w:tc>
        <w:tc>
          <w:tcPr>
            <w:tcW w:w="1645" w:type="dxa"/>
            <w:tcBorders>
              <w:top w:val="single" w:color="auto" w:sz="8" w:space="0"/>
              <w:left w:val="single" w:color="auto" w:sz="4" w:space="0"/>
              <w:bottom w:val="single" w:color="auto" w:sz="8" w:space="0"/>
              <w:right w:val="single" w:color="auto" w:sz="4" w:space="0"/>
            </w:tcBorders>
            <w:vAlign w:val="center"/>
          </w:tcPr>
          <w:p w14:paraId="53C0A74C">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开标时间及地点</w:t>
            </w:r>
          </w:p>
        </w:tc>
        <w:tc>
          <w:tcPr>
            <w:tcW w:w="7166" w:type="dxa"/>
            <w:tcBorders>
              <w:top w:val="single" w:color="auto" w:sz="8" w:space="0"/>
              <w:left w:val="single" w:color="auto" w:sz="4" w:space="0"/>
              <w:bottom w:val="single" w:color="auto" w:sz="8" w:space="0"/>
              <w:right w:val="single" w:color="auto" w:sz="8" w:space="0"/>
            </w:tcBorders>
            <w:vAlign w:val="center"/>
          </w:tcPr>
          <w:p w14:paraId="29D105D4">
            <w:pPr>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rPr>
              <w:t>详见招标公告</w:t>
            </w:r>
            <w:r>
              <w:rPr>
                <w:rFonts w:hint="eastAsia" w:ascii="宋体" w:hAnsi="宋体" w:cs="宋体"/>
                <w:color w:val="auto"/>
                <w:szCs w:val="21"/>
                <w:highlight w:val="none"/>
                <w:lang w:eastAsia="zh-CN"/>
              </w:rPr>
              <w:t>。</w:t>
            </w:r>
          </w:p>
        </w:tc>
      </w:tr>
      <w:tr w14:paraId="076992A3">
        <w:tblPrEx>
          <w:tblCellMar>
            <w:top w:w="0" w:type="dxa"/>
            <w:left w:w="0" w:type="dxa"/>
            <w:bottom w:w="0" w:type="dxa"/>
            <w:right w:w="0" w:type="dxa"/>
          </w:tblCellMar>
        </w:tblPrEx>
        <w:trPr>
          <w:trHeight w:val="164" w:hRule="atLeast"/>
        </w:trPr>
        <w:tc>
          <w:tcPr>
            <w:tcW w:w="727" w:type="dxa"/>
            <w:tcBorders>
              <w:top w:val="single" w:color="auto" w:sz="8" w:space="0"/>
              <w:left w:val="single" w:color="auto" w:sz="8" w:space="0"/>
              <w:bottom w:val="single" w:color="auto" w:sz="8" w:space="0"/>
              <w:right w:val="single" w:color="auto" w:sz="8" w:space="0"/>
            </w:tcBorders>
            <w:vAlign w:val="center"/>
          </w:tcPr>
          <w:p w14:paraId="3C028E0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16</w:t>
            </w:r>
          </w:p>
        </w:tc>
        <w:tc>
          <w:tcPr>
            <w:tcW w:w="1645" w:type="dxa"/>
            <w:tcBorders>
              <w:top w:val="single" w:color="auto" w:sz="8" w:space="0"/>
              <w:left w:val="single" w:color="auto" w:sz="4" w:space="0"/>
              <w:bottom w:val="single" w:color="auto" w:sz="8" w:space="0"/>
              <w:right w:val="single" w:color="auto" w:sz="4" w:space="0"/>
            </w:tcBorders>
            <w:vAlign w:val="center"/>
          </w:tcPr>
          <w:p w14:paraId="57F847A2">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开标程序</w:t>
            </w:r>
          </w:p>
        </w:tc>
        <w:tc>
          <w:tcPr>
            <w:tcW w:w="7166" w:type="dxa"/>
            <w:tcBorders>
              <w:top w:val="single" w:color="auto" w:sz="8" w:space="0"/>
              <w:left w:val="single" w:color="auto" w:sz="4" w:space="0"/>
              <w:bottom w:val="single" w:color="auto" w:sz="8" w:space="0"/>
              <w:right w:val="single" w:color="auto" w:sz="8" w:space="0"/>
            </w:tcBorders>
            <w:vAlign w:val="center"/>
          </w:tcPr>
          <w:p w14:paraId="476CEA77">
            <w:pPr>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开标顺序：解密电子投标文件后，由评标委员会评审。</w:t>
            </w:r>
          </w:p>
        </w:tc>
      </w:tr>
      <w:tr w14:paraId="6EC3DC31">
        <w:tblPrEx>
          <w:tblCellMar>
            <w:top w:w="0" w:type="dxa"/>
            <w:left w:w="0" w:type="dxa"/>
            <w:bottom w:w="0" w:type="dxa"/>
            <w:right w:w="0" w:type="dxa"/>
          </w:tblCellMar>
        </w:tblPrEx>
        <w:trPr>
          <w:trHeight w:val="320" w:hRule="atLeast"/>
        </w:trPr>
        <w:tc>
          <w:tcPr>
            <w:tcW w:w="727" w:type="dxa"/>
            <w:tcBorders>
              <w:top w:val="single" w:color="auto" w:sz="8" w:space="0"/>
              <w:left w:val="single" w:color="auto" w:sz="8" w:space="0"/>
              <w:bottom w:val="single" w:color="auto" w:sz="8" w:space="0"/>
              <w:right w:val="single" w:color="auto" w:sz="8" w:space="0"/>
            </w:tcBorders>
            <w:vAlign w:val="center"/>
          </w:tcPr>
          <w:p w14:paraId="73E8B67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17</w:t>
            </w:r>
          </w:p>
        </w:tc>
        <w:tc>
          <w:tcPr>
            <w:tcW w:w="1645" w:type="dxa"/>
            <w:tcBorders>
              <w:top w:val="single" w:color="auto" w:sz="8" w:space="0"/>
              <w:left w:val="single" w:color="auto" w:sz="4" w:space="0"/>
              <w:bottom w:val="single" w:color="auto" w:sz="8" w:space="0"/>
              <w:right w:val="single" w:color="auto" w:sz="4" w:space="0"/>
            </w:tcBorders>
            <w:vAlign w:val="center"/>
          </w:tcPr>
          <w:p w14:paraId="5CB513ED">
            <w:pPr>
              <w:pStyle w:val="24"/>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166" w:type="dxa"/>
            <w:tcBorders>
              <w:top w:val="single" w:color="auto" w:sz="8" w:space="0"/>
              <w:left w:val="single" w:color="auto" w:sz="4" w:space="0"/>
              <w:bottom w:val="single" w:color="auto" w:sz="8" w:space="0"/>
              <w:right w:val="single" w:color="auto" w:sz="8" w:space="0"/>
            </w:tcBorders>
            <w:vAlign w:val="top"/>
          </w:tcPr>
          <w:p w14:paraId="6B4E98E9">
            <w:pPr>
              <w:pStyle w:val="24"/>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评标委员会由</w:t>
            </w:r>
            <w:r>
              <w:rPr>
                <w:rFonts w:hint="eastAsia" w:ascii="宋体" w:hAnsi="宋体" w:eastAsia="宋体" w:cs="宋体"/>
                <w:color w:val="auto"/>
                <w:sz w:val="21"/>
                <w:szCs w:val="21"/>
                <w:highlight w:val="none"/>
                <w:lang w:val="en-US" w:eastAsia="zh-CN"/>
              </w:rPr>
              <w:t>招标人依法组建</w:t>
            </w:r>
            <w:r>
              <w:rPr>
                <w:rFonts w:hint="eastAsia" w:hAnsi="宋体" w:cs="宋体"/>
                <w:color w:val="auto"/>
                <w:sz w:val="21"/>
                <w:szCs w:val="21"/>
                <w:highlight w:val="none"/>
                <w:lang w:eastAsia="zh-CN"/>
              </w:rPr>
              <w:t>。</w:t>
            </w:r>
          </w:p>
        </w:tc>
      </w:tr>
      <w:tr w14:paraId="02D6C8AD">
        <w:tblPrEx>
          <w:tblCellMar>
            <w:top w:w="0" w:type="dxa"/>
            <w:left w:w="0" w:type="dxa"/>
            <w:bottom w:w="0" w:type="dxa"/>
            <w:right w:w="0" w:type="dxa"/>
          </w:tblCellMar>
        </w:tblPrEx>
        <w:trPr>
          <w:trHeight w:val="164" w:hRule="atLeast"/>
        </w:trPr>
        <w:tc>
          <w:tcPr>
            <w:tcW w:w="727" w:type="dxa"/>
            <w:tcBorders>
              <w:top w:val="single" w:color="auto" w:sz="8" w:space="0"/>
              <w:left w:val="single" w:color="auto" w:sz="8" w:space="0"/>
              <w:bottom w:val="single" w:color="auto" w:sz="8" w:space="0"/>
              <w:right w:val="single" w:color="auto" w:sz="8" w:space="0"/>
            </w:tcBorders>
            <w:vAlign w:val="center"/>
          </w:tcPr>
          <w:p w14:paraId="61FD27D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18</w:t>
            </w:r>
          </w:p>
        </w:tc>
        <w:tc>
          <w:tcPr>
            <w:tcW w:w="1645" w:type="dxa"/>
            <w:tcBorders>
              <w:top w:val="single" w:color="auto" w:sz="8" w:space="0"/>
              <w:left w:val="single" w:color="auto" w:sz="4" w:space="0"/>
              <w:bottom w:val="single" w:color="auto" w:sz="8" w:space="0"/>
              <w:right w:val="single" w:color="auto" w:sz="4" w:space="0"/>
            </w:tcBorders>
            <w:vAlign w:val="center"/>
          </w:tcPr>
          <w:p w14:paraId="289798AF">
            <w:pPr>
              <w:pStyle w:val="24"/>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7166" w:type="dxa"/>
            <w:tcBorders>
              <w:top w:val="single" w:color="auto" w:sz="8" w:space="0"/>
              <w:left w:val="single" w:color="auto" w:sz="4" w:space="0"/>
              <w:bottom w:val="single" w:color="auto" w:sz="8" w:space="0"/>
              <w:right w:val="single" w:color="auto" w:sz="8" w:space="0"/>
            </w:tcBorders>
            <w:vAlign w:val="center"/>
          </w:tcPr>
          <w:p w14:paraId="50C3E122">
            <w:pPr>
              <w:pStyle w:val="24"/>
              <w:keepNext w:val="0"/>
              <w:keepLines w:val="0"/>
              <w:pageBreakBefore w:val="0"/>
              <w:kinsoku/>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评标委员会推荐</w:t>
            </w:r>
            <w:r>
              <w:rPr>
                <w:rFonts w:hint="eastAsia" w:ascii="宋体" w:hAnsi="宋体" w:eastAsia="宋体" w:cs="宋体"/>
                <w:color w:val="auto"/>
                <w:sz w:val="21"/>
                <w:szCs w:val="21"/>
                <w:highlight w:val="none"/>
                <w:u w:val="single" w:color="auto"/>
              </w:rPr>
              <w:t xml:space="preserve"> </w:t>
            </w:r>
            <w:r>
              <w:rPr>
                <w:rFonts w:hint="eastAsia" w:hAnsi="宋体" w:cs="宋体"/>
                <w:color w:val="auto"/>
                <w:sz w:val="21"/>
                <w:szCs w:val="21"/>
                <w:highlight w:val="none"/>
                <w:u w:val="single" w:color="auto"/>
                <w:lang w:val="en-US" w:eastAsia="zh-CN"/>
              </w:rPr>
              <w:t>3</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名中标候选人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并标明排序</w:t>
            </w:r>
            <w:r>
              <w:rPr>
                <w:rFonts w:hint="eastAsia" w:ascii="宋体" w:hAnsi="宋体" w:eastAsia="宋体" w:cs="宋体"/>
                <w:color w:val="auto"/>
                <w:sz w:val="21"/>
                <w:szCs w:val="21"/>
                <w:highlight w:val="none"/>
              </w:rPr>
              <w:t>。</w:t>
            </w:r>
          </w:p>
        </w:tc>
      </w:tr>
      <w:tr w14:paraId="191E86E8">
        <w:tblPrEx>
          <w:tblCellMar>
            <w:top w:w="0" w:type="dxa"/>
            <w:left w:w="0" w:type="dxa"/>
            <w:bottom w:w="0" w:type="dxa"/>
            <w:right w:w="0" w:type="dxa"/>
          </w:tblCellMar>
        </w:tblPrEx>
        <w:trPr>
          <w:trHeight w:val="320" w:hRule="atLeast"/>
        </w:trPr>
        <w:tc>
          <w:tcPr>
            <w:tcW w:w="727" w:type="dxa"/>
            <w:tcBorders>
              <w:top w:val="single" w:color="auto" w:sz="8" w:space="0"/>
              <w:left w:val="single" w:color="auto" w:sz="8" w:space="0"/>
              <w:bottom w:val="single" w:color="auto" w:sz="8" w:space="0"/>
              <w:right w:val="single" w:color="auto" w:sz="8" w:space="0"/>
            </w:tcBorders>
            <w:vAlign w:val="center"/>
          </w:tcPr>
          <w:p w14:paraId="1D007CD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19</w:t>
            </w:r>
          </w:p>
        </w:tc>
        <w:tc>
          <w:tcPr>
            <w:tcW w:w="1645" w:type="dxa"/>
            <w:tcBorders>
              <w:top w:val="single" w:color="auto" w:sz="8" w:space="0"/>
              <w:left w:val="single" w:color="auto" w:sz="4" w:space="0"/>
              <w:bottom w:val="single" w:color="auto" w:sz="8" w:space="0"/>
              <w:right w:val="single" w:color="auto" w:sz="4" w:space="0"/>
            </w:tcBorders>
            <w:vAlign w:val="center"/>
          </w:tcPr>
          <w:p w14:paraId="77F75070">
            <w:pPr>
              <w:pStyle w:val="24"/>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中标结果公告媒介</w:t>
            </w:r>
          </w:p>
        </w:tc>
        <w:tc>
          <w:tcPr>
            <w:tcW w:w="7166" w:type="dxa"/>
            <w:tcBorders>
              <w:top w:val="single" w:color="auto" w:sz="8" w:space="0"/>
              <w:left w:val="single" w:color="auto" w:sz="4" w:space="0"/>
              <w:bottom w:val="single" w:color="auto" w:sz="8" w:space="0"/>
              <w:right w:val="single" w:color="auto" w:sz="8" w:space="0"/>
            </w:tcBorders>
            <w:vAlign w:val="top"/>
          </w:tcPr>
          <w:p w14:paraId="2F0DB711">
            <w:pPr>
              <w:pStyle w:val="24"/>
              <w:keepNext w:val="0"/>
              <w:keepLines w:val="0"/>
              <w:pageBreakBefore w:val="0"/>
              <w:kinsoku/>
              <w:wordWrap w:val="0"/>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滁州扬子工业投资集团有限公司官网（https://czyzgtjt.com/）、</w:t>
            </w:r>
            <w:r>
              <w:rPr>
                <w:rFonts w:hint="eastAsia" w:ascii="宋体" w:hAnsi="宋体" w:eastAsia="宋体" w:cs="宋体"/>
                <w:color w:val="auto"/>
                <w:sz w:val="21"/>
                <w:szCs w:val="21"/>
                <w:highlight w:val="none"/>
              </w:rPr>
              <w:t>滁州市城投工程咨询管理有限公司（https://www.czctgczx.com/）</w:t>
            </w:r>
            <w:r>
              <w:rPr>
                <w:rFonts w:hint="eastAsia" w:ascii="宋体" w:hAnsi="宋体" w:eastAsia="宋体" w:cs="宋体"/>
                <w:color w:val="auto"/>
                <w:spacing w:val="-4"/>
                <w:sz w:val="21"/>
                <w:szCs w:val="21"/>
                <w:highlight w:val="none"/>
              </w:rPr>
              <w:t>等网站</w:t>
            </w:r>
          </w:p>
        </w:tc>
      </w:tr>
      <w:tr w14:paraId="6EA640C0">
        <w:tblPrEx>
          <w:tblCellMar>
            <w:top w:w="0" w:type="dxa"/>
            <w:left w:w="0" w:type="dxa"/>
            <w:bottom w:w="0" w:type="dxa"/>
            <w:right w:w="0" w:type="dxa"/>
          </w:tblCellMar>
        </w:tblPrEx>
        <w:trPr>
          <w:trHeight w:val="164" w:hRule="atLeast"/>
        </w:trPr>
        <w:tc>
          <w:tcPr>
            <w:tcW w:w="727" w:type="dxa"/>
            <w:tcBorders>
              <w:top w:val="single" w:color="auto" w:sz="8" w:space="0"/>
              <w:left w:val="single" w:color="auto" w:sz="8" w:space="0"/>
              <w:bottom w:val="single" w:color="auto" w:sz="8" w:space="0"/>
              <w:right w:val="single" w:color="auto" w:sz="8" w:space="0"/>
            </w:tcBorders>
            <w:vAlign w:val="center"/>
          </w:tcPr>
          <w:p w14:paraId="300286F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20</w:t>
            </w:r>
          </w:p>
        </w:tc>
        <w:tc>
          <w:tcPr>
            <w:tcW w:w="1645" w:type="dxa"/>
            <w:tcBorders>
              <w:top w:val="single" w:color="auto" w:sz="8" w:space="0"/>
              <w:left w:val="single" w:color="auto" w:sz="4" w:space="0"/>
              <w:bottom w:val="single" w:color="auto" w:sz="8" w:space="0"/>
              <w:right w:val="single" w:color="auto" w:sz="4" w:space="0"/>
            </w:tcBorders>
            <w:vAlign w:val="center"/>
          </w:tcPr>
          <w:p w14:paraId="5C02703D">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166" w:type="dxa"/>
            <w:tcBorders>
              <w:top w:val="single" w:color="auto" w:sz="8" w:space="0"/>
              <w:left w:val="single" w:color="auto" w:sz="4" w:space="0"/>
              <w:bottom w:val="single" w:color="auto" w:sz="8" w:space="0"/>
              <w:right w:val="single" w:color="auto" w:sz="8" w:space="0"/>
            </w:tcBorders>
            <w:vAlign w:val="center"/>
          </w:tcPr>
          <w:p w14:paraId="492E7E00">
            <w:pPr>
              <w:keepNext w:val="0"/>
              <w:keepLines w:val="0"/>
              <w:pageBreakBefore w:val="0"/>
              <w:widowControl/>
              <w:kinsoku/>
              <w:overflowPunct/>
              <w:topLinePunct w:val="0"/>
              <w:autoSpaceDE/>
              <w:autoSpaceDN/>
              <w:bidi w:val="0"/>
              <w:adjustRightInd/>
              <w:snapToGrid/>
              <w:spacing w:line="440" w:lineRule="exact"/>
              <w:ind w:left="63" w:leftChars="3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是否收取履约担保：□收取，</w:t>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rPr>
              <w:t>不收取</w:t>
            </w:r>
          </w:p>
        </w:tc>
      </w:tr>
      <w:tr w14:paraId="53B9F13B">
        <w:tblPrEx>
          <w:tblCellMar>
            <w:top w:w="0" w:type="dxa"/>
            <w:left w:w="0" w:type="dxa"/>
            <w:bottom w:w="0" w:type="dxa"/>
            <w:right w:w="0" w:type="dxa"/>
          </w:tblCellMar>
        </w:tblPrEx>
        <w:trPr>
          <w:trHeight w:val="164" w:hRule="atLeast"/>
        </w:trPr>
        <w:tc>
          <w:tcPr>
            <w:tcW w:w="9538" w:type="dxa"/>
            <w:gridSpan w:val="3"/>
            <w:tcBorders>
              <w:top w:val="single" w:color="auto" w:sz="8" w:space="0"/>
              <w:left w:val="single" w:color="auto" w:sz="8" w:space="0"/>
              <w:bottom w:val="single" w:color="auto" w:sz="8" w:space="0"/>
              <w:right w:val="single" w:color="auto" w:sz="8" w:space="0"/>
            </w:tcBorders>
            <w:vAlign w:val="center"/>
          </w:tcPr>
          <w:p w14:paraId="0FD01F5C">
            <w:pPr>
              <w:keepNext w:val="0"/>
              <w:keepLines w:val="0"/>
              <w:pageBreakBefore w:val="0"/>
              <w:widowControl/>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需要补充的其他内容</w:t>
            </w:r>
          </w:p>
        </w:tc>
      </w:tr>
      <w:tr w14:paraId="54EFCC42">
        <w:tblPrEx>
          <w:tblCellMar>
            <w:top w:w="0" w:type="dxa"/>
            <w:left w:w="0" w:type="dxa"/>
            <w:bottom w:w="0" w:type="dxa"/>
            <w:right w:w="0" w:type="dxa"/>
          </w:tblCellMar>
        </w:tblPrEx>
        <w:trPr>
          <w:trHeight w:val="164" w:hRule="atLeast"/>
        </w:trPr>
        <w:tc>
          <w:tcPr>
            <w:tcW w:w="2372" w:type="dxa"/>
            <w:gridSpan w:val="2"/>
            <w:tcBorders>
              <w:top w:val="single" w:color="auto" w:sz="8" w:space="0"/>
              <w:left w:val="single" w:color="auto" w:sz="8" w:space="0"/>
              <w:bottom w:val="single" w:color="auto" w:sz="8" w:space="0"/>
              <w:right w:val="single" w:color="auto" w:sz="4" w:space="0"/>
            </w:tcBorders>
            <w:vAlign w:val="center"/>
          </w:tcPr>
          <w:p w14:paraId="5A46107E">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电子招标投标</w:t>
            </w:r>
          </w:p>
        </w:tc>
        <w:tc>
          <w:tcPr>
            <w:tcW w:w="7166" w:type="dxa"/>
            <w:tcBorders>
              <w:top w:val="single" w:color="auto" w:sz="8" w:space="0"/>
              <w:left w:val="single" w:color="auto" w:sz="4" w:space="0"/>
              <w:bottom w:val="single" w:color="auto" w:sz="8" w:space="0"/>
              <w:right w:val="single" w:color="auto" w:sz="8" w:space="0"/>
            </w:tcBorders>
            <w:vAlign w:val="center"/>
          </w:tcPr>
          <w:p w14:paraId="042E25F9">
            <w:pPr>
              <w:keepNext w:val="0"/>
              <w:keepLines w:val="0"/>
              <w:pageBreakBefore w:val="0"/>
              <w:kinsoku/>
              <w:wordWrap/>
              <w:overflowPunct/>
              <w:topLinePunct w:val="0"/>
              <w:autoSpaceDE/>
              <w:autoSpaceDN/>
              <w:bidi w:val="0"/>
              <w:adjustRightInd/>
              <w:snapToGrid/>
              <w:spacing w:line="440" w:lineRule="exact"/>
              <w:ind w:left="63" w:leftChars="3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否；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是，具体要求：按招标文件规定。</w:t>
            </w:r>
          </w:p>
        </w:tc>
      </w:tr>
      <w:tr w14:paraId="6E099D79">
        <w:tblPrEx>
          <w:tblCellMar>
            <w:top w:w="0" w:type="dxa"/>
            <w:left w:w="0" w:type="dxa"/>
            <w:bottom w:w="0" w:type="dxa"/>
            <w:right w:w="0" w:type="dxa"/>
          </w:tblCellMar>
        </w:tblPrEx>
        <w:trPr>
          <w:trHeight w:val="633" w:hRule="atLeast"/>
        </w:trPr>
        <w:tc>
          <w:tcPr>
            <w:tcW w:w="2372" w:type="dxa"/>
            <w:gridSpan w:val="2"/>
            <w:tcBorders>
              <w:top w:val="single" w:color="auto" w:sz="8" w:space="0"/>
              <w:left w:val="single" w:color="auto" w:sz="8" w:space="0"/>
              <w:bottom w:val="single" w:color="auto" w:sz="8" w:space="0"/>
              <w:right w:val="single" w:color="auto" w:sz="4" w:space="0"/>
            </w:tcBorders>
            <w:vAlign w:val="center"/>
          </w:tcPr>
          <w:p w14:paraId="70D745D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付款方式</w:t>
            </w:r>
          </w:p>
        </w:tc>
        <w:tc>
          <w:tcPr>
            <w:tcW w:w="7166" w:type="dxa"/>
            <w:tcBorders>
              <w:top w:val="single" w:color="auto" w:sz="8" w:space="0"/>
              <w:left w:val="single" w:color="auto" w:sz="4" w:space="0"/>
              <w:bottom w:val="single" w:color="auto" w:sz="8" w:space="0"/>
              <w:right w:val="single" w:color="auto" w:sz="8" w:space="0"/>
            </w:tcBorders>
            <w:vAlign w:val="center"/>
          </w:tcPr>
          <w:p w14:paraId="03241E1F">
            <w:pPr>
              <w:keepNext w:val="0"/>
              <w:keepLines w:val="0"/>
              <w:pageBreakBefore w:val="0"/>
              <w:kinsoku/>
              <w:wordWrap/>
              <w:overflowPunct/>
              <w:topLinePunct w:val="0"/>
              <w:autoSpaceDE/>
              <w:autoSpaceDN/>
              <w:bidi w:val="0"/>
              <w:adjustRightInd/>
              <w:snapToGrid/>
              <w:spacing w:line="440" w:lineRule="exact"/>
              <w:ind w:left="63" w:leftChars="30"/>
              <w:textAlignment w:val="auto"/>
              <w:rPr>
                <w:rFonts w:hint="eastAsia" w:ascii="宋体" w:hAnsi="宋体" w:cs="宋体"/>
                <w:b/>
                <w:bCs/>
                <w:color w:val="auto"/>
                <w:kern w:val="0"/>
                <w:sz w:val="21"/>
                <w:szCs w:val="21"/>
                <w:highlight w:val="none"/>
                <w:lang w:val="en-US" w:eastAsia="zh-CN"/>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施工招标后支付至合同价款的80%，工程竣工验收后一次性付清尾款。中标人须开具增值税专用发票。</w:t>
            </w:r>
          </w:p>
        </w:tc>
      </w:tr>
      <w:tr w14:paraId="25B900FF">
        <w:tblPrEx>
          <w:tblCellMar>
            <w:top w:w="0" w:type="dxa"/>
            <w:left w:w="0" w:type="dxa"/>
            <w:bottom w:w="0" w:type="dxa"/>
            <w:right w:w="0" w:type="dxa"/>
          </w:tblCellMar>
        </w:tblPrEx>
        <w:trPr>
          <w:trHeight w:val="320" w:hRule="atLeast"/>
        </w:trPr>
        <w:tc>
          <w:tcPr>
            <w:tcW w:w="2372" w:type="dxa"/>
            <w:gridSpan w:val="2"/>
            <w:tcBorders>
              <w:top w:val="single" w:color="auto" w:sz="8" w:space="0"/>
              <w:left w:val="single" w:color="auto" w:sz="8" w:space="0"/>
              <w:bottom w:val="single" w:color="auto" w:sz="8" w:space="0"/>
              <w:right w:val="single" w:color="auto" w:sz="4" w:space="0"/>
            </w:tcBorders>
            <w:vAlign w:val="center"/>
          </w:tcPr>
          <w:p w14:paraId="5CE4694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招标代理费及专家评审费</w:t>
            </w:r>
          </w:p>
        </w:tc>
        <w:tc>
          <w:tcPr>
            <w:tcW w:w="7166" w:type="dxa"/>
            <w:tcBorders>
              <w:top w:val="single" w:color="auto" w:sz="8" w:space="0"/>
              <w:left w:val="single" w:color="auto" w:sz="4" w:space="0"/>
              <w:bottom w:val="single" w:color="auto" w:sz="8" w:space="0"/>
              <w:right w:val="single" w:color="auto" w:sz="8" w:space="0"/>
            </w:tcBorders>
            <w:vAlign w:val="center"/>
          </w:tcPr>
          <w:p w14:paraId="63D232A1">
            <w:pPr>
              <w:keepNext w:val="0"/>
              <w:keepLines w:val="0"/>
              <w:pageBreakBefore w:val="0"/>
              <w:kinsoku/>
              <w:wordWrap/>
              <w:overflowPunct/>
              <w:topLinePunct w:val="0"/>
              <w:autoSpaceDE/>
              <w:autoSpaceDN/>
              <w:bidi w:val="0"/>
              <w:adjustRightInd/>
              <w:snapToGrid/>
              <w:spacing w:line="440" w:lineRule="exact"/>
              <w:ind w:left="63" w:leftChars="30"/>
              <w:textAlignment w:val="auto"/>
              <w:rPr>
                <w:rFonts w:hint="default" w:ascii="宋体" w:hAnsi="宋体" w:eastAsia="宋体" w:cs="宋体"/>
                <w:b/>
                <w:bCs/>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0元</w:t>
            </w:r>
          </w:p>
        </w:tc>
      </w:tr>
      <w:tr w14:paraId="6C5E33CA">
        <w:tblPrEx>
          <w:tblCellMar>
            <w:top w:w="0" w:type="dxa"/>
            <w:left w:w="0" w:type="dxa"/>
            <w:bottom w:w="0" w:type="dxa"/>
            <w:right w:w="0" w:type="dxa"/>
          </w:tblCellMar>
        </w:tblPrEx>
        <w:trPr>
          <w:trHeight w:val="0" w:hRule="atLeast"/>
        </w:trPr>
        <w:tc>
          <w:tcPr>
            <w:tcW w:w="2372" w:type="dxa"/>
            <w:gridSpan w:val="2"/>
            <w:tcBorders>
              <w:top w:val="single" w:color="auto" w:sz="8" w:space="0"/>
              <w:left w:val="single" w:color="auto" w:sz="8" w:space="0"/>
              <w:bottom w:val="single" w:color="auto" w:sz="8" w:space="0"/>
              <w:right w:val="single" w:color="auto" w:sz="4" w:space="0"/>
            </w:tcBorders>
            <w:vAlign w:val="center"/>
          </w:tcPr>
          <w:p w14:paraId="7DBB6D63">
            <w:pPr>
              <w:keepNext w:val="0"/>
              <w:keepLines w:val="0"/>
              <w:pageBreakBefore w:val="0"/>
              <w:widowControl/>
              <w:kinsoku/>
              <w:overflowPunct/>
              <w:topLinePunct w:val="0"/>
              <w:autoSpaceDE/>
              <w:autoSpaceDN/>
              <w:bidi w:val="0"/>
              <w:spacing w:line="44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sz w:val="21"/>
                <w:szCs w:val="21"/>
                <w:highlight w:val="none"/>
              </w:rPr>
              <w:t>评标过程中的澄清、说明或补正</w:t>
            </w:r>
          </w:p>
        </w:tc>
        <w:tc>
          <w:tcPr>
            <w:tcW w:w="7166" w:type="dxa"/>
            <w:tcBorders>
              <w:top w:val="single" w:color="auto" w:sz="8" w:space="0"/>
              <w:left w:val="single" w:color="auto" w:sz="4" w:space="0"/>
              <w:bottom w:val="single" w:color="auto" w:sz="8" w:space="0"/>
              <w:right w:val="single" w:color="auto" w:sz="8" w:space="0"/>
            </w:tcBorders>
            <w:vAlign w:val="center"/>
          </w:tcPr>
          <w:p w14:paraId="22C167F8">
            <w:pPr>
              <w:keepNext w:val="0"/>
              <w:keepLines w:val="0"/>
              <w:pageBreakBefore w:val="0"/>
              <w:widowControl/>
              <w:kinsoku/>
              <w:wordWrap/>
              <w:overflowPunct/>
              <w:topLinePunct w:val="0"/>
              <w:autoSpaceDE/>
              <w:autoSpaceDN/>
              <w:bidi w:val="0"/>
              <w:adjustRightInd/>
              <w:snapToGrid/>
              <w:spacing w:line="440" w:lineRule="exact"/>
              <w:ind w:left="63" w:leftChars="3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）评标委员会通过</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系统将需要澄清、说明或补正的内容以询标函的形式发送给投标人，投标人应安排专人登录</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系统并保持在线状态，以便及时接收评标委员会可能发出的询标函。</w:t>
            </w:r>
          </w:p>
          <w:p w14:paraId="6C77080F">
            <w:pPr>
              <w:keepNext w:val="0"/>
              <w:keepLines w:val="0"/>
              <w:pageBreakBefore w:val="0"/>
              <w:widowControl/>
              <w:kinsoku/>
              <w:wordWrap/>
              <w:overflowPunct/>
              <w:topLinePunct w:val="0"/>
              <w:autoSpaceDE/>
              <w:autoSpaceDN/>
              <w:bidi w:val="0"/>
              <w:adjustRightInd/>
              <w:snapToGrid/>
              <w:spacing w:line="440" w:lineRule="exact"/>
              <w:ind w:left="63" w:leftChars="3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）因投标人未登录</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53FC2CC8">
        <w:tblPrEx>
          <w:tblCellMar>
            <w:top w:w="0" w:type="dxa"/>
            <w:left w:w="0" w:type="dxa"/>
            <w:bottom w:w="0" w:type="dxa"/>
            <w:right w:w="0" w:type="dxa"/>
          </w:tblCellMar>
        </w:tblPrEx>
        <w:trPr>
          <w:trHeight w:val="444" w:hRule="atLeast"/>
        </w:trPr>
        <w:tc>
          <w:tcPr>
            <w:tcW w:w="2372" w:type="dxa"/>
            <w:gridSpan w:val="2"/>
            <w:tcBorders>
              <w:top w:val="single" w:color="auto" w:sz="8" w:space="0"/>
              <w:left w:val="single" w:color="auto" w:sz="8" w:space="0"/>
              <w:bottom w:val="single" w:color="auto" w:sz="8" w:space="0"/>
              <w:right w:val="single" w:color="auto" w:sz="4" w:space="0"/>
            </w:tcBorders>
            <w:shd w:val="clear" w:color="auto" w:fill="auto"/>
            <w:vAlign w:val="center"/>
          </w:tcPr>
          <w:p w14:paraId="179EA4E3">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宋体"/>
                <w:color w:val="auto"/>
                <w:kern w:val="2"/>
                <w:sz w:val="21"/>
                <w:szCs w:val="21"/>
                <w:highlight w:val="none"/>
                <w:lang w:val="en-US" w:eastAsia="zh-CN" w:bidi="ar"/>
              </w:rPr>
            </w:pPr>
            <w:bookmarkStart w:id="44" w:name="_Toc13663"/>
            <w:bookmarkStart w:id="45" w:name="_Toc515"/>
            <w:r>
              <w:rPr>
                <w:rFonts w:hint="eastAsia" w:ascii="宋体" w:hAnsi="宋体" w:eastAsia="宋体" w:cs="宋体"/>
                <w:color w:val="auto"/>
                <w:szCs w:val="21"/>
                <w:highlight w:val="none"/>
              </w:rPr>
              <w:t>解释权</w:t>
            </w:r>
          </w:p>
        </w:tc>
        <w:tc>
          <w:tcPr>
            <w:tcW w:w="7166" w:type="dxa"/>
            <w:tcBorders>
              <w:top w:val="single" w:color="auto" w:sz="8" w:space="0"/>
              <w:left w:val="single" w:color="auto" w:sz="4" w:space="0"/>
              <w:bottom w:val="single" w:color="auto" w:sz="8" w:space="0"/>
              <w:right w:val="single" w:color="auto" w:sz="8" w:space="0"/>
            </w:tcBorders>
            <w:shd w:val="clear" w:color="auto" w:fill="auto"/>
            <w:vAlign w:val="center"/>
          </w:tcPr>
          <w:p w14:paraId="4A11B6B2">
            <w:pPr>
              <w:pStyle w:val="160"/>
              <w:keepNext w:val="0"/>
              <w:keepLines w:val="0"/>
              <w:pageBreakBefore w:val="0"/>
              <w:kinsoku/>
              <w:wordWrap/>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1、构成本招标文件的各个组成文件应互为解释，互为说明；</w:t>
            </w:r>
          </w:p>
          <w:p w14:paraId="20A28A68">
            <w:pPr>
              <w:pStyle w:val="160"/>
              <w:keepNext w:val="0"/>
              <w:keepLines w:val="0"/>
              <w:pageBreakBefore w:val="0"/>
              <w:kinsoku/>
              <w:wordWrap/>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7"/>
                <w:sz w:val="21"/>
                <w:szCs w:val="21"/>
                <w:highlight w:val="none"/>
              </w:rPr>
              <w:t>同一组成文件中就同一事项的规定或约定不一致的，以编排</w:t>
            </w:r>
            <w:r>
              <w:rPr>
                <w:rFonts w:hint="eastAsia" w:ascii="宋体" w:hAnsi="宋体" w:eastAsia="宋体" w:cs="宋体"/>
                <w:color w:val="auto"/>
                <w:spacing w:val="-5"/>
                <w:sz w:val="21"/>
                <w:szCs w:val="21"/>
                <w:highlight w:val="none"/>
              </w:rPr>
              <w:t>顺序在后者为准；</w:t>
            </w:r>
          </w:p>
          <w:p w14:paraId="5152586F">
            <w:pPr>
              <w:pStyle w:val="160"/>
              <w:keepNext w:val="0"/>
              <w:keepLines w:val="0"/>
              <w:pageBreakBefore w:val="0"/>
              <w:tabs>
                <w:tab w:val="left" w:pos="351"/>
              </w:tabs>
              <w:kinsoku/>
              <w:wordWrap/>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3、如有不明确或不一致，构成合同文件组成内容的，以合同文件约定内容为准，且以专用合同条款约定的合同文件优先顺序解释；</w:t>
            </w:r>
          </w:p>
          <w:p w14:paraId="0E820394">
            <w:pPr>
              <w:pStyle w:val="160"/>
              <w:keepNext w:val="0"/>
              <w:keepLines w:val="0"/>
              <w:pageBreakBefore w:val="0"/>
              <w:tabs>
                <w:tab w:val="left" w:pos="354"/>
              </w:tabs>
              <w:kinsoku/>
              <w:wordWrap/>
              <w:overflowPunct/>
              <w:topLinePunct w:val="0"/>
              <w:autoSpaceDE/>
              <w:autoSpaceDN/>
              <w:bidi w:val="0"/>
              <w:adjustRightInd/>
              <w:snapToGrid/>
              <w:spacing w:line="440" w:lineRule="exact"/>
              <w:ind w:left="63" w:leftChars="3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w:t>
            </w:r>
            <w:r>
              <w:rPr>
                <w:rFonts w:hint="eastAsia" w:ascii="宋体" w:hAnsi="宋体" w:eastAsia="宋体" w:cs="宋体"/>
                <w:color w:val="auto"/>
                <w:sz w:val="21"/>
                <w:szCs w:val="21"/>
                <w:highlight w:val="none"/>
              </w:rPr>
              <w:t>系统中提供的表格（或格式文件）与招标文件中不一致时，以招标文件中提供的为准；</w:t>
            </w:r>
          </w:p>
          <w:p w14:paraId="3036DB2F">
            <w:pPr>
              <w:keepNext w:val="0"/>
              <w:keepLines w:val="0"/>
              <w:pageBreakBefore w:val="0"/>
              <w:kinsoku/>
              <w:wordWrap/>
              <w:overflowPunct/>
              <w:topLinePunct w:val="0"/>
              <w:autoSpaceDE/>
              <w:autoSpaceDN/>
              <w:bidi w:val="0"/>
              <w:adjustRightInd/>
              <w:snapToGrid/>
              <w:spacing w:line="440" w:lineRule="exact"/>
              <w:ind w:left="63" w:leftChars="30"/>
              <w:jc w:val="left"/>
              <w:textAlignment w:val="auto"/>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spacing w:val="-3"/>
                <w:sz w:val="21"/>
                <w:szCs w:val="21"/>
                <w:highlight w:val="none"/>
              </w:rPr>
              <w:t>5、按本款前述规定仍不能形成结论的，由招标人负责解释。</w:t>
            </w:r>
          </w:p>
        </w:tc>
      </w:tr>
    </w:tbl>
    <w:p w14:paraId="5E12AD7E">
      <w:pPr>
        <w:spacing w:line="400" w:lineRule="exact"/>
        <w:jc w:val="center"/>
        <w:outlineLvl w:val="1"/>
        <w:rPr>
          <w:rFonts w:hint="eastAsia" w:ascii="宋体" w:hAnsi="宋体" w:eastAsia="宋体" w:cs="宋体"/>
          <w:b/>
          <w:bCs/>
          <w:color w:val="auto"/>
          <w:sz w:val="28"/>
          <w:highlight w:val="none"/>
        </w:rPr>
      </w:pPr>
    </w:p>
    <w:p w14:paraId="7AAEE894">
      <w:pPr>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br w:type="page"/>
      </w:r>
    </w:p>
    <w:p w14:paraId="6094F76D">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一、总  则</w:t>
      </w:r>
      <w:bookmarkEnd w:id="44"/>
      <w:bookmarkEnd w:id="45"/>
    </w:p>
    <w:p w14:paraId="5FB33392">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1.工程概况</w:t>
      </w:r>
    </w:p>
    <w:p w14:paraId="23F98024">
      <w:pPr>
        <w:keepNext w:val="0"/>
        <w:keepLines w:val="0"/>
        <w:pageBreakBefore w:val="0"/>
        <w:widowControl w:val="0"/>
        <w:kinsoku/>
        <w:wordWrap/>
        <w:overflowPunct/>
        <w:topLinePunct w:val="0"/>
        <w:autoSpaceDE/>
        <w:autoSpaceDN/>
        <w:bidi w:val="0"/>
        <w:adjustRightInd/>
        <w:snapToGrid/>
        <w:spacing w:line="480" w:lineRule="exact"/>
        <w:ind w:left="1050" w:leftChars="0" w:hanging="1050" w:hangingChars="500"/>
        <w:jc w:val="left"/>
        <w:textAlignment w:val="auto"/>
        <w:rPr>
          <w:rFonts w:hint="default"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名称：</w:t>
      </w:r>
      <w:r>
        <w:rPr>
          <w:rFonts w:hint="eastAsia" w:ascii="宋体" w:hAnsi="宋体" w:cs="宋体"/>
          <w:color w:val="auto"/>
          <w:sz w:val="21"/>
          <w:szCs w:val="21"/>
          <w:highlight w:val="none"/>
          <w:lang w:val="en-US" w:eastAsia="zh-CN"/>
        </w:rPr>
        <w:t>老工行停车场工程量清单及最高投标限价编制服务项目</w:t>
      </w:r>
    </w:p>
    <w:p w14:paraId="26F9FD99">
      <w:pPr>
        <w:keepNext w:val="0"/>
        <w:keepLines w:val="0"/>
        <w:pageBreakBefore w:val="0"/>
        <w:widowControl w:val="0"/>
        <w:kinsoku/>
        <w:wordWrap/>
        <w:overflowPunct/>
        <w:topLinePunct w:val="0"/>
        <w:autoSpaceDE/>
        <w:autoSpaceDN/>
        <w:bidi w:val="0"/>
        <w:adjustRightInd/>
        <w:snapToGrid/>
        <w:spacing w:line="480" w:lineRule="exact"/>
        <w:ind w:left="1050" w:leftChars="0" w:hanging="1050" w:hangingChars="500"/>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工程地址：滁州市</w:t>
      </w:r>
      <w:r>
        <w:rPr>
          <w:rFonts w:hint="eastAsia" w:ascii="宋体" w:hAnsi="宋体" w:eastAsia="宋体" w:cs="宋体"/>
          <w:color w:val="auto"/>
          <w:sz w:val="21"/>
          <w:szCs w:val="21"/>
          <w:highlight w:val="none"/>
          <w:u w:val="none"/>
          <w:lang w:val="en-US" w:eastAsia="zh-CN"/>
        </w:rPr>
        <w:t>内</w:t>
      </w:r>
    </w:p>
    <w:p w14:paraId="4E7F625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val="en-US" w:eastAsia="zh-CN"/>
        </w:rPr>
        <w:t>招标</w:t>
      </w:r>
      <w:r>
        <w:rPr>
          <w:rFonts w:hint="eastAsia" w:ascii="宋体" w:hAnsi="宋体" w:eastAsia="宋体" w:cs="宋体"/>
          <w:color w:val="auto"/>
          <w:sz w:val="21"/>
          <w:szCs w:val="21"/>
          <w:highlight w:val="none"/>
          <w:u w:val="none"/>
        </w:rPr>
        <w:t>单位：</w:t>
      </w:r>
      <w:r>
        <w:rPr>
          <w:rFonts w:hint="eastAsia" w:ascii="宋体" w:hAnsi="宋体" w:cs="宋体"/>
          <w:color w:val="auto"/>
          <w:sz w:val="21"/>
          <w:szCs w:val="21"/>
          <w:highlight w:val="none"/>
          <w:u w:val="none"/>
          <w:lang w:eastAsia="zh-CN"/>
        </w:rPr>
        <w:t>滁州市城泊车辆服务有限公司</w:t>
      </w:r>
      <w:r>
        <w:rPr>
          <w:rFonts w:hint="eastAsia" w:ascii="宋体" w:hAnsi="宋体" w:eastAsia="宋体" w:cs="宋体"/>
          <w:color w:val="auto"/>
          <w:sz w:val="21"/>
          <w:szCs w:val="21"/>
          <w:highlight w:val="none"/>
          <w:u w:val="none"/>
          <w:lang w:eastAsia="zh-CN"/>
        </w:rPr>
        <w:t xml:space="preserve"> </w:t>
      </w:r>
    </w:p>
    <w:p w14:paraId="2F9C622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sz w:val="21"/>
          <w:szCs w:val="21"/>
          <w:highlight w:val="none"/>
          <w:u w:val="none"/>
        </w:rPr>
        <w:t>1.2本工程建设规模：</w:t>
      </w:r>
      <w:r>
        <w:rPr>
          <w:rFonts w:hint="eastAsia" w:ascii="宋体" w:hAnsi="宋体" w:cs="宋体"/>
          <w:color w:val="auto"/>
          <w:sz w:val="21"/>
          <w:szCs w:val="21"/>
          <w:highlight w:val="none"/>
          <w:lang w:val="en-US" w:eastAsia="zh-CN"/>
        </w:rPr>
        <w:t>工程量清单及最高投标限价编制</w:t>
      </w:r>
      <w:r>
        <w:rPr>
          <w:rFonts w:hint="eastAsia" w:ascii="宋体" w:hAnsi="宋体" w:eastAsia="宋体" w:cs="宋体"/>
          <w:color w:val="auto"/>
          <w:sz w:val="21"/>
          <w:szCs w:val="21"/>
          <w:highlight w:val="none"/>
          <w:u w:val="none"/>
          <w:lang w:val="en-US" w:eastAsia="zh-CN"/>
        </w:rPr>
        <w:t>费</w:t>
      </w:r>
      <w:r>
        <w:rPr>
          <w:rFonts w:hint="eastAsia" w:ascii="宋体" w:hAnsi="宋体" w:cs="宋体"/>
          <w:color w:val="auto"/>
          <w:sz w:val="21"/>
          <w:szCs w:val="21"/>
          <w:highlight w:val="none"/>
          <w:u w:val="none"/>
          <w:lang w:val="en-US" w:eastAsia="zh-CN"/>
        </w:rPr>
        <w:t>0.3万元</w:t>
      </w:r>
      <w:r>
        <w:rPr>
          <w:rFonts w:hint="eastAsia" w:ascii="宋体" w:hAnsi="宋体" w:eastAsia="宋体" w:cs="宋体"/>
          <w:color w:val="auto"/>
          <w:kern w:val="0"/>
          <w:sz w:val="21"/>
          <w:szCs w:val="21"/>
          <w:highlight w:val="none"/>
          <w:u w:val="none"/>
          <w:lang w:val="en-US" w:eastAsia="zh-CN"/>
        </w:rPr>
        <w:t>。</w:t>
      </w:r>
    </w:p>
    <w:p w14:paraId="67586197">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2. </w:t>
      </w:r>
      <w:r>
        <w:rPr>
          <w:rFonts w:hint="eastAsia" w:ascii="宋体" w:hAnsi="宋体" w:cs="宋体"/>
          <w:color w:val="auto"/>
          <w:sz w:val="21"/>
          <w:szCs w:val="21"/>
          <w:highlight w:val="none"/>
          <w:lang w:val="en-US" w:eastAsia="zh-CN"/>
        </w:rPr>
        <w:t>服务需求</w:t>
      </w:r>
    </w:p>
    <w:p w14:paraId="67DEE0C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p>
    <w:p w14:paraId="40FE54FE">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3.承包方式</w:t>
      </w:r>
    </w:p>
    <w:p w14:paraId="7F96507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3.1承包方式：</w:t>
      </w:r>
      <w:r>
        <w:rPr>
          <w:rFonts w:hint="eastAsia" w:ascii="宋体" w:hAnsi="宋体" w:eastAsia="宋体" w:cs="宋体"/>
          <w:color w:val="auto"/>
          <w:sz w:val="21"/>
          <w:szCs w:val="21"/>
          <w:highlight w:val="none"/>
          <w:lang w:val="en-US" w:eastAsia="zh-CN"/>
        </w:rPr>
        <w:t>固定总价</w:t>
      </w:r>
      <w:r>
        <w:rPr>
          <w:rFonts w:hint="eastAsia" w:ascii="宋体" w:hAnsi="宋体" w:eastAsia="宋体" w:cs="宋体"/>
          <w:color w:val="auto"/>
          <w:sz w:val="21"/>
          <w:szCs w:val="21"/>
          <w:highlight w:val="none"/>
        </w:rPr>
        <w:t>。</w:t>
      </w:r>
    </w:p>
    <w:p w14:paraId="06FDAF9B">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服务期</w:t>
      </w:r>
      <w:r>
        <w:rPr>
          <w:rFonts w:hint="eastAsia" w:ascii="宋体" w:hAnsi="宋体" w:eastAsia="宋体" w:cs="宋体"/>
          <w:color w:val="auto"/>
          <w:sz w:val="21"/>
          <w:szCs w:val="21"/>
          <w:highlight w:val="none"/>
        </w:rPr>
        <w:t>要求</w:t>
      </w:r>
    </w:p>
    <w:p w14:paraId="2E0A7DF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4.1</w:t>
      </w:r>
      <w:r>
        <w:rPr>
          <w:rFonts w:hint="eastAsia" w:ascii="宋体" w:hAnsi="宋体" w:cs="宋体"/>
          <w:color w:val="auto"/>
          <w:sz w:val="21"/>
          <w:szCs w:val="21"/>
          <w:highlight w:val="none"/>
          <w:lang w:val="en-US" w:eastAsia="zh-CN"/>
        </w:rPr>
        <w:t>服务期</w:t>
      </w:r>
      <w:r>
        <w:rPr>
          <w:rFonts w:hint="eastAsia" w:ascii="宋体" w:hAnsi="宋体" w:eastAsia="宋体" w:cs="宋体"/>
          <w:color w:val="auto"/>
          <w:sz w:val="21"/>
          <w:szCs w:val="21"/>
          <w:highlight w:val="none"/>
        </w:rPr>
        <w:t>要求</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r>
        <w:rPr>
          <w:rFonts w:hint="eastAsia" w:ascii="宋体" w:hAnsi="宋体" w:eastAsia="宋体" w:cs="宋体"/>
          <w:color w:val="auto"/>
          <w:kern w:val="0"/>
          <w:sz w:val="21"/>
          <w:szCs w:val="21"/>
          <w:highlight w:val="none"/>
        </w:rPr>
        <w:t>。</w:t>
      </w:r>
    </w:p>
    <w:p w14:paraId="0BCBF344">
      <w:pPr>
        <w:keepNext w:val="0"/>
        <w:keepLines w:val="0"/>
        <w:pageBreakBefore w:val="0"/>
        <w:widowControl w:val="0"/>
        <w:kinsoku/>
        <w:wordWrap/>
        <w:overflowPunct/>
        <w:topLinePunct w:val="0"/>
        <w:autoSpaceDE/>
        <w:autoSpaceDN/>
        <w:bidi w:val="0"/>
        <w:adjustRightInd/>
        <w:snapToGrid/>
        <w:spacing w:line="480" w:lineRule="exac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5.质量要求</w:t>
      </w:r>
    </w:p>
    <w:p w14:paraId="4592EB5D">
      <w:pPr>
        <w:keepNext w:val="0"/>
        <w:keepLines w:val="0"/>
        <w:pageBreakBefore w:val="0"/>
        <w:widowControl w:val="0"/>
        <w:kinsoku/>
        <w:wordWrap/>
        <w:overflowPunct/>
        <w:topLinePunct w:val="0"/>
        <w:autoSpaceDE/>
        <w:autoSpaceDN/>
        <w:bidi w:val="0"/>
        <w:adjustRightInd/>
        <w:snapToGrid/>
        <w:spacing w:line="480" w:lineRule="exac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r>
        <w:rPr>
          <w:rFonts w:hint="eastAsia" w:ascii="宋体" w:hAnsi="宋体" w:eastAsia="宋体" w:cs="宋体"/>
          <w:color w:val="auto"/>
          <w:sz w:val="21"/>
          <w:szCs w:val="21"/>
          <w:highlight w:val="none"/>
        </w:rPr>
        <w:t>。</w:t>
      </w:r>
    </w:p>
    <w:p w14:paraId="796160D6">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6.投标人资质等级要求</w:t>
      </w:r>
    </w:p>
    <w:p w14:paraId="1DAD49D1">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p>
    <w:p w14:paraId="788E0003">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7.资金来源</w:t>
      </w:r>
    </w:p>
    <w:p w14:paraId="04B3D66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7.1资金来源：</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自筹</w:t>
      </w:r>
      <w:r>
        <w:rPr>
          <w:rFonts w:hint="eastAsia" w:ascii="宋体" w:hAnsi="宋体" w:eastAsia="宋体" w:cs="宋体"/>
          <w:color w:val="auto"/>
          <w:sz w:val="21"/>
          <w:szCs w:val="21"/>
          <w:highlight w:val="none"/>
          <w:u w:val="single"/>
        </w:rPr>
        <w:t xml:space="preserve">资金 </w:t>
      </w:r>
      <w:r>
        <w:rPr>
          <w:rFonts w:hint="eastAsia" w:ascii="宋体" w:hAnsi="宋体" w:eastAsia="宋体" w:cs="宋体"/>
          <w:color w:val="auto"/>
          <w:sz w:val="21"/>
          <w:szCs w:val="21"/>
          <w:highlight w:val="none"/>
        </w:rPr>
        <w:t>；资金已落实。</w:t>
      </w:r>
    </w:p>
    <w:p w14:paraId="16562C86">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8.标段划分</w:t>
      </w:r>
    </w:p>
    <w:p w14:paraId="2EB90A2C">
      <w:pPr>
        <w:keepNext w:val="0"/>
        <w:keepLines w:val="0"/>
        <w:pageBreakBefore w:val="0"/>
        <w:widowControl w:val="0"/>
        <w:kinsoku/>
        <w:wordWrap/>
        <w:overflowPunct/>
        <w:topLinePunct w:val="0"/>
        <w:autoSpaceDE/>
        <w:autoSpaceDN/>
        <w:bidi w:val="0"/>
        <w:adjustRightInd/>
        <w:snapToGrid/>
        <w:spacing w:line="480" w:lineRule="exact"/>
        <w:ind w:right="-155" w:rightChars="-7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8.1该工程划分：</w:t>
      </w:r>
      <w:r>
        <w:rPr>
          <w:rFonts w:hint="eastAsia" w:ascii="宋体" w:hAnsi="宋体" w:eastAsia="宋体" w:cs="宋体"/>
          <w:color w:val="auto"/>
          <w:sz w:val="21"/>
          <w:szCs w:val="21"/>
          <w:highlight w:val="none"/>
          <w:u w:val="single"/>
        </w:rPr>
        <w:t xml:space="preserve"> 一 </w:t>
      </w:r>
      <w:r>
        <w:rPr>
          <w:rFonts w:hint="eastAsia" w:ascii="宋体" w:hAnsi="宋体" w:eastAsia="宋体" w:cs="宋体"/>
          <w:color w:val="auto"/>
          <w:sz w:val="21"/>
          <w:szCs w:val="21"/>
          <w:highlight w:val="none"/>
        </w:rPr>
        <w:t xml:space="preserve">个标段  </w:t>
      </w:r>
    </w:p>
    <w:p w14:paraId="084D1B0F">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9.招标方式</w:t>
      </w:r>
    </w:p>
    <w:p w14:paraId="585C687E">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9.1本工程招标方式：</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公开</w:t>
      </w:r>
      <w:r>
        <w:rPr>
          <w:rFonts w:hint="eastAsia" w:ascii="宋体" w:hAnsi="宋体" w:eastAsia="宋体" w:cs="宋体"/>
          <w:color w:val="auto"/>
          <w:sz w:val="21"/>
          <w:szCs w:val="21"/>
          <w:highlight w:val="none"/>
          <w:u w:val="single"/>
        </w:rPr>
        <w:t xml:space="preserve">招标 </w:t>
      </w:r>
      <w:r>
        <w:rPr>
          <w:rFonts w:hint="eastAsia" w:ascii="宋体" w:hAnsi="宋体" w:eastAsia="宋体" w:cs="宋体"/>
          <w:color w:val="auto"/>
          <w:sz w:val="21"/>
          <w:szCs w:val="21"/>
          <w:highlight w:val="none"/>
        </w:rPr>
        <w:t>。</w:t>
      </w:r>
    </w:p>
    <w:p w14:paraId="4E82FFBC">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10.计价方式</w:t>
      </w:r>
    </w:p>
    <w:p w14:paraId="7A62DB5F">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auto"/>
          <w:sz w:val="21"/>
          <w:szCs w:val="21"/>
          <w:highlight w:val="none"/>
        </w:rPr>
        <w:t>10.1本工程合同计价方式：</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固定</w:t>
      </w:r>
      <w:r>
        <w:rPr>
          <w:rFonts w:hint="eastAsia" w:ascii="宋体" w:hAnsi="宋体" w:cs="宋体"/>
          <w:color w:val="000000" w:themeColor="text1"/>
          <w:sz w:val="21"/>
          <w:szCs w:val="21"/>
          <w:highlight w:val="none"/>
          <w:u w:val="single"/>
          <w:lang w:val="en-US" w:eastAsia="zh-CN"/>
          <w14:textFill>
            <w14:solidFill>
              <w14:schemeClr w14:val="tx1"/>
            </w14:solidFill>
          </w14:textFill>
        </w:rPr>
        <w:t>总价</w:t>
      </w:r>
      <w:r>
        <w:rPr>
          <w:rFonts w:hint="eastAsia" w:ascii="宋体" w:hAnsi="宋体" w:eastAsia="宋体" w:cs="宋体"/>
          <w:color w:val="000000" w:themeColor="text1"/>
          <w:sz w:val="21"/>
          <w:szCs w:val="21"/>
          <w:highlight w:val="none"/>
          <w14:textFill>
            <w14:solidFill>
              <w14:schemeClr w14:val="tx1"/>
            </w14:solidFill>
          </w14:textFill>
        </w:rPr>
        <w:t>。</w:t>
      </w:r>
    </w:p>
    <w:p w14:paraId="08A7EAA4">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11.评标办法</w:t>
      </w:r>
    </w:p>
    <w:p w14:paraId="5C11E0E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11.1本工程评标办法：</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cs="宋体"/>
          <w:color w:val="000000" w:themeColor="text1"/>
          <w:sz w:val="21"/>
          <w:szCs w:val="21"/>
          <w:highlight w:val="none"/>
          <w:u w:val="single"/>
          <w:lang w:val="en-US" w:eastAsia="zh-CN"/>
          <w14:textFill>
            <w14:solidFill>
              <w14:schemeClr w14:val="tx1"/>
            </w14:solidFill>
          </w14:textFill>
        </w:rPr>
        <w:t>综合评分法</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（详见第</w:t>
      </w:r>
      <w:r>
        <w:rPr>
          <w:rFonts w:hint="eastAsia" w:ascii="宋体" w:hAnsi="宋体" w:eastAsia="宋体" w:cs="宋体"/>
          <w:color w:val="000000" w:themeColor="text1"/>
          <w:sz w:val="21"/>
          <w:szCs w:val="21"/>
          <w:highlight w:val="none"/>
          <w:lang w:val="en-US" w:eastAsia="zh-CN"/>
          <w14:textFill>
            <w14:solidFill>
              <w14:schemeClr w14:val="tx1"/>
            </w14:solidFill>
          </w14:textFill>
        </w:rPr>
        <w:t>二</w:t>
      </w:r>
      <w:r>
        <w:rPr>
          <w:rFonts w:hint="eastAsia" w:ascii="宋体" w:hAnsi="宋体" w:eastAsia="宋体" w:cs="宋体"/>
          <w:color w:val="000000" w:themeColor="text1"/>
          <w:sz w:val="21"/>
          <w:szCs w:val="21"/>
          <w:highlight w:val="none"/>
          <w14:textFill>
            <w14:solidFill>
              <w14:schemeClr w14:val="tx1"/>
            </w14:solidFill>
          </w14:textFill>
        </w:rPr>
        <w:t>章评标办法）。</w:t>
      </w:r>
    </w:p>
    <w:p w14:paraId="50CEFD82">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bookmarkStart w:id="46" w:name="_Toc29988"/>
      <w:bookmarkStart w:id="47" w:name="_Toc17301"/>
    </w:p>
    <w:p w14:paraId="2DD47ABF">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二、招标文件</w:t>
      </w:r>
      <w:bookmarkEnd w:id="46"/>
      <w:bookmarkEnd w:id="47"/>
    </w:p>
    <w:p w14:paraId="62AC36E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12.招标文件的编制依据</w:t>
      </w:r>
    </w:p>
    <w:p w14:paraId="6640ED8C">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12.1根据相关法律法规和规章及部、省、市级规范性文件的规定，编制本招标文件。</w:t>
      </w:r>
    </w:p>
    <w:p w14:paraId="00599032">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13.</w:t>
      </w:r>
      <w:r>
        <w:rPr>
          <w:rFonts w:hint="eastAsia" w:ascii="宋体" w:hAnsi="宋体" w:eastAsia="宋体" w:cs="宋体"/>
          <w:bCs/>
          <w:color w:val="auto"/>
          <w:sz w:val="21"/>
          <w:szCs w:val="21"/>
          <w:highlight w:val="none"/>
        </w:rPr>
        <w:t>招标文件的组成</w:t>
      </w:r>
    </w:p>
    <w:p w14:paraId="3FC2C94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13.1招标文件包括内容：</w:t>
      </w:r>
    </w:p>
    <w:p w14:paraId="27C5F634">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第一章  </w:t>
      </w:r>
      <w:r>
        <w:rPr>
          <w:rFonts w:hint="eastAsia" w:ascii="宋体" w:hAnsi="宋体" w:cs="宋体"/>
          <w:color w:val="auto"/>
          <w:sz w:val="21"/>
          <w:szCs w:val="21"/>
          <w:highlight w:val="none"/>
          <w:lang w:eastAsia="zh-CN"/>
        </w:rPr>
        <w:t>投标人须知</w:t>
      </w:r>
    </w:p>
    <w:p w14:paraId="3E882546">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第二章  </w:t>
      </w:r>
      <w:r>
        <w:rPr>
          <w:rFonts w:hint="eastAsia" w:ascii="宋体" w:hAnsi="宋体" w:eastAsia="宋体" w:cs="宋体"/>
          <w:color w:val="auto"/>
          <w:sz w:val="21"/>
          <w:szCs w:val="21"/>
          <w:highlight w:val="none"/>
          <w:lang w:val="en-US" w:eastAsia="zh-CN"/>
        </w:rPr>
        <w:t>评标办法</w:t>
      </w:r>
    </w:p>
    <w:p w14:paraId="091E054E">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第三章  合同条款</w:t>
      </w:r>
    </w:p>
    <w:p w14:paraId="5C6D9635">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章  投标文件格式</w:t>
      </w:r>
    </w:p>
    <w:p w14:paraId="3A70C4EA">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章  招标单位、招标代理机构对本招标文件的确认</w:t>
      </w:r>
    </w:p>
    <w:p w14:paraId="426A67FC">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spacing w:val="-10"/>
          <w:sz w:val="21"/>
          <w:szCs w:val="21"/>
          <w:highlight w:val="none"/>
        </w:rPr>
        <w:t>除13.1内容外，招标答疑亦为招标文件的组成部分，对招标人和投标人起约束作用。</w:t>
      </w:r>
    </w:p>
    <w:p w14:paraId="4DAD4163">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rPr>
        <w:t>13.3</w:t>
      </w:r>
      <w:r>
        <w:rPr>
          <w:rFonts w:hint="eastAsia" w:ascii="宋体"/>
          <w:color w:val="auto"/>
          <w:szCs w:val="21"/>
          <w:highlight w:val="none"/>
        </w:rPr>
        <w:t>投标人应仔细阅读和检查招标文件的全部内容。如发现缺页或附件不全，应及时向</w:t>
      </w:r>
      <w:r>
        <w:rPr>
          <w:rFonts w:hint="eastAsia" w:ascii="宋体"/>
          <w:color w:val="auto"/>
          <w:szCs w:val="21"/>
          <w:highlight w:val="none"/>
          <w:lang w:eastAsia="zh-CN"/>
        </w:rPr>
        <w:t>招标人</w:t>
      </w:r>
      <w:r>
        <w:rPr>
          <w:rFonts w:hint="eastAsia" w:ascii="宋体"/>
          <w:color w:val="auto"/>
          <w:szCs w:val="21"/>
          <w:highlight w:val="none"/>
        </w:rPr>
        <w:t>提出，以便补齐</w:t>
      </w:r>
      <w:r>
        <w:rPr>
          <w:rFonts w:hint="eastAsia" w:ascii="宋体" w:hAnsi="宋体" w:eastAsia="宋体" w:cs="宋体"/>
          <w:color w:val="auto"/>
          <w:kern w:val="0"/>
          <w:sz w:val="21"/>
          <w:szCs w:val="21"/>
          <w:highlight w:val="none"/>
          <w:lang w:val="zh-CN"/>
        </w:rPr>
        <w:t>。</w:t>
      </w:r>
    </w:p>
    <w:p w14:paraId="2C32EE20">
      <w:pPr>
        <w:pStyle w:val="63"/>
        <w:keepNext w:val="0"/>
        <w:keepLines w:val="0"/>
        <w:pageBreakBefore w:val="0"/>
        <w:widowControl w:val="0"/>
        <w:kinsoku/>
        <w:wordWrap w:val="0"/>
        <w:overflowPunct/>
        <w:topLinePunct w:val="0"/>
        <w:autoSpaceDE/>
        <w:autoSpaceDN/>
        <w:bidi w:val="0"/>
        <w:adjustRightInd/>
        <w:snapToGrid/>
        <w:ind w:left="0" w:leftChars="0" w:firstLine="0" w:firstLineChars="0"/>
        <w:textAlignment w:val="auto"/>
        <w:rPr>
          <w:rFonts w:hint="default" w:eastAsia="宋体"/>
          <w:b w:val="0"/>
          <w:bCs w:val="0"/>
          <w:color w:val="auto"/>
          <w:highlight w:val="none"/>
          <w:lang w:val="en-US" w:eastAsia="zh-CN"/>
        </w:rPr>
      </w:pPr>
      <w:r>
        <w:rPr>
          <w:rFonts w:hint="eastAsia" w:ascii="宋体" w:hAnsi="宋体" w:eastAsia="宋体" w:cs="宋体"/>
          <w:b w:val="0"/>
          <w:bCs w:val="0"/>
          <w:color w:val="auto"/>
          <w:kern w:val="0"/>
          <w:sz w:val="21"/>
          <w:szCs w:val="21"/>
          <w:highlight w:val="none"/>
          <w:lang w:val="en-US" w:eastAsia="zh-CN"/>
        </w:rPr>
        <w:t>13.4投标人可以通过新点电子交易平台【滁州专区】对招标文件提出质疑。招标文件的澄清将在滁州扬子工业投资集团有限公司官网（https://czyzgtjt.com/）、滁州市城投工程咨询管理有限公司（https://www.czctgczx.com/）发布，但不指明澄清问题的来源。如果澄清内容影响投标文件编制的，将相应延长投标截止时间。</w:t>
      </w:r>
    </w:p>
    <w:p w14:paraId="182D12DA">
      <w:pPr>
        <w:keepNext w:val="0"/>
        <w:keepLines w:val="0"/>
        <w:pageBreakBefore w:val="0"/>
        <w:widowControl w:val="0"/>
        <w:kinsoku/>
        <w:wordWrap w:val="0"/>
        <w:overflowPunct/>
        <w:topLinePunct w:val="0"/>
        <w:autoSpaceDE/>
        <w:autoSpaceDN/>
        <w:bidi w:val="0"/>
        <w:adjustRightInd/>
        <w:snapToGrid/>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bCs/>
          <w:color w:val="auto"/>
          <w:sz w:val="21"/>
          <w:szCs w:val="21"/>
          <w:highlight w:val="none"/>
        </w:rPr>
        <w:t>招标文件的澄清、修改、补充、解释</w:t>
      </w:r>
    </w:p>
    <w:p w14:paraId="6B0F2D10">
      <w:pPr>
        <w:keepNext w:val="0"/>
        <w:keepLines w:val="0"/>
        <w:pageBreakBefore w:val="0"/>
        <w:widowControl w:val="0"/>
        <w:kinsoku/>
        <w:wordWrap w:val="0"/>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14.1</w:t>
      </w:r>
      <w:r>
        <w:rPr>
          <w:rFonts w:hint="eastAsia" w:ascii="宋体" w:hAnsi="宋体" w:eastAsia="宋体" w:cs="宋体"/>
          <w:color w:val="auto"/>
          <w:kern w:val="0"/>
          <w:sz w:val="21"/>
          <w:szCs w:val="21"/>
          <w:highlight w:val="none"/>
          <w:lang w:val="zh-CN"/>
        </w:rPr>
        <w:t>招标文件发出后</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zh-CN"/>
        </w:rPr>
        <w:t>招标人可对招标文件进行必要的澄清、修改和补充</w:t>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val="en-US" w:eastAsia="zh-CN"/>
        </w:rPr>
        <w:t>并在</w:t>
      </w:r>
      <w:r>
        <w:rPr>
          <w:rFonts w:hint="eastAsia"/>
          <w:color w:val="auto"/>
          <w:szCs w:val="21"/>
          <w:highlight w:val="none"/>
          <w:lang w:eastAsia="zh-CN"/>
        </w:rPr>
        <w:t>滁州扬子工业投资集团有限公司官网（https://czyzgtjt.com/）、</w:t>
      </w:r>
      <w:r>
        <w:rPr>
          <w:rFonts w:hint="eastAsia" w:ascii="宋体" w:hAnsi="宋体" w:eastAsia="宋体" w:cs="宋体"/>
          <w:color w:val="auto"/>
          <w:sz w:val="21"/>
          <w:szCs w:val="21"/>
          <w:highlight w:val="none"/>
        </w:rPr>
        <w:t>滁州市城投工程咨询管理有限公司</w:t>
      </w:r>
      <w:r>
        <w:rPr>
          <w:rFonts w:hint="eastAsia"/>
          <w:color w:val="auto"/>
          <w:szCs w:val="21"/>
          <w:highlight w:val="none"/>
        </w:rPr>
        <w:t>（https://www.czctgczx.com/）</w:t>
      </w:r>
      <w:r>
        <w:rPr>
          <w:rFonts w:hint="eastAsia"/>
          <w:color w:val="auto"/>
          <w:szCs w:val="21"/>
          <w:highlight w:val="none"/>
          <w:lang w:val="en-US" w:eastAsia="zh-CN"/>
        </w:rPr>
        <w:t>网站发布</w:t>
      </w:r>
      <w:r>
        <w:rPr>
          <w:rFonts w:hint="eastAsia" w:ascii="宋体" w:hAnsi="宋体" w:eastAsia="宋体" w:cs="宋体"/>
          <w:color w:val="auto"/>
          <w:kern w:val="0"/>
          <w:sz w:val="21"/>
          <w:szCs w:val="21"/>
          <w:highlight w:val="none"/>
          <w:lang w:val="zh-CN"/>
        </w:rPr>
        <w:t>。招标文件的修改内容作为招标文件的组成部分，具有约束作用。</w:t>
      </w:r>
    </w:p>
    <w:p w14:paraId="291D1EEA">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本招标文件由招标人委托的招标代理机构负责解释。</w:t>
      </w:r>
    </w:p>
    <w:p w14:paraId="2B94AB1C">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15.踏勘现场及投标预备会</w:t>
      </w:r>
    </w:p>
    <w:p w14:paraId="275BCF22">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 踏勘现场</w:t>
      </w:r>
    </w:p>
    <w:p w14:paraId="5049533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15.1.1</w:t>
      </w:r>
      <w:r>
        <w:rPr>
          <w:rFonts w:hint="eastAsia" w:ascii="宋体" w:hAnsi="宋体" w:eastAsia="宋体" w:cs="宋体"/>
          <w:color w:val="auto"/>
          <w:kern w:val="0"/>
          <w:sz w:val="21"/>
          <w:szCs w:val="21"/>
          <w:highlight w:val="none"/>
        </w:rPr>
        <w:t>不再集中召开招标答疑会；投标人自行组织勘察现场。</w:t>
      </w:r>
    </w:p>
    <w:p w14:paraId="6FE74C3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15.2投标预备会</w:t>
      </w:r>
    </w:p>
    <w:p w14:paraId="13F5946E">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15.2.1</w:t>
      </w:r>
      <w:r>
        <w:rPr>
          <w:rFonts w:hint="eastAsia" w:ascii="宋体" w:hAnsi="宋体" w:cs="宋体"/>
          <w:color w:val="auto"/>
          <w:sz w:val="21"/>
          <w:szCs w:val="21"/>
          <w:highlight w:val="none"/>
          <w:lang w:val="en-US" w:eastAsia="zh-CN"/>
        </w:rPr>
        <w:t>本项目不组织</w:t>
      </w:r>
      <w:r>
        <w:rPr>
          <w:rFonts w:hint="eastAsia" w:ascii="宋体" w:hAnsi="宋体" w:eastAsia="宋体" w:cs="宋体"/>
          <w:color w:val="auto"/>
          <w:sz w:val="21"/>
          <w:szCs w:val="21"/>
          <w:highlight w:val="none"/>
        </w:rPr>
        <w:t>投标预备会</w:t>
      </w:r>
      <w:r>
        <w:rPr>
          <w:rFonts w:hint="eastAsia" w:ascii="宋体" w:hAnsi="宋体" w:eastAsia="宋体" w:cs="宋体"/>
          <w:bCs/>
          <w:color w:val="auto"/>
          <w:sz w:val="21"/>
          <w:szCs w:val="21"/>
          <w:highlight w:val="none"/>
        </w:rPr>
        <w:t>。</w:t>
      </w:r>
    </w:p>
    <w:p w14:paraId="13802E14">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16.招标文件的发出</w:t>
      </w:r>
    </w:p>
    <w:p w14:paraId="185B78E9">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16.1招标文件、招标文件的澄清、修改、补充及招标答疑等均应报招标人备案后，方可发出。</w:t>
      </w:r>
    </w:p>
    <w:p w14:paraId="0E4E3056">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17.最高投标限价的作用和说明</w:t>
      </w:r>
    </w:p>
    <w:p w14:paraId="1F52E4EF">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17.1本项目</w:t>
      </w:r>
      <w:r>
        <w:rPr>
          <w:rFonts w:hint="eastAsia" w:ascii="宋体" w:hAnsi="宋体" w:cs="宋体"/>
          <w:b/>
          <w:bCs/>
          <w:color w:val="auto"/>
          <w:sz w:val="21"/>
          <w:szCs w:val="21"/>
          <w:highlight w:val="none"/>
          <w:lang w:val="en-US" w:eastAsia="zh-CN"/>
        </w:rPr>
        <w:t>最高限价为3000元</w:t>
      </w:r>
      <w:r>
        <w:rPr>
          <w:rFonts w:hint="eastAsia" w:ascii="宋体" w:hAnsi="宋体" w:eastAsia="宋体" w:cs="宋体"/>
          <w:b/>
          <w:bCs/>
          <w:color w:val="auto"/>
          <w:sz w:val="21"/>
          <w:szCs w:val="21"/>
          <w:highlight w:val="none"/>
          <w:lang w:val="en-US" w:eastAsia="zh-CN"/>
        </w:rPr>
        <w:t>，投标单位投标报价不得高于最高限价，否则按无效标处理</w:t>
      </w:r>
      <w:r>
        <w:rPr>
          <w:rFonts w:hint="eastAsia" w:ascii="宋体" w:hAnsi="宋体" w:eastAsia="宋体" w:cs="宋体"/>
          <w:b/>
          <w:bCs/>
          <w:color w:val="auto"/>
          <w:sz w:val="21"/>
          <w:szCs w:val="21"/>
          <w:highlight w:val="none"/>
        </w:rPr>
        <w:t>。</w:t>
      </w:r>
    </w:p>
    <w:p w14:paraId="344A8BB9">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bookmarkStart w:id="48" w:name="_Toc6831"/>
      <w:bookmarkStart w:id="49" w:name="_Toc24852"/>
      <w:r>
        <w:rPr>
          <w:rFonts w:hint="eastAsia" w:ascii="宋体" w:hAnsi="宋体" w:eastAsia="宋体" w:cs="宋体"/>
          <w:b/>
          <w:bCs/>
          <w:color w:val="auto"/>
          <w:sz w:val="28"/>
          <w:highlight w:val="none"/>
        </w:rPr>
        <w:t>三、投标文件的编制</w:t>
      </w:r>
      <w:bookmarkEnd w:id="48"/>
      <w:bookmarkEnd w:id="49"/>
    </w:p>
    <w:p w14:paraId="64695F4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18</w:t>
      </w:r>
      <w:r>
        <w:rPr>
          <w:rFonts w:hint="eastAsia" w:ascii="宋体" w:hAnsi="宋体" w:eastAsia="宋体" w:cs="宋体"/>
          <w:b/>
          <w:bCs/>
          <w:color w:val="auto"/>
          <w:sz w:val="21"/>
          <w:szCs w:val="21"/>
          <w:highlight w:val="none"/>
        </w:rPr>
        <w:t>. 投标文件的组成</w:t>
      </w:r>
      <w:r>
        <w:rPr>
          <w:rFonts w:hint="eastAsia" w:ascii="宋体" w:hAnsi="宋体" w:eastAsia="宋体" w:cs="宋体"/>
          <w:b/>
          <w:bCs/>
          <w:color w:val="auto"/>
          <w:sz w:val="21"/>
          <w:szCs w:val="21"/>
          <w:highlight w:val="none"/>
          <w:lang w:val="en-US" w:eastAsia="zh-CN"/>
        </w:rPr>
        <w:t xml:space="preserve"> </w:t>
      </w:r>
    </w:p>
    <w:p w14:paraId="499ED5AC">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（1）法定代表人身份证明文件和本人有效身份证(或法定代表人授权委托书和委托代理人有效身份证)；</w:t>
      </w:r>
    </w:p>
    <w:p w14:paraId="41B02096">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rPr>
        <w:t>（2）企业法人营业执照；</w:t>
      </w:r>
      <w:r>
        <w:rPr>
          <w:rFonts w:hint="eastAsia" w:ascii="宋体" w:hAnsi="宋体" w:cs="宋体"/>
          <w:color w:val="auto"/>
          <w:sz w:val="21"/>
          <w:szCs w:val="21"/>
          <w:highlight w:val="none"/>
          <w:lang w:val="en-US" w:eastAsia="zh-CN"/>
        </w:rPr>
        <w:t xml:space="preserve"> </w:t>
      </w:r>
    </w:p>
    <w:p w14:paraId="46681444">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（3）拟派项目负责人</w:t>
      </w:r>
      <w:r>
        <w:rPr>
          <w:rFonts w:hint="eastAsia" w:ascii="宋体" w:hAnsi="宋体" w:eastAsia="宋体" w:cs="宋体"/>
          <w:color w:val="auto"/>
          <w:sz w:val="21"/>
          <w:szCs w:val="21"/>
          <w:highlight w:val="none"/>
          <w:lang w:val="en-US" w:eastAsia="zh-CN"/>
        </w:rPr>
        <w:t>身份证和</w:t>
      </w:r>
      <w:r>
        <w:rPr>
          <w:rFonts w:hint="eastAsia" w:ascii="宋体" w:hAnsi="宋体" w:eastAsia="宋体" w:cs="宋体"/>
          <w:color w:val="auto"/>
          <w:sz w:val="21"/>
          <w:szCs w:val="21"/>
          <w:highlight w:val="none"/>
        </w:rPr>
        <w:t>注册造价师证书且</w:t>
      </w:r>
      <w:r>
        <w:rPr>
          <w:rFonts w:hint="eastAsia" w:ascii="宋体" w:hAnsi="宋体" w:eastAsia="宋体" w:cs="宋体"/>
          <w:color w:val="auto"/>
          <w:sz w:val="21"/>
          <w:szCs w:val="21"/>
          <w:highlight w:val="none"/>
          <w:lang w:val="en-US" w:eastAsia="zh-CN"/>
        </w:rPr>
        <w:t>证明</w:t>
      </w:r>
      <w:r>
        <w:rPr>
          <w:rFonts w:hint="eastAsia" w:ascii="宋体" w:hAnsi="宋体" w:eastAsia="宋体" w:cs="宋体"/>
          <w:color w:val="auto"/>
          <w:sz w:val="21"/>
          <w:szCs w:val="21"/>
          <w:highlight w:val="none"/>
        </w:rPr>
        <w:t>专业为土木建筑工程</w:t>
      </w:r>
      <w:r>
        <w:rPr>
          <w:rFonts w:hint="eastAsia" w:ascii="宋体" w:hAnsi="宋体" w:eastAsia="宋体" w:cs="宋体"/>
          <w:color w:val="auto"/>
          <w:sz w:val="21"/>
          <w:szCs w:val="21"/>
          <w:highlight w:val="none"/>
          <w:lang w:val="en-US" w:eastAsia="zh-CN"/>
        </w:rPr>
        <w:t>的证明材料</w:t>
      </w:r>
      <w:r>
        <w:rPr>
          <w:rFonts w:hint="eastAsia" w:ascii="宋体" w:hAnsi="宋体" w:cs="宋体"/>
          <w:color w:val="auto"/>
          <w:sz w:val="21"/>
          <w:szCs w:val="21"/>
          <w:highlight w:val="none"/>
          <w:lang w:val="en-US" w:eastAsia="zh-CN"/>
        </w:rPr>
        <w:t xml:space="preserve">； </w:t>
      </w:r>
    </w:p>
    <w:p w14:paraId="34FA53D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项目人员配备表（格式见附件）；</w:t>
      </w:r>
    </w:p>
    <w:p w14:paraId="43DBF8FC">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项目组其他成员（不含项目负责人）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不少于2名且具有在本单位注册的二级及以上造价工程师（土木建筑工程专业</w:t>
      </w:r>
      <w:r>
        <w:rPr>
          <w:rFonts w:hint="eastAsia" w:ascii="宋体" w:hAnsi="宋体" w:cs="宋体"/>
          <w:color w:val="auto"/>
          <w:kern w:val="0"/>
          <w:sz w:val="21"/>
          <w:szCs w:val="21"/>
          <w:highlight w:val="none"/>
          <w:lang w:val="en-US" w:eastAsia="zh-CN"/>
        </w:rPr>
        <w:t>至少1名、安装工程专业至少1名</w:t>
      </w:r>
      <w:r>
        <w:rPr>
          <w:rFonts w:hint="eastAsia" w:ascii="宋体" w:hAnsi="宋体" w:eastAsia="宋体" w:cs="宋体"/>
          <w:color w:val="auto"/>
          <w:kern w:val="0"/>
          <w:sz w:val="21"/>
          <w:szCs w:val="21"/>
          <w:highlight w:val="none"/>
        </w:rPr>
        <w:t>）</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注册</w:t>
      </w:r>
      <w:r>
        <w:rPr>
          <w:rFonts w:hint="eastAsia" w:ascii="宋体" w:hAnsi="宋体" w:eastAsia="宋体" w:cs="宋体"/>
          <w:color w:val="auto"/>
          <w:sz w:val="21"/>
          <w:szCs w:val="21"/>
          <w:highlight w:val="none"/>
        </w:rPr>
        <w:t>证书且证明专业为土木建筑工程</w:t>
      </w:r>
      <w:r>
        <w:rPr>
          <w:rFonts w:hint="eastAsia" w:ascii="宋体" w:hAnsi="宋体" w:cs="宋体"/>
          <w:color w:val="auto"/>
          <w:sz w:val="21"/>
          <w:szCs w:val="21"/>
          <w:highlight w:val="none"/>
          <w:lang w:val="en-US" w:eastAsia="zh-CN"/>
        </w:rPr>
        <w:t>专业或安装工程专业</w:t>
      </w:r>
      <w:r>
        <w:rPr>
          <w:rFonts w:hint="eastAsia" w:ascii="宋体" w:hAnsi="宋体" w:eastAsia="宋体" w:cs="宋体"/>
          <w:color w:val="auto"/>
          <w:sz w:val="21"/>
          <w:szCs w:val="21"/>
          <w:highlight w:val="none"/>
        </w:rPr>
        <w:t xml:space="preserve">的证明材料 </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 xml:space="preserve"> </w:t>
      </w:r>
    </w:p>
    <w:p w14:paraId="0AA33432">
      <w:pPr>
        <w:keepNext w:val="0"/>
        <w:keepLines w:val="0"/>
        <w:pageBreakBefore w:val="0"/>
        <w:widowControl w:val="0"/>
        <w:kinsoku/>
        <w:wordWrap/>
        <w:overflowPunct/>
        <w:topLinePunct w:val="0"/>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（6）投标人须提供法定代表人（或委托代理人）及拟派的上述项目负责人和项目组成员须持有社保部门出具的本单位为其缴纳的投标前近三个月的养老保险证明</w:t>
      </w:r>
      <w:r>
        <w:rPr>
          <w:rFonts w:hint="eastAsia" w:ascii="宋体" w:hAnsi="宋体" w:eastAsia="宋体" w:cs="宋体"/>
          <w:color w:val="auto"/>
          <w:sz w:val="21"/>
          <w:szCs w:val="21"/>
          <w:highlight w:val="none"/>
          <w:lang w:val="en-US" w:eastAsia="zh-CN"/>
        </w:rPr>
        <w:t>材料；投标人是事业单位的，须其主管部门出具证明（证明文件两个月内有效）；注：若投标人拟派的项目负责人为已退休人员，须同时提供①退休证明材料；②与投标人签订的返聘劳动合同；③项目负责人社保卡所在银行出具的退休工资流水；④银行出具的工资流水和返聘单位出具的工资表（加盖返聘单位公章，现聘用单位（投标人）所发工资）。</w:t>
      </w:r>
    </w:p>
    <w:p w14:paraId="20980F17">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（7）投标函</w:t>
      </w:r>
      <w:r>
        <w:rPr>
          <w:rFonts w:hint="eastAsia" w:ascii="宋体" w:hAnsi="宋体" w:eastAsia="宋体" w:cs="宋体"/>
          <w:color w:val="auto"/>
          <w:sz w:val="21"/>
          <w:szCs w:val="21"/>
          <w:highlight w:val="none"/>
        </w:rPr>
        <w:t>；</w:t>
      </w:r>
    </w:p>
    <w:p w14:paraId="67A22FA4">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投标人认为需要提供的其他材料。</w:t>
      </w:r>
    </w:p>
    <w:p w14:paraId="6CFB64B6">
      <w:pPr>
        <w:numPr>
          <w:ilvl w:val="0"/>
          <w:numId w:val="0"/>
        </w:numPr>
        <w:spacing w:line="440" w:lineRule="exact"/>
        <w:jc w:val="both"/>
        <w:rPr>
          <w:rFonts w:hint="eastAsia" w:ascii="宋体" w:hAnsi="Times New Roman" w:eastAsia="宋体" w:cs="Times New Roman"/>
          <w:b/>
          <w:color w:val="auto"/>
          <w:szCs w:val="21"/>
          <w:highlight w:val="none"/>
          <w:lang w:val="en-US" w:eastAsia="zh-CN"/>
        </w:rPr>
      </w:pPr>
      <w:r>
        <w:rPr>
          <w:rFonts w:hint="eastAsia" w:ascii="宋体" w:hAnsi="Times New Roman" w:eastAsia="宋体" w:cs="Times New Roman"/>
          <w:b/>
          <w:color w:val="auto"/>
          <w:szCs w:val="21"/>
          <w:highlight w:val="none"/>
          <w:lang w:val="en-US" w:eastAsia="zh-CN"/>
        </w:rPr>
        <w:t xml:space="preserve">19.投标文件的组成、上传说明 </w:t>
      </w:r>
    </w:p>
    <w:p w14:paraId="344E5516">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19.1 投标文件的组成 </w:t>
      </w:r>
    </w:p>
    <w:p w14:paraId="6BBBE030">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具体内容详见第四章投标文件格式内容。 </w:t>
      </w:r>
    </w:p>
    <w:p w14:paraId="559C5DB4">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19.2 投标文件的上传 </w:t>
      </w:r>
    </w:p>
    <w:p w14:paraId="276CFE5B">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（1）</w:t>
      </w:r>
      <w:r>
        <w:rPr>
          <w:rFonts w:hint="eastAsia" w:ascii="宋体" w:hAnsi="宋体" w:cs="宋体"/>
          <w:color w:val="auto"/>
          <w:szCs w:val="21"/>
          <w:highlight w:val="none"/>
        </w:rPr>
        <w:t>请投标人通过</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下载投标工具制作投标文件，并利用CA数字证书进行上传投标文件，上传已加密的投标文件，务必通过此方式上传投标文件</w:t>
      </w:r>
      <w:r>
        <w:rPr>
          <w:rFonts w:hint="eastAsia" w:ascii="宋体" w:hAnsi="Calibri"/>
          <w:color w:val="auto"/>
          <w:szCs w:val="21"/>
          <w:highlight w:val="none"/>
          <w:lang w:val="en-US" w:eastAsia="zh-CN"/>
        </w:rPr>
        <w:t xml:space="preserve">。 </w:t>
      </w:r>
    </w:p>
    <w:p w14:paraId="42834304">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（2）</w:t>
      </w:r>
      <w:r>
        <w:rPr>
          <w:rFonts w:hint="eastAsia" w:ascii="宋体" w:hAnsi="Calibri"/>
          <w:b/>
          <w:bCs/>
          <w:color w:val="auto"/>
          <w:szCs w:val="21"/>
          <w:highlight w:val="none"/>
          <w:lang w:val="en-US" w:eastAsia="zh-CN"/>
        </w:rPr>
        <w:t>投标人在投标文件编制、签章、上传过程中如有任何操作的疑问请及时联系技术支持，电话：0512-58151515（工作日）或者网站首页在线客服</w:t>
      </w:r>
      <w:r>
        <w:rPr>
          <w:rFonts w:hint="eastAsia" w:ascii="宋体" w:hAnsi="Calibri"/>
          <w:color w:val="auto"/>
          <w:szCs w:val="21"/>
          <w:highlight w:val="none"/>
          <w:lang w:val="en-US" w:eastAsia="zh-CN"/>
        </w:rPr>
        <w:t xml:space="preserve">。 </w:t>
      </w:r>
    </w:p>
    <w:p w14:paraId="1EADF7E1">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3）如果因投标人自身原因导致投标文件在规定时间内未能解密、解密失败或解密超时，投标文件无效；因代理公司原因或网上平台发生故障，导致无法按时完成投标文件解密的，经代理公司申请后可延迟解密时间。 </w:t>
      </w:r>
    </w:p>
    <w:p w14:paraId="2A77AAEF">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19.3 投标文件的编制 </w:t>
      </w:r>
    </w:p>
    <w:p w14:paraId="64DCFAF7">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（1）投标文件应按第四章“投标文件格式”进行编写，如有必要，可以增加附页，作为投标文件的组成部分。 </w:t>
      </w:r>
    </w:p>
    <w:p w14:paraId="6D4B70A1">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（2）</w:t>
      </w:r>
      <w:r>
        <w:rPr>
          <w:rFonts w:hint="eastAsia" w:ascii="宋体" w:hAnsi="宋体" w:cs="宋体"/>
          <w:b/>
          <w:bCs/>
          <w:color w:val="auto"/>
          <w:szCs w:val="21"/>
          <w:highlight w:val="none"/>
        </w:rPr>
        <w:t>本次投标不需要提供纸质投标文件，投标人应按照电子招标投标的要求，在投标人的电子系统中制作、签章、上传加密的电子投标文件</w:t>
      </w:r>
      <w:r>
        <w:rPr>
          <w:rFonts w:hint="eastAsia" w:ascii="宋体" w:hAnsi="Calibri"/>
          <w:color w:val="auto"/>
          <w:szCs w:val="21"/>
          <w:highlight w:val="none"/>
          <w:lang w:val="en-US" w:eastAsia="zh-CN"/>
        </w:rPr>
        <w:t xml:space="preserve">。 </w:t>
      </w:r>
    </w:p>
    <w:p w14:paraId="12304D1D">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（3）网上递交的电子投标文件制作工具等要求详见系统内帮助模块。 </w:t>
      </w:r>
    </w:p>
    <w:p w14:paraId="62D31D9D">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Calibri"/>
          <w:color w:val="auto"/>
          <w:szCs w:val="21"/>
          <w:highlight w:val="none"/>
          <w:lang w:val="en-US" w:eastAsia="zh-CN"/>
        </w:rPr>
      </w:pPr>
      <w:r>
        <w:rPr>
          <w:rFonts w:hint="eastAsia" w:ascii="宋体" w:hAnsi="Calibri"/>
          <w:color w:val="auto"/>
          <w:szCs w:val="21"/>
          <w:highlight w:val="none"/>
          <w:lang w:val="en-US" w:eastAsia="zh-CN"/>
        </w:rPr>
        <w:t>（4）网上递交的电子投标文件应按招标文件规定的格式由投标人的法定代表人和投标人分别签章。</w:t>
      </w:r>
    </w:p>
    <w:p w14:paraId="62849197">
      <w:pPr>
        <w:pStyle w:val="44"/>
        <w:rPr>
          <w:rFonts w:hint="eastAsia"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5）招标人有权核查投标人在投标文件中提供的资料，若在评标期间发现投标人提供了虚假资料，其投标将被否决；若发现投标人以他人名义投标或者以其他方式弄虚作假骗取中标的，中标无效；如果签订合同后发现中标人提供了虚假材料，招标人有权解除合同。同时招标人将投标人上述弄虚作假行为上报公共资源交易监督管理部门处理。</w:t>
      </w:r>
    </w:p>
    <w:p w14:paraId="5A82299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投标文件的制作应满足以下规定：</w:t>
      </w:r>
    </w:p>
    <w:p w14:paraId="48490317">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①</w:t>
      </w:r>
      <w:r>
        <w:rPr>
          <w:rFonts w:hint="eastAsia" w:ascii="宋体" w:hAnsi="宋体" w:cs="宋体"/>
          <w:color w:val="auto"/>
          <w:szCs w:val="21"/>
          <w:highlight w:val="none"/>
        </w:rPr>
        <w:t>投标文件由投标人使用</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提供的“投标文件制作工具”制作生成。“投标文件制作工具”可以通过电子交易系统下载。</w:t>
      </w:r>
    </w:p>
    <w:p w14:paraId="424145B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②</w:t>
      </w:r>
      <w:r>
        <w:rPr>
          <w:rFonts w:hint="eastAsia" w:ascii="宋体" w:hAnsi="宋体" w:cs="宋体"/>
          <w:b/>
          <w:color w:val="auto"/>
          <w:szCs w:val="21"/>
          <w:highlight w:val="none"/>
        </w:rPr>
        <w:t>招标文件中“签章”是指签字或盖章</w:t>
      </w:r>
      <w:r>
        <w:rPr>
          <w:rFonts w:hint="eastAsia" w:ascii="宋体" w:hAnsi="宋体" w:cs="宋体"/>
          <w:b/>
          <w:color w:val="auto"/>
          <w:szCs w:val="21"/>
          <w:highlight w:val="none"/>
          <w:lang w:val="en-US" w:eastAsia="zh-CN"/>
        </w:rPr>
        <w:t>。在“投标文件格式”中要求单位签章的，投标人应加盖投标人单位电子印章或直接上传加盖投标人单位印章原件彩色扫描件。要求个人签章的，加盖相应人员印章（或电子印章）或相应人员签字均可。</w:t>
      </w:r>
    </w:p>
    <w:p w14:paraId="52D2929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③</w:t>
      </w:r>
      <w:r>
        <w:rPr>
          <w:rFonts w:hint="eastAsia" w:ascii="宋体" w:hAnsi="宋体" w:cs="宋体"/>
          <w:color w:val="auto"/>
          <w:szCs w:val="21"/>
          <w:highlight w:val="none"/>
        </w:rPr>
        <w:t>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0BE993A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color w:val="auto"/>
          <w:highlight w:val="none"/>
          <w:lang w:val="en-US" w:eastAsia="zh-CN"/>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因投标人自身原因而导致投标文件无法导入电子交易系统电子开标、评标系统，该投标视为无效投标，投标人自行承担由此导致的全部责任。</w:t>
      </w:r>
    </w:p>
    <w:p w14:paraId="235F678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投标报价</w:t>
      </w:r>
    </w:p>
    <w:p w14:paraId="05488F20">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.1投标人的投标报价包括按合同规定的范围所提供的全部服务所需的费用，即招标范围内人员工资、办公费用、</w:t>
      </w:r>
      <w:r>
        <w:rPr>
          <w:rFonts w:hint="eastAsia" w:ascii="宋体" w:hAnsi="宋体" w:eastAsia="宋体" w:cs="宋体"/>
          <w:color w:val="auto"/>
          <w:sz w:val="21"/>
          <w:szCs w:val="21"/>
          <w:highlight w:val="none"/>
          <w:lang w:val="en-US" w:eastAsia="zh-CN"/>
        </w:rPr>
        <w:t>专家评审费、</w:t>
      </w:r>
      <w:r>
        <w:rPr>
          <w:rFonts w:hint="eastAsia" w:ascii="宋体" w:hAnsi="宋体" w:eastAsia="宋体" w:cs="宋体"/>
          <w:color w:val="auto"/>
          <w:sz w:val="21"/>
          <w:szCs w:val="21"/>
          <w:highlight w:val="none"/>
        </w:rPr>
        <w:t>成本、利润及税金等</w:t>
      </w:r>
      <w:r>
        <w:rPr>
          <w:rFonts w:hint="eastAsia" w:ascii="宋体" w:hAnsi="宋体" w:eastAsia="宋体" w:cs="宋体"/>
          <w:color w:val="auto"/>
          <w:sz w:val="21"/>
          <w:szCs w:val="21"/>
          <w:highlight w:val="none"/>
          <w:lang w:val="en-US" w:eastAsia="zh-CN"/>
        </w:rPr>
        <w:t>完成本项目所有工作所产生的</w:t>
      </w:r>
      <w:r>
        <w:rPr>
          <w:rFonts w:hint="eastAsia" w:ascii="宋体" w:hAnsi="宋体" w:eastAsia="宋体" w:cs="宋体"/>
          <w:color w:val="auto"/>
          <w:sz w:val="21"/>
          <w:szCs w:val="21"/>
          <w:highlight w:val="none"/>
        </w:rPr>
        <w:t>全部费用。</w:t>
      </w:r>
    </w:p>
    <w:p w14:paraId="076B814B">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.2 投标报价不按规定报价的，其投标文件按无效标处理。</w:t>
      </w:r>
    </w:p>
    <w:p w14:paraId="79647B60">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.投标有效期</w:t>
      </w:r>
    </w:p>
    <w:p w14:paraId="6BD254F2">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.1投标有效期为</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p w14:paraId="3EF24EAB">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.2 在特殊情况下，招标人在原定投标有效期内，可以根据需要以书面形式向投标人提出延长投标有效期的要求，对此要求投标人须以书面形式予以答复。投标人可以拒绝招标人这种要求，而不被没收投标保证金。同意延长投标有效期的投标人既不能要求也不允许修改其投标文件，但需要相应的延长投标担保的有效期，在延长的投标有效期内，本须知关于投标担保的退还与没收的规定仍然适用</w:t>
      </w:r>
      <w:r>
        <w:rPr>
          <w:rFonts w:hint="eastAsia" w:ascii="宋体" w:hAnsi="宋体" w:eastAsia="宋体" w:cs="宋体"/>
          <w:color w:val="auto"/>
          <w:sz w:val="24"/>
          <w:highlight w:val="none"/>
        </w:rPr>
        <w:t>。</w:t>
      </w:r>
    </w:p>
    <w:p w14:paraId="0A229A7F">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color w:val="auto"/>
          <w:sz w:val="28"/>
          <w:szCs w:val="28"/>
          <w:highlight w:val="none"/>
        </w:rPr>
      </w:pPr>
      <w:bookmarkStart w:id="50" w:name="_Toc27519"/>
      <w:bookmarkStart w:id="51" w:name="_Toc13407"/>
      <w:r>
        <w:rPr>
          <w:rFonts w:hint="eastAsia" w:ascii="宋体" w:hAnsi="宋体" w:eastAsia="宋体" w:cs="宋体"/>
          <w:b/>
          <w:bCs/>
          <w:color w:val="auto"/>
          <w:sz w:val="28"/>
          <w:highlight w:val="none"/>
        </w:rPr>
        <w:t>四、投标文件的递交</w:t>
      </w:r>
      <w:bookmarkEnd w:id="50"/>
      <w:bookmarkEnd w:id="51"/>
    </w:p>
    <w:p w14:paraId="3545408C">
      <w:pPr>
        <w:numPr>
          <w:ilvl w:val="0"/>
          <w:numId w:val="0"/>
        </w:numPr>
        <w:spacing w:line="440" w:lineRule="exact"/>
        <w:jc w:val="both"/>
        <w:rPr>
          <w:rFonts w:hint="eastAsia" w:ascii="宋体" w:hAnsi="Times New Roman" w:eastAsia="宋体" w:cs="Times New Roman"/>
          <w:b/>
          <w:bCs/>
          <w:color w:val="auto"/>
          <w:szCs w:val="21"/>
          <w:highlight w:val="none"/>
        </w:rPr>
      </w:pPr>
      <w:r>
        <w:rPr>
          <w:rFonts w:hint="eastAsia" w:ascii="宋体" w:hAnsi="宋体" w:cs="宋体"/>
          <w:b/>
          <w:bCs/>
          <w:color w:val="auto"/>
          <w:sz w:val="21"/>
          <w:szCs w:val="21"/>
          <w:highlight w:val="none"/>
          <w:lang w:val="en-US" w:eastAsia="zh-CN"/>
        </w:rPr>
        <w:t>22.</w:t>
      </w:r>
      <w:r>
        <w:rPr>
          <w:rFonts w:hint="eastAsia" w:ascii="宋体" w:hAnsi="Times New Roman" w:eastAsia="宋体" w:cs="Times New Roman"/>
          <w:b/>
          <w:bCs/>
          <w:color w:val="auto"/>
          <w:szCs w:val="21"/>
          <w:highlight w:val="none"/>
        </w:rPr>
        <w:t>投标文件的份数和签署</w:t>
      </w:r>
    </w:p>
    <w:p w14:paraId="0F10380A">
      <w:pPr>
        <w:spacing w:line="440" w:lineRule="exact"/>
        <w:jc w:val="left"/>
        <w:rPr>
          <w:rFonts w:hint="eastAsia" w:ascii="宋体" w:hAnsi="宋体"/>
          <w:b/>
          <w:bCs/>
          <w:color w:val="auto"/>
          <w:szCs w:val="21"/>
          <w:highlight w:val="none"/>
        </w:rPr>
      </w:pPr>
      <w:r>
        <w:rPr>
          <w:rFonts w:hint="eastAsia" w:ascii="宋体"/>
          <w:b/>
          <w:bCs/>
          <w:color w:val="auto"/>
          <w:szCs w:val="21"/>
          <w:highlight w:val="none"/>
        </w:rPr>
        <w:t>2</w:t>
      </w:r>
      <w:r>
        <w:rPr>
          <w:rFonts w:hint="eastAsia" w:ascii="宋体"/>
          <w:b/>
          <w:bCs/>
          <w:color w:val="auto"/>
          <w:szCs w:val="21"/>
          <w:highlight w:val="none"/>
          <w:lang w:val="en-US" w:eastAsia="zh-CN"/>
        </w:rPr>
        <w:t>2</w:t>
      </w:r>
      <w:r>
        <w:rPr>
          <w:rFonts w:hint="eastAsia" w:ascii="宋体"/>
          <w:b/>
          <w:bCs/>
          <w:color w:val="auto"/>
          <w:szCs w:val="21"/>
          <w:highlight w:val="none"/>
        </w:rPr>
        <w:t>.1</w:t>
      </w:r>
      <w:r>
        <w:rPr>
          <w:rFonts w:hint="eastAsia" w:ascii="宋体" w:hAnsi="宋体" w:cs="宋体"/>
          <w:color w:val="auto"/>
          <w:kern w:val="0"/>
          <w:szCs w:val="21"/>
          <w:highlight w:val="none"/>
        </w:rPr>
        <w:t>投标人中标后须递交与网上电子投标文件完全一致的纸质版投标文件，在领取中标通知书时，一并递交给招标代理机构。</w:t>
      </w:r>
    </w:p>
    <w:p w14:paraId="28A205A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b/>
          <w:bCs/>
          <w:color w:val="auto"/>
          <w:szCs w:val="21"/>
          <w:highlight w:val="none"/>
        </w:rPr>
        <w:t>2</w:t>
      </w:r>
      <w:r>
        <w:rPr>
          <w:rFonts w:hint="eastAsia" w:ascii="宋体"/>
          <w:b/>
          <w:bCs/>
          <w:color w:val="auto"/>
          <w:szCs w:val="21"/>
          <w:highlight w:val="none"/>
          <w:lang w:val="en-US" w:eastAsia="zh-CN"/>
        </w:rPr>
        <w:t>2</w:t>
      </w:r>
      <w:r>
        <w:rPr>
          <w:rFonts w:hint="eastAsia" w:ascii="宋体"/>
          <w:b/>
          <w:bCs/>
          <w:color w:val="auto"/>
          <w:szCs w:val="21"/>
          <w:highlight w:val="none"/>
        </w:rPr>
        <w:t xml:space="preserve">.2 </w:t>
      </w:r>
      <w:r>
        <w:rPr>
          <w:rFonts w:hint="eastAsia" w:ascii="宋体" w:hAnsi="宋体"/>
          <w:b/>
          <w:color w:val="auto"/>
          <w:szCs w:val="21"/>
          <w:highlight w:val="none"/>
        </w:rPr>
        <w:t>电子投标文件须按格式文件要求签字或盖章（电子签章），否则经评委会一致认定后, 按照无效投标处理</w:t>
      </w:r>
      <w:r>
        <w:rPr>
          <w:rFonts w:hint="eastAsia" w:ascii="宋体" w:hAnsi="宋体" w:eastAsia="宋体" w:cs="宋体"/>
          <w:color w:val="auto"/>
          <w:sz w:val="21"/>
          <w:szCs w:val="21"/>
          <w:highlight w:val="none"/>
        </w:rPr>
        <w:t>。</w:t>
      </w:r>
    </w:p>
    <w:p w14:paraId="63552288">
      <w:pPr>
        <w:spacing w:line="440" w:lineRule="exact"/>
        <w:jc w:val="left"/>
        <w:rPr>
          <w:rFonts w:hint="eastAsia" w:ascii="宋体" w:hAnsi="宋体"/>
          <w:b/>
          <w:bCs/>
          <w:color w:val="auto"/>
          <w:szCs w:val="21"/>
          <w:highlight w:val="none"/>
        </w:rPr>
      </w:pPr>
      <w:r>
        <w:rPr>
          <w:rFonts w:hint="eastAsia" w:ascii="宋体" w:hAnsi="宋体" w:cs="宋体"/>
          <w:b/>
          <w:bCs/>
          <w:color w:val="auto"/>
          <w:sz w:val="21"/>
          <w:szCs w:val="21"/>
          <w:highlight w:val="none"/>
          <w:lang w:val="en-US" w:eastAsia="zh-CN"/>
        </w:rPr>
        <w:t>23.</w:t>
      </w:r>
      <w:r>
        <w:rPr>
          <w:rFonts w:hint="eastAsia" w:ascii="宋体" w:hAnsi="宋体"/>
          <w:b/>
          <w:bCs/>
          <w:color w:val="auto"/>
          <w:szCs w:val="21"/>
          <w:highlight w:val="none"/>
        </w:rPr>
        <w:t>投标文件的</w:t>
      </w:r>
      <w:r>
        <w:rPr>
          <w:rFonts w:hint="eastAsia" w:ascii="宋体" w:hAnsi="宋体"/>
          <w:b/>
          <w:color w:val="auto"/>
          <w:szCs w:val="21"/>
          <w:highlight w:val="none"/>
        </w:rPr>
        <w:t>递</w:t>
      </w:r>
      <w:r>
        <w:rPr>
          <w:rFonts w:hint="eastAsia" w:ascii="宋体" w:hAnsi="宋体"/>
          <w:b/>
          <w:bCs/>
          <w:color w:val="auto"/>
          <w:szCs w:val="21"/>
          <w:highlight w:val="none"/>
        </w:rPr>
        <w:t>交</w:t>
      </w:r>
    </w:p>
    <w:p w14:paraId="7F8AEA8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b/>
          <w:color w:val="auto"/>
          <w:szCs w:val="21"/>
          <w:highlight w:val="none"/>
        </w:rPr>
        <w:t>2</w:t>
      </w:r>
      <w:r>
        <w:rPr>
          <w:rFonts w:hint="eastAsia" w:ascii="宋体" w:hAnsi="宋体"/>
          <w:b/>
          <w:color w:val="auto"/>
          <w:szCs w:val="21"/>
          <w:highlight w:val="none"/>
          <w:lang w:val="en-US" w:eastAsia="zh-CN"/>
        </w:rPr>
        <w:t>3</w:t>
      </w:r>
      <w:r>
        <w:rPr>
          <w:rFonts w:hint="eastAsia" w:ascii="宋体" w:hAnsi="宋体"/>
          <w:b/>
          <w:color w:val="auto"/>
          <w:szCs w:val="21"/>
          <w:highlight w:val="none"/>
        </w:rPr>
        <w:t>.1 投标人应当在投标截止时间前完成投标文件的网上递交，并可以补充、修改或者撤回投标文件。投标截止时间前未完成投标文件网上递交的，视为撤回投标文件。未按规定加密或投标截止时间后通过</w:t>
      </w:r>
      <w:r>
        <w:rPr>
          <w:rFonts w:hint="eastAsia" w:ascii="宋体" w:hAnsi="宋体"/>
          <w:b/>
          <w:color w:val="auto"/>
          <w:szCs w:val="21"/>
          <w:highlight w:val="none"/>
          <w:lang w:val="en-US" w:eastAsia="zh-CN"/>
        </w:rPr>
        <w:t>新点电子交易平台</w:t>
      </w:r>
      <w:r>
        <w:rPr>
          <w:rFonts w:hint="eastAsia" w:ascii="宋体" w:hAnsi="宋体"/>
          <w:b/>
          <w:color w:val="auto"/>
          <w:szCs w:val="21"/>
          <w:highlight w:val="none"/>
        </w:rPr>
        <w:t>递交电子投标文件的，电子交易系统应当拒收，投标无效</w:t>
      </w:r>
      <w:r>
        <w:rPr>
          <w:rFonts w:hint="eastAsia" w:ascii="宋体" w:hAnsi="宋体" w:eastAsia="宋体" w:cs="宋体"/>
          <w:color w:val="auto"/>
          <w:sz w:val="21"/>
          <w:szCs w:val="21"/>
          <w:highlight w:val="none"/>
        </w:rPr>
        <w:t>。</w:t>
      </w:r>
    </w:p>
    <w:p w14:paraId="6948FF47">
      <w:pPr>
        <w:spacing w:line="440" w:lineRule="exact"/>
        <w:rPr>
          <w:rFonts w:hint="eastAsia" w:ascii="宋体"/>
          <w:b/>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4</w:t>
      </w:r>
      <w:r>
        <w:rPr>
          <w:rFonts w:hint="eastAsia" w:ascii="宋体"/>
          <w:b/>
          <w:color w:val="auto"/>
          <w:szCs w:val="21"/>
          <w:highlight w:val="none"/>
        </w:rPr>
        <w:t>．投标文件的修改与撤回</w:t>
      </w:r>
    </w:p>
    <w:p w14:paraId="1800A27E">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8"/>
          <w:szCs w:val="28"/>
          <w:highlight w:val="none"/>
          <w:lang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4</w:t>
      </w:r>
      <w:r>
        <w:rPr>
          <w:rFonts w:hint="eastAsia" w:ascii="宋体" w:hAnsi="宋体"/>
          <w:color w:val="auto"/>
          <w:szCs w:val="21"/>
          <w:highlight w:val="none"/>
        </w:rPr>
        <w:t xml:space="preserve">.1 </w:t>
      </w:r>
      <w:r>
        <w:rPr>
          <w:rFonts w:hint="eastAsia" w:ascii="宋体" w:hAnsi="宋体" w:cs="宋体"/>
          <w:color w:val="auto"/>
          <w:szCs w:val="21"/>
          <w:highlight w:val="none"/>
        </w:rPr>
        <w:t>在“招标公告”规定的投标截止时间前，投标人可以自行从网上</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撤回已递交的投标文件，并可修改后重新加密上传，开标时以投标截止时间前投标人最终上传的投标文件为准</w:t>
      </w:r>
      <w:r>
        <w:rPr>
          <w:rFonts w:hint="eastAsia" w:ascii="宋体" w:hAnsi="宋体" w:cs="宋体"/>
          <w:color w:val="auto"/>
          <w:szCs w:val="21"/>
          <w:highlight w:val="none"/>
          <w:lang w:eastAsia="zh-CN"/>
        </w:rPr>
        <w:t>。</w:t>
      </w:r>
    </w:p>
    <w:p w14:paraId="7500E7D0">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52" w:name="_Toc18173"/>
      <w:bookmarkStart w:id="53" w:name="_Toc24005"/>
      <w:r>
        <w:rPr>
          <w:rFonts w:hint="eastAsia" w:ascii="宋体" w:hAnsi="宋体" w:eastAsia="宋体" w:cs="宋体"/>
          <w:b/>
          <w:bCs/>
          <w:color w:val="auto"/>
          <w:sz w:val="28"/>
          <w:highlight w:val="none"/>
        </w:rPr>
        <w:t>五、开标、评标和定标</w:t>
      </w:r>
      <w:bookmarkEnd w:id="52"/>
      <w:bookmarkEnd w:id="53"/>
    </w:p>
    <w:p w14:paraId="066918F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开标</w:t>
      </w:r>
    </w:p>
    <w:p w14:paraId="4366EFD4">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 开标的时间和地点</w:t>
      </w:r>
    </w:p>
    <w:p w14:paraId="5776DF3D">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.1.1</w:t>
      </w:r>
      <w:r>
        <w:rPr>
          <w:rFonts w:hint="eastAsia" w:ascii="宋体" w:hAnsi="宋体" w:cs="宋体"/>
          <w:color w:val="auto"/>
          <w:szCs w:val="21"/>
          <w:highlight w:val="none"/>
        </w:rPr>
        <w:t>招标人在“招标公告”规定的投标截止时间前（开标时间）和地点</w:t>
      </w:r>
      <w:r>
        <w:rPr>
          <w:color w:val="auto"/>
          <w:highlight w:val="none"/>
        </w:rPr>
        <w:t>通过</w:t>
      </w:r>
      <w:r>
        <w:rPr>
          <w:rFonts w:hint="eastAsia"/>
          <w:color w:val="auto"/>
          <w:highlight w:val="none"/>
          <w:lang w:val="en-US" w:eastAsia="zh-CN"/>
        </w:rPr>
        <w:t>新点电子交易平台</w:t>
      </w:r>
      <w:r>
        <w:rPr>
          <w:color w:val="auto"/>
          <w:highlight w:val="none"/>
        </w:rPr>
        <w:t>公开开标</w:t>
      </w:r>
      <w:r>
        <w:rPr>
          <w:rFonts w:hint="eastAsia" w:ascii="宋体" w:hAnsi="宋体" w:eastAsia="宋体" w:cs="宋体"/>
          <w:color w:val="auto"/>
          <w:sz w:val="21"/>
          <w:szCs w:val="21"/>
          <w:highlight w:val="none"/>
        </w:rPr>
        <w:t>。</w:t>
      </w:r>
    </w:p>
    <w:p w14:paraId="1CEDA917">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 参与开标的相关部门：招标人等。</w:t>
      </w:r>
    </w:p>
    <w:p w14:paraId="1AB92E7B">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开标程序</w:t>
      </w:r>
    </w:p>
    <w:p w14:paraId="52832887">
      <w:pPr>
        <w:wordWrap w:val="0"/>
        <w:spacing w:line="440" w:lineRule="exact"/>
        <w:ind w:right="-155" w:rightChars="-74" w:firstLine="210" w:firstLineChars="100"/>
        <w:jc w:val="left"/>
        <w:rPr>
          <w:rFonts w:hint="eastAsia" w:ascii="宋体"/>
          <w:color w:val="auto"/>
          <w:szCs w:val="21"/>
          <w:highlight w:val="none"/>
        </w:rPr>
      </w:pPr>
      <w:r>
        <w:rPr>
          <w:rFonts w:hint="eastAsia" w:ascii="宋体"/>
          <w:color w:val="auto"/>
          <w:szCs w:val="21"/>
          <w:highlight w:val="none"/>
          <w:lang w:val="en-US" w:eastAsia="zh-CN"/>
        </w:rPr>
        <w:t xml:space="preserve">开标会议由采购代理机构主持。 </w:t>
      </w:r>
    </w:p>
    <w:p w14:paraId="04855B42">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（1）公布在投标截止时间前通过新点电子交易平台完成投标文件递交的投标人名称；</w:t>
      </w:r>
    </w:p>
    <w:p w14:paraId="7F3D1C47">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（2）投标人在投标截止时间后在投标人须知前附表规定的解密时间内完成投标文件的解密工作；</w:t>
      </w:r>
    </w:p>
    <w:p w14:paraId="160BAA64">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（3）招标人或招标代理机构完成解密工作，导入并读取所有成功解密的投标文件；</w:t>
      </w:r>
    </w:p>
    <w:p w14:paraId="223FEB96">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（4）按投标人须知前附表规定公布投标人名称、投标报价等内容；</w:t>
      </w:r>
    </w:p>
    <w:p w14:paraId="6CDC20D3">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 xml:space="preserve">（5）开标结束。 </w:t>
      </w:r>
    </w:p>
    <w:p w14:paraId="10B86A2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25.4</w:t>
      </w:r>
      <w:r>
        <w:rPr>
          <w:rFonts w:hint="eastAsia" w:ascii="宋体" w:hAnsi="宋体" w:eastAsia="宋体" w:cs="宋体"/>
          <w:color w:val="auto"/>
          <w:sz w:val="21"/>
          <w:szCs w:val="21"/>
          <w:highlight w:val="none"/>
        </w:rPr>
        <w:t>开标异议</w:t>
      </w:r>
    </w:p>
    <w:p w14:paraId="742AB9AD">
      <w:pPr>
        <w:pStyle w:val="44"/>
        <w:rPr>
          <w:rFonts w:hint="default" w:ascii="宋体" w:hAnsi="Times New Roman" w:eastAsia="宋体" w:cs="Times New Roman"/>
          <w:color w:val="auto"/>
          <w:kern w:val="2"/>
          <w:sz w:val="21"/>
          <w:szCs w:val="21"/>
          <w:highlight w:val="none"/>
          <w:lang w:val="en-US" w:eastAsia="zh-CN" w:bidi="ar-SA"/>
        </w:rPr>
      </w:pPr>
      <w:r>
        <w:rPr>
          <w:rFonts w:hint="eastAsia" w:ascii="宋体" w:hAnsi="Times New Roman" w:eastAsia="宋体" w:cs="Times New Roman"/>
          <w:color w:val="auto"/>
          <w:kern w:val="2"/>
          <w:sz w:val="21"/>
          <w:szCs w:val="21"/>
          <w:highlight w:val="none"/>
          <w:lang w:val="en-US" w:eastAsia="zh-CN" w:bidi="ar-SA"/>
        </w:rPr>
        <w:t>投标人对开标有异议的，应当在开标过程中提出，招标人在开标过程中作出答复，并制作记录。异议与答复应通过新点电子交易平台进行。</w:t>
      </w:r>
    </w:p>
    <w:p w14:paraId="5F39FAB5">
      <w:pPr>
        <w:spacing w:line="440" w:lineRule="exact"/>
        <w:jc w:val="left"/>
        <w:rPr>
          <w:rFonts w:hint="eastAsia" w:ascii="宋体"/>
          <w:b/>
          <w:color w:val="auto"/>
          <w:szCs w:val="21"/>
          <w:highlight w:val="none"/>
        </w:rPr>
      </w:pPr>
      <w:r>
        <w:rPr>
          <w:rFonts w:hint="eastAsia" w:ascii="宋体" w:hAnsi="宋体" w:cs="宋体"/>
          <w:color w:val="auto"/>
          <w:sz w:val="21"/>
          <w:szCs w:val="21"/>
          <w:highlight w:val="none"/>
          <w:lang w:val="en-US" w:eastAsia="zh-CN"/>
        </w:rPr>
        <w:t>26.</w:t>
      </w:r>
      <w:r>
        <w:rPr>
          <w:rFonts w:hint="eastAsia" w:ascii="宋体"/>
          <w:b/>
          <w:color w:val="auto"/>
          <w:szCs w:val="21"/>
          <w:highlight w:val="none"/>
          <w:lang w:val="en-US" w:eastAsia="zh-CN"/>
        </w:rPr>
        <w:t xml:space="preserve">评标委员会 </w:t>
      </w:r>
    </w:p>
    <w:p w14:paraId="614AC1B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 评标委员会的组成</w:t>
      </w:r>
    </w:p>
    <w:p w14:paraId="34BBFEB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.1.1评标由</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人依法组建的评标委员会负责。</w:t>
      </w:r>
    </w:p>
    <w:p w14:paraId="6BFAB9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.1.2评标委员会负责人依法推荐或确定。</w:t>
      </w:r>
    </w:p>
    <w:p w14:paraId="516CBD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.2 评标委员会成员名单在中标结果确定前应当保密</w:t>
      </w:r>
      <w:r>
        <w:rPr>
          <w:rFonts w:hint="eastAsia" w:ascii="宋体" w:hAnsi="宋体" w:eastAsia="宋体" w:cs="宋体"/>
          <w:color w:val="auto"/>
          <w:szCs w:val="21"/>
          <w:highlight w:val="none"/>
          <w:lang w:eastAsia="zh-CN"/>
        </w:rPr>
        <w:t>。</w:t>
      </w:r>
    </w:p>
    <w:p w14:paraId="34B9A8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 xml:space="preserve">3 </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授权评标委员会对投标人资格进行审查。</w:t>
      </w:r>
    </w:p>
    <w:p w14:paraId="694DE1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.4 评标委员会应当向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提出书面评标报告，并抄送有关行政监督部门。评标报告应当如实记载以下内容：</w:t>
      </w:r>
    </w:p>
    <w:p w14:paraId="362811A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（1）基本情况和数据表；</w:t>
      </w:r>
    </w:p>
    <w:p w14:paraId="1D2357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（2）评标委员会成员名单；</w:t>
      </w:r>
    </w:p>
    <w:p w14:paraId="31A7EEF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（3）开标记录；</w:t>
      </w:r>
    </w:p>
    <w:p w14:paraId="0D99B7E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（4）符合要求的投标人一览表；</w:t>
      </w:r>
    </w:p>
    <w:p w14:paraId="0F8B76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（5）无效情况说明；</w:t>
      </w:r>
    </w:p>
    <w:p w14:paraId="4FC8D2B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（6）评标标准、评标方法或者评标因素一览表；</w:t>
      </w:r>
    </w:p>
    <w:p w14:paraId="792874D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（7）经评审的价格或者评分比较一览表；</w:t>
      </w:r>
    </w:p>
    <w:p w14:paraId="33EDF46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（8）投标人串标、围标等违规行为的确认报告；</w:t>
      </w:r>
    </w:p>
    <w:p w14:paraId="378AB2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（9）经评审的投标人排序；</w:t>
      </w:r>
    </w:p>
    <w:p w14:paraId="4B027C5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（10）推荐的中标候选人名单；</w:t>
      </w:r>
    </w:p>
    <w:p w14:paraId="59D25F2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（11）澄清、说明、补正事项纪要。</w:t>
      </w:r>
    </w:p>
    <w:p w14:paraId="4331CA60">
      <w:pPr>
        <w:spacing w:line="440" w:lineRule="exact"/>
        <w:ind w:firstLine="205" w:firstLineChars="98"/>
        <w:jc w:val="left"/>
        <w:rPr>
          <w:rFonts w:hint="eastAsia" w:ascii="宋体"/>
          <w:b w:val="0"/>
          <w:bCs/>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评标委员会应自觉接受有关监督管理部门的现场监督，评标委员会成员与评标活动有关的工作人员和监督人员不得向他人透露对投标文件的评审和比较、中标候选人的推荐以及与评标有关的其他情况。投标文件及与评标有关的资料应当保密</w:t>
      </w:r>
      <w:r>
        <w:rPr>
          <w:rFonts w:hint="eastAsia" w:ascii="宋体"/>
          <w:b w:val="0"/>
          <w:bCs/>
          <w:color w:val="auto"/>
          <w:szCs w:val="21"/>
          <w:highlight w:val="none"/>
          <w:lang w:val="en-US" w:eastAsia="zh-CN"/>
        </w:rPr>
        <w:t xml:space="preserve">。 </w:t>
      </w:r>
    </w:p>
    <w:p w14:paraId="256E6BE5">
      <w:pPr>
        <w:spacing w:line="440" w:lineRule="exact"/>
        <w:jc w:val="left"/>
        <w:rPr>
          <w:rFonts w:hint="eastAsia" w:ascii="宋体"/>
          <w:b/>
          <w:color w:val="auto"/>
          <w:szCs w:val="21"/>
          <w:highlight w:val="none"/>
        </w:rPr>
      </w:pPr>
      <w:r>
        <w:rPr>
          <w:rFonts w:hint="eastAsia" w:ascii="宋体"/>
          <w:b/>
          <w:color w:val="auto"/>
          <w:szCs w:val="21"/>
          <w:highlight w:val="none"/>
          <w:lang w:val="en-US" w:eastAsia="zh-CN"/>
        </w:rPr>
        <w:t xml:space="preserve">27. 评标 </w:t>
      </w:r>
    </w:p>
    <w:p w14:paraId="311324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  评标准备工作</w:t>
      </w:r>
    </w:p>
    <w:p w14:paraId="7BDC76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27.1.1阅读由招标人或招标代理单位编写的招标项目情况的说明材料；</w:t>
      </w:r>
    </w:p>
    <w:p w14:paraId="001C44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27.1.2阅读、研究招标文件和相关评标资料，获取评标所需要的重要信息和数据；</w:t>
      </w:r>
    </w:p>
    <w:p w14:paraId="299648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27.1.3熟悉招标文件规定的评标方法及在评标过程中需要考虑的相关因素；</w:t>
      </w:r>
    </w:p>
    <w:p w14:paraId="169461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27.1.4核对评标工作用表。</w:t>
      </w:r>
    </w:p>
    <w:p w14:paraId="6D87DD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27.2  评标办法</w:t>
      </w:r>
    </w:p>
    <w:p w14:paraId="4ABF6C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27.2.1评标委员会按照第二章“评标办法”规定的方法、评审因素、标准和程序对投标文件进行评审。第二章“评标办法”没有规定的方法、评审因素和标准，不作为评标依据。</w:t>
      </w:r>
    </w:p>
    <w:p w14:paraId="5E75C0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27.3评标原则：</w:t>
      </w:r>
    </w:p>
    <w:p w14:paraId="27CFAFC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遵循公平、公正、科学和择优的原则。</w:t>
      </w:r>
    </w:p>
    <w:p w14:paraId="4E4A2B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 投标文件的澄清</w:t>
      </w:r>
    </w:p>
    <w:p w14:paraId="2A215D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27.4.1 在评标过程中，评标委员会认为需要，可要求投标人对投标文件中的有关问题进行澄清或提供补充说明及有关资料，投标人应</w:t>
      </w:r>
      <w:r>
        <w:rPr>
          <w:rFonts w:hint="eastAsia" w:ascii="宋体" w:hAnsi="宋体" w:cs="宋体"/>
          <w:color w:val="auto"/>
          <w:szCs w:val="21"/>
          <w:highlight w:val="none"/>
          <w:lang w:val="en-US" w:eastAsia="zh-CN"/>
        </w:rPr>
        <w:t>作出</w:t>
      </w:r>
      <w:r>
        <w:rPr>
          <w:rFonts w:hint="eastAsia" w:ascii="宋体" w:hAnsi="宋体" w:eastAsia="宋体" w:cs="宋体"/>
          <w:color w:val="auto"/>
          <w:szCs w:val="21"/>
          <w:highlight w:val="none"/>
          <w:lang w:val="en-US" w:eastAsia="zh-CN"/>
        </w:rPr>
        <w:t>答复，答复将视为投标文件的组成部分，答复中不得变更价格、服务期、自报质量等实质性内容。</w:t>
      </w:r>
      <w:r>
        <w:rPr>
          <w:rFonts w:hint="eastAsia" w:ascii="宋体" w:hAnsi="宋体" w:eastAsia="宋体" w:cs="宋体"/>
          <w:b/>
          <w:bCs/>
          <w:color w:val="auto"/>
          <w:szCs w:val="21"/>
          <w:highlight w:val="none"/>
          <w:lang w:val="en-US" w:eastAsia="zh-CN"/>
        </w:rPr>
        <w:t>本项目采用远程开标，具体操作方法详见服务指南&gt;交易须知&gt;开标大厅远程解密、质疑(异议)及回复以及评标过程中询标流程操作手册。</w:t>
      </w:r>
    </w:p>
    <w:p w14:paraId="196EDB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27.4.2投标截止时间后，投标人对投标报价或</w:t>
      </w:r>
      <w:r>
        <w:rPr>
          <w:rFonts w:hint="eastAsia" w:ascii="宋体" w:hAnsi="宋体" w:cs="宋体"/>
          <w:color w:val="auto"/>
          <w:szCs w:val="21"/>
          <w:highlight w:val="none"/>
          <w:lang w:val="en-US" w:eastAsia="zh-CN"/>
        </w:rPr>
        <w:t>其他</w:t>
      </w:r>
      <w:r>
        <w:rPr>
          <w:rFonts w:hint="eastAsia" w:ascii="宋体" w:hAnsi="宋体" w:eastAsia="宋体" w:cs="宋体"/>
          <w:color w:val="auto"/>
          <w:szCs w:val="21"/>
          <w:highlight w:val="none"/>
          <w:lang w:val="en-US" w:eastAsia="zh-CN"/>
        </w:rPr>
        <w:t>实质性内容修正的函件和增加的任何优惠条件，一律不得作为评标、定标的依据。</w:t>
      </w:r>
    </w:p>
    <w:p w14:paraId="379380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27.4.3 招标人不接受投标人主动提出的澄清。</w:t>
      </w:r>
    </w:p>
    <w:p w14:paraId="06F0B0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27.5评审意见分歧的处理办法</w:t>
      </w:r>
    </w:p>
    <w:p w14:paraId="69F124A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（1）评标委员会应当对投标人提供的报告、证明材料及详细说明认真研究。对存在意见分歧的，可采用投票方式表决决定（按多数评委意见为准）；</w:t>
      </w:r>
    </w:p>
    <w:p w14:paraId="6DE5331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（2）招标投标当事人对评标结果</w:t>
      </w:r>
      <w:r>
        <w:rPr>
          <w:rFonts w:hint="eastAsia" w:ascii="宋体" w:hAnsi="宋体" w:cs="宋体"/>
          <w:color w:val="auto"/>
          <w:szCs w:val="21"/>
          <w:highlight w:val="none"/>
          <w:lang w:val="en-US" w:eastAsia="zh-CN"/>
        </w:rPr>
        <w:t>质疑</w:t>
      </w:r>
      <w:r>
        <w:rPr>
          <w:rFonts w:hint="eastAsia" w:ascii="宋体" w:hAnsi="宋体" w:eastAsia="宋体" w:cs="宋体"/>
          <w:color w:val="auto"/>
          <w:szCs w:val="21"/>
          <w:highlight w:val="none"/>
          <w:lang w:val="en-US" w:eastAsia="zh-CN"/>
        </w:rPr>
        <w:t>或者投诉，公共资源交易监督机构认为需要重新进行评标的，评标委员会成员应当按照公共资源交易监督机构要求重新评标。</w:t>
      </w:r>
    </w:p>
    <w:p w14:paraId="630F06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27.6评标报告的签署</w:t>
      </w:r>
    </w:p>
    <w:p w14:paraId="2A2F60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27.6.1 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13A968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27.7评标过程的保密</w:t>
      </w:r>
    </w:p>
    <w:p w14:paraId="4E822EA3">
      <w:pPr>
        <w:spacing w:line="440" w:lineRule="exact"/>
        <w:ind w:firstLine="205" w:firstLineChars="98"/>
        <w:jc w:val="left"/>
        <w:rPr>
          <w:rFonts w:hint="eastAsia" w:ascii="宋体" w:hAnsi="Times New Roman" w:eastAsia="宋体" w:cs="Times New Roman"/>
          <w:b w:val="0"/>
          <w:bCs/>
          <w:color w:val="auto"/>
          <w:szCs w:val="21"/>
          <w:highlight w:val="none"/>
          <w:lang w:val="en-US" w:eastAsia="zh-CN"/>
        </w:rPr>
      </w:pPr>
      <w:r>
        <w:rPr>
          <w:rFonts w:hint="eastAsia" w:ascii="宋体" w:hAnsi="宋体" w:eastAsia="宋体" w:cs="宋体"/>
          <w:color w:val="auto"/>
          <w:szCs w:val="21"/>
          <w:highlight w:val="none"/>
          <w:lang w:val="en-US" w:eastAsia="zh-CN"/>
        </w:rPr>
        <w:t> 评标委员会成员和与评标活动有关的工作人员不得透露对投标文件的评审和比较、中标候选人的推荐情况以及与评标有关的其他情况</w:t>
      </w:r>
      <w:r>
        <w:rPr>
          <w:rFonts w:hint="eastAsia" w:ascii="宋体" w:hAnsi="Times New Roman" w:eastAsia="宋体" w:cs="Times New Roman"/>
          <w:b w:val="0"/>
          <w:bCs/>
          <w:color w:val="auto"/>
          <w:szCs w:val="21"/>
          <w:highlight w:val="none"/>
          <w:lang w:val="en-US" w:eastAsia="zh-CN"/>
        </w:rPr>
        <w:t xml:space="preserve">。 </w:t>
      </w:r>
    </w:p>
    <w:p w14:paraId="7B732A4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28. 定标</w:t>
      </w:r>
    </w:p>
    <w:p w14:paraId="4AEF89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bookmarkStart w:id="54" w:name="_Toc296602457"/>
      <w:bookmarkStart w:id="55" w:name="_Toc95223374"/>
      <w:bookmarkStart w:id="56" w:name="_Toc15058890"/>
      <w:bookmarkStart w:id="57" w:name="_Toc506107305"/>
      <w:bookmarkStart w:id="58" w:name="_Toc324404852"/>
      <w:bookmarkStart w:id="59" w:name="_Toc60061472"/>
      <w:bookmarkStart w:id="60" w:name="_Toc83301726"/>
      <w:r>
        <w:rPr>
          <w:rFonts w:hint="eastAsia" w:ascii="宋体" w:hAnsi="宋体" w:eastAsia="宋体" w:cs="宋体"/>
          <w:color w:val="auto"/>
          <w:szCs w:val="21"/>
          <w:highlight w:val="none"/>
          <w:lang w:val="en-US" w:eastAsia="zh-CN"/>
        </w:rPr>
        <w:t>28.1 中标候选人公示</w:t>
      </w:r>
      <w:bookmarkEnd w:id="54"/>
      <w:bookmarkEnd w:id="55"/>
      <w:bookmarkEnd w:id="56"/>
      <w:bookmarkEnd w:id="57"/>
      <w:bookmarkEnd w:id="58"/>
      <w:bookmarkEnd w:id="59"/>
      <w:bookmarkEnd w:id="60"/>
    </w:p>
    <w:p w14:paraId="23A3B6E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招标人在收到评标报告之日起 3 日内，按照投标人须知前附表规定的公示媒介和期限依法公示。中标候选人公示期不得少于 3 日。</w:t>
      </w:r>
    </w:p>
    <w:p w14:paraId="36BF19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28.2定标</w:t>
      </w:r>
    </w:p>
    <w:p w14:paraId="3856530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投标人须知前附表的规定，招标人或招标人授权的评标委员会依法确定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5604CD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28.3 中标通知书</w:t>
      </w:r>
    </w:p>
    <w:p w14:paraId="240A53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28.3.1招标人或招标代理机构应在中标人确定之日起2个工作日内，向中标人发出中标通知书。</w:t>
      </w:r>
    </w:p>
    <w:p w14:paraId="629279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28.3.2中标通知书须加盖招标人、招标代理机构公章后，方可发出。</w:t>
      </w:r>
    </w:p>
    <w:p w14:paraId="13613C4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29</w:t>
      </w:r>
      <w:r>
        <w:rPr>
          <w:rFonts w:hint="eastAsia" w:ascii="宋体" w:hAnsi="宋体" w:eastAsia="宋体" w:cs="宋体"/>
          <w:b/>
          <w:color w:val="auto"/>
          <w:szCs w:val="21"/>
          <w:highlight w:val="none"/>
        </w:rPr>
        <w:t>. 开评标异常情况处理</w:t>
      </w:r>
    </w:p>
    <w:p w14:paraId="5C9BE4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lang w:val="en-US" w:eastAsia="zh-CN"/>
        </w:rPr>
        <w:t>29</w:t>
      </w:r>
      <w:r>
        <w:rPr>
          <w:rFonts w:hint="eastAsia" w:ascii="宋体" w:hAnsi="宋体" w:eastAsia="宋体" w:cs="宋体"/>
          <w:color w:val="auto"/>
          <w:kern w:val="10"/>
          <w:szCs w:val="21"/>
          <w:highlight w:val="none"/>
        </w:rPr>
        <w:t xml:space="preserve">.1重新招标 </w:t>
      </w:r>
    </w:p>
    <w:p w14:paraId="446F54D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有下列情形之一的，</w:t>
      </w:r>
      <w:r>
        <w:rPr>
          <w:rFonts w:hint="eastAsia" w:ascii="宋体" w:hAnsi="宋体" w:eastAsia="宋体" w:cs="宋体"/>
          <w:color w:val="auto"/>
          <w:kern w:val="10"/>
          <w:szCs w:val="21"/>
          <w:highlight w:val="none"/>
          <w:lang w:eastAsia="zh-CN"/>
        </w:rPr>
        <w:t>招标人</w:t>
      </w:r>
      <w:r>
        <w:rPr>
          <w:rFonts w:hint="eastAsia" w:ascii="宋体" w:hAnsi="宋体" w:eastAsia="宋体" w:cs="宋体"/>
          <w:color w:val="auto"/>
          <w:kern w:val="10"/>
          <w:szCs w:val="21"/>
          <w:highlight w:val="none"/>
        </w:rPr>
        <w:t>将重新招标：</w:t>
      </w:r>
    </w:p>
    <w:p w14:paraId="3E17D152">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 xml:space="preserve">(1)投标截止时间止，投标人少于三个的； </w:t>
      </w:r>
    </w:p>
    <w:p w14:paraId="556D50B6">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(2)经评标委员会评审后否决所有投标的；</w:t>
      </w:r>
    </w:p>
    <w:p w14:paraId="750F8A2C">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(3)出现影响采购公正的违法、违规行为的；</w:t>
      </w:r>
    </w:p>
    <w:p w14:paraId="02A4A144">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(4)投标人的报价均脱离实际且无充分证据的；</w:t>
      </w:r>
    </w:p>
    <w:p w14:paraId="4C565AB0">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(5)因重大变故，采购任务取消的。</w:t>
      </w:r>
    </w:p>
    <w:p w14:paraId="6CB16242">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61" w:name="_Toc22926"/>
      <w:bookmarkStart w:id="62" w:name="_Toc21491"/>
      <w:r>
        <w:rPr>
          <w:rFonts w:hint="eastAsia" w:ascii="宋体" w:hAnsi="宋体" w:eastAsia="宋体" w:cs="宋体"/>
          <w:b/>
          <w:bCs/>
          <w:color w:val="auto"/>
          <w:sz w:val="28"/>
          <w:highlight w:val="none"/>
        </w:rPr>
        <w:t>六、合同的授予</w:t>
      </w:r>
      <w:bookmarkEnd w:id="61"/>
      <w:bookmarkEnd w:id="62"/>
    </w:p>
    <w:p w14:paraId="2EDC141E">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.合同授予标准</w:t>
      </w:r>
    </w:p>
    <w:p w14:paraId="282F2584">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.1本招标工程的合同授予按本须知第</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条规定所确定的中标人。</w:t>
      </w:r>
    </w:p>
    <w:p w14:paraId="3811C16F">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rPr>
        <w:t>.合同协议书的签订</w:t>
      </w:r>
    </w:p>
    <w:p w14:paraId="65ADE3E6">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rPr>
        <w:t>.1中标通知书发放后3</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日内，按照招标文件和中标人的投标文件订立书面合同。招标人和中标人不得再行订立背离合同实质性内容的其他协议。</w:t>
      </w:r>
    </w:p>
    <w:p w14:paraId="433C1E4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中标人如不按本</w:t>
      </w:r>
      <w:r>
        <w:rPr>
          <w:rFonts w:hint="eastAsia" w:ascii="宋体" w:hAnsi="宋体" w:cs="宋体"/>
          <w:color w:val="auto"/>
          <w:sz w:val="21"/>
          <w:szCs w:val="21"/>
          <w:highlight w:val="none"/>
          <w:lang w:eastAsia="zh-CN"/>
        </w:rPr>
        <w:t>投标人须知</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条的规定与招标人订立合同，则招标人将取消其中标资格，给招标人造成的损失超过投标担保数额的，还应当对超过部分予以赔偿，同时依法承担相应法律责任。</w:t>
      </w:r>
    </w:p>
    <w:p w14:paraId="6CA53D9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highlight w:val="none"/>
          <w:lang w:val="en-US" w:eastAsia="zh-CN"/>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中标人应当按照合同约定履行义务，完成中标项目的实施，不得将中标项目转让（转包）给他人。</w:t>
      </w:r>
      <w:r>
        <w:rPr>
          <w:rFonts w:hint="eastAsia" w:ascii="宋体" w:hAnsi="宋体" w:eastAsia="宋体" w:cs="宋体"/>
          <w:color w:val="auto"/>
          <w:highlight w:val="none"/>
          <w:lang w:val="en-US" w:eastAsia="zh-CN"/>
        </w:rPr>
        <w:t xml:space="preserve"> </w:t>
      </w:r>
      <w:bookmarkStart w:id="63" w:name="_Toc31589_WPSOffice_Level1"/>
      <w:bookmarkStart w:id="64" w:name="_Toc3222"/>
      <w:r>
        <w:rPr>
          <w:rFonts w:hint="eastAsia" w:ascii="宋体" w:hAnsi="宋体" w:eastAsia="宋体" w:cs="宋体"/>
          <w:color w:val="auto"/>
          <w:highlight w:val="none"/>
          <w:lang w:val="en-US" w:eastAsia="zh-CN"/>
        </w:rPr>
        <w:t xml:space="preserve"> </w:t>
      </w:r>
    </w:p>
    <w:p w14:paraId="1A0FFB64">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七</w:t>
      </w:r>
      <w:r>
        <w:rPr>
          <w:rFonts w:hint="eastAsia" w:ascii="宋体" w:hAnsi="宋体" w:eastAsia="宋体" w:cs="宋体"/>
          <w:b/>
          <w:bCs/>
          <w:color w:val="auto"/>
          <w:sz w:val="28"/>
          <w:highlight w:val="none"/>
          <w:lang w:eastAsia="zh-CN"/>
        </w:rPr>
        <w:t>、</w:t>
      </w:r>
      <w:r>
        <w:rPr>
          <w:rFonts w:hint="eastAsia" w:ascii="宋体" w:hAnsi="宋体" w:eastAsia="宋体" w:cs="宋体"/>
          <w:b/>
          <w:bCs/>
          <w:color w:val="auto"/>
          <w:sz w:val="28"/>
          <w:highlight w:val="none"/>
        </w:rPr>
        <w:t>纪律和监督</w:t>
      </w:r>
    </w:p>
    <w:p w14:paraId="4D39E8B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32</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val="en-US" w:eastAsia="zh-CN"/>
        </w:rPr>
        <w:t>招标</w:t>
      </w:r>
      <w:r>
        <w:rPr>
          <w:rFonts w:hint="eastAsia" w:ascii="宋体" w:hAnsi="宋体" w:eastAsia="宋体" w:cs="宋体"/>
          <w:b/>
          <w:color w:val="auto"/>
          <w:sz w:val="21"/>
          <w:szCs w:val="21"/>
          <w:highlight w:val="none"/>
        </w:rPr>
        <w:t xml:space="preserve">人的纪律要求 </w:t>
      </w:r>
    </w:p>
    <w:p w14:paraId="4F26488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2</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w:t>
      </w:r>
      <w:r>
        <w:rPr>
          <w:rFonts w:hint="eastAsia" w:ascii="宋体" w:hAnsi="宋体" w:cs="宋体"/>
          <w:color w:val="auto"/>
          <w:kern w:val="10"/>
          <w:sz w:val="21"/>
          <w:szCs w:val="21"/>
          <w:highlight w:val="none"/>
          <w:lang w:eastAsia="zh-CN"/>
        </w:rPr>
        <w:t>不得泄露</w:t>
      </w:r>
      <w:r>
        <w:rPr>
          <w:rFonts w:hint="eastAsia" w:ascii="宋体" w:hAnsi="宋体" w:eastAsia="宋体" w:cs="宋体"/>
          <w:color w:val="auto"/>
          <w:kern w:val="10"/>
          <w:sz w:val="21"/>
          <w:szCs w:val="21"/>
          <w:highlight w:val="none"/>
        </w:rPr>
        <w:t xml:space="preserve">招标投标活动中应当保密的情况和资料，不得与投标人串通损害国家利益，社会公共利益或者他人合法权益。 </w:t>
      </w:r>
    </w:p>
    <w:p w14:paraId="5551F48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 xml:space="preserve">. 对投标人的纪律要求 </w:t>
      </w:r>
    </w:p>
    <w:p w14:paraId="7504D9C8">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3</w:t>
      </w:r>
      <w:r>
        <w:rPr>
          <w:rFonts w:hint="eastAsia" w:ascii="宋体" w:hAnsi="宋体" w:eastAsia="宋体" w:cs="宋体"/>
          <w:color w:val="auto"/>
          <w:kern w:val="10"/>
          <w:sz w:val="21"/>
          <w:szCs w:val="21"/>
          <w:highlight w:val="none"/>
        </w:rPr>
        <w:t>.1投标人不得相互串通投标或者与</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人串通投标，不得向</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人或者评标委员会成员行贿谋取中标，不得以他人名义投标或者以其他方式弄虚作假骗取中标；投标人不得以任何方式干扰、影响评标工作。</w:t>
      </w:r>
    </w:p>
    <w:p w14:paraId="7BDEB76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 xml:space="preserve">. 对评标委员会成员的纪律要求 </w:t>
      </w:r>
    </w:p>
    <w:p w14:paraId="6CB3C107">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.1评标委员会成员不得收受他人的财物或者其他好处，不得向他人</w:t>
      </w:r>
      <w:r>
        <w:rPr>
          <w:rFonts w:hint="eastAsia" w:ascii="宋体" w:hAnsi="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对投标文件的评审和比较、中标候选人的推荐情况以及评标有关的其他情况。</w:t>
      </w:r>
    </w:p>
    <w:p w14:paraId="03E470D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.2在评标活动中，评标委员会成员不得擅离职守，影响评标程序正常进行，不得使用第</w:t>
      </w:r>
      <w:r>
        <w:rPr>
          <w:rFonts w:hint="eastAsia" w:ascii="宋体" w:hAnsi="宋体" w:cs="宋体"/>
          <w:color w:val="auto"/>
          <w:kern w:val="10"/>
          <w:sz w:val="21"/>
          <w:szCs w:val="21"/>
          <w:highlight w:val="none"/>
          <w:lang w:eastAsia="zh-CN"/>
        </w:rPr>
        <w:t>二</w:t>
      </w:r>
      <w:r>
        <w:rPr>
          <w:rFonts w:hint="eastAsia" w:ascii="宋体" w:hAnsi="宋体" w:eastAsia="宋体" w:cs="宋体"/>
          <w:color w:val="auto"/>
          <w:kern w:val="10"/>
          <w:sz w:val="21"/>
          <w:szCs w:val="21"/>
          <w:highlight w:val="none"/>
        </w:rPr>
        <w:t xml:space="preserve">章“评标办法”没有规定的评审因素和标准进行评标。 </w:t>
      </w:r>
    </w:p>
    <w:p w14:paraId="72153F7E">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35</w:t>
      </w:r>
      <w:r>
        <w:rPr>
          <w:rFonts w:hint="eastAsia" w:ascii="宋体" w:hAnsi="宋体" w:eastAsia="宋体" w:cs="宋体"/>
          <w:b/>
          <w:color w:val="auto"/>
          <w:sz w:val="21"/>
          <w:szCs w:val="21"/>
          <w:highlight w:val="none"/>
        </w:rPr>
        <w:t xml:space="preserve">. 对与评标活动有关的工作人员的纪律要求 </w:t>
      </w:r>
    </w:p>
    <w:p w14:paraId="27E68A89">
      <w:pPr>
        <w:adjustRightInd w:val="0"/>
        <w:snapToGrid w:val="0"/>
        <w:spacing w:line="440" w:lineRule="exact"/>
        <w:rPr>
          <w:rFonts w:hint="eastAsia" w:ascii="宋体"/>
          <w:color w:val="auto"/>
          <w:kern w:val="10"/>
          <w:szCs w:val="21"/>
          <w:highlight w:val="none"/>
        </w:rPr>
      </w:pPr>
      <w:r>
        <w:rPr>
          <w:rFonts w:hint="eastAsia" w:ascii="宋体" w:hAnsi="宋体" w:eastAsia="宋体" w:cs="宋体"/>
          <w:color w:val="auto"/>
          <w:kern w:val="10"/>
          <w:sz w:val="21"/>
          <w:szCs w:val="21"/>
          <w:highlight w:val="none"/>
          <w:lang w:val="en-US" w:eastAsia="zh-CN"/>
        </w:rPr>
        <w:t>35.1与评标活动有关的工作人员不得收受他人的财物或者其他好处，不得向他人</w:t>
      </w:r>
      <w:r>
        <w:rPr>
          <w:rFonts w:hint="eastAsia" w:ascii="宋体" w:hAnsi="宋体" w:cs="宋体"/>
          <w:color w:val="auto"/>
          <w:kern w:val="10"/>
          <w:sz w:val="21"/>
          <w:szCs w:val="21"/>
          <w:highlight w:val="none"/>
          <w:lang w:val="en-US" w:eastAsia="zh-CN"/>
        </w:rPr>
        <w:t>透露</w:t>
      </w:r>
      <w:r>
        <w:rPr>
          <w:rFonts w:hint="eastAsia" w:ascii="宋体" w:hAnsi="宋体" w:eastAsia="宋体" w:cs="宋体"/>
          <w:color w:val="auto"/>
          <w:kern w:val="10"/>
          <w:sz w:val="21"/>
          <w:szCs w:val="21"/>
          <w:highlight w:val="none"/>
          <w:lang w:val="en-US" w:eastAsia="zh-CN"/>
        </w:rPr>
        <w:t>对投标文件的评审和比较、中标候选人的推荐情况以及评标有关的其他情况。在评标活动中，与评标活动有关的工作人员不得擅离职守，影响评标程序正常进行</w:t>
      </w:r>
      <w:r>
        <w:rPr>
          <w:rFonts w:hint="eastAsia" w:ascii="宋体"/>
          <w:color w:val="auto"/>
          <w:kern w:val="10"/>
          <w:szCs w:val="21"/>
          <w:highlight w:val="none"/>
        </w:rPr>
        <w:t>。</w:t>
      </w:r>
    </w:p>
    <w:p w14:paraId="5F5F9D3C">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65" w:name="_Toc449028875"/>
      <w:r>
        <w:rPr>
          <w:rFonts w:hint="eastAsia" w:ascii="宋体" w:hAnsi="宋体" w:eastAsia="宋体" w:cs="宋体"/>
          <w:b/>
          <w:bCs/>
          <w:color w:val="auto"/>
          <w:sz w:val="28"/>
          <w:highlight w:val="none"/>
          <w:lang w:val="en-US" w:eastAsia="zh-CN"/>
        </w:rPr>
        <w:t>八、</w:t>
      </w:r>
      <w:r>
        <w:rPr>
          <w:rFonts w:hint="eastAsia" w:ascii="宋体" w:hAnsi="宋体" w:eastAsia="宋体" w:cs="宋体"/>
          <w:b/>
          <w:bCs/>
          <w:color w:val="auto"/>
          <w:sz w:val="28"/>
          <w:highlight w:val="none"/>
        </w:rPr>
        <w:t>质疑</w:t>
      </w:r>
      <w:bookmarkEnd w:id="65"/>
    </w:p>
    <w:p w14:paraId="1CD4C1C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36</w:t>
      </w:r>
      <w:r>
        <w:rPr>
          <w:rFonts w:hint="eastAsia" w:ascii="宋体" w:hAnsi="宋体" w:eastAsia="宋体" w:cs="宋体"/>
          <w:b/>
          <w:color w:val="auto"/>
          <w:sz w:val="21"/>
          <w:szCs w:val="21"/>
          <w:highlight w:val="none"/>
        </w:rPr>
        <w:t>. 询问、质疑</w:t>
      </w:r>
    </w:p>
    <w:p w14:paraId="2E4B5FF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36.1 投标人对招标活动事项有疑问的，可以向招标人提出询问，招标人将在三日内作出答复，但答复的内容不涉及商业秘密。</w:t>
      </w:r>
    </w:p>
    <w:p w14:paraId="0294DB2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36.2 </w:t>
      </w:r>
      <w:r>
        <w:rPr>
          <w:rFonts w:hint="eastAsia" w:ascii="宋体" w:hAnsi="宋体" w:eastAsia="宋体" w:cs="宋体"/>
          <w:color w:val="auto"/>
          <w:sz w:val="21"/>
          <w:szCs w:val="21"/>
          <w:highlight w:val="none"/>
        </w:rPr>
        <w:t>投标人和其他利害关系人认为本次招标活动违反</w:t>
      </w:r>
      <w:r>
        <w:rPr>
          <w:rFonts w:hint="eastAsia" w:ascii="宋体" w:hAnsi="宋体" w:cs="宋体"/>
          <w:color w:val="auto"/>
          <w:sz w:val="21"/>
          <w:szCs w:val="21"/>
          <w:highlight w:val="none"/>
          <w:lang w:eastAsia="zh-CN"/>
        </w:rPr>
        <w:t>法律法规</w:t>
      </w:r>
      <w:r>
        <w:rPr>
          <w:rFonts w:hint="eastAsia" w:ascii="宋体" w:hAnsi="宋体" w:eastAsia="宋体" w:cs="宋体"/>
          <w:color w:val="auto"/>
          <w:sz w:val="21"/>
          <w:szCs w:val="21"/>
          <w:highlight w:val="none"/>
        </w:rPr>
        <w:t>和规章规定的，有权向有关行政监督部门投诉。投诉应当有明确的请求和必要的证明材料。</w:t>
      </w:r>
    </w:p>
    <w:p w14:paraId="4AC960A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36.3</w:t>
      </w:r>
      <w:r>
        <w:rPr>
          <w:rFonts w:hint="eastAsia" w:ascii="宋体" w:hAnsi="宋体" w:eastAsia="宋体" w:cs="宋体"/>
          <w:color w:val="auto"/>
          <w:sz w:val="21"/>
          <w:szCs w:val="21"/>
          <w:highlight w:val="none"/>
        </w:rPr>
        <w:t>投标人或其他利害关系人对评标结果有异议的，应在公示期间提出。招标人将在收到异议之日起3日内作出答复；作出答复前，将暂停招标投标活动。</w:t>
      </w: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一份质疑（异议）函只能针对一个项目</w:t>
      </w:r>
      <w:r>
        <w:rPr>
          <w:rFonts w:hint="eastAsia" w:ascii="宋体" w:hAnsi="宋体" w:cs="宋体"/>
          <w:b/>
          <w:bCs/>
          <w:color w:val="auto"/>
          <w:sz w:val="21"/>
          <w:szCs w:val="21"/>
          <w:highlight w:val="none"/>
          <w:lang w:eastAsia="zh-CN"/>
        </w:rPr>
        <w:t>质疑</w:t>
      </w:r>
      <w:r>
        <w:rPr>
          <w:rFonts w:hint="eastAsia" w:ascii="宋体" w:hAnsi="宋体" w:eastAsia="宋体" w:cs="宋体"/>
          <w:b/>
          <w:bCs/>
          <w:color w:val="auto"/>
          <w:sz w:val="21"/>
          <w:szCs w:val="21"/>
          <w:highlight w:val="none"/>
        </w:rPr>
        <w:t>（异议），且针对同一招标采购程序环节的质疑（异议）应当一次性提出</w:t>
      </w:r>
      <w:r>
        <w:rPr>
          <w:rFonts w:hint="eastAsia" w:ascii="宋体" w:hAnsi="宋体" w:eastAsia="宋体" w:cs="宋体"/>
          <w:b/>
          <w:bCs/>
          <w:color w:val="auto"/>
          <w:sz w:val="21"/>
          <w:szCs w:val="21"/>
          <w:highlight w:val="none"/>
          <w:lang w:eastAsia="zh-CN"/>
        </w:rPr>
        <w:t>。</w:t>
      </w:r>
    </w:p>
    <w:p w14:paraId="358F522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36.4参与投标的投标人对中标公告提出的质疑，负有举证的责任。投标人提出质疑应当提交质疑函和必要的证明材料。质疑函应当包括下列内容：</w:t>
      </w:r>
    </w:p>
    <w:p w14:paraId="1CBAEEF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（一）投标人的姓名或者名称、地址、邮编、联系人及联系电话；</w:t>
      </w:r>
    </w:p>
    <w:p w14:paraId="7763497A">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（二）质疑项目的名称、编号；</w:t>
      </w:r>
    </w:p>
    <w:p w14:paraId="2B5293BB">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（三）具体、明确的质疑事项和与质疑事项相关的请求；</w:t>
      </w:r>
    </w:p>
    <w:p w14:paraId="0CC942E4">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（四）事实依据；</w:t>
      </w:r>
    </w:p>
    <w:p w14:paraId="0F584D0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（五）必要的法律依据；</w:t>
      </w:r>
    </w:p>
    <w:p w14:paraId="615070B5">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（六）提出质疑的日期。</w:t>
      </w:r>
    </w:p>
    <w:p w14:paraId="07F11C0E">
      <w:pPr>
        <w:keepNext w:val="0"/>
        <w:keepLines w:val="0"/>
        <w:pageBreakBefore w:val="0"/>
        <w:widowControl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投标人为自然人的，应当由本人签字；投标人为法人或者其他组织的，应当由法定代表人、主要负责人，或者其授权代表签字或者盖章，并加盖公章。</w:t>
      </w:r>
    </w:p>
    <w:p w14:paraId="26A452B3">
      <w:pPr>
        <w:keepNext w:val="0"/>
        <w:keepLines w:val="0"/>
        <w:pageBreakBefore w:val="0"/>
        <w:widowControl w:val="0"/>
        <w:kinsoku/>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36.5</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或</w:t>
      </w:r>
      <w:r>
        <w:rPr>
          <w:rFonts w:hint="eastAsia" w:ascii="宋体" w:hAnsi="宋体" w:eastAsia="宋体" w:cs="宋体"/>
          <w:color w:val="auto"/>
          <w:kern w:val="10"/>
          <w:sz w:val="21"/>
          <w:szCs w:val="21"/>
          <w:highlight w:val="none"/>
          <w:lang w:eastAsia="zh-CN"/>
        </w:rPr>
        <w:t>招标代理机构</w:t>
      </w:r>
      <w:r>
        <w:rPr>
          <w:rFonts w:hint="eastAsia" w:ascii="宋体" w:hAnsi="宋体" w:eastAsia="宋体" w:cs="宋体"/>
          <w:color w:val="auto"/>
          <w:kern w:val="10"/>
          <w:sz w:val="21"/>
          <w:szCs w:val="21"/>
          <w:highlight w:val="none"/>
        </w:rPr>
        <w:t>在收到投标人的质疑函后，将审查质疑函的格式、内容以及所附的证明文件是否符合要求。如不符合，说明原因退回投标人；如符合要求，则接受该质疑函并向投标人出具受理证明</w:t>
      </w:r>
      <w:r>
        <w:rPr>
          <w:rFonts w:hint="eastAsia" w:ascii="宋体" w:hAnsi="宋体" w:eastAsia="宋体" w:cs="宋体"/>
          <w:color w:val="auto"/>
          <w:sz w:val="21"/>
          <w:szCs w:val="21"/>
          <w:highlight w:val="none"/>
          <w:lang w:val="en-US" w:eastAsia="zh-CN"/>
        </w:rPr>
        <w:t>。</w:t>
      </w:r>
    </w:p>
    <w:p w14:paraId="65F1D038">
      <w:pPr>
        <w:keepNext w:val="0"/>
        <w:keepLines w:val="0"/>
        <w:pageBreakBefore w:val="0"/>
        <w:widowControl w:val="0"/>
        <w:kinsoku/>
        <w:overflowPunct/>
        <w:topLinePunct w:val="0"/>
        <w:autoSpaceDE/>
        <w:autoSpaceDN/>
        <w:bidi w:val="0"/>
        <w:adjustRightInd/>
        <w:snapToGrid/>
        <w:spacing w:line="440" w:lineRule="exact"/>
        <w:jc w:val="lef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sz w:val="21"/>
          <w:szCs w:val="21"/>
          <w:highlight w:val="none"/>
          <w:lang w:val="en-US" w:eastAsia="zh-CN"/>
        </w:rPr>
        <w:t>36.6处理质疑的时间，从实际接受投标人质疑函的时间开始计算</w:t>
      </w:r>
      <w:r>
        <w:rPr>
          <w:rFonts w:hint="eastAsia" w:ascii="宋体" w:hAnsi="宋体" w:eastAsia="宋体" w:cs="宋体"/>
          <w:color w:val="auto"/>
          <w:kern w:val="10"/>
          <w:sz w:val="21"/>
          <w:szCs w:val="21"/>
          <w:highlight w:val="none"/>
        </w:rPr>
        <w:t>。</w:t>
      </w:r>
    </w:p>
    <w:p w14:paraId="2DFD0EC6">
      <w:pPr>
        <w:pStyle w:val="2"/>
        <w:spacing w:before="0" w:after="0"/>
        <w:rPr>
          <w:rFonts w:hint="eastAsia" w:ascii="宋体" w:hAnsi="宋体" w:eastAsia="宋体" w:cs="宋体"/>
          <w:color w:val="auto"/>
          <w:highlight w:val="none"/>
          <w:lang w:val="en-US" w:eastAsia="zh-CN"/>
        </w:rPr>
      </w:pPr>
    </w:p>
    <w:p w14:paraId="32EDDA19">
      <w:pPr>
        <w:pStyle w:val="2"/>
        <w:keepNext/>
        <w:keepLines/>
        <w:pageBreakBefore/>
        <w:widowControl w:val="0"/>
        <w:kinsoku/>
        <w:wordWrap/>
        <w:overflowPunct/>
        <w:topLinePunct w:val="0"/>
        <w:autoSpaceDE/>
        <w:autoSpaceDN/>
        <w:bidi w:val="0"/>
        <w:adjustRightInd/>
        <w:snapToGrid/>
        <w:spacing w:before="0" w:after="0"/>
        <w:textAlignment w:val="auto"/>
        <w:rPr>
          <w:rFonts w:hint="eastAsia" w:ascii="宋体" w:hAnsi="宋体" w:eastAsia="宋体" w:cs="宋体"/>
          <w:color w:val="auto"/>
          <w:highlight w:val="none"/>
          <w:lang w:val="en-US" w:eastAsia="zh-CN"/>
        </w:rPr>
      </w:pPr>
      <w:bookmarkStart w:id="66" w:name="_Toc13234"/>
      <w:bookmarkStart w:id="67" w:name="_Toc21844"/>
      <w:r>
        <w:rPr>
          <w:rFonts w:hint="eastAsia" w:ascii="宋体" w:hAnsi="宋体" w:eastAsia="宋体" w:cs="宋体"/>
          <w:color w:val="auto"/>
          <w:highlight w:val="none"/>
          <w:lang w:val="en-US" w:eastAsia="zh-CN"/>
        </w:rPr>
        <w:t>第二章 评标办法</w:t>
      </w:r>
      <w:bookmarkEnd w:id="66"/>
      <w:bookmarkEnd w:id="67"/>
    </w:p>
    <w:p w14:paraId="4E420EF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1"/>
        <w:rPr>
          <w:rFonts w:hint="eastAsia" w:ascii="宋体" w:hAnsi="宋体" w:eastAsia="宋体" w:cs="宋体"/>
          <w:b/>
          <w:bCs/>
          <w:color w:val="auto"/>
          <w:sz w:val="24"/>
          <w:szCs w:val="24"/>
          <w:highlight w:val="none"/>
          <w:lang w:val="en-US" w:eastAsia="zh-CN"/>
        </w:rPr>
      </w:pPr>
      <w:bookmarkStart w:id="68" w:name="_Toc14912"/>
      <w:r>
        <w:rPr>
          <w:rFonts w:hint="eastAsia" w:ascii="宋体" w:hAnsi="宋体" w:eastAsia="宋体" w:cs="宋体"/>
          <w:b/>
          <w:bCs/>
          <w:color w:val="auto"/>
          <w:sz w:val="24"/>
          <w:szCs w:val="24"/>
          <w:highlight w:val="none"/>
          <w:lang w:val="en-US" w:eastAsia="zh-CN"/>
        </w:rPr>
        <w:t>一、总则</w:t>
      </w:r>
      <w:bookmarkEnd w:id="68"/>
    </w:p>
    <w:p w14:paraId="068C5033">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 本次评标采用</w:t>
      </w:r>
      <w:r>
        <w:rPr>
          <w:rFonts w:hint="eastAsia" w:ascii="宋体" w:hAnsi="宋体" w:cs="宋体"/>
          <w:b/>
          <w:bCs/>
          <w:color w:val="auto"/>
          <w:sz w:val="21"/>
          <w:szCs w:val="21"/>
          <w:highlight w:val="none"/>
          <w:lang w:val="en-US" w:eastAsia="zh-CN"/>
        </w:rPr>
        <w:t>综合评分法</w:t>
      </w:r>
    </w:p>
    <w:p w14:paraId="64AB08B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综合评分法，评标委员会按照本章规定的评分标准进行打分，并按总得分由高到低顺序推荐3名中标候选人，并标明排序。得分最高的为第一中标候选人，第二高的为第二中标候选人，第三高的为第三中标候选人。如总得分相等，以投标报价低的优先，投标报价仍相等，由评标委员会或招标人随机抽取确定排名，不得并列。</w:t>
      </w:r>
    </w:p>
    <w:p w14:paraId="403526C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2．评标程序</w:t>
      </w:r>
    </w:p>
    <w:p w14:paraId="59C7042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先对投标人报价（以投标文件投标函中填写的报价</w:t>
      </w:r>
      <w:r>
        <w:rPr>
          <w:rFonts w:hint="eastAsia" w:ascii="宋体" w:hAnsi="宋体" w:eastAsia="宋体" w:cs="宋体"/>
          <w:b/>
          <w:bCs/>
          <w:color w:val="auto"/>
          <w:sz w:val="21"/>
          <w:szCs w:val="21"/>
          <w:highlight w:val="none"/>
          <w:lang w:val="en-US" w:eastAsia="zh-CN"/>
        </w:rPr>
        <w:t>扣除可抵扣进项税后的价格</w:t>
      </w:r>
      <w:r>
        <w:rPr>
          <w:rFonts w:hint="eastAsia" w:ascii="宋体" w:hAnsi="宋体" w:eastAsia="宋体" w:cs="宋体"/>
          <w:color w:val="auto"/>
          <w:sz w:val="21"/>
          <w:szCs w:val="21"/>
          <w:highlight w:val="none"/>
          <w:lang w:val="en-US" w:eastAsia="zh-CN"/>
        </w:rPr>
        <w:t>为准）按计算标准计算得分，得分按照从高到低进行排序（如总得分相等，以投标报价低的优先，投标报价仍相等，由招标人或评标委员会随机抽取确定排名，不得并列）。对排序前3名的投标人投标文件进行评审并确定中标候选人。若排序前3名的投标人投标文件评审不通过，则按得分排序递补至3家投标人进行投标文件评审。</w:t>
      </w:r>
    </w:p>
    <w:p w14:paraId="591D37D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2.1投标文件的初审</w:t>
      </w:r>
    </w:p>
    <w:p w14:paraId="29ADB920">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2.1.1资格性检查。依据法律法规和</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的规定，对投标文件中的资格证明</w:t>
      </w:r>
      <w:r>
        <w:rPr>
          <w:rFonts w:hint="eastAsia" w:ascii="宋体" w:hAnsi="宋体" w:eastAsia="宋体" w:cs="宋体"/>
          <w:color w:val="auto"/>
          <w:sz w:val="21"/>
          <w:szCs w:val="21"/>
          <w:highlight w:val="none"/>
          <w:lang w:val="en-US" w:eastAsia="zh-CN"/>
        </w:rPr>
        <w:t>材料</w:t>
      </w:r>
      <w:r>
        <w:rPr>
          <w:rFonts w:hint="eastAsia" w:ascii="宋体" w:hAnsi="宋体" w:eastAsia="宋体" w:cs="宋体"/>
          <w:color w:val="auto"/>
          <w:sz w:val="21"/>
          <w:szCs w:val="21"/>
          <w:highlight w:val="none"/>
        </w:rPr>
        <w:t>等进行审查，以确定投标人是否具备投标资格。</w:t>
      </w:r>
    </w:p>
    <w:p w14:paraId="0B195F5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2.1.2符合性检查。依据</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的规定，从投标文件的有效性、完整性和对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的响应程度进行审查，以确定投标人是否对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的实质性要求作出响应。</w:t>
      </w:r>
    </w:p>
    <w:p w14:paraId="7593A8C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2.2投标文件的澄清</w:t>
      </w:r>
    </w:p>
    <w:p w14:paraId="11B3623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在评标过程中，评标委员会认为需要，可要求投标单位对投标文件中的有关问题进行澄清或提供补充说明及有关资料，投标单位应做出书面答复。书面答复中不得变更价格、供货（服务）期、自报质量等实质性内容。</w:t>
      </w:r>
    </w:p>
    <w:p w14:paraId="0684D5D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2.2.2书面答复须经投标单位法定代理人或其授权委托代理人的签字或印鉴，签字或盖印鉴的书面答复将视为投标文件的组成部分。投标截止时间后，投标人对投标报价或</w:t>
      </w:r>
      <w:r>
        <w:rPr>
          <w:rFonts w:hint="eastAsia" w:ascii="宋体" w:hAnsi="宋体" w:cs="宋体"/>
          <w:color w:val="auto"/>
          <w:sz w:val="21"/>
          <w:szCs w:val="21"/>
          <w:highlight w:val="none"/>
          <w:lang w:eastAsia="zh-CN"/>
        </w:rPr>
        <w:t>其他</w:t>
      </w:r>
      <w:r>
        <w:rPr>
          <w:rFonts w:hint="eastAsia" w:ascii="宋体" w:hAnsi="宋体" w:eastAsia="宋体" w:cs="宋体"/>
          <w:color w:val="auto"/>
          <w:sz w:val="21"/>
          <w:szCs w:val="21"/>
          <w:highlight w:val="none"/>
        </w:rPr>
        <w:t>实质性内容修正的函件和增加的任何优惠条件，一律不得作为评标、定标的依据。</w:t>
      </w:r>
    </w:p>
    <w:p w14:paraId="79CAB15D">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
          <w:bCs/>
          <w:color w:val="auto"/>
          <w:kern w:val="0"/>
          <w:sz w:val="21"/>
          <w:szCs w:val="21"/>
          <w:highlight w:val="none"/>
          <w:lang w:eastAsia="zh-CN"/>
        </w:rPr>
      </w:pPr>
      <w:r>
        <w:rPr>
          <w:rFonts w:hint="eastAsia" w:ascii="宋体" w:hAnsi="宋体" w:eastAsia="宋体" w:cs="宋体"/>
          <w:color w:val="auto"/>
          <w:sz w:val="21"/>
          <w:szCs w:val="21"/>
          <w:highlight w:val="none"/>
        </w:rPr>
        <w:t>2.2.3  招标人不接受投标单位主动提出的澄清。</w:t>
      </w:r>
    </w:p>
    <w:p w14:paraId="34335270">
      <w:pPr>
        <w:keepNext w:val="0"/>
        <w:keepLines w:val="0"/>
        <w:pageBreakBefore w:val="0"/>
        <w:widowControl w:val="0"/>
        <w:kinsoku/>
        <w:wordWrap/>
        <w:overflowPunct/>
        <w:topLinePunct w:val="0"/>
        <w:autoSpaceDE/>
        <w:autoSpaceDN/>
        <w:bidi w:val="0"/>
        <w:adjustRightInd/>
        <w:snapToGrid/>
        <w:spacing w:before="313" w:beforeLines="100"/>
        <w:jc w:val="center"/>
        <w:textAlignment w:val="auto"/>
        <w:outlineLvl w:val="1"/>
        <w:rPr>
          <w:rFonts w:hint="eastAsia" w:ascii="宋体"/>
          <w:b/>
          <w:color w:val="auto"/>
          <w:sz w:val="28"/>
          <w:szCs w:val="28"/>
          <w:highlight w:val="none"/>
        </w:rPr>
      </w:pPr>
      <w:bookmarkStart w:id="69" w:name="_Toc58430318"/>
      <w:bookmarkStart w:id="70" w:name="_Toc449028878"/>
      <w:bookmarkStart w:id="71" w:name="_Toc29779"/>
      <w:r>
        <w:rPr>
          <w:rFonts w:hint="eastAsia" w:ascii="宋体"/>
          <w:b/>
          <w:color w:val="auto"/>
          <w:sz w:val="28"/>
          <w:szCs w:val="28"/>
          <w:highlight w:val="none"/>
        </w:rPr>
        <w:t>二、投标文件初审</w:t>
      </w:r>
      <w:bookmarkEnd w:id="69"/>
      <w:bookmarkEnd w:id="70"/>
    </w:p>
    <w:p w14:paraId="60FE3D0D">
      <w:pPr>
        <w:ind w:firstLine="310" w:firstLineChars="147"/>
        <w:rPr>
          <w:rFonts w:hint="eastAsia" w:ascii="宋体"/>
          <w:b/>
          <w:color w:val="auto"/>
          <w:szCs w:val="21"/>
          <w:highlight w:val="none"/>
        </w:rPr>
      </w:pPr>
      <w:r>
        <w:rPr>
          <w:rFonts w:hint="eastAsia" w:ascii="宋体"/>
          <w:b/>
          <w:color w:val="auto"/>
          <w:szCs w:val="21"/>
          <w:highlight w:val="none"/>
        </w:rPr>
        <w:t>3.资格性审查:</w:t>
      </w:r>
    </w:p>
    <w:p w14:paraId="31119948">
      <w:pPr>
        <w:spacing w:line="400" w:lineRule="exact"/>
        <w:ind w:firstLine="308" w:firstLineChars="147"/>
        <w:rPr>
          <w:rFonts w:hint="eastAsia"/>
          <w:color w:val="auto"/>
          <w:szCs w:val="21"/>
          <w:highlight w:val="none"/>
        </w:rPr>
      </w:pPr>
      <w:r>
        <w:rPr>
          <w:rFonts w:hint="eastAsia" w:ascii="宋体"/>
          <w:color w:val="auto"/>
          <w:szCs w:val="21"/>
          <w:highlight w:val="none"/>
        </w:rPr>
        <w:t>3.1</w:t>
      </w:r>
      <w:r>
        <w:rPr>
          <w:rFonts w:hint="eastAsia"/>
          <w:color w:val="auto"/>
          <w:szCs w:val="21"/>
          <w:highlight w:val="none"/>
        </w:rPr>
        <w:t>评审细则</w:t>
      </w:r>
    </w:p>
    <w:tbl>
      <w:tblPr>
        <w:tblStyle w:val="45"/>
        <w:tblW w:w="100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35"/>
        <w:gridCol w:w="5296"/>
        <w:gridCol w:w="2757"/>
      </w:tblGrid>
      <w:tr w14:paraId="1697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25" w:type="dxa"/>
            <w:noWrap w:val="0"/>
            <w:vAlign w:val="center"/>
          </w:tcPr>
          <w:p w14:paraId="7CC68F38">
            <w:pPr>
              <w:spacing w:line="320" w:lineRule="exact"/>
              <w:jc w:val="center"/>
              <w:rPr>
                <w:rFonts w:hint="eastAsia"/>
                <w:color w:val="auto"/>
                <w:highlight w:val="none"/>
              </w:rPr>
            </w:pPr>
            <w:r>
              <w:rPr>
                <w:rFonts w:hint="eastAsia" w:ascii="黑体" w:eastAsia="黑体" w:cs="黑体"/>
                <w:b/>
                <w:bCs/>
                <w:color w:val="auto"/>
                <w:szCs w:val="21"/>
                <w:highlight w:val="none"/>
              </w:rPr>
              <w:t>序号</w:t>
            </w:r>
          </w:p>
        </w:tc>
        <w:tc>
          <w:tcPr>
            <w:tcW w:w="6531" w:type="dxa"/>
            <w:gridSpan w:val="2"/>
            <w:noWrap w:val="0"/>
            <w:vAlign w:val="center"/>
          </w:tcPr>
          <w:p w14:paraId="7F5E48E7">
            <w:pPr>
              <w:spacing w:line="320" w:lineRule="exact"/>
              <w:jc w:val="center"/>
              <w:rPr>
                <w:rFonts w:hint="eastAsia"/>
                <w:color w:val="auto"/>
                <w:highlight w:val="none"/>
              </w:rPr>
            </w:pPr>
            <w:r>
              <w:rPr>
                <w:rFonts w:hint="eastAsia" w:ascii="宋体" w:hAnsi="宋体"/>
                <w:color w:val="auto"/>
                <w:szCs w:val="21"/>
                <w:highlight w:val="none"/>
              </w:rPr>
              <w:t>评审因素</w:t>
            </w:r>
          </w:p>
        </w:tc>
        <w:tc>
          <w:tcPr>
            <w:tcW w:w="2757" w:type="dxa"/>
            <w:noWrap w:val="0"/>
            <w:vAlign w:val="center"/>
          </w:tcPr>
          <w:p w14:paraId="52F81DF4">
            <w:pPr>
              <w:spacing w:line="320" w:lineRule="exact"/>
              <w:jc w:val="center"/>
              <w:rPr>
                <w:rFonts w:hint="eastAsia"/>
                <w:color w:val="auto"/>
                <w:highlight w:val="none"/>
              </w:rPr>
            </w:pPr>
            <w:r>
              <w:rPr>
                <w:rFonts w:hint="eastAsia" w:ascii="宋体" w:hAnsi="宋体"/>
                <w:color w:val="auto"/>
                <w:szCs w:val="21"/>
                <w:highlight w:val="none"/>
              </w:rPr>
              <w:t>评审标准</w:t>
            </w:r>
          </w:p>
        </w:tc>
      </w:tr>
      <w:tr w14:paraId="5D78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25" w:type="dxa"/>
            <w:noWrap w:val="0"/>
            <w:vAlign w:val="center"/>
          </w:tcPr>
          <w:p w14:paraId="0B9A4B5D">
            <w:pPr>
              <w:spacing w:line="32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1235" w:type="dxa"/>
            <w:noWrap w:val="0"/>
            <w:vAlign w:val="center"/>
          </w:tcPr>
          <w:p w14:paraId="3034F54A">
            <w:pPr>
              <w:spacing w:line="320" w:lineRule="exact"/>
              <w:jc w:val="center"/>
              <w:rPr>
                <w:rFonts w:hint="eastAsia" w:ascii="宋体" w:hAnsi="宋体"/>
                <w:color w:val="auto"/>
                <w:szCs w:val="21"/>
                <w:highlight w:val="none"/>
              </w:rPr>
            </w:pPr>
            <w:r>
              <w:rPr>
                <w:rFonts w:hint="eastAsia" w:ascii="宋体"/>
                <w:color w:val="auto"/>
                <w:szCs w:val="21"/>
                <w:highlight w:val="none"/>
              </w:rPr>
              <w:t>重要要求</w:t>
            </w:r>
          </w:p>
        </w:tc>
        <w:tc>
          <w:tcPr>
            <w:tcW w:w="5296" w:type="dxa"/>
            <w:noWrap w:val="0"/>
            <w:vAlign w:val="center"/>
          </w:tcPr>
          <w:p w14:paraId="79A382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（1）法定代表人身份证明和本人有效身份证(或法定代表人授权委托书和委托代理人有效身份证)</w:t>
            </w:r>
          </w:p>
        </w:tc>
        <w:tc>
          <w:tcPr>
            <w:tcW w:w="2757" w:type="dxa"/>
            <w:noWrap w:val="0"/>
            <w:vAlign w:val="center"/>
          </w:tcPr>
          <w:p w14:paraId="2714234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olor w:val="auto"/>
                <w:szCs w:val="21"/>
                <w:highlight w:val="none"/>
              </w:rPr>
            </w:pPr>
            <w:r>
              <w:rPr>
                <w:rFonts w:hint="eastAsia"/>
                <w:color w:val="auto"/>
                <w:highlight w:val="none"/>
              </w:rPr>
              <w:t>检验电子标书。</w:t>
            </w:r>
          </w:p>
        </w:tc>
      </w:tr>
      <w:tr w14:paraId="206B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restart"/>
            <w:noWrap w:val="0"/>
            <w:vAlign w:val="center"/>
          </w:tcPr>
          <w:p w14:paraId="399706DB">
            <w:pPr>
              <w:spacing w:line="32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1235" w:type="dxa"/>
            <w:vMerge w:val="restart"/>
            <w:noWrap w:val="0"/>
            <w:vAlign w:val="center"/>
          </w:tcPr>
          <w:p w14:paraId="5C913C04">
            <w:pPr>
              <w:spacing w:line="320" w:lineRule="exact"/>
              <w:rPr>
                <w:rFonts w:hint="eastAsia" w:ascii="宋体" w:hAnsi="宋体"/>
                <w:color w:val="auto"/>
                <w:szCs w:val="21"/>
                <w:highlight w:val="none"/>
              </w:rPr>
            </w:pPr>
            <w:r>
              <w:rPr>
                <w:rFonts w:hint="eastAsia" w:ascii="宋体" w:hAnsi="宋体"/>
                <w:color w:val="auto"/>
                <w:szCs w:val="21"/>
                <w:highlight w:val="none"/>
              </w:rPr>
              <w:t>投标人应符合的基本资格条件</w:t>
            </w:r>
          </w:p>
        </w:tc>
        <w:tc>
          <w:tcPr>
            <w:tcW w:w="5296" w:type="dxa"/>
            <w:noWrap w:val="0"/>
            <w:vAlign w:val="center"/>
          </w:tcPr>
          <w:p w14:paraId="3C024E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）具有为本项目提供相应服务的能力</w:t>
            </w:r>
          </w:p>
        </w:tc>
        <w:tc>
          <w:tcPr>
            <w:tcW w:w="2757" w:type="dxa"/>
            <w:noWrap w:val="0"/>
            <w:vAlign w:val="center"/>
          </w:tcPr>
          <w:p w14:paraId="607FD9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olor w:val="auto"/>
                <w:szCs w:val="21"/>
                <w:highlight w:val="none"/>
              </w:rPr>
            </w:pPr>
            <w:r>
              <w:rPr>
                <w:rFonts w:hint="eastAsia" w:ascii="宋体"/>
                <w:b/>
                <w:color w:val="auto"/>
                <w:szCs w:val="21"/>
                <w:highlight w:val="none"/>
              </w:rPr>
              <w:t>评审核验电子标书中的下列证书、证明材料：</w:t>
            </w:r>
          </w:p>
          <w:p w14:paraId="734641F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olor w:val="auto"/>
                <w:szCs w:val="21"/>
                <w:highlight w:val="none"/>
              </w:rPr>
            </w:pPr>
            <w:r>
              <w:rPr>
                <w:rFonts w:hint="eastAsia"/>
                <w:color w:val="auto"/>
                <w:highlight w:val="none"/>
              </w:rPr>
              <w:t>投标人有效的营业执照、税务登记证、组</w:t>
            </w:r>
            <w:r>
              <w:rPr>
                <w:rFonts w:hint="eastAsia" w:ascii="Times New Roman" w:hAnsi="Times New Roman" w:eastAsia="宋体" w:cs="Times New Roman"/>
                <w:color w:val="auto"/>
                <w:highlight w:val="none"/>
              </w:rPr>
              <w:t>织机构码证（或“三证合一证书”）</w:t>
            </w:r>
          </w:p>
        </w:tc>
      </w:tr>
      <w:tr w14:paraId="7F0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21878E8D">
            <w:pPr>
              <w:spacing w:line="320" w:lineRule="exact"/>
              <w:jc w:val="center"/>
              <w:rPr>
                <w:rFonts w:hint="eastAsia" w:ascii="宋体" w:hAnsi="宋体"/>
                <w:color w:val="auto"/>
                <w:szCs w:val="21"/>
                <w:highlight w:val="none"/>
              </w:rPr>
            </w:pPr>
          </w:p>
        </w:tc>
        <w:tc>
          <w:tcPr>
            <w:tcW w:w="1235" w:type="dxa"/>
            <w:vMerge w:val="continue"/>
            <w:noWrap w:val="0"/>
            <w:vAlign w:val="center"/>
          </w:tcPr>
          <w:p w14:paraId="7227E239">
            <w:pPr>
              <w:spacing w:line="320" w:lineRule="exact"/>
              <w:rPr>
                <w:rFonts w:hint="eastAsia" w:ascii="宋体" w:hAnsi="宋体"/>
                <w:color w:val="auto"/>
                <w:szCs w:val="21"/>
                <w:highlight w:val="none"/>
              </w:rPr>
            </w:pPr>
          </w:p>
        </w:tc>
        <w:tc>
          <w:tcPr>
            <w:tcW w:w="5296" w:type="dxa"/>
            <w:noWrap w:val="0"/>
            <w:vAlign w:val="center"/>
          </w:tcPr>
          <w:p w14:paraId="4520121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（3）拟派项目负责人证书</w:t>
            </w:r>
          </w:p>
        </w:tc>
        <w:tc>
          <w:tcPr>
            <w:tcW w:w="2757" w:type="dxa"/>
            <w:noWrap w:val="0"/>
            <w:vAlign w:val="center"/>
          </w:tcPr>
          <w:p w14:paraId="2E0E8AE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b/>
                <w:color w:val="auto"/>
                <w:szCs w:val="21"/>
                <w:highlight w:val="none"/>
              </w:rPr>
            </w:pPr>
            <w:r>
              <w:rPr>
                <w:rFonts w:hint="eastAsia"/>
                <w:color w:val="auto"/>
                <w:highlight w:val="none"/>
              </w:rPr>
              <w:t>检验电子标书</w:t>
            </w:r>
          </w:p>
        </w:tc>
      </w:tr>
      <w:tr w14:paraId="5B8A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3DD7B0EC">
            <w:pPr>
              <w:spacing w:line="320" w:lineRule="exact"/>
              <w:jc w:val="center"/>
              <w:rPr>
                <w:rFonts w:hint="eastAsia" w:ascii="宋体" w:hAnsi="宋体"/>
                <w:color w:val="auto"/>
                <w:szCs w:val="21"/>
                <w:highlight w:val="none"/>
              </w:rPr>
            </w:pPr>
          </w:p>
        </w:tc>
        <w:tc>
          <w:tcPr>
            <w:tcW w:w="1235" w:type="dxa"/>
            <w:vMerge w:val="continue"/>
            <w:noWrap w:val="0"/>
            <w:vAlign w:val="center"/>
          </w:tcPr>
          <w:p w14:paraId="2744FACC">
            <w:pPr>
              <w:spacing w:line="320" w:lineRule="exact"/>
              <w:rPr>
                <w:rFonts w:hint="eastAsia" w:ascii="宋体" w:hAnsi="宋体"/>
                <w:color w:val="auto"/>
                <w:szCs w:val="21"/>
                <w:highlight w:val="none"/>
              </w:rPr>
            </w:pPr>
          </w:p>
        </w:tc>
        <w:tc>
          <w:tcPr>
            <w:tcW w:w="5296" w:type="dxa"/>
            <w:noWrap w:val="0"/>
            <w:vAlign w:val="center"/>
          </w:tcPr>
          <w:p w14:paraId="69BC9D2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项目人员配备表</w:t>
            </w:r>
          </w:p>
        </w:tc>
        <w:tc>
          <w:tcPr>
            <w:tcW w:w="2757" w:type="dxa"/>
            <w:noWrap w:val="0"/>
            <w:vAlign w:val="center"/>
          </w:tcPr>
          <w:p w14:paraId="68DD7B7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color w:val="auto"/>
                <w:highlight w:val="none"/>
              </w:rPr>
            </w:pPr>
            <w:r>
              <w:rPr>
                <w:rFonts w:hint="eastAsia"/>
                <w:color w:val="auto"/>
                <w:highlight w:val="none"/>
              </w:rPr>
              <w:t>格式见附件，检验电子标书</w:t>
            </w:r>
          </w:p>
        </w:tc>
      </w:tr>
      <w:tr w14:paraId="4FBF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725" w:type="dxa"/>
            <w:vMerge w:val="continue"/>
            <w:noWrap w:val="0"/>
            <w:vAlign w:val="center"/>
          </w:tcPr>
          <w:p w14:paraId="3546C486">
            <w:pPr>
              <w:spacing w:line="320" w:lineRule="exact"/>
              <w:jc w:val="center"/>
              <w:rPr>
                <w:rFonts w:hint="eastAsia" w:ascii="宋体" w:hAnsi="宋体"/>
                <w:color w:val="auto"/>
                <w:szCs w:val="21"/>
                <w:highlight w:val="none"/>
              </w:rPr>
            </w:pPr>
          </w:p>
        </w:tc>
        <w:tc>
          <w:tcPr>
            <w:tcW w:w="1235" w:type="dxa"/>
            <w:vMerge w:val="continue"/>
            <w:noWrap w:val="0"/>
            <w:vAlign w:val="center"/>
          </w:tcPr>
          <w:p w14:paraId="7B141123">
            <w:pPr>
              <w:spacing w:line="320" w:lineRule="exact"/>
              <w:rPr>
                <w:rFonts w:hint="eastAsia" w:ascii="宋体" w:hAnsi="宋体"/>
                <w:color w:val="auto"/>
                <w:szCs w:val="21"/>
                <w:highlight w:val="none"/>
              </w:rPr>
            </w:pPr>
          </w:p>
        </w:tc>
        <w:tc>
          <w:tcPr>
            <w:tcW w:w="5296" w:type="dxa"/>
            <w:noWrap w:val="0"/>
            <w:vAlign w:val="center"/>
          </w:tcPr>
          <w:p w14:paraId="6F4CA72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项目组其他成员（不含项目负责人）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不少于2名且具有在本单位注册的二级及以上造价工程师（土木建筑工程专业</w:t>
            </w:r>
            <w:r>
              <w:rPr>
                <w:rFonts w:hint="eastAsia" w:ascii="宋体" w:hAnsi="宋体" w:eastAsia="宋体" w:cs="宋体"/>
                <w:color w:val="auto"/>
                <w:highlight w:val="none"/>
                <w:lang w:val="en-US" w:eastAsia="zh-CN"/>
              </w:rPr>
              <w:t>至少1名、安装工程专业至少1名</w:t>
            </w:r>
            <w:r>
              <w:rPr>
                <w:rFonts w:hint="eastAsia" w:ascii="宋体" w:hAnsi="宋体" w:eastAsia="宋体" w:cs="宋体"/>
                <w:color w:val="auto"/>
                <w:highlight w:val="none"/>
              </w:rPr>
              <w:t>）</w:t>
            </w:r>
          </w:p>
        </w:tc>
        <w:tc>
          <w:tcPr>
            <w:tcW w:w="2757" w:type="dxa"/>
            <w:noWrap w:val="0"/>
            <w:vAlign w:val="center"/>
          </w:tcPr>
          <w:p w14:paraId="551EAE5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color w:val="auto"/>
                <w:highlight w:val="none"/>
              </w:rPr>
            </w:pPr>
            <w:r>
              <w:rPr>
                <w:rFonts w:hint="eastAsia"/>
                <w:color w:val="auto"/>
                <w:highlight w:val="none"/>
              </w:rPr>
              <w:t>检验电子标书</w:t>
            </w:r>
          </w:p>
        </w:tc>
      </w:tr>
      <w:tr w14:paraId="5EF3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40F8812C">
            <w:pPr>
              <w:spacing w:line="320" w:lineRule="exact"/>
              <w:jc w:val="center"/>
              <w:rPr>
                <w:rFonts w:hint="eastAsia" w:ascii="宋体" w:hAnsi="宋体"/>
                <w:color w:val="auto"/>
                <w:szCs w:val="21"/>
                <w:highlight w:val="none"/>
              </w:rPr>
            </w:pPr>
          </w:p>
        </w:tc>
        <w:tc>
          <w:tcPr>
            <w:tcW w:w="1235" w:type="dxa"/>
            <w:vMerge w:val="continue"/>
            <w:noWrap w:val="0"/>
            <w:vAlign w:val="center"/>
          </w:tcPr>
          <w:p w14:paraId="63886723">
            <w:pPr>
              <w:spacing w:line="320" w:lineRule="exact"/>
              <w:rPr>
                <w:rFonts w:hint="eastAsia" w:ascii="宋体" w:hAnsi="宋体"/>
                <w:color w:val="auto"/>
                <w:szCs w:val="21"/>
                <w:highlight w:val="none"/>
              </w:rPr>
            </w:pPr>
          </w:p>
        </w:tc>
        <w:tc>
          <w:tcPr>
            <w:tcW w:w="5296" w:type="dxa"/>
            <w:noWrap w:val="0"/>
            <w:vAlign w:val="center"/>
          </w:tcPr>
          <w:p w14:paraId="2A2A92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6</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投标人须提供法定代表人（或委托代理人）及拟派的上述项目负责人和项目组成员须持有社保部门出具的本单位为其缴纳的投标前近三个月的养老保险证明材料；投标人是事业单位的，须其主管部门出具证明（证明文件两个月内有效）；注：若投标人拟派的项目负责人为已退休人员，须同时提供①退休证明材料；②与投标人签订的返聘劳动合同；③项目负责人社保卡所在银行出具的退休工资流水；④银行出具的工资流水和返聘单位出具的工资表（加盖返聘单位公章，现聘用单位（投标人）所发工资）。</w:t>
            </w:r>
          </w:p>
        </w:tc>
        <w:tc>
          <w:tcPr>
            <w:tcW w:w="2757" w:type="dxa"/>
            <w:noWrap w:val="0"/>
            <w:vAlign w:val="center"/>
          </w:tcPr>
          <w:p w14:paraId="48FC561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color w:val="auto"/>
                <w:highlight w:val="none"/>
              </w:rPr>
            </w:pPr>
            <w:r>
              <w:rPr>
                <w:rFonts w:hint="eastAsia"/>
                <w:color w:val="auto"/>
                <w:highlight w:val="none"/>
              </w:rPr>
              <w:t>检验电子标书</w:t>
            </w:r>
          </w:p>
        </w:tc>
      </w:tr>
      <w:tr w14:paraId="646E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725" w:type="dxa"/>
            <w:vMerge w:val="continue"/>
            <w:noWrap w:val="0"/>
            <w:vAlign w:val="center"/>
          </w:tcPr>
          <w:p w14:paraId="1E9B2A14">
            <w:pPr>
              <w:spacing w:line="320" w:lineRule="exact"/>
              <w:jc w:val="center"/>
              <w:rPr>
                <w:rFonts w:hint="eastAsia" w:ascii="宋体" w:hAnsi="宋体"/>
                <w:color w:val="auto"/>
                <w:szCs w:val="21"/>
                <w:highlight w:val="none"/>
              </w:rPr>
            </w:pPr>
          </w:p>
        </w:tc>
        <w:tc>
          <w:tcPr>
            <w:tcW w:w="1235" w:type="dxa"/>
            <w:vMerge w:val="continue"/>
            <w:noWrap w:val="0"/>
            <w:vAlign w:val="center"/>
          </w:tcPr>
          <w:p w14:paraId="2546461F">
            <w:pPr>
              <w:spacing w:line="320" w:lineRule="exact"/>
              <w:rPr>
                <w:rFonts w:hint="eastAsia" w:ascii="宋体" w:hAnsi="宋体"/>
                <w:color w:val="auto"/>
                <w:szCs w:val="21"/>
                <w:highlight w:val="none"/>
              </w:rPr>
            </w:pPr>
          </w:p>
        </w:tc>
        <w:tc>
          <w:tcPr>
            <w:tcW w:w="5296" w:type="dxa"/>
            <w:noWrap w:val="0"/>
            <w:vAlign w:val="center"/>
          </w:tcPr>
          <w:p w14:paraId="202375E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7</w:t>
            </w:r>
            <w:r>
              <w:rPr>
                <w:rFonts w:hint="eastAsia" w:ascii="宋体" w:hAnsi="宋体" w:eastAsia="宋体" w:cs="宋体"/>
                <w:color w:val="auto"/>
                <w:highlight w:val="none"/>
                <w:lang w:val="en-US" w:eastAsia="zh-CN"/>
              </w:rPr>
              <w:t>）投标函</w:t>
            </w:r>
          </w:p>
        </w:tc>
        <w:tc>
          <w:tcPr>
            <w:tcW w:w="2757" w:type="dxa"/>
            <w:noWrap w:val="0"/>
            <w:vAlign w:val="center"/>
          </w:tcPr>
          <w:p w14:paraId="3BC905C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color w:val="auto"/>
                <w:highlight w:val="none"/>
              </w:rPr>
            </w:pPr>
            <w:r>
              <w:rPr>
                <w:rFonts w:hint="eastAsia"/>
                <w:color w:val="auto"/>
                <w:highlight w:val="none"/>
              </w:rPr>
              <w:t>格式见附件，检验电子标书</w:t>
            </w:r>
          </w:p>
        </w:tc>
      </w:tr>
    </w:tbl>
    <w:p w14:paraId="609AB6C5">
      <w:pPr>
        <w:spacing w:line="400" w:lineRule="exact"/>
        <w:rPr>
          <w:rFonts w:hint="eastAsia" w:ascii="宋体" w:hAnsi="宋体"/>
          <w:b/>
          <w:color w:val="auto"/>
          <w:szCs w:val="21"/>
          <w:highlight w:val="none"/>
        </w:rPr>
      </w:pPr>
      <w:r>
        <w:rPr>
          <w:rFonts w:hint="eastAsia" w:ascii="宋体"/>
          <w:b/>
          <w:color w:val="auto"/>
          <w:szCs w:val="21"/>
          <w:highlight w:val="none"/>
          <w:lang w:val="en-US" w:eastAsia="zh-CN"/>
        </w:rPr>
        <w:t xml:space="preserve">3.2 </w:t>
      </w:r>
      <w:r>
        <w:rPr>
          <w:rFonts w:hint="eastAsia" w:ascii="宋体" w:hAnsi="宋体"/>
          <w:b/>
          <w:color w:val="auto"/>
          <w:szCs w:val="21"/>
          <w:highlight w:val="none"/>
        </w:rPr>
        <w:t>如评标专家在检验电子投标文件过程中，如果由于投标人自身原因导致评标专家无法查看并检验电子投标文件中相关资料的，否决其投标。即使投标人将原件携带至现场的，同样按否决投标处理。</w:t>
      </w:r>
    </w:p>
    <w:p w14:paraId="5DB09720">
      <w:pPr>
        <w:spacing w:line="440" w:lineRule="exact"/>
        <w:rPr>
          <w:rFonts w:hint="eastAsia" w:ascii="宋体"/>
          <w:b/>
          <w:color w:val="auto"/>
          <w:szCs w:val="21"/>
          <w:highlight w:val="none"/>
        </w:rPr>
      </w:pPr>
      <w:r>
        <w:rPr>
          <w:rFonts w:hint="eastAsia" w:ascii="宋体" w:hAnsi="宋体"/>
          <w:b/>
          <w:color w:val="auto"/>
          <w:szCs w:val="21"/>
          <w:highlight w:val="none"/>
        </w:rPr>
        <w:t>3.</w:t>
      </w:r>
      <w:r>
        <w:rPr>
          <w:rFonts w:hint="eastAsia" w:ascii="宋体" w:hAnsi="宋体"/>
          <w:b/>
          <w:color w:val="auto"/>
          <w:szCs w:val="21"/>
          <w:highlight w:val="none"/>
          <w:lang w:val="en-US" w:eastAsia="zh-CN"/>
        </w:rPr>
        <w:t>3</w:t>
      </w:r>
      <w:r>
        <w:rPr>
          <w:rFonts w:hint="eastAsia" w:ascii="宋体" w:hAnsi="宋体"/>
          <w:b/>
          <w:color w:val="auto"/>
          <w:szCs w:val="21"/>
          <w:highlight w:val="none"/>
        </w:rPr>
        <w:t>招标文件中资格审查及评标细则中</w:t>
      </w:r>
      <w:r>
        <w:rPr>
          <w:rFonts w:hint="eastAsia" w:ascii="宋体" w:hAnsi="宋体"/>
          <w:b/>
          <w:color w:val="auto"/>
          <w:szCs w:val="21"/>
          <w:highlight w:val="none"/>
          <w:lang w:eastAsia="zh-CN"/>
        </w:rPr>
        <w:t>涉及</w:t>
      </w:r>
      <w:r>
        <w:rPr>
          <w:rFonts w:hint="eastAsia" w:ascii="宋体" w:hAnsi="宋体"/>
          <w:b/>
          <w:color w:val="auto"/>
          <w:szCs w:val="21"/>
          <w:highlight w:val="none"/>
        </w:rPr>
        <w:t>的投标人需要提供企业的相关证书扫描件，如企业的资格证书、营业执照（或三证合一的有效证件）等可以提供公证件扫描件，公证件扫描件的效力等同于原件扫描件。交易活动资格审查和评标环节中，凡是要求提供相关证书或证明原件扫描件的，投标企业均可以提供带官方二维码的相关证书（证明）复印件扫描件替代原件扫描件，但投标企业自行承担复印件扫描件二维码不清晰，无法扫描，可能导致资格审查不通过的后果</w:t>
      </w:r>
      <w:r>
        <w:rPr>
          <w:rFonts w:hint="eastAsia" w:ascii="宋体"/>
          <w:b/>
          <w:color w:val="auto"/>
          <w:szCs w:val="21"/>
          <w:highlight w:val="none"/>
          <w:lang w:val="en-US" w:eastAsia="zh-CN"/>
        </w:rPr>
        <w:t xml:space="preserve">。 </w:t>
      </w:r>
    </w:p>
    <w:p w14:paraId="3E11B30C">
      <w:pPr>
        <w:spacing w:line="440" w:lineRule="exact"/>
        <w:ind w:firstLine="310" w:firstLineChars="147"/>
        <w:rPr>
          <w:rFonts w:hint="eastAsia" w:ascii="宋体"/>
          <w:b/>
          <w:color w:val="auto"/>
          <w:szCs w:val="21"/>
          <w:highlight w:val="none"/>
        </w:rPr>
      </w:pPr>
      <w:r>
        <w:rPr>
          <w:rFonts w:hint="eastAsia" w:ascii="宋体"/>
          <w:b/>
          <w:color w:val="auto"/>
          <w:szCs w:val="21"/>
          <w:highlight w:val="none"/>
        </w:rPr>
        <w:t>4.符合性审查</w:t>
      </w:r>
    </w:p>
    <w:p w14:paraId="52B4741C">
      <w:pPr>
        <w:spacing w:line="440" w:lineRule="exact"/>
        <w:ind w:firstLine="315" w:firstLineChars="150"/>
        <w:rPr>
          <w:rFonts w:hint="eastAsia" w:ascii="宋体"/>
          <w:color w:val="auto"/>
          <w:szCs w:val="21"/>
          <w:highlight w:val="none"/>
        </w:rPr>
      </w:pPr>
      <w:r>
        <w:rPr>
          <w:rFonts w:hint="eastAsia" w:ascii="宋体"/>
          <w:color w:val="auto"/>
          <w:szCs w:val="21"/>
          <w:highlight w:val="none"/>
        </w:rPr>
        <w:t>4．1评审细则</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5101"/>
      </w:tblGrid>
      <w:tr w14:paraId="21C1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44B6CA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eastAsia="黑体" w:cs="黑体"/>
                <w:b/>
                <w:bCs/>
                <w:color w:val="auto"/>
                <w:szCs w:val="21"/>
                <w:highlight w:val="none"/>
              </w:rPr>
            </w:pPr>
            <w:r>
              <w:rPr>
                <w:rFonts w:hint="eastAsia" w:ascii="黑体" w:eastAsia="黑体" w:cs="黑体"/>
                <w:b/>
                <w:bCs/>
                <w:color w:val="auto"/>
                <w:szCs w:val="21"/>
                <w:highlight w:val="none"/>
              </w:rPr>
              <w:t>序号</w:t>
            </w:r>
          </w:p>
        </w:tc>
        <w:tc>
          <w:tcPr>
            <w:tcW w:w="4135" w:type="dxa"/>
            <w:gridSpan w:val="2"/>
            <w:noWrap w:val="0"/>
            <w:vAlign w:val="center"/>
          </w:tcPr>
          <w:p w14:paraId="39163D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eastAsia="黑体" w:cs="黑体"/>
                <w:b/>
                <w:bCs/>
                <w:color w:val="auto"/>
                <w:szCs w:val="21"/>
                <w:highlight w:val="none"/>
              </w:rPr>
            </w:pPr>
            <w:r>
              <w:rPr>
                <w:rFonts w:hint="eastAsia" w:ascii="黑体" w:eastAsia="黑体" w:cs="黑体"/>
                <w:b/>
                <w:bCs/>
                <w:color w:val="auto"/>
                <w:szCs w:val="21"/>
                <w:highlight w:val="none"/>
              </w:rPr>
              <w:t>审查因素</w:t>
            </w:r>
          </w:p>
        </w:tc>
        <w:tc>
          <w:tcPr>
            <w:tcW w:w="5101" w:type="dxa"/>
            <w:noWrap w:val="0"/>
            <w:vAlign w:val="center"/>
          </w:tcPr>
          <w:p w14:paraId="40130CA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eastAsia="黑体" w:cs="黑体"/>
                <w:b/>
                <w:bCs/>
                <w:color w:val="auto"/>
                <w:szCs w:val="21"/>
                <w:highlight w:val="none"/>
              </w:rPr>
            </w:pPr>
            <w:r>
              <w:rPr>
                <w:rFonts w:hint="eastAsia" w:ascii="黑体" w:eastAsia="黑体" w:cs="黑体"/>
                <w:b/>
                <w:bCs/>
                <w:color w:val="auto"/>
                <w:szCs w:val="21"/>
                <w:highlight w:val="none"/>
              </w:rPr>
              <w:t>审查内容</w:t>
            </w:r>
          </w:p>
        </w:tc>
      </w:tr>
      <w:tr w14:paraId="6972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731" w:type="dxa"/>
            <w:vMerge w:val="restart"/>
            <w:noWrap w:val="0"/>
            <w:vAlign w:val="center"/>
          </w:tcPr>
          <w:p w14:paraId="5E30E1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color w:val="auto"/>
                <w:szCs w:val="21"/>
                <w:highlight w:val="none"/>
              </w:rPr>
            </w:pPr>
            <w:r>
              <w:rPr>
                <w:rFonts w:hint="eastAsia" w:ascii="宋体"/>
                <w:color w:val="auto"/>
                <w:szCs w:val="21"/>
                <w:highlight w:val="none"/>
              </w:rPr>
              <w:t>1</w:t>
            </w:r>
          </w:p>
        </w:tc>
        <w:tc>
          <w:tcPr>
            <w:tcW w:w="1204" w:type="dxa"/>
            <w:vMerge w:val="restart"/>
            <w:noWrap w:val="0"/>
            <w:vAlign w:val="center"/>
          </w:tcPr>
          <w:p w14:paraId="14328F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s="仿宋_GB2312"/>
                <w:color w:val="auto"/>
                <w:szCs w:val="21"/>
                <w:highlight w:val="none"/>
                <w:lang w:val="zh-CN"/>
              </w:rPr>
              <w:t>投标文件的有效性</w:t>
            </w:r>
          </w:p>
        </w:tc>
        <w:tc>
          <w:tcPr>
            <w:tcW w:w="2931" w:type="dxa"/>
            <w:noWrap w:val="0"/>
            <w:vAlign w:val="center"/>
          </w:tcPr>
          <w:p w14:paraId="015118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s="仿宋_GB2312"/>
                <w:color w:val="auto"/>
                <w:szCs w:val="21"/>
                <w:highlight w:val="none"/>
                <w:lang w:val="zh-CN"/>
              </w:rPr>
              <w:t>（1）投标文件签署</w:t>
            </w:r>
          </w:p>
        </w:tc>
        <w:tc>
          <w:tcPr>
            <w:tcW w:w="5101" w:type="dxa"/>
            <w:noWrap w:val="0"/>
            <w:vAlign w:val="center"/>
          </w:tcPr>
          <w:p w14:paraId="1DA41E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s="仿宋_GB2312"/>
                <w:color w:val="auto"/>
                <w:szCs w:val="21"/>
                <w:highlight w:val="none"/>
                <w:lang w:val="zh-CN"/>
              </w:rPr>
              <w:t>签字、盖章符合要求。</w:t>
            </w:r>
          </w:p>
        </w:tc>
      </w:tr>
      <w:tr w14:paraId="553F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7905205E">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highlight w:val="none"/>
              </w:rPr>
            </w:pPr>
          </w:p>
        </w:tc>
        <w:tc>
          <w:tcPr>
            <w:tcW w:w="1204" w:type="dxa"/>
            <w:vMerge w:val="continue"/>
            <w:noWrap w:val="0"/>
            <w:vAlign w:val="center"/>
          </w:tcPr>
          <w:p w14:paraId="0C50280C">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highlight w:val="none"/>
              </w:rPr>
            </w:pPr>
          </w:p>
        </w:tc>
        <w:tc>
          <w:tcPr>
            <w:tcW w:w="2931" w:type="dxa"/>
            <w:noWrap w:val="0"/>
            <w:vAlign w:val="center"/>
          </w:tcPr>
          <w:p w14:paraId="3A2D0D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s="仿宋_GB2312"/>
                <w:color w:val="auto"/>
                <w:szCs w:val="21"/>
                <w:highlight w:val="none"/>
                <w:lang w:val="zh-CN"/>
              </w:rPr>
              <w:t>（2）投标方案</w:t>
            </w:r>
          </w:p>
        </w:tc>
        <w:tc>
          <w:tcPr>
            <w:tcW w:w="5101" w:type="dxa"/>
            <w:noWrap w:val="0"/>
            <w:vAlign w:val="center"/>
          </w:tcPr>
          <w:p w14:paraId="492408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宋体"/>
                <w:color w:val="auto"/>
                <w:szCs w:val="21"/>
                <w:highlight w:val="none"/>
              </w:rPr>
            </w:pPr>
            <w:r>
              <w:rPr>
                <w:rFonts w:hint="eastAsia" w:ascii="宋体" w:hAnsi="宋体" w:cs="仿宋_GB2312"/>
                <w:color w:val="auto"/>
                <w:szCs w:val="21"/>
                <w:highlight w:val="none"/>
                <w:lang w:val="zh-CN"/>
              </w:rPr>
              <w:t>每个分包只能有一个方案投标。</w:t>
            </w:r>
          </w:p>
        </w:tc>
      </w:tr>
      <w:tr w14:paraId="3DA8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3B748B3B">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highlight w:val="none"/>
              </w:rPr>
            </w:pPr>
          </w:p>
        </w:tc>
        <w:tc>
          <w:tcPr>
            <w:tcW w:w="1204" w:type="dxa"/>
            <w:vMerge w:val="continue"/>
            <w:noWrap w:val="0"/>
            <w:vAlign w:val="center"/>
          </w:tcPr>
          <w:p w14:paraId="58AA67A8">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highlight w:val="none"/>
              </w:rPr>
            </w:pPr>
          </w:p>
        </w:tc>
        <w:tc>
          <w:tcPr>
            <w:tcW w:w="2931" w:type="dxa"/>
            <w:noWrap w:val="0"/>
            <w:vAlign w:val="center"/>
          </w:tcPr>
          <w:p w14:paraId="16A8D7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olor w:val="auto"/>
                <w:szCs w:val="21"/>
                <w:highlight w:val="none"/>
              </w:rPr>
              <w:t>（3）报价唯一</w:t>
            </w:r>
          </w:p>
        </w:tc>
        <w:tc>
          <w:tcPr>
            <w:tcW w:w="5101" w:type="dxa"/>
            <w:noWrap w:val="0"/>
            <w:vAlign w:val="center"/>
          </w:tcPr>
          <w:p w14:paraId="5B76B05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宋体"/>
                <w:color w:val="auto"/>
                <w:szCs w:val="21"/>
                <w:highlight w:val="none"/>
              </w:rPr>
            </w:pPr>
            <w:r>
              <w:rPr>
                <w:rFonts w:hint="eastAsia" w:ascii="宋体" w:cs="仿宋_GB2312"/>
                <w:color w:val="auto"/>
                <w:szCs w:val="21"/>
                <w:highlight w:val="none"/>
                <w:lang w:val="zh-CN"/>
              </w:rPr>
              <w:t>只能在限价范围内报价，</w:t>
            </w:r>
            <w:r>
              <w:rPr>
                <w:rFonts w:hint="eastAsia" w:ascii="宋体"/>
                <w:color w:val="auto"/>
                <w:szCs w:val="21"/>
                <w:highlight w:val="none"/>
              </w:rPr>
              <w:t>只能有一个有效报价，不得提交选择性报价。</w:t>
            </w:r>
          </w:p>
        </w:tc>
      </w:tr>
      <w:tr w14:paraId="6D9B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5BB5A752">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highlight w:val="none"/>
              </w:rPr>
            </w:pPr>
          </w:p>
        </w:tc>
        <w:tc>
          <w:tcPr>
            <w:tcW w:w="1204" w:type="dxa"/>
            <w:vMerge w:val="continue"/>
            <w:noWrap w:val="0"/>
            <w:vAlign w:val="center"/>
          </w:tcPr>
          <w:p w14:paraId="3D464BDC">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highlight w:val="none"/>
              </w:rPr>
            </w:pPr>
          </w:p>
        </w:tc>
        <w:tc>
          <w:tcPr>
            <w:tcW w:w="2931" w:type="dxa"/>
            <w:noWrap w:val="0"/>
            <w:vAlign w:val="center"/>
          </w:tcPr>
          <w:p w14:paraId="1570C2C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olor w:val="auto"/>
                <w:szCs w:val="21"/>
                <w:highlight w:val="none"/>
              </w:rPr>
            </w:pPr>
            <w:r>
              <w:rPr>
                <w:rFonts w:hint="eastAsia" w:ascii="宋体"/>
                <w:color w:val="auto"/>
                <w:szCs w:val="21"/>
                <w:highlight w:val="none"/>
              </w:rPr>
              <w:t xml:space="preserve"> (4) 投标文件的有效期</w:t>
            </w:r>
          </w:p>
        </w:tc>
        <w:tc>
          <w:tcPr>
            <w:tcW w:w="5101" w:type="dxa"/>
            <w:noWrap w:val="0"/>
            <w:vAlign w:val="center"/>
          </w:tcPr>
          <w:p w14:paraId="0A10476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s="仿宋_GB2312"/>
                <w:color w:val="auto"/>
                <w:szCs w:val="21"/>
                <w:highlight w:val="none"/>
                <w:lang w:val="zh-CN"/>
              </w:rPr>
              <w:t>完全响应。</w:t>
            </w:r>
          </w:p>
        </w:tc>
      </w:tr>
      <w:tr w14:paraId="4B6B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rPr>
        <w:tc>
          <w:tcPr>
            <w:tcW w:w="731" w:type="dxa"/>
            <w:vMerge w:val="restart"/>
            <w:noWrap w:val="0"/>
            <w:vAlign w:val="center"/>
          </w:tcPr>
          <w:p w14:paraId="4503882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color w:val="auto"/>
                <w:szCs w:val="21"/>
                <w:highlight w:val="none"/>
              </w:rPr>
            </w:pPr>
            <w:r>
              <w:rPr>
                <w:rFonts w:hint="eastAsia" w:ascii="宋体"/>
                <w:color w:val="auto"/>
                <w:szCs w:val="21"/>
                <w:highlight w:val="none"/>
              </w:rPr>
              <w:t>2</w:t>
            </w:r>
          </w:p>
        </w:tc>
        <w:tc>
          <w:tcPr>
            <w:tcW w:w="1204" w:type="dxa"/>
            <w:vMerge w:val="restart"/>
            <w:noWrap w:val="0"/>
            <w:vAlign w:val="center"/>
          </w:tcPr>
          <w:p w14:paraId="7F3253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s="仿宋_GB2312"/>
                <w:color w:val="auto"/>
                <w:szCs w:val="21"/>
                <w:highlight w:val="none"/>
                <w:lang w:val="zh-CN"/>
              </w:rPr>
              <w:t>投标文件的完整性</w:t>
            </w:r>
          </w:p>
        </w:tc>
        <w:tc>
          <w:tcPr>
            <w:tcW w:w="2931" w:type="dxa"/>
            <w:noWrap w:val="0"/>
            <w:vAlign w:val="center"/>
          </w:tcPr>
          <w:p w14:paraId="5EF20D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宋体"/>
                <w:color w:val="auto"/>
                <w:szCs w:val="21"/>
                <w:highlight w:val="none"/>
              </w:rPr>
            </w:pPr>
            <w:r>
              <w:rPr>
                <w:rFonts w:hint="eastAsia" w:ascii="宋体" w:cs="仿宋_GB2312"/>
                <w:color w:val="auto"/>
                <w:szCs w:val="21"/>
                <w:highlight w:val="none"/>
                <w:lang w:val="zh-CN"/>
              </w:rPr>
              <w:t>（5）投标文件份数</w:t>
            </w:r>
          </w:p>
        </w:tc>
        <w:tc>
          <w:tcPr>
            <w:tcW w:w="5101" w:type="dxa"/>
            <w:noWrap w:val="0"/>
            <w:vAlign w:val="center"/>
          </w:tcPr>
          <w:p w14:paraId="0504A0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宋体"/>
                <w:color w:val="auto"/>
                <w:szCs w:val="21"/>
                <w:highlight w:val="none"/>
              </w:rPr>
            </w:pPr>
            <w:r>
              <w:rPr>
                <w:rFonts w:hint="eastAsia" w:ascii="宋体" w:hAnsi="宋体" w:cs="宋体"/>
                <w:color w:val="auto"/>
                <w:szCs w:val="21"/>
                <w:highlight w:val="none"/>
              </w:rPr>
              <w:t>网上递交的电子投标文件：一份</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p>
        </w:tc>
      </w:tr>
      <w:tr w14:paraId="2B6B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54C11AB6">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highlight w:val="none"/>
              </w:rPr>
            </w:pPr>
          </w:p>
        </w:tc>
        <w:tc>
          <w:tcPr>
            <w:tcW w:w="1204" w:type="dxa"/>
            <w:vMerge w:val="continue"/>
            <w:noWrap w:val="0"/>
            <w:vAlign w:val="center"/>
          </w:tcPr>
          <w:p w14:paraId="068F4ED8">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highlight w:val="none"/>
              </w:rPr>
            </w:pPr>
          </w:p>
        </w:tc>
        <w:tc>
          <w:tcPr>
            <w:tcW w:w="2931" w:type="dxa"/>
            <w:noWrap w:val="0"/>
            <w:vAlign w:val="center"/>
          </w:tcPr>
          <w:p w14:paraId="5F71AF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s="仿宋_GB2312"/>
                <w:color w:val="auto"/>
                <w:szCs w:val="21"/>
                <w:highlight w:val="none"/>
                <w:lang w:val="zh-CN"/>
              </w:rPr>
              <w:t>（6）投标文件形式内容</w:t>
            </w:r>
          </w:p>
        </w:tc>
        <w:tc>
          <w:tcPr>
            <w:tcW w:w="5101" w:type="dxa"/>
            <w:noWrap w:val="0"/>
            <w:vAlign w:val="center"/>
          </w:tcPr>
          <w:p w14:paraId="253308E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cs="仿宋_GB2312"/>
                <w:color w:val="auto"/>
                <w:szCs w:val="21"/>
                <w:highlight w:val="none"/>
                <w:lang w:val="zh-CN"/>
              </w:rPr>
            </w:pPr>
            <w:r>
              <w:rPr>
                <w:rFonts w:hint="eastAsia" w:ascii="宋体" w:cs="仿宋_GB2312"/>
                <w:color w:val="auto"/>
                <w:szCs w:val="21"/>
                <w:highlight w:val="none"/>
                <w:lang w:val="zh-CN"/>
              </w:rPr>
              <w:t>投标文件内容清晰、齐全无遗漏。</w:t>
            </w:r>
          </w:p>
        </w:tc>
      </w:tr>
    </w:tbl>
    <w:p w14:paraId="63A9902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color w:val="auto"/>
          <w:szCs w:val="21"/>
          <w:highlight w:val="none"/>
        </w:rPr>
      </w:pPr>
      <w:r>
        <w:rPr>
          <w:rFonts w:hint="eastAsia" w:ascii="宋体"/>
          <w:color w:val="auto"/>
          <w:szCs w:val="21"/>
          <w:highlight w:val="none"/>
        </w:rPr>
        <w:t>4.2资格审查及评分细则中涉及的有关证明材料及相关证书，电子投标文件中须按招标文件要求上传</w:t>
      </w:r>
      <w:r>
        <w:rPr>
          <w:rFonts w:hint="eastAsia" w:ascii="宋体" w:hAnsi="宋体"/>
          <w:b/>
          <w:color w:val="auto"/>
          <w:szCs w:val="21"/>
          <w:highlight w:val="none"/>
        </w:rPr>
        <w:t>扫描件</w:t>
      </w:r>
      <w:r>
        <w:rPr>
          <w:rFonts w:hint="eastAsia" w:ascii="宋体"/>
          <w:color w:val="auto"/>
          <w:szCs w:val="21"/>
          <w:highlight w:val="none"/>
        </w:rPr>
        <w:t>，以供审查。</w:t>
      </w:r>
    </w:p>
    <w:p w14:paraId="7F46A05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color w:val="auto"/>
          <w:szCs w:val="21"/>
          <w:highlight w:val="none"/>
        </w:rPr>
      </w:pPr>
      <w:r>
        <w:rPr>
          <w:rFonts w:hint="eastAsia" w:ascii="宋体"/>
          <w:color w:val="auto"/>
          <w:szCs w:val="21"/>
          <w:highlight w:val="none"/>
        </w:rPr>
        <w:t>4.3．评标委员会判定投标文件的响应性只根据投标文件本身的内容，而不寻求外部的证据，但投标有不真实不正确的内容时除外。</w:t>
      </w:r>
    </w:p>
    <w:p w14:paraId="12E29A7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
          <w:bCs/>
          <w:color w:val="auto"/>
          <w:sz w:val="24"/>
          <w:szCs w:val="24"/>
          <w:highlight w:val="none"/>
        </w:rPr>
      </w:pPr>
      <w:r>
        <w:rPr>
          <w:rFonts w:hint="eastAsia" w:ascii="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7D924252">
      <w:pPr>
        <w:keepNext w:val="0"/>
        <w:keepLines w:val="0"/>
        <w:pageBreakBefore w:val="0"/>
        <w:widowControl w:val="0"/>
        <w:kinsoku/>
        <w:wordWrap/>
        <w:overflowPunct/>
        <w:topLinePunct w:val="0"/>
        <w:autoSpaceDE/>
        <w:autoSpaceDN/>
        <w:bidi w:val="0"/>
        <w:adjustRightInd/>
        <w:snapToGrid/>
        <w:spacing w:before="313" w:beforeLines="100" w:line="440" w:lineRule="exact"/>
        <w:jc w:val="center"/>
        <w:textAlignment w:val="auto"/>
        <w:outlineLvl w:val="1"/>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投标文件的澄清和补正</w:t>
      </w:r>
      <w:bookmarkEnd w:id="71"/>
    </w:p>
    <w:p w14:paraId="4E35044F">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评审阶段，评委可能会要求有关投标人就其投标书中含义不明确、同类问题表述不一致或者有明显文字和计算错误的内容进行澄清。</w:t>
      </w:r>
      <w:r>
        <w:rPr>
          <w:rFonts w:hint="eastAsia" w:ascii="宋体" w:hAnsi="宋体" w:eastAsia="宋体" w:cs="宋体"/>
          <w:b/>
          <w:bCs/>
          <w:color w:val="auto"/>
          <w:sz w:val="21"/>
          <w:szCs w:val="21"/>
          <w:highlight w:val="none"/>
        </w:rPr>
        <w:t>如因投标人未参加开标导致开评标过程中无法澄清、说明或补正的，视同投标人放弃该权利。</w:t>
      </w:r>
    </w:p>
    <w:p w14:paraId="33FDDA61">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投标人的澄清、说明或者补</w:t>
      </w:r>
    </w:p>
    <w:p w14:paraId="267F1FA5">
      <w:pPr>
        <w:keepNext w:val="0"/>
        <w:keepLines w:val="0"/>
        <w:pageBreakBefore w:val="0"/>
        <w:widowControl w:val="0"/>
        <w:kinsoku/>
        <w:wordWrap/>
        <w:overflowPunct/>
        <w:topLinePunct w:val="0"/>
        <w:autoSpaceDE/>
        <w:autoSpaceDN/>
        <w:bidi w:val="0"/>
        <w:adjustRightInd/>
        <w:snapToGrid/>
        <w:spacing w:line="440" w:lineRule="exact"/>
        <w:ind w:firstLine="527" w:firstLineChars="250"/>
        <w:textAlignment w:val="auto"/>
        <w:rPr>
          <w:rFonts w:hint="eastAsia" w:ascii="宋体" w:hAnsi="宋体" w:eastAsia="宋体" w:cs="宋体"/>
          <w:color w:val="auto"/>
          <w:sz w:val="21"/>
          <w:szCs w:val="21"/>
          <w:highlight w:val="none"/>
        </w:rPr>
      </w:pPr>
      <w:r>
        <w:rPr>
          <w:rFonts w:hint="eastAsia" w:ascii="宋体" w:hAnsi="宋体" w:cs="宋体"/>
          <w:b/>
          <w:bCs/>
          <w:color w:val="auto"/>
          <w:szCs w:val="21"/>
          <w:highlight w:val="none"/>
          <w:lang w:val="en-US" w:eastAsia="zh-CN"/>
        </w:rPr>
        <w:t>本项目采用远程开标，具体操作方法详见服务指南&gt;交易须知&gt;开标大厅远程解密、质疑(异议)及回复以及评标过程中询标流程操作手册</w:t>
      </w:r>
      <w:r>
        <w:rPr>
          <w:rFonts w:hint="eastAsia" w:ascii="宋体" w:hAnsi="宋体" w:cs="宋体"/>
          <w:b/>
          <w:bCs/>
          <w:color w:val="auto"/>
          <w:szCs w:val="21"/>
          <w:highlight w:val="none"/>
        </w:rPr>
        <w:t>。</w:t>
      </w:r>
    </w:p>
    <w:p w14:paraId="23841C5D">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评委会修正错误的原则：</w:t>
      </w:r>
    </w:p>
    <w:p w14:paraId="1053594E">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如果数字表示的金额和用文字表示的金额不一致时，以文字表示的金额为准</w:t>
      </w:r>
      <w:r>
        <w:rPr>
          <w:rFonts w:hint="eastAsia" w:ascii="宋体" w:hAnsi="宋体" w:eastAsia="宋体" w:cs="宋体"/>
          <w:color w:val="auto"/>
          <w:sz w:val="21"/>
          <w:szCs w:val="21"/>
          <w:highlight w:val="none"/>
          <w:lang w:eastAsia="zh-CN"/>
        </w:rPr>
        <w:t>。</w:t>
      </w:r>
    </w:p>
    <w:p w14:paraId="2973CB46">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如果单价与数量的乘积和总价不一致，以单价为准，修正总价；当单价小数点有明显的错位时，评委会将以总价为准，并修正其单价；投标的数量与招标的数量不一致时，以招标数量为准。</w:t>
      </w:r>
    </w:p>
    <w:p w14:paraId="1138E099">
      <w:pPr>
        <w:keepNext w:val="0"/>
        <w:keepLines w:val="0"/>
        <w:pageBreakBefore w:val="0"/>
        <w:widowControl w:val="0"/>
        <w:kinsoku/>
        <w:wordWrap/>
        <w:overflowPunct/>
        <w:topLinePunct w:val="0"/>
        <w:autoSpaceDE/>
        <w:autoSpaceDN/>
        <w:bidi w:val="0"/>
        <w:adjustRightInd/>
        <w:snapToGrid/>
        <w:spacing w:line="440" w:lineRule="exact"/>
        <w:ind w:firstLine="403" w:firstLineChars="192"/>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评委会将按上述修正错误的方法调整投标文件中的投标报价，调整后的价格应对投标人具有约束力。无论投标人是接受或是拒绝调整后的价格，都应当由法定代表人（或委托代理人）签字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签章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予以确认。投标人拒绝对投标文件出现的错漏按上述原则进行修正、澄清、说明，评标委员会应当否决其投标。</w:t>
      </w:r>
    </w:p>
    <w:p w14:paraId="111B32F8">
      <w:pPr>
        <w:rPr>
          <w:rFonts w:hint="eastAsia" w:ascii="宋体" w:hAnsi="宋体" w:cs="宋体"/>
          <w:b/>
          <w:bCs/>
          <w:color w:val="auto"/>
          <w:sz w:val="24"/>
          <w:szCs w:val="24"/>
          <w:highlight w:val="none"/>
          <w:lang w:val="en-US" w:eastAsia="zh-CN"/>
        </w:rPr>
      </w:pPr>
      <w:bookmarkStart w:id="72" w:name="_Toc30419"/>
    </w:p>
    <w:p w14:paraId="49A6CEAA">
      <w:pPr>
        <w:keepNext w:val="0"/>
        <w:keepLines w:val="0"/>
        <w:pageBreakBefore w:val="0"/>
        <w:widowControl w:val="0"/>
        <w:kinsoku/>
        <w:wordWrap/>
        <w:overflowPunct/>
        <w:topLinePunct w:val="0"/>
        <w:autoSpaceDE/>
        <w:autoSpaceDN/>
        <w:bidi w:val="0"/>
        <w:adjustRightInd/>
        <w:snapToGrid/>
        <w:spacing w:before="313" w:beforeLines="100" w:line="440" w:lineRule="exact"/>
        <w:jc w:val="center"/>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四、投标报价评分细则</w:t>
      </w:r>
      <w:bookmarkEnd w:id="72"/>
    </w:p>
    <w:tbl>
      <w:tblPr>
        <w:tblStyle w:val="45"/>
        <w:tblW w:w="966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49"/>
        <w:gridCol w:w="1842"/>
        <w:gridCol w:w="6067"/>
      </w:tblGrid>
      <w:tr w14:paraId="5A1E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758" w:type="dxa"/>
            <w:gridSpan w:val="2"/>
            <w:vAlign w:val="center"/>
          </w:tcPr>
          <w:p w14:paraId="146095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评审项</w:t>
            </w:r>
          </w:p>
        </w:tc>
        <w:tc>
          <w:tcPr>
            <w:tcW w:w="1842" w:type="dxa"/>
            <w:vAlign w:val="center"/>
          </w:tcPr>
          <w:p w14:paraId="2E66EDB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067" w:type="dxa"/>
            <w:vAlign w:val="center"/>
          </w:tcPr>
          <w:p w14:paraId="22D39B9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r>
      <w:tr w14:paraId="5FC8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09" w:type="dxa"/>
            <w:vMerge w:val="restart"/>
            <w:vAlign w:val="center"/>
          </w:tcPr>
          <w:p w14:paraId="46BB242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49" w:type="dxa"/>
            <w:vMerge w:val="restart"/>
            <w:vAlign w:val="center"/>
          </w:tcPr>
          <w:p w14:paraId="4F9826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1842" w:type="dxa"/>
            <w:vAlign w:val="center"/>
          </w:tcPr>
          <w:p w14:paraId="2BBC26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6067" w:type="dxa"/>
            <w:vAlign w:val="center"/>
          </w:tcPr>
          <w:p w14:paraId="4DD0365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须按格式文件要求签字或盖章，否则经评委会一致认定</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 按照无效投标处理。</w:t>
            </w:r>
          </w:p>
        </w:tc>
      </w:tr>
      <w:tr w14:paraId="2A66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709" w:type="dxa"/>
            <w:vMerge w:val="continue"/>
            <w:vAlign w:val="center"/>
          </w:tcPr>
          <w:p w14:paraId="68D41E7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5EB6DD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35F207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6067" w:type="dxa"/>
            <w:vAlign w:val="center"/>
          </w:tcPr>
          <w:p w14:paraId="2DA2E22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符合“投标文件格式”的要求，否则经评委会一致认定</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,按照无效投标处理.</w:t>
            </w:r>
          </w:p>
        </w:tc>
      </w:tr>
      <w:tr w14:paraId="0D48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09" w:type="dxa"/>
            <w:vMerge w:val="continue"/>
            <w:vAlign w:val="center"/>
          </w:tcPr>
          <w:p w14:paraId="0F6B766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2D64B55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369A3E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6067" w:type="dxa"/>
            <w:vAlign w:val="center"/>
          </w:tcPr>
          <w:p w14:paraId="0E620C5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只能有一个报价，否则按无效标处理</w:t>
            </w:r>
          </w:p>
        </w:tc>
      </w:tr>
      <w:tr w14:paraId="506B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09" w:type="dxa"/>
            <w:vMerge w:val="continue"/>
            <w:vAlign w:val="center"/>
          </w:tcPr>
          <w:p w14:paraId="37040A3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025AADE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7CFA880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投标函的报价</w:t>
            </w:r>
          </w:p>
        </w:tc>
        <w:tc>
          <w:tcPr>
            <w:tcW w:w="6067" w:type="dxa"/>
            <w:vAlign w:val="center"/>
          </w:tcPr>
          <w:p w14:paraId="7E1DB2D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不高于最高限价</w:t>
            </w:r>
          </w:p>
        </w:tc>
      </w:tr>
      <w:tr w14:paraId="78A9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09" w:type="dxa"/>
            <w:vAlign w:val="center"/>
          </w:tcPr>
          <w:p w14:paraId="69CF0CD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1049" w:type="dxa"/>
            <w:vAlign w:val="center"/>
          </w:tcPr>
          <w:p w14:paraId="038F436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投标报价评分</w:t>
            </w:r>
          </w:p>
          <w:p w14:paraId="4F8F846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rPr>
              <w:t>分）</w:t>
            </w:r>
          </w:p>
        </w:tc>
        <w:tc>
          <w:tcPr>
            <w:tcW w:w="7909" w:type="dxa"/>
            <w:gridSpan w:val="2"/>
            <w:vAlign w:val="center"/>
          </w:tcPr>
          <w:p w14:paraId="6A0149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eastAsia="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招标人设置投标报价最高限价</w:t>
            </w:r>
            <w:r>
              <w:rPr>
                <w:rFonts w:hint="eastAsia" w:ascii="宋体" w:hAnsi="宋体" w:cs="宋体"/>
                <w:color w:val="auto"/>
                <w:sz w:val="21"/>
                <w:szCs w:val="21"/>
                <w:highlight w:val="none"/>
                <w:lang w:val="en-US" w:eastAsia="zh-CN"/>
              </w:rPr>
              <w:t>为3000元（报价均保留两位小数，小数点后第三位将四舍五入进行修正）</w:t>
            </w:r>
            <w:r>
              <w:rPr>
                <w:rFonts w:hint="eastAsia" w:ascii="宋体" w:hAnsi="宋体" w:cs="宋体"/>
                <w:color w:val="auto"/>
                <w:sz w:val="21"/>
                <w:szCs w:val="21"/>
                <w:highlight w:val="none"/>
              </w:rPr>
              <w:t>，各投标人有效报价不得高于最高限价，否则，其投标文件按无效标处理。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投标报价不可以填报0或负数，否则按无效标处理</w:t>
            </w:r>
            <w:r>
              <w:rPr>
                <w:rFonts w:hint="eastAsia" w:ascii="宋体" w:hAnsi="宋体" w:cs="宋体"/>
                <w:color w:val="auto"/>
                <w:sz w:val="21"/>
                <w:szCs w:val="21"/>
                <w:highlight w:val="none"/>
                <w:lang w:eastAsia="zh-CN"/>
              </w:rPr>
              <w:t>）</w:t>
            </w:r>
          </w:p>
          <w:p w14:paraId="55D8694C">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第一步：计算B值。</w:t>
            </w:r>
          </w:p>
          <w:p w14:paraId="40DDF564">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①B值为计算范围内有效投标人报价的算术平均值。</w:t>
            </w:r>
          </w:p>
          <w:p w14:paraId="03AF98AA">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第二步：计算评标基准价F值。</w:t>
            </w:r>
          </w:p>
          <w:p w14:paraId="6AF306D5">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①F=B。</w:t>
            </w:r>
          </w:p>
          <w:p w14:paraId="708A96BE">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第三步：计算报价偏差率。</w:t>
            </w:r>
          </w:p>
          <w:p w14:paraId="67A8D1F1">
            <w:pPr>
              <w:spacing w:line="440" w:lineRule="exact"/>
              <w:rPr>
                <w:rFonts w:ascii="宋体" w:hAnsi="宋体" w:cs="宋体"/>
                <w:color w:val="auto"/>
                <w:szCs w:val="21"/>
                <w:highlight w:val="none"/>
              </w:rPr>
            </w:pPr>
            <w:r>
              <w:rPr>
                <w:rFonts w:hint="eastAsia" w:ascii="宋体" w:hAnsi="宋体" w:cs="宋体"/>
                <w:color w:val="auto"/>
                <w:szCs w:val="21"/>
                <w:highlight w:val="none"/>
              </w:rPr>
              <w:t>①偏差率=|（投标报价-评标基准价）/评标基准价|×100%</w:t>
            </w:r>
          </w:p>
          <w:p w14:paraId="5F4796C8">
            <w:pPr>
              <w:spacing w:line="440" w:lineRule="exact"/>
              <w:rPr>
                <w:rFonts w:ascii="宋体" w:hAnsi="宋体" w:cs="宋体"/>
                <w:color w:val="auto"/>
                <w:szCs w:val="21"/>
                <w:highlight w:val="none"/>
              </w:rPr>
            </w:pPr>
            <w:r>
              <w:rPr>
                <w:rFonts w:hint="eastAsia" w:ascii="宋体" w:hAnsi="宋体" w:cs="宋体"/>
                <w:color w:val="auto"/>
                <w:szCs w:val="21"/>
                <w:highlight w:val="none"/>
              </w:rPr>
              <w:t>第四步：计算报价得分</w:t>
            </w:r>
          </w:p>
          <w:p w14:paraId="4B98CF7A">
            <w:pPr>
              <w:spacing w:line="440" w:lineRule="exact"/>
              <w:rPr>
                <w:rFonts w:ascii="宋体" w:hAnsi="宋体" w:cs="宋体"/>
                <w:color w:val="auto"/>
                <w:szCs w:val="21"/>
                <w:highlight w:val="none"/>
              </w:rPr>
            </w:pPr>
            <w:r>
              <w:rPr>
                <w:rFonts w:hint="eastAsia" w:ascii="宋体" w:hAnsi="宋体" w:cs="宋体"/>
                <w:color w:val="auto"/>
                <w:szCs w:val="21"/>
                <w:highlight w:val="none"/>
              </w:rPr>
              <w:t>①投标报价等于评标基准价的得满分。</w:t>
            </w:r>
          </w:p>
          <w:p w14:paraId="6F10BDB5">
            <w:pPr>
              <w:spacing w:line="440" w:lineRule="exact"/>
              <w:rPr>
                <w:rFonts w:ascii="宋体" w:hAnsi="宋体" w:cs="宋体"/>
                <w:color w:val="auto"/>
                <w:szCs w:val="21"/>
                <w:highlight w:val="none"/>
              </w:rPr>
            </w:pPr>
            <w:r>
              <w:rPr>
                <w:rFonts w:hint="eastAsia" w:ascii="宋体" w:hAnsi="宋体" w:cs="宋体"/>
                <w:color w:val="auto"/>
                <w:szCs w:val="21"/>
                <w:highlight w:val="none"/>
              </w:rPr>
              <w:t>②投标报价高于评标基准价的，投标报价得分=报价满分值-偏差率×100×1</w:t>
            </w:r>
          </w:p>
          <w:p w14:paraId="698803B6">
            <w:pPr>
              <w:spacing w:line="440" w:lineRule="exact"/>
              <w:rPr>
                <w:rFonts w:ascii="宋体" w:hAnsi="宋体" w:cs="宋体"/>
                <w:color w:val="auto"/>
                <w:szCs w:val="21"/>
                <w:highlight w:val="none"/>
              </w:rPr>
            </w:pPr>
            <w:r>
              <w:rPr>
                <w:rFonts w:hint="eastAsia" w:ascii="宋体" w:hAnsi="宋体" w:cs="宋体"/>
                <w:color w:val="auto"/>
                <w:szCs w:val="21"/>
                <w:highlight w:val="none"/>
              </w:rPr>
              <w:t>③投标报价低于评标基准价的，投标报价得分=报价满分值-偏差率×100×0.5</w:t>
            </w:r>
          </w:p>
          <w:p w14:paraId="1DB00F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highlight w:val="none"/>
              </w:rPr>
            </w:pPr>
            <w:r>
              <w:rPr>
                <w:rFonts w:hint="eastAsia" w:ascii="宋体" w:hAnsi="宋体" w:cs="宋体"/>
                <w:b/>
                <w:color w:val="auto"/>
                <w:szCs w:val="21"/>
                <w:highlight w:val="none"/>
              </w:rPr>
              <w:t>注：该部分计算过程中，B值、评标基准价F值、偏差率、报价得分均保留两位小数，小数点后第三位四舍五入。</w:t>
            </w:r>
          </w:p>
        </w:tc>
      </w:tr>
    </w:tbl>
    <w:p w14:paraId="1DD67D2D">
      <w:pPr>
        <w:keepNext w:val="0"/>
        <w:keepLines w:val="0"/>
        <w:pageBreakBefore w:val="0"/>
        <w:widowControl w:val="0"/>
        <w:kinsoku/>
        <w:wordWrap/>
        <w:overflowPunct/>
        <w:topLinePunct w:val="0"/>
        <w:autoSpaceDE/>
        <w:autoSpaceDN/>
        <w:bidi w:val="0"/>
        <w:adjustRightInd/>
        <w:snapToGrid/>
        <w:spacing w:before="313" w:beforeLines="100" w:line="360" w:lineRule="exact"/>
        <w:jc w:val="center"/>
        <w:textAlignment w:val="auto"/>
        <w:outlineLvl w:val="1"/>
        <w:rPr>
          <w:rFonts w:hint="eastAsia" w:ascii="宋体" w:hAnsi="宋体" w:eastAsia="宋体" w:cs="宋体"/>
          <w:b/>
          <w:bCs/>
          <w:color w:val="auto"/>
          <w:sz w:val="24"/>
          <w:szCs w:val="24"/>
          <w:highlight w:val="none"/>
        </w:rPr>
      </w:pPr>
      <w:bookmarkStart w:id="73" w:name="_Toc20318"/>
      <w:r>
        <w:rPr>
          <w:rFonts w:hint="eastAsia" w:ascii="宋体" w:hAnsi="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推荐中标候选人</w:t>
      </w:r>
      <w:bookmarkEnd w:id="73"/>
    </w:p>
    <w:p w14:paraId="1BD855F9">
      <w:pPr>
        <w:pStyle w:val="44"/>
        <w:keepNext w:val="0"/>
        <w:keepLines w:val="0"/>
        <w:pageBreakBefore w:val="0"/>
        <w:widowControl w:val="0"/>
        <w:kinsoku/>
        <w:wordWrap/>
        <w:overflowPunct/>
        <w:topLinePunct w:val="0"/>
        <w:autoSpaceDE/>
        <w:autoSpaceDN/>
        <w:bidi w:val="0"/>
        <w:adjustRightInd/>
        <w:spacing w:line="440" w:lineRule="exact"/>
        <w:ind w:right="0" w:right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评标</w:t>
      </w:r>
      <w:r>
        <w:rPr>
          <w:rFonts w:hint="eastAsia" w:ascii="宋体" w:hAnsi="宋体" w:eastAsia="宋体" w:cs="宋体"/>
          <w:color w:val="auto"/>
          <w:sz w:val="21"/>
          <w:szCs w:val="21"/>
          <w:highlight w:val="none"/>
          <w:lang w:val="en-US" w:eastAsia="zh-CN"/>
        </w:rPr>
        <w:t>小组先</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投标报价不高于投标限价的</w:t>
      </w:r>
      <w:r>
        <w:rPr>
          <w:rFonts w:hint="eastAsia" w:ascii="宋体" w:hAnsi="宋体" w:eastAsia="宋体" w:cs="宋体"/>
          <w:color w:val="auto"/>
          <w:sz w:val="21"/>
          <w:szCs w:val="21"/>
          <w:highlight w:val="none"/>
        </w:rPr>
        <w:t>投标人报价按计算标准计算得分，得分按照从高到低进行排序（如总得分相等，以投标报价低的优先，投标报价仍相等，由招标人</w:t>
      </w:r>
      <w:r>
        <w:rPr>
          <w:rFonts w:hint="eastAsia" w:ascii="宋体" w:hAnsi="宋体" w:eastAsia="宋体" w:cs="宋体"/>
          <w:color w:val="auto"/>
          <w:sz w:val="21"/>
          <w:szCs w:val="21"/>
          <w:highlight w:val="none"/>
          <w:lang w:val="en-US" w:eastAsia="zh-CN"/>
        </w:rPr>
        <w:t>或评标委员会</w:t>
      </w:r>
      <w:r>
        <w:rPr>
          <w:rFonts w:hint="eastAsia" w:ascii="宋体" w:hAnsi="宋体" w:eastAsia="宋体" w:cs="宋体"/>
          <w:color w:val="auto"/>
          <w:sz w:val="21"/>
          <w:szCs w:val="21"/>
          <w:highlight w:val="none"/>
        </w:rPr>
        <w:t>随机抽取确定排名，不得并列）。对排序前</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名的投标人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文件进行评审并确定中标候选人。若排序前</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名的投标人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文件评审不通过，则按得分排序递补至</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家投标人进行</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文件评审。</w:t>
      </w:r>
    </w:p>
    <w:p w14:paraId="2D219C1B">
      <w:pPr>
        <w:keepNext w:val="0"/>
        <w:keepLines w:val="0"/>
        <w:pageBreakBefore w:val="0"/>
        <w:widowControl w:val="0"/>
        <w:kinsoku/>
        <w:wordWrap/>
        <w:overflowPunct/>
        <w:topLinePunct w:val="0"/>
        <w:autoSpaceDE/>
        <w:autoSpaceDN/>
        <w:bidi w:val="0"/>
        <w:adjustRightInd/>
        <w:snapToGrid w:val="0"/>
        <w:spacing w:line="440" w:lineRule="exact"/>
        <w:ind w:right="0" w:rightChars="0" w:firstLine="570"/>
        <w:textAlignment w:val="auto"/>
        <w:rPr>
          <w:rFonts w:hint="eastAsia" w:ascii="宋体"/>
          <w:b/>
          <w:color w:val="auto"/>
          <w:szCs w:val="21"/>
          <w:highlight w:val="none"/>
        </w:rPr>
      </w:pPr>
      <w:r>
        <w:rPr>
          <w:rFonts w:hint="eastAsia" w:ascii="宋体"/>
          <w:b/>
          <w:color w:val="auto"/>
          <w:szCs w:val="21"/>
          <w:highlight w:val="none"/>
          <w:lang w:val="en-US" w:eastAsia="zh-CN"/>
        </w:rPr>
        <w:t>9.</w:t>
      </w:r>
      <w:r>
        <w:rPr>
          <w:rFonts w:hint="eastAsia" w:ascii="宋体" w:hAnsi="宋体"/>
          <w:b/>
          <w:color w:val="auto"/>
          <w:sz w:val="24"/>
          <w:highlight w:val="none"/>
        </w:rPr>
        <w:t xml:space="preserve"> </w:t>
      </w:r>
      <w:r>
        <w:rPr>
          <w:rFonts w:hint="eastAsia" w:ascii="宋体"/>
          <w:b/>
          <w:color w:val="auto"/>
          <w:szCs w:val="21"/>
          <w:highlight w:val="none"/>
        </w:rPr>
        <w:t>无效投标条款</w:t>
      </w:r>
    </w:p>
    <w:p w14:paraId="62BE0682">
      <w:pPr>
        <w:snapToGrid w:val="0"/>
        <w:spacing w:line="400" w:lineRule="exact"/>
        <w:ind w:firstLine="525" w:firstLineChars="250"/>
        <w:rPr>
          <w:rFonts w:hint="eastAsia" w:ascii="宋体" w:eastAsia="宋体" w:cs="宋体"/>
          <w:color w:val="auto"/>
          <w:szCs w:val="21"/>
          <w:highlight w:val="none"/>
          <w:lang w:eastAsia="zh-CN"/>
        </w:rPr>
      </w:pPr>
      <w:r>
        <w:rPr>
          <w:rFonts w:hint="eastAsia" w:ascii="宋体" w:cs="宋体"/>
          <w:color w:val="auto"/>
          <w:szCs w:val="21"/>
          <w:highlight w:val="none"/>
          <w:lang w:val="en-US" w:eastAsia="zh-CN"/>
        </w:rPr>
        <w:t>9</w:t>
      </w:r>
      <w:r>
        <w:rPr>
          <w:rFonts w:hint="eastAsia" w:ascii="宋体" w:cs="宋体"/>
          <w:color w:val="auto"/>
          <w:szCs w:val="21"/>
          <w:highlight w:val="none"/>
        </w:rPr>
        <w:t>.1投标文件有下列情形之一的,其投标文件拒收</w:t>
      </w:r>
      <w:r>
        <w:rPr>
          <w:rFonts w:hint="eastAsia" w:ascii="宋体" w:cs="宋体"/>
          <w:color w:val="auto"/>
          <w:szCs w:val="21"/>
          <w:highlight w:val="none"/>
          <w:lang w:eastAsia="zh-CN"/>
        </w:rPr>
        <w:t>：</w:t>
      </w:r>
    </w:p>
    <w:p w14:paraId="478800D3">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）未在</w:t>
      </w:r>
      <w:r>
        <w:rPr>
          <w:rFonts w:hint="eastAsia" w:ascii="宋体" w:hAnsi="宋体" w:cs="宋体"/>
          <w:b w:val="0"/>
          <w:bCs/>
          <w:color w:val="auto"/>
          <w:szCs w:val="21"/>
          <w:highlight w:val="none"/>
          <w:lang w:val="en-US" w:eastAsia="zh-CN"/>
        </w:rPr>
        <w:t>投</w:t>
      </w:r>
      <w:r>
        <w:rPr>
          <w:rFonts w:hint="eastAsia" w:ascii="宋体" w:hAnsi="宋体" w:eastAsia="宋体" w:cs="宋体"/>
          <w:b w:val="0"/>
          <w:bCs/>
          <w:color w:val="auto"/>
          <w:szCs w:val="21"/>
          <w:highlight w:val="none"/>
          <w:lang w:eastAsia="zh-CN"/>
        </w:rPr>
        <w:t>标截止时间前通过网上招标投标系统递交有效电子投标文件的，开标系统不予接收，投标将被拒绝。</w:t>
      </w:r>
    </w:p>
    <w:p w14:paraId="197DD24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企业接到远程解密指令后，须在规定时间内解密。因投标人自身原因导致投标文件在规定时间内未能解密、解密失败或解密超时，投标文件无效；解密时间：从本项目投标截止时间开始计时，至完成投标文件解密时间，不得超过</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0分钟，否则投标文件将被拒绝。</w:t>
      </w:r>
    </w:p>
    <w:p w14:paraId="74A3DC8C">
      <w:pPr>
        <w:snapToGrid w:val="0"/>
        <w:spacing w:line="400" w:lineRule="exact"/>
        <w:ind w:firstLine="525" w:firstLineChars="250"/>
        <w:rPr>
          <w:rFonts w:hint="eastAsia" w:ascii="宋体" w:hAnsi="Times New Roman" w:eastAsia="宋体" w:cs="宋体"/>
          <w:color w:val="auto"/>
          <w:szCs w:val="21"/>
          <w:highlight w:val="none"/>
          <w:lang w:eastAsia="zh-CN"/>
        </w:rPr>
      </w:pPr>
      <w:r>
        <w:rPr>
          <w:rFonts w:hint="eastAsia" w:ascii="宋体" w:hAnsi="Times New Roman" w:eastAsia="宋体" w:cs="宋体"/>
          <w:color w:val="auto"/>
          <w:szCs w:val="21"/>
          <w:highlight w:val="none"/>
          <w:lang w:val="en-US" w:eastAsia="zh-CN"/>
        </w:rPr>
        <w:t>9</w:t>
      </w:r>
      <w:r>
        <w:rPr>
          <w:rFonts w:hint="eastAsia" w:ascii="宋体" w:hAnsi="Times New Roman" w:eastAsia="宋体" w:cs="宋体"/>
          <w:color w:val="auto"/>
          <w:szCs w:val="21"/>
          <w:highlight w:val="none"/>
          <w:lang w:eastAsia="zh-CN"/>
        </w:rPr>
        <w:t>.2 投标人有下列情形之一的,资格审查后其投标作无效投标处理：</w:t>
      </w:r>
    </w:p>
    <w:p w14:paraId="1B1D6993">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(1)投标人为本项目提供招标代理服务的；</w:t>
      </w:r>
    </w:p>
    <w:p w14:paraId="126D240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(2)投标人与在本项目代理机构存在相互任职或工作的；</w:t>
      </w:r>
    </w:p>
    <w:p w14:paraId="459DB034">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(3)评标专家无法查看并检验电子投标文件中相关资料的；</w:t>
      </w:r>
    </w:p>
    <w:p w14:paraId="25FE51C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(4)联合体投标未提交联合体协议的；</w:t>
      </w:r>
    </w:p>
    <w:p w14:paraId="26ED93D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(5)</w:t>
      </w:r>
      <w:r>
        <w:rPr>
          <w:rFonts w:hint="eastAsia" w:ascii="宋体" w:hAnsi="宋体" w:eastAsia="宋体" w:cs="宋体"/>
          <w:b w:val="0"/>
          <w:bCs/>
          <w:color w:val="auto"/>
          <w:szCs w:val="21"/>
          <w:highlight w:val="none"/>
          <w:lang w:val="en-US" w:eastAsia="zh-CN"/>
        </w:rPr>
        <w:t>被责令停产停业的；</w:t>
      </w:r>
    </w:p>
    <w:p w14:paraId="185A7153">
      <w:pPr>
        <w:snapToGrid w:val="0"/>
        <w:spacing w:line="440" w:lineRule="exact"/>
        <w:ind w:right="-212" w:rightChars="-101" w:firstLine="420" w:firstLineChars="200"/>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eastAsia="zh-CN"/>
        </w:rPr>
        <w:t>(6)</w:t>
      </w:r>
      <w:r>
        <w:rPr>
          <w:rFonts w:hint="eastAsia" w:ascii="宋体" w:hAnsi="宋体" w:eastAsia="宋体" w:cs="宋体"/>
          <w:b w:val="0"/>
          <w:bCs/>
          <w:color w:val="auto"/>
          <w:szCs w:val="21"/>
          <w:highlight w:val="none"/>
          <w:lang w:val="en-US" w:eastAsia="zh-CN"/>
        </w:rPr>
        <w:t>被暂停或取消参与政府采购项目资格的；</w:t>
      </w:r>
    </w:p>
    <w:p w14:paraId="1729B442">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(7)</w:t>
      </w:r>
      <w:r>
        <w:rPr>
          <w:rFonts w:hint="eastAsia" w:ascii="宋体" w:hAnsi="宋体" w:eastAsia="宋体" w:cs="宋体"/>
          <w:b w:val="0"/>
          <w:bCs/>
          <w:color w:val="auto"/>
          <w:szCs w:val="21"/>
          <w:highlight w:val="none"/>
          <w:lang w:val="en-US" w:eastAsia="zh-CN"/>
        </w:rPr>
        <w:t>投标人单位负责人为同一人或者存在直接控股、管理关系的不同单位的；</w:t>
      </w:r>
    </w:p>
    <w:p w14:paraId="360473C5">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(8)保证金不按第二章“投标人须知”及其前附表要求提交投标保证金的；</w:t>
      </w:r>
    </w:p>
    <w:p w14:paraId="18F42FC9">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(9)投标人基本资格条件和特定资格条件中有一项及以上不符合要求的；</w:t>
      </w:r>
    </w:p>
    <w:p w14:paraId="2EE6A9D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(10)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4CF61F88">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(11)投标人单方面出现其他投标人材料的；</w:t>
      </w:r>
    </w:p>
    <w:p w14:paraId="24A30557">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(12)</w:t>
      </w:r>
      <w:r>
        <w:rPr>
          <w:rFonts w:hint="eastAsia" w:ascii="宋体" w:hAnsi="宋体" w:cs="宋体"/>
          <w:b w:val="0"/>
          <w:bCs/>
          <w:color w:val="auto"/>
          <w:szCs w:val="21"/>
          <w:highlight w:val="none"/>
          <w:lang w:eastAsia="zh-CN"/>
        </w:rPr>
        <w:t>其他情形</w:t>
      </w:r>
      <w:r>
        <w:rPr>
          <w:rFonts w:hint="eastAsia" w:ascii="宋体" w:hAnsi="宋体" w:eastAsia="宋体" w:cs="宋体"/>
          <w:b w:val="0"/>
          <w:bCs/>
          <w:color w:val="auto"/>
          <w:szCs w:val="21"/>
          <w:highlight w:val="none"/>
          <w:lang w:eastAsia="zh-CN"/>
        </w:rPr>
        <w:t>，经评标</w:t>
      </w:r>
      <w:r>
        <w:rPr>
          <w:rFonts w:hint="eastAsia" w:ascii="宋体" w:hAnsi="宋体" w:cs="宋体"/>
          <w:b w:val="0"/>
          <w:bCs/>
          <w:color w:val="auto"/>
          <w:szCs w:val="21"/>
          <w:highlight w:val="none"/>
          <w:lang w:eastAsia="zh-CN"/>
        </w:rPr>
        <w:t>委员会</w:t>
      </w:r>
      <w:r>
        <w:rPr>
          <w:rFonts w:hint="eastAsia" w:ascii="宋体" w:hAnsi="宋体" w:eastAsia="宋体" w:cs="宋体"/>
          <w:b w:val="0"/>
          <w:bCs/>
          <w:color w:val="auto"/>
          <w:szCs w:val="21"/>
          <w:highlight w:val="none"/>
          <w:lang w:eastAsia="zh-CN"/>
        </w:rPr>
        <w:t>提出按无效投标处理；</w:t>
      </w:r>
    </w:p>
    <w:p w14:paraId="2607D00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(13)招标文件规定的</w:t>
      </w:r>
      <w:r>
        <w:rPr>
          <w:rFonts w:hint="eastAsia" w:ascii="宋体" w:hAnsi="宋体" w:cs="宋体"/>
          <w:b w:val="0"/>
          <w:bCs/>
          <w:color w:val="auto"/>
          <w:szCs w:val="21"/>
          <w:highlight w:val="none"/>
          <w:lang w:eastAsia="zh-CN"/>
        </w:rPr>
        <w:t>其他无效</w:t>
      </w:r>
      <w:r>
        <w:rPr>
          <w:rFonts w:hint="eastAsia" w:ascii="宋体" w:hAnsi="宋体" w:eastAsia="宋体" w:cs="宋体"/>
          <w:b w:val="0"/>
          <w:bCs/>
          <w:color w:val="auto"/>
          <w:szCs w:val="21"/>
          <w:highlight w:val="none"/>
          <w:lang w:eastAsia="zh-CN"/>
        </w:rPr>
        <w:t>投标情形。</w:t>
      </w:r>
    </w:p>
    <w:p w14:paraId="719A569B">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.3 投标人有下列情形之一的,符合性审查后其投标按无效投标处理：</w:t>
      </w:r>
    </w:p>
    <w:p w14:paraId="39CA70E3">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(1)投标文件签字、盖章不全，经评标委员会一致认定对开评标内容有实质性影响的；</w:t>
      </w:r>
    </w:p>
    <w:p w14:paraId="4DFA380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(2)未按规定的格式填写导致实质性内容不全以及实质上不响应，或者关键字迹模糊、无法辨认的；</w:t>
      </w:r>
    </w:p>
    <w:p w14:paraId="531B4917">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(3)同一投标人提交两个以上不同的投标文件或者投标报价，但招标文件规定提交备选方案的除外；</w:t>
      </w:r>
    </w:p>
    <w:p w14:paraId="478E67AE">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(4)投标文件没有对招标文件的实质性要求和条件作出响应；</w:t>
      </w:r>
    </w:p>
    <w:p w14:paraId="57126E66">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 xml:space="preserve">(5)投标报价超出规定的投标限价或公布的采购预算的或投标人的投标报价各项单价高于招标文件给定的单价最高限价； </w:t>
      </w:r>
    </w:p>
    <w:p w14:paraId="0ABE2C5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(6)不按评标委员会要求澄清、说明或补正的，或者评标委员会根据招标文件的规定对</w:t>
      </w:r>
      <w:r>
        <w:rPr>
          <w:rFonts w:hint="eastAsia" w:ascii="宋体" w:hAnsi="宋体" w:cs="宋体"/>
          <w:b w:val="0"/>
          <w:bCs/>
          <w:color w:val="auto"/>
          <w:szCs w:val="21"/>
          <w:highlight w:val="none"/>
          <w:lang w:val="en-US" w:eastAsia="zh-CN"/>
        </w:rPr>
        <w:t>投标</w:t>
      </w:r>
      <w:r>
        <w:rPr>
          <w:rFonts w:hint="eastAsia" w:ascii="宋体" w:hAnsi="宋体" w:cs="宋体"/>
          <w:b w:val="0"/>
          <w:bCs/>
          <w:color w:val="auto"/>
          <w:szCs w:val="21"/>
          <w:highlight w:val="none"/>
          <w:lang w:eastAsia="zh-CN"/>
        </w:rPr>
        <w:t>文件的计算错误进行修正后，投标人不接受修正的投标报价的；</w:t>
      </w:r>
    </w:p>
    <w:p w14:paraId="250B220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7</w:t>
      </w:r>
      <w:r>
        <w:rPr>
          <w:rFonts w:hint="eastAsia" w:ascii="宋体" w:hAnsi="宋体" w:cs="宋体"/>
          <w:b w:val="0"/>
          <w:bCs/>
          <w:color w:val="auto"/>
          <w:szCs w:val="21"/>
          <w:highlight w:val="none"/>
          <w:lang w:eastAsia="zh-CN"/>
        </w:rPr>
        <w:t>)其他情形，经评标委员会提出按无效投标处理的；</w:t>
      </w:r>
    </w:p>
    <w:p w14:paraId="65D34F3C">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lang w:eastAsia="zh-CN"/>
        </w:rPr>
        <w:t>)投标文件含有招标人不能接受的附加条件的；</w:t>
      </w:r>
    </w:p>
    <w:p w14:paraId="43292335">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)招标文件规定的其他无效投标情形。</w:t>
      </w:r>
    </w:p>
    <w:p w14:paraId="6A75F892">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.4 投标人有下列情形之一的, 详细评审后其投标按无效投标处理：</w:t>
      </w:r>
    </w:p>
    <w:p w14:paraId="185F4F6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(1)投标产品不符合必须强制执行的国家标准的；</w:t>
      </w:r>
    </w:p>
    <w:p w14:paraId="556521D5">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(2)投标人有串通投标、弄虚作假、行贿等违法行为；</w:t>
      </w:r>
    </w:p>
    <w:p w14:paraId="7BE964DB">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(3)投标文件含有违反国家</w:t>
      </w:r>
      <w:r>
        <w:rPr>
          <w:rFonts w:hint="eastAsia" w:ascii="宋体" w:hAnsi="宋体" w:cs="宋体"/>
          <w:b w:val="0"/>
          <w:bCs/>
          <w:color w:val="auto"/>
          <w:szCs w:val="21"/>
          <w:highlight w:val="none"/>
          <w:lang w:eastAsia="zh-CN"/>
        </w:rPr>
        <w:t>法律法规</w:t>
      </w:r>
      <w:r>
        <w:rPr>
          <w:rFonts w:hint="eastAsia" w:ascii="宋体" w:hAnsi="宋体" w:eastAsia="宋体" w:cs="宋体"/>
          <w:b w:val="0"/>
          <w:bCs/>
          <w:color w:val="auto"/>
          <w:szCs w:val="21"/>
          <w:highlight w:val="none"/>
          <w:lang w:eastAsia="zh-CN"/>
        </w:rPr>
        <w:t>的内容，或附有招标人不能接受的条件的；</w:t>
      </w:r>
    </w:p>
    <w:p w14:paraId="303DB013">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4</w:t>
      </w:r>
      <w:r>
        <w:rPr>
          <w:rFonts w:hint="eastAsia" w:ascii="宋体" w:hAnsi="宋体" w:eastAsia="宋体" w:cs="宋体"/>
          <w:b w:val="0"/>
          <w:bCs/>
          <w:color w:val="auto"/>
          <w:szCs w:val="21"/>
          <w:highlight w:val="none"/>
          <w:lang w:eastAsia="zh-CN"/>
        </w:rPr>
        <w:t>)报价明显低于其他投标人，且不能证明报价合理性的投标无效；</w:t>
      </w:r>
    </w:p>
    <w:p w14:paraId="2851407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)拒不确认评标委员会评审修正的投标无效；</w:t>
      </w:r>
    </w:p>
    <w:p w14:paraId="767B61D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lang w:eastAsia="zh-CN"/>
        </w:rPr>
        <w:t>)</w:t>
      </w:r>
      <w:r>
        <w:rPr>
          <w:rFonts w:hint="eastAsia" w:ascii="宋体" w:hAnsi="宋体" w:cs="宋体"/>
          <w:b w:val="0"/>
          <w:bCs/>
          <w:color w:val="auto"/>
          <w:szCs w:val="21"/>
          <w:highlight w:val="none"/>
          <w:lang w:eastAsia="zh-CN"/>
        </w:rPr>
        <w:t>其他情形</w:t>
      </w:r>
      <w:r>
        <w:rPr>
          <w:rFonts w:hint="eastAsia" w:ascii="宋体" w:hAnsi="宋体" w:eastAsia="宋体" w:cs="宋体"/>
          <w:b w:val="0"/>
          <w:bCs/>
          <w:color w:val="auto"/>
          <w:szCs w:val="21"/>
          <w:highlight w:val="none"/>
          <w:lang w:eastAsia="zh-CN"/>
        </w:rPr>
        <w:t>，经评标</w:t>
      </w:r>
      <w:r>
        <w:rPr>
          <w:rFonts w:hint="eastAsia" w:ascii="宋体" w:hAnsi="宋体" w:cs="宋体"/>
          <w:b w:val="0"/>
          <w:bCs/>
          <w:color w:val="auto"/>
          <w:szCs w:val="21"/>
          <w:highlight w:val="none"/>
          <w:lang w:eastAsia="zh-CN"/>
        </w:rPr>
        <w:t>委员会</w:t>
      </w:r>
      <w:r>
        <w:rPr>
          <w:rFonts w:hint="eastAsia" w:ascii="宋体" w:hAnsi="宋体" w:eastAsia="宋体" w:cs="宋体"/>
          <w:b w:val="0"/>
          <w:bCs/>
          <w:color w:val="auto"/>
          <w:szCs w:val="21"/>
          <w:highlight w:val="none"/>
          <w:lang w:eastAsia="zh-CN"/>
        </w:rPr>
        <w:t>提出按无效投标处理的；</w:t>
      </w:r>
    </w:p>
    <w:p w14:paraId="0A5A1B4A">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7</w:t>
      </w:r>
      <w:r>
        <w:rPr>
          <w:rFonts w:hint="eastAsia" w:ascii="宋体" w:hAnsi="宋体" w:eastAsia="宋体" w:cs="宋体"/>
          <w:b w:val="0"/>
          <w:bCs/>
          <w:color w:val="auto"/>
          <w:szCs w:val="21"/>
          <w:highlight w:val="none"/>
          <w:lang w:eastAsia="zh-CN"/>
        </w:rPr>
        <w:t>)招标文件规定的</w:t>
      </w:r>
      <w:r>
        <w:rPr>
          <w:rFonts w:hint="eastAsia" w:ascii="宋体" w:hAnsi="宋体" w:cs="宋体"/>
          <w:b w:val="0"/>
          <w:bCs/>
          <w:color w:val="auto"/>
          <w:szCs w:val="21"/>
          <w:highlight w:val="none"/>
          <w:lang w:eastAsia="zh-CN"/>
        </w:rPr>
        <w:t>其他无效</w:t>
      </w:r>
      <w:r>
        <w:rPr>
          <w:rFonts w:hint="eastAsia" w:ascii="宋体" w:hAnsi="宋体" w:eastAsia="宋体" w:cs="宋体"/>
          <w:b w:val="0"/>
          <w:bCs/>
          <w:color w:val="auto"/>
          <w:szCs w:val="21"/>
          <w:highlight w:val="none"/>
          <w:lang w:eastAsia="zh-CN"/>
        </w:rPr>
        <w:t>投标情形。</w:t>
      </w:r>
    </w:p>
    <w:p w14:paraId="063810C8">
      <w:pPr>
        <w:rPr>
          <w:rFonts w:hint="eastAsia"/>
          <w:color w:val="auto"/>
          <w:highlight w:val="none"/>
        </w:rPr>
      </w:pPr>
    </w:p>
    <w:bookmarkEnd w:id="63"/>
    <w:bookmarkEnd w:id="64"/>
    <w:p w14:paraId="3F25F4D6">
      <w:pPr>
        <w:pStyle w:val="2"/>
        <w:keepNext/>
        <w:keepLines/>
        <w:pageBreakBefore/>
        <w:widowControl w:val="0"/>
        <w:kinsoku/>
        <w:wordWrap/>
        <w:overflowPunct/>
        <w:topLinePunct w:val="0"/>
        <w:autoSpaceDE/>
        <w:autoSpaceDN/>
        <w:bidi w:val="0"/>
        <w:adjustRightInd/>
        <w:snapToGrid/>
        <w:spacing w:before="0" w:after="0"/>
        <w:textAlignment w:val="auto"/>
        <w:rPr>
          <w:rFonts w:hint="eastAsia" w:ascii="宋体" w:hAnsi="宋体" w:eastAsia="宋体" w:cs="宋体"/>
          <w:color w:val="auto"/>
          <w:sz w:val="44"/>
          <w:szCs w:val="44"/>
          <w:highlight w:val="none"/>
          <w:lang w:val="en-US" w:eastAsia="zh-CN"/>
        </w:rPr>
      </w:pPr>
      <w:bookmarkStart w:id="74" w:name="_Toc29967"/>
      <w:bookmarkStart w:id="75" w:name="_Toc3848"/>
      <w:r>
        <w:rPr>
          <w:rFonts w:hint="eastAsia" w:ascii="宋体" w:hAnsi="宋体" w:eastAsia="宋体" w:cs="宋体"/>
          <w:color w:val="auto"/>
          <w:sz w:val="44"/>
          <w:szCs w:val="44"/>
          <w:highlight w:val="none"/>
          <w:lang w:val="en-US" w:eastAsia="zh-CN"/>
        </w:rPr>
        <w:t>第三章 合同条款</w:t>
      </w:r>
      <w:bookmarkEnd w:id="74"/>
      <w:bookmarkEnd w:id="75"/>
    </w:p>
    <w:p w14:paraId="1F207759">
      <w:pPr>
        <w:rPr>
          <w:rFonts w:hint="eastAsia" w:ascii="宋体" w:hAnsi="宋体" w:eastAsia="宋体" w:cs="宋体"/>
          <w:color w:val="auto"/>
          <w:highlight w:val="none"/>
        </w:rPr>
      </w:pPr>
    </w:p>
    <w:p w14:paraId="1AB93262">
      <w:pPr>
        <w:keepNext w:val="0"/>
        <w:keepLines w:val="0"/>
        <w:widowControl w:val="0"/>
        <w:suppressLineNumbers w:val="0"/>
        <w:spacing w:before="304" w:beforeLines="100" w:beforeAutospacing="0" w:after="304" w:afterLines="100" w:afterAutospacing="0" w:line="400" w:lineRule="exact"/>
        <w:ind w:left="0" w:right="0"/>
        <w:jc w:val="center"/>
        <w:outlineLvl w:val="1"/>
        <w:rPr>
          <w:rFonts w:hint="default" w:ascii="汉仪大黑简" w:hAnsi="汉仪大黑简" w:eastAsia="汉仪大黑简" w:cs="汉仪大黑简"/>
          <w:b w:val="0"/>
          <w:color w:val="auto"/>
          <w:kern w:val="2"/>
          <w:sz w:val="28"/>
          <w:szCs w:val="28"/>
          <w:highlight w:val="none"/>
        </w:rPr>
      </w:pPr>
      <w:r>
        <w:rPr>
          <w:rFonts w:hint="default" w:ascii="汉仪大黑简" w:hAnsi="汉仪大黑简" w:eastAsia="汉仪大黑简" w:cs="汉仪大黑简"/>
          <w:b w:val="0"/>
          <w:color w:val="auto"/>
          <w:kern w:val="2"/>
          <w:sz w:val="28"/>
          <w:szCs w:val="28"/>
          <w:highlight w:val="none"/>
          <w:lang w:val="en-US" w:eastAsia="zh-CN" w:bidi="ar"/>
        </w:rPr>
        <w:t>安徽省建设工程造价咨询合同（ＷＦ－2014－05）</w:t>
      </w:r>
    </w:p>
    <w:p w14:paraId="054CC86A">
      <w:pPr>
        <w:keepNext w:val="0"/>
        <w:keepLines w:val="0"/>
        <w:widowControl w:val="0"/>
        <w:suppressLineNumbers w:val="0"/>
        <w:spacing w:before="153" w:beforeLines="50" w:beforeAutospacing="0" w:after="153" w:afterLines="50" w:afterAutospacing="0" w:line="400" w:lineRule="exact"/>
        <w:ind w:left="0" w:right="0"/>
        <w:jc w:val="center"/>
        <w:outlineLvl w:val="2"/>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第一部分  合同协议书</w:t>
      </w:r>
    </w:p>
    <w:p w14:paraId="02891F4F">
      <w:pPr>
        <w:keepNext w:val="0"/>
        <w:keepLines w:val="0"/>
        <w:widowControl w:val="0"/>
        <w:suppressLineNumbers w:val="0"/>
        <w:adjustRightInd w:val="0"/>
        <w:snapToGrid w:val="0"/>
        <w:spacing w:before="153" w:beforeLines="50" w:beforeAutospacing="0" w:after="0" w:afterAutospacing="0"/>
        <w:ind w:left="0" w:right="0"/>
        <w:jc w:val="left"/>
        <w:rPr>
          <w:rFonts w:hint="default" w:ascii="宋体" w:hAnsi="宋体" w:eastAsia="宋体" w:cs="宋体"/>
          <w:b w:val="0"/>
          <w:color w:val="auto"/>
          <w:kern w:val="2"/>
          <w:sz w:val="24"/>
          <w:szCs w:val="24"/>
          <w:highlight w:val="none"/>
          <w:lang w:val="en-US"/>
        </w:rPr>
      </w:pPr>
      <w:r>
        <w:rPr>
          <w:rFonts w:hint="eastAsia" w:ascii="宋体" w:hAnsi="宋体" w:eastAsia="宋体" w:cs="宋体"/>
          <w:b w:val="0"/>
          <w:color w:val="auto"/>
          <w:kern w:val="2"/>
          <w:sz w:val="24"/>
          <w:szCs w:val="24"/>
          <w:highlight w:val="none"/>
          <w:lang w:val="en-US" w:eastAsia="zh-CN" w:bidi="ar"/>
        </w:rPr>
        <w:t>委托人（全称）：</w:t>
      </w:r>
      <w:r>
        <w:rPr>
          <w:rFonts w:hint="eastAsia" w:ascii="宋体" w:hAnsi="宋体" w:cs="宋体"/>
          <w:b w:val="0"/>
          <w:color w:val="auto"/>
          <w:kern w:val="2"/>
          <w:sz w:val="24"/>
          <w:szCs w:val="24"/>
          <w:highlight w:val="none"/>
          <w:u w:val="single"/>
          <w:lang w:val="en-US" w:eastAsia="zh-CN" w:bidi="ar"/>
        </w:rPr>
        <w:t>滁州市城泊车辆服务有限公司</w:t>
      </w:r>
      <w:r>
        <w:rPr>
          <w:rFonts w:hint="eastAsia" w:ascii="宋体" w:hAnsi="宋体" w:eastAsia="宋体" w:cs="宋体"/>
          <w:b w:val="0"/>
          <w:color w:val="auto"/>
          <w:kern w:val="2"/>
          <w:sz w:val="24"/>
          <w:szCs w:val="24"/>
          <w:highlight w:val="none"/>
          <w:u w:val="single"/>
          <w:lang w:val="en-US" w:eastAsia="zh-CN" w:bidi="ar"/>
        </w:rPr>
        <w:t xml:space="preserve">      </w:t>
      </w:r>
      <w:r>
        <w:rPr>
          <w:rFonts w:hint="eastAsia" w:ascii="宋体" w:hAnsi="宋体" w:cs="宋体"/>
          <w:b w:val="0"/>
          <w:color w:val="auto"/>
          <w:kern w:val="2"/>
          <w:sz w:val="24"/>
          <w:szCs w:val="24"/>
          <w:highlight w:val="none"/>
          <w:u w:val="single"/>
          <w:lang w:val="en-US" w:eastAsia="zh-CN" w:bidi="ar"/>
        </w:rPr>
        <w:t xml:space="preserve">                             </w:t>
      </w:r>
    </w:p>
    <w:p w14:paraId="79FF0C5A">
      <w:pPr>
        <w:keepNext w:val="0"/>
        <w:keepLines w:val="0"/>
        <w:widowControl w:val="0"/>
        <w:suppressLineNumbers w:val="0"/>
        <w:adjustRightInd w:val="0"/>
        <w:snapToGrid w:val="0"/>
        <w:spacing w:before="153" w:beforeLines="50" w:beforeAutospacing="0" w:after="0" w:afterAutospacing="0"/>
        <w:ind w:left="0" w:right="0"/>
        <w:jc w:val="left"/>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bidi="ar"/>
        </w:rPr>
        <w:t>受托人（全称）：</w:t>
      </w:r>
      <w:r>
        <w:rPr>
          <w:rFonts w:hint="eastAsia" w:ascii="宋体" w:hAnsi="宋体" w:eastAsia="宋体" w:cs="宋体"/>
          <w:b w:val="0"/>
          <w:color w:val="auto"/>
          <w:kern w:val="2"/>
          <w:sz w:val="24"/>
          <w:szCs w:val="24"/>
          <w:highlight w:val="none"/>
          <w:u w:val="single"/>
          <w:lang w:val="en-US" w:eastAsia="zh-CN" w:bidi="ar"/>
        </w:rPr>
        <w:t xml:space="preserve"> </w:t>
      </w:r>
      <w:r>
        <w:rPr>
          <w:rFonts w:hint="eastAsia" w:ascii="宋体" w:hAnsi="宋体" w:cs="宋体"/>
          <w:b w:val="0"/>
          <w:color w:val="auto"/>
          <w:kern w:val="2"/>
          <w:sz w:val="24"/>
          <w:szCs w:val="24"/>
          <w:highlight w:val="none"/>
          <w:u w:val="single"/>
          <w:lang w:val="en-US" w:eastAsia="zh-CN" w:bidi="ar"/>
        </w:rPr>
        <w:t xml:space="preserve"> </w:t>
      </w:r>
      <w:r>
        <w:rPr>
          <w:rFonts w:hint="eastAsia" w:ascii="宋体" w:hAnsi="宋体" w:eastAsia="宋体" w:cs="宋体"/>
          <w:b w:val="0"/>
          <w:color w:val="auto"/>
          <w:kern w:val="2"/>
          <w:sz w:val="24"/>
          <w:szCs w:val="24"/>
          <w:highlight w:val="none"/>
          <w:u w:val="single"/>
          <w:lang w:val="en-US" w:eastAsia="zh-CN" w:bidi="ar"/>
        </w:rPr>
        <w:t xml:space="preserve">                                </w:t>
      </w:r>
    </w:p>
    <w:p w14:paraId="5E24DF9B">
      <w:pPr>
        <w:keepNext w:val="0"/>
        <w:keepLines w:val="0"/>
        <w:widowControl w:val="0"/>
        <w:suppressLineNumbers w:val="0"/>
        <w:spacing w:before="0" w:beforeAutospacing="0" w:after="0" w:afterAutospacing="0"/>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根据《中华人民共和国民法典》及有关法律规定，遵循平等、自愿、公平和诚实信用的原则，双方就</w:t>
      </w:r>
      <w:r>
        <w:rPr>
          <w:rFonts w:hint="eastAsia" w:ascii="宋体" w:hAnsi="宋体" w:cs="宋体"/>
          <w:color w:val="auto"/>
          <w:kern w:val="2"/>
          <w:sz w:val="24"/>
          <w:szCs w:val="24"/>
          <w:highlight w:val="none"/>
          <w:u w:val="single"/>
          <w:lang w:val="en-US" w:eastAsia="zh-CN" w:bidi="ar"/>
        </w:rPr>
        <w:t>老工行停车场工程量清单及最高投标限价编制服务项目</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及有关事项协商一致，共同达成如下协议：</w:t>
      </w:r>
    </w:p>
    <w:p w14:paraId="6C6B7DEA">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一、工程概况</w:t>
      </w:r>
    </w:p>
    <w:p w14:paraId="61CB2C0F">
      <w:pPr>
        <w:keepNext w:val="0"/>
        <w:keepLines w:val="0"/>
        <w:widowControl w:val="0"/>
        <w:suppressLineNumbers w:val="0"/>
        <w:spacing w:before="153" w:beforeLines="50" w:beforeAutospacing="0" w:after="0" w:afterAutospacing="0" w:line="400" w:lineRule="exact"/>
        <w:ind w:left="0" w:right="0" w:firstLine="470" w:firstLineChars="196"/>
        <w:jc w:val="left"/>
        <w:rPr>
          <w:rFonts w:hint="eastAsia" w:ascii="宋体" w:hAnsi="宋体" w:cs="宋体"/>
          <w:color w:val="auto"/>
          <w:kern w:val="2"/>
          <w:sz w:val="24"/>
          <w:szCs w:val="24"/>
          <w:highlight w:val="none"/>
          <w:u w:val="single"/>
          <w:lang w:val="en-US" w:eastAsia="zh-CN" w:bidi="ar"/>
        </w:rPr>
      </w:pPr>
      <w:r>
        <w:rPr>
          <w:rFonts w:hint="eastAsia" w:ascii="宋体" w:hAnsi="宋体" w:eastAsia="宋体" w:cs="宋体"/>
          <w:color w:val="auto"/>
          <w:kern w:val="2"/>
          <w:sz w:val="24"/>
          <w:szCs w:val="24"/>
          <w:highlight w:val="none"/>
          <w:lang w:val="en-US" w:eastAsia="zh-CN" w:bidi="ar"/>
        </w:rPr>
        <w:t xml:space="preserve">1. </w:t>
      </w:r>
      <w:r>
        <w:rPr>
          <w:rFonts w:hint="eastAsia" w:ascii="宋体" w:hAnsi="宋体" w:eastAsia="宋体" w:cs="宋体"/>
          <w:bCs w:val="0"/>
          <w:color w:val="auto"/>
          <w:kern w:val="2"/>
          <w:sz w:val="24"/>
          <w:szCs w:val="24"/>
          <w:highlight w:val="none"/>
          <w:lang w:val="en-US" w:eastAsia="zh-CN" w:bidi="ar"/>
        </w:rPr>
        <w:t>工程名称</w:t>
      </w: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u w:val="single"/>
          <w:lang w:val="en-US" w:eastAsia="zh-CN" w:bidi="ar"/>
        </w:rPr>
        <w:t>老工行停车场工程量清单及最高投标限价编制服务项目</w:t>
      </w:r>
    </w:p>
    <w:p w14:paraId="32D08296">
      <w:pPr>
        <w:keepNext w:val="0"/>
        <w:keepLines w:val="0"/>
        <w:widowControl w:val="0"/>
        <w:suppressLineNumbers w:val="0"/>
        <w:spacing w:before="153" w:beforeLines="50" w:beforeAutospacing="0" w:after="0" w:afterAutospacing="0" w:line="400" w:lineRule="exact"/>
        <w:ind w:left="0" w:right="0" w:firstLine="470" w:firstLineChars="196"/>
        <w:jc w:val="left"/>
        <w:rPr>
          <w:rFonts w:hint="eastAsia" w:ascii="宋体" w:hAnsi="宋体" w:eastAsia="宋体" w:cs="宋体"/>
          <w:bCs w:val="0"/>
          <w:color w:val="auto"/>
          <w:kern w:val="2"/>
          <w:sz w:val="24"/>
          <w:szCs w:val="24"/>
          <w:highlight w:val="none"/>
        </w:rPr>
      </w:pPr>
      <w:r>
        <w:rPr>
          <w:rFonts w:hint="eastAsia" w:ascii="宋体" w:hAnsi="宋体" w:eastAsia="宋体" w:cs="宋体"/>
          <w:color w:val="auto"/>
          <w:kern w:val="2"/>
          <w:sz w:val="24"/>
          <w:szCs w:val="24"/>
          <w:highlight w:val="none"/>
          <w:u w:val="none"/>
          <w:lang w:val="en-US" w:eastAsia="zh-CN" w:bidi="ar"/>
        </w:rPr>
        <w:t>2. 工程地点：</w:t>
      </w:r>
      <w:r>
        <w:rPr>
          <w:rFonts w:hint="eastAsia" w:ascii="宋体" w:hAnsi="宋体" w:cs="宋体"/>
          <w:color w:val="auto"/>
          <w:kern w:val="2"/>
          <w:sz w:val="24"/>
          <w:szCs w:val="24"/>
          <w:highlight w:val="none"/>
          <w:u w:val="single"/>
          <w:lang w:val="en-US" w:eastAsia="zh-CN" w:bidi="ar"/>
        </w:rPr>
        <w:t>滁州市</w:t>
      </w:r>
    </w:p>
    <w:p w14:paraId="7BCB6CBE">
      <w:pPr>
        <w:keepNext w:val="0"/>
        <w:keepLines w:val="0"/>
        <w:widowControl w:val="0"/>
        <w:suppressLineNumbers w:val="0"/>
        <w:spacing w:before="153" w:beforeLines="50" w:beforeAutospacing="0" w:after="0" w:afterAutospacing="0" w:line="400" w:lineRule="exact"/>
        <w:ind w:left="0" w:right="0" w:firstLine="470" w:firstLineChars="196"/>
        <w:jc w:val="left"/>
        <w:rPr>
          <w:rFonts w:hint="eastAsia" w:ascii="宋体" w:hAnsi="宋体" w:eastAsia="宋体" w:cs="宋体"/>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3. </w:t>
      </w:r>
      <w:r>
        <w:rPr>
          <w:rFonts w:hint="eastAsia" w:ascii="宋体" w:hAnsi="宋体" w:eastAsia="宋体" w:cs="宋体"/>
          <w:bCs w:val="0"/>
          <w:color w:val="auto"/>
          <w:kern w:val="2"/>
          <w:sz w:val="24"/>
          <w:szCs w:val="24"/>
          <w:highlight w:val="none"/>
          <w:lang w:val="en-US" w:eastAsia="zh-CN" w:bidi="ar"/>
        </w:rPr>
        <w:t>工程规模：</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lang w:val="en-US" w:eastAsia="zh-CN" w:bidi="ar"/>
        </w:rPr>
        <w:t>。</w:t>
      </w:r>
    </w:p>
    <w:p w14:paraId="1FFD75C0">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二、咨询业务范围</w:t>
      </w:r>
    </w:p>
    <w:p w14:paraId="65066C61">
      <w:pPr>
        <w:keepNext w:val="0"/>
        <w:keepLines w:val="0"/>
        <w:widowControl w:val="0"/>
        <w:suppressLineNumbers w:val="0"/>
        <w:spacing w:before="153" w:beforeLines="50" w:beforeAutospacing="0" w:after="0" w:afterAutospacing="0" w:line="400" w:lineRule="exact"/>
        <w:ind w:left="0" w:right="0" w:firstLine="470" w:firstLineChars="196"/>
        <w:jc w:val="left"/>
        <w:rPr>
          <w:rFonts w:hint="eastAsia" w:ascii="宋体" w:hAnsi="宋体" w:eastAsia="宋体" w:cs="宋体"/>
          <w:bCs w:val="0"/>
          <w:color w:val="auto"/>
          <w:kern w:val="2"/>
          <w:sz w:val="24"/>
          <w:szCs w:val="24"/>
          <w:highlight w:val="none"/>
          <w:u w:val="single"/>
          <w:lang w:val="en-US" w:eastAsia="zh-CN" w:bidi="ar"/>
        </w:rPr>
      </w:pPr>
      <w:r>
        <w:rPr>
          <w:rFonts w:hint="eastAsia" w:ascii="宋体" w:hAnsi="宋体" w:eastAsia="宋体" w:cs="宋体"/>
          <w:bCs w:val="0"/>
          <w:color w:val="auto"/>
          <w:kern w:val="2"/>
          <w:sz w:val="24"/>
          <w:szCs w:val="24"/>
          <w:highlight w:val="none"/>
          <w:u w:val="single"/>
          <w:lang w:val="en-US" w:eastAsia="zh-CN" w:bidi="ar"/>
        </w:rPr>
        <w:t>工程量清单及最高投标限价编制服务</w:t>
      </w:r>
    </w:p>
    <w:p w14:paraId="23FD6909">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三、咨询期限</w:t>
      </w:r>
    </w:p>
    <w:p w14:paraId="1D56BA86">
      <w:pPr>
        <w:keepNext w:val="0"/>
        <w:keepLines w:val="0"/>
        <w:widowControl w:val="0"/>
        <w:suppressLineNumbers w:val="0"/>
        <w:spacing w:before="153" w:beforeLines="50" w:beforeAutospacing="0" w:after="0" w:afterAutospacing="0" w:line="400" w:lineRule="exact"/>
        <w:ind w:left="0" w:right="0" w:firstLine="470" w:firstLineChars="196"/>
        <w:jc w:val="left"/>
        <w:rPr>
          <w:rFonts w:hint="eastAsia" w:ascii="宋体" w:hAnsi="宋体" w:eastAsia="宋体" w:cs="宋体"/>
          <w:bCs w:val="0"/>
          <w:color w:val="auto"/>
          <w:kern w:val="2"/>
          <w:sz w:val="24"/>
          <w:szCs w:val="24"/>
          <w:highlight w:val="none"/>
          <w:lang w:val="en-US" w:eastAsia="zh-CN" w:bidi="ar"/>
        </w:rPr>
      </w:pPr>
      <w:r>
        <w:rPr>
          <w:rFonts w:hint="eastAsia" w:ascii="宋体" w:hAnsi="宋体" w:eastAsia="宋体" w:cs="宋体"/>
          <w:bCs w:val="0"/>
          <w:color w:val="auto"/>
          <w:kern w:val="2"/>
          <w:sz w:val="24"/>
          <w:szCs w:val="24"/>
          <w:highlight w:val="none"/>
          <w:lang w:val="en-US" w:eastAsia="zh-CN" w:bidi="ar"/>
        </w:rPr>
        <w:t>领取图纸之日起</w:t>
      </w:r>
      <w:r>
        <w:rPr>
          <w:rFonts w:hint="eastAsia" w:ascii="宋体" w:hAnsi="宋体" w:eastAsia="宋体" w:cs="宋体"/>
          <w:bCs w:val="0"/>
          <w:color w:val="auto"/>
          <w:kern w:val="2"/>
          <w:sz w:val="24"/>
          <w:szCs w:val="24"/>
          <w:highlight w:val="none"/>
          <w:u w:val="single"/>
          <w:lang w:val="en-US" w:eastAsia="zh-CN" w:bidi="ar"/>
        </w:rPr>
        <w:t xml:space="preserve"> </w:t>
      </w:r>
      <w:r>
        <w:rPr>
          <w:rFonts w:hint="eastAsia" w:ascii="宋体" w:hAnsi="宋体" w:cs="宋体"/>
          <w:bCs w:val="0"/>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lang w:val="en-US" w:eastAsia="zh-CN" w:bidi="ar"/>
        </w:rPr>
        <w:t>日内完成工程量清单和最高投标限价的编制工作。</w:t>
      </w:r>
    </w:p>
    <w:p w14:paraId="5DA37E0F">
      <w:pPr>
        <w:keepNext w:val="0"/>
        <w:keepLines w:val="0"/>
        <w:widowControl w:val="0"/>
        <w:suppressLineNumbers w:val="0"/>
        <w:spacing w:before="153" w:beforeLines="50" w:beforeAutospacing="0" w:after="0" w:afterAutospacing="0" w:line="400" w:lineRule="exact"/>
        <w:ind w:left="0" w:right="0" w:firstLine="470" w:firstLineChars="196"/>
        <w:jc w:val="left"/>
        <w:rPr>
          <w:rFonts w:hint="eastAsia" w:ascii="宋体" w:hAnsi="宋体" w:eastAsia="宋体" w:cs="宋体"/>
          <w:bCs w:val="0"/>
          <w:color w:val="auto"/>
          <w:kern w:val="2"/>
          <w:sz w:val="24"/>
          <w:szCs w:val="24"/>
          <w:highlight w:val="none"/>
        </w:rPr>
      </w:pPr>
      <w:r>
        <w:rPr>
          <w:rFonts w:hint="eastAsia" w:ascii="宋体" w:hAnsi="宋体" w:eastAsia="宋体" w:cs="宋体"/>
          <w:bCs w:val="0"/>
          <w:color w:val="auto"/>
          <w:kern w:val="2"/>
          <w:sz w:val="24"/>
          <w:szCs w:val="24"/>
          <w:highlight w:val="none"/>
          <w:lang w:val="en-US" w:eastAsia="zh-CN" w:bidi="ar"/>
        </w:rPr>
        <w:t>计划开始日期：</w:t>
      </w:r>
      <w:r>
        <w:rPr>
          <w:rFonts w:hint="eastAsia" w:ascii="宋体" w:hAnsi="宋体" w:eastAsia="宋体" w:cs="宋体"/>
          <w:bCs w:val="0"/>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lang w:val="en-US" w:eastAsia="zh-CN" w:bidi="ar"/>
        </w:rPr>
        <w:t>年</w:t>
      </w:r>
      <w:r>
        <w:rPr>
          <w:rFonts w:hint="eastAsia" w:ascii="宋体" w:hAnsi="宋体" w:eastAsia="宋体" w:cs="宋体"/>
          <w:bCs w:val="0"/>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lang w:val="en-US" w:eastAsia="zh-CN" w:bidi="ar"/>
        </w:rPr>
        <w:t>月</w:t>
      </w:r>
      <w:r>
        <w:rPr>
          <w:rFonts w:hint="eastAsia" w:ascii="宋体" w:hAnsi="宋体" w:eastAsia="宋体" w:cs="宋体"/>
          <w:bCs w:val="0"/>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lang w:val="en-US" w:eastAsia="zh-CN" w:bidi="ar"/>
        </w:rPr>
        <w:t>日。</w:t>
      </w:r>
    </w:p>
    <w:p w14:paraId="1AE40EF5">
      <w:pPr>
        <w:keepNext w:val="0"/>
        <w:keepLines w:val="0"/>
        <w:widowControl w:val="0"/>
        <w:suppressLineNumbers w:val="0"/>
        <w:spacing w:before="153" w:beforeLines="50" w:beforeAutospacing="0" w:after="0" w:afterAutospacing="0" w:line="400" w:lineRule="exact"/>
        <w:ind w:left="0" w:right="0" w:firstLine="470" w:firstLineChars="196"/>
        <w:jc w:val="left"/>
        <w:rPr>
          <w:rFonts w:hint="eastAsia" w:ascii="宋体" w:hAnsi="宋体" w:eastAsia="宋体" w:cs="宋体"/>
          <w:bCs w:val="0"/>
          <w:color w:val="auto"/>
          <w:kern w:val="2"/>
          <w:sz w:val="24"/>
          <w:szCs w:val="24"/>
          <w:highlight w:val="none"/>
        </w:rPr>
      </w:pPr>
      <w:r>
        <w:rPr>
          <w:rFonts w:hint="eastAsia" w:ascii="宋体" w:hAnsi="宋体" w:eastAsia="宋体" w:cs="宋体"/>
          <w:bCs w:val="0"/>
          <w:color w:val="auto"/>
          <w:kern w:val="2"/>
          <w:sz w:val="24"/>
          <w:szCs w:val="24"/>
          <w:highlight w:val="none"/>
          <w:lang w:val="en-US" w:eastAsia="zh-CN" w:bidi="ar"/>
        </w:rPr>
        <w:t>计划结束日期：</w:t>
      </w:r>
      <w:r>
        <w:rPr>
          <w:rFonts w:hint="eastAsia" w:ascii="宋体" w:hAnsi="宋体" w:eastAsia="宋体" w:cs="宋体"/>
          <w:bCs w:val="0"/>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lang w:val="en-US" w:eastAsia="zh-CN" w:bidi="ar"/>
        </w:rPr>
        <w:t>年</w:t>
      </w:r>
      <w:r>
        <w:rPr>
          <w:rFonts w:hint="eastAsia" w:ascii="宋体" w:hAnsi="宋体" w:eastAsia="宋体" w:cs="宋体"/>
          <w:bCs w:val="0"/>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lang w:val="en-US" w:eastAsia="zh-CN" w:bidi="ar"/>
        </w:rPr>
        <w:t>月</w:t>
      </w:r>
      <w:r>
        <w:rPr>
          <w:rFonts w:hint="eastAsia" w:ascii="宋体" w:hAnsi="宋体" w:eastAsia="宋体" w:cs="宋体"/>
          <w:bCs w:val="0"/>
          <w:color w:val="auto"/>
          <w:kern w:val="2"/>
          <w:sz w:val="24"/>
          <w:szCs w:val="24"/>
          <w:highlight w:val="none"/>
          <w:u w:val="single"/>
          <w:lang w:val="en-US" w:eastAsia="zh-CN" w:bidi="ar"/>
        </w:rPr>
        <w:t xml:space="preserve">     </w:t>
      </w:r>
      <w:r>
        <w:rPr>
          <w:rFonts w:hint="eastAsia" w:ascii="宋体" w:hAnsi="宋体" w:eastAsia="宋体" w:cs="宋体"/>
          <w:bCs w:val="0"/>
          <w:color w:val="auto"/>
          <w:kern w:val="2"/>
          <w:sz w:val="24"/>
          <w:szCs w:val="24"/>
          <w:highlight w:val="none"/>
          <w:lang w:val="en-US" w:eastAsia="zh-CN" w:bidi="ar"/>
        </w:rPr>
        <w:t>日。</w:t>
      </w:r>
    </w:p>
    <w:p w14:paraId="63D1DD2E">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四、质量标准</w:t>
      </w:r>
    </w:p>
    <w:p w14:paraId="73B69814">
      <w:pPr>
        <w:keepNext w:val="0"/>
        <w:keepLines w:val="0"/>
        <w:widowControl w:val="0"/>
        <w:suppressLineNumbers w:val="0"/>
        <w:spacing w:before="153" w:beforeLines="50" w:beforeAutospacing="0" w:after="0" w:afterAutospacing="0" w:line="400" w:lineRule="exact"/>
        <w:ind w:left="0" w:right="0" w:firstLine="470" w:firstLineChars="196"/>
        <w:jc w:val="left"/>
        <w:rPr>
          <w:rFonts w:hint="eastAsia" w:ascii="宋体" w:hAnsi="宋体" w:eastAsia="宋体" w:cs="宋体"/>
          <w:bCs w:val="0"/>
          <w:color w:val="auto"/>
          <w:kern w:val="2"/>
          <w:sz w:val="24"/>
          <w:szCs w:val="24"/>
          <w:highlight w:val="none"/>
          <w:lang w:val="en-US" w:eastAsia="zh-CN" w:bidi="ar"/>
        </w:rPr>
      </w:pPr>
      <w:r>
        <w:rPr>
          <w:rFonts w:hint="eastAsia" w:ascii="宋体" w:hAnsi="宋体" w:eastAsia="宋体" w:cs="宋体"/>
          <w:bCs w:val="0"/>
          <w:color w:val="auto"/>
          <w:kern w:val="2"/>
          <w:sz w:val="24"/>
          <w:szCs w:val="24"/>
          <w:highlight w:val="none"/>
          <w:lang w:val="en-US" w:eastAsia="zh-CN" w:bidi="ar"/>
        </w:rPr>
        <w:t>符合《建设工程造价咨询成果文件质量标准》（CECA/GCF2012）</w:t>
      </w:r>
      <w:r>
        <w:rPr>
          <w:rFonts w:hint="eastAsia" w:ascii="宋体" w:hAnsi="宋体" w:cs="宋体"/>
          <w:bCs w:val="0"/>
          <w:color w:val="auto"/>
          <w:kern w:val="2"/>
          <w:sz w:val="24"/>
          <w:szCs w:val="24"/>
          <w:highlight w:val="none"/>
          <w:lang w:val="en-US" w:eastAsia="zh-CN" w:bidi="ar"/>
        </w:rPr>
        <w:t>。</w:t>
      </w:r>
    </w:p>
    <w:p w14:paraId="5C787948">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 xml:space="preserve">五、咨询酬金 </w:t>
      </w:r>
    </w:p>
    <w:p w14:paraId="142CE36F">
      <w:pPr>
        <w:keepNext w:val="0"/>
        <w:keepLines w:val="0"/>
        <w:widowControl w:val="0"/>
        <w:suppressLineNumbers w:val="0"/>
        <w:spacing w:before="153" w:beforeLines="50" w:beforeAutospacing="0" w:after="0" w:afterAutospacing="0" w:line="400" w:lineRule="exact"/>
        <w:ind w:left="0" w:right="0" w:firstLine="480" w:firstLineChars="200"/>
        <w:jc w:val="left"/>
        <w:rPr>
          <w:rFonts w:hint="eastAsia" w:ascii="宋体" w:hAnsi="宋体" w:cs="宋体"/>
          <w:color w:val="auto"/>
          <w:kern w:val="0"/>
          <w:sz w:val="24"/>
          <w:szCs w:val="24"/>
          <w:highlight w:val="none"/>
          <w:lang w:val="en-US" w:eastAsia="zh-CN" w:bidi="ar"/>
        </w:rPr>
      </w:pPr>
      <w:r>
        <w:rPr>
          <w:rFonts w:hint="eastAsia" w:ascii="宋体" w:hAnsi="宋体" w:eastAsia="宋体" w:cs="宋体"/>
          <w:bCs w:val="0"/>
          <w:color w:val="auto"/>
          <w:kern w:val="2"/>
          <w:sz w:val="24"/>
          <w:szCs w:val="24"/>
          <w:highlight w:val="none"/>
          <w:lang w:val="en-US" w:eastAsia="zh-CN" w:bidi="ar"/>
        </w:rPr>
        <w:t>咨询酬金：</w:t>
      </w:r>
      <w:r>
        <w:rPr>
          <w:rFonts w:hint="eastAsia" w:ascii="宋体" w:hAnsi="宋体" w:cs="宋体"/>
          <w:color w:val="auto"/>
          <w:kern w:val="0"/>
          <w:sz w:val="24"/>
          <w:szCs w:val="24"/>
          <w:highlight w:val="none"/>
          <w:u w:val="single"/>
          <w:lang w:val="en-US" w:eastAsia="zh-CN" w:bidi="ar"/>
        </w:rPr>
        <w:t xml:space="preserve">               </w:t>
      </w:r>
      <w:r>
        <w:rPr>
          <w:rFonts w:hint="eastAsia" w:ascii="宋体" w:hAnsi="宋体" w:cs="宋体"/>
          <w:color w:val="auto"/>
          <w:kern w:val="0"/>
          <w:sz w:val="24"/>
          <w:szCs w:val="24"/>
          <w:highlight w:val="none"/>
          <w:lang w:val="en-US" w:eastAsia="zh-CN" w:bidi="ar"/>
        </w:rPr>
        <w:t>元</w:t>
      </w:r>
    </w:p>
    <w:p w14:paraId="70F01EE9">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六、履约保证金</w:t>
      </w:r>
    </w:p>
    <w:p w14:paraId="6C0957B0">
      <w:pPr>
        <w:keepNext w:val="0"/>
        <w:keepLines w:val="0"/>
        <w:widowControl w:val="0"/>
        <w:suppressLineNumbers w:val="0"/>
        <w:spacing w:before="153" w:beforeLines="50" w:beforeAutospacing="0" w:after="0" w:afterAutospacing="0" w:line="400" w:lineRule="exact"/>
        <w:ind w:left="0" w:right="0" w:firstLine="480" w:firstLineChars="200"/>
        <w:jc w:val="left"/>
        <w:rPr>
          <w:rFonts w:hint="eastAsia" w:ascii="宋体" w:hAnsi="宋体" w:eastAsia="宋体" w:cs="宋体"/>
          <w:color w:val="auto"/>
          <w:kern w:val="0"/>
          <w:sz w:val="24"/>
          <w:szCs w:val="24"/>
          <w:highlight w:val="none"/>
        </w:rPr>
      </w:pPr>
      <w:r>
        <w:rPr>
          <w:rFonts w:hint="eastAsia" w:ascii="宋体" w:hAnsi="宋体" w:cs="宋体"/>
          <w:b w:val="0"/>
          <w:bCs w:val="0"/>
          <w:color w:val="auto"/>
          <w:kern w:val="2"/>
          <w:sz w:val="24"/>
          <w:szCs w:val="24"/>
          <w:highlight w:val="none"/>
          <w:lang w:val="en-US" w:eastAsia="zh-CN" w:bidi="ar"/>
        </w:rPr>
        <w:t xml:space="preserve"> 本项目不需要缴纳履约保证金</w:t>
      </w:r>
      <w:r>
        <w:rPr>
          <w:rFonts w:hint="eastAsia" w:ascii="宋体" w:hAnsi="宋体" w:eastAsia="宋体" w:cs="宋体"/>
          <w:b w:val="0"/>
          <w:bCs w:val="0"/>
          <w:color w:val="auto"/>
          <w:kern w:val="2"/>
          <w:sz w:val="24"/>
          <w:szCs w:val="24"/>
          <w:highlight w:val="none"/>
          <w:lang w:val="en-US" w:eastAsia="zh-CN" w:bidi="ar"/>
        </w:rPr>
        <w:t>。</w:t>
      </w:r>
    </w:p>
    <w:p w14:paraId="0313D4AC">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七、合同文件构成</w:t>
      </w:r>
    </w:p>
    <w:p w14:paraId="0467C1B3">
      <w:pPr>
        <w:keepNext w:val="0"/>
        <w:keepLines w:val="0"/>
        <w:widowControl w:val="0"/>
        <w:suppressLineNumbers w:val="0"/>
        <w:spacing w:before="153" w:beforeLines="5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本协议书与下列文件一起构成造价咨询合同文件：</w:t>
      </w:r>
    </w:p>
    <w:p w14:paraId="7C6A99DB">
      <w:pPr>
        <w:keepNext w:val="0"/>
        <w:keepLines w:val="0"/>
        <w:widowControl w:val="0"/>
        <w:suppressLineNumbers w:val="0"/>
        <w:spacing w:before="153" w:beforeLines="5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中标通知书（如果有）；</w:t>
      </w:r>
    </w:p>
    <w:p w14:paraId="2BE3FEED">
      <w:pPr>
        <w:keepNext w:val="0"/>
        <w:keepLines w:val="0"/>
        <w:widowControl w:val="0"/>
        <w:suppressLineNumbers w:val="0"/>
        <w:spacing w:before="153" w:beforeLines="5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 xml:space="preserve">投标函及其附录（如果有）； </w:t>
      </w:r>
    </w:p>
    <w:p w14:paraId="131AB3E3">
      <w:pPr>
        <w:keepNext w:val="0"/>
        <w:keepLines w:val="0"/>
        <w:widowControl w:val="0"/>
        <w:suppressLineNumbers w:val="0"/>
        <w:spacing w:before="153" w:beforeLines="5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color w:val="auto"/>
          <w:kern w:val="2"/>
          <w:sz w:val="24"/>
          <w:szCs w:val="24"/>
          <w:highlight w:val="none"/>
          <w:lang w:val="en-US" w:eastAsia="zh-CN" w:bidi="ar"/>
        </w:rPr>
        <w:t>通用合同条款；</w:t>
      </w:r>
    </w:p>
    <w:p w14:paraId="4B1087FE">
      <w:pPr>
        <w:keepNext w:val="0"/>
        <w:keepLines w:val="0"/>
        <w:widowControl w:val="0"/>
        <w:suppressLineNumbers w:val="0"/>
        <w:spacing w:before="153" w:beforeLines="5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0"/>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专用合同条款。</w:t>
      </w:r>
    </w:p>
    <w:p w14:paraId="183B3E33">
      <w:pPr>
        <w:keepNext w:val="0"/>
        <w:keepLines w:val="0"/>
        <w:widowControl w:val="0"/>
        <w:suppressLineNumbers w:val="0"/>
        <w:autoSpaceDE w:val="0"/>
        <w:autoSpaceDN w:val="0"/>
        <w:adjustRightInd w:val="0"/>
        <w:spacing w:before="153" w:beforeLines="5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在合同订立及履行过程中形成的与合同有关的文件均构成合同文件组成部分。</w:t>
      </w:r>
    </w:p>
    <w:p w14:paraId="1008414D">
      <w:pPr>
        <w:keepNext w:val="0"/>
        <w:keepLines w:val="0"/>
        <w:widowControl w:val="0"/>
        <w:suppressLineNumbers w:val="0"/>
        <w:spacing w:before="153" w:beforeLines="5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上述各项合同文件包括合同当事人就该项合同文件所作出的补充和修改，属于同一类内容的文件，应以最新签署的为准。</w:t>
      </w:r>
    </w:p>
    <w:p w14:paraId="1387D53E">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八、词语含义</w:t>
      </w:r>
    </w:p>
    <w:p w14:paraId="16D16D48">
      <w:pPr>
        <w:keepNext w:val="0"/>
        <w:keepLines w:val="0"/>
        <w:widowControl w:val="0"/>
        <w:suppressLineNumbers w:val="0"/>
        <w:spacing w:before="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本协议书中词语含义与第二部分通用合同条款中赋予的含义相同。</w:t>
      </w:r>
    </w:p>
    <w:p w14:paraId="4C2D7D87">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九、本合同于</w:t>
      </w:r>
      <w:r>
        <w:rPr>
          <w:rFonts w:hint="eastAsia" w:ascii="宋体" w:hAnsi="宋体" w:cs="宋体"/>
          <w:b/>
          <w:bCs/>
          <w:color w:val="auto"/>
          <w:kern w:val="2"/>
          <w:sz w:val="24"/>
          <w:szCs w:val="24"/>
          <w:highlight w:val="none"/>
          <w:u w:val="single"/>
          <w:lang w:val="en-US" w:eastAsia="zh-CN" w:bidi="ar"/>
        </w:rPr>
        <w:t>2026</w:t>
      </w:r>
      <w:r>
        <w:rPr>
          <w:rFonts w:hint="eastAsia" w:ascii="宋体" w:hAnsi="宋体" w:eastAsia="宋体" w:cs="宋体"/>
          <w:b/>
          <w:bCs/>
          <w:color w:val="auto"/>
          <w:kern w:val="2"/>
          <w:sz w:val="24"/>
          <w:szCs w:val="24"/>
          <w:highlight w:val="none"/>
          <w:u w:val="single"/>
          <w:lang w:val="en-US" w:eastAsia="zh-CN" w:bidi="ar"/>
        </w:rPr>
        <w:t xml:space="preserve"> </w:t>
      </w:r>
      <w:r>
        <w:rPr>
          <w:rFonts w:hint="eastAsia" w:ascii="宋体" w:hAnsi="宋体" w:eastAsia="宋体" w:cs="宋体"/>
          <w:b/>
          <w:bCs/>
          <w:color w:val="auto"/>
          <w:kern w:val="2"/>
          <w:sz w:val="24"/>
          <w:szCs w:val="24"/>
          <w:highlight w:val="none"/>
          <w:lang w:val="en-US" w:eastAsia="zh-CN" w:bidi="ar"/>
        </w:rPr>
        <w:t>年</w:t>
      </w:r>
      <w:r>
        <w:rPr>
          <w:rFonts w:hint="eastAsia" w:ascii="宋体" w:hAnsi="宋体" w:eastAsia="宋体" w:cs="宋体"/>
          <w:b/>
          <w:bCs/>
          <w:color w:val="auto"/>
          <w:kern w:val="2"/>
          <w:sz w:val="24"/>
          <w:szCs w:val="24"/>
          <w:highlight w:val="none"/>
          <w:u w:val="single"/>
          <w:lang w:val="en-US" w:eastAsia="zh-CN" w:bidi="ar"/>
        </w:rPr>
        <w:t xml:space="preserve">       </w:t>
      </w:r>
      <w:r>
        <w:rPr>
          <w:rFonts w:hint="eastAsia" w:ascii="宋体" w:hAnsi="宋体" w:eastAsia="宋体" w:cs="宋体"/>
          <w:b/>
          <w:bCs/>
          <w:color w:val="auto"/>
          <w:kern w:val="2"/>
          <w:sz w:val="24"/>
          <w:szCs w:val="24"/>
          <w:highlight w:val="none"/>
          <w:lang w:val="en-US" w:eastAsia="zh-CN" w:bidi="ar"/>
        </w:rPr>
        <w:t>月</w:t>
      </w:r>
      <w:r>
        <w:rPr>
          <w:rFonts w:hint="eastAsia" w:ascii="宋体" w:hAnsi="宋体" w:eastAsia="宋体" w:cs="宋体"/>
          <w:b/>
          <w:bCs/>
          <w:color w:val="auto"/>
          <w:kern w:val="2"/>
          <w:sz w:val="24"/>
          <w:szCs w:val="24"/>
          <w:highlight w:val="none"/>
          <w:u w:val="single"/>
          <w:lang w:val="en-US" w:eastAsia="zh-CN" w:bidi="ar"/>
        </w:rPr>
        <w:t xml:space="preserve">      </w:t>
      </w:r>
      <w:r>
        <w:rPr>
          <w:rFonts w:hint="eastAsia" w:ascii="宋体" w:hAnsi="宋体" w:eastAsia="宋体" w:cs="宋体"/>
          <w:b/>
          <w:bCs/>
          <w:color w:val="auto"/>
          <w:kern w:val="2"/>
          <w:sz w:val="24"/>
          <w:szCs w:val="24"/>
          <w:highlight w:val="none"/>
          <w:lang w:val="en-US" w:eastAsia="zh-CN" w:bidi="ar"/>
        </w:rPr>
        <w:t>日签订。</w:t>
      </w:r>
    </w:p>
    <w:p w14:paraId="3AFA8BC9">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十、签订地点</w:t>
      </w:r>
    </w:p>
    <w:p w14:paraId="5093C671">
      <w:pPr>
        <w:keepNext w:val="0"/>
        <w:keepLines w:val="0"/>
        <w:widowControl w:val="0"/>
        <w:suppressLineNumbers w:val="0"/>
        <w:spacing w:before="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bCs w:val="0"/>
          <w:color w:val="auto"/>
          <w:kern w:val="2"/>
          <w:sz w:val="24"/>
          <w:szCs w:val="24"/>
          <w:highlight w:val="none"/>
          <w:lang w:val="en-US" w:eastAsia="zh-CN" w:bidi="ar"/>
        </w:rPr>
        <w:t>本合同在</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b w:val="0"/>
          <w:color w:val="auto"/>
          <w:kern w:val="2"/>
          <w:sz w:val="24"/>
          <w:szCs w:val="24"/>
          <w:highlight w:val="none"/>
          <w:u w:val="single"/>
          <w:lang w:val="en-US" w:eastAsia="zh-CN" w:bidi="ar"/>
        </w:rPr>
        <w:t>滁州市城泊车辆服务有限公司</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签订。</w:t>
      </w:r>
    </w:p>
    <w:p w14:paraId="79039180">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十一、补充协议</w:t>
      </w:r>
    </w:p>
    <w:p w14:paraId="7AD6BE1C">
      <w:pPr>
        <w:keepNext w:val="0"/>
        <w:keepLines w:val="0"/>
        <w:widowControl w:val="0"/>
        <w:suppressLineNumbers w:val="0"/>
        <w:spacing w:before="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合同未尽事宜，合同当事人另行签订补充协议，补充协议是合同的组成部分。</w:t>
      </w:r>
    </w:p>
    <w:p w14:paraId="63F7719F">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十二、合同生效</w:t>
      </w:r>
    </w:p>
    <w:p w14:paraId="4F83DD4A">
      <w:pPr>
        <w:keepNext w:val="0"/>
        <w:keepLines w:val="0"/>
        <w:widowControl w:val="0"/>
        <w:suppressLineNumbers w:val="0"/>
        <w:spacing w:before="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本合同自</w:t>
      </w:r>
      <w:r>
        <w:rPr>
          <w:rFonts w:hint="eastAsia" w:ascii="宋体" w:hAnsi="宋体" w:cs="宋体"/>
          <w:color w:val="auto"/>
          <w:kern w:val="2"/>
          <w:sz w:val="24"/>
          <w:szCs w:val="24"/>
          <w:highlight w:val="none"/>
          <w:u w:val="single"/>
          <w:lang w:val="en-US" w:eastAsia="zh-CN" w:bidi="ar"/>
        </w:rPr>
        <w:t>甲乙双方盖章后</w:t>
      </w:r>
      <w:r>
        <w:rPr>
          <w:rFonts w:hint="eastAsia" w:ascii="宋体" w:hAnsi="宋体" w:eastAsia="宋体" w:cs="宋体"/>
          <w:color w:val="auto"/>
          <w:kern w:val="2"/>
          <w:sz w:val="24"/>
          <w:szCs w:val="24"/>
          <w:highlight w:val="none"/>
          <w:lang w:val="en-US" w:eastAsia="zh-CN" w:bidi="ar"/>
        </w:rPr>
        <w:t>生效。</w:t>
      </w:r>
    </w:p>
    <w:p w14:paraId="2AF75075">
      <w:pPr>
        <w:keepNext w:val="0"/>
        <w:keepLines w:val="0"/>
        <w:widowControl w:val="0"/>
        <w:suppressLineNumbers w:val="0"/>
        <w:spacing w:before="153" w:beforeLines="50" w:beforeAutospacing="0" w:after="153" w:afterLines="50" w:afterAutospacing="0" w:line="400" w:lineRule="exact"/>
        <w:ind w:left="0" w:right="0" w:firstLine="0" w:firstLineChars="0"/>
        <w:jc w:val="left"/>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十三、合同份数</w:t>
      </w:r>
    </w:p>
    <w:p w14:paraId="6411AA19">
      <w:pPr>
        <w:keepNext w:val="0"/>
        <w:keepLines w:val="0"/>
        <w:widowControl w:val="0"/>
        <w:suppressLineNumbers w:val="0"/>
        <w:spacing w:before="0" w:beforeAutospacing="0" w:after="0" w:afterAutospacing="0" w:line="40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本合同一式</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4</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份，均具有同等法律效力，委托人</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2</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份，受托人</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2</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份。</w:t>
      </w:r>
    </w:p>
    <w:p w14:paraId="30DE53EB">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bCs w:val="0"/>
          <w:color w:val="auto"/>
          <w:kern w:val="2"/>
          <w:sz w:val="24"/>
          <w:szCs w:val="24"/>
          <w:highlight w:val="none"/>
        </w:rPr>
      </w:pPr>
      <w:r>
        <w:rPr>
          <w:rFonts w:hint="eastAsia" w:ascii="宋体" w:hAnsi="宋体" w:eastAsia="宋体" w:cs="宋体"/>
          <w:bCs w:val="0"/>
          <w:color w:val="auto"/>
          <w:kern w:val="2"/>
          <w:sz w:val="24"/>
          <w:szCs w:val="24"/>
          <w:highlight w:val="none"/>
          <w:lang w:val="en-US" w:eastAsia="zh-CN" w:bidi="ar"/>
        </w:rPr>
        <w:t xml:space="preserve"> </w:t>
      </w:r>
    </w:p>
    <w:p w14:paraId="631BB8ED">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委托人：  （公章）                       受托人：  （公章）</w:t>
      </w:r>
    </w:p>
    <w:p w14:paraId="6310F0DA">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p>
    <w:p w14:paraId="7EED1143">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p>
    <w:p w14:paraId="0FB85B8D">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法定代表人或其委托代理人：              法定代表人或其委托代理人：</w:t>
      </w:r>
    </w:p>
    <w:p w14:paraId="2DE921B2">
      <w:pPr>
        <w:keepNext w:val="0"/>
        <w:keepLines w:val="0"/>
        <w:widowControl w:val="0"/>
        <w:suppressLineNumbers w:val="0"/>
        <w:spacing w:before="0" w:beforeAutospacing="0" w:after="0" w:afterAutospacing="0" w:line="400" w:lineRule="exact"/>
        <w:ind w:left="0" w:right="0" w:firstLine="960" w:firstLineChars="4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（签字）                               （签字）</w:t>
      </w:r>
    </w:p>
    <w:p w14:paraId="569BF31A">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p>
    <w:p w14:paraId="08998B14">
      <w:pPr>
        <w:keepNext w:val="0"/>
        <w:keepLines w:val="0"/>
        <w:widowControl w:val="0"/>
        <w:suppressLineNumbers w:val="0"/>
        <w:spacing w:before="153" w:beforeLines="5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地    址：</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地    址：</w:t>
      </w:r>
      <w:r>
        <w:rPr>
          <w:rFonts w:hint="eastAsia" w:ascii="宋体" w:hAnsi="宋体" w:eastAsia="宋体" w:cs="宋体"/>
          <w:color w:val="auto"/>
          <w:kern w:val="2"/>
          <w:sz w:val="24"/>
          <w:szCs w:val="24"/>
          <w:highlight w:val="none"/>
          <w:u w:val="single"/>
          <w:lang w:val="en-US" w:eastAsia="zh-CN" w:bidi="ar"/>
        </w:rPr>
        <w:t xml:space="preserve">                </w:t>
      </w:r>
    </w:p>
    <w:p w14:paraId="4057472B">
      <w:pPr>
        <w:keepNext w:val="0"/>
        <w:keepLines w:val="0"/>
        <w:widowControl w:val="0"/>
        <w:suppressLineNumbers w:val="0"/>
        <w:spacing w:before="153" w:beforeLines="5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邮政编码：</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邮政编码：</w:t>
      </w:r>
      <w:r>
        <w:rPr>
          <w:rFonts w:hint="eastAsia" w:ascii="宋体" w:hAnsi="宋体" w:eastAsia="宋体" w:cs="宋体"/>
          <w:color w:val="auto"/>
          <w:kern w:val="2"/>
          <w:sz w:val="24"/>
          <w:szCs w:val="24"/>
          <w:highlight w:val="none"/>
          <w:u w:val="single"/>
          <w:lang w:val="en-US" w:eastAsia="zh-CN" w:bidi="ar"/>
        </w:rPr>
        <w:t xml:space="preserve">                  </w:t>
      </w:r>
    </w:p>
    <w:p w14:paraId="4BF31FE9">
      <w:pPr>
        <w:keepNext w:val="0"/>
        <w:keepLines w:val="0"/>
        <w:widowControl w:val="0"/>
        <w:suppressLineNumbers w:val="0"/>
        <w:spacing w:before="153" w:beforeLines="5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电    话：</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电    话：</w:t>
      </w:r>
      <w:r>
        <w:rPr>
          <w:rFonts w:hint="eastAsia" w:ascii="宋体" w:hAnsi="宋体" w:eastAsia="宋体" w:cs="宋体"/>
          <w:color w:val="auto"/>
          <w:kern w:val="2"/>
          <w:sz w:val="24"/>
          <w:szCs w:val="24"/>
          <w:highlight w:val="none"/>
          <w:u w:val="single"/>
          <w:lang w:val="en-US" w:eastAsia="zh-CN" w:bidi="ar"/>
        </w:rPr>
        <w:t xml:space="preserve">                  </w:t>
      </w:r>
    </w:p>
    <w:p w14:paraId="668B16AA">
      <w:pPr>
        <w:keepNext w:val="0"/>
        <w:keepLines w:val="0"/>
        <w:widowControl w:val="0"/>
        <w:suppressLineNumbers w:val="0"/>
        <w:spacing w:before="153" w:beforeLines="5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传    真：</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传    真：</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p w14:paraId="4EDA71CF">
      <w:pPr>
        <w:keepNext w:val="0"/>
        <w:keepLines w:val="0"/>
        <w:widowControl w:val="0"/>
        <w:suppressLineNumbers w:val="0"/>
        <w:spacing w:before="153" w:beforeLines="5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电子信箱：</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电子信箱：</w:t>
      </w:r>
      <w:r>
        <w:rPr>
          <w:rFonts w:hint="eastAsia" w:ascii="宋体" w:hAnsi="宋体" w:eastAsia="宋体" w:cs="宋体"/>
          <w:color w:val="auto"/>
          <w:kern w:val="2"/>
          <w:sz w:val="24"/>
          <w:szCs w:val="24"/>
          <w:highlight w:val="none"/>
          <w:u w:val="single"/>
          <w:lang w:val="en-US" w:eastAsia="zh-CN" w:bidi="ar"/>
        </w:rPr>
        <w:t xml:space="preserve">                  </w:t>
      </w:r>
    </w:p>
    <w:p w14:paraId="0C610547">
      <w:pPr>
        <w:keepNext w:val="0"/>
        <w:keepLines w:val="0"/>
        <w:widowControl w:val="0"/>
        <w:suppressLineNumbers w:val="0"/>
        <w:spacing w:before="153" w:beforeLines="50" w:beforeAutospacing="0" w:after="0" w:afterAutospacing="0" w:line="400" w:lineRule="exact"/>
        <w:ind w:left="0" w:right="0"/>
        <w:jc w:val="left"/>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开户银行：</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开户银行：</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p w14:paraId="0A0B3F9F">
      <w:pPr>
        <w:keepNext w:val="0"/>
        <w:keepLines w:val="0"/>
        <w:widowControl w:val="0"/>
        <w:suppressLineNumbers w:val="0"/>
        <w:spacing w:before="153" w:beforeLines="50" w:beforeAutospacing="0" w:after="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账    号：</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账    号：</w:t>
      </w:r>
      <w:r>
        <w:rPr>
          <w:rFonts w:hint="eastAsia" w:ascii="宋体" w:hAnsi="宋体" w:eastAsia="宋体" w:cs="宋体"/>
          <w:color w:val="auto"/>
          <w:kern w:val="2"/>
          <w:sz w:val="24"/>
          <w:szCs w:val="24"/>
          <w:highlight w:val="none"/>
          <w:u w:val="single"/>
          <w:lang w:val="en-US" w:eastAsia="zh-CN" w:bidi="ar"/>
        </w:rPr>
        <w:t xml:space="preserve">                                    </w:t>
      </w:r>
    </w:p>
    <w:p w14:paraId="0AB9A65D">
      <w:pPr>
        <w:keepNext w:val="0"/>
        <w:keepLines w:val="0"/>
        <w:widowControl w:val="0"/>
        <w:suppressLineNumbers w:val="0"/>
        <w:spacing w:before="0" w:beforeLines="50" w:beforeAutospacing="0" w:after="0" w:afterLines="3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p>
    <w:p w14:paraId="7359ECEF">
      <w:pPr>
        <w:keepNext w:val="0"/>
        <w:keepLines w:val="0"/>
        <w:widowControl w:val="0"/>
        <w:suppressLineNumbers w:val="0"/>
        <w:spacing w:before="0" w:beforeLines="50" w:beforeAutospacing="0" w:after="0" w:afterLines="30" w:afterAutospacing="0" w:line="400" w:lineRule="exact"/>
        <w:ind w:left="0" w:right="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p>
    <w:p w14:paraId="05DC2AC0">
      <w:pPr>
        <w:keepNext w:val="0"/>
        <w:keepLines w:val="0"/>
        <w:widowControl w:val="0"/>
        <w:suppressLineNumbers w:val="0"/>
        <w:spacing w:before="153" w:beforeLines="50" w:beforeAutospacing="0" w:after="153" w:afterLines="50" w:afterAutospacing="0" w:line="400" w:lineRule="exact"/>
        <w:ind w:left="0" w:right="0" w:firstLine="0" w:firstLineChars="0"/>
        <w:jc w:val="center"/>
        <w:outlineLvl w:val="2"/>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bidi="ar"/>
        </w:rPr>
        <w:br w:type="page"/>
      </w:r>
      <w:r>
        <w:rPr>
          <w:rFonts w:hint="eastAsia" w:ascii="宋体" w:hAnsi="宋体" w:eastAsia="宋体" w:cs="宋体"/>
          <w:b/>
          <w:bCs/>
          <w:color w:val="auto"/>
          <w:kern w:val="2"/>
          <w:sz w:val="24"/>
          <w:szCs w:val="24"/>
          <w:highlight w:val="none"/>
          <w:lang w:val="en-US" w:eastAsia="zh-CN" w:bidi="ar"/>
        </w:rPr>
        <w:t>第二部分  通用合同条款</w:t>
      </w:r>
    </w:p>
    <w:p w14:paraId="655CAF52">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w:t>
      </w:r>
      <w:bookmarkStart w:id="76" w:name="_Toc303538974"/>
      <w:bookmarkEnd w:id="76"/>
      <w:bookmarkStart w:id="77" w:name="_Toc303538976"/>
      <w:bookmarkEnd w:id="77"/>
      <w:bookmarkStart w:id="78" w:name="_Toc303538975"/>
      <w:bookmarkEnd w:id="78"/>
      <w:bookmarkStart w:id="79" w:name="_Toc303538972"/>
      <w:bookmarkEnd w:id="79"/>
      <w:bookmarkStart w:id="80" w:name="_Toc303538973"/>
      <w:bookmarkEnd w:id="80"/>
      <w:bookmarkStart w:id="81" w:name="_Toc296503027"/>
      <w:bookmarkStart w:id="82" w:name="_Toc296346528"/>
      <w:r>
        <w:rPr>
          <w:rFonts w:hint="eastAsia" w:ascii="宋体" w:hAnsi="宋体" w:eastAsia="宋体" w:cs="宋体"/>
          <w:b w:val="0"/>
          <w:color w:val="auto"/>
          <w:sz w:val="24"/>
          <w:szCs w:val="24"/>
          <w:highlight w:val="none"/>
        </w:rPr>
        <w:t xml:space="preserve"> 一般约定</w:t>
      </w:r>
      <w:bookmarkEnd w:id="81"/>
      <w:bookmarkEnd w:id="82"/>
    </w:p>
    <w:p w14:paraId="0DFBE77C">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83" w:name="_Toc337558728"/>
      <w:bookmarkStart w:id="84" w:name="_Toc296503028"/>
      <w:bookmarkStart w:id="85" w:name="_Toc296346529"/>
      <w:bookmarkStart w:id="86" w:name="_Toc407261895"/>
      <w:r>
        <w:rPr>
          <w:rFonts w:hint="eastAsia" w:ascii="宋体" w:hAnsi="宋体" w:eastAsia="宋体" w:cs="宋体"/>
          <w:color w:val="auto"/>
          <w:sz w:val="24"/>
          <w:szCs w:val="24"/>
          <w:highlight w:val="none"/>
        </w:rPr>
        <w:t>1.1 词语定义</w:t>
      </w:r>
      <w:bookmarkEnd w:id="83"/>
      <w:bookmarkEnd w:id="84"/>
      <w:bookmarkEnd w:id="85"/>
      <w:r>
        <w:rPr>
          <w:rFonts w:hint="eastAsia" w:ascii="宋体" w:hAnsi="宋体" w:eastAsia="宋体" w:cs="宋体"/>
          <w:color w:val="auto"/>
          <w:sz w:val="24"/>
          <w:szCs w:val="24"/>
          <w:highlight w:val="none"/>
        </w:rPr>
        <w:t>与解释</w:t>
      </w:r>
      <w:bookmarkEnd w:id="86"/>
    </w:p>
    <w:p w14:paraId="6B03375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合同协议书、通用合同条款、专用合同条款中的下列词语具有本款所赋予的含义：</w:t>
      </w:r>
    </w:p>
    <w:p w14:paraId="7BF38898">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委托人：是指与咨询人签订合同协议书的当事人及取得该当事人资格的合法继承人。</w:t>
      </w:r>
    </w:p>
    <w:p w14:paraId="189DC1D9">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咨询人：是指与委托人签订合同协议书的，具有相应工程造价咨询资质的当事人及取得该当事人资格的合法继承人。</w:t>
      </w:r>
    </w:p>
    <w:p w14:paraId="401A1499">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第三人：是指除委托人、咨询人以外与本咨询业务有关的当事人。</w:t>
      </w:r>
    </w:p>
    <w:p w14:paraId="23445B4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 工程造价咨询：是指咨询人接受委托人的委托，运用工程造价的专业技能，为建设项目决策、设计、交易、实施、结算等各个阶段工程计价和工程造价管理提供的有偿服务。</w:t>
      </w:r>
    </w:p>
    <w:p w14:paraId="297DD858">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1.1.5 工程造价咨询成果文件：是指咨询人在承担工程造价咨询业务时，为委托人出具的具有法律责任，反映各阶段工程造价确定与控制成果的文件。包括：投资估算书、设计概算书、施工图预算书、竣工结算书、工程量清单、招标控制价、工程计量与支付、工程索赔、工程造价鉴定意见书等文件。 </w:t>
      </w:r>
    </w:p>
    <w:p w14:paraId="0A8E35A4">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1.1.6 综合误差率：是指工程造价咨询成果文件中审查出的编制错误的累计金额与最终修正后造价总额的比率。</w:t>
      </w:r>
    </w:p>
    <w:p w14:paraId="769ED89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1.1.7 酬金：是指咨询人履行本合同义务，委托人按照本合同约定给付咨询人的金额。</w:t>
      </w:r>
    </w:p>
    <w:p w14:paraId="6671FAEF">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1.1.8 费用：是指不包含在酬金之内应由委托人承担的经济支出。</w:t>
      </w:r>
    </w:p>
    <w:p w14:paraId="375769F5">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1.1.9 书面形式：是指合同书、信件和数据电文等可以有形地表现所载内容的形式。</w:t>
      </w:r>
    </w:p>
    <w:p w14:paraId="382D1515">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87" w:name="_Toc337558729"/>
      <w:bookmarkStart w:id="88" w:name="_Toc296503029"/>
      <w:bookmarkStart w:id="89" w:name="_Toc296346530"/>
      <w:bookmarkStart w:id="90" w:name="_Toc407261896"/>
      <w:r>
        <w:rPr>
          <w:rFonts w:hint="eastAsia" w:ascii="宋体" w:hAnsi="宋体" w:eastAsia="宋体" w:cs="宋体"/>
          <w:color w:val="auto"/>
          <w:sz w:val="24"/>
          <w:szCs w:val="24"/>
          <w:highlight w:val="none"/>
        </w:rPr>
        <w:t>1.2 语言文字</w:t>
      </w:r>
      <w:bookmarkEnd w:id="87"/>
      <w:bookmarkEnd w:id="88"/>
      <w:bookmarkEnd w:id="89"/>
      <w:bookmarkEnd w:id="90"/>
    </w:p>
    <w:p w14:paraId="7EB4D68A">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合同以中国的汉语简体文字编写、解释和说明。合同当事人在专用合同条款中约定使用两种以上语言时，汉语为优先解释和说明合同的语言。</w:t>
      </w:r>
    </w:p>
    <w:p w14:paraId="3D9C3E29">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91" w:name="_Toc337558730"/>
      <w:bookmarkStart w:id="92" w:name="_Toc407261897"/>
      <w:bookmarkStart w:id="93" w:name="_Toc296503030"/>
      <w:bookmarkStart w:id="94" w:name="_Toc296346531"/>
      <w:r>
        <w:rPr>
          <w:rFonts w:hint="eastAsia" w:ascii="宋体" w:hAnsi="宋体" w:eastAsia="宋体" w:cs="宋体"/>
          <w:color w:val="auto"/>
          <w:sz w:val="24"/>
          <w:szCs w:val="24"/>
          <w:highlight w:val="none"/>
        </w:rPr>
        <w:t>1.3 法律</w:t>
      </w:r>
      <w:bookmarkEnd w:id="91"/>
      <w:bookmarkEnd w:id="92"/>
      <w:bookmarkEnd w:id="93"/>
      <w:bookmarkEnd w:id="94"/>
    </w:p>
    <w:p w14:paraId="6E211FE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合同所称法律是指中华人民共和国法律、行政法规、部门规章，以及本省地方性法规、规章等。</w:t>
      </w:r>
    </w:p>
    <w:p w14:paraId="32849A1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合同当事人可以在专用合同条款中约定合同适用的其他规范性文件。</w:t>
      </w:r>
    </w:p>
    <w:p w14:paraId="18948736">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95" w:name="_Toc407261898"/>
      <w:r>
        <w:rPr>
          <w:rFonts w:hint="eastAsia" w:ascii="宋体" w:hAnsi="宋体" w:eastAsia="宋体" w:cs="宋体"/>
          <w:color w:val="auto"/>
          <w:sz w:val="24"/>
          <w:szCs w:val="24"/>
          <w:highlight w:val="none"/>
        </w:rPr>
        <w:t>1.4 标准和规范</w:t>
      </w:r>
      <w:bookmarkEnd w:id="95"/>
    </w:p>
    <w:p w14:paraId="4802845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适用于工程造价咨询的国家标准、行业标准、本省地方性标准，以及相应的规范、规程等，合同当事人有特别要求的，应在专用合同条款中约定。</w:t>
      </w:r>
    </w:p>
    <w:p w14:paraId="6B1F8263">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96" w:name="_Toc407261899"/>
      <w:r>
        <w:rPr>
          <w:rFonts w:hint="eastAsia" w:ascii="宋体" w:hAnsi="宋体" w:eastAsia="宋体" w:cs="宋体"/>
          <w:color w:val="auto"/>
          <w:sz w:val="24"/>
          <w:szCs w:val="24"/>
          <w:highlight w:val="none"/>
        </w:rPr>
        <w:t>1</w:t>
      </w:r>
      <w:bookmarkStart w:id="97" w:name="_Toc337558731"/>
      <w:bookmarkStart w:id="98" w:name="_Toc296503031"/>
      <w:bookmarkStart w:id="99" w:name="_Toc296346532"/>
      <w:r>
        <w:rPr>
          <w:rFonts w:hint="eastAsia" w:ascii="宋体" w:hAnsi="宋体" w:eastAsia="宋体" w:cs="宋体"/>
          <w:color w:val="auto"/>
          <w:sz w:val="24"/>
          <w:szCs w:val="24"/>
          <w:highlight w:val="none"/>
        </w:rPr>
        <w:t>.5 合同文件的优先顺序</w:t>
      </w:r>
      <w:bookmarkEnd w:id="96"/>
    </w:p>
    <w:bookmarkEnd w:id="97"/>
    <w:bookmarkEnd w:id="98"/>
    <w:bookmarkEnd w:id="99"/>
    <w:p w14:paraId="2E8DF5A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组成合同的各项文件应互相解释，互为说明。除专用合同条款另有约定外，解释合同文件的优先顺序如下：</w:t>
      </w:r>
    </w:p>
    <w:p w14:paraId="5D7972BF">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合同协议书；</w:t>
      </w:r>
    </w:p>
    <w:p w14:paraId="7FA5135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中标通知书（如果有）；</w:t>
      </w:r>
    </w:p>
    <w:p w14:paraId="6B7D68FE">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投标函及其附录（如果有）；</w:t>
      </w:r>
    </w:p>
    <w:p w14:paraId="3574D11A">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专用合同条款；</w:t>
      </w:r>
    </w:p>
    <w:p w14:paraId="612E66C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color w:val="auto"/>
          <w:sz w:val="24"/>
          <w:szCs w:val="24"/>
          <w:highlight w:val="none"/>
        </w:rPr>
        <w:t>通用合同条款。</w:t>
      </w:r>
    </w:p>
    <w:p w14:paraId="76082301">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上述各项合同文件包括合同当事人就该项合同文件所作出的补充和修改，属于同一类内容的文件，应以最新签署的为准。</w:t>
      </w:r>
    </w:p>
    <w:p w14:paraId="75B3BAA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在合同订立及履行过程中形成的与合同有关的文件均构成合同文件组成部分，并根据其性质确定优先解释顺序。</w:t>
      </w:r>
    </w:p>
    <w:p w14:paraId="2DE4FB41">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00" w:name="_Toc407261900"/>
      <w:bookmarkStart w:id="101" w:name="_Toc351203502"/>
      <w:r>
        <w:rPr>
          <w:rFonts w:hint="eastAsia" w:ascii="宋体" w:hAnsi="宋体" w:eastAsia="宋体" w:cs="宋体"/>
          <w:color w:val="auto"/>
          <w:sz w:val="24"/>
          <w:szCs w:val="24"/>
          <w:highlight w:val="none"/>
        </w:rPr>
        <w:t>1</w:t>
      </w:r>
      <w:bookmarkStart w:id="102" w:name="_Toc296346534"/>
      <w:bookmarkStart w:id="103" w:name="_Toc296503033"/>
      <w:bookmarkStart w:id="104" w:name="_Toc337558733"/>
      <w:r>
        <w:rPr>
          <w:rFonts w:hint="eastAsia" w:ascii="宋体" w:hAnsi="宋体" w:eastAsia="宋体" w:cs="宋体"/>
          <w:color w:val="auto"/>
          <w:sz w:val="24"/>
          <w:szCs w:val="24"/>
          <w:highlight w:val="none"/>
        </w:rPr>
        <w:t>.6 联络</w:t>
      </w:r>
      <w:bookmarkEnd w:id="100"/>
      <w:bookmarkEnd w:id="101"/>
    </w:p>
    <w:bookmarkEnd w:id="102"/>
    <w:bookmarkEnd w:id="103"/>
    <w:bookmarkEnd w:id="104"/>
    <w:p w14:paraId="39AB8AB4">
      <w:pPr>
        <w:pageBreakBefore w:val="0"/>
        <w:widowControl w:val="0"/>
        <w:kinsoku/>
        <w:wordWrap/>
        <w:overflowPunct/>
        <w:topLinePunct w:val="0"/>
        <w:autoSpaceDE w:val="0"/>
        <w:autoSpaceDN w:val="0"/>
        <w:bidi w:val="0"/>
        <w:adjustRightInd w:val="0"/>
        <w:snapToGrid/>
        <w:spacing w:beforeLines="0" w:afterLines="0" w:line="49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1.6.1</w:t>
      </w:r>
      <w:r>
        <w:rPr>
          <w:rFonts w:hint="eastAsia" w:ascii="宋体" w:hAnsi="宋体" w:eastAsia="宋体" w:cs="宋体"/>
          <w:color w:val="auto"/>
          <w:kern w:val="0"/>
          <w:sz w:val="24"/>
          <w:szCs w:val="24"/>
          <w:highlight w:val="none"/>
        </w:rPr>
        <w:t xml:space="preserve"> 与合同有关的通知、批准、证明、证书、指示、指令、要求、请求、同意、意见、确定和决定等，均应采用书面形式，并应在合同约定的期限内送达接收人和送达地点。</w:t>
      </w:r>
    </w:p>
    <w:p w14:paraId="2F70B389">
      <w:pPr>
        <w:pageBreakBefore w:val="0"/>
        <w:widowControl w:val="0"/>
        <w:kinsoku/>
        <w:wordWrap/>
        <w:overflowPunct/>
        <w:topLinePunct w:val="0"/>
        <w:autoSpaceDE w:val="0"/>
        <w:autoSpaceDN w:val="0"/>
        <w:bidi w:val="0"/>
        <w:adjustRightInd w:val="0"/>
        <w:snapToGrid/>
        <w:spacing w:beforeLines="0" w:afterLines="0" w:line="49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1.6.2</w:t>
      </w:r>
      <w:r>
        <w:rPr>
          <w:rFonts w:hint="eastAsia" w:ascii="宋体" w:hAnsi="宋体" w:eastAsia="宋体" w:cs="宋体"/>
          <w:color w:val="auto"/>
          <w:kern w:val="0"/>
          <w:sz w:val="24"/>
          <w:szCs w:val="24"/>
          <w:highlight w:val="none"/>
        </w:rPr>
        <w:t xml:space="preserve"> 委托人和咨询人应在专用合同条款中约定各自的送达接收人、送达地点、电子邮箱。任何一方合同当事人指定的接收人或送达地点或电子邮箱发生变动的，应提前3天以书面形式通知对方。</w:t>
      </w:r>
    </w:p>
    <w:p w14:paraId="5FD7D849">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w:t>
      </w:r>
      <w:r>
        <w:rPr>
          <w:rFonts w:hint="eastAsia" w:ascii="宋体" w:hAnsi="宋体" w:eastAsia="宋体" w:cs="宋体"/>
          <w:color w:val="auto"/>
          <w:kern w:val="0"/>
          <w:sz w:val="24"/>
          <w:szCs w:val="24"/>
          <w:highlight w:val="none"/>
        </w:rPr>
        <w:t xml:space="preserve"> 委托人和咨询人应当及时签收另一方</w:t>
      </w:r>
      <w:r>
        <w:rPr>
          <w:rFonts w:hint="eastAsia" w:ascii="宋体" w:hAnsi="宋体" w:cs="宋体"/>
          <w:color w:val="auto"/>
          <w:kern w:val="0"/>
          <w:sz w:val="24"/>
          <w:szCs w:val="24"/>
          <w:highlight w:val="none"/>
          <w:lang w:eastAsia="zh-CN"/>
        </w:rPr>
        <w:t>送达</w:t>
      </w:r>
      <w:r>
        <w:rPr>
          <w:rFonts w:hint="eastAsia" w:ascii="宋体" w:hAnsi="宋体" w:eastAsia="宋体" w:cs="宋体"/>
          <w:color w:val="auto"/>
          <w:kern w:val="0"/>
          <w:sz w:val="24"/>
          <w:szCs w:val="24"/>
          <w:highlight w:val="none"/>
        </w:rPr>
        <w:t>送达地点和指定接收人的来往信函。拒不签收的，由此增加的费用和延误的咨询期限由拒绝接收一方承担。</w:t>
      </w:r>
    </w:p>
    <w:p w14:paraId="6E9285BE">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05" w:name="_Toc407261901"/>
      <w:r>
        <w:rPr>
          <w:rFonts w:hint="eastAsia" w:ascii="宋体" w:hAnsi="宋体" w:eastAsia="宋体" w:cs="宋体"/>
          <w:color w:val="auto"/>
          <w:sz w:val="24"/>
          <w:szCs w:val="24"/>
          <w:highlight w:val="none"/>
        </w:rPr>
        <w:t>1.7 守法诚信</w:t>
      </w:r>
      <w:bookmarkEnd w:id="105"/>
    </w:p>
    <w:p w14:paraId="24B9E2A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咨询人从事工程造价咨询活动，应当遵循独立、客观、公正、诚实信用的原则，不得损害社会公共利益和他人的合法权益。除委托人书面同意外，咨询人及其工程造价专业人员</w:t>
      </w:r>
      <w:r>
        <w:rPr>
          <w:rFonts w:hint="eastAsia" w:ascii="宋体" w:hAnsi="宋体" w:cs="宋体"/>
          <w:color w:val="auto"/>
          <w:sz w:val="24"/>
          <w:szCs w:val="24"/>
          <w:highlight w:val="none"/>
          <w:lang w:eastAsia="zh-CN"/>
        </w:rPr>
        <w:t>不得从事与实施</w:t>
      </w:r>
      <w:r>
        <w:rPr>
          <w:rFonts w:hint="eastAsia" w:ascii="宋体" w:hAnsi="宋体" w:eastAsia="宋体" w:cs="宋体"/>
          <w:color w:val="auto"/>
          <w:sz w:val="24"/>
          <w:szCs w:val="24"/>
          <w:highlight w:val="none"/>
        </w:rPr>
        <w:t>工程造价咨询业务有关的第三人处获得任何经济利益。</w:t>
      </w:r>
    </w:p>
    <w:p w14:paraId="2415EEBD">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06" w:name="_Toc407261902"/>
      <w:r>
        <w:rPr>
          <w:rFonts w:hint="eastAsia" w:ascii="宋体" w:hAnsi="宋体" w:eastAsia="宋体" w:cs="宋体"/>
          <w:color w:val="auto"/>
          <w:sz w:val="24"/>
          <w:szCs w:val="24"/>
          <w:highlight w:val="none"/>
        </w:rPr>
        <w:t>1.8 保密</w:t>
      </w:r>
      <w:bookmarkEnd w:id="106"/>
    </w:p>
    <w:p w14:paraId="521AD795">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双方不得泄露对方申明的保密资料，亦不得泄露与实施工程造价咨询业务有关的第三人所提供的保密资料，保密事项在专用合同条款中约定。</w:t>
      </w:r>
    </w:p>
    <w:p w14:paraId="408ADD0D">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07" w:name="_Toc407261903"/>
      <w:r>
        <w:rPr>
          <w:rFonts w:hint="eastAsia" w:ascii="宋体" w:hAnsi="宋体" w:eastAsia="宋体" w:cs="宋体"/>
          <w:b w:val="0"/>
          <w:color w:val="auto"/>
          <w:sz w:val="24"/>
          <w:szCs w:val="24"/>
          <w:highlight w:val="none"/>
        </w:rPr>
        <w:t>2. 委托人</w:t>
      </w:r>
      <w:bookmarkEnd w:id="107"/>
    </w:p>
    <w:p w14:paraId="32109BEF">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08" w:name="_Toc407261904"/>
      <w:r>
        <w:rPr>
          <w:rFonts w:hint="eastAsia" w:ascii="宋体" w:hAnsi="宋体" w:eastAsia="宋体" w:cs="宋体"/>
          <w:color w:val="auto"/>
          <w:sz w:val="24"/>
          <w:szCs w:val="24"/>
          <w:highlight w:val="none"/>
        </w:rPr>
        <w:t>2.1 委托人代表</w:t>
      </w:r>
      <w:bookmarkEnd w:id="108"/>
    </w:p>
    <w:p w14:paraId="47740712">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应授权一名熟悉工程情况的代表，负责与咨询人联系。委托人应在专用合同条款中明确委托人代表的姓名、职务、联系方式及授权范围等事项。委托人代表经委托人授权后代表委托人履行合同。委托人更换委托人代表的，应提前7天书面通知咨询人。</w:t>
      </w:r>
    </w:p>
    <w:p w14:paraId="3D6B548F">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09" w:name="_Toc407261905"/>
      <w:r>
        <w:rPr>
          <w:rFonts w:hint="eastAsia" w:ascii="宋体" w:hAnsi="宋体" w:eastAsia="宋体" w:cs="宋体"/>
          <w:color w:val="auto"/>
          <w:sz w:val="24"/>
          <w:szCs w:val="24"/>
          <w:highlight w:val="none"/>
        </w:rPr>
        <w:t>2.2 提供资料</w:t>
      </w:r>
      <w:bookmarkEnd w:id="109"/>
    </w:p>
    <w:p w14:paraId="23BCC9C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委托人向咨询人提供的工程造价咨询所需要的资料名称及提供时间在专用合同条款中约定，委托人对其提供资料的真实性、准确性和完整性负责。</w:t>
      </w:r>
    </w:p>
    <w:p w14:paraId="2102C50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过程中，咨询人需要委托人和第三人提供工程造价咨询所需要的最新资料的，除专用合同条款另有约定外，委托人应尽其努力在相应咨询工作开展前的合理期限内提供，合理期限应以不影响咨询人的正常咨询工作为限。</w:t>
      </w:r>
    </w:p>
    <w:p w14:paraId="1B676D76">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委托人未能按合同约定及时向咨询人提供咨询资料的，由委托人承担由此增加的费用和延误的咨询期限。</w:t>
      </w:r>
    </w:p>
    <w:p w14:paraId="2996AE61">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10" w:name="_Toc407261906"/>
      <w:r>
        <w:rPr>
          <w:rFonts w:hint="eastAsia" w:ascii="宋体" w:hAnsi="宋体" w:eastAsia="宋体" w:cs="宋体"/>
          <w:color w:val="auto"/>
          <w:sz w:val="24"/>
          <w:szCs w:val="24"/>
          <w:highlight w:val="none"/>
        </w:rPr>
        <w:t>2.3 提供工作条件</w:t>
      </w:r>
      <w:bookmarkEnd w:id="110"/>
    </w:p>
    <w:p w14:paraId="31CA174A">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 委托人应负责与本工程造价咨询业务有关的第三人的协调，为咨询人履行本合同提供必要的外部条件。</w:t>
      </w:r>
    </w:p>
    <w:p w14:paraId="3D4D4A7C">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 咨询人接受委托实施施工阶段全过程造价管理咨询工作的，委托人应当在施工现场为咨询人提供必要的办公用房、办公家具，供咨询人使用。</w:t>
      </w:r>
    </w:p>
    <w:p w14:paraId="2176EB3D">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11" w:name="_Toc407261907"/>
      <w:r>
        <w:rPr>
          <w:rFonts w:hint="eastAsia" w:ascii="宋体" w:hAnsi="宋体" w:eastAsia="宋体" w:cs="宋体"/>
          <w:color w:val="auto"/>
          <w:sz w:val="24"/>
          <w:szCs w:val="24"/>
          <w:highlight w:val="none"/>
        </w:rPr>
        <w:t>2.4 答复</w:t>
      </w:r>
      <w:bookmarkEnd w:id="111"/>
    </w:p>
    <w:p w14:paraId="55E5F95E">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2.4.1 委托人应在专用合同条款约定的时间内，对咨询人以书面形式提交并要求作出决定的事宜，给予书面答复。委托人逾期未答复，影响咨询工作正常开展的，由委托人承担由此增加的费用和延误的咨询期限。</w:t>
      </w:r>
    </w:p>
    <w:p w14:paraId="27BC5E7C">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2.4.2 除专用合同条款另有约定外，对咨询人以书面形式提交并要求第三人作出决定的事宜，由委托人送达第三人，第三人在合理期限内未答复，影响咨询工作正常开展的，由委托人承担由此增加的费用和延误的咨询期限。</w:t>
      </w:r>
    </w:p>
    <w:p w14:paraId="639DC94C">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12" w:name="_Toc407261908"/>
      <w:r>
        <w:rPr>
          <w:rFonts w:hint="eastAsia" w:ascii="宋体" w:hAnsi="宋体" w:eastAsia="宋体" w:cs="宋体"/>
          <w:color w:val="auto"/>
          <w:sz w:val="24"/>
          <w:szCs w:val="24"/>
          <w:highlight w:val="none"/>
        </w:rPr>
        <w:t>2.5 支付酬金</w:t>
      </w:r>
      <w:bookmarkEnd w:id="112"/>
    </w:p>
    <w:p w14:paraId="45129F3F">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委托人应按合同约定，向咨询人支付酬金。</w:t>
      </w:r>
    </w:p>
    <w:p w14:paraId="73CAEB3B">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13" w:name="_Toc407261909"/>
      <w:r>
        <w:rPr>
          <w:rFonts w:hint="eastAsia" w:ascii="宋体" w:hAnsi="宋体" w:eastAsia="宋体" w:cs="宋体"/>
          <w:b w:val="0"/>
          <w:color w:val="auto"/>
          <w:sz w:val="24"/>
          <w:szCs w:val="24"/>
          <w:highlight w:val="none"/>
        </w:rPr>
        <w:t>3. 咨询人</w:t>
      </w:r>
      <w:bookmarkEnd w:id="113"/>
    </w:p>
    <w:p w14:paraId="4CDDE96D">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14" w:name="_Toc384026373"/>
      <w:bookmarkStart w:id="115" w:name="_Toc389663475"/>
      <w:bookmarkStart w:id="116" w:name="_Toc389602818"/>
      <w:bookmarkStart w:id="117" w:name="_Toc383940899"/>
      <w:bookmarkStart w:id="118" w:name="_Toc384137544"/>
      <w:bookmarkStart w:id="119" w:name="_Toc407261910"/>
      <w:r>
        <w:rPr>
          <w:rFonts w:hint="eastAsia" w:ascii="宋体" w:hAnsi="宋体" w:eastAsia="宋体" w:cs="宋体"/>
          <w:color w:val="auto"/>
          <w:sz w:val="24"/>
          <w:szCs w:val="24"/>
          <w:highlight w:val="none"/>
        </w:rPr>
        <w:t>3.1 咨询人的一般义务</w:t>
      </w:r>
      <w:bookmarkEnd w:id="114"/>
      <w:bookmarkEnd w:id="115"/>
      <w:bookmarkEnd w:id="116"/>
      <w:bookmarkEnd w:id="117"/>
      <w:bookmarkEnd w:id="118"/>
      <w:bookmarkEnd w:id="119"/>
    </w:p>
    <w:p w14:paraId="1D279C1E">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 向委托人提供与工程造价咨询业务有关的资料，包括工程造价咨询企业资质证书、承担本合同咨询业务的工程造价专业人员任命文件、工程造价咨询实施方案等。</w:t>
      </w:r>
    </w:p>
    <w:p w14:paraId="24F9FAB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 踏勘现场，了解情况，收集、整理工程造价咨询项目有关的基础资料和编制依据，进行有效性、合规性核对，保证工程计价基础资料和编制依据的全面性、真实性和有效性。</w:t>
      </w:r>
    </w:p>
    <w:p w14:paraId="355C9D2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3.1.3 按照咨询合同约定的工作范围和内容，编制、审核、审定工程造价咨询成果文件，并在专用合同条款约定的时间内，向委托人提交符合国家、行业规定及合同约定的工程造价咨询成果文件。</w:t>
      </w:r>
    </w:p>
    <w:p w14:paraId="19C133E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3.1.4 组织咨询服务回访，听取委托人对服务质量的评价意见，及时进行总结，提出相应的改进措施。</w:t>
      </w:r>
    </w:p>
    <w:p w14:paraId="1AD10FF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3.1.5 收集工程造价咨询业务中形成的工程造价咨询过程文件和工程造价咨询成果文件，整理立卷后建立档案。</w:t>
      </w:r>
    </w:p>
    <w:p w14:paraId="05C45D8E">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20" w:name="_Toc407261911"/>
      <w:r>
        <w:rPr>
          <w:rFonts w:hint="eastAsia" w:ascii="宋体" w:hAnsi="宋体" w:eastAsia="宋体" w:cs="宋体"/>
          <w:color w:val="auto"/>
          <w:sz w:val="24"/>
          <w:szCs w:val="24"/>
          <w:highlight w:val="none"/>
        </w:rPr>
        <w:t>3.2 项目负责人</w:t>
      </w:r>
      <w:bookmarkEnd w:id="120"/>
    </w:p>
    <w:p w14:paraId="53DF10D1">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应是咨询人正式聘用，并取得造价工程师注册证书的人员。咨询人应在专用合同条款中明确其任命的咨询项目负责人的姓名、身份证号、注册执业证书编号、联系方式及授权范围等事项，项目负责人经咨询人授权后代表咨询人履行合同。</w:t>
      </w:r>
    </w:p>
    <w:p w14:paraId="54272911">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21" w:name="_Toc407261912"/>
      <w:bookmarkStart w:id="122" w:name="_Toc384026375"/>
      <w:bookmarkStart w:id="123" w:name="_Toc389602820"/>
      <w:bookmarkStart w:id="124" w:name="_Toc389663477"/>
      <w:bookmarkStart w:id="125" w:name="_Toc384137546"/>
      <w:bookmarkStart w:id="126" w:name="_Toc383940901"/>
      <w:r>
        <w:rPr>
          <w:rFonts w:hint="eastAsia" w:ascii="宋体" w:hAnsi="宋体" w:eastAsia="宋体" w:cs="宋体"/>
          <w:color w:val="auto"/>
          <w:sz w:val="24"/>
          <w:szCs w:val="24"/>
          <w:highlight w:val="none"/>
        </w:rPr>
        <w:t>3.3 工程造价专业人员</w:t>
      </w:r>
      <w:bookmarkEnd w:id="121"/>
      <w:bookmarkEnd w:id="122"/>
      <w:bookmarkEnd w:id="123"/>
      <w:bookmarkEnd w:id="124"/>
      <w:bookmarkEnd w:id="125"/>
      <w:bookmarkEnd w:id="126"/>
    </w:p>
    <w:p w14:paraId="39253029">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 除专用合同条款另有约定外，咨询人应当在本合同签订后的7天内，提交任命的承担本合同咨询业务的工程造价专业人员注册证书和资格证书，以及为工程造价专业人员缴纳的社会保险有效证明，供委托人核验。咨询人违反约定的，应按照专用合同条款的约定，承担违约责任。</w:t>
      </w:r>
    </w:p>
    <w:p w14:paraId="2BEE090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在合同履行过程中，工程造价专业人员应保持相对稳定，以保证咨询工作正常进行。咨询人更换工程造价专业人员时，应提前7天书面通知委托人，并征得委托人书面同意。未经委托人书面同意，咨询人不得擅自更换工程造价专业人员。咨询人擅自更换工程造价专业人员的，应按照专用合同条款的约定，承担违约责任。</w:t>
      </w:r>
    </w:p>
    <w:p w14:paraId="58A9F1B1">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 咨询人承担施工阶段全过程造价管理咨询业务的，应安排工程造价专业人员进驻施工现场，且每月在施工现场时间不得少于专用合同条款约定的天数。工程造价专业人员</w:t>
      </w:r>
      <w:r>
        <w:rPr>
          <w:rFonts w:hint="eastAsia" w:ascii="宋体" w:hAnsi="宋体" w:eastAsia="宋体" w:cs="宋体"/>
          <w:color w:val="auto"/>
          <w:kern w:val="0"/>
          <w:sz w:val="24"/>
          <w:szCs w:val="24"/>
          <w:highlight w:val="none"/>
        </w:rPr>
        <w:t>确需离开施工现场时，应征得委托人同意。</w:t>
      </w:r>
      <w:r>
        <w:rPr>
          <w:rFonts w:hint="eastAsia" w:ascii="宋体" w:hAnsi="宋体" w:eastAsia="宋体" w:cs="宋体"/>
          <w:color w:val="auto"/>
          <w:sz w:val="24"/>
          <w:szCs w:val="24"/>
          <w:highlight w:val="none"/>
        </w:rPr>
        <w:t>咨询人违反约定的，应按照专用合同条款的约定，承担违约责任。</w:t>
      </w:r>
    </w:p>
    <w:p w14:paraId="0AEF6BDC">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3.3.4 委托人要求咨询人撤换不能按照合同约定履行职责及义务的工程造价专业人员的，咨询人应当撤换。咨询人无正当理由拒绝撤换的，应按照专用合同条款的约定，承担违约责任。</w:t>
      </w:r>
    </w:p>
    <w:p w14:paraId="1DA684C6">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27" w:name="_Toc407261913"/>
      <w:r>
        <w:rPr>
          <w:rFonts w:hint="eastAsia" w:ascii="宋体" w:hAnsi="宋体" w:eastAsia="宋体" w:cs="宋体"/>
          <w:b w:val="0"/>
          <w:color w:val="auto"/>
          <w:sz w:val="24"/>
          <w:szCs w:val="24"/>
          <w:highlight w:val="none"/>
        </w:rPr>
        <w:t>4. 咨询业务范围和工作内容</w:t>
      </w:r>
      <w:bookmarkEnd w:id="127"/>
    </w:p>
    <w:p w14:paraId="26B814E1">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28" w:name="_Toc407261914"/>
      <w:r>
        <w:rPr>
          <w:rFonts w:hint="eastAsia" w:ascii="宋体" w:hAnsi="宋体" w:eastAsia="宋体" w:cs="宋体"/>
          <w:color w:val="auto"/>
          <w:sz w:val="24"/>
          <w:szCs w:val="24"/>
          <w:highlight w:val="none"/>
        </w:rPr>
        <w:t>4.1 咨询业务范围</w:t>
      </w:r>
      <w:bookmarkEnd w:id="128"/>
    </w:p>
    <w:p w14:paraId="72CC49A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合同当事人应在合同协议书中约定选择下列工程造价咨询业务中的一项或数项业务，并可在合同协议书中约定其他工程造价咨询业务。</w:t>
      </w:r>
    </w:p>
    <w:p w14:paraId="353AAD98">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投资估算的编制或审核；</w:t>
      </w:r>
    </w:p>
    <w:p w14:paraId="2D368DB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设计概算的编制或审核；</w:t>
      </w:r>
    </w:p>
    <w:p w14:paraId="48C86A69">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施工图预算的编制或审核；</w:t>
      </w:r>
    </w:p>
    <w:p w14:paraId="63C751E8">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工程量清单的编制或审核；</w:t>
      </w:r>
    </w:p>
    <w:p w14:paraId="6526AC4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color w:val="auto"/>
          <w:sz w:val="24"/>
          <w:szCs w:val="24"/>
          <w:highlight w:val="none"/>
        </w:rPr>
        <w:t>招标控制价的编制或审核；</w:t>
      </w:r>
    </w:p>
    <w:p w14:paraId="135C89F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（6）</w:t>
      </w:r>
      <w:r>
        <w:rPr>
          <w:rFonts w:hint="eastAsia" w:ascii="宋体" w:hAnsi="宋体" w:eastAsia="宋体" w:cs="宋体"/>
          <w:color w:val="auto"/>
          <w:sz w:val="24"/>
          <w:szCs w:val="24"/>
          <w:highlight w:val="none"/>
        </w:rPr>
        <w:t>投标报价的编制；</w:t>
      </w:r>
    </w:p>
    <w:p w14:paraId="798A498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（7）</w:t>
      </w:r>
      <w:r>
        <w:rPr>
          <w:rFonts w:hint="eastAsia" w:ascii="宋体" w:hAnsi="宋体" w:eastAsia="宋体" w:cs="宋体"/>
          <w:color w:val="auto"/>
          <w:sz w:val="24"/>
          <w:szCs w:val="24"/>
          <w:highlight w:val="none"/>
        </w:rPr>
        <w:t>工程结算的编制或审核；</w:t>
      </w:r>
    </w:p>
    <w:p w14:paraId="17D1085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（8）</w:t>
      </w:r>
      <w:r>
        <w:rPr>
          <w:rFonts w:hint="eastAsia" w:ascii="宋体" w:hAnsi="宋体" w:eastAsia="宋体" w:cs="宋体"/>
          <w:color w:val="auto"/>
          <w:sz w:val="24"/>
          <w:szCs w:val="24"/>
          <w:highlight w:val="none"/>
        </w:rPr>
        <w:t>竣工决算的编制或审核；</w:t>
      </w:r>
    </w:p>
    <w:p w14:paraId="09936E5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（9）</w:t>
      </w:r>
      <w:r>
        <w:rPr>
          <w:rFonts w:hint="eastAsia" w:ascii="宋体" w:hAnsi="宋体" w:eastAsia="宋体" w:cs="宋体"/>
          <w:color w:val="auto"/>
          <w:sz w:val="24"/>
          <w:szCs w:val="24"/>
          <w:highlight w:val="none"/>
        </w:rPr>
        <w:t>施工阶段全过程造价管理咨询；</w:t>
      </w:r>
    </w:p>
    <w:p w14:paraId="5A68B45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（10）</w:t>
      </w:r>
      <w:r>
        <w:rPr>
          <w:rFonts w:hint="eastAsia" w:ascii="宋体" w:hAnsi="宋体" w:eastAsia="宋体" w:cs="宋体"/>
          <w:color w:val="auto"/>
          <w:sz w:val="24"/>
          <w:szCs w:val="24"/>
          <w:highlight w:val="none"/>
        </w:rPr>
        <w:t>工程造价鉴定。</w:t>
      </w:r>
    </w:p>
    <w:p w14:paraId="213D188B">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29" w:name="_Toc407261915"/>
      <w:r>
        <w:rPr>
          <w:rFonts w:hint="eastAsia" w:ascii="宋体" w:hAnsi="宋体" w:eastAsia="宋体" w:cs="宋体"/>
          <w:color w:val="auto"/>
          <w:sz w:val="24"/>
          <w:szCs w:val="24"/>
          <w:highlight w:val="none"/>
        </w:rPr>
        <w:t>4.2 咨询工作内容</w:t>
      </w:r>
      <w:bookmarkEnd w:id="129"/>
    </w:p>
    <w:p w14:paraId="7355BC84">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工程造价咨询工作内容，由合同当事人在专用合同条款中约定。</w:t>
      </w:r>
    </w:p>
    <w:p w14:paraId="77C82277">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30" w:name="_Toc407261916"/>
      <w:bookmarkStart w:id="131" w:name="_Toc296346574"/>
      <w:bookmarkStart w:id="132" w:name="_Toc296503073"/>
      <w:bookmarkStart w:id="133" w:name="_Toc337558772"/>
      <w:r>
        <w:rPr>
          <w:rFonts w:hint="eastAsia" w:ascii="宋体" w:hAnsi="宋体" w:eastAsia="宋体" w:cs="宋体"/>
          <w:b w:val="0"/>
          <w:color w:val="auto"/>
          <w:sz w:val="24"/>
          <w:szCs w:val="24"/>
          <w:highlight w:val="none"/>
        </w:rPr>
        <w:t>5. 咨询期限</w:t>
      </w:r>
      <w:bookmarkEnd w:id="130"/>
    </w:p>
    <w:bookmarkEnd w:id="131"/>
    <w:bookmarkEnd w:id="132"/>
    <w:bookmarkEnd w:id="133"/>
    <w:p w14:paraId="5B826E85">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34" w:name="_Toc407261917"/>
      <w:r>
        <w:rPr>
          <w:rFonts w:hint="eastAsia" w:ascii="宋体" w:hAnsi="宋体" w:eastAsia="宋体" w:cs="宋体"/>
          <w:color w:val="auto"/>
          <w:sz w:val="24"/>
          <w:szCs w:val="24"/>
          <w:highlight w:val="none"/>
        </w:rPr>
        <w:t>5.1 咨询期限开始</w:t>
      </w:r>
      <w:bookmarkEnd w:id="134"/>
    </w:p>
    <w:p w14:paraId="23FA80A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咨询人应按照合同约定的时间开展咨询工作，因委托人提供咨询资料延后等原因，导致咨询工作未能按照计划开始日期开展的，咨询开始日期和结束日期相应顺延。</w:t>
      </w:r>
    </w:p>
    <w:p w14:paraId="287E2243">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35" w:name="_Toc407261918"/>
      <w:r>
        <w:rPr>
          <w:rFonts w:hint="eastAsia" w:ascii="宋体" w:hAnsi="宋体" w:eastAsia="宋体" w:cs="宋体"/>
          <w:color w:val="auto"/>
          <w:sz w:val="24"/>
          <w:szCs w:val="24"/>
          <w:highlight w:val="none"/>
        </w:rPr>
        <w:t>5.2 咨询期限延误</w:t>
      </w:r>
      <w:bookmarkEnd w:id="135"/>
    </w:p>
    <w:p w14:paraId="4C382315">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因委托人原因导致咨询期限延误</w:t>
      </w:r>
    </w:p>
    <w:p w14:paraId="0207DB51">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在合同履行过程中，因下列情况导致咨询期限延误和费用增加的，由委托人承担由此延误的期限和增加的费用：</w:t>
      </w:r>
    </w:p>
    <w:p w14:paraId="2662291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委托人未能按合同约定向咨询人提供工程造价咨询所需要的资料或所提供咨询资料不符合合同约定的；</w:t>
      </w:r>
    </w:p>
    <w:p w14:paraId="71253A5C">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委托人未能按合同约定提供咨询工作条件，影响咨询工作正常开展的；</w:t>
      </w:r>
    </w:p>
    <w:p w14:paraId="61ECDE5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委托人未能在合理期限内对咨询人以书面形式提交并要求作出决定的事宜，给予书面答复，影响咨询工作正常开展的；</w:t>
      </w:r>
    </w:p>
    <w:p w14:paraId="0994980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委托人未能按合同约定分段支付酬金的；</w:t>
      </w:r>
    </w:p>
    <w:p w14:paraId="6317110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color w:val="auto"/>
          <w:sz w:val="24"/>
          <w:szCs w:val="24"/>
          <w:highlight w:val="none"/>
        </w:rPr>
        <w:t>工程暂停施工或工期延误，影响咨询工作正常开展的；</w:t>
      </w:r>
    </w:p>
    <w:p w14:paraId="5B700578">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（6）</w:t>
      </w:r>
      <w:r>
        <w:rPr>
          <w:rFonts w:hint="eastAsia" w:ascii="宋体" w:hAnsi="宋体" w:eastAsia="宋体" w:cs="宋体"/>
          <w:color w:val="auto"/>
          <w:sz w:val="24"/>
          <w:szCs w:val="24"/>
          <w:highlight w:val="none"/>
        </w:rPr>
        <w:t>专用合同条款中约定的其他情形。</w:t>
      </w:r>
    </w:p>
    <w:p w14:paraId="67396E8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5.2.2 因咨询人原因导致咨询期限延误</w:t>
      </w:r>
    </w:p>
    <w:p w14:paraId="11BE2C0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bookmarkStart w:id="136" w:name="_Toc296503076"/>
      <w:bookmarkStart w:id="137" w:name="_Toc296346577"/>
      <w:r>
        <w:rPr>
          <w:rFonts w:hint="eastAsia" w:ascii="宋体" w:hAnsi="宋体" w:eastAsia="宋体" w:cs="宋体"/>
          <w:color w:val="auto"/>
          <w:sz w:val="24"/>
          <w:szCs w:val="24"/>
          <w:highlight w:val="none"/>
        </w:rPr>
        <w:t>因</w:t>
      </w:r>
      <w:bookmarkEnd w:id="136"/>
      <w:bookmarkEnd w:id="137"/>
      <w:r>
        <w:rPr>
          <w:rFonts w:hint="eastAsia" w:ascii="宋体" w:hAnsi="宋体" w:eastAsia="宋体" w:cs="宋体"/>
          <w:color w:val="auto"/>
          <w:sz w:val="24"/>
          <w:szCs w:val="24"/>
          <w:highlight w:val="none"/>
        </w:rPr>
        <w:t>咨询人原因造成咨询期限延误的，咨询人应承担由此给委托人造成的损失，合同双方可在专用合同条款中约定逾期完成咨询业务违约金的计算方法和逾期完成咨询业务违约金的上限。咨询人支付逾期完成咨询业务违约金后，不免除咨询人继续完成咨询业务的义务。</w:t>
      </w:r>
    </w:p>
    <w:p w14:paraId="2A9BB65C">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5.2.3 因第三人原因导致咨询期限延误</w:t>
      </w:r>
    </w:p>
    <w:p w14:paraId="00AA026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在合同履行过程中，因下列情况导致咨询期限延误和费用增加的，由委托人承担由此延误的期限和增加的费用：</w:t>
      </w:r>
    </w:p>
    <w:p w14:paraId="15BF3AD6">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第三人未能在合理期限内提供工程造价咨询所需要的资料或所提供咨询资料不符合合同约定的；</w:t>
      </w:r>
    </w:p>
    <w:p w14:paraId="607769BA">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第三人未能在合理期限内对咨询人以书面形式提交并要求作出决定的事宜，给予书面答复，影响咨询工作正常开展的；</w:t>
      </w:r>
    </w:p>
    <w:p w14:paraId="4E3AB06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专用合同条款中约定的其他情形。</w:t>
      </w:r>
    </w:p>
    <w:p w14:paraId="01E0B9A0">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38" w:name="_Toc407261919"/>
      <w:r>
        <w:rPr>
          <w:rFonts w:hint="eastAsia" w:ascii="宋体" w:hAnsi="宋体" w:eastAsia="宋体" w:cs="宋体"/>
          <w:color w:val="auto"/>
          <w:sz w:val="24"/>
          <w:szCs w:val="24"/>
          <w:highlight w:val="none"/>
        </w:rPr>
        <w:t>5.3 工程造价咨询成果文件交付期限</w:t>
      </w:r>
      <w:bookmarkEnd w:id="138"/>
    </w:p>
    <w:p w14:paraId="6C308B72">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 咨询人应在合同约定的期限内完成咨询工作，并按专用合同条款约定的份数,向委托人提交工程造价咨询成果文件。除专用合同条款另有约定外，委托人应在收到咨询人提交的工程造价咨询成果文件后14天内完成确认。委托人对工程造价咨询成果文件有异议的，咨询人应进行复核；经复核确实存在误差的，咨询人应修正，并提交修正后的工程造价咨询成果文件。委托人逾期未确认也未提出修改意见的, 工程造价咨询成果文件视为已被认可。</w:t>
      </w:r>
    </w:p>
    <w:p w14:paraId="7FA2A2F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5.3.2 在施工阶段全过程造价管理咨询工作中，因咨询人原因未能在合理的期限内完成工程计量与支付、合同价款调整等文件编制或审核，给委托人造成损失的，应按照专用合同条款的约定，承担违约责任。</w:t>
      </w:r>
    </w:p>
    <w:p w14:paraId="6448BF12">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5.3.3 咨询人提交的工程造价咨询成果文件需要第三人共同确认的，确因特殊原因不能共同签署时，咨询人应单独出具工程造价咨询成果文件，并承担相应法律责任。</w:t>
      </w:r>
    </w:p>
    <w:p w14:paraId="42DEAC64">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39" w:name="_Toc407261920"/>
      <w:r>
        <w:rPr>
          <w:rFonts w:hint="eastAsia" w:ascii="宋体" w:hAnsi="宋体" w:eastAsia="宋体" w:cs="宋体"/>
          <w:b w:val="0"/>
          <w:color w:val="auto"/>
          <w:sz w:val="24"/>
          <w:szCs w:val="24"/>
          <w:highlight w:val="none"/>
        </w:rPr>
        <w:t>6. 咨询质量</w:t>
      </w:r>
      <w:bookmarkEnd w:id="139"/>
    </w:p>
    <w:p w14:paraId="07CA2DDB">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40" w:name="_Toc407261921"/>
      <w:r>
        <w:rPr>
          <w:rFonts w:hint="eastAsia" w:ascii="宋体" w:hAnsi="宋体" w:eastAsia="宋体" w:cs="宋体"/>
          <w:color w:val="auto"/>
          <w:sz w:val="24"/>
          <w:szCs w:val="24"/>
          <w:highlight w:val="none"/>
        </w:rPr>
        <w:t>6.1 质量要求</w:t>
      </w:r>
      <w:bookmarkEnd w:id="140"/>
    </w:p>
    <w:p w14:paraId="238FDA35">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bookmarkStart w:id="141" w:name="_Toc337558760"/>
      <w:r>
        <w:rPr>
          <w:rFonts w:hint="eastAsia" w:ascii="宋体" w:hAnsi="宋体" w:eastAsia="宋体" w:cs="宋体"/>
          <w:color w:val="auto"/>
          <w:sz w:val="24"/>
          <w:szCs w:val="24"/>
          <w:highlight w:val="none"/>
        </w:rPr>
        <w:t>咨询人出具的工程造价咨询成果文件质量应符合现行国家或行业工程计价有关规定、标准、规范的要求。</w:t>
      </w:r>
    </w:p>
    <w:p w14:paraId="4DA0F549">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委托人要求的工程造价咨询成果文件质量标准高于现行国家或行业标准的，应在专用合同条款中约定具体的质量标准，并相应增加咨询酬金。</w:t>
      </w:r>
    </w:p>
    <w:p w14:paraId="39D0435F">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42" w:name="_Toc407261922"/>
      <w:r>
        <w:rPr>
          <w:rFonts w:hint="eastAsia" w:ascii="宋体" w:hAnsi="宋体" w:eastAsia="宋体" w:cs="宋体"/>
          <w:color w:val="auto"/>
          <w:sz w:val="24"/>
          <w:szCs w:val="24"/>
          <w:highlight w:val="none"/>
        </w:rPr>
        <w:t>6.2 质量保证措施</w:t>
      </w:r>
      <w:bookmarkEnd w:id="142"/>
    </w:p>
    <w:bookmarkEnd w:id="141"/>
    <w:p w14:paraId="2B8963D6">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咨询人应建立相应的质量管理体系，并通过计划管理、流程控制保证工程造价咨询成果文件质量。</w:t>
      </w:r>
    </w:p>
    <w:p w14:paraId="0A572D18">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43" w:name="_Toc407261923"/>
      <w:r>
        <w:rPr>
          <w:rFonts w:hint="eastAsia" w:ascii="宋体" w:hAnsi="宋体" w:eastAsia="宋体" w:cs="宋体"/>
          <w:color w:val="auto"/>
          <w:sz w:val="24"/>
          <w:szCs w:val="24"/>
          <w:highlight w:val="none"/>
        </w:rPr>
        <w:t>6.3 质量不合格处理</w:t>
      </w:r>
      <w:bookmarkEnd w:id="143"/>
    </w:p>
    <w:p w14:paraId="7CA38444">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咨询人原因造成工程造价咨询成果文件质量未达到合同约定标准的，委托人有权要求咨询人采取补救措施，直至达到本合同要求的质量标准，并可根据工程造价咨询成果文件综合误差率相应减少咨询酬金。委托人已支付全部酬金的，有权要求咨询人退还相应减少的酬金。减少酬金计算方法在专用合同条款中约定。</w:t>
      </w:r>
    </w:p>
    <w:p w14:paraId="13273F28">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因咨询人原因造成工程造价咨询成果文件质量未达到合同约定标准给委托人造成损失的，咨询人应承担违约责任，合同双方可在专用合同条款中约定因质量不合格产生的损失赔偿额的计算方法。</w:t>
      </w:r>
    </w:p>
    <w:p w14:paraId="14E20092">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44" w:name="_Toc407261924"/>
      <w:r>
        <w:rPr>
          <w:rFonts w:hint="eastAsia" w:ascii="宋体" w:hAnsi="宋体" w:eastAsia="宋体" w:cs="宋体"/>
          <w:b w:val="0"/>
          <w:color w:val="auto"/>
          <w:sz w:val="24"/>
          <w:szCs w:val="24"/>
          <w:highlight w:val="none"/>
        </w:rPr>
        <w:t>7. 咨询酬金</w:t>
      </w:r>
      <w:bookmarkEnd w:id="144"/>
    </w:p>
    <w:p w14:paraId="78DCD3B7">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45" w:name="_Toc407261925"/>
      <w:r>
        <w:rPr>
          <w:rFonts w:hint="eastAsia" w:ascii="宋体" w:hAnsi="宋体" w:eastAsia="宋体" w:cs="宋体"/>
          <w:color w:val="auto"/>
          <w:sz w:val="24"/>
          <w:szCs w:val="24"/>
          <w:highlight w:val="none"/>
        </w:rPr>
        <w:t>7.1 酬金计算方式</w:t>
      </w:r>
      <w:bookmarkEnd w:id="145"/>
    </w:p>
    <w:p w14:paraId="5EDA37EC">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除专用合同条款另有约定外，合同当事人应在</w:t>
      </w:r>
      <w:r>
        <w:rPr>
          <w:rFonts w:hint="eastAsia" w:ascii="宋体" w:hAnsi="宋体" w:eastAsia="宋体" w:cs="宋体"/>
          <w:color w:val="auto"/>
          <w:kern w:val="0"/>
          <w:sz w:val="24"/>
          <w:szCs w:val="24"/>
          <w:highlight w:val="none"/>
        </w:rPr>
        <w:t>合同协议书或</w:t>
      </w:r>
      <w:r>
        <w:rPr>
          <w:rFonts w:hint="eastAsia" w:ascii="宋体" w:hAnsi="宋体" w:eastAsia="宋体" w:cs="宋体"/>
          <w:color w:val="auto"/>
          <w:sz w:val="24"/>
          <w:szCs w:val="24"/>
          <w:highlight w:val="none"/>
        </w:rPr>
        <w:t>专用合同条款</w:t>
      </w:r>
      <w:r>
        <w:rPr>
          <w:rFonts w:hint="eastAsia" w:ascii="宋体" w:hAnsi="宋体" w:eastAsia="宋体" w:cs="宋体"/>
          <w:color w:val="auto"/>
          <w:kern w:val="0"/>
          <w:sz w:val="24"/>
          <w:szCs w:val="24"/>
          <w:highlight w:val="none"/>
        </w:rPr>
        <w:t>中选择下列</w:t>
      </w:r>
      <w:r>
        <w:rPr>
          <w:rFonts w:hint="eastAsia" w:ascii="宋体" w:hAnsi="宋体" w:eastAsia="宋体" w:cs="宋体"/>
          <w:color w:val="auto"/>
          <w:sz w:val="24"/>
          <w:szCs w:val="24"/>
          <w:highlight w:val="none"/>
        </w:rPr>
        <w:t>酬金计算方式之一：</w:t>
      </w:r>
    </w:p>
    <w:p w14:paraId="797C89D6">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7.1.1 固定酬金</w:t>
      </w:r>
    </w:p>
    <w:p w14:paraId="336D71F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合同当事人在合同协议书中约定咨询酬金金额。</w:t>
      </w:r>
    </w:p>
    <w:p w14:paraId="6CA7FF9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7.1.2 基本酬金加绩效酬金</w:t>
      </w:r>
    </w:p>
    <w:p w14:paraId="3EE0C8B2">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合同当事人可以在专用合同条款中约定按以下计算方式确定委托人支付给咨询人的基本酬金和绩效酬金金额：</w:t>
      </w:r>
    </w:p>
    <w:p w14:paraId="71F35D3A">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以咨询人编审的工程造价咨询成果文件总价为基数，乘以专用合同条款约定的基本酬金比例，计算确定基本酬金金额。</w:t>
      </w:r>
    </w:p>
    <w:p w14:paraId="49D659A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（2）委托人除支付咨询人基本酬金外，如咨询人审核的工程造价成果文件有审减（增）额的，可以审减（增）额为基数，乘以专用合同条款约定的绩效酬金比例，计算确定绩效酬金金额。</w:t>
      </w:r>
    </w:p>
    <w:p w14:paraId="03852151">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46" w:name="_Toc407261926"/>
      <w:r>
        <w:rPr>
          <w:rFonts w:hint="eastAsia" w:ascii="宋体" w:hAnsi="宋体" w:eastAsia="宋体" w:cs="宋体"/>
          <w:color w:val="auto"/>
          <w:sz w:val="24"/>
          <w:szCs w:val="24"/>
          <w:highlight w:val="none"/>
        </w:rPr>
        <w:t>7.2 预付酬金</w:t>
      </w:r>
      <w:bookmarkEnd w:id="146"/>
    </w:p>
    <w:p w14:paraId="0478164C">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咨询合同期限超过6个月的咨询业务，委托人应预付咨询人酬金，预付酬金的支付比例或金额、支付期限在专用合同条款中约定。预付酬金应用于支付承担本合同咨询业务的工程造价专业人员工资。委托人逾期支付预付酬金的，应按照专用合同条款的约定，承担违约责任。</w:t>
      </w:r>
    </w:p>
    <w:p w14:paraId="580CB918">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47" w:name="_Toc407261927"/>
      <w:r>
        <w:rPr>
          <w:rFonts w:hint="eastAsia" w:ascii="宋体" w:hAnsi="宋体" w:eastAsia="宋体" w:cs="宋体"/>
          <w:color w:val="auto"/>
          <w:sz w:val="24"/>
          <w:szCs w:val="24"/>
          <w:highlight w:val="none"/>
        </w:rPr>
        <w:t>7.3 酬金分段结算与支付</w:t>
      </w:r>
      <w:bookmarkEnd w:id="147"/>
    </w:p>
    <w:p w14:paraId="502B566A">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7.3.1合同当事人应在</w:t>
      </w:r>
      <w:r>
        <w:rPr>
          <w:rFonts w:hint="eastAsia" w:ascii="宋体" w:hAnsi="宋体" w:eastAsia="宋体" w:cs="宋体"/>
          <w:color w:val="auto"/>
          <w:kern w:val="0"/>
          <w:sz w:val="24"/>
          <w:szCs w:val="24"/>
          <w:highlight w:val="none"/>
        </w:rPr>
        <w:t>专用合同条款中约定</w:t>
      </w:r>
      <w:r>
        <w:rPr>
          <w:rFonts w:hint="eastAsia" w:ascii="宋体" w:hAnsi="宋体" w:eastAsia="宋体" w:cs="宋体"/>
          <w:color w:val="auto"/>
          <w:sz w:val="24"/>
          <w:szCs w:val="24"/>
          <w:highlight w:val="none"/>
        </w:rPr>
        <w:t>酬金分段结算与支付的比例或金额。咨询人应</w:t>
      </w:r>
      <w:r>
        <w:rPr>
          <w:rFonts w:hint="eastAsia" w:ascii="宋体" w:hAnsi="宋体" w:eastAsia="宋体" w:cs="宋体"/>
          <w:color w:val="auto"/>
          <w:kern w:val="0"/>
          <w:sz w:val="24"/>
          <w:szCs w:val="24"/>
          <w:highlight w:val="none"/>
        </w:rPr>
        <w:t>按照专用合同条款约定的</w:t>
      </w:r>
      <w:r>
        <w:rPr>
          <w:rFonts w:hint="eastAsia" w:ascii="宋体" w:hAnsi="宋体" w:eastAsia="宋体" w:cs="宋体"/>
          <w:color w:val="auto"/>
          <w:sz w:val="24"/>
          <w:szCs w:val="24"/>
          <w:highlight w:val="none"/>
        </w:rPr>
        <w:t>期限或咨询业务进度节点向委托人提交酬金分段结算与支付申请书。</w:t>
      </w:r>
    </w:p>
    <w:p w14:paraId="615BF83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7.3.2 </w:t>
      </w:r>
      <w:r>
        <w:rPr>
          <w:rFonts w:hint="eastAsia" w:ascii="宋体" w:hAnsi="宋体" w:eastAsia="宋体" w:cs="宋体"/>
          <w:color w:val="auto"/>
          <w:kern w:val="0"/>
          <w:sz w:val="24"/>
          <w:szCs w:val="24"/>
          <w:highlight w:val="none"/>
        </w:rPr>
        <w:t>除专用合同条款另有约定外，</w:t>
      </w:r>
      <w:r>
        <w:rPr>
          <w:rFonts w:hint="eastAsia" w:ascii="宋体" w:hAnsi="宋体" w:eastAsia="宋体" w:cs="宋体"/>
          <w:color w:val="auto"/>
          <w:sz w:val="24"/>
          <w:szCs w:val="24"/>
          <w:highlight w:val="none"/>
        </w:rPr>
        <w:t>委托人应自收到咨询人提交的酬金分段结算与支付申请书之日起14天内审核确认，</w:t>
      </w:r>
      <w:r>
        <w:rPr>
          <w:rFonts w:hint="eastAsia" w:ascii="宋体" w:hAnsi="宋体" w:eastAsia="宋体" w:cs="宋体"/>
          <w:color w:val="auto"/>
          <w:kern w:val="0"/>
          <w:sz w:val="24"/>
          <w:szCs w:val="24"/>
          <w:highlight w:val="none"/>
        </w:rPr>
        <w:t>并完成</w:t>
      </w:r>
      <w:r>
        <w:rPr>
          <w:rFonts w:hint="eastAsia" w:ascii="宋体" w:hAnsi="宋体" w:eastAsia="宋体" w:cs="宋体"/>
          <w:color w:val="auto"/>
          <w:sz w:val="24"/>
          <w:szCs w:val="24"/>
          <w:highlight w:val="none"/>
        </w:rPr>
        <w:t>支付。委托人逾期支付的，按照中国人民银行发布的同期同类贷款基准利率支付违约金。</w:t>
      </w:r>
    </w:p>
    <w:p w14:paraId="168743B8">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48" w:name="_Toc407261928"/>
      <w:r>
        <w:rPr>
          <w:rFonts w:hint="eastAsia" w:ascii="宋体" w:hAnsi="宋体" w:eastAsia="宋体" w:cs="宋体"/>
          <w:color w:val="auto"/>
          <w:sz w:val="24"/>
          <w:szCs w:val="24"/>
          <w:highlight w:val="none"/>
        </w:rPr>
        <w:t>7.4 酬金结清与支付</w:t>
      </w:r>
      <w:bookmarkEnd w:id="148"/>
    </w:p>
    <w:p w14:paraId="531D9AA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7.4.1 除专用合同条款另有约定外，咨询人应自提交的工程造价咨询成果文件经委托人确认后14天内，向委托人提交酬金结清与支付申请书。</w:t>
      </w:r>
    </w:p>
    <w:p w14:paraId="3169112F">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7.4.2 除专用合同条款另有约定外，委托人应自收到咨询人提交的酬金结清与支付申请书之日起14天内审核确认，委托人逾期未审核确认也未提出异议的, 酬金结清与支付申请视为已被认可。</w:t>
      </w:r>
    </w:p>
    <w:p w14:paraId="5DB34EF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7.4.3 除专用合同条款另有约定外，委托人应自审核确认酬金结清与支付申请书之日起14天内</w:t>
      </w:r>
      <w:r>
        <w:rPr>
          <w:rFonts w:hint="eastAsia" w:ascii="宋体" w:hAnsi="宋体" w:eastAsia="宋体" w:cs="宋体"/>
          <w:color w:val="auto"/>
          <w:kern w:val="0"/>
          <w:sz w:val="24"/>
          <w:szCs w:val="24"/>
          <w:highlight w:val="none"/>
        </w:rPr>
        <w:t>将结清未支付的</w:t>
      </w:r>
      <w:r>
        <w:rPr>
          <w:rFonts w:hint="eastAsia" w:ascii="宋体" w:hAnsi="宋体" w:eastAsia="宋体" w:cs="宋体"/>
          <w:color w:val="auto"/>
          <w:sz w:val="24"/>
          <w:szCs w:val="24"/>
          <w:highlight w:val="none"/>
        </w:rPr>
        <w:t>酬金</w:t>
      </w:r>
      <w:r>
        <w:rPr>
          <w:rFonts w:hint="eastAsia" w:ascii="宋体" w:hAnsi="宋体" w:eastAsia="宋体" w:cs="宋体"/>
          <w:color w:val="auto"/>
          <w:kern w:val="0"/>
          <w:sz w:val="24"/>
          <w:szCs w:val="24"/>
          <w:highlight w:val="none"/>
        </w:rPr>
        <w:t>一次性支付给咨询人</w:t>
      </w:r>
      <w:r>
        <w:rPr>
          <w:rFonts w:hint="eastAsia" w:ascii="宋体" w:hAnsi="宋体" w:eastAsia="宋体" w:cs="宋体"/>
          <w:color w:val="auto"/>
          <w:sz w:val="24"/>
          <w:szCs w:val="24"/>
          <w:highlight w:val="none"/>
        </w:rPr>
        <w:t>。委托人逾期支付的，按照中国人民银行发布的同期同类贷款基准利率支付违约金。</w:t>
      </w:r>
    </w:p>
    <w:p w14:paraId="1B068B4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7.4.4 委托人对咨询人提交的酬金结清与支付申请书有异议时，应当在收到咨询人提交的酬金结清与支付申请书后14天内，以书面形式向咨询人发出异议通知。无异议部分的款项应按期支付，有异议部分的款项按照第10条〔争议解决〕的约定处理。</w:t>
      </w:r>
    </w:p>
    <w:p w14:paraId="6629DA2A">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49" w:name="_Toc407261929"/>
      <w:r>
        <w:rPr>
          <w:rFonts w:hint="eastAsia" w:ascii="宋体" w:hAnsi="宋体" w:eastAsia="宋体" w:cs="宋体"/>
          <w:color w:val="auto"/>
          <w:sz w:val="24"/>
          <w:szCs w:val="24"/>
          <w:highlight w:val="none"/>
        </w:rPr>
        <w:t>7.5 费用支付</w:t>
      </w:r>
      <w:bookmarkEnd w:id="149"/>
    </w:p>
    <w:p w14:paraId="63CBC82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因工程建设需要，由咨询人配合委托人组织的外出询价、考察以及聘请相关专家等发生的费用由委托人支付。</w:t>
      </w:r>
    </w:p>
    <w:p w14:paraId="57AE7377">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50" w:name="_Toc407261930"/>
      <w:r>
        <w:rPr>
          <w:rFonts w:hint="eastAsia" w:ascii="宋体" w:hAnsi="宋体" w:eastAsia="宋体" w:cs="宋体"/>
          <w:b w:val="0"/>
          <w:color w:val="auto"/>
          <w:sz w:val="24"/>
          <w:szCs w:val="24"/>
          <w:highlight w:val="none"/>
        </w:rPr>
        <w:t>8. 变更</w:t>
      </w:r>
      <w:bookmarkEnd w:id="150"/>
    </w:p>
    <w:p w14:paraId="1E094717">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51" w:name="_Toc407261931"/>
      <w:bookmarkStart w:id="152" w:name="_Toc337558788"/>
      <w:bookmarkStart w:id="153" w:name="_Toc296503084"/>
      <w:bookmarkStart w:id="154" w:name="_Toc296346585"/>
      <w:r>
        <w:rPr>
          <w:rFonts w:hint="eastAsia" w:ascii="宋体" w:hAnsi="宋体" w:eastAsia="宋体" w:cs="宋体"/>
          <w:color w:val="auto"/>
          <w:sz w:val="24"/>
          <w:szCs w:val="24"/>
          <w:highlight w:val="none"/>
        </w:rPr>
        <w:t>8.1 变更的范围</w:t>
      </w:r>
      <w:bookmarkEnd w:id="151"/>
    </w:p>
    <w:bookmarkEnd w:id="152"/>
    <w:bookmarkEnd w:id="153"/>
    <w:bookmarkEnd w:id="154"/>
    <w:p w14:paraId="1A7AACA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合同履行过程中发生以下情形的，应按照本条约定进行变更：</w:t>
      </w:r>
    </w:p>
    <w:p w14:paraId="70DF9484">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扩大或缩小工程规模的；</w:t>
      </w:r>
    </w:p>
    <w:p w14:paraId="77571FA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增加或减少咨询业务范围和工作内容的；</w:t>
      </w:r>
    </w:p>
    <w:p w14:paraId="026DDA03">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提高或降低咨询质量标准的；</w:t>
      </w:r>
    </w:p>
    <w:p w14:paraId="18088827">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专用合同条款中约定的其他情形。</w:t>
      </w:r>
    </w:p>
    <w:p w14:paraId="7ED7AED1">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55" w:name="_Toc407261932"/>
      <w:r>
        <w:rPr>
          <w:rFonts w:hint="eastAsia" w:ascii="宋体" w:hAnsi="宋体" w:eastAsia="宋体" w:cs="宋体"/>
          <w:color w:val="auto"/>
          <w:sz w:val="24"/>
          <w:szCs w:val="24"/>
          <w:highlight w:val="none"/>
        </w:rPr>
        <w:t>8.2 变更引起的咨询酬金和期限调整</w:t>
      </w:r>
      <w:bookmarkEnd w:id="155"/>
    </w:p>
    <w:p w14:paraId="27493BE4">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8.2.1 变更引起的咨询酬金和期限调整，由咨询人根据变更导致咨询工作量变化大小，与委托人协商后</w:t>
      </w:r>
      <w:r>
        <w:rPr>
          <w:rFonts w:hint="eastAsia" w:ascii="宋体" w:hAnsi="宋体" w:eastAsia="宋体" w:cs="宋体"/>
          <w:color w:val="auto"/>
          <w:kern w:val="0"/>
          <w:sz w:val="24"/>
          <w:szCs w:val="24"/>
          <w:highlight w:val="none"/>
        </w:rPr>
        <w:t>做可共同接受的修改。</w:t>
      </w:r>
      <w:r>
        <w:rPr>
          <w:rFonts w:hint="eastAsia" w:ascii="宋体" w:hAnsi="宋体" w:eastAsia="宋体" w:cs="宋体"/>
          <w:color w:val="auto"/>
          <w:sz w:val="24"/>
          <w:szCs w:val="24"/>
          <w:highlight w:val="none"/>
        </w:rPr>
        <w:t>合同当事人也可在专用合同条款中约定变更引起的咨询酬金和期限调整的计算方法。</w:t>
      </w:r>
    </w:p>
    <w:p w14:paraId="4092142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8.2.2 咨询人应在收到委托人下达的变更指示后14天内，向委托人提交变更引起的咨询酬金和期限调整申请。委托人应在咨询人提交申请后14天内审批完毕。委托人逾期未完成审批或未提出异议的，视为认可咨询人提交的变更申请。</w:t>
      </w:r>
    </w:p>
    <w:p w14:paraId="3CEE2169">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56" w:name="_Toc407261933"/>
      <w:r>
        <w:rPr>
          <w:rFonts w:hint="eastAsia" w:ascii="宋体" w:hAnsi="宋体" w:eastAsia="宋体" w:cs="宋体"/>
          <w:color w:val="auto"/>
          <w:sz w:val="24"/>
          <w:szCs w:val="24"/>
          <w:highlight w:val="none"/>
        </w:rPr>
        <w:t>8.3 咨询人的合理化建议</w:t>
      </w:r>
      <w:bookmarkEnd w:id="156"/>
    </w:p>
    <w:p w14:paraId="1DF98536">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咨询人可以向委托人提出合理化建议并说明实施该建议对工程造价和工期的影响。</w:t>
      </w:r>
    </w:p>
    <w:p w14:paraId="704CCD6B">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理化建议降低了工程造价或者提高了工程经济效益，使委托人受益的，委托人可对咨询人给予奖励。除专用合同条款另有约定外，合理化建议的奖励金额，以合理化建议给委托人带来的受益额为基数，乘以专用合同条款约定的奖励金额的比率计算确定。</w:t>
      </w:r>
    </w:p>
    <w:p w14:paraId="5D3A4FE2">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57" w:name="_Toc407261934"/>
      <w:r>
        <w:rPr>
          <w:rFonts w:hint="eastAsia" w:ascii="宋体" w:hAnsi="宋体" w:eastAsia="宋体" w:cs="宋体"/>
          <w:b w:val="0"/>
          <w:color w:val="auto"/>
          <w:sz w:val="24"/>
          <w:szCs w:val="24"/>
          <w:highlight w:val="none"/>
        </w:rPr>
        <w:t>9. 违约</w:t>
      </w:r>
      <w:bookmarkEnd w:id="157"/>
    </w:p>
    <w:p w14:paraId="2CD6B6BE">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58" w:name="_Toc407261935"/>
      <w:r>
        <w:rPr>
          <w:rFonts w:hint="eastAsia" w:ascii="宋体" w:hAnsi="宋体" w:eastAsia="宋体" w:cs="宋体"/>
          <w:color w:val="auto"/>
          <w:sz w:val="24"/>
          <w:szCs w:val="24"/>
          <w:highlight w:val="none"/>
        </w:rPr>
        <w:t>9.1 委托人违约</w:t>
      </w:r>
      <w:bookmarkEnd w:id="158"/>
    </w:p>
    <w:p w14:paraId="48539F0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未能按照合同约定履行合同义务的，咨询人可向委托人发出通知，要求委托人采取有效措施纠正违约行为。委托人应承担因其违约给咨询人增加的费用和延误的咨询期限，并按专用合同条款的约定承担违约责任。</w:t>
      </w:r>
    </w:p>
    <w:p w14:paraId="709A54A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合同条款另有约定外，委托人收到咨询人通知后56天内仍不纠正其违约行为且影响咨询工作正常开展的，咨询人有权解除合同。委托人应在解除合同后28天内按专用合同条款的约定完成已完咨询业务酬金结算和付款。合同当事人未能就解除合同后的结清达成一致的，按照第10条〔争议解决〕的约定处理。</w:t>
      </w:r>
    </w:p>
    <w:p w14:paraId="79DBA1DF">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59" w:name="_Toc407261936"/>
      <w:r>
        <w:rPr>
          <w:rFonts w:hint="eastAsia" w:ascii="宋体" w:hAnsi="宋体" w:eastAsia="宋体" w:cs="宋体"/>
          <w:color w:val="auto"/>
          <w:sz w:val="24"/>
          <w:szCs w:val="24"/>
          <w:highlight w:val="none"/>
        </w:rPr>
        <w:t>9.2 咨询人违约</w:t>
      </w:r>
      <w:bookmarkEnd w:id="159"/>
    </w:p>
    <w:p w14:paraId="4D127DED">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咨询人未能按照合同约定履行合同义务的，委托人可向咨询人发出整改通知，要求其在指定的合理期限内改正。咨询人应承担因其违约行为而增加的费用和延误的咨询期限，并按专用合同条款的约定承担违约责任。</w:t>
      </w:r>
    </w:p>
    <w:p w14:paraId="54D12C26">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合同条款另有约定外，委托人发出整改通知后，咨询人在指定的合理期限内仍不纠正违约行为，委托人有权解除合同。合同当事人应在解除合同后28天内按专用合同条款的约定完成已完咨询业务酬金结算和付款。合同当事人未能就解除合同后的结清达成一致的，按照第10条〔争议解决〕的约定处理。</w:t>
      </w:r>
    </w:p>
    <w:p w14:paraId="03E8F136">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60" w:name="_Toc407261937"/>
      <w:r>
        <w:rPr>
          <w:rFonts w:hint="eastAsia" w:ascii="宋体" w:hAnsi="宋体" w:eastAsia="宋体" w:cs="宋体"/>
          <w:color w:val="auto"/>
          <w:sz w:val="24"/>
          <w:szCs w:val="24"/>
          <w:highlight w:val="none"/>
        </w:rPr>
        <w:t>9.3 第三人造成的违约</w:t>
      </w:r>
      <w:bookmarkEnd w:id="160"/>
    </w:p>
    <w:p w14:paraId="4522CD96">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在合同履行过程中，一方当事人因第三人的原因造成违约的，应当向对方当事人承担违约责任。一方当事人和第三人之间的纠纷，依照法律规定或者按照约定解决。</w:t>
      </w:r>
    </w:p>
    <w:p w14:paraId="2B3865A5">
      <w:pPr>
        <w:pStyle w:val="3"/>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b w:val="0"/>
          <w:color w:val="auto"/>
          <w:sz w:val="24"/>
          <w:szCs w:val="24"/>
          <w:highlight w:val="none"/>
        </w:rPr>
      </w:pPr>
      <w:bookmarkStart w:id="161" w:name="_Toc407261938"/>
      <w:r>
        <w:rPr>
          <w:rFonts w:hint="eastAsia" w:ascii="宋体" w:hAnsi="宋体" w:eastAsia="宋体" w:cs="宋体"/>
          <w:b w:val="0"/>
          <w:color w:val="auto"/>
          <w:sz w:val="24"/>
          <w:szCs w:val="24"/>
          <w:highlight w:val="none"/>
        </w:rPr>
        <w:t>10. 争议解决</w:t>
      </w:r>
      <w:bookmarkEnd w:id="161"/>
    </w:p>
    <w:p w14:paraId="6E7CCF0F">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62" w:name="_Toc407261939"/>
      <w:bookmarkStart w:id="163" w:name="_Toc296346648"/>
      <w:bookmarkStart w:id="164" w:name="_Toc337558841"/>
      <w:bookmarkStart w:id="165" w:name="_Toc296503147"/>
      <w:r>
        <w:rPr>
          <w:rFonts w:hint="eastAsia" w:ascii="宋体" w:hAnsi="宋体" w:eastAsia="宋体" w:cs="宋体"/>
          <w:color w:val="auto"/>
          <w:sz w:val="24"/>
          <w:szCs w:val="24"/>
          <w:highlight w:val="none"/>
        </w:rPr>
        <w:t>10.1 和解</w:t>
      </w:r>
      <w:bookmarkEnd w:id="162"/>
    </w:p>
    <w:bookmarkEnd w:id="163"/>
    <w:bookmarkEnd w:id="164"/>
    <w:bookmarkEnd w:id="165"/>
    <w:p w14:paraId="38BC54B9">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合同当事人可以就争议自行和解，自行和解达成协议的经双方签字并盖章后作为合同补充文件，双方均应遵照执行。</w:t>
      </w:r>
    </w:p>
    <w:p w14:paraId="7C1CBA2D">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66" w:name="_Toc407261940"/>
      <w:r>
        <w:rPr>
          <w:rFonts w:hint="eastAsia" w:ascii="宋体" w:hAnsi="宋体" w:eastAsia="宋体" w:cs="宋体"/>
          <w:color w:val="auto"/>
          <w:sz w:val="24"/>
          <w:szCs w:val="24"/>
          <w:highlight w:val="none"/>
        </w:rPr>
        <w:t>10</w:t>
      </w:r>
      <w:bookmarkStart w:id="167" w:name="_Toc296346649"/>
      <w:bookmarkStart w:id="168" w:name="_Toc337558842"/>
      <w:bookmarkStart w:id="169" w:name="_Toc296503148"/>
      <w:r>
        <w:rPr>
          <w:rFonts w:hint="eastAsia" w:ascii="宋体" w:hAnsi="宋体" w:eastAsia="宋体" w:cs="宋体"/>
          <w:color w:val="auto"/>
          <w:sz w:val="24"/>
          <w:szCs w:val="24"/>
          <w:highlight w:val="none"/>
        </w:rPr>
        <w:t>.2 调解</w:t>
      </w:r>
      <w:bookmarkEnd w:id="166"/>
    </w:p>
    <w:bookmarkEnd w:id="167"/>
    <w:bookmarkEnd w:id="168"/>
    <w:bookmarkEnd w:id="169"/>
    <w:p w14:paraId="2DE3B590">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合同当事人可以就争议请求工程造价管理部门、行业协会或其他第三方进行调解，调解达成协议的，经双方签字并盖章后作为合同补充文件，双方均应遵照执行。</w:t>
      </w:r>
    </w:p>
    <w:p w14:paraId="7F47D95E">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70" w:name="_Toc407261941"/>
      <w:r>
        <w:rPr>
          <w:rFonts w:hint="eastAsia" w:ascii="宋体" w:hAnsi="宋体" w:eastAsia="宋体" w:cs="宋体"/>
          <w:color w:val="auto"/>
          <w:sz w:val="24"/>
          <w:szCs w:val="24"/>
          <w:highlight w:val="none"/>
        </w:rPr>
        <w:t>10.3 仲裁或诉讼</w:t>
      </w:r>
      <w:bookmarkEnd w:id="170"/>
    </w:p>
    <w:p w14:paraId="0432A6E8">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因合同及合同有关事项产生的争议，合同当事人可以在专用合同条款中约定下列任意一种方式解决争议：</w:t>
      </w:r>
    </w:p>
    <w:p w14:paraId="71374EC1">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向约定的仲裁委员会申请仲裁；</w:t>
      </w:r>
    </w:p>
    <w:p w14:paraId="4228C71C">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向有管辖权的人民法院起诉。</w:t>
      </w:r>
    </w:p>
    <w:p w14:paraId="1B69A1D9">
      <w:pPr>
        <w:pStyle w:val="4"/>
        <w:pageBreakBefore w:val="0"/>
        <w:widowControl w:val="0"/>
        <w:kinsoku/>
        <w:wordWrap/>
        <w:overflowPunct/>
        <w:topLinePunct w:val="0"/>
        <w:bidi w:val="0"/>
        <w:snapToGrid/>
        <w:spacing w:beforeLines="0" w:afterLines="0" w:line="490" w:lineRule="exact"/>
        <w:textAlignment w:val="auto"/>
        <w:rPr>
          <w:rFonts w:hint="eastAsia" w:ascii="宋体" w:hAnsi="宋体" w:eastAsia="宋体" w:cs="宋体"/>
          <w:color w:val="auto"/>
          <w:sz w:val="24"/>
          <w:szCs w:val="24"/>
          <w:highlight w:val="none"/>
        </w:rPr>
      </w:pPr>
      <w:bookmarkStart w:id="171" w:name="_Toc407261942"/>
      <w:r>
        <w:rPr>
          <w:rFonts w:hint="eastAsia" w:ascii="宋体" w:hAnsi="宋体" w:eastAsia="宋体" w:cs="宋体"/>
          <w:color w:val="auto"/>
          <w:sz w:val="24"/>
          <w:szCs w:val="24"/>
          <w:highlight w:val="none"/>
        </w:rPr>
        <w:t>10.4 争议解决条款效力</w:t>
      </w:r>
      <w:bookmarkEnd w:id="171"/>
    </w:p>
    <w:p w14:paraId="071205E4">
      <w:pPr>
        <w:pageBreakBefore w:val="0"/>
        <w:widowControl w:val="0"/>
        <w:kinsoku/>
        <w:wordWrap/>
        <w:overflowPunct/>
        <w:topLinePunct w:val="0"/>
        <w:bidi w:val="0"/>
        <w:snapToGrid/>
        <w:spacing w:beforeLines="0" w:afterLines="0" w:line="490" w:lineRule="exact"/>
        <w:ind w:firstLine="480" w:firstLineChars="200"/>
        <w:textAlignment w:val="auto"/>
        <w:rPr>
          <w:rFonts w:hint="eastAsia" w:ascii="宋体" w:hAnsi="宋体" w:eastAsia="宋体" w:cs="宋体"/>
          <w:b/>
          <w:color w:val="auto"/>
          <w:kern w:val="44"/>
          <w:sz w:val="24"/>
          <w:szCs w:val="24"/>
          <w:highlight w:val="none"/>
        </w:rPr>
      </w:pPr>
      <w:r>
        <w:rPr>
          <w:rFonts w:hint="eastAsia" w:ascii="宋体" w:hAnsi="宋体" w:eastAsia="宋体" w:cs="宋体"/>
          <w:color w:val="auto"/>
          <w:sz w:val="24"/>
          <w:szCs w:val="24"/>
          <w:highlight w:val="none"/>
        </w:rPr>
        <w:t>合同有关争议解决的条款独立存在，合同的变更、解除、终止、无效或者被撤销均不影响其效力。</w:t>
      </w:r>
    </w:p>
    <w:p w14:paraId="3E4C436E">
      <w:pPr>
        <w:keepNext w:val="0"/>
        <w:keepLines w:val="0"/>
        <w:widowControl w:val="0"/>
        <w:suppressLineNumbers w:val="0"/>
        <w:spacing w:before="153" w:beforeLines="50" w:beforeAutospacing="0" w:after="153" w:afterLines="50" w:afterAutospacing="0" w:line="400" w:lineRule="exact"/>
        <w:ind w:left="0" w:right="0"/>
        <w:jc w:val="center"/>
        <w:outlineLvl w:val="2"/>
        <w:rPr>
          <w:rFonts w:hint="eastAsia" w:ascii="宋体" w:hAnsi="宋体" w:eastAsia="宋体" w:cs="宋体"/>
          <w:b/>
          <w:bCs/>
          <w:color w:val="auto"/>
          <w:kern w:val="2"/>
          <w:sz w:val="24"/>
          <w:szCs w:val="24"/>
          <w:highlight w:val="none"/>
          <w:lang w:val="en-US" w:eastAsia="zh-CN" w:bidi="ar"/>
        </w:rPr>
      </w:pPr>
    </w:p>
    <w:p w14:paraId="44222BCE">
      <w:pPr>
        <w:keepNext w:val="0"/>
        <w:keepLines w:val="0"/>
        <w:widowControl w:val="0"/>
        <w:suppressLineNumbers w:val="0"/>
        <w:spacing w:before="153" w:beforeLines="50" w:beforeAutospacing="0" w:after="153" w:afterLines="50" w:afterAutospacing="0" w:line="400" w:lineRule="exact"/>
        <w:ind w:left="0" w:right="0"/>
        <w:jc w:val="center"/>
        <w:outlineLvl w:val="2"/>
        <w:rPr>
          <w:rFonts w:hint="eastAsia" w:ascii="宋体" w:hAnsi="宋体" w:eastAsia="宋体" w:cs="宋体"/>
          <w:b/>
          <w:bCs/>
          <w:color w:val="auto"/>
          <w:kern w:val="2"/>
          <w:sz w:val="24"/>
          <w:szCs w:val="24"/>
          <w:highlight w:val="none"/>
          <w:lang w:val="en-US" w:eastAsia="zh-CN" w:bidi="ar"/>
        </w:rPr>
      </w:pPr>
    </w:p>
    <w:p w14:paraId="7255436F">
      <w:pPr>
        <w:keepNext w:val="0"/>
        <w:keepLines w:val="0"/>
        <w:widowControl w:val="0"/>
        <w:suppressLineNumbers w:val="0"/>
        <w:spacing w:before="153" w:beforeLines="50" w:beforeAutospacing="0" w:after="153" w:afterLines="50" w:afterAutospacing="0" w:line="400" w:lineRule="exact"/>
        <w:ind w:left="0" w:right="0"/>
        <w:jc w:val="center"/>
        <w:outlineLvl w:val="2"/>
        <w:rPr>
          <w:rFonts w:hint="eastAsia" w:ascii="宋体" w:hAnsi="宋体" w:eastAsia="宋体" w:cs="宋体"/>
          <w:b/>
          <w:bCs/>
          <w:color w:val="auto"/>
          <w:kern w:val="2"/>
          <w:sz w:val="24"/>
          <w:szCs w:val="24"/>
          <w:highlight w:val="none"/>
          <w:lang w:val="en-US" w:eastAsia="zh-CN" w:bidi="ar"/>
        </w:rPr>
      </w:pPr>
    </w:p>
    <w:p w14:paraId="4A6FDB30">
      <w:pPr>
        <w:keepNext w:val="0"/>
        <w:keepLines w:val="0"/>
        <w:widowControl w:val="0"/>
        <w:suppressLineNumbers w:val="0"/>
        <w:spacing w:before="153" w:beforeLines="50" w:beforeAutospacing="0" w:after="153" w:afterLines="50" w:afterAutospacing="0" w:line="400" w:lineRule="exact"/>
        <w:ind w:left="0" w:right="0"/>
        <w:jc w:val="center"/>
        <w:outlineLvl w:val="2"/>
        <w:rPr>
          <w:rFonts w:hint="eastAsia" w:ascii="宋体" w:hAnsi="宋体" w:eastAsia="宋体" w:cs="宋体"/>
          <w:b/>
          <w:bCs/>
          <w:color w:val="auto"/>
          <w:kern w:val="2"/>
          <w:sz w:val="24"/>
          <w:szCs w:val="24"/>
          <w:highlight w:val="none"/>
          <w:lang w:val="en-US" w:eastAsia="zh-CN" w:bidi="ar"/>
        </w:rPr>
      </w:pPr>
    </w:p>
    <w:p w14:paraId="040EFF5A">
      <w:pPr>
        <w:keepNext w:val="0"/>
        <w:keepLines w:val="0"/>
        <w:widowControl w:val="0"/>
        <w:suppressLineNumbers w:val="0"/>
        <w:spacing w:before="153" w:beforeLines="50" w:beforeAutospacing="0" w:after="153" w:afterLines="50" w:afterAutospacing="0" w:line="400" w:lineRule="exact"/>
        <w:ind w:left="0" w:right="0"/>
        <w:jc w:val="center"/>
        <w:outlineLvl w:val="2"/>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第三部分  专用合同条款</w:t>
      </w:r>
    </w:p>
    <w:p w14:paraId="06ED47D5">
      <w:pPr>
        <w:keepNext w:val="0"/>
        <w:keepLines w:val="0"/>
        <w:widowControl w:val="0"/>
        <w:suppressLineNumbers w:val="0"/>
        <w:spacing w:before="153" w:beforeLines="50" w:beforeAutospacing="0" w:after="153" w:afterLines="50" w:afterAutospacing="0" w:line="400" w:lineRule="exact"/>
        <w:ind w:left="0" w:right="0"/>
        <w:jc w:val="both"/>
        <w:outlineLvl w:val="2"/>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 xml:space="preserve"> </w:t>
      </w:r>
    </w:p>
    <w:p w14:paraId="169CF46A">
      <w:pPr>
        <w:pStyle w:val="3"/>
        <w:pageBreakBefore w:val="0"/>
        <w:kinsoku/>
        <w:wordWrap/>
        <w:overflowPunct/>
        <w:topLinePunct w:val="0"/>
        <w:bidi w:val="0"/>
        <w:snapToGrid/>
        <w:spacing w:beforeLines="0" w:afterLines="0" w:line="50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w:t>
      </w:r>
      <w:bookmarkStart w:id="172" w:name="_Toc296944495"/>
      <w:bookmarkStart w:id="173" w:name="_Toc296890984"/>
      <w:bookmarkStart w:id="174" w:name="_Toc292559361"/>
      <w:bookmarkStart w:id="175" w:name="_Toc297120456"/>
      <w:bookmarkStart w:id="176" w:name="_Toc292559866"/>
      <w:bookmarkStart w:id="177" w:name="_Toc296346657"/>
      <w:bookmarkStart w:id="178" w:name="_Toc296347155"/>
      <w:bookmarkStart w:id="179" w:name="_Toc296891196"/>
      <w:bookmarkStart w:id="180" w:name="_Toc297048342"/>
      <w:bookmarkStart w:id="181" w:name="_Toc296503156"/>
      <w:r>
        <w:rPr>
          <w:rFonts w:hint="eastAsia" w:ascii="宋体" w:hAnsi="宋体" w:eastAsia="宋体" w:cs="宋体"/>
          <w:b w:val="0"/>
          <w:color w:val="auto"/>
          <w:sz w:val="24"/>
          <w:szCs w:val="24"/>
          <w:highlight w:val="none"/>
        </w:rPr>
        <w:t>. 一般约定</w:t>
      </w:r>
    </w:p>
    <w:bookmarkEnd w:id="172"/>
    <w:bookmarkEnd w:id="173"/>
    <w:bookmarkEnd w:id="174"/>
    <w:bookmarkEnd w:id="175"/>
    <w:bookmarkEnd w:id="176"/>
    <w:bookmarkEnd w:id="177"/>
    <w:bookmarkEnd w:id="178"/>
    <w:bookmarkEnd w:id="179"/>
    <w:bookmarkEnd w:id="180"/>
    <w:bookmarkEnd w:id="181"/>
    <w:p w14:paraId="4FC78582">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1.3法律</w:t>
      </w:r>
    </w:p>
    <w:p w14:paraId="1AD4BA60">
      <w:pPr>
        <w:pageBreakBefore w:val="0"/>
        <w:kinsoku/>
        <w:wordWrap/>
        <w:overflowPunct/>
        <w:topLinePunct w:val="0"/>
        <w:autoSpaceDE w:val="0"/>
        <w:autoSpaceDN w:val="0"/>
        <w:bidi w:val="0"/>
        <w:adjustRightInd w:val="0"/>
        <w:snapToGrid/>
        <w:spacing w:beforeLines="0" w:afterLines="0" w:line="500" w:lineRule="exact"/>
        <w:ind w:left="596" w:leftChars="284"/>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适用于合同的其他规范性文件：</w:t>
      </w:r>
      <w:r>
        <w:rPr>
          <w:rFonts w:hint="eastAsia" w:ascii="宋体" w:hAnsi="宋体" w:eastAsia="宋体" w:cs="宋体"/>
          <w:color w:val="auto"/>
          <w:sz w:val="24"/>
          <w:szCs w:val="24"/>
          <w:highlight w:val="none"/>
          <w:u w:val="single"/>
        </w:rPr>
        <w:t xml:space="preserve">/　　　　　　　 </w:t>
      </w:r>
    </w:p>
    <w:p w14:paraId="71CB6F6B">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 标准和规范</w:t>
      </w:r>
    </w:p>
    <w:p w14:paraId="385D7F9A">
      <w:pPr>
        <w:pageBreakBefore w:val="0"/>
        <w:kinsoku/>
        <w:wordWrap/>
        <w:overflowPunct/>
        <w:topLinePunct w:val="0"/>
        <w:bidi w:val="0"/>
        <w:snapToGrid/>
        <w:spacing w:beforeLines="0" w:afterLines="0" w:line="500" w:lineRule="exact"/>
        <w:ind w:left="596" w:leftChars="284"/>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适用于工程造价咨询的标准规范包括：</w:t>
      </w:r>
      <w:r>
        <w:rPr>
          <w:rFonts w:hint="eastAsia" w:ascii="宋体" w:hAnsi="宋体" w:eastAsia="宋体" w:cs="宋体"/>
          <w:color w:val="auto"/>
          <w:sz w:val="24"/>
          <w:szCs w:val="24"/>
          <w:highlight w:val="none"/>
          <w:u w:val="single"/>
        </w:rPr>
        <w:t>现行行业工程计价有关规程、标准等</w:t>
      </w:r>
      <w:r>
        <w:rPr>
          <w:rFonts w:hint="eastAsia" w:ascii="宋体" w:hAnsi="宋体" w:eastAsia="宋体" w:cs="宋体"/>
          <w:color w:val="auto"/>
          <w:sz w:val="24"/>
          <w:szCs w:val="24"/>
          <w:highlight w:val="none"/>
        </w:rPr>
        <w:t>。</w:t>
      </w:r>
    </w:p>
    <w:p w14:paraId="6FE27432">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 合同文件的优先顺序</w:t>
      </w:r>
    </w:p>
    <w:p w14:paraId="4B280383">
      <w:pPr>
        <w:pageBreakBefore w:val="0"/>
        <w:kinsoku/>
        <w:wordWrap/>
        <w:overflowPunct/>
        <w:topLinePunct w:val="0"/>
        <w:bidi w:val="0"/>
        <w:snapToGrid/>
        <w:spacing w:beforeLines="0" w:afterLines="0"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合同文件组成及优先顺序为：</w:t>
      </w:r>
      <w:r>
        <w:rPr>
          <w:rFonts w:hint="eastAsia" w:ascii="宋体" w:hAnsi="宋体" w:eastAsia="宋体" w:cs="宋体"/>
          <w:color w:val="auto"/>
          <w:sz w:val="24"/>
          <w:szCs w:val="24"/>
          <w:highlight w:val="none"/>
          <w:u w:val="single"/>
        </w:rPr>
        <w:t>执行通用合同条款</w:t>
      </w:r>
      <w:r>
        <w:rPr>
          <w:rFonts w:hint="eastAsia" w:ascii="宋体" w:hAnsi="宋体" w:eastAsia="宋体" w:cs="宋体"/>
          <w:color w:val="auto"/>
          <w:sz w:val="24"/>
          <w:szCs w:val="24"/>
          <w:highlight w:val="none"/>
        </w:rPr>
        <w:t>。</w:t>
      </w:r>
    </w:p>
    <w:p w14:paraId="720E3695">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1.6 联络</w:t>
      </w:r>
    </w:p>
    <w:p w14:paraId="7285C354">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1.6.1</w:t>
      </w:r>
      <w:r>
        <w:rPr>
          <w:rFonts w:hint="eastAsia" w:ascii="宋体" w:hAnsi="宋体" w:eastAsia="宋体" w:cs="宋体"/>
          <w:color w:val="auto"/>
          <w:kern w:val="0"/>
          <w:sz w:val="24"/>
          <w:szCs w:val="24"/>
          <w:highlight w:val="none"/>
        </w:rPr>
        <w:t>委托人和咨询人应当在</w:t>
      </w:r>
      <w:r>
        <w:rPr>
          <w:rFonts w:hint="eastAsia" w:ascii="宋体" w:hAnsi="宋体" w:eastAsia="宋体" w:cs="宋体"/>
          <w:color w:val="auto"/>
          <w:sz w:val="24"/>
          <w:szCs w:val="24"/>
          <w:highlight w:val="none"/>
          <w:u w:val="single"/>
        </w:rPr>
        <w:t xml:space="preserve">3  </w:t>
      </w:r>
      <w:r>
        <w:rPr>
          <w:rFonts w:hint="eastAsia" w:ascii="宋体" w:hAnsi="宋体" w:eastAsia="宋体" w:cs="宋体"/>
          <w:color w:val="auto"/>
          <w:kern w:val="0"/>
          <w:sz w:val="24"/>
          <w:szCs w:val="24"/>
          <w:highlight w:val="none"/>
        </w:rPr>
        <w:t>天内将与合同有关的通知、批准、证明、证书、指示、指令、要求、请求、同意、意见、确定和决定等书面函件送达对方当事人。</w:t>
      </w:r>
    </w:p>
    <w:p w14:paraId="53E9189E">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1.6.2</w:t>
      </w:r>
      <w:r>
        <w:rPr>
          <w:rFonts w:hint="eastAsia" w:ascii="宋体" w:hAnsi="宋体" w:eastAsia="宋体" w:cs="宋体"/>
          <w:color w:val="auto"/>
          <w:kern w:val="0"/>
          <w:sz w:val="24"/>
          <w:szCs w:val="24"/>
          <w:highlight w:val="none"/>
        </w:rPr>
        <w:t xml:space="preserve"> 委托人接收文件的地点：</w:t>
      </w:r>
      <w:r>
        <w:rPr>
          <w:rFonts w:hint="eastAsia" w:ascii="宋体" w:hAnsi="宋体" w:cs="宋体"/>
          <w:color w:val="auto"/>
          <w:kern w:val="0"/>
          <w:sz w:val="24"/>
          <w:szCs w:val="24"/>
          <w:highlight w:val="none"/>
          <w:u w:val="single"/>
          <w:lang w:eastAsia="zh-CN"/>
        </w:rPr>
        <w:t>滁州市城泊车辆服务有限公司</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03BE986C">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委托人指定的接收人为：</w:t>
      </w:r>
      <w:r>
        <w:rPr>
          <w:rFonts w:hint="eastAsia" w:ascii="宋体" w:hAnsi="宋体" w:eastAsia="宋体" w:cs="宋体"/>
          <w:color w:val="auto"/>
          <w:sz w:val="24"/>
          <w:szCs w:val="24"/>
          <w:highlight w:val="none"/>
          <w:u w:val="single"/>
        </w:rPr>
        <w:t>                  </w:t>
      </w:r>
      <w:r>
        <w:rPr>
          <w:rFonts w:hint="eastAsia" w:ascii="宋体" w:hAnsi="宋体" w:eastAsia="宋体" w:cs="宋体"/>
          <w:color w:val="auto"/>
          <w:sz w:val="24"/>
          <w:szCs w:val="24"/>
          <w:highlight w:val="none"/>
        </w:rPr>
        <w:t>；</w:t>
      </w:r>
    </w:p>
    <w:p w14:paraId="68C79F24">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委托人指定的电子邮箱：</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58DECF52">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咨询人接收文件的地点：</w:t>
      </w:r>
      <w:r>
        <w:rPr>
          <w:rFonts w:hint="eastAsia" w:ascii="宋体" w:hAnsi="宋体" w:eastAsia="宋体" w:cs="宋体"/>
          <w:color w:val="auto"/>
          <w:sz w:val="24"/>
          <w:szCs w:val="24"/>
          <w:highlight w:val="none"/>
          <w:u w:val="single"/>
        </w:rPr>
        <w:t>　　　　　　　　　　　 　　</w:t>
      </w:r>
      <w:r>
        <w:rPr>
          <w:rFonts w:hint="eastAsia" w:ascii="宋体" w:hAnsi="宋体" w:eastAsia="宋体" w:cs="宋体"/>
          <w:color w:val="auto"/>
          <w:kern w:val="0"/>
          <w:sz w:val="24"/>
          <w:szCs w:val="24"/>
          <w:highlight w:val="none"/>
        </w:rPr>
        <w:t>；</w:t>
      </w:r>
    </w:p>
    <w:p w14:paraId="791F6D76">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咨询人指定的接收人为：</w:t>
      </w:r>
      <w:r>
        <w:rPr>
          <w:rFonts w:hint="eastAsia" w:ascii="宋体" w:hAnsi="宋体" w:eastAsia="宋体" w:cs="宋体"/>
          <w:color w:val="auto"/>
          <w:sz w:val="24"/>
          <w:szCs w:val="24"/>
          <w:highlight w:val="none"/>
          <w:u w:val="single"/>
        </w:rPr>
        <w:t>　　　                 </w:t>
      </w:r>
      <w:r>
        <w:rPr>
          <w:rFonts w:hint="eastAsia" w:ascii="宋体" w:hAnsi="宋体" w:eastAsia="宋体" w:cs="宋体"/>
          <w:color w:val="auto"/>
          <w:sz w:val="24"/>
          <w:szCs w:val="24"/>
          <w:highlight w:val="none"/>
        </w:rPr>
        <w:t>；</w:t>
      </w:r>
    </w:p>
    <w:p w14:paraId="415DED37">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咨询</w:t>
      </w:r>
      <w:r>
        <w:rPr>
          <w:rFonts w:hint="eastAsia" w:ascii="宋体" w:hAnsi="宋体" w:eastAsia="宋体" w:cs="宋体"/>
          <w:color w:val="auto"/>
          <w:sz w:val="24"/>
          <w:szCs w:val="24"/>
          <w:highlight w:val="none"/>
        </w:rPr>
        <w:t>人</w:t>
      </w:r>
      <w:r>
        <w:rPr>
          <w:rFonts w:hint="eastAsia" w:ascii="宋体" w:hAnsi="宋体" w:eastAsia="宋体" w:cs="宋体"/>
          <w:color w:val="auto"/>
          <w:kern w:val="0"/>
          <w:sz w:val="24"/>
          <w:szCs w:val="24"/>
          <w:highlight w:val="none"/>
        </w:rPr>
        <w:t>指定的电子邮箱：</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575D4E32">
      <w:pPr>
        <w:pStyle w:val="3"/>
        <w:pageBreakBefore w:val="0"/>
        <w:kinsoku/>
        <w:wordWrap/>
        <w:overflowPunct/>
        <w:topLinePunct w:val="0"/>
        <w:bidi w:val="0"/>
        <w:snapToGrid/>
        <w:spacing w:beforeLines="0" w:afterLines="0" w:line="500" w:lineRule="exact"/>
        <w:textAlignment w:val="auto"/>
        <w:rPr>
          <w:rFonts w:hint="eastAsia" w:ascii="宋体" w:hAnsi="宋体" w:eastAsia="宋体" w:cs="宋体"/>
          <w:b w:val="0"/>
          <w:color w:val="auto"/>
          <w:sz w:val="24"/>
          <w:szCs w:val="24"/>
          <w:highlight w:val="none"/>
        </w:rPr>
      </w:pPr>
      <w:bookmarkStart w:id="182" w:name="_Toc407261945"/>
      <w:bookmarkStart w:id="183" w:name="_Toc351203634"/>
      <w:r>
        <w:rPr>
          <w:rFonts w:hint="eastAsia" w:ascii="宋体" w:hAnsi="宋体" w:eastAsia="宋体" w:cs="宋体"/>
          <w:b w:val="0"/>
          <w:color w:val="auto"/>
          <w:sz w:val="24"/>
          <w:szCs w:val="24"/>
          <w:highlight w:val="none"/>
        </w:rPr>
        <w:t>2</w:t>
      </w:r>
      <w:bookmarkStart w:id="184" w:name="_Toc292559362"/>
      <w:bookmarkStart w:id="185" w:name="_Toc296347156"/>
      <w:bookmarkStart w:id="186" w:name="_Toc297120457"/>
      <w:bookmarkStart w:id="187" w:name="_Toc296891197"/>
      <w:bookmarkStart w:id="188" w:name="_Toc296346658"/>
      <w:bookmarkStart w:id="189" w:name="_Toc296890985"/>
      <w:bookmarkStart w:id="190" w:name="_Toc297048343"/>
      <w:bookmarkStart w:id="191" w:name="_Toc296503157"/>
      <w:bookmarkStart w:id="192" w:name="_Toc296944496"/>
      <w:bookmarkStart w:id="193" w:name="_Toc292559867"/>
      <w:r>
        <w:rPr>
          <w:rFonts w:hint="eastAsia" w:ascii="宋体" w:hAnsi="宋体" w:eastAsia="宋体" w:cs="宋体"/>
          <w:b w:val="0"/>
          <w:color w:val="auto"/>
          <w:sz w:val="24"/>
          <w:szCs w:val="24"/>
          <w:highlight w:val="none"/>
        </w:rPr>
        <w:t>. 委托人</w:t>
      </w:r>
      <w:bookmarkEnd w:id="182"/>
      <w:bookmarkEnd w:id="183"/>
    </w:p>
    <w:bookmarkEnd w:id="184"/>
    <w:bookmarkEnd w:id="185"/>
    <w:bookmarkEnd w:id="186"/>
    <w:bookmarkEnd w:id="187"/>
    <w:bookmarkEnd w:id="188"/>
    <w:bookmarkEnd w:id="189"/>
    <w:bookmarkEnd w:id="190"/>
    <w:bookmarkEnd w:id="191"/>
    <w:bookmarkEnd w:id="192"/>
    <w:bookmarkEnd w:id="193"/>
    <w:p w14:paraId="431DAB7A">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 委托人代表</w:t>
      </w:r>
    </w:p>
    <w:p w14:paraId="292A781C">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                     </w:t>
      </w:r>
      <w:r>
        <w:rPr>
          <w:rFonts w:hint="eastAsia" w:ascii="宋体" w:hAnsi="宋体" w:eastAsia="宋体" w:cs="宋体"/>
          <w:color w:val="auto"/>
          <w:sz w:val="24"/>
          <w:szCs w:val="24"/>
          <w:highlight w:val="none"/>
        </w:rPr>
        <w:t>；</w:t>
      </w:r>
    </w:p>
    <w:p w14:paraId="5CEE9206">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                    </w:t>
      </w:r>
      <w:r>
        <w:rPr>
          <w:rFonts w:hint="eastAsia" w:ascii="宋体" w:hAnsi="宋体" w:eastAsia="宋体" w:cs="宋体"/>
          <w:color w:val="auto"/>
          <w:sz w:val="24"/>
          <w:szCs w:val="24"/>
          <w:highlight w:val="none"/>
        </w:rPr>
        <w:t>；</w:t>
      </w:r>
    </w:p>
    <w:p w14:paraId="19E6FD76">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务：</w:t>
      </w:r>
      <w:r>
        <w:rPr>
          <w:rFonts w:hint="eastAsia" w:ascii="宋体" w:hAnsi="宋体" w:eastAsia="宋体" w:cs="宋体"/>
          <w:color w:val="auto"/>
          <w:sz w:val="24"/>
          <w:szCs w:val="24"/>
          <w:highlight w:val="none"/>
          <w:u w:val="single"/>
        </w:rPr>
        <w:t>                     </w:t>
      </w:r>
      <w:r>
        <w:rPr>
          <w:rFonts w:hint="eastAsia" w:ascii="宋体" w:hAnsi="宋体" w:eastAsia="宋体" w:cs="宋体"/>
          <w:color w:val="auto"/>
          <w:sz w:val="24"/>
          <w:szCs w:val="24"/>
          <w:highlight w:val="none"/>
        </w:rPr>
        <w:t>；</w:t>
      </w:r>
    </w:p>
    <w:p w14:paraId="0DD45C99">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      </w:t>
      </w:r>
      <w:r>
        <w:rPr>
          <w:rFonts w:hint="eastAsia" w:ascii="宋体" w:hAnsi="宋体" w:eastAsia="宋体" w:cs="宋体"/>
          <w:color w:val="auto"/>
          <w:sz w:val="24"/>
          <w:szCs w:val="24"/>
          <w:highlight w:val="none"/>
        </w:rPr>
        <w:t>；</w:t>
      </w:r>
    </w:p>
    <w:p w14:paraId="27F954E6">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              </w:t>
      </w:r>
      <w:r>
        <w:rPr>
          <w:rFonts w:hint="eastAsia" w:ascii="宋体" w:hAnsi="宋体" w:eastAsia="宋体" w:cs="宋体"/>
          <w:color w:val="auto"/>
          <w:sz w:val="24"/>
          <w:szCs w:val="24"/>
          <w:highlight w:val="none"/>
        </w:rPr>
        <w:t>；</w:t>
      </w:r>
    </w:p>
    <w:p w14:paraId="17225B3F">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eastAsia="zh-CN"/>
        </w:rPr>
        <w:t>滁州市城泊车辆服务有限公司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A7C8274">
      <w:pPr>
        <w:pageBreakBefore w:val="0"/>
        <w:kinsoku/>
        <w:wordWrap/>
        <w:overflowPunct/>
        <w:topLinePunct w:val="0"/>
        <w:bidi w:val="0"/>
        <w:snapToGrid/>
        <w:spacing w:beforeLines="0" w:afterLines="0" w:line="500" w:lineRule="exact"/>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委托人对委托人代表的授权范围如下</w:t>
      </w:r>
      <w:r>
        <w:rPr>
          <w:rFonts w:hint="eastAsia" w:ascii="宋体" w:hAnsi="宋体" w:eastAsia="宋体" w:cs="宋体"/>
          <w:color w:val="auto"/>
          <w:sz w:val="24"/>
          <w:szCs w:val="24"/>
          <w:highlight w:val="none"/>
          <w:u w:val="single"/>
        </w:rPr>
        <w:t>负责本</w:t>
      </w:r>
      <w:r>
        <w:rPr>
          <w:rFonts w:hint="eastAsia" w:ascii="宋体" w:hAnsi="宋体" w:cs="宋体"/>
          <w:color w:val="auto"/>
          <w:sz w:val="24"/>
          <w:szCs w:val="24"/>
          <w:highlight w:val="none"/>
          <w:u w:val="single"/>
          <w:lang w:eastAsia="zh-CN"/>
        </w:rPr>
        <w:t>工程</w:t>
      </w:r>
      <w:r>
        <w:rPr>
          <w:rFonts w:hint="eastAsia" w:ascii="宋体" w:hAnsi="宋体" w:eastAsia="宋体" w:cs="宋体"/>
          <w:color w:val="auto"/>
          <w:sz w:val="24"/>
          <w:szCs w:val="24"/>
          <w:highlight w:val="none"/>
          <w:u w:val="single"/>
        </w:rPr>
        <w:t>量清单和最高投标限价编制及资料收集、提供、协调、沟通、确认、备案等相关事宜</w:t>
      </w:r>
      <w:r>
        <w:rPr>
          <w:rFonts w:hint="eastAsia" w:ascii="宋体" w:hAnsi="宋体" w:eastAsia="宋体" w:cs="宋体"/>
          <w:color w:val="auto"/>
          <w:sz w:val="24"/>
          <w:szCs w:val="24"/>
          <w:highlight w:val="none"/>
        </w:rPr>
        <w:t>。</w:t>
      </w:r>
    </w:p>
    <w:p w14:paraId="28049F0F">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2.2 提供资料</w:t>
      </w:r>
    </w:p>
    <w:p w14:paraId="2546D962">
      <w:pPr>
        <w:pageBreakBefore w:val="0"/>
        <w:kinsoku/>
        <w:wordWrap/>
        <w:overflowPunct/>
        <w:topLinePunct w:val="0"/>
        <w:bidi w:val="0"/>
        <w:snapToGrid/>
        <w:spacing w:beforeLines="0" w:afterLines="0" w:line="500" w:lineRule="exact"/>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委托人向咨询人提供的资料包括：</w:t>
      </w:r>
      <w:r>
        <w:rPr>
          <w:rFonts w:hint="eastAsia" w:ascii="宋体" w:hAnsi="宋体" w:eastAsia="宋体" w:cs="宋体"/>
          <w:color w:val="auto"/>
          <w:sz w:val="24"/>
          <w:szCs w:val="24"/>
          <w:highlight w:val="none"/>
          <w:u w:val="single"/>
        </w:rPr>
        <w:t xml:space="preserve">本工程招标文件、图审后的设计图纸、设计答疑等 </w:t>
      </w:r>
      <w:r>
        <w:rPr>
          <w:rFonts w:hint="eastAsia" w:ascii="宋体" w:hAnsi="宋体" w:eastAsia="宋体" w:cs="宋体"/>
          <w:color w:val="auto"/>
          <w:sz w:val="24"/>
          <w:szCs w:val="24"/>
          <w:highlight w:val="none"/>
        </w:rPr>
        <w:t>。</w:t>
      </w:r>
    </w:p>
    <w:p w14:paraId="2C3797DC">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委托人向咨询人提供资料的期限为：</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w:t>
      </w:r>
    </w:p>
    <w:p w14:paraId="7B7DD51B">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关于委托人向咨询人提供资料的特别约定：</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sz w:val="24"/>
          <w:szCs w:val="24"/>
          <w:highlight w:val="none"/>
        </w:rPr>
        <w:t>。</w:t>
      </w:r>
    </w:p>
    <w:p w14:paraId="6DA36F36">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2.4 答复</w:t>
      </w:r>
    </w:p>
    <w:p w14:paraId="1A6E7854">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2.4.1 委托人对咨询人以书面形式提交并要求作出决定事宜的答复期限为：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EADE501">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2.4.2 关于咨询人以书面形式提交并要求第三人作出决定的事宜，由委托人送达第三人的特别约定：</w:t>
      </w:r>
      <w:r>
        <w:rPr>
          <w:rFonts w:hint="eastAsia" w:ascii="宋体" w:hAnsi="宋体" w:eastAsia="宋体" w:cs="宋体"/>
          <w:color w:val="auto"/>
          <w:sz w:val="24"/>
          <w:szCs w:val="24"/>
          <w:highlight w:val="none"/>
          <w:u w:val="single"/>
        </w:rPr>
        <w:t xml:space="preserve">   执行合同通用条款   </w:t>
      </w:r>
      <w:r>
        <w:rPr>
          <w:rFonts w:hint="eastAsia" w:ascii="宋体" w:hAnsi="宋体" w:eastAsia="宋体" w:cs="宋体"/>
          <w:color w:val="auto"/>
          <w:sz w:val="24"/>
          <w:szCs w:val="24"/>
          <w:highlight w:val="none"/>
        </w:rPr>
        <w:t>。</w:t>
      </w:r>
    </w:p>
    <w:p w14:paraId="3208F3E9">
      <w:pPr>
        <w:pStyle w:val="3"/>
        <w:pageBreakBefore w:val="0"/>
        <w:kinsoku/>
        <w:wordWrap/>
        <w:overflowPunct/>
        <w:topLinePunct w:val="0"/>
        <w:bidi w:val="0"/>
        <w:snapToGrid/>
        <w:spacing w:beforeLines="0" w:afterLines="0" w:line="500" w:lineRule="exact"/>
        <w:textAlignment w:val="auto"/>
        <w:rPr>
          <w:rFonts w:hint="eastAsia" w:ascii="宋体" w:hAnsi="宋体" w:eastAsia="宋体" w:cs="宋体"/>
          <w:b w:val="0"/>
          <w:color w:val="auto"/>
          <w:sz w:val="24"/>
          <w:szCs w:val="24"/>
          <w:highlight w:val="none"/>
        </w:rPr>
      </w:pPr>
      <w:bookmarkStart w:id="194" w:name="_Toc407261946"/>
      <w:r>
        <w:rPr>
          <w:rFonts w:hint="eastAsia" w:ascii="宋体" w:hAnsi="宋体" w:eastAsia="宋体" w:cs="宋体"/>
          <w:b w:val="0"/>
          <w:color w:val="auto"/>
          <w:sz w:val="24"/>
          <w:szCs w:val="24"/>
          <w:highlight w:val="none"/>
        </w:rPr>
        <w:t>3. 咨询人</w:t>
      </w:r>
      <w:bookmarkEnd w:id="194"/>
    </w:p>
    <w:p w14:paraId="5DACDD1D">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 项目负责人</w:t>
      </w:r>
    </w:p>
    <w:p w14:paraId="7E80ACA6">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          </w:t>
      </w:r>
      <w:r>
        <w:rPr>
          <w:rFonts w:hint="eastAsia" w:ascii="宋体" w:hAnsi="宋体" w:eastAsia="宋体" w:cs="宋体"/>
          <w:color w:val="auto"/>
          <w:sz w:val="24"/>
          <w:szCs w:val="24"/>
          <w:highlight w:val="none"/>
        </w:rPr>
        <w:t>；</w:t>
      </w:r>
    </w:p>
    <w:p w14:paraId="36CC1C70">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74858F69">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造价工程师注册证书号：</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5BEF31FE">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       　　</w:t>
      </w:r>
      <w:r>
        <w:rPr>
          <w:rFonts w:hint="eastAsia" w:ascii="宋体" w:hAnsi="宋体" w:eastAsia="宋体" w:cs="宋体"/>
          <w:color w:val="auto"/>
          <w:sz w:val="24"/>
          <w:szCs w:val="24"/>
          <w:highlight w:val="none"/>
        </w:rPr>
        <w:t>；</w:t>
      </w:r>
    </w:p>
    <w:p w14:paraId="3C8D5C5E">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 </w:t>
      </w:r>
      <w:r>
        <w:rPr>
          <w:rFonts w:hint="eastAsia" w:ascii="宋体" w:hAnsi="宋体" w:eastAsia="宋体" w:cs="宋体"/>
          <w:color w:val="auto"/>
          <w:sz w:val="24"/>
          <w:szCs w:val="24"/>
          <w:highlight w:val="none"/>
        </w:rPr>
        <w:t>；</w:t>
      </w:r>
    </w:p>
    <w:p w14:paraId="252F330E">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4F2693BA">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咨询人对项目负责人的授权范围如下：</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6817801B">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 工程造价专业人员</w:t>
      </w:r>
    </w:p>
    <w:p w14:paraId="3E496598">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 咨询人提交工程造价专业人员任命文件及其注册证书或资格证书的期限：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A516864">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咨询人未提交</w:t>
      </w:r>
      <w:r>
        <w:rPr>
          <w:rFonts w:hint="eastAsia" w:ascii="宋体" w:hAnsi="宋体" w:eastAsia="宋体" w:cs="宋体"/>
          <w:color w:val="auto"/>
          <w:sz w:val="24"/>
          <w:szCs w:val="24"/>
          <w:highlight w:val="none"/>
        </w:rPr>
        <w:t>为工程造价专业人员缴纳的社会保险有效证明</w:t>
      </w:r>
      <w:r>
        <w:rPr>
          <w:rFonts w:hint="eastAsia" w:ascii="宋体" w:hAnsi="宋体" w:eastAsia="宋体" w:cs="宋体"/>
          <w:color w:val="auto"/>
          <w:kern w:val="0"/>
          <w:sz w:val="24"/>
          <w:szCs w:val="24"/>
          <w:highlight w:val="none"/>
        </w:rPr>
        <w:t>的违约责任：</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752343F2">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3.3.2 咨询人擅自更换工程造价专业人员的违约责任：</w:t>
      </w:r>
      <w:r>
        <w:rPr>
          <w:rFonts w:hint="eastAsia" w:ascii="宋体" w:hAnsi="宋体" w:eastAsia="宋体" w:cs="宋体"/>
          <w:color w:val="auto"/>
          <w:sz w:val="24"/>
          <w:szCs w:val="24"/>
          <w:highlight w:val="none"/>
          <w:u w:val="single"/>
        </w:rPr>
        <w:t xml:space="preserve">   /</w:t>
      </w:r>
    </w:p>
    <w:p w14:paraId="7E547338">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 咨询人安排的工程造价专业人员</w:t>
      </w:r>
      <w:r>
        <w:rPr>
          <w:rFonts w:hint="eastAsia" w:ascii="宋体" w:hAnsi="宋体" w:eastAsia="宋体" w:cs="宋体"/>
          <w:color w:val="auto"/>
          <w:kern w:val="0"/>
          <w:sz w:val="24"/>
          <w:szCs w:val="24"/>
          <w:highlight w:val="none"/>
        </w:rPr>
        <w:t>每月在施工现场的时间要求：</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3518C76A">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工程造价专业人员</w:t>
      </w:r>
      <w:r>
        <w:rPr>
          <w:rFonts w:hint="eastAsia" w:ascii="宋体" w:hAnsi="宋体" w:eastAsia="宋体" w:cs="宋体"/>
          <w:color w:val="auto"/>
          <w:kern w:val="0"/>
          <w:sz w:val="24"/>
          <w:szCs w:val="24"/>
          <w:highlight w:val="none"/>
        </w:rPr>
        <w:t>未经批准，擅自离开施工现场的违约责任：</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018ACDC2">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3.3.4 咨询人无正当理由拒绝撤换工程造价专业人员的违约责任：</w:t>
      </w:r>
      <w:r>
        <w:rPr>
          <w:rFonts w:hint="eastAsia" w:ascii="宋体" w:hAnsi="宋体" w:eastAsia="宋体" w:cs="宋体"/>
          <w:color w:val="auto"/>
          <w:sz w:val="24"/>
          <w:szCs w:val="24"/>
          <w:highlight w:val="none"/>
          <w:u w:val="single"/>
        </w:rPr>
        <w:t xml:space="preserve">     /          </w:t>
      </w:r>
      <w:r>
        <w:rPr>
          <w:rFonts w:hint="eastAsia" w:ascii="宋体" w:hAnsi="宋体" w:eastAsia="宋体" w:cs="宋体"/>
          <w:color w:val="auto"/>
          <w:sz w:val="24"/>
          <w:szCs w:val="24"/>
          <w:highlight w:val="none"/>
        </w:rPr>
        <w:t>。</w:t>
      </w:r>
    </w:p>
    <w:p w14:paraId="43EA864A">
      <w:pPr>
        <w:pStyle w:val="3"/>
        <w:pageBreakBefore w:val="0"/>
        <w:kinsoku/>
        <w:wordWrap/>
        <w:overflowPunct/>
        <w:topLinePunct w:val="0"/>
        <w:bidi w:val="0"/>
        <w:snapToGrid/>
        <w:spacing w:beforeLines="0" w:afterLines="0" w:line="500" w:lineRule="exact"/>
        <w:textAlignment w:val="auto"/>
        <w:rPr>
          <w:rFonts w:hint="eastAsia" w:ascii="宋体" w:hAnsi="宋体" w:eastAsia="宋体" w:cs="宋体"/>
          <w:b w:val="0"/>
          <w:color w:val="auto"/>
          <w:sz w:val="24"/>
          <w:szCs w:val="24"/>
          <w:highlight w:val="none"/>
        </w:rPr>
      </w:pPr>
      <w:bookmarkStart w:id="195" w:name="_Toc407261947"/>
      <w:r>
        <w:rPr>
          <w:rFonts w:hint="eastAsia" w:ascii="宋体" w:hAnsi="宋体" w:eastAsia="宋体" w:cs="宋体"/>
          <w:b w:val="0"/>
          <w:color w:val="auto"/>
          <w:sz w:val="24"/>
          <w:szCs w:val="24"/>
          <w:highlight w:val="none"/>
        </w:rPr>
        <w:t>4. 咨询业务范围和工作内容</w:t>
      </w:r>
      <w:bookmarkEnd w:id="195"/>
    </w:p>
    <w:p w14:paraId="351F3BED">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4.2 咨询工作内容</w:t>
      </w:r>
    </w:p>
    <w:p w14:paraId="17F9BFFC">
      <w:pPr>
        <w:pageBreakBefore w:val="0"/>
        <w:kinsoku/>
        <w:wordWrap/>
        <w:overflowPunct/>
        <w:topLinePunct w:val="0"/>
        <w:bidi w:val="0"/>
        <w:snapToGrid/>
        <w:spacing w:beforeLines="0" w:afterLines="0" w:line="500" w:lineRule="exact"/>
        <w:ind w:left="596" w:leftChars="284"/>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工程造价咨询工作内容包括：</w:t>
      </w:r>
      <w:r>
        <w:rPr>
          <w:rFonts w:hint="eastAsia" w:ascii="宋体" w:hAnsi="宋体" w:eastAsia="宋体" w:cs="宋体"/>
          <w:color w:val="auto"/>
          <w:sz w:val="24"/>
          <w:szCs w:val="24"/>
          <w:highlight w:val="none"/>
          <w:u w:val="single"/>
        </w:rPr>
        <w:t>工程量清单和最高投标限价编制</w:t>
      </w:r>
      <w:r>
        <w:rPr>
          <w:rFonts w:hint="eastAsia" w:ascii="宋体" w:hAnsi="宋体" w:eastAsia="宋体" w:cs="宋体"/>
          <w:color w:val="auto"/>
          <w:sz w:val="24"/>
          <w:szCs w:val="24"/>
          <w:highlight w:val="none"/>
        </w:rPr>
        <w:t>。</w:t>
      </w:r>
    </w:p>
    <w:p w14:paraId="73537F58">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5.2 咨询期限延误</w:t>
      </w:r>
    </w:p>
    <w:p w14:paraId="1AE94BB9">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因委托人原因导致咨询期限延误</w:t>
      </w:r>
    </w:p>
    <w:p w14:paraId="4701073E">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（6）</w:t>
      </w:r>
      <w:r>
        <w:rPr>
          <w:rFonts w:hint="eastAsia" w:ascii="宋体" w:hAnsi="宋体" w:eastAsia="宋体" w:cs="宋体"/>
          <w:color w:val="auto"/>
          <w:sz w:val="24"/>
          <w:szCs w:val="24"/>
          <w:highlight w:val="none"/>
        </w:rPr>
        <w:t>因委托人原因导致咨询期限延误的其他情形：</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2521674E">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bookmarkStart w:id="196" w:name="_Toc297123518"/>
      <w:bookmarkStart w:id="197" w:name="_Toc304295548"/>
      <w:bookmarkStart w:id="198" w:name="_Toc297216177"/>
      <w:bookmarkStart w:id="199" w:name="_Toc303539127"/>
      <w:bookmarkStart w:id="200" w:name="_Toc300934970"/>
      <w:r>
        <w:rPr>
          <w:rFonts w:hint="eastAsia" w:ascii="宋体" w:hAnsi="宋体" w:eastAsia="宋体" w:cs="宋体"/>
          <w:color w:val="auto"/>
          <w:sz w:val="24"/>
          <w:szCs w:val="24"/>
          <w:highlight w:val="none"/>
        </w:rPr>
        <w:t>5.2.2 因咨询人原因导致咨询期限延误</w:t>
      </w:r>
    </w:p>
    <w:p w14:paraId="7569551E">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w:t>
      </w:r>
      <w:bookmarkStart w:id="201" w:name="_Toc312677487"/>
      <w:bookmarkStart w:id="202" w:name="_Toc312678013"/>
      <w:bookmarkStart w:id="203" w:name="_Toc318581170"/>
      <w:r>
        <w:rPr>
          <w:rFonts w:hint="eastAsia" w:ascii="宋体" w:hAnsi="宋体" w:eastAsia="宋体" w:cs="宋体"/>
          <w:color w:val="auto"/>
          <w:sz w:val="24"/>
          <w:szCs w:val="24"/>
          <w:highlight w:val="none"/>
        </w:rPr>
        <w:t>咨询人原因造成咨询期限延误，逾期完成咨询业务违约金的计算方法为：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bookmarkEnd w:id="196"/>
      <w:bookmarkEnd w:id="197"/>
      <w:bookmarkEnd w:id="198"/>
      <w:bookmarkEnd w:id="199"/>
      <w:bookmarkEnd w:id="200"/>
      <w:bookmarkEnd w:id="201"/>
      <w:bookmarkEnd w:id="202"/>
    </w:p>
    <w:bookmarkEnd w:id="203"/>
    <w:p w14:paraId="14275F5D">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因咨询人原因造成咨询期限延误，</w:t>
      </w:r>
      <w:bookmarkStart w:id="204" w:name="_Toc318581171"/>
      <w:bookmarkStart w:id="205" w:name="_Toc312678014"/>
      <w:r>
        <w:rPr>
          <w:rFonts w:hint="eastAsia" w:ascii="宋体" w:hAnsi="宋体" w:eastAsia="宋体" w:cs="宋体"/>
          <w:color w:val="auto"/>
          <w:sz w:val="24"/>
          <w:szCs w:val="24"/>
          <w:highlight w:val="none"/>
        </w:rPr>
        <w:t>逾期完成咨询业务违约金的上限：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bookmarkEnd w:id="204"/>
    <w:bookmarkEnd w:id="205"/>
    <w:p w14:paraId="0C36F7D9">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5.2.3 因第三人原因导致咨询期限延误</w:t>
      </w:r>
    </w:p>
    <w:p w14:paraId="0346B837">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rPr>
        <w:t>因第三人原因导致咨询期限延误的其他情形：</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1B5E6C63">
      <w:pPr>
        <w:pageBreakBefore w:val="0"/>
        <w:kinsoku/>
        <w:wordWrap/>
        <w:overflowPunct/>
        <w:topLinePunct w:val="0"/>
        <w:bidi w:val="0"/>
        <w:snapToGrid/>
        <w:spacing w:beforeLines="0" w:afterLines="0" w:line="500" w:lineRule="exact"/>
        <w:ind w:firstLine="241" w:firstLineChars="1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5.3 工程造价咨询成果文件交付期限</w:t>
      </w:r>
    </w:p>
    <w:p w14:paraId="613328BE">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5.3.1咨询人向委托人提交工程造价咨询成果文件的份数</w:t>
      </w:r>
      <w:r>
        <w:rPr>
          <w:rFonts w:hint="eastAsia" w:ascii="宋体" w:hAnsi="宋体" w:eastAsia="宋体" w:cs="宋体"/>
          <w:color w:val="auto"/>
          <w:sz w:val="24"/>
          <w:szCs w:val="24"/>
          <w:highlight w:val="none"/>
          <w:u w:val="single"/>
        </w:rPr>
        <w:t xml:space="preserve">各捌份 </w:t>
      </w:r>
      <w:r>
        <w:rPr>
          <w:rFonts w:hint="eastAsia" w:ascii="宋体" w:hAnsi="宋体" w:eastAsia="宋体" w:cs="宋体"/>
          <w:color w:val="auto"/>
          <w:sz w:val="24"/>
          <w:szCs w:val="24"/>
          <w:highlight w:val="none"/>
        </w:rPr>
        <w:t>。</w:t>
      </w:r>
    </w:p>
    <w:p w14:paraId="70D4412C">
      <w:pPr>
        <w:keepNext w:val="0"/>
        <w:keepLines w:val="0"/>
        <w:pageBreakBefore w:val="0"/>
        <w:widowControl w:val="0"/>
        <w:kinsoku/>
        <w:wordWrap w:val="0"/>
        <w:overflowPunct/>
        <w:topLinePunct w:val="0"/>
        <w:autoSpaceDE/>
        <w:autoSpaceDN/>
        <w:bidi w:val="0"/>
        <w:adjustRightInd/>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委托人在收到咨询人提交的工程造价咨询成果文件后确认或提出修改意见的期限：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7CF3AA1">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5.3.2因咨询人原因未能在合理的期限内完成工程计量与支付、合同价款调整等文件编制或审核，给委托人造成损失的违约责任</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EBC9106">
      <w:pPr>
        <w:pStyle w:val="3"/>
        <w:pageBreakBefore w:val="0"/>
        <w:kinsoku/>
        <w:wordWrap/>
        <w:overflowPunct/>
        <w:topLinePunct w:val="0"/>
        <w:bidi w:val="0"/>
        <w:snapToGrid/>
        <w:spacing w:beforeLines="0" w:afterLines="0" w:line="500" w:lineRule="exact"/>
        <w:textAlignment w:val="auto"/>
        <w:rPr>
          <w:rFonts w:hint="eastAsia" w:ascii="宋体" w:hAnsi="宋体" w:eastAsia="宋体" w:cs="宋体"/>
          <w:b w:val="0"/>
          <w:color w:val="auto"/>
          <w:sz w:val="24"/>
          <w:szCs w:val="24"/>
          <w:highlight w:val="none"/>
        </w:rPr>
      </w:pPr>
      <w:bookmarkStart w:id="206" w:name="_Toc407261949"/>
      <w:r>
        <w:rPr>
          <w:rFonts w:hint="eastAsia" w:ascii="宋体" w:hAnsi="宋体" w:eastAsia="宋体" w:cs="宋体"/>
          <w:b w:val="0"/>
          <w:color w:val="auto"/>
          <w:sz w:val="24"/>
          <w:szCs w:val="24"/>
          <w:highlight w:val="none"/>
        </w:rPr>
        <w:t>6. 咨询质量</w:t>
      </w:r>
      <w:bookmarkEnd w:id="206"/>
    </w:p>
    <w:p w14:paraId="6563F6B8">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6.1 质量要求</w:t>
      </w:r>
    </w:p>
    <w:p w14:paraId="54E0CF19">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工程造价咨询成果文件质量标准：</w:t>
      </w:r>
      <w:r>
        <w:rPr>
          <w:rFonts w:hint="eastAsia" w:ascii="宋体" w:hAnsi="宋体" w:eastAsia="宋体" w:cs="宋体"/>
          <w:color w:val="auto"/>
          <w:sz w:val="24"/>
          <w:szCs w:val="24"/>
          <w:highlight w:val="none"/>
          <w:u w:val="single"/>
        </w:rPr>
        <w:t xml:space="preserve">《建设工程造价咨询成果文件质量标准》（CECA/GCF2012） </w:t>
      </w:r>
      <w:r>
        <w:rPr>
          <w:rFonts w:hint="eastAsia" w:ascii="宋体" w:hAnsi="宋体" w:eastAsia="宋体" w:cs="宋体"/>
          <w:color w:val="auto"/>
          <w:sz w:val="24"/>
          <w:szCs w:val="24"/>
          <w:highlight w:val="none"/>
        </w:rPr>
        <w:t>。</w:t>
      </w:r>
    </w:p>
    <w:p w14:paraId="6B9F96F3">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6.3 质量不合格处理</w:t>
      </w:r>
    </w:p>
    <w:p w14:paraId="1E113E2D">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因咨询人原因造成工程造价咨询成果文件质量未达到合同约定标准，委托人相应减少咨询酬金的计算方法为：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1A5488C9">
      <w:pPr>
        <w:pageBreakBefore w:val="0"/>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因咨询人原因造成工程造价咨询成果文件质量不合格产生的损失赔偿额的计算方法为：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5C7FCD9C">
      <w:pPr>
        <w:pStyle w:val="3"/>
        <w:pageBreakBefore w:val="0"/>
        <w:kinsoku/>
        <w:wordWrap/>
        <w:overflowPunct/>
        <w:topLinePunct w:val="0"/>
        <w:bidi w:val="0"/>
        <w:snapToGrid/>
        <w:spacing w:beforeLines="0" w:afterLines="0" w:line="500" w:lineRule="exact"/>
        <w:textAlignment w:val="auto"/>
        <w:rPr>
          <w:rFonts w:hint="eastAsia" w:ascii="宋体" w:hAnsi="宋体" w:eastAsia="宋体" w:cs="宋体"/>
          <w:b w:val="0"/>
          <w:color w:val="auto"/>
          <w:sz w:val="24"/>
          <w:szCs w:val="24"/>
          <w:highlight w:val="none"/>
        </w:rPr>
      </w:pPr>
      <w:bookmarkStart w:id="207" w:name="_Toc407261950"/>
      <w:r>
        <w:rPr>
          <w:rFonts w:hint="eastAsia" w:ascii="宋体" w:hAnsi="宋体" w:eastAsia="宋体" w:cs="宋体"/>
          <w:b w:val="0"/>
          <w:color w:val="auto"/>
          <w:sz w:val="24"/>
          <w:szCs w:val="24"/>
          <w:highlight w:val="none"/>
        </w:rPr>
        <w:t>7. 咨询酬金</w:t>
      </w:r>
      <w:bookmarkEnd w:id="207"/>
    </w:p>
    <w:p w14:paraId="392DD593">
      <w:pPr>
        <w:pageBreakBefore w:val="0"/>
        <w:kinsoku/>
        <w:wordWrap/>
        <w:overflowPunct/>
        <w:topLinePunct w:val="0"/>
        <w:bidi w:val="0"/>
        <w:snapToGrid/>
        <w:spacing w:beforeLines="0" w:afterLines="0"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7.1 酬金计算方式</w:t>
      </w:r>
    </w:p>
    <w:p w14:paraId="0D7D82FE">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咨询酬金其他计算方式：</w:t>
      </w:r>
      <w:r>
        <w:rPr>
          <w:rFonts w:hint="eastAsia" w:ascii="宋体" w:hAnsi="宋体" w:cs="宋体"/>
          <w:color w:val="auto"/>
          <w:sz w:val="24"/>
          <w:szCs w:val="24"/>
          <w:highlight w:val="none"/>
          <w:u w:val="single"/>
          <w:lang w:val="en-US" w:eastAsia="zh-CN"/>
        </w:rPr>
        <w:t>/</w:t>
      </w:r>
    </w:p>
    <w:p w14:paraId="06A3BE20">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7.1.2 基本酬金加绩效酬金</w:t>
      </w:r>
    </w:p>
    <w:p w14:paraId="56DB8ADE">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基本酬金比率：</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4F0A5F30">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绩效酬金比率：</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450FD761">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7.2 预付酬金</w:t>
      </w:r>
    </w:p>
    <w:p w14:paraId="656E8B3A">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预付酬金支付比例或金额：</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009D463A">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预付酬金支付期限：</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2033A01B">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委托人逾期支付预付酬金的违约金的计算方式：</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6564B95B">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7.3.1 酬金分段结算与支付的比例或金额：</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17E379F7">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咨询人提交酬金分段结算与支付申请书的期限：</w:t>
      </w:r>
      <w:r>
        <w:rPr>
          <w:rFonts w:hint="eastAsia" w:ascii="宋体" w:hAnsi="宋体" w:eastAsia="宋体" w:cs="宋体"/>
          <w:color w:val="auto"/>
          <w:sz w:val="24"/>
          <w:szCs w:val="24"/>
          <w:highlight w:val="none"/>
          <w:u w:val="single"/>
        </w:rPr>
        <w:t xml:space="preserve">             </w:t>
      </w:r>
    </w:p>
    <w:p w14:paraId="54AA5FB8">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7.3.2 委托人审核确认酬金分段结算与支付申请书并完成酬金支付的期限：</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0F48DEC3">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7.4 酬金结清与支付</w:t>
      </w:r>
    </w:p>
    <w:p w14:paraId="19E2B2EA">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7.4.1 咨询人提交酬金结清与支付申请书的期限：</w:t>
      </w:r>
      <w:r>
        <w:rPr>
          <w:rFonts w:hint="eastAsia" w:ascii="宋体" w:hAnsi="宋体" w:eastAsia="宋体" w:cs="宋体"/>
          <w:color w:val="auto"/>
          <w:sz w:val="24"/>
          <w:szCs w:val="24"/>
          <w:highlight w:val="none"/>
          <w:u w:val="single"/>
        </w:rPr>
        <w:t xml:space="preserve">     /      </w:t>
      </w:r>
    </w:p>
    <w:p w14:paraId="41311E55">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7.4.2 委托人审核确认酬金结清与支付申请书的期限：</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6D497CF1">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7.4.3 委托人完成酬金支付的期限：</w:t>
      </w:r>
      <w:r>
        <w:rPr>
          <w:rFonts w:hint="eastAsia" w:ascii="宋体" w:hAnsi="宋体" w:eastAsia="宋体" w:cs="宋体"/>
          <w:color w:val="auto"/>
          <w:sz w:val="24"/>
          <w:szCs w:val="24"/>
          <w:highlight w:val="none"/>
          <w:u w:val="single"/>
          <w:lang w:val="en-US" w:eastAsia="zh-CN"/>
        </w:rPr>
        <w:t>施工招标后支付至合同价款的80%，工程竣工验收后一次性付清尾款。中标人须开具增值税专用发票。</w:t>
      </w:r>
    </w:p>
    <w:p w14:paraId="2A90F6C9">
      <w:pPr>
        <w:pStyle w:val="3"/>
        <w:pageBreakBefore w:val="0"/>
        <w:kinsoku/>
        <w:wordWrap/>
        <w:overflowPunct/>
        <w:topLinePunct w:val="0"/>
        <w:bidi w:val="0"/>
        <w:snapToGrid/>
        <w:spacing w:beforeLines="0" w:afterLines="0" w:line="500" w:lineRule="exact"/>
        <w:jc w:val="left"/>
        <w:textAlignment w:val="auto"/>
        <w:rPr>
          <w:rFonts w:hint="eastAsia" w:ascii="宋体" w:hAnsi="宋体" w:eastAsia="宋体" w:cs="宋体"/>
          <w:b w:val="0"/>
          <w:color w:val="auto"/>
          <w:sz w:val="24"/>
          <w:szCs w:val="24"/>
          <w:highlight w:val="none"/>
        </w:rPr>
      </w:pPr>
      <w:bookmarkStart w:id="208" w:name="_Toc407261951"/>
      <w:r>
        <w:rPr>
          <w:rFonts w:hint="eastAsia" w:ascii="宋体" w:hAnsi="宋体" w:eastAsia="宋体" w:cs="宋体"/>
          <w:b w:val="0"/>
          <w:color w:val="auto"/>
          <w:sz w:val="24"/>
          <w:szCs w:val="24"/>
          <w:highlight w:val="none"/>
        </w:rPr>
        <w:t>8. 变更</w:t>
      </w:r>
      <w:bookmarkEnd w:id="208"/>
    </w:p>
    <w:p w14:paraId="35D1A2C9">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8.1 变更的范围</w:t>
      </w:r>
    </w:p>
    <w:p w14:paraId="64F21B60">
      <w:pPr>
        <w:pageBreakBefore w:val="0"/>
        <w:kinsoku/>
        <w:wordWrap/>
        <w:overflowPunct/>
        <w:topLinePunct w:val="0"/>
        <w:bidi w:val="0"/>
        <w:snapToGrid/>
        <w:spacing w:beforeLines="0" w:afterLines="0" w:line="500" w:lineRule="exact"/>
        <w:ind w:firstLine="6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变更的其他情形：</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15898997">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8.2 变更引起的咨询酬金和期限调整</w:t>
      </w:r>
    </w:p>
    <w:p w14:paraId="7DCAB260">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8.2.1 变更引起咨询酬金调整的计算方法: </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5C63B523">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变更引起咨询期限调整的计算方法: </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5748C2E4">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8.3 咨询人的合理化建议</w:t>
      </w:r>
    </w:p>
    <w:p w14:paraId="39F9E69D">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合理化建议奖励金额的比率：</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5CA08277">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合理化建议奖励的其他计算方法：</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5A8905BC">
      <w:pPr>
        <w:pStyle w:val="3"/>
        <w:pageBreakBefore w:val="0"/>
        <w:kinsoku/>
        <w:wordWrap/>
        <w:overflowPunct/>
        <w:topLinePunct w:val="0"/>
        <w:bidi w:val="0"/>
        <w:snapToGrid/>
        <w:spacing w:beforeLines="0" w:afterLines="0" w:line="500" w:lineRule="exact"/>
        <w:jc w:val="left"/>
        <w:textAlignment w:val="auto"/>
        <w:rPr>
          <w:rFonts w:hint="eastAsia" w:ascii="宋体" w:hAnsi="宋体" w:eastAsia="宋体" w:cs="宋体"/>
          <w:b w:val="0"/>
          <w:color w:val="auto"/>
          <w:sz w:val="24"/>
          <w:szCs w:val="24"/>
          <w:highlight w:val="none"/>
        </w:rPr>
      </w:pPr>
      <w:bookmarkStart w:id="209" w:name="_Toc407261952"/>
      <w:r>
        <w:rPr>
          <w:rFonts w:hint="eastAsia" w:ascii="宋体" w:hAnsi="宋体" w:eastAsia="宋体" w:cs="宋体"/>
          <w:b w:val="0"/>
          <w:color w:val="auto"/>
          <w:sz w:val="24"/>
          <w:szCs w:val="24"/>
          <w:highlight w:val="none"/>
        </w:rPr>
        <w:t>9. 违约</w:t>
      </w:r>
      <w:bookmarkEnd w:id="209"/>
    </w:p>
    <w:p w14:paraId="16C80E4C">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9.1 委托人违约</w:t>
      </w:r>
    </w:p>
    <w:p w14:paraId="64384182">
      <w:pPr>
        <w:pageBreakBefore w:val="0"/>
        <w:kinsoku/>
        <w:wordWrap/>
        <w:overflowPunct/>
        <w:topLinePunct w:val="0"/>
        <w:bidi w:val="0"/>
        <w:snapToGrid/>
        <w:spacing w:before="120" w:beforeLines="0" w:after="120" w:afterLines="0"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关于委托人违约解除合同的特别约定：</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rPr>
        <w:t>。</w:t>
      </w:r>
    </w:p>
    <w:p w14:paraId="48F570A5">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因委托人违约解除合同的，关于已完咨询业务酬金结算和付款的约定：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1F1910F4">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9.2 咨询人违约</w:t>
      </w:r>
    </w:p>
    <w:p w14:paraId="104B66E7">
      <w:pPr>
        <w:pageBreakBefore w:val="0"/>
        <w:kinsoku/>
        <w:wordWrap/>
        <w:overflowPunct/>
        <w:topLinePunct w:val="0"/>
        <w:bidi w:val="0"/>
        <w:snapToGrid/>
        <w:spacing w:before="120" w:beforeLines="0" w:after="120" w:afterLines="0"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关于咨询人违约解除合同的特别约定：</w:t>
      </w:r>
      <w:r>
        <w:rPr>
          <w:rFonts w:hint="eastAsia" w:ascii="宋体" w:hAnsi="宋体" w:eastAsia="宋体" w:cs="宋体"/>
          <w:color w:val="auto"/>
          <w:kern w:val="0"/>
          <w:sz w:val="24"/>
          <w:szCs w:val="24"/>
          <w:highlight w:val="none"/>
          <w:u w:val="single"/>
        </w:rPr>
        <w:t xml:space="preserve">       /        </w:t>
      </w:r>
      <w:r>
        <w:rPr>
          <w:rFonts w:hint="eastAsia" w:ascii="宋体" w:hAnsi="宋体" w:eastAsia="宋体" w:cs="宋体"/>
          <w:color w:val="auto"/>
          <w:kern w:val="0"/>
          <w:sz w:val="24"/>
          <w:szCs w:val="24"/>
          <w:highlight w:val="none"/>
        </w:rPr>
        <w:t>。</w:t>
      </w:r>
    </w:p>
    <w:p w14:paraId="2A7A4214">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因咨询人违约解除合同的，关于已完咨询业务酬金结算和付款的约定：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3CFA3439">
      <w:pPr>
        <w:pStyle w:val="3"/>
        <w:pageBreakBefore w:val="0"/>
        <w:kinsoku/>
        <w:wordWrap/>
        <w:overflowPunct/>
        <w:topLinePunct w:val="0"/>
        <w:bidi w:val="0"/>
        <w:snapToGrid/>
        <w:spacing w:beforeLines="0" w:afterLines="0" w:line="500" w:lineRule="exact"/>
        <w:jc w:val="left"/>
        <w:textAlignment w:val="auto"/>
        <w:rPr>
          <w:rFonts w:hint="eastAsia" w:ascii="宋体" w:hAnsi="宋体" w:eastAsia="宋体" w:cs="宋体"/>
          <w:b w:val="0"/>
          <w:color w:val="auto"/>
          <w:sz w:val="24"/>
          <w:szCs w:val="24"/>
          <w:highlight w:val="none"/>
        </w:rPr>
      </w:pPr>
      <w:bookmarkStart w:id="210" w:name="_Toc407261953"/>
      <w:r>
        <w:rPr>
          <w:rFonts w:hint="eastAsia" w:ascii="宋体" w:hAnsi="宋体" w:eastAsia="宋体" w:cs="宋体"/>
          <w:b w:val="0"/>
          <w:color w:val="auto"/>
          <w:sz w:val="24"/>
          <w:szCs w:val="24"/>
          <w:highlight w:val="none"/>
        </w:rPr>
        <w:t>10. 争议解决</w:t>
      </w:r>
      <w:bookmarkEnd w:id="210"/>
    </w:p>
    <w:p w14:paraId="27DF95CD">
      <w:pPr>
        <w:pageBreakBefore w:val="0"/>
        <w:kinsoku/>
        <w:wordWrap/>
        <w:overflowPunct/>
        <w:topLinePunct w:val="0"/>
        <w:bidi w:val="0"/>
        <w:snapToGrid/>
        <w:spacing w:beforeLines="0" w:afterLines="0" w:line="5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10.3 仲裁或诉讼</w:t>
      </w:r>
    </w:p>
    <w:p w14:paraId="597A863F">
      <w:pPr>
        <w:pageBreakBefore w:val="0"/>
        <w:kinsoku/>
        <w:wordWrap/>
        <w:overflowPunct/>
        <w:topLinePunct w:val="0"/>
        <w:bidi w:val="0"/>
        <w:snapToGrid/>
        <w:spacing w:beforeLines="0" w:after="12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因合同及合同有关事项发生的争议，按下列第</w:t>
      </w:r>
      <w:r>
        <w:rPr>
          <w:rFonts w:hint="eastAsia" w:ascii="宋体" w:hAnsi="宋体" w:eastAsia="宋体" w:cs="宋体"/>
          <w:color w:val="auto"/>
          <w:sz w:val="24"/>
          <w:szCs w:val="24"/>
          <w:highlight w:val="none"/>
          <w:u w:val="single"/>
        </w:rPr>
        <w:t xml:space="preserve"> （1） </w:t>
      </w:r>
      <w:r>
        <w:rPr>
          <w:rFonts w:hint="eastAsia" w:ascii="宋体" w:hAnsi="宋体" w:eastAsia="宋体" w:cs="宋体"/>
          <w:color w:val="auto"/>
          <w:sz w:val="24"/>
          <w:szCs w:val="24"/>
          <w:highlight w:val="none"/>
        </w:rPr>
        <w:t>种方式解决：</w:t>
      </w:r>
    </w:p>
    <w:p w14:paraId="2683F420">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u w:val="single"/>
        </w:rPr>
        <w:t xml:space="preserve">     滁州市        </w:t>
      </w:r>
      <w:r>
        <w:rPr>
          <w:rFonts w:hint="eastAsia" w:ascii="宋体" w:hAnsi="宋体" w:eastAsia="宋体" w:cs="宋体"/>
          <w:color w:val="auto"/>
          <w:sz w:val="24"/>
          <w:szCs w:val="24"/>
          <w:highlight w:val="none"/>
        </w:rPr>
        <w:t>仲裁委员会申请仲裁；</w:t>
      </w:r>
    </w:p>
    <w:p w14:paraId="00B9D8C0">
      <w:pPr>
        <w:pageBreakBefore w:val="0"/>
        <w:kinsoku/>
        <w:wordWrap/>
        <w:overflowPunct/>
        <w:topLinePunct w:val="0"/>
        <w:bidi w:val="0"/>
        <w:snapToGrid/>
        <w:spacing w:beforeLines="0" w:afterLines="0"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人民法院起诉。</w:t>
      </w:r>
    </w:p>
    <w:p w14:paraId="48DA52B3">
      <w:pPr>
        <w:pStyle w:val="3"/>
        <w:pageBreakBefore w:val="0"/>
        <w:kinsoku/>
        <w:wordWrap/>
        <w:overflowPunct/>
        <w:topLinePunct w:val="0"/>
        <w:bidi w:val="0"/>
        <w:snapToGrid/>
        <w:spacing w:beforeLines="0" w:afterLines="0" w:line="500" w:lineRule="exact"/>
        <w:jc w:val="left"/>
        <w:textAlignment w:val="auto"/>
        <w:rPr>
          <w:rFonts w:hint="eastAsia" w:ascii="宋体" w:hAnsi="宋体" w:eastAsia="宋体" w:cs="宋体"/>
          <w:b w:val="0"/>
          <w:color w:val="auto"/>
          <w:sz w:val="24"/>
          <w:szCs w:val="24"/>
          <w:highlight w:val="none"/>
        </w:rPr>
      </w:pPr>
      <w:bookmarkStart w:id="211" w:name="_Toc407261954"/>
      <w:r>
        <w:rPr>
          <w:rFonts w:hint="eastAsia" w:ascii="宋体" w:hAnsi="宋体" w:eastAsia="宋体" w:cs="宋体"/>
          <w:b w:val="0"/>
          <w:color w:val="auto"/>
          <w:sz w:val="24"/>
          <w:szCs w:val="24"/>
          <w:highlight w:val="none"/>
        </w:rPr>
        <w:t>11. 补充条款</w:t>
      </w:r>
      <w:bookmarkEnd w:id="211"/>
    </w:p>
    <w:p w14:paraId="6CFE2224">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1、严格执行《工程量清单及最高限价编制管理办法》规定。</w:t>
      </w:r>
    </w:p>
    <w:p w14:paraId="1F00AE2D">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2、咨询人须为本项目预留足够人员并驻场服务，确保服务质量及不耽误项目建设进度。咨询人中标后须按照委托人要求及时完成工程量清单及最高限价编制，并积极配合委托人开展工程的招投标工作。</w:t>
      </w:r>
    </w:p>
    <w:p w14:paraId="35110F9E">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3、工程量清单最高投标限价编制及复核过程中，咨询人应与委托人充分及时沟通，及时踏勘项目现场，以使清单项目特征描述尽可能详尽,满足委托人要求。</w:t>
      </w:r>
    </w:p>
    <w:p w14:paraId="2F7EB75C">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4、当完成工程量清单及最高投标限价编制及复核时，投标人根据自己的工作经验向委托人提出有关造价及工作管理等方面的建议性意见。</w:t>
      </w:r>
    </w:p>
    <w:p w14:paraId="4CAC39A4">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工程量清单最高投标限价编制严格按照国家、省、市及行业主管部门规定的最新计价规范、办法、政策性调整及现行定额计算，材料价格按滁州市工程造价信息最新一期，对没有的价格参见本市级部分的价格或通过市场询价确定，提供主要材料和设备询价单，咨询品牌不应少于3家。</w:t>
      </w:r>
    </w:p>
    <w:p w14:paraId="7CE35D23">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6、委托人安排的其他合理事项，咨询人应予以配合完成；咨询人有错、漏项的必须及时配合补充编制、复审。否则业主有权上报有关主管部门给予处罚。</w:t>
      </w:r>
    </w:p>
    <w:p w14:paraId="68821887">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7、根据委托人安排，通知中标单位项目负责人及编制人员到场开会，如有一次不到场，每一次处以500元违约金。</w:t>
      </w:r>
    </w:p>
    <w:p w14:paraId="1E3E31F8">
      <w:pPr>
        <w:pageBreakBefore w:val="0"/>
        <w:widowControl/>
        <w:kinsoku/>
        <w:wordWrap/>
        <w:overflowPunct/>
        <w:topLinePunct w:val="0"/>
        <w:bidi w:val="0"/>
        <w:snapToGrid/>
        <w:spacing w:beforeLines="0" w:afterLines="0"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8、本项目在实施过程中可能存在减少（或增加）楼层导致的编制工作量减少（或增加）时，咨询人须无条件配合工作。</w:t>
      </w:r>
    </w:p>
    <w:p w14:paraId="0F69A945">
      <w:pPr>
        <w:pageBreakBefore w:val="0"/>
        <w:kinsoku/>
        <w:wordWrap/>
        <w:overflowPunct/>
        <w:topLinePunct w:val="0"/>
        <w:bidi w:val="0"/>
        <w:snapToGrid/>
        <w:spacing w:beforeLines="0" w:afterLines="0" w:line="500" w:lineRule="exact"/>
        <w:textAlignment w:val="auto"/>
        <w:rPr>
          <w:rFonts w:hint="eastAsia" w:ascii="仿宋_GB2312" w:hAnsi="仿宋_GB2312" w:eastAsia="仿宋_GB2312" w:cs="仿宋_GB2312"/>
          <w:color w:val="auto"/>
          <w:sz w:val="30"/>
          <w:szCs w:val="30"/>
          <w:highlight w:val="none"/>
        </w:rPr>
      </w:pPr>
    </w:p>
    <w:p w14:paraId="711E9D09">
      <w:pPr>
        <w:pStyle w:val="44"/>
        <w:pageBreakBefore w:val="0"/>
        <w:kinsoku/>
        <w:wordWrap/>
        <w:overflowPunct/>
        <w:topLinePunct w:val="0"/>
        <w:bidi w:val="0"/>
        <w:snapToGrid/>
        <w:spacing w:beforeLines="0" w:afterLines="0" w:line="500" w:lineRule="exact"/>
        <w:textAlignment w:val="auto"/>
        <w:rPr>
          <w:rFonts w:hint="eastAsia" w:ascii="仿宋_GB2312" w:hAnsi="仿宋_GB2312" w:eastAsia="仿宋_GB2312" w:cs="仿宋_GB2312"/>
          <w:color w:val="auto"/>
          <w:sz w:val="30"/>
          <w:szCs w:val="30"/>
          <w:highlight w:val="none"/>
        </w:rPr>
      </w:pPr>
    </w:p>
    <w:p w14:paraId="7261B75D">
      <w:pPr>
        <w:pageBreakBefore w:val="0"/>
        <w:kinsoku/>
        <w:wordWrap/>
        <w:overflowPunct/>
        <w:topLinePunct w:val="0"/>
        <w:bidi w:val="0"/>
        <w:snapToGrid/>
        <w:spacing w:beforeLines="0" w:afterLines="0" w:line="500" w:lineRule="exact"/>
        <w:textAlignment w:val="auto"/>
        <w:rPr>
          <w:rFonts w:hint="eastAsia" w:ascii="仿宋_GB2312" w:hAnsi="仿宋_GB2312" w:eastAsia="仿宋_GB2312" w:cs="仿宋_GB2312"/>
          <w:color w:val="auto"/>
          <w:sz w:val="30"/>
          <w:szCs w:val="30"/>
          <w:highlight w:val="none"/>
        </w:rPr>
      </w:pPr>
    </w:p>
    <w:p w14:paraId="2AF2BF51">
      <w:pPr>
        <w:pStyle w:val="44"/>
        <w:spacing w:beforeLines="0" w:afterLines="0"/>
        <w:rPr>
          <w:rFonts w:hint="eastAsia" w:ascii="仿宋_GB2312" w:hAnsi="仿宋_GB2312" w:eastAsia="仿宋_GB2312" w:cs="仿宋_GB2312"/>
          <w:color w:val="auto"/>
          <w:sz w:val="30"/>
          <w:szCs w:val="30"/>
          <w:highlight w:val="none"/>
        </w:rPr>
      </w:pPr>
    </w:p>
    <w:p w14:paraId="232E2E76">
      <w:pPr>
        <w:spacing w:beforeLines="0" w:afterLines="0"/>
        <w:rPr>
          <w:rFonts w:hint="eastAsia" w:ascii="仿宋_GB2312" w:hAnsi="仿宋_GB2312" w:eastAsia="仿宋_GB2312" w:cs="仿宋_GB2312"/>
          <w:color w:val="auto"/>
          <w:sz w:val="30"/>
          <w:szCs w:val="30"/>
          <w:highlight w:val="none"/>
        </w:rPr>
      </w:pPr>
    </w:p>
    <w:p w14:paraId="6AC15FD6">
      <w:pPr>
        <w:keepNext w:val="0"/>
        <w:keepLines w:val="0"/>
        <w:widowControl w:val="0"/>
        <w:suppressLineNumbers w:val="0"/>
        <w:spacing w:before="0" w:beforeAutospacing="0" w:after="0" w:afterAutospacing="0"/>
        <w:ind w:left="0" w:right="0"/>
        <w:jc w:val="both"/>
        <w:rPr>
          <w:color w:val="auto"/>
          <w:highlight w:val="none"/>
        </w:rPr>
      </w:pPr>
    </w:p>
    <w:p w14:paraId="099B5ADB">
      <w:pPr>
        <w:pStyle w:val="2"/>
        <w:spacing w:before="0" w:after="0"/>
        <w:rPr>
          <w:rFonts w:hint="eastAsia" w:ascii="宋体" w:hAnsi="宋体" w:eastAsia="宋体" w:cs="宋体"/>
          <w:color w:val="auto"/>
          <w:highlight w:val="none"/>
          <w:lang w:val="en-US" w:eastAsia="zh-CN"/>
        </w:rPr>
      </w:pPr>
    </w:p>
    <w:p w14:paraId="164B5F6C">
      <w:pPr>
        <w:rPr>
          <w:rFonts w:hint="eastAsia" w:ascii="宋体" w:hAnsi="宋体" w:eastAsia="宋体" w:cs="宋体"/>
          <w:b/>
          <w:bCs/>
          <w:color w:val="auto"/>
          <w:kern w:val="2"/>
          <w:sz w:val="28"/>
          <w:szCs w:val="28"/>
          <w:highlight w:val="none"/>
        </w:rPr>
      </w:pPr>
      <w:r>
        <w:rPr>
          <w:rFonts w:hint="eastAsia" w:ascii="宋体" w:hAnsi="宋体" w:eastAsia="宋体" w:cs="宋体"/>
          <w:b/>
          <w:bCs/>
          <w:color w:val="auto"/>
          <w:kern w:val="2"/>
          <w:sz w:val="28"/>
          <w:szCs w:val="28"/>
          <w:highlight w:val="none"/>
        </w:rPr>
        <w:br w:type="page"/>
      </w:r>
    </w:p>
    <w:p w14:paraId="092A411A">
      <w:pPr>
        <w:pStyle w:val="44"/>
        <w:widowControl/>
        <w:rPr>
          <w:rFonts w:hint="eastAsia" w:ascii="宋体" w:hAnsi="宋体" w:eastAsia="宋体" w:cs="宋体"/>
          <w:b/>
          <w:bCs/>
          <w:color w:val="auto"/>
          <w:kern w:val="2"/>
          <w:sz w:val="28"/>
          <w:szCs w:val="28"/>
          <w:highlight w:val="none"/>
        </w:rPr>
        <w:sectPr>
          <w:footerReference r:id="rId6" w:type="default"/>
          <w:pgSz w:w="12242" w:h="15842"/>
          <w:pgMar w:top="935" w:right="1106" w:bottom="936" w:left="1259" w:header="680" w:footer="680" w:gutter="0"/>
          <w:pgNumType w:fmt="decimal" w:start="1"/>
          <w:cols w:space="0" w:num="1"/>
          <w:docGrid w:type="lines" w:linePitch="318" w:charSpace="0"/>
        </w:sectPr>
      </w:pPr>
    </w:p>
    <w:p w14:paraId="6BCD3E8E">
      <w:pPr>
        <w:pStyle w:val="2"/>
        <w:keepNext/>
        <w:keepLines/>
        <w:pageBreakBefore/>
        <w:widowControl w:val="0"/>
        <w:kinsoku/>
        <w:wordWrap/>
        <w:overflowPunct/>
        <w:topLinePunct w:val="0"/>
        <w:autoSpaceDE/>
        <w:autoSpaceDN/>
        <w:bidi w:val="0"/>
        <w:adjustRightInd/>
        <w:snapToGrid/>
        <w:spacing w:before="0" w:after="0"/>
        <w:textAlignment w:val="auto"/>
        <w:rPr>
          <w:rFonts w:hint="eastAsia" w:ascii="宋体" w:hAnsi="宋体" w:eastAsia="宋体" w:cs="宋体"/>
          <w:color w:val="auto"/>
          <w:highlight w:val="none"/>
          <w:lang w:val="en-US" w:eastAsia="zh-CN"/>
        </w:rPr>
      </w:pPr>
      <w:bookmarkStart w:id="212" w:name="_Toc1482"/>
      <w:bookmarkStart w:id="213" w:name="_Toc30675"/>
      <w:r>
        <w:rPr>
          <w:rFonts w:hint="eastAsia" w:ascii="宋体" w:hAnsi="宋体" w:eastAsia="宋体" w:cs="宋体"/>
          <w:color w:val="auto"/>
          <w:highlight w:val="none"/>
          <w:lang w:val="en-US" w:eastAsia="zh-CN"/>
        </w:rPr>
        <w:t>第四章 投标文件格式</w:t>
      </w:r>
      <w:bookmarkEnd w:id="212"/>
      <w:bookmarkEnd w:id="213"/>
    </w:p>
    <w:p w14:paraId="2AC451A3">
      <w:pPr>
        <w:jc w:val="center"/>
        <w:rPr>
          <w:rFonts w:hint="eastAsia" w:ascii="宋体" w:hAnsi="宋体" w:eastAsia="宋体" w:cs="宋体"/>
          <w:color w:val="auto"/>
          <w:sz w:val="28"/>
          <w:szCs w:val="28"/>
          <w:highlight w:val="none"/>
          <w:u w:val="single"/>
        </w:rPr>
      </w:pPr>
    </w:p>
    <w:p w14:paraId="16B002C1">
      <w:pPr>
        <w:jc w:val="center"/>
        <w:rPr>
          <w:rFonts w:hint="eastAsia" w:ascii="宋体" w:hAnsi="宋体" w:eastAsia="宋体" w:cs="宋体"/>
          <w:color w:val="auto"/>
          <w:sz w:val="20"/>
          <w:szCs w:val="20"/>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（项目名称）</w:t>
      </w:r>
    </w:p>
    <w:p w14:paraId="2BF899C5">
      <w:pPr>
        <w:jc w:val="center"/>
        <w:rPr>
          <w:rFonts w:hint="eastAsia" w:ascii="宋体" w:hAnsi="宋体" w:eastAsia="宋体" w:cs="宋体"/>
          <w:color w:val="auto"/>
          <w:sz w:val="20"/>
          <w:szCs w:val="20"/>
          <w:highlight w:val="none"/>
        </w:rPr>
      </w:pPr>
    </w:p>
    <w:p w14:paraId="5984FAB0">
      <w:pPr>
        <w:jc w:val="center"/>
        <w:rPr>
          <w:rFonts w:hint="eastAsia" w:ascii="宋体" w:hAnsi="宋体" w:eastAsia="宋体" w:cs="宋体"/>
          <w:color w:val="auto"/>
          <w:sz w:val="20"/>
          <w:szCs w:val="20"/>
          <w:highlight w:val="none"/>
        </w:rPr>
      </w:pPr>
    </w:p>
    <w:p w14:paraId="774E9746">
      <w:pPr>
        <w:jc w:val="center"/>
        <w:rPr>
          <w:rFonts w:hint="eastAsia" w:ascii="宋体" w:hAnsi="宋体" w:eastAsia="宋体" w:cs="宋体"/>
          <w:color w:val="auto"/>
          <w:sz w:val="20"/>
          <w:szCs w:val="20"/>
          <w:highlight w:val="none"/>
        </w:rPr>
      </w:pPr>
    </w:p>
    <w:p w14:paraId="530D7441">
      <w:pPr>
        <w:rPr>
          <w:rFonts w:hint="eastAsia" w:ascii="宋体" w:hAnsi="宋体" w:eastAsia="宋体" w:cs="宋体"/>
          <w:color w:val="auto"/>
          <w:sz w:val="20"/>
          <w:szCs w:val="20"/>
          <w:highlight w:val="none"/>
        </w:rPr>
      </w:pPr>
    </w:p>
    <w:p w14:paraId="00D858C3">
      <w:pPr>
        <w:jc w:val="center"/>
        <w:rPr>
          <w:rFonts w:hint="eastAsia" w:ascii="宋体" w:hAnsi="宋体" w:eastAsia="宋体" w:cs="宋体"/>
          <w:color w:val="auto"/>
          <w:sz w:val="44"/>
          <w:szCs w:val="44"/>
          <w:highlight w:val="none"/>
          <w:lang w:val="en-US" w:eastAsia="zh-CN"/>
        </w:rPr>
      </w:pPr>
      <w:r>
        <w:rPr>
          <w:rFonts w:hint="eastAsia" w:ascii="宋体" w:hAnsi="宋体" w:eastAsia="宋体" w:cs="宋体"/>
          <w:color w:val="auto"/>
          <w:sz w:val="44"/>
          <w:szCs w:val="44"/>
          <w:highlight w:val="none"/>
          <w:lang w:val="en-US" w:eastAsia="zh-CN"/>
        </w:rPr>
        <w:t>投标文件</w:t>
      </w:r>
    </w:p>
    <w:p w14:paraId="28867CFF">
      <w:pPr>
        <w:ind w:firstLine="2880" w:firstLineChars="900"/>
        <w:jc w:val="both"/>
        <w:rPr>
          <w:rFonts w:hint="eastAsia" w:ascii="宋体" w:hAnsi="宋体" w:eastAsia="宋体" w:cs="宋体"/>
          <w:color w:val="auto"/>
          <w:sz w:val="32"/>
          <w:highlight w:val="none"/>
          <w:u w:val="none"/>
          <w:lang w:val="en-US" w:eastAsia="zh-CN"/>
        </w:rPr>
      </w:pPr>
    </w:p>
    <w:p w14:paraId="3D29AF2E">
      <w:pPr>
        <w:ind w:firstLine="2880" w:firstLineChars="900"/>
        <w:jc w:val="both"/>
        <w:rPr>
          <w:rFonts w:hint="default" w:ascii="宋体" w:hAnsi="宋体" w:eastAsia="宋体" w:cs="宋体"/>
          <w:color w:val="auto"/>
          <w:sz w:val="44"/>
          <w:szCs w:val="44"/>
          <w:highlight w:val="none"/>
          <w:u w:val="single"/>
          <w:lang w:val="en-US"/>
        </w:rPr>
      </w:pPr>
      <w:r>
        <w:rPr>
          <w:rFonts w:hint="eastAsia" w:ascii="宋体" w:hAnsi="宋体" w:eastAsia="宋体" w:cs="宋体"/>
          <w:color w:val="auto"/>
          <w:sz w:val="32"/>
          <w:highlight w:val="none"/>
          <w:u w:val="none"/>
          <w:lang w:val="en-US" w:eastAsia="zh-CN"/>
        </w:rPr>
        <w:t>项目编号：</w:t>
      </w:r>
      <w:r>
        <w:rPr>
          <w:rFonts w:hint="eastAsia" w:ascii="宋体" w:hAnsi="宋体" w:cs="宋体"/>
          <w:color w:val="auto"/>
          <w:sz w:val="32"/>
          <w:highlight w:val="none"/>
          <w:u w:val="none"/>
          <w:lang w:val="en-US" w:eastAsia="zh-CN"/>
        </w:rPr>
        <w:t xml:space="preserve">          </w:t>
      </w:r>
    </w:p>
    <w:p w14:paraId="0366733A">
      <w:pPr>
        <w:rPr>
          <w:rFonts w:hint="eastAsia" w:ascii="宋体" w:hAnsi="宋体" w:eastAsia="宋体" w:cs="宋体"/>
          <w:color w:val="auto"/>
          <w:sz w:val="28"/>
          <w:szCs w:val="28"/>
          <w:highlight w:val="none"/>
        </w:rPr>
      </w:pPr>
    </w:p>
    <w:p w14:paraId="51E6DC1B">
      <w:pPr>
        <w:rPr>
          <w:rFonts w:hint="eastAsia" w:ascii="宋体" w:hAnsi="宋体" w:eastAsia="宋体" w:cs="宋体"/>
          <w:color w:val="auto"/>
          <w:sz w:val="28"/>
          <w:szCs w:val="28"/>
          <w:highlight w:val="none"/>
        </w:rPr>
      </w:pPr>
    </w:p>
    <w:p w14:paraId="2A26D9A6">
      <w:pPr>
        <w:rPr>
          <w:rFonts w:hint="eastAsia" w:ascii="宋体" w:hAnsi="宋体" w:eastAsia="宋体" w:cs="宋体"/>
          <w:color w:val="auto"/>
          <w:sz w:val="28"/>
          <w:szCs w:val="28"/>
          <w:highlight w:val="none"/>
        </w:rPr>
      </w:pPr>
    </w:p>
    <w:p w14:paraId="740AB8F5">
      <w:pPr>
        <w:rPr>
          <w:rFonts w:hint="eastAsia" w:ascii="宋体" w:hAnsi="宋体" w:eastAsia="宋体" w:cs="宋体"/>
          <w:color w:val="auto"/>
          <w:sz w:val="28"/>
          <w:szCs w:val="28"/>
          <w:highlight w:val="none"/>
        </w:rPr>
      </w:pPr>
    </w:p>
    <w:p w14:paraId="178B625A">
      <w:pPr>
        <w:rPr>
          <w:rFonts w:hint="eastAsia" w:ascii="宋体" w:hAnsi="宋体" w:eastAsia="宋体" w:cs="宋体"/>
          <w:color w:val="auto"/>
          <w:sz w:val="28"/>
          <w:szCs w:val="28"/>
          <w:highlight w:val="none"/>
        </w:rPr>
      </w:pPr>
    </w:p>
    <w:p w14:paraId="053334BB">
      <w:pPr>
        <w:rPr>
          <w:rFonts w:hint="eastAsia" w:ascii="宋体" w:hAnsi="宋体" w:eastAsia="宋体" w:cs="宋体"/>
          <w:color w:val="auto"/>
          <w:sz w:val="28"/>
          <w:szCs w:val="28"/>
          <w:highlight w:val="none"/>
        </w:rPr>
      </w:pPr>
    </w:p>
    <w:p w14:paraId="4DB35F7F">
      <w:pPr>
        <w:rPr>
          <w:rFonts w:hint="eastAsia" w:ascii="宋体" w:hAnsi="宋体" w:eastAsia="宋体" w:cs="宋体"/>
          <w:color w:val="auto"/>
          <w:sz w:val="28"/>
          <w:szCs w:val="28"/>
          <w:highlight w:val="none"/>
        </w:rPr>
      </w:pPr>
    </w:p>
    <w:p w14:paraId="7EB0B0BD">
      <w:pPr>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r>
        <w:rPr>
          <w:rFonts w:hint="eastAsia" w:ascii="宋体"/>
          <w:color w:val="auto"/>
          <w:sz w:val="28"/>
          <w:szCs w:val="28"/>
          <w:highlight w:val="none"/>
        </w:rPr>
        <w:t>签章</w:t>
      </w:r>
      <w:r>
        <w:rPr>
          <w:rFonts w:hint="eastAsia" w:ascii="宋体" w:hAnsi="宋体" w:eastAsia="宋体" w:cs="宋体"/>
          <w:color w:val="auto"/>
          <w:sz w:val="28"/>
          <w:szCs w:val="28"/>
          <w:highlight w:val="none"/>
        </w:rPr>
        <w:t>）</w:t>
      </w:r>
    </w:p>
    <w:p w14:paraId="699EC1E5">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lang w:val="en-US" w:eastAsia="zh-CN"/>
        </w:rPr>
        <w:t>或委托代理人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r>
        <w:rPr>
          <w:rFonts w:hint="eastAsia" w:ascii="宋体"/>
          <w:color w:val="auto"/>
          <w:sz w:val="28"/>
          <w:szCs w:val="28"/>
          <w:highlight w:val="none"/>
        </w:rPr>
        <w:t>签章</w:t>
      </w:r>
      <w:r>
        <w:rPr>
          <w:rFonts w:hint="eastAsia" w:ascii="宋体" w:hAnsi="宋体" w:eastAsia="宋体" w:cs="宋体"/>
          <w:color w:val="auto"/>
          <w:sz w:val="28"/>
          <w:szCs w:val="28"/>
          <w:highlight w:val="none"/>
        </w:rPr>
        <w:t>）</w:t>
      </w:r>
    </w:p>
    <w:p w14:paraId="4D73F47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6FC52725">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6C9FDD6">
      <w:pPr>
        <w:spacing w:line="480" w:lineRule="auto"/>
        <w:ind w:right="980" w:firstLine="602" w:firstLineChars="200"/>
        <w:jc w:val="center"/>
        <w:rPr>
          <w:rFonts w:hint="eastAsia" w:ascii="宋体" w:hAnsi="宋体" w:eastAsia="宋体" w:cs="宋体"/>
          <w:b/>
          <w:bCs/>
          <w:color w:val="auto"/>
          <w:kern w:val="0"/>
          <w:sz w:val="30"/>
          <w:szCs w:val="30"/>
          <w:highlight w:val="none"/>
        </w:rPr>
      </w:pPr>
      <w:r>
        <w:rPr>
          <w:rFonts w:hint="eastAsia" w:ascii="宋体" w:hAnsi="宋体" w:eastAsia="宋体" w:cs="宋体"/>
          <w:b/>
          <w:bCs/>
          <w:color w:val="auto"/>
          <w:kern w:val="0"/>
          <w:sz w:val="30"/>
          <w:szCs w:val="30"/>
          <w:highlight w:val="none"/>
        </w:rPr>
        <w:t>目</w:t>
      </w:r>
      <w:r>
        <w:rPr>
          <w:rFonts w:hint="eastAsia" w:ascii="宋体" w:hAnsi="宋体" w:cs="宋体"/>
          <w:b/>
          <w:bCs/>
          <w:color w:val="auto"/>
          <w:kern w:val="0"/>
          <w:sz w:val="30"/>
          <w:szCs w:val="30"/>
          <w:highlight w:val="none"/>
          <w:lang w:val="en-US" w:eastAsia="zh-CN"/>
        </w:rPr>
        <w:t xml:space="preserve"> </w:t>
      </w:r>
      <w:r>
        <w:rPr>
          <w:rFonts w:hint="eastAsia" w:ascii="宋体" w:hAnsi="宋体" w:eastAsia="宋体" w:cs="宋体"/>
          <w:b/>
          <w:bCs/>
          <w:color w:val="auto"/>
          <w:kern w:val="0"/>
          <w:sz w:val="30"/>
          <w:szCs w:val="30"/>
          <w:highlight w:val="none"/>
        </w:rPr>
        <w:t>录</w:t>
      </w:r>
    </w:p>
    <w:p w14:paraId="10C3E88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（1）法定代表人身份证明文件和本人有效身份证(或法定代表人授权委托书和委托代理人有效身份证)；</w:t>
      </w:r>
    </w:p>
    <w:p w14:paraId="6363B49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rPr>
        <w:t>（2）企业法人营业执照；</w:t>
      </w:r>
      <w:r>
        <w:rPr>
          <w:rFonts w:hint="eastAsia" w:ascii="宋体" w:hAnsi="宋体" w:cs="宋体"/>
          <w:color w:val="auto"/>
          <w:sz w:val="21"/>
          <w:szCs w:val="21"/>
          <w:highlight w:val="none"/>
          <w:lang w:val="en-US" w:eastAsia="zh-CN"/>
        </w:rPr>
        <w:t xml:space="preserve"> </w:t>
      </w:r>
    </w:p>
    <w:p w14:paraId="728BCB1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（3）拟派项目负责人</w:t>
      </w:r>
      <w:r>
        <w:rPr>
          <w:rFonts w:hint="eastAsia" w:ascii="宋体" w:hAnsi="宋体" w:eastAsia="宋体" w:cs="宋体"/>
          <w:color w:val="auto"/>
          <w:sz w:val="21"/>
          <w:szCs w:val="21"/>
          <w:highlight w:val="none"/>
          <w:lang w:val="en-US" w:eastAsia="zh-CN"/>
        </w:rPr>
        <w:t>身份证和</w:t>
      </w:r>
      <w:r>
        <w:rPr>
          <w:rFonts w:hint="eastAsia" w:ascii="宋体" w:hAnsi="宋体" w:eastAsia="宋体" w:cs="宋体"/>
          <w:color w:val="auto"/>
          <w:sz w:val="21"/>
          <w:szCs w:val="21"/>
          <w:highlight w:val="none"/>
        </w:rPr>
        <w:t>注册造价师证书且</w:t>
      </w:r>
      <w:r>
        <w:rPr>
          <w:rFonts w:hint="eastAsia" w:ascii="宋体" w:hAnsi="宋体" w:eastAsia="宋体" w:cs="宋体"/>
          <w:color w:val="auto"/>
          <w:sz w:val="21"/>
          <w:szCs w:val="21"/>
          <w:highlight w:val="none"/>
          <w:lang w:val="en-US" w:eastAsia="zh-CN"/>
        </w:rPr>
        <w:t>证明</w:t>
      </w:r>
      <w:r>
        <w:rPr>
          <w:rFonts w:hint="eastAsia" w:ascii="宋体" w:hAnsi="宋体" w:eastAsia="宋体" w:cs="宋体"/>
          <w:color w:val="auto"/>
          <w:sz w:val="21"/>
          <w:szCs w:val="21"/>
          <w:highlight w:val="none"/>
        </w:rPr>
        <w:t>专业为土木建筑工程</w:t>
      </w:r>
      <w:r>
        <w:rPr>
          <w:rFonts w:hint="eastAsia" w:ascii="宋体" w:hAnsi="宋体" w:eastAsia="宋体" w:cs="宋体"/>
          <w:color w:val="auto"/>
          <w:sz w:val="21"/>
          <w:szCs w:val="21"/>
          <w:highlight w:val="none"/>
          <w:lang w:val="en-US" w:eastAsia="zh-CN"/>
        </w:rPr>
        <w:t>的证明材料</w:t>
      </w:r>
      <w:r>
        <w:rPr>
          <w:rFonts w:hint="eastAsia" w:ascii="宋体" w:hAnsi="宋体" w:cs="宋体"/>
          <w:color w:val="auto"/>
          <w:sz w:val="21"/>
          <w:szCs w:val="21"/>
          <w:highlight w:val="none"/>
          <w:lang w:val="en-US" w:eastAsia="zh-CN"/>
        </w:rPr>
        <w:t xml:space="preserve">； </w:t>
      </w:r>
    </w:p>
    <w:p w14:paraId="096C6DD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项目人员配备表；（格式见附件）</w:t>
      </w:r>
    </w:p>
    <w:p w14:paraId="556FF28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项目组其他成员（不含项目负责人）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不少于2名且具有在本单位注册的二级及以上造价工程师（土木建筑工程专业</w:t>
      </w:r>
      <w:r>
        <w:rPr>
          <w:rFonts w:hint="eastAsia" w:ascii="宋体" w:hAnsi="宋体" w:cs="宋体"/>
          <w:color w:val="auto"/>
          <w:kern w:val="0"/>
          <w:sz w:val="21"/>
          <w:szCs w:val="21"/>
          <w:highlight w:val="none"/>
          <w:lang w:val="en-US" w:eastAsia="zh-CN"/>
        </w:rPr>
        <w:t>至少1名、安装工程专业至少1名</w:t>
      </w:r>
      <w:r>
        <w:rPr>
          <w:rFonts w:hint="eastAsia" w:ascii="宋体" w:hAnsi="宋体" w:eastAsia="宋体" w:cs="宋体"/>
          <w:color w:val="auto"/>
          <w:kern w:val="0"/>
          <w:sz w:val="21"/>
          <w:szCs w:val="21"/>
          <w:highlight w:val="none"/>
        </w:rPr>
        <w:t>）</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注册</w:t>
      </w:r>
      <w:r>
        <w:rPr>
          <w:rFonts w:hint="eastAsia" w:ascii="宋体" w:hAnsi="宋体" w:eastAsia="宋体" w:cs="宋体"/>
          <w:color w:val="auto"/>
          <w:sz w:val="21"/>
          <w:szCs w:val="21"/>
          <w:highlight w:val="none"/>
        </w:rPr>
        <w:t>证书且证明专业为土木建筑工程</w:t>
      </w:r>
      <w:r>
        <w:rPr>
          <w:rFonts w:hint="eastAsia" w:ascii="宋体" w:hAnsi="宋体" w:cs="宋体"/>
          <w:color w:val="auto"/>
          <w:sz w:val="21"/>
          <w:szCs w:val="21"/>
          <w:highlight w:val="none"/>
          <w:lang w:val="en-US" w:eastAsia="zh-CN"/>
        </w:rPr>
        <w:t>专业或安装工程专业</w:t>
      </w:r>
      <w:r>
        <w:rPr>
          <w:rFonts w:hint="eastAsia" w:ascii="宋体" w:hAnsi="宋体" w:eastAsia="宋体" w:cs="宋体"/>
          <w:color w:val="auto"/>
          <w:sz w:val="21"/>
          <w:szCs w:val="21"/>
          <w:highlight w:val="none"/>
        </w:rPr>
        <w:t xml:space="preserve">的证明材料 </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 xml:space="preserve"> </w:t>
      </w:r>
    </w:p>
    <w:p w14:paraId="7BC43507">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（6）投标人须提供法定代表人（或委托代理人）及拟派的上述项目负责人和项目组成员须持有社保部门出具的本单位为其缴纳的投标前近三个月的养老保险证明</w:t>
      </w:r>
      <w:r>
        <w:rPr>
          <w:rFonts w:hint="eastAsia" w:ascii="宋体" w:hAnsi="宋体" w:eastAsia="宋体" w:cs="宋体"/>
          <w:color w:val="auto"/>
          <w:sz w:val="21"/>
          <w:szCs w:val="21"/>
          <w:highlight w:val="none"/>
          <w:lang w:val="en-US" w:eastAsia="zh-CN"/>
        </w:rPr>
        <w:t>材料；投标人是事业单位的，须其主管部门出具证明（证明文件两个月内有效）；注：若投标人拟派的项目负责人为已退休人员，须同时提供①退休证明材料；②与投标人签订的返聘劳动合同；③项目负责人社保卡所在银行出具的退休工资流水；④银行出具的工资流水和返聘单位出具的工资表（加盖返聘单位公章，现聘用单位（投标人）所发工资）。</w:t>
      </w:r>
    </w:p>
    <w:p w14:paraId="5A4D9BC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（7）投标函</w:t>
      </w:r>
      <w:r>
        <w:rPr>
          <w:rFonts w:hint="eastAsia" w:ascii="宋体" w:hAnsi="宋体" w:eastAsia="宋体" w:cs="宋体"/>
          <w:color w:val="auto"/>
          <w:sz w:val="21"/>
          <w:szCs w:val="21"/>
          <w:highlight w:val="none"/>
        </w:rPr>
        <w:t>；</w:t>
      </w:r>
    </w:p>
    <w:p w14:paraId="51E8197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投标人认为需要提供的其他材料。</w:t>
      </w:r>
    </w:p>
    <w:p w14:paraId="0CC44DA1">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0AF3D236">
      <w:pPr>
        <w:jc w:val="center"/>
        <w:rPr>
          <w:rFonts w:hint="eastAsia" w:ascii="宋体" w:hAnsi="宋体" w:eastAsia="宋体" w:cs="宋体"/>
          <w:color w:val="auto"/>
          <w:sz w:val="32"/>
          <w:szCs w:val="32"/>
          <w:highlight w:val="none"/>
        </w:rPr>
      </w:pPr>
      <w:r>
        <w:rPr>
          <w:rFonts w:hint="eastAsia" w:ascii="宋体" w:hAnsi="宋体" w:eastAsia="宋体" w:cs="宋体"/>
          <w:b/>
          <w:color w:val="auto"/>
          <w:sz w:val="28"/>
          <w:szCs w:val="28"/>
          <w:highlight w:val="none"/>
        </w:rPr>
        <w:t>法定代表人身份证明或授权委托书</w:t>
      </w:r>
    </w:p>
    <w:p w14:paraId="0E2F3567">
      <w:pPr>
        <w:pStyle w:val="145"/>
        <w:spacing w:beforeLines="100" w:afterLines="100" w:line="480" w:lineRule="exact"/>
        <w:ind w:firstLine="180" w:firstLineChars="75"/>
        <w:rPr>
          <w:rFonts w:hint="eastAsia" w:ascii="宋体" w:hAnsi="宋体" w:eastAsia="宋体" w:cs="宋体"/>
          <w:b/>
          <w:color w:val="auto"/>
          <w:sz w:val="24"/>
          <w:szCs w:val="24"/>
          <w:highlight w:val="none"/>
        </w:rPr>
      </w:pPr>
      <w:bookmarkStart w:id="214" w:name="OLE_LINK13"/>
      <w:r>
        <w:rPr>
          <w:rFonts w:hint="eastAsia" w:ascii="宋体" w:hAnsi="宋体" w:eastAsia="宋体" w:cs="宋体"/>
          <w:color w:val="auto"/>
          <w:sz w:val="24"/>
          <w:szCs w:val="24"/>
          <w:highlight w:val="none"/>
        </w:rPr>
        <w:t>1、法定代表人身份证明</w:t>
      </w:r>
    </w:p>
    <w:p w14:paraId="41F8C1B0">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700D46D">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单位性质：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04F28CA">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B6CFE56">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B928DCD">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438176A">
      <w:pPr>
        <w:spacing w:line="480" w:lineRule="exact"/>
        <w:ind w:firstLine="1440"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40"/>
          <w:sz w:val="24"/>
          <w:szCs w:val="24"/>
          <w:highlight w:val="none"/>
        </w:rPr>
        <w:t>姓</w:t>
      </w:r>
      <w:r>
        <w:rPr>
          <w:rFonts w:hint="eastAsia" w:ascii="宋体" w:hAnsi="宋体" w:eastAsia="宋体" w:cs="宋体"/>
          <w:color w:val="auto"/>
          <w:sz w:val="24"/>
          <w:szCs w:val="24"/>
          <w:highlight w:val="none"/>
        </w:rPr>
        <w:t>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性别：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6C8CAD9F">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w:t>
      </w:r>
    </w:p>
    <w:p w14:paraId="3DACF58B">
      <w:pPr>
        <w:spacing w:line="480" w:lineRule="exact"/>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7044E8C0">
      <w:pPr>
        <w:spacing w:line="480" w:lineRule="exact"/>
        <w:ind w:firstLine="482" w:firstLineChars="200"/>
        <w:rPr>
          <w:rFonts w:hint="eastAsia" w:ascii="宋体"/>
          <w:b/>
          <w:bCs/>
          <w:color w:val="auto"/>
          <w:sz w:val="24"/>
          <w:highlight w:val="none"/>
        </w:rPr>
      </w:pPr>
      <w:r>
        <w:rPr>
          <w:rFonts w:hint="eastAsia" w:ascii="宋体" w:hAnsi="宋体" w:eastAsia="宋体" w:cs="宋体"/>
          <w:b/>
          <w:bCs/>
          <w:color w:val="auto"/>
          <w:sz w:val="24"/>
          <w:szCs w:val="24"/>
          <w:highlight w:val="none"/>
        </w:rPr>
        <w:t>附：</w:t>
      </w:r>
      <w:r>
        <w:rPr>
          <w:rFonts w:hint="eastAsia" w:ascii="宋体"/>
          <w:b/>
          <w:bCs/>
          <w:color w:val="auto"/>
          <w:sz w:val="24"/>
          <w:highlight w:val="none"/>
        </w:rPr>
        <w:t>法定代表人有效身份证</w:t>
      </w:r>
    </w:p>
    <w:p w14:paraId="09F19DA4">
      <w:pPr>
        <w:spacing w:line="360" w:lineRule="auto"/>
        <w:ind w:firstLine="3480" w:firstLineChars="1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（签章）</w:t>
      </w:r>
    </w:p>
    <w:p w14:paraId="71183CC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bookmarkEnd w:id="214"/>
    <w:p w14:paraId="24F496D8">
      <w:pPr>
        <w:rPr>
          <w:rFonts w:hint="eastAsia" w:ascii="宋体" w:hAnsi="宋体" w:eastAsia="宋体" w:cs="宋体"/>
          <w:color w:val="auto"/>
          <w:sz w:val="24"/>
          <w:szCs w:val="24"/>
          <w:highlight w:val="none"/>
        </w:rPr>
      </w:pPr>
    </w:p>
    <w:p w14:paraId="1102F2AB">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2、授权委托书</w:t>
      </w:r>
    </w:p>
    <w:p w14:paraId="0864FD2B">
      <w:pPr>
        <w:spacing w:line="480" w:lineRule="auto"/>
        <w:ind w:left="239" w:leftChars="114"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本授权委托书声明：我</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（姓名）</w:t>
      </w:r>
      <w:r>
        <w:rPr>
          <w:rFonts w:hint="eastAsia" w:ascii="宋体" w:hAnsi="宋体" w:eastAsia="宋体" w:cs="宋体"/>
          <w:color w:val="auto"/>
          <w:sz w:val="24"/>
          <w:szCs w:val="24"/>
          <w:highlight w:val="none"/>
        </w:rPr>
        <w:t>系</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（投标人名称）</w:t>
      </w:r>
      <w:r>
        <w:rPr>
          <w:rFonts w:hint="eastAsia" w:ascii="宋体" w:hAnsi="宋体" w:eastAsia="宋体" w:cs="宋体"/>
          <w:color w:val="auto"/>
          <w:sz w:val="24"/>
          <w:szCs w:val="24"/>
          <w:highlight w:val="none"/>
        </w:rPr>
        <w:t>的法定代表人，现授权委托</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（姓名）</w:t>
      </w:r>
      <w:r>
        <w:rPr>
          <w:rFonts w:hint="eastAsia" w:ascii="宋体" w:hAnsi="宋体" w:eastAsia="宋体" w:cs="宋体"/>
          <w:color w:val="auto"/>
          <w:sz w:val="24"/>
          <w:szCs w:val="24"/>
          <w:highlight w:val="none"/>
        </w:rPr>
        <w:t>为我公司法定代表人授权委托代理人，参加</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招标人</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工程的投标活动。代理人在投标、开标、评标、合同谈判过程中所签署的一切文件和处理与之有关的一切事务，我均予以承认。</w:t>
      </w:r>
    </w:p>
    <w:p w14:paraId="3D2F7968">
      <w:pPr>
        <w:spacing w:line="480" w:lineRule="auto"/>
        <w:ind w:firstLine="480" w:firstLineChars="200"/>
        <w:rPr>
          <w:rFonts w:hint="eastAsia" w:ascii="宋体" w:hAnsi="宋体" w:eastAsia="宋体" w:cs="宋体"/>
          <w:color w:val="auto"/>
          <w:sz w:val="24"/>
          <w:szCs w:val="24"/>
          <w:highlight w:val="none"/>
        </w:rPr>
      </w:pPr>
      <w:r>
        <w:rPr>
          <w:rFonts w:hint="eastAsia" w:ascii="宋体"/>
          <w:color w:val="auto"/>
          <w:sz w:val="24"/>
          <w:highlight w:val="none"/>
        </w:rPr>
        <w:t>委托期限：</w:t>
      </w:r>
      <w:r>
        <w:rPr>
          <w:rFonts w:hint="eastAsia" w:ascii="宋体"/>
          <w:color w:val="auto"/>
          <w:sz w:val="24"/>
          <w:highlight w:val="none"/>
          <w:u w:val="single"/>
        </w:rPr>
        <w:t xml:space="preserve">                         </w:t>
      </w:r>
      <w:r>
        <w:rPr>
          <w:rFonts w:hint="eastAsia" w:ascii="宋体"/>
          <w:color w:val="auto"/>
          <w:sz w:val="24"/>
          <w:highlight w:val="none"/>
          <w:lang w:eastAsia="zh-CN"/>
        </w:rPr>
        <w:t>。</w:t>
      </w:r>
    </w:p>
    <w:p w14:paraId="5186FBCB">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代理人无转委托权，特此委托。</w:t>
      </w:r>
    </w:p>
    <w:p w14:paraId="7ECF78C8">
      <w:pPr>
        <w:spacing w:line="480" w:lineRule="exact"/>
        <w:ind w:firstLine="482" w:firstLineChars="200"/>
        <w:rPr>
          <w:rFonts w:hint="eastAsia" w:ascii="宋体"/>
          <w:b/>
          <w:bCs/>
          <w:color w:val="auto"/>
          <w:sz w:val="24"/>
          <w:highlight w:val="none"/>
        </w:rPr>
      </w:pPr>
      <w:r>
        <w:rPr>
          <w:rFonts w:hint="eastAsia" w:ascii="宋体" w:hAnsi="宋体" w:eastAsia="宋体" w:cs="宋体"/>
          <w:b/>
          <w:bCs/>
          <w:color w:val="auto"/>
          <w:sz w:val="24"/>
          <w:szCs w:val="24"/>
          <w:highlight w:val="none"/>
        </w:rPr>
        <w:t>附：</w:t>
      </w:r>
      <w:r>
        <w:rPr>
          <w:rFonts w:hint="eastAsia" w:ascii="宋体"/>
          <w:b/>
          <w:bCs/>
          <w:color w:val="auto"/>
          <w:sz w:val="24"/>
          <w:highlight w:val="none"/>
        </w:rPr>
        <w:t>授权委托人有效身份证及法定代表人有效身份证</w:t>
      </w:r>
    </w:p>
    <w:p w14:paraId="54CB3CE1">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color w:val="auto"/>
          <w:sz w:val="24"/>
          <w:highlight w:val="none"/>
        </w:rPr>
        <w:t xml:space="preserve">                                    </w:t>
      </w:r>
      <w:r>
        <w:rPr>
          <w:rFonts w:hint="eastAsia" w:ascii="宋体" w:hAnsi="Times New Roman" w:eastAsia="宋体" w:cs="Times New Roman"/>
          <w:color w:val="auto"/>
          <w:sz w:val="24"/>
          <w:highlight w:val="none"/>
        </w:rPr>
        <w:t xml:space="preserve"> 投标人：             （签章）</w:t>
      </w:r>
    </w:p>
    <w:p w14:paraId="2B8D027D">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法定代表人（身份证号码）：             （</w:t>
      </w:r>
      <w:r>
        <w:rPr>
          <w:rFonts w:hint="eastAsia" w:ascii="宋体" w:cs="Times New Roman"/>
          <w:color w:val="auto"/>
          <w:sz w:val="24"/>
          <w:highlight w:val="none"/>
          <w:lang w:val="en-US" w:eastAsia="zh-CN"/>
        </w:rPr>
        <w:t>签字或盖章</w:t>
      </w:r>
      <w:r>
        <w:rPr>
          <w:rFonts w:hint="eastAsia" w:ascii="宋体" w:hAnsi="Times New Roman" w:eastAsia="宋体" w:cs="Times New Roman"/>
          <w:color w:val="auto"/>
          <w:sz w:val="24"/>
          <w:highlight w:val="none"/>
        </w:rPr>
        <w:t>）</w:t>
      </w:r>
    </w:p>
    <w:p w14:paraId="133159AC">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 xml:space="preserve">              年    月    日</w:t>
      </w:r>
    </w:p>
    <w:p w14:paraId="10F35531">
      <w:pPr>
        <w:spacing w:line="480" w:lineRule="auto"/>
        <w:ind w:right="980" w:firstLine="482" w:firstLineChars="200"/>
        <w:jc w:val="center"/>
        <w:rPr>
          <w:rFonts w:hint="eastAsia" w:ascii="宋体" w:hAnsi="宋体" w:eastAsia="宋体" w:cs="宋体"/>
          <w:b/>
          <w:bCs/>
          <w:color w:val="auto"/>
          <w:kern w:val="0"/>
          <w:sz w:val="24"/>
          <w:szCs w:val="24"/>
          <w:highlight w:val="none"/>
        </w:rPr>
      </w:pPr>
    </w:p>
    <w:p w14:paraId="4C192855">
      <w:pPr>
        <w:rPr>
          <w:rFonts w:hint="eastAsia" w:ascii="宋体" w:hAnsi="宋体" w:eastAsia="宋体" w:cs="宋体"/>
          <w:b/>
          <w:color w:val="auto"/>
          <w:sz w:val="28"/>
          <w:szCs w:val="28"/>
          <w:highlight w:val="none"/>
        </w:rPr>
      </w:pPr>
    </w:p>
    <w:p w14:paraId="21FDDC94">
      <w:pPr>
        <w:pStyle w:val="41"/>
        <w:keepNext w:val="0"/>
        <w:keepLines w:val="0"/>
        <w:pageBreakBefore w:val="0"/>
        <w:kinsoku/>
        <w:wordWrap/>
        <w:overflowPunct/>
        <w:topLinePunct w:val="0"/>
        <w:autoSpaceDE/>
        <w:autoSpaceDN/>
        <w:bidi w:val="0"/>
        <w:snapToGrid w:val="0"/>
        <w:spacing w:before="0" w:beforeAutospacing="0" w:after="0" w:afterAutospacing="0" w:line="500" w:lineRule="exact"/>
        <w:jc w:val="center"/>
        <w:textAlignment w:val="auto"/>
        <w:rPr>
          <w:rFonts w:hint="default" w:ascii="宋体" w:hAnsi="宋体" w:eastAsia="宋体" w:cs="宋体"/>
          <w:b/>
          <w:color w:val="auto"/>
          <w:kern w:val="2"/>
          <w:sz w:val="28"/>
          <w:szCs w:val="28"/>
          <w:highlight w:val="none"/>
          <w:lang w:val="en-US" w:eastAsia="zh-CN" w:bidi="ar-SA"/>
        </w:rPr>
      </w:pPr>
      <w:r>
        <w:rPr>
          <w:rFonts w:hint="default" w:ascii="宋体" w:hAnsi="宋体" w:eastAsia="宋体" w:cs="宋体"/>
          <w:b/>
          <w:color w:val="auto"/>
          <w:kern w:val="2"/>
          <w:sz w:val="28"/>
          <w:szCs w:val="28"/>
          <w:highlight w:val="none"/>
          <w:lang w:val="en-US" w:eastAsia="zh-CN" w:bidi="ar-SA"/>
        </w:rPr>
        <w:t>项目人员配备表</w:t>
      </w:r>
    </w:p>
    <w:tbl>
      <w:tblPr>
        <w:tblStyle w:val="46"/>
        <w:tblW w:w="9352" w:type="dxa"/>
        <w:tblInd w:w="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782"/>
        <w:gridCol w:w="792"/>
        <w:gridCol w:w="1454"/>
        <w:gridCol w:w="2355"/>
        <w:gridCol w:w="1183"/>
        <w:gridCol w:w="1292"/>
      </w:tblGrid>
      <w:tr w14:paraId="4F16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center"/>
          </w:tcPr>
          <w:p w14:paraId="39F5E912">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岗位</w:t>
            </w:r>
          </w:p>
        </w:tc>
        <w:tc>
          <w:tcPr>
            <w:tcW w:w="782" w:type="dxa"/>
            <w:noWrap w:val="0"/>
            <w:vAlign w:val="center"/>
          </w:tcPr>
          <w:p w14:paraId="299851A4">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姓名</w:t>
            </w:r>
          </w:p>
        </w:tc>
        <w:tc>
          <w:tcPr>
            <w:tcW w:w="792" w:type="dxa"/>
            <w:noWrap w:val="0"/>
            <w:vAlign w:val="center"/>
          </w:tcPr>
          <w:p w14:paraId="11BFADFC">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性别</w:t>
            </w:r>
          </w:p>
        </w:tc>
        <w:tc>
          <w:tcPr>
            <w:tcW w:w="1454" w:type="dxa"/>
            <w:noWrap w:val="0"/>
            <w:vAlign w:val="center"/>
          </w:tcPr>
          <w:p w14:paraId="7B59E80B">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身份证号码</w:t>
            </w:r>
          </w:p>
        </w:tc>
        <w:tc>
          <w:tcPr>
            <w:tcW w:w="2355" w:type="dxa"/>
            <w:noWrap w:val="0"/>
            <w:vAlign w:val="center"/>
          </w:tcPr>
          <w:p w14:paraId="50D228AB">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注册证书资格等级</w:t>
            </w:r>
          </w:p>
        </w:tc>
        <w:tc>
          <w:tcPr>
            <w:tcW w:w="1183" w:type="dxa"/>
            <w:noWrap w:val="0"/>
            <w:vAlign w:val="top"/>
          </w:tcPr>
          <w:p w14:paraId="2402AD70">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证书编号</w:t>
            </w:r>
          </w:p>
        </w:tc>
        <w:tc>
          <w:tcPr>
            <w:tcW w:w="1292" w:type="dxa"/>
            <w:noWrap w:val="0"/>
            <w:vAlign w:val="center"/>
          </w:tcPr>
          <w:p w14:paraId="5C4A99C1">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w:t>
            </w:r>
          </w:p>
        </w:tc>
      </w:tr>
      <w:tr w14:paraId="7599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top"/>
          </w:tcPr>
          <w:p w14:paraId="7DAD8EAD">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w:t>
            </w:r>
          </w:p>
        </w:tc>
        <w:tc>
          <w:tcPr>
            <w:tcW w:w="782" w:type="dxa"/>
            <w:noWrap w:val="0"/>
            <w:vAlign w:val="top"/>
          </w:tcPr>
          <w:p w14:paraId="04B14B9B">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792" w:type="dxa"/>
            <w:noWrap w:val="0"/>
            <w:vAlign w:val="top"/>
          </w:tcPr>
          <w:p w14:paraId="04357312">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454" w:type="dxa"/>
            <w:noWrap w:val="0"/>
            <w:vAlign w:val="top"/>
          </w:tcPr>
          <w:p w14:paraId="2B389EA6">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2355" w:type="dxa"/>
            <w:noWrap w:val="0"/>
            <w:vAlign w:val="top"/>
          </w:tcPr>
          <w:p w14:paraId="4CE83D5F">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183" w:type="dxa"/>
            <w:noWrap w:val="0"/>
            <w:vAlign w:val="top"/>
          </w:tcPr>
          <w:p w14:paraId="508E0B94">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292" w:type="dxa"/>
            <w:noWrap w:val="0"/>
            <w:vAlign w:val="top"/>
          </w:tcPr>
          <w:p w14:paraId="0E359D28">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r>
      <w:tr w14:paraId="5B22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top"/>
          </w:tcPr>
          <w:p w14:paraId="6499511B">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项目组成员</w:t>
            </w:r>
          </w:p>
        </w:tc>
        <w:tc>
          <w:tcPr>
            <w:tcW w:w="782" w:type="dxa"/>
            <w:noWrap w:val="0"/>
            <w:vAlign w:val="top"/>
          </w:tcPr>
          <w:p w14:paraId="68959EE2">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792" w:type="dxa"/>
            <w:noWrap w:val="0"/>
            <w:vAlign w:val="top"/>
          </w:tcPr>
          <w:p w14:paraId="3E41E0CB">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454" w:type="dxa"/>
            <w:noWrap w:val="0"/>
            <w:vAlign w:val="top"/>
          </w:tcPr>
          <w:p w14:paraId="014F463F">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2355" w:type="dxa"/>
            <w:noWrap w:val="0"/>
            <w:vAlign w:val="top"/>
          </w:tcPr>
          <w:p w14:paraId="3861A870">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183" w:type="dxa"/>
            <w:noWrap w:val="0"/>
            <w:vAlign w:val="top"/>
          </w:tcPr>
          <w:p w14:paraId="5C1F9386">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292" w:type="dxa"/>
            <w:noWrap w:val="0"/>
            <w:vAlign w:val="top"/>
          </w:tcPr>
          <w:p w14:paraId="0239EAA9">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r>
      <w:tr w14:paraId="1FEC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top"/>
          </w:tcPr>
          <w:p w14:paraId="626281E7">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r>
              <w:rPr>
                <w:rFonts w:hint="eastAsia" w:ascii="宋体" w:hAnsi="宋体" w:eastAsia="宋体" w:cs="宋体"/>
                <w:color w:val="auto"/>
                <w:sz w:val="24"/>
                <w:szCs w:val="24"/>
                <w:highlight w:val="none"/>
                <w:lang w:val="en-US" w:eastAsia="zh-CN"/>
              </w:rPr>
              <w:t>项目组成员</w:t>
            </w:r>
          </w:p>
        </w:tc>
        <w:tc>
          <w:tcPr>
            <w:tcW w:w="782" w:type="dxa"/>
            <w:noWrap w:val="0"/>
            <w:vAlign w:val="top"/>
          </w:tcPr>
          <w:p w14:paraId="7C9B9D84">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792" w:type="dxa"/>
            <w:noWrap w:val="0"/>
            <w:vAlign w:val="top"/>
          </w:tcPr>
          <w:p w14:paraId="113C41BE">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454" w:type="dxa"/>
            <w:noWrap w:val="0"/>
            <w:vAlign w:val="top"/>
          </w:tcPr>
          <w:p w14:paraId="7E8F5D67">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2355" w:type="dxa"/>
            <w:noWrap w:val="0"/>
            <w:vAlign w:val="top"/>
          </w:tcPr>
          <w:p w14:paraId="523DE6F0">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183" w:type="dxa"/>
            <w:noWrap w:val="0"/>
            <w:vAlign w:val="top"/>
          </w:tcPr>
          <w:p w14:paraId="614F96D6">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292" w:type="dxa"/>
            <w:noWrap w:val="0"/>
            <w:vAlign w:val="top"/>
          </w:tcPr>
          <w:p w14:paraId="2489B64C">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r>
      <w:tr w14:paraId="6702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top"/>
          </w:tcPr>
          <w:p w14:paraId="49CD33A1">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c>
          <w:tcPr>
            <w:tcW w:w="782" w:type="dxa"/>
            <w:noWrap w:val="0"/>
            <w:vAlign w:val="top"/>
          </w:tcPr>
          <w:p w14:paraId="46BBC33E">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792" w:type="dxa"/>
            <w:noWrap w:val="0"/>
            <w:vAlign w:val="top"/>
          </w:tcPr>
          <w:p w14:paraId="32E16400">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454" w:type="dxa"/>
            <w:noWrap w:val="0"/>
            <w:vAlign w:val="top"/>
          </w:tcPr>
          <w:p w14:paraId="23E1BBC6">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2355" w:type="dxa"/>
            <w:noWrap w:val="0"/>
            <w:vAlign w:val="top"/>
          </w:tcPr>
          <w:p w14:paraId="17498B77">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183" w:type="dxa"/>
            <w:noWrap w:val="0"/>
            <w:vAlign w:val="top"/>
          </w:tcPr>
          <w:p w14:paraId="0B5DA3D2">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292" w:type="dxa"/>
            <w:noWrap w:val="0"/>
            <w:vAlign w:val="top"/>
          </w:tcPr>
          <w:p w14:paraId="75F0B417">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r>
    </w:tbl>
    <w:p w14:paraId="6D79D3F9">
      <w:pPr>
        <w:jc w:val="center"/>
        <w:rPr>
          <w:rFonts w:hint="eastAsia" w:ascii="宋体" w:hAnsi="宋体" w:eastAsia="宋体" w:cs="宋体"/>
          <w:color w:val="auto"/>
          <w:sz w:val="28"/>
          <w:szCs w:val="28"/>
          <w:highlight w:val="none"/>
          <w:u w:val="single"/>
        </w:rPr>
      </w:pPr>
    </w:p>
    <w:p w14:paraId="01683548">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 xml:space="preserve"> 投标人：             （签章）</w:t>
      </w:r>
    </w:p>
    <w:p w14:paraId="2538AB65">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法定代表人或其委托代理人：             （</w:t>
      </w:r>
      <w:r>
        <w:rPr>
          <w:rFonts w:hint="eastAsia" w:ascii="宋体" w:cs="Times New Roman"/>
          <w:color w:val="auto"/>
          <w:sz w:val="24"/>
          <w:highlight w:val="none"/>
          <w:lang w:val="en-US" w:eastAsia="zh-CN"/>
        </w:rPr>
        <w:t>签字或盖章</w:t>
      </w:r>
      <w:r>
        <w:rPr>
          <w:rFonts w:hint="eastAsia" w:ascii="宋体" w:hAnsi="Times New Roman" w:eastAsia="宋体" w:cs="Times New Roman"/>
          <w:color w:val="auto"/>
          <w:sz w:val="24"/>
          <w:highlight w:val="none"/>
        </w:rPr>
        <w:t>）</w:t>
      </w:r>
    </w:p>
    <w:p w14:paraId="1407EB75">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 xml:space="preserve">              年    月    日</w:t>
      </w:r>
    </w:p>
    <w:p w14:paraId="30963256">
      <w:pPr>
        <w:jc w:val="center"/>
        <w:rPr>
          <w:rFonts w:hint="eastAsia" w:ascii="宋体" w:hAnsi="宋体" w:eastAsia="宋体" w:cs="宋体"/>
          <w:b/>
          <w:bCs/>
          <w:color w:val="auto"/>
          <w:sz w:val="28"/>
          <w:szCs w:val="28"/>
          <w:highlight w:val="none"/>
        </w:rPr>
      </w:pPr>
    </w:p>
    <w:p w14:paraId="7774A8B9">
      <w:pPr>
        <w:pStyle w:val="44"/>
        <w:rPr>
          <w:rFonts w:hint="eastAsia"/>
          <w:color w:val="auto"/>
          <w:highlight w:val="none"/>
        </w:rPr>
      </w:pPr>
    </w:p>
    <w:p w14:paraId="14A4BCCA">
      <w:pPr>
        <w:jc w:val="center"/>
        <w:rPr>
          <w:rFonts w:hint="eastAsia" w:ascii="宋体" w:hAnsi="宋体" w:eastAsia="宋体" w:cs="宋体"/>
          <w:b/>
          <w:bCs/>
          <w:color w:val="auto"/>
          <w:sz w:val="28"/>
          <w:szCs w:val="28"/>
          <w:highlight w:val="none"/>
        </w:rPr>
      </w:pPr>
    </w:p>
    <w:p w14:paraId="3CCC12D7">
      <w:pPr>
        <w:jc w:val="center"/>
        <w:rPr>
          <w:rFonts w:hint="eastAsia" w:ascii="宋体" w:hAnsi="宋体" w:eastAsia="宋体" w:cs="宋体"/>
          <w:b/>
          <w:bCs/>
          <w:color w:val="auto"/>
          <w:sz w:val="28"/>
          <w:szCs w:val="28"/>
          <w:highlight w:val="none"/>
        </w:rPr>
      </w:pPr>
    </w:p>
    <w:p w14:paraId="5E9002FF">
      <w:pPr>
        <w:jc w:val="center"/>
        <w:rPr>
          <w:rFonts w:hint="eastAsia" w:ascii="宋体" w:hAnsi="宋体" w:eastAsia="宋体" w:cs="宋体"/>
          <w:b/>
          <w:bCs/>
          <w:color w:val="auto"/>
          <w:sz w:val="28"/>
          <w:szCs w:val="28"/>
          <w:highlight w:val="none"/>
        </w:rPr>
      </w:pPr>
    </w:p>
    <w:p w14:paraId="5443CE27">
      <w:pPr>
        <w:jc w:val="center"/>
        <w:rPr>
          <w:rFonts w:hint="eastAsia" w:ascii="宋体" w:hAnsi="宋体" w:eastAsia="宋体" w:cs="宋体"/>
          <w:b/>
          <w:bCs/>
          <w:color w:val="auto"/>
          <w:sz w:val="28"/>
          <w:szCs w:val="28"/>
          <w:highlight w:val="none"/>
        </w:rPr>
      </w:pPr>
    </w:p>
    <w:p w14:paraId="57A6ABA6">
      <w:pPr>
        <w:jc w:val="center"/>
        <w:rPr>
          <w:rFonts w:hint="eastAsia" w:ascii="宋体" w:hAnsi="宋体" w:eastAsia="宋体" w:cs="宋体"/>
          <w:b/>
          <w:bCs/>
          <w:color w:val="auto"/>
          <w:sz w:val="28"/>
          <w:szCs w:val="28"/>
          <w:highlight w:val="none"/>
        </w:rPr>
      </w:pPr>
    </w:p>
    <w:p w14:paraId="41257297">
      <w:pPr>
        <w:jc w:val="center"/>
        <w:rPr>
          <w:rFonts w:hint="eastAsia" w:ascii="宋体" w:hAnsi="宋体" w:eastAsia="宋体" w:cs="宋体"/>
          <w:b/>
          <w:bCs/>
          <w:color w:val="auto"/>
          <w:sz w:val="28"/>
          <w:szCs w:val="28"/>
          <w:highlight w:val="none"/>
        </w:rPr>
      </w:pPr>
    </w:p>
    <w:p w14:paraId="22AD1574">
      <w:pPr>
        <w:jc w:val="center"/>
        <w:rPr>
          <w:rFonts w:hint="eastAsia" w:ascii="宋体" w:hAnsi="宋体" w:eastAsia="宋体" w:cs="宋体"/>
          <w:b/>
          <w:bCs/>
          <w:color w:val="auto"/>
          <w:sz w:val="28"/>
          <w:szCs w:val="28"/>
          <w:highlight w:val="none"/>
        </w:rPr>
      </w:pPr>
    </w:p>
    <w:p w14:paraId="54964737">
      <w:pPr>
        <w:jc w:val="center"/>
        <w:rPr>
          <w:rFonts w:hint="eastAsia" w:ascii="宋体" w:hAnsi="宋体" w:eastAsia="宋体" w:cs="宋体"/>
          <w:b/>
          <w:bCs/>
          <w:color w:val="auto"/>
          <w:sz w:val="28"/>
          <w:szCs w:val="28"/>
          <w:highlight w:val="none"/>
        </w:rPr>
      </w:pPr>
    </w:p>
    <w:p w14:paraId="6B9E4E6B">
      <w:pPr>
        <w:jc w:val="center"/>
        <w:rPr>
          <w:rFonts w:hint="eastAsia" w:ascii="宋体" w:hAnsi="宋体" w:eastAsia="宋体" w:cs="宋体"/>
          <w:b/>
          <w:bCs/>
          <w:color w:val="auto"/>
          <w:sz w:val="28"/>
          <w:szCs w:val="28"/>
          <w:highlight w:val="none"/>
        </w:rPr>
      </w:pPr>
    </w:p>
    <w:p w14:paraId="2FB0BF2A">
      <w:pPr>
        <w:jc w:val="center"/>
        <w:rPr>
          <w:rFonts w:hint="eastAsia" w:ascii="宋体" w:hAnsi="宋体" w:eastAsia="宋体" w:cs="宋体"/>
          <w:b/>
          <w:bCs/>
          <w:color w:val="auto"/>
          <w:sz w:val="28"/>
          <w:szCs w:val="28"/>
          <w:highlight w:val="none"/>
        </w:rPr>
      </w:pPr>
    </w:p>
    <w:p w14:paraId="2908FF31">
      <w:pPr>
        <w:jc w:val="center"/>
        <w:rPr>
          <w:rFonts w:hint="eastAsia" w:ascii="宋体" w:hAnsi="宋体" w:eastAsia="宋体" w:cs="宋体"/>
          <w:b/>
          <w:bCs/>
          <w:color w:val="auto"/>
          <w:sz w:val="28"/>
          <w:szCs w:val="28"/>
          <w:highlight w:val="none"/>
        </w:rPr>
      </w:pPr>
    </w:p>
    <w:p w14:paraId="19883A24">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 标 函</w:t>
      </w:r>
    </w:p>
    <w:p w14:paraId="462CCDB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color w:val="auto"/>
          <w:szCs w:val="21"/>
          <w:highlight w:val="none"/>
        </w:rPr>
      </w:pPr>
      <w:r>
        <w:rPr>
          <w:rFonts w:hint="eastAsia" w:ascii="宋体"/>
          <w:color w:val="auto"/>
          <w:szCs w:val="21"/>
          <w:highlight w:val="none"/>
        </w:rPr>
        <w:t>致：</w:t>
      </w:r>
      <w:r>
        <w:rPr>
          <w:rFonts w:hint="eastAsia" w:ascii="宋体"/>
          <w:color w:val="auto"/>
          <w:szCs w:val="21"/>
          <w:highlight w:val="none"/>
          <w:u w:val="single"/>
        </w:rPr>
        <w:t xml:space="preserve">      </w:t>
      </w:r>
      <w:r>
        <w:rPr>
          <w:rFonts w:hint="eastAsia" w:ascii="宋体"/>
          <w:color w:val="auto"/>
          <w:szCs w:val="21"/>
          <w:highlight w:val="none"/>
          <w:u w:val="single"/>
          <w:lang w:val="en-US" w:eastAsia="zh-CN"/>
        </w:rPr>
        <w:t xml:space="preserve">      </w:t>
      </w:r>
      <w:r>
        <w:rPr>
          <w:rFonts w:hint="eastAsia" w:ascii="宋体"/>
          <w:color w:val="auto"/>
          <w:szCs w:val="21"/>
          <w:highlight w:val="none"/>
          <w:u w:val="single"/>
        </w:rPr>
        <w:t xml:space="preserve"> (</w:t>
      </w:r>
      <w:r>
        <w:rPr>
          <w:rFonts w:hint="eastAsia" w:ascii="宋体"/>
          <w:color w:val="auto"/>
          <w:szCs w:val="21"/>
          <w:highlight w:val="none"/>
          <w:u w:val="single"/>
          <w:lang w:val="en-US" w:eastAsia="zh-CN"/>
        </w:rPr>
        <w:t>招标</w:t>
      </w:r>
      <w:r>
        <w:rPr>
          <w:rFonts w:hint="eastAsia" w:ascii="宋体"/>
          <w:color w:val="auto"/>
          <w:szCs w:val="21"/>
          <w:highlight w:val="none"/>
          <w:u w:val="single"/>
        </w:rPr>
        <w:t xml:space="preserve">人)       </w:t>
      </w:r>
      <w:r>
        <w:rPr>
          <w:rFonts w:hint="eastAsia" w:ascii="宋体"/>
          <w:color w:val="auto"/>
          <w:szCs w:val="21"/>
          <w:highlight w:val="none"/>
        </w:rPr>
        <w:t xml:space="preserve"> </w:t>
      </w:r>
    </w:p>
    <w:p w14:paraId="27BAC3BA">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color w:val="auto"/>
          <w:szCs w:val="21"/>
          <w:highlight w:val="none"/>
        </w:rPr>
      </w:pPr>
      <w:r>
        <w:rPr>
          <w:rFonts w:hint="eastAsia" w:ascii="宋体"/>
          <w:color w:val="auto"/>
          <w:szCs w:val="21"/>
          <w:highlight w:val="none"/>
        </w:rPr>
        <w:t>1.我们决定参加贵单位组织的“</w:t>
      </w:r>
      <w:r>
        <w:rPr>
          <w:rFonts w:hint="eastAsia" w:ascii="宋体"/>
          <w:color w:val="auto"/>
          <w:szCs w:val="21"/>
          <w:highlight w:val="none"/>
          <w:u w:val="single"/>
        </w:rPr>
        <w:t xml:space="preserve"> （项目名称） </w:t>
      </w:r>
      <w:r>
        <w:rPr>
          <w:rFonts w:hint="eastAsia" w:ascii="宋体"/>
          <w:color w:val="auto"/>
          <w:szCs w:val="21"/>
          <w:highlight w:val="none"/>
          <w:u w:val="single"/>
          <w:lang w:val="en-US" w:eastAsia="zh-CN"/>
        </w:rPr>
        <w:t xml:space="preserve">      </w:t>
      </w:r>
      <w:r>
        <w:rPr>
          <w:rFonts w:hint="eastAsia" w:ascii="宋体"/>
          <w:color w:val="auto"/>
          <w:szCs w:val="21"/>
          <w:highlight w:val="none"/>
          <w:u w:val="single"/>
        </w:rPr>
        <w:t xml:space="preserve">   </w:t>
      </w:r>
      <w:r>
        <w:rPr>
          <w:rFonts w:hint="eastAsia" w:ascii="宋体"/>
          <w:color w:val="auto"/>
          <w:szCs w:val="21"/>
          <w:highlight w:val="none"/>
        </w:rPr>
        <w:t>”的</w:t>
      </w:r>
      <w:r>
        <w:rPr>
          <w:rFonts w:hint="eastAsia" w:ascii="宋体"/>
          <w:color w:val="auto"/>
          <w:szCs w:val="21"/>
          <w:highlight w:val="none"/>
          <w:lang w:val="en-US" w:eastAsia="zh-CN"/>
        </w:rPr>
        <w:t>招标</w:t>
      </w:r>
      <w:r>
        <w:rPr>
          <w:rFonts w:hint="eastAsia" w:ascii="宋体"/>
          <w:color w:val="auto"/>
          <w:szCs w:val="21"/>
          <w:highlight w:val="none"/>
        </w:rPr>
        <w:t xml:space="preserve">。我方授权 </w:t>
      </w:r>
      <w:r>
        <w:rPr>
          <w:rFonts w:hint="eastAsia" w:ascii="宋体"/>
          <w:color w:val="auto"/>
          <w:szCs w:val="21"/>
          <w:highlight w:val="none"/>
          <w:u w:val="single"/>
        </w:rPr>
        <w:t xml:space="preserve">              </w:t>
      </w:r>
      <w:r>
        <w:rPr>
          <w:rFonts w:hint="eastAsia" w:ascii="宋体"/>
          <w:color w:val="auto"/>
          <w:szCs w:val="21"/>
          <w:highlight w:val="none"/>
        </w:rPr>
        <w:t>(姓名和职务)代表我方</w:t>
      </w:r>
      <w:r>
        <w:rPr>
          <w:rFonts w:hint="eastAsia" w:ascii="宋体"/>
          <w:color w:val="auto"/>
          <w:szCs w:val="21"/>
          <w:highlight w:val="none"/>
          <w:u w:val="single"/>
        </w:rPr>
        <w:t xml:space="preserve">               </w:t>
      </w:r>
      <w:r>
        <w:rPr>
          <w:rFonts w:hint="eastAsia" w:ascii="宋体"/>
          <w:color w:val="auto"/>
          <w:szCs w:val="21"/>
          <w:highlight w:val="none"/>
        </w:rPr>
        <w:t>（投标人的名称）全权处理本项目投标的有关事宜。</w:t>
      </w:r>
    </w:p>
    <w:p w14:paraId="247D7B96">
      <w:pPr>
        <w:keepNext w:val="0"/>
        <w:keepLines w:val="0"/>
        <w:pageBreakBefore w:val="0"/>
        <w:widowControl w:val="0"/>
        <w:suppressLineNumbers w:val="0"/>
        <w:kinsoku/>
        <w:wordWrap/>
        <w:overflowPunct/>
        <w:topLinePunct w:val="0"/>
        <w:autoSpaceDE/>
        <w:autoSpaceDN/>
        <w:bidi w:val="0"/>
        <w:adjustRightInd/>
        <w:snapToGrid/>
        <w:spacing w:before="153" w:beforeLines="50" w:beforeAutospacing="0" w:after="0" w:afterAutospacing="0" w:line="560" w:lineRule="exact"/>
        <w:ind w:left="0" w:right="0" w:firstLine="411" w:firstLineChars="196"/>
        <w:jc w:val="left"/>
        <w:textAlignment w:val="auto"/>
        <w:rPr>
          <w:rFonts w:hint="eastAsia" w:ascii="宋体" w:hAnsi="Times New Roman" w:eastAsia="宋体" w:cs="Times New Roman"/>
          <w:color w:val="auto"/>
          <w:szCs w:val="21"/>
          <w:highlight w:val="none"/>
          <w:lang w:val="en-US" w:eastAsia="zh-CN"/>
        </w:rPr>
      </w:pPr>
      <w:r>
        <w:rPr>
          <w:rFonts w:hint="eastAsia" w:ascii="宋体"/>
          <w:color w:val="auto"/>
          <w:szCs w:val="21"/>
          <w:highlight w:val="none"/>
        </w:rPr>
        <w:t>2.我方愿意按照招标文件规定的各项要求，向</w:t>
      </w:r>
      <w:r>
        <w:rPr>
          <w:rFonts w:hint="eastAsia" w:ascii="宋体"/>
          <w:color w:val="auto"/>
          <w:szCs w:val="21"/>
          <w:highlight w:val="none"/>
          <w:lang w:val="en-US" w:eastAsia="zh-CN"/>
        </w:rPr>
        <w:t>招标</w:t>
      </w:r>
      <w:r>
        <w:rPr>
          <w:rFonts w:hint="eastAsia" w:ascii="宋体"/>
          <w:color w:val="auto"/>
          <w:szCs w:val="21"/>
          <w:highlight w:val="none"/>
        </w:rPr>
        <w:t>人提供</w:t>
      </w:r>
      <w:r>
        <w:rPr>
          <w:rFonts w:hint="eastAsia" w:ascii="宋体"/>
          <w:color w:val="auto"/>
          <w:szCs w:val="21"/>
          <w:highlight w:val="none"/>
          <w:lang w:val="en-US" w:eastAsia="zh-CN"/>
        </w:rPr>
        <w:t>本</w:t>
      </w:r>
      <w:r>
        <w:rPr>
          <w:rFonts w:hint="eastAsia" w:ascii="宋体"/>
          <w:color w:val="auto"/>
          <w:szCs w:val="21"/>
          <w:highlight w:val="none"/>
        </w:rPr>
        <w:t>项目的服务，</w:t>
      </w:r>
      <w:r>
        <w:rPr>
          <w:rFonts w:hint="eastAsia" w:ascii="宋体" w:hAnsi="宋体" w:eastAsia="宋体" w:cs="宋体"/>
          <w:b/>
          <w:bCs/>
          <w:color w:val="auto"/>
          <w:kern w:val="0"/>
          <w:sz w:val="24"/>
          <w:szCs w:val="24"/>
          <w:highlight w:val="none"/>
          <w:u w:val="none"/>
          <w:lang w:val="en-US" w:eastAsia="zh-CN"/>
        </w:rPr>
        <w:t>我方报价为</w:t>
      </w:r>
      <w:r>
        <w:rPr>
          <w:rFonts w:hint="eastAsia" w:ascii="宋体" w:hAnsi="宋体" w:eastAsia="宋体" w:cs="宋体"/>
          <w:b/>
          <w:bCs/>
          <w:color w:val="auto"/>
          <w:kern w:val="0"/>
          <w:sz w:val="24"/>
          <w:szCs w:val="24"/>
          <w:highlight w:val="none"/>
          <w:u w:val="single"/>
          <w:lang w:val="en-US" w:eastAsia="zh-CN"/>
        </w:rPr>
        <w:t xml:space="preserve">     </w:t>
      </w:r>
      <w:r>
        <w:rPr>
          <w:rFonts w:hint="eastAsia" w:ascii="宋体" w:hAnsi="宋体" w:eastAsia="宋体" w:cs="宋体"/>
          <w:b/>
          <w:bCs/>
          <w:color w:val="auto"/>
          <w:kern w:val="0"/>
          <w:sz w:val="24"/>
          <w:szCs w:val="24"/>
          <w:highlight w:val="none"/>
          <w:u w:val="none"/>
          <w:lang w:val="en-US" w:eastAsia="zh-CN"/>
        </w:rPr>
        <w:t>元。</w:t>
      </w:r>
      <w:r>
        <w:rPr>
          <w:rFonts w:hint="eastAsia" w:ascii="宋体" w:hAnsi="宋体" w:eastAsia="宋体" w:cs="宋体"/>
          <w:b/>
          <w:bCs/>
          <w:color w:val="auto"/>
          <w:kern w:val="0"/>
          <w:sz w:val="24"/>
          <w:szCs w:val="24"/>
          <w:highlight w:val="none"/>
          <w:u w:val="single"/>
          <w:lang w:val="en-US" w:eastAsia="zh-CN"/>
        </w:rPr>
        <w:t>开具增值税专用发票，税率为     %。</w:t>
      </w:r>
      <w:r>
        <w:rPr>
          <w:rFonts w:hint="eastAsia" w:ascii="宋体" w:hAnsi="宋体" w:eastAsia="宋体" w:cs="宋体"/>
          <w:b/>
          <w:bCs/>
          <w:color w:val="auto"/>
          <w:sz w:val="24"/>
          <w:szCs w:val="24"/>
          <w:highlight w:val="none"/>
          <w:u w:val="single"/>
          <w:lang w:val="en-US" w:eastAsia="zh-CN"/>
        </w:rPr>
        <w:t>（</w:t>
      </w:r>
      <w:r>
        <w:rPr>
          <w:rFonts w:hint="eastAsia" w:ascii="宋体" w:hAnsi="宋体" w:eastAsia="宋体" w:cs="宋体"/>
          <w:b/>
          <w:bCs/>
          <w:color w:val="auto"/>
          <w:kern w:val="0"/>
          <w:sz w:val="24"/>
          <w:szCs w:val="24"/>
          <w:highlight w:val="none"/>
          <w:u w:val="single"/>
          <w:lang w:val="en-US" w:eastAsia="zh-CN"/>
        </w:rPr>
        <w:t>注：投标人须明确开具增值税专用发票的税率，否则按无效标处理），</w:t>
      </w:r>
      <w:r>
        <w:rPr>
          <w:rFonts w:hint="eastAsia" w:ascii="宋体"/>
          <w:color w:val="auto"/>
          <w:szCs w:val="21"/>
          <w:highlight w:val="none"/>
        </w:rPr>
        <w:t>项目负责人为</w:t>
      </w:r>
      <w:r>
        <w:rPr>
          <w:rFonts w:hint="eastAsia" w:ascii="宋体"/>
          <w:color w:val="auto"/>
          <w:szCs w:val="21"/>
          <w:highlight w:val="none"/>
          <w:u w:val="single"/>
        </w:rPr>
        <w:t xml:space="preserve">       </w:t>
      </w:r>
      <w:r>
        <w:rPr>
          <w:rFonts w:hint="eastAsia" w:ascii="宋体"/>
          <w:color w:val="auto"/>
          <w:szCs w:val="21"/>
          <w:highlight w:val="none"/>
        </w:rPr>
        <w:t>，</w:t>
      </w:r>
      <w:r>
        <w:rPr>
          <w:rFonts w:hint="eastAsia" w:ascii="宋体" w:hAnsi="Times New Roman" w:eastAsia="宋体" w:cs="Times New Roman"/>
          <w:color w:val="auto"/>
          <w:szCs w:val="21"/>
          <w:highlight w:val="none"/>
        </w:rPr>
        <w:t>服务期：</w:t>
      </w:r>
      <w:r>
        <w:rPr>
          <w:rFonts w:hint="eastAsia" w:ascii="宋体" w:hAnsi="Times New Roman" w:eastAsia="宋体" w:cs="Times New Roman"/>
          <w:color w:val="auto"/>
          <w:szCs w:val="21"/>
          <w:highlight w:val="none"/>
          <w:lang w:val="en-US" w:eastAsia="zh-CN"/>
        </w:rPr>
        <w:t>领取图纸之日起</w:t>
      </w:r>
      <w:r>
        <w:rPr>
          <w:rFonts w:hint="eastAsia" w:ascii="宋体" w:hAnsi="Times New Roman" w:eastAsia="宋体" w:cs="Times New Roman"/>
          <w:color w:val="auto"/>
          <w:szCs w:val="21"/>
          <w:highlight w:val="none"/>
          <w:u w:val="single"/>
          <w:lang w:val="en-US" w:eastAsia="zh-CN"/>
        </w:rPr>
        <w:t xml:space="preserve">   </w:t>
      </w:r>
      <w:r>
        <w:rPr>
          <w:rFonts w:hint="eastAsia" w:ascii="宋体" w:hAnsi="Times New Roman" w:eastAsia="宋体" w:cs="Times New Roman"/>
          <w:color w:val="auto"/>
          <w:szCs w:val="21"/>
          <w:highlight w:val="none"/>
          <w:lang w:val="en-US" w:eastAsia="zh-CN"/>
        </w:rPr>
        <w:t>日内完成工程量清单和最高投标限价的编制工作。</w:t>
      </w:r>
    </w:p>
    <w:p w14:paraId="4BC742C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3.本项目投标有效期为</w:t>
      </w:r>
      <w:r>
        <w:rPr>
          <w:rFonts w:hint="eastAsia" w:ascii="宋体" w:hAnsi="Times New Roman" w:eastAsia="宋体" w:cs="Times New Roman"/>
          <w:color w:val="auto"/>
          <w:szCs w:val="21"/>
          <w:highlight w:val="none"/>
          <w:u w:val="single"/>
        </w:rPr>
        <w:t xml:space="preserve">  </w:t>
      </w:r>
      <w:r>
        <w:rPr>
          <w:rFonts w:hint="eastAsia" w:ascii="宋体" w:cs="Times New Roman"/>
          <w:color w:val="auto"/>
          <w:szCs w:val="21"/>
          <w:highlight w:val="none"/>
          <w:u w:val="single"/>
          <w:lang w:val="en-US" w:eastAsia="zh-CN"/>
        </w:rPr>
        <w:t xml:space="preserve"> 60 </w:t>
      </w:r>
      <w:r>
        <w:rPr>
          <w:rFonts w:hint="eastAsia" w:ascii="宋体" w:hAnsi="Times New Roman" w:eastAsia="宋体" w:cs="Times New Roman"/>
          <w:color w:val="auto"/>
          <w:szCs w:val="21"/>
          <w:highlight w:val="none"/>
          <w:u w:val="single"/>
        </w:rPr>
        <w:t xml:space="preserve"> </w:t>
      </w:r>
      <w:r>
        <w:rPr>
          <w:rFonts w:hint="eastAsia" w:ascii="宋体" w:hAnsi="Times New Roman" w:eastAsia="宋体" w:cs="Times New Roman"/>
          <w:color w:val="auto"/>
          <w:szCs w:val="21"/>
          <w:highlight w:val="none"/>
        </w:rPr>
        <w:t xml:space="preserve"> 日历天（从投标截止之日算起）。</w:t>
      </w:r>
    </w:p>
    <w:p w14:paraId="5F326992">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color w:val="auto"/>
          <w:szCs w:val="21"/>
          <w:highlight w:val="none"/>
        </w:rPr>
      </w:pPr>
      <w:r>
        <w:rPr>
          <w:rFonts w:hint="eastAsia" w:ascii="宋体"/>
          <w:color w:val="auto"/>
          <w:szCs w:val="21"/>
          <w:highlight w:val="none"/>
        </w:rPr>
        <w:t>4.一旦我方成为合同签字人，我方将严格履行合同规定的责任和义务。</w:t>
      </w:r>
    </w:p>
    <w:p w14:paraId="204B7EC7">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color w:val="auto"/>
          <w:szCs w:val="21"/>
          <w:highlight w:val="none"/>
        </w:rPr>
      </w:pPr>
      <w:r>
        <w:rPr>
          <w:rFonts w:hint="eastAsia" w:ascii="宋体"/>
          <w:color w:val="auto"/>
          <w:szCs w:val="21"/>
          <w:highlight w:val="none"/>
          <w:lang w:val="en-US" w:eastAsia="zh-CN"/>
        </w:rPr>
        <w:t>5</w:t>
      </w:r>
      <w:r>
        <w:rPr>
          <w:rFonts w:hint="eastAsia" w:ascii="宋体"/>
          <w:color w:val="auto"/>
          <w:szCs w:val="21"/>
          <w:highlight w:val="none"/>
        </w:rPr>
        <w:t>.若我方中标，愿意为本项目提交的纸质投标文件</w:t>
      </w:r>
      <w:r>
        <w:rPr>
          <w:rFonts w:hint="eastAsia" w:ascii="宋体"/>
          <w:color w:val="auto"/>
          <w:szCs w:val="21"/>
          <w:highlight w:val="none"/>
          <w:lang w:eastAsia="zh-CN"/>
        </w:rPr>
        <w:t>一式两份</w:t>
      </w:r>
      <w:r>
        <w:rPr>
          <w:rFonts w:hint="eastAsia" w:ascii="宋体"/>
          <w:color w:val="auto"/>
          <w:szCs w:val="21"/>
          <w:highlight w:val="none"/>
        </w:rPr>
        <w:t>，其中正本一份、副本</w:t>
      </w:r>
      <w:r>
        <w:rPr>
          <w:rFonts w:hint="eastAsia" w:ascii="宋体"/>
          <w:color w:val="auto"/>
          <w:szCs w:val="21"/>
          <w:highlight w:val="none"/>
          <w:lang w:val="en-US" w:eastAsia="zh-CN"/>
        </w:rPr>
        <w:t>一</w:t>
      </w:r>
      <w:r>
        <w:rPr>
          <w:rFonts w:hint="eastAsia" w:ascii="宋体"/>
          <w:color w:val="auto"/>
          <w:szCs w:val="21"/>
          <w:highlight w:val="none"/>
        </w:rPr>
        <w:t>份。</w:t>
      </w:r>
    </w:p>
    <w:p w14:paraId="52593B2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color w:val="auto"/>
          <w:szCs w:val="21"/>
          <w:highlight w:val="none"/>
        </w:rPr>
      </w:pPr>
      <w:r>
        <w:rPr>
          <w:rFonts w:hint="eastAsia" w:ascii="宋体"/>
          <w:color w:val="auto"/>
          <w:szCs w:val="21"/>
          <w:highlight w:val="none"/>
          <w:lang w:val="en-US" w:eastAsia="zh-CN"/>
        </w:rPr>
        <w:t>6</w:t>
      </w:r>
      <w:r>
        <w:rPr>
          <w:rFonts w:hint="eastAsia" w:ascii="宋体"/>
          <w:color w:val="auto"/>
          <w:szCs w:val="21"/>
          <w:highlight w:val="none"/>
        </w:rPr>
        <w:t>.我方愿意提供可能另外要求的、与采购投标有关的文件资料，并保证我方已提供和将要提供的文件是真实的、准确的。</w:t>
      </w:r>
    </w:p>
    <w:p w14:paraId="12403E31">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color w:val="auto"/>
          <w:szCs w:val="21"/>
          <w:highlight w:val="none"/>
        </w:rPr>
      </w:pPr>
      <w:r>
        <w:rPr>
          <w:rFonts w:hint="eastAsia" w:ascii="宋体"/>
          <w:color w:val="auto"/>
          <w:szCs w:val="21"/>
          <w:highlight w:val="none"/>
        </w:rPr>
        <w:t>8.我单位提供如下通讯地址：</w:t>
      </w:r>
      <w:r>
        <w:rPr>
          <w:rFonts w:hint="eastAsia" w:ascii="宋体"/>
          <w:color w:val="auto"/>
          <w:szCs w:val="21"/>
          <w:highlight w:val="none"/>
          <w:u w:val="single"/>
        </w:rPr>
        <w:t xml:space="preserve">                电子邮箱（地址）</w:t>
      </w:r>
      <w:r>
        <w:rPr>
          <w:rFonts w:hint="eastAsia" w:ascii="宋体"/>
          <w:color w:val="auto"/>
          <w:szCs w:val="21"/>
          <w:highlight w:val="none"/>
        </w:rPr>
        <w:t>，确认本项目相关法律文书均通过提供的以上地址送达，相关文书只要发送至以上电子邮箱（地址）即视为送达，投标人愿意承担一切法律后果。</w:t>
      </w:r>
    </w:p>
    <w:p w14:paraId="00DF6C2E">
      <w:pPr>
        <w:pStyle w:val="44"/>
        <w:spacing w:line="360" w:lineRule="auto"/>
        <w:rPr>
          <w:rFonts w:hint="eastAsia" w:ascii="宋体" w:hAnsi="宋体" w:eastAsia="宋体" w:cs="宋体"/>
          <w:color w:val="auto"/>
          <w:szCs w:val="21"/>
          <w:highlight w:val="none"/>
        </w:rPr>
      </w:pPr>
    </w:p>
    <w:p w14:paraId="52ECA389">
      <w:pPr>
        <w:keepNext w:val="0"/>
        <w:keepLines w:val="0"/>
        <w:pageBreakBefore w:val="0"/>
        <w:widowControl w:val="0"/>
        <w:kinsoku/>
        <w:wordWrap/>
        <w:overflowPunct/>
        <w:topLinePunct w:val="0"/>
        <w:autoSpaceDE/>
        <w:autoSpaceDN/>
        <w:bidi w:val="0"/>
        <w:adjustRightInd/>
        <w:snapToGrid/>
        <w:spacing w:line="360" w:lineRule="auto"/>
        <w:ind w:firstLine="1995" w:firstLineChars="950"/>
        <w:textAlignment w:val="auto"/>
        <w:rPr>
          <w:rFonts w:hint="eastAsia" w:ascii="宋体" w:hAnsi="宋体" w:eastAsia="宋体" w:cs="宋体"/>
          <w:color w:val="auto"/>
          <w:szCs w:val="21"/>
          <w:highlight w:val="none"/>
        </w:rPr>
      </w:pPr>
    </w:p>
    <w:p w14:paraId="45B1C6C3">
      <w:pPr>
        <w:keepNext w:val="0"/>
        <w:keepLines w:val="0"/>
        <w:pageBreakBefore w:val="0"/>
        <w:widowControl w:val="0"/>
        <w:kinsoku/>
        <w:wordWrap/>
        <w:overflowPunct/>
        <w:topLinePunct w:val="0"/>
        <w:autoSpaceDE/>
        <w:autoSpaceDN/>
        <w:bidi w:val="0"/>
        <w:adjustRightInd/>
        <w:snapToGrid/>
        <w:spacing w:line="360" w:lineRule="auto"/>
        <w:ind w:firstLine="1995" w:firstLine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（签章） </w:t>
      </w:r>
    </w:p>
    <w:p w14:paraId="1F08F4FE">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签字或盖章</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 xml:space="preserve">         </w:t>
      </w:r>
    </w:p>
    <w:p w14:paraId="2267CA40">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单位地址：</w:t>
      </w:r>
      <w:r>
        <w:rPr>
          <w:rFonts w:hint="eastAsia" w:ascii="宋体" w:hAnsi="宋体" w:eastAsia="宋体" w:cs="宋体"/>
          <w:color w:val="auto"/>
          <w:szCs w:val="21"/>
          <w:highlight w:val="none"/>
          <w:u w:val="single"/>
        </w:rPr>
        <w:t xml:space="preserve">                   </w:t>
      </w:r>
    </w:p>
    <w:p w14:paraId="04B0F2ED">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none"/>
          <w:lang w:val="en-US" w:eastAsia="zh-CN"/>
        </w:rPr>
        <w:t>联系电话：</w:t>
      </w:r>
      <w:r>
        <w:rPr>
          <w:rFonts w:hint="eastAsia" w:ascii="宋体" w:hAnsi="宋体" w:eastAsia="宋体" w:cs="宋体"/>
          <w:color w:val="auto"/>
          <w:szCs w:val="21"/>
          <w:highlight w:val="none"/>
          <w:u w:val="none"/>
        </w:rPr>
        <w:t xml:space="preserve">   </w:t>
      </w:r>
      <w:r>
        <w:rPr>
          <w:rFonts w:hint="eastAsia" w:ascii="宋体" w:hAnsi="宋体" w:eastAsia="宋体" w:cs="宋体"/>
          <w:color w:val="auto"/>
          <w:szCs w:val="21"/>
          <w:highlight w:val="none"/>
          <w:u w:val="single"/>
        </w:rPr>
        <w:t xml:space="preserve">                </w:t>
      </w:r>
    </w:p>
    <w:p w14:paraId="23F4B22F">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4CE9E6A">
      <w:pPr>
        <w:spacing w:line="360" w:lineRule="auto"/>
        <w:rPr>
          <w:rFonts w:hint="eastAsia" w:ascii="宋体" w:hAnsi="宋体" w:cs="宋体"/>
          <w:b/>
          <w:color w:val="auto"/>
          <w:sz w:val="28"/>
          <w:szCs w:val="28"/>
          <w:highlight w:val="none"/>
          <w:lang w:val="en-US" w:eastAsia="zh-CN"/>
        </w:rPr>
      </w:pPr>
    </w:p>
    <w:p w14:paraId="3718D3FE">
      <w:pPr>
        <w:pStyle w:val="2"/>
        <w:spacing w:before="0" w:after="0"/>
        <w:rPr>
          <w:rFonts w:hint="eastAsia" w:ascii="宋体" w:hAnsi="宋体" w:eastAsia="宋体" w:cs="宋体"/>
          <w:color w:val="auto"/>
          <w:highlight w:val="none"/>
          <w:lang w:val="en-US" w:eastAsia="zh-CN"/>
        </w:rPr>
      </w:pPr>
      <w:bookmarkStart w:id="215" w:name="_Toc6595"/>
      <w:bookmarkStart w:id="216" w:name="_Toc31498"/>
      <w:r>
        <w:rPr>
          <w:rFonts w:hint="eastAsia" w:ascii="宋体" w:hAnsi="宋体" w:eastAsia="宋体" w:cs="宋体"/>
          <w:color w:val="auto"/>
          <w:highlight w:val="none"/>
          <w:lang w:val="en-US" w:eastAsia="zh-CN"/>
        </w:rPr>
        <w:t>第五章 招标单位、招标代理机构对本招标文件的确认</w:t>
      </w:r>
      <w:bookmarkEnd w:id="215"/>
      <w:bookmarkEnd w:id="216"/>
    </w:p>
    <w:tbl>
      <w:tblPr>
        <w:tblStyle w:val="45"/>
        <w:tblW w:w="968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9"/>
      </w:tblGrid>
      <w:tr w14:paraId="45B9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1" w:hRule="atLeast"/>
        </w:trPr>
        <w:tc>
          <w:tcPr>
            <w:tcW w:w="9689" w:type="dxa"/>
          </w:tcPr>
          <w:p w14:paraId="326BAA51">
            <w:pPr>
              <w:spacing w:line="320" w:lineRule="atLeast"/>
              <w:ind w:firstLine="560" w:firstLineChars="200"/>
              <w:rPr>
                <w:rFonts w:hint="eastAsia" w:ascii="宋体" w:hAnsi="宋体" w:eastAsia="宋体" w:cs="宋体"/>
                <w:color w:val="auto"/>
                <w:sz w:val="28"/>
                <w:szCs w:val="28"/>
                <w:highlight w:val="none"/>
              </w:rPr>
            </w:pPr>
          </w:p>
          <w:p w14:paraId="388A6941">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我单位对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老工行停车场工程量清单及最高投标限价编制服务项目</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的招标文件进行确认。</w:t>
            </w:r>
          </w:p>
          <w:p w14:paraId="70D47DF8">
            <w:pPr>
              <w:spacing w:line="320" w:lineRule="atLeast"/>
              <w:ind w:firstLine="560" w:firstLineChars="200"/>
              <w:rPr>
                <w:rFonts w:hint="eastAsia" w:ascii="宋体" w:hAnsi="宋体" w:eastAsia="宋体" w:cs="宋体"/>
                <w:color w:val="auto"/>
                <w:sz w:val="28"/>
                <w:szCs w:val="28"/>
                <w:highlight w:val="none"/>
              </w:rPr>
            </w:pPr>
          </w:p>
          <w:p w14:paraId="16EDA7DA">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招标人：</w:t>
            </w:r>
            <w:r>
              <w:rPr>
                <w:rFonts w:hint="eastAsia" w:ascii="宋体" w:hAnsi="宋体" w:cs="宋体"/>
                <w:color w:val="auto"/>
                <w:sz w:val="28"/>
                <w:szCs w:val="28"/>
                <w:highlight w:val="none"/>
                <w:lang w:eastAsia="zh-CN"/>
              </w:rPr>
              <w:t>滁州市城泊车辆服务有限公司</w:t>
            </w:r>
          </w:p>
          <w:p w14:paraId="3463F686">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val="en-US" w:eastAsia="zh-CN"/>
              </w:rPr>
              <w:t>李文韬</w:t>
            </w:r>
          </w:p>
          <w:p w14:paraId="0C9165C7">
            <w:pPr>
              <w:spacing w:line="320" w:lineRule="atLeast"/>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cs="宋体"/>
                <w:color w:val="auto"/>
                <w:sz w:val="28"/>
                <w:szCs w:val="28"/>
                <w:highlight w:val="none"/>
                <w:lang w:val="en-US" w:eastAsia="zh-CN"/>
              </w:rPr>
              <w:t>0550-3567705</w:t>
            </w:r>
          </w:p>
          <w:p w14:paraId="6E5C8EF3">
            <w:pPr>
              <w:spacing w:line="500" w:lineRule="exact"/>
              <w:ind w:firstLine="281" w:firstLineChars="100"/>
              <w:rPr>
                <w:rFonts w:hint="eastAsia" w:ascii="宋体" w:hAnsi="宋体" w:eastAsia="宋体" w:cs="宋体"/>
                <w:b/>
                <w:bCs/>
                <w:color w:val="auto"/>
                <w:sz w:val="28"/>
                <w:szCs w:val="28"/>
                <w:highlight w:val="none"/>
              </w:rPr>
            </w:pPr>
          </w:p>
          <w:p w14:paraId="1E3913DA">
            <w:pPr>
              <w:spacing w:line="5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（单位盖章）</w:t>
            </w:r>
          </w:p>
          <w:p w14:paraId="33C2043A">
            <w:pPr>
              <w:ind w:firstLine="5320" w:firstLineChars="19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eastAsia="zh-CN"/>
              </w:rPr>
              <w:t>2026年</w:t>
            </w:r>
            <w:r>
              <w:rPr>
                <w:rFonts w:hint="eastAsia" w:ascii="宋体" w:hAnsi="宋体" w:cs="宋体"/>
                <w:color w:val="auto"/>
                <w:sz w:val="28"/>
                <w:szCs w:val="28"/>
                <w:highlight w:val="none"/>
                <w:lang w:val="en-US" w:eastAsia="zh-CN"/>
              </w:rPr>
              <w:t>10</w:t>
            </w:r>
            <w:r>
              <w:rPr>
                <w:rFonts w:hint="eastAsia" w:ascii="宋体" w:hAnsi="宋体" w:cs="宋体"/>
                <w:color w:val="auto"/>
                <w:sz w:val="28"/>
                <w:szCs w:val="28"/>
                <w:highlight w:val="none"/>
                <w:lang w:eastAsia="zh-CN"/>
              </w:rPr>
              <w:t>月</w:t>
            </w:r>
            <w:r>
              <w:rPr>
                <w:rFonts w:hint="eastAsia" w:ascii="宋体" w:hAnsi="宋体" w:cs="宋体"/>
                <w:color w:val="auto"/>
                <w:sz w:val="28"/>
                <w:szCs w:val="28"/>
                <w:highlight w:val="none"/>
                <w:lang w:val="en-US" w:eastAsia="zh-CN"/>
              </w:rPr>
              <w:t>27</w:t>
            </w:r>
            <w:r>
              <w:rPr>
                <w:rFonts w:hint="eastAsia" w:ascii="宋体" w:hAnsi="宋体" w:cs="宋体"/>
                <w:color w:val="auto"/>
                <w:sz w:val="28"/>
                <w:szCs w:val="28"/>
                <w:highlight w:val="none"/>
                <w:lang w:eastAsia="zh-CN"/>
              </w:rPr>
              <w:t>日</w:t>
            </w:r>
          </w:p>
        </w:tc>
      </w:tr>
      <w:tr w14:paraId="60B4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1" w:hRule="atLeast"/>
        </w:trPr>
        <w:tc>
          <w:tcPr>
            <w:tcW w:w="9689" w:type="dxa"/>
          </w:tcPr>
          <w:p w14:paraId="2D346054">
            <w:pPr>
              <w:spacing w:line="320" w:lineRule="atLeast"/>
              <w:ind w:firstLine="560" w:firstLineChars="200"/>
              <w:rPr>
                <w:rFonts w:hint="eastAsia" w:ascii="宋体" w:hAnsi="宋体" w:eastAsia="宋体" w:cs="宋体"/>
                <w:color w:val="auto"/>
                <w:sz w:val="28"/>
                <w:szCs w:val="28"/>
                <w:highlight w:val="none"/>
              </w:rPr>
            </w:pPr>
          </w:p>
          <w:p w14:paraId="429FA252">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招标代理机构：滁州市城投工程咨询管理有限公司</w:t>
            </w:r>
          </w:p>
          <w:p w14:paraId="396B5BE0">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val="en-US" w:eastAsia="zh-CN"/>
              </w:rPr>
              <w:t>王芳</w:t>
            </w:r>
          </w:p>
          <w:p w14:paraId="3E3D785F">
            <w:pPr>
              <w:spacing w:line="320" w:lineRule="atLeast"/>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r>
              <w:rPr>
                <w:rFonts w:hint="eastAsia" w:ascii="宋体" w:hAnsi="宋体" w:cs="宋体"/>
                <w:color w:val="auto"/>
                <w:sz w:val="28"/>
                <w:szCs w:val="28"/>
                <w:highlight w:val="none"/>
                <w:lang w:eastAsia="zh-CN"/>
              </w:rPr>
              <w:t>0550-3519519</w:t>
            </w:r>
            <w:r>
              <w:rPr>
                <w:rFonts w:hint="eastAsia" w:ascii="宋体" w:hAnsi="宋体" w:cs="宋体"/>
                <w:color w:val="auto"/>
                <w:sz w:val="28"/>
                <w:szCs w:val="28"/>
                <w:highlight w:val="none"/>
                <w:lang w:val="en-US" w:eastAsia="zh-CN"/>
              </w:rPr>
              <w:t>、18955055067</w:t>
            </w:r>
          </w:p>
          <w:p w14:paraId="497AA04E">
            <w:pPr>
              <w:rPr>
                <w:rFonts w:hint="eastAsia" w:ascii="宋体" w:hAnsi="宋体" w:eastAsia="宋体" w:cs="宋体"/>
                <w:color w:val="auto"/>
                <w:sz w:val="28"/>
                <w:szCs w:val="28"/>
                <w:highlight w:val="none"/>
              </w:rPr>
            </w:pPr>
          </w:p>
          <w:p w14:paraId="216C42AC">
            <w:pPr>
              <w:ind w:firstLine="5040" w:firstLineChars="1800"/>
              <w:rPr>
                <w:rFonts w:hint="eastAsia" w:ascii="宋体" w:hAnsi="宋体" w:eastAsia="宋体" w:cs="宋体"/>
                <w:color w:val="auto"/>
                <w:sz w:val="28"/>
                <w:szCs w:val="28"/>
                <w:highlight w:val="none"/>
              </w:rPr>
            </w:pPr>
          </w:p>
          <w:p w14:paraId="60AF574C">
            <w:pPr>
              <w:ind w:firstLine="5320" w:firstLineChars="19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（单位盖章）</w:t>
            </w:r>
          </w:p>
          <w:p w14:paraId="5AE54977">
            <w:pPr>
              <w:ind w:firstLine="4900" w:firstLineChars="17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eastAsia="zh-CN"/>
              </w:rPr>
              <w:t>2026年</w:t>
            </w:r>
            <w:r>
              <w:rPr>
                <w:rFonts w:hint="eastAsia" w:ascii="宋体" w:hAnsi="宋体" w:cs="宋体"/>
                <w:color w:val="auto"/>
                <w:sz w:val="28"/>
                <w:szCs w:val="28"/>
                <w:highlight w:val="none"/>
                <w:lang w:val="en-US" w:eastAsia="zh-CN"/>
              </w:rPr>
              <w:t>10</w:t>
            </w:r>
            <w:r>
              <w:rPr>
                <w:rFonts w:hint="eastAsia" w:ascii="宋体" w:hAnsi="宋体" w:cs="宋体"/>
                <w:color w:val="auto"/>
                <w:sz w:val="28"/>
                <w:szCs w:val="28"/>
                <w:highlight w:val="none"/>
                <w:lang w:eastAsia="zh-CN"/>
              </w:rPr>
              <w:t>月</w:t>
            </w:r>
            <w:r>
              <w:rPr>
                <w:rFonts w:hint="eastAsia" w:ascii="宋体" w:hAnsi="宋体" w:cs="宋体"/>
                <w:color w:val="auto"/>
                <w:sz w:val="28"/>
                <w:szCs w:val="28"/>
                <w:highlight w:val="none"/>
                <w:lang w:val="en-US" w:eastAsia="zh-CN"/>
              </w:rPr>
              <w:t>27</w:t>
            </w:r>
            <w:r>
              <w:rPr>
                <w:rFonts w:hint="eastAsia" w:ascii="宋体" w:hAnsi="宋体" w:cs="宋体"/>
                <w:color w:val="auto"/>
                <w:sz w:val="28"/>
                <w:szCs w:val="28"/>
                <w:highlight w:val="none"/>
                <w:lang w:eastAsia="zh-CN"/>
              </w:rPr>
              <w:t>日</w:t>
            </w:r>
          </w:p>
        </w:tc>
      </w:tr>
    </w:tbl>
    <w:p w14:paraId="22D2196B">
      <w:pPr>
        <w:pStyle w:val="17"/>
        <w:jc w:val="left"/>
        <w:rPr>
          <w:rFonts w:hint="eastAsia" w:ascii="宋体" w:hAnsi="宋体" w:eastAsia="宋体" w:cs="宋体"/>
          <w:color w:val="auto"/>
          <w:kern w:val="0"/>
          <w:sz w:val="24"/>
          <w:szCs w:val="24"/>
          <w:highlight w:val="none"/>
        </w:rPr>
      </w:pPr>
    </w:p>
    <w:p w14:paraId="63AE5489">
      <w:pPr>
        <w:pStyle w:val="17"/>
        <w:jc w:val="left"/>
        <w:rPr>
          <w:rFonts w:hint="eastAsia" w:ascii="宋体" w:hAnsi="宋体" w:eastAsia="宋体" w:cs="宋体"/>
          <w:color w:val="auto"/>
          <w:kern w:val="0"/>
          <w:sz w:val="24"/>
          <w:szCs w:val="24"/>
          <w:highlight w:val="none"/>
        </w:rPr>
      </w:pPr>
    </w:p>
    <w:p w14:paraId="542E3EE9">
      <w:pPr>
        <w:pStyle w:val="17"/>
        <w:jc w:val="left"/>
        <w:rPr>
          <w:rFonts w:hint="eastAsia" w:ascii="宋体" w:hAnsi="宋体" w:eastAsia="宋体" w:cs="宋体"/>
          <w:color w:val="auto"/>
          <w:kern w:val="0"/>
          <w:sz w:val="24"/>
          <w:szCs w:val="24"/>
          <w:highlight w:val="none"/>
        </w:rPr>
      </w:pPr>
    </w:p>
    <w:p w14:paraId="386F7769">
      <w:pPr>
        <w:pStyle w:val="44"/>
        <w:ind w:left="199" w:leftChars="95" w:firstLine="198" w:firstLineChars="66"/>
        <w:rPr>
          <w:rFonts w:hint="eastAsia" w:hAnsi="宋体"/>
          <w:color w:val="auto"/>
          <w:sz w:val="30"/>
          <w:szCs w:val="30"/>
          <w:highlight w:val="none"/>
        </w:rPr>
      </w:pPr>
    </w:p>
    <w:p w14:paraId="32517B5B">
      <w:pPr>
        <w:pStyle w:val="17"/>
        <w:jc w:val="left"/>
        <w:rPr>
          <w:rFonts w:hint="eastAsia" w:ascii="宋体" w:hAnsi="宋体" w:eastAsia="宋体" w:cs="宋体"/>
          <w:color w:val="auto"/>
          <w:kern w:val="0"/>
          <w:sz w:val="24"/>
          <w:szCs w:val="24"/>
          <w:highlight w:val="none"/>
        </w:rPr>
      </w:pPr>
    </w:p>
    <w:sectPr>
      <w:footerReference r:id="rId7" w:type="default"/>
      <w:pgSz w:w="11906" w:h="16838"/>
      <w:pgMar w:top="935" w:right="1106" w:bottom="936" w:left="1259" w:header="680" w:footer="680" w:gutter="0"/>
      <w:pgNumType w:fmt="decimal"/>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1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60405020304"/>
    <w:charset w:val="00"/>
    <w:family w:val="roman"/>
    <w:pitch w:val="default"/>
    <w:sig w:usb0="00000000" w:usb1="00000000" w:usb2="00000000" w:usb3="00000000" w:csb0="00000093"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auto"/>
    <w:pitch w:val="default"/>
    <w:sig w:usb0="00000000" w:usb1="00000000" w:usb2="00000000" w:usb3="00000000" w:csb0="80000000" w:csb1="00000000"/>
  </w:font>
  <w:font w:name="汉仪大黑简">
    <w:altName w:val="黑体"/>
    <w:panose1 w:val="02010600000101010101"/>
    <w:charset w:val="86"/>
    <w:family w:val="auto"/>
    <w:pitch w:val="default"/>
    <w:sig w:usb0="00000000" w:usb1="00000000" w:usb2="00000002" w:usb3="00000000" w:csb0="00040000" w:csb1="00000000"/>
  </w:font>
  <w:font w:name="Kingsoft UE">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KSOF2A9ED157">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EE9D1">
    <w:pPr>
      <w:pStyle w:val="29"/>
      <w:rPr>
        <w:rStyle w:val="49"/>
      </w:rPr>
    </w:pPr>
  </w:p>
  <w:p w14:paraId="24D89652">
    <w:pPr>
      <w:pStyle w:val="29"/>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113FE5FF"/>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113FE5FF"/>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F5F65">
    <w:pPr>
      <w:pStyle w:val="29"/>
      <w:tabs>
        <w:tab w:val="center" w:pos="7483"/>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12467DE">
                          <w:pPr>
                            <w:pStyle w:val="29"/>
                          </w:pPr>
                          <w:r>
                            <w:fldChar w:fldCharType="begin"/>
                          </w:r>
                          <w:r>
                            <w:instrText xml:space="preserve"> PAGE  \* MERGEFORMAT </w:instrText>
                          </w:r>
                          <w:r>
                            <w:fldChar w:fldCharType="separate"/>
                          </w:r>
                          <w:r>
                            <w:t></w:t>
                          </w:r>
                          <w: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YmK+1NABAACqAwAADgAAAAAAAAABACAAAAAeAQAAZHJz&#10;L2Uyb0RvYy54bWxQSwUGAAAAAAYABgBZAQAAYAUAAAAA&#10;">
              <v:fill on="f" focussize="0,0"/>
              <v:stroke on="f"/>
              <v:imagedata o:title=""/>
              <o:lock v:ext="edit" aspectratio="f"/>
              <v:textbox inset="0mm,0mm,0mm,0mm" style="mso-fit-shape-to-text:t;">
                <w:txbxContent>
                  <w:p w14:paraId="612467DE">
                    <w:pPr>
                      <w:pStyle w:val="29"/>
                    </w:pPr>
                    <w:r>
                      <w:fldChar w:fldCharType="begin"/>
                    </w:r>
                    <w:r>
                      <w:instrText xml:space="preserve"> PAGE  \* MERGEFORMAT </w:instrText>
                    </w:r>
                    <w:r>
                      <w:fldChar w:fldCharType="separate"/>
                    </w:r>
                    <w:r>
                      <w:t></w:t>
                    </w:r>
                    <w:r>
                      <w:fldChar w:fldCharType="end"/>
                    </w:r>
                  </w:p>
                </w:txbxContent>
              </v:textbox>
            </v:shape>
          </w:pict>
        </mc:Fallback>
      </mc:AlternateConten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2C0A7">
    <w:pPr>
      <w:pStyle w:val="29"/>
      <w:rPr>
        <w:rStyle w:val="49"/>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A1F24">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AA1F24">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59DC18A4">
    <w:pPr>
      <w:pStyle w:val="29"/>
      <w:ind w:right="360"/>
      <w:rPr>
        <w:kern w:val="0"/>
      </w:rPr>
    </w:pPr>
    <w:r>
      <mc:AlternateContent>
        <mc:Choice Requires="wps">
          <w:drawing>
            <wp:anchor distT="0" distB="0" distL="114300" distR="114300" simplePos="0" relativeHeight="251661312"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2"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D5C6234"/>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61312;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Bcxk6a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WlDhuceDn&#10;79/OP36df36tsztDiA0mPYR7mHcRYZY6KrD5iyLIWBw9XR2VYyICg1W9ulm9uaFE4Fn1dlXVxXL2&#10;eDtATO+ktySDlgJOrBjJjx9iwoqYeknJxZy/08aUqRn3VwATp4gsY59v5/anhjNK426cVex8d0Ll&#10;5r1DN/PLuAC4gN0FHALofY/NVdkQlolwGqW1+eXkcf+5L1mPf8vm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Bcxk6auAEAAHUDAAAOAAAAAAAAAAEAIAAAACkBAABkcnMvZTJvRG9jLnhtbFBL&#10;BQYAAAAABgAGAFkBAABTBQAAAAA=&#10;">
              <v:fill on="f" focussize="0,0"/>
              <v:stroke on="f"/>
              <v:imagedata o:title=""/>
              <o:lock v:ext="edit" aspectratio="f"/>
              <v:textbox inset="0mm,0mm,0mm,0mm">
                <w:txbxContent>
                  <w:p w14:paraId="5D5C6234"/>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62396">
    <w:pPr>
      <w:pStyle w:val="29"/>
      <w:rPr>
        <w:rStyle w:val="49"/>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46BAED">
                          <w:pPr>
                            <w:pStyle w:val="29"/>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B46BAED">
                    <w:pPr>
                      <w:pStyle w:val="29"/>
                    </w:pPr>
                    <w:r>
                      <w:fldChar w:fldCharType="begin"/>
                    </w:r>
                    <w:r>
                      <w:instrText xml:space="preserve"> PAGE  \* MERGEFORMAT </w:instrText>
                    </w:r>
                    <w:r>
                      <w:fldChar w:fldCharType="separate"/>
                    </w:r>
                    <w:r>
                      <w:t>73</w:t>
                    </w:r>
                    <w:r>
                      <w:fldChar w:fldCharType="end"/>
                    </w:r>
                  </w:p>
                </w:txbxContent>
              </v:textbox>
            </v:shape>
          </w:pict>
        </mc:Fallback>
      </mc:AlternateContent>
    </w:r>
  </w:p>
  <w:p w14:paraId="157870D5">
    <w:pPr>
      <w:pStyle w:val="29"/>
      <w:ind w:right="360"/>
      <w:rPr>
        <w:kern w:val="0"/>
      </w:rPr>
    </w:pPr>
    <w:r>
      <mc:AlternateContent>
        <mc:Choice Requires="wps">
          <w:drawing>
            <wp:anchor distT="0" distB="0" distL="114300" distR="114300" simplePos="0" relativeHeight="251660288"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8"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4D5C9321"/>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60288;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ipzAr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i2B23OPDz&#10;92/nH7/OP7/W2Z0hxAaTHsI9zLuIMEsdFdj8RRFkLI6ero7KMRGBwape3aze3FAi8Kx6u6rqYjl7&#10;vB0gpnfSW5JBSwEnVozkxw8xYUVMvaTkYs7faWPK1Iz7K4CJU0SWsc+3c/tTwxmlcTfOKna+O6Fy&#10;896hm/llXABcwO4CDgH0vsfmqmwIy0Q4jdLa/HLyuP/cl6zHv2X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ipzAruAEAAHUDAAAOAAAAAAAAAAEAIAAAACkBAABkcnMvZTJvRG9jLnhtbFBL&#10;BQYAAAAABgAGAFkBAABTBQAAAAA=&#10;">
              <v:fill on="f" focussize="0,0"/>
              <v:stroke on="f"/>
              <v:imagedata o:title=""/>
              <o:lock v:ext="edit" aspectratio="f"/>
              <v:textbox inset="0mm,0mm,0mm,0mm">
                <w:txbxContent>
                  <w:p w14:paraId="4D5C9321"/>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E2992">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F8CB6E"/>
    <w:multiLevelType w:val="singleLevel"/>
    <w:tmpl w:val="1EF8CB6E"/>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VerticalSpacing w:val="159"/>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MDNjMmIyODczM2YwMGZkZTNjYWY1NjIxZTY5YjcifQ=="/>
  </w:docVars>
  <w:rsids>
    <w:rsidRoot w:val="00277DEA"/>
    <w:rsid w:val="000407AC"/>
    <w:rsid w:val="00040A78"/>
    <w:rsid w:val="00057816"/>
    <w:rsid w:val="000E13AD"/>
    <w:rsid w:val="00131FFF"/>
    <w:rsid w:val="00135312"/>
    <w:rsid w:val="00144E2C"/>
    <w:rsid w:val="001643AB"/>
    <w:rsid w:val="0016450D"/>
    <w:rsid w:val="001A591F"/>
    <w:rsid w:val="001C6848"/>
    <w:rsid w:val="001D4B0B"/>
    <w:rsid w:val="001F10F0"/>
    <w:rsid w:val="00217AF2"/>
    <w:rsid w:val="00217EB9"/>
    <w:rsid w:val="00217FF1"/>
    <w:rsid w:val="0023383D"/>
    <w:rsid w:val="00252D6D"/>
    <w:rsid w:val="00253B24"/>
    <w:rsid w:val="00270071"/>
    <w:rsid w:val="002740D6"/>
    <w:rsid w:val="00274549"/>
    <w:rsid w:val="00277DEA"/>
    <w:rsid w:val="002A2969"/>
    <w:rsid w:val="002C40D1"/>
    <w:rsid w:val="002E76AA"/>
    <w:rsid w:val="002F38FE"/>
    <w:rsid w:val="00313EF1"/>
    <w:rsid w:val="00332C02"/>
    <w:rsid w:val="00336837"/>
    <w:rsid w:val="00370095"/>
    <w:rsid w:val="0037519A"/>
    <w:rsid w:val="003776B6"/>
    <w:rsid w:val="003A3D22"/>
    <w:rsid w:val="003C11CB"/>
    <w:rsid w:val="003D00F9"/>
    <w:rsid w:val="003E18D3"/>
    <w:rsid w:val="003E616C"/>
    <w:rsid w:val="004108BC"/>
    <w:rsid w:val="00410ABB"/>
    <w:rsid w:val="00411EFB"/>
    <w:rsid w:val="00430081"/>
    <w:rsid w:val="0045352B"/>
    <w:rsid w:val="004806E1"/>
    <w:rsid w:val="004943F2"/>
    <w:rsid w:val="004D7A32"/>
    <w:rsid w:val="004F10A4"/>
    <w:rsid w:val="004F5FF3"/>
    <w:rsid w:val="00523372"/>
    <w:rsid w:val="00544FBB"/>
    <w:rsid w:val="00555AF7"/>
    <w:rsid w:val="00587AEB"/>
    <w:rsid w:val="005D26BD"/>
    <w:rsid w:val="005F02AC"/>
    <w:rsid w:val="005F4D1F"/>
    <w:rsid w:val="006008C2"/>
    <w:rsid w:val="00600A1A"/>
    <w:rsid w:val="00613B3B"/>
    <w:rsid w:val="00635236"/>
    <w:rsid w:val="00640C59"/>
    <w:rsid w:val="006412B4"/>
    <w:rsid w:val="00643128"/>
    <w:rsid w:val="006B2CC6"/>
    <w:rsid w:val="006E2124"/>
    <w:rsid w:val="006E24A2"/>
    <w:rsid w:val="006F1EB8"/>
    <w:rsid w:val="00762DC1"/>
    <w:rsid w:val="007701C5"/>
    <w:rsid w:val="0077045D"/>
    <w:rsid w:val="007E581B"/>
    <w:rsid w:val="008052CD"/>
    <w:rsid w:val="008057AF"/>
    <w:rsid w:val="00806B50"/>
    <w:rsid w:val="00806DEB"/>
    <w:rsid w:val="008706BB"/>
    <w:rsid w:val="008801B2"/>
    <w:rsid w:val="008B45BE"/>
    <w:rsid w:val="008B6AF2"/>
    <w:rsid w:val="008C044F"/>
    <w:rsid w:val="008C7B90"/>
    <w:rsid w:val="008E0BFB"/>
    <w:rsid w:val="008F24D9"/>
    <w:rsid w:val="009148C9"/>
    <w:rsid w:val="00916805"/>
    <w:rsid w:val="0093540E"/>
    <w:rsid w:val="009430F7"/>
    <w:rsid w:val="009548E3"/>
    <w:rsid w:val="009D69A7"/>
    <w:rsid w:val="009E2CB7"/>
    <w:rsid w:val="009F052A"/>
    <w:rsid w:val="009F2331"/>
    <w:rsid w:val="00A109CD"/>
    <w:rsid w:val="00A11EEC"/>
    <w:rsid w:val="00A364A9"/>
    <w:rsid w:val="00A74A67"/>
    <w:rsid w:val="00A92252"/>
    <w:rsid w:val="00A95FC8"/>
    <w:rsid w:val="00AA6310"/>
    <w:rsid w:val="00B21B8E"/>
    <w:rsid w:val="00B3371B"/>
    <w:rsid w:val="00B5033A"/>
    <w:rsid w:val="00B86725"/>
    <w:rsid w:val="00BB5EA4"/>
    <w:rsid w:val="00BC093E"/>
    <w:rsid w:val="00C04D5A"/>
    <w:rsid w:val="00C522F7"/>
    <w:rsid w:val="00C56491"/>
    <w:rsid w:val="00C77D9B"/>
    <w:rsid w:val="00C959B4"/>
    <w:rsid w:val="00CA283F"/>
    <w:rsid w:val="00CB14DC"/>
    <w:rsid w:val="00CC06A5"/>
    <w:rsid w:val="00CD2E86"/>
    <w:rsid w:val="00CD6B6D"/>
    <w:rsid w:val="00CF2E1F"/>
    <w:rsid w:val="00CF524A"/>
    <w:rsid w:val="00CF5B3F"/>
    <w:rsid w:val="00D05A15"/>
    <w:rsid w:val="00D07052"/>
    <w:rsid w:val="00D2599B"/>
    <w:rsid w:val="00D27C1C"/>
    <w:rsid w:val="00D32138"/>
    <w:rsid w:val="00D50ADE"/>
    <w:rsid w:val="00D50E64"/>
    <w:rsid w:val="00D67520"/>
    <w:rsid w:val="00D74DB0"/>
    <w:rsid w:val="00D75D04"/>
    <w:rsid w:val="00D862EF"/>
    <w:rsid w:val="00DD408F"/>
    <w:rsid w:val="00DE23F0"/>
    <w:rsid w:val="00E13C49"/>
    <w:rsid w:val="00E3458D"/>
    <w:rsid w:val="00EB6A15"/>
    <w:rsid w:val="00EC6F26"/>
    <w:rsid w:val="00EC6F84"/>
    <w:rsid w:val="00EC7414"/>
    <w:rsid w:val="00EE5A0A"/>
    <w:rsid w:val="00EE7AEC"/>
    <w:rsid w:val="00F10FD4"/>
    <w:rsid w:val="00F12999"/>
    <w:rsid w:val="00F16AA1"/>
    <w:rsid w:val="00F407A6"/>
    <w:rsid w:val="00F738CB"/>
    <w:rsid w:val="00F82A9A"/>
    <w:rsid w:val="00F83340"/>
    <w:rsid w:val="00FB2776"/>
    <w:rsid w:val="00FD0DE5"/>
    <w:rsid w:val="00FE4E55"/>
    <w:rsid w:val="00FF64C5"/>
    <w:rsid w:val="010C450B"/>
    <w:rsid w:val="01CC1A40"/>
    <w:rsid w:val="023C4E17"/>
    <w:rsid w:val="02860CE1"/>
    <w:rsid w:val="028D0613"/>
    <w:rsid w:val="02A06DF6"/>
    <w:rsid w:val="02AD40CA"/>
    <w:rsid w:val="02C71777"/>
    <w:rsid w:val="02DA63DE"/>
    <w:rsid w:val="02FF2808"/>
    <w:rsid w:val="03241F36"/>
    <w:rsid w:val="03311B51"/>
    <w:rsid w:val="035607B0"/>
    <w:rsid w:val="035A0B08"/>
    <w:rsid w:val="03BE185C"/>
    <w:rsid w:val="03DD3435"/>
    <w:rsid w:val="04712848"/>
    <w:rsid w:val="04813DBA"/>
    <w:rsid w:val="04880F3B"/>
    <w:rsid w:val="04BB1052"/>
    <w:rsid w:val="04EF66A6"/>
    <w:rsid w:val="050C3B6C"/>
    <w:rsid w:val="058F191A"/>
    <w:rsid w:val="0620235A"/>
    <w:rsid w:val="064047AA"/>
    <w:rsid w:val="07023E8A"/>
    <w:rsid w:val="073060B3"/>
    <w:rsid w:val="073F34F8"/>
    <w:rsid w:val="074D59C7"/>
    <w:rsid w:val="0768220B"/>
    <w:rsid w:val="07855569"/>
    <w:rsid w:val="07DD03A2"/>
    <w:rsid w:val="083216E2"/>
    <w:rsid w:val="08891FDF"/>
    <w:rsid w:val="08EE1782"/>
    <w:rsid w:val="090B57DF"/>
    <w:rsid w:val="0942520E"/>
    <w:rsid w:val="094625ED"/>
    <w:rsid w:val="098C0FAE"/>
    <w:rsid w:val="0A1370D9"/>
    <w:rsid w:val="0A426CE3"/>
    <w:rsid w:val="0A783487"/>
    <w:rsid w:val="0A920A74"/>
    <w:rsid w:val="0B1A05CF"/>
    <w:rsid w:val="0B3B4932"/>
    <w:rsid w:val="0B8A5AE2"/>
    <w:rsid w:val="0B9F1F73"/>
    <w:rsid w:val="0C30371E"/>
    <w:rsid w:val="0C47209B"/>
    <w:rsid w:val="0C56467C"/>
    <w:rsid w:val="0CDE4AF1"/>
    <w:rsid w:val="0CEC2F96"/>
    <w:rsid w:val="0D237970"/>
    <w:rsid w:val="0D2F7233"/>
    <w:rsid w:val="0D352C95"/>
    <w:rsid w:val="0D4555DC"/>
    <w:rsid w:val="0DB0649C"/>
    <w:rsid w:val="0DED51CB"/>
    <w:rsid w:val="0E2234E7"/>
    <w:rsid w:val="0E832759"/>
    <w:rsid w:val="0E910299"/>
    <w:rsid w:val="0EA842DB"/>
    <w:rsid w:val="0ECF7747"/>
    <w:rsid w:val="0F9D46EF"/>
    <w:rsid w:val="112137C2"/>
    <w:rsid w:val="11D57582"/>
    <w:rsid w:val="124026B6"/>
    <w:rsid w:val="125A2C18"/>
    <w:rsid w:val="12C329EB"/>
    <w:rsid w:val="12DA0F1C"/>
    <w:rsid w:val="133C1C42"/>
    <w:rsid w:val="137A735A"/>
    <w:rsid w:val="13B24508"/>
    <w:rsid w:val="13B92B25"/>
    <w:rsid w:val="13E54BBD"/>
    <w:rsid w:val="146D5339"/>
    <w:rsid w:val="14CE6AB2"/>
    <w:rsid w:val="14D0357D"/>
    <w:rsid w:val="152F63E2"/>
    <w:rsid w:val="158272E5"/>
    <w:rsid w:val="15864214"/>
    <w:rsid w:val="15D60886"/>
    <w:rsid w:val="15D71D2C"/>
    <w:rsid w:val="16873D30"/>
    <w:rsid w:val="16A220B2"/>
    <w:rsid w:val="16AB249D"/>
    <w:rsid w:val="16E538DC"/>
    <w:rsid w:val="17141A67"/>
    <w:rsid w:val="17153410"/>
    <w:rsid w:val="17171557"/>
    <w:rsid w:val="176A4DBE"/>
    <w:rsid w:val="184B770B"/>
    <w:rsid w:val="18E65745"/>
    <w:rsid w:val="19197809"/>
    <w:rsid w:val="192D6ACC"/>
    <w:rsid w:val="19475149"/>
    <w:rsid w:val="1A1E40F3"/>
    <w:rsid w:val="1AF847D0"/>
    <w:rsid w:val="1C112A19"/>
    <w:rsid w:val="1C136BB6"/>
    <w:rsid w:val="1C4B5EA8"/>
    <w:rsid w:val="1C990D5F"/>
    <w:rsid w:val="1CFC5F42"/>
    <w:rsid w:val="1D691539"/>
    <w:rsid w:val="1D854405"/>
    <w:rsid w:val="1DB42418"/>
    <w:rsid w:val="1E1554ED"/>
    <w:rsid w:val="1E66223E"/>
    <w:rsid w:val="1E8E4ED5"/>
    <w:rsid w:val="1E9B39D7"/>
    <w:rsid w:val="1EE53BAE"/>
    <w:rsid w:val="1F5C123B"/>
    <w:rsid w:val="1F720A5F"/>
    <w:rsid w:val="1F8B27BE"/>
    <w:rsid w:val="1FA31BDA"/>
    <w:rsid w:val="1FA4448B"/>
    <w:rsid w:val="2022793B"/>
    <w:rsid w:val="207B6E01"/>
    <w:rsid w:val="211B1C44"/>
    <w:rsid w:val="21905B3D"/>
    <w:rsid w:val="21AB2FC8"/>
    <w:rsid w:val="21F200C1"/>
    <w:rsid w:val="22284619"/>
    <w:rsid w:val="224A075F"/>
    <w:rsid w:val="22E66E8E"/>
    <w:rsid w:val="23816BA4"/>
    <w:rsid w:val="23B802A0"/>
    <w:rsid w:val="23FF32CA"/>
    <w:rsid w:val="25650EAD"/>
    <w:rsid w:val="25696A18"/>
    <w:rsid w:val="259A75DB"/>
    <w:rsid w:val="25E4098B"/>
    <w:rsid w:val="26252182"/>
    <w:rsid w:val="265122FF"/>
    <w:rsid w:val="265E174C"/>
    <w:rsid w:val="266C2D8F"/>
    <w:rsid w:val="2686038F"/>
    <w:rsid w:val="26EF5515"/>
    <w:rsid w:val="271C79A1"/>
    <w:rsid w:val="2725381D"/>
    <w:rsid w:val="273D1EC7"/>
    <w:rsid w:val="274F505D"/>
    <w:rsid w:val="28C64B8B"/>
    <w:rsid w:val="28C72B2B"/>
    <w:rsid w:val="29D8382E"/>
    <w:rsid w:val="29E75E0C"/>
    <w:rsid w:val="29F23E8A"/>
    <w:rsid w:val="2A241E9E"/>
    <w:rsid w:val="2A3311F8"/>
    <w:rsid w:val="2A566AD6"/>
    <w:rsid w:val="2B231E21"/>
    <w:rsid w:val="2B367DA6"/>
    <w:rsid w:val="2B45781E"/>
    <w:rsid w:val="2C6C3FFF"/>
    <w:rsid w:val="2C7D3C0D"/>
    <w:rsid w:val="2C874AAF"/>
    <w:rsid w:val="2C8E66A6"/>
    <w:rsid w:val="2CAF5168"/>
    <w:rsid w:val="2CBB47F9"/>
    <w:rsid w:val="2CF26DC6"/>
    <w:rsid w:val="2D4A1910"/>
    <w:rsid w:val="2DFF7667"/>
    <w:rsid w:val="2E267150"/>
    <w:rsid w:val="2E5874B6"/>
    <w:rsid w:val="2EFD1D1D"/>
    <w:rsid w:val="2F3029A9"/>
    <w:rsid w:val="2F3A186E"/>
    <w:rsid w:val="2FA0175F"/>
    <w:rsid w:val="2FE563D7"/>
    <w:rsid w:val="319951CC"/>
    <w:rsid w:val="31FB42D0"/>
    <w:rsid w:val="32852601"/>
    <w:rsid w:val="32D3700E"/>
    <w:rsid w:val="32F07192"/>
    <w:rsid w:val="332433C5"/>
    <w:rsid w:val="3376156C"/>
    <w:rsid w:val="33DB598F"/>
    <w:rsid w:val="33FB393B"/>
    <w:rsid w:val="348E387D"/>
    <w:rsid w:val="35A324DC"/>
    <w:rsid w:val="35A46FAE"/>
    <w:rsid w:val="35BD1D6B"/>
    <w:rsid w:val="37026723"/>
    <w:rsid w:val="37526B7E"/>
    <w:rsid w:val="385F78F9"/>
    <w:rsid w:val="38793253"/>
    <w:rsid w:val="398960D8"/>
    <w:rsid w:val="39E8421F"/>
    <w:rsid w:val="3A066436"/>
    <w:rsid w:val="3A2516BB"/>
    <w:rsid w:val="3B3C635C"/>
    <w:rsid w:val="3CCB04A6"/>
    <w:rsid w:val="3CD37326"/>
    <w:rsid w:val="3DA16242"/>
    <w:rsid w:val="3DCA6DB5"/>
    <w:rsid w:val="3E7850FA"/>
    <w:rsid w:val="3EED354E"/>
    <w:rsid w:val="3F1410DB"/>
    <w:rsid w:val="3F173AB4"/>
    <w:rsid w:val="3F1A7989"/>
    <w:rsid w:val="3F1B5AF7"/>
    <w:rsid w:val="3F3B5126"/>
    <w:rsid w:val="3F7A539C"/>
    <w:rsid w:val="3FB5783A"/>
    <w:rsid w:val="402406BD"/>
    <w:rsid w:val="408338D7"/>
    <w:rsid w:val="41510996"/>
    <w:rsid w:val="41A73264"/>
    <w:rsid w:val="42147451"/>
    <w:rsid w:val="42664FBD"/>
    <w:rsid w:val="43727992"/>
    <w:rsid w:val="43881670"/>
    <w:rsid w:val="43E82525"/>
    <w:rsid w:val="44373BCE"/>
    <w:rsid w:val="44592EA6"/>
    <w:rsid w:val="44A8055A"/>
    <w:rsid w:val="44B02520"/>
    <w:rsid w:val="44F7334E"/>
    <w:rsid w:val="44FA379B"/>
    <w:rsid w:val="45273CAF"/>
    <w:rsid w:val="454950F8"/>
    <w:rsid w:val="459E52B5"/>
    <w:rsid w:val="45AF30FD"/>
    <w:rsid w:val="463460DC"/>
    <w:rsid w:val="46420BB9"/>
    <w:rsid w:val="465B3014"/>
    <w:rsid w:val="467B3F5F"/>
    <w:rsid w:val="4704319E"/>
    <w:rsid w:val="472C45CF"/>
    <w:rsid w:val="472F5293"/>
    <w:rsid w:val="47337B52"/>
    <w:rsid w:val="473A07C7"/>
    <w:rsid w:val="474E7DCE"/>
    <w:rsid w:val="47C31B76"/>
    <w:rsid w:val="47DB0FE0"/>
    <w:rsid w:val="47E77736"/>
    <w:rsid w:val="47EB386F"/>
    <w:rsid w:val="483A7605"/>
    <w:rsid w:val="485A4022"/>
    <w:rsid w:val="488D5828"/>
    <w:rsid w:val="48986B3F"/>
    <w:rsid w:val="48C93BB0"/>
    <w:rsid w:val="48CE1A9E"/>
    <w:rsid w:val="494476DB"/>
    <w:rsid w:val="49B66251"/>
    <w:rsid w:val="4A125037"/>
    <w:rsid w:val="4AB455FC"/>
    <w:rsid w:val="4B4C6831"/>
    <w:rsid w:val="4BA63BCF"/>
    <w:rsid w:val="4BB93099"/>
    <w:rsid w:val="4C4C39B0"/>
    <w:rsid w:val="4CA21C4A"/>
    <w:rsid w:val="4E87606B"/>
    <w:rsid w:val="4ED1777D"/>
    <w:rsid w:val="4F443F90"/>
    <w:rsid w:val="4F627A2B"/>
    <w:rsid w:val="4F7D616C"/>
    <w:rsid w:val="4F8A1859"/>
    <w:rsid w:val="4FCD4721"/>
    <w:rsid w:val="4FE45773"/>
    <w:rsid w:val="50281B04"/>
    <w:rsid w:val="502D24E4"/>
    <w:rsid w:val="504773D5"/>
    <w:rsid w:val="50EC70D4"/>
    <w:rsid w:val="511E5BAD"/>
    <w:rsid w:val="513918A9"/>
    <w:rsid w:val="517F3DD4"/>
    <w:rsid w:val="51BC2AE8"/>
    <w:rsid w:val="52244348"/>
    <w:rsid w:val="52466141"/>
    <w:rsid w:val="52CE5689"/>
    <w:rsid w:val="530B071F"/>
    <w:rsid w:val="538843E3"/>
    <w:rsid w:val="53B33700"/>
    <w:rsid w:val="55376345"/>
    <w:rsid w:val="558A3D0F"/>
    <w:rsid w:val="559A68B9"/>
    <w:rsid w:val="55B10490"/>
    <w:rsid w:val="569E5C28"/>
    <w:rsid w:val="56B17EF3"/>
    <w:rsid w:val="57313D11"/>
    <w:rsid w:val="578D69F6"/>
    <w:rsid w:val="58311B26"/>
    <w:rsid w:val="583B105E"/>
    <w:rsid w:val="58F55D5D"/>
    <w:rsid w:val="59254E33"/>
    <w:rsid w:val="59360753"/>
    <w:rsid w:val="597E4543"/>
    <w:rsid w:val="599A4762"/>
    <w:rsid w:val="59B94A33"/>
    <w:rsid w:val="59C42C57"/>
    <w:rsid w:val="5A2D5441"/>
    <w:rsid w:val="5A613B97"/>
    <w:rsid w:val="5A6D513D"/>
    <w:rsid w:val="5AFB2C32"/>
    <w:rsid w:val="5B1A64ED"/>
    <w:rsid w:val="5B2F036B"/>
    <w:rsid w:val="5B583D18"/>
    <w:rsid w:val="5B5877E2"/>
    <w:rsid w:val="5BA9771F"/>
    <w:rsid w:val="5BAC7A1D"/>
    <w:rsid w:val="5BAE0EF6"/>
    <w:rsid w:val="5BE3458F"/>
    <w:rsid w:val="5DC55312"/>
    <w:rsid w:val="5DD0286D"/>
    <w:rsid w:val="5EEA0F2A"/>
    <w:rsid w:val="5F9D1CA2"/>
    <w:rsid w:val="5FD300DB"/>
    <w:rsid w:val="5FE25B93"/>
    <w:rsid w:val="600C6067"/>
    <w:rsid w:val="602A3ED1"/>
    <w:rsid w:val="603F3AE9"/>
    <w:rsid w:val="605A527E"/>
    <w:rsid w:val="607C6FFB"/>
    <w:rsid w:val="608C59E7"/>
    <w:rsid w:val="61051B53"/>
    <w:rsid w:val="61095D5D"/>
    <w:rsid w:val="61284751"/>
    <w:rsid w:val="61425A64"/>
    <w:rsid w:val="616E1341"/>
    <w:rsid w:val="61EB473F"/>
    <w:rsid w:val="62257FFA"/>
    <w:rsid w:val="629F458E"/>
    <w:rsid w:val="62AE5E99"/>
    <w:rsid w:val="63637DFA"/>
    <w:rsid w:val="63C45248"/>
    <w:rsid w:val="63E06A3A"/>
    <w:rsid w:val="63E47698"/>
    <w:rsid w:val="63EE6769"/>
    <w:rsid w:val="64F222D0"/>
    <w:rsid w:val="655541D3"/>
    <w:rsid w:val="65566374"/>
    <w:rsid w:val="65594766"/>
    <w:rsid w:val="65AE22F3"/>
    <w:rsid w:val="65C12033"/>
    <w:rsid w:val="66465782"/>
    <w:rsid w:val="6686712D"/>
    <w:rsid w:val="66AF6E4C"/>
    <w:rsid w:val="670A4733"/>
    <w:rsid w:val="6727057A"/>
    <w:rsid w:val="67DE5EA5"/>
    <w:rsid w:val="68DB72BC"/>
    <w:rsid w:val="68E615DD"/>
    <w:rsid w:val="6907286A"/>
    <w:rsid w:val="6908397B"/>
    <w:rsid w:val="692923F8"/>
    <w:rsid w:val="6A16299D"/>
    <w:rsid w:val="6ADC37BF"/>
    <w:rsid w:val="6B1637B6"/>
    <w:rsid w:val="6B354DBB"/>
    <w:rsid w:val="6B456EE8"/>
    <w:rsid w:val="6B705F22"/>
    <w:rsid w:val="6B737C7F"/>
    <w:rsid w:val="6CC00CAD"/>
    <w:rsid w:val="6D0B604A"/>
    <w:rsid w:val="6DAC05BE"/>
    <w:rsid w:val="6E2337BB"/>
    <w:rsid w:val="6E526A5F"/>
    <w:rsid w:val="6E531FEA"/>
    <w:rsid w:val="6E802F39"/>
    <w:rsid w:val="6F5F3A74"/>
    <w:rsid w:val="6F8373FF"/>
    <w:rsid w:val="6FDE7145"/>
    <w:rsid w:val="701268B7"/>
    <w:rsid w:val="7025059A"/>
    <w:rsid w:val="70471459"/>
    <w:rsid w:val="705349E7"/>
    <w:rsid w:val="708446DD"/>
    <w:rsid w:val="713E6246"/>
    <w:rsid w:val="71C6395B"/>
    <w:rsid w:val="71FF4E08"/>
    <w:rsid w:val="725809D6"/>
    <w:rsid w:val="7274040D"/>
    <w:rsid w:val="72EE22E1"/>
    <w:rsid w:val="73362BEB"/>
    <w:rsid w:val="73840989"/>
    <w:rsid w:val="73875405"/>
    <w:rsid w:val="73B74532"/>
    <w:rsid w:val="74425F26"/>
    <w:rsid w:val="74CC7CBB"/>
    <w:rsid w:val="75401980"/>
    <w:rsid w:val="75847F67"/>
    <w:rsid w:val="75F06371"/>
    <w:rsid w:val="766308F1"/>
    <w:rsid w:val="7682140E"/>
    <w:rsid w:val="76D62696"/>
    <w:rsid w:val="774E2667"/>
    <w:rsid w:val="77910BE3"/>
    <w:rsid w:val="78056DD3"/>
    <w:rsid w:val="78270463"/>
    <w:rsid w:val="783F0EE9"/>
    <w:rsid w:val="787B059F"/>
    <w:rsid w:val="78EA3B59"/>
    <w:rsid w:val="79492020"/>
    <w:rsid w:val="79A47B9E"/>
    <w:rsid w:val="7A356A48"/>
    <w:rsid w:val="7B2726C7"/>
    <w:rsid w:val="7B360113"/>
    <w:rsid w:val="7C016BE2"/>
    <w:rsid w:val="7C727ADF"/>
    <w:rsid w:val="7C8660BD"/>
    <w:rsid w:val="7C8D68FB"/>
    <w:rsid w:val="7C934347"/>
    <w:rsid w:val="7CA05978"/>
    <w:rsid w:val="7E255CFA"/>
    <w:rsid w:val="7F09259F"/>
    <w:rsid w:val="7F2050E8"/>
    <w:rsid w:val="7F894C06"/>
    <w:rsid w:val="7FBC5227"/>
    <w:rsid w:val="7FEE047D"/>
    <w:rsid w:val="CF67815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qFormat="1" w:unhideWhenUsed="0" w:uiPriority="99"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qFormat="1" w:unhideWhenUsed="0" w:uiPriority="99" w:name="table of figures"/>
    <w:lsdException w:uiPriority="99" w:name="envelope address" w:locked="1"/>
    <w:lsdException w:qFormat="1" w:unhideWhenUsed="0" w:uiPriority="99" w:semiHidden="0" w:name="envelope return"/>
    <w:lsdException w:qFormat="1" w:unhideWhenUsed="0" w:uiPriority="99" w:name="footnote reference"/>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64"/>
    <w:qFormat/>
    <w:uiPriority w:val="99"/>
    <w:pPr>
      <w:keepNext/>
      <w:keepLines/>
      <w:spacing w:before="340" w:after="330" w:line="360" w:lineRule="auto"/>
      <w:jc w:val="center"/>
      <w:outlineLvl w:val="0"/>
    </w:pPr>
    <w:rPr>
      <w:rFonts w:eastAsia="仿宋"/>
      <w:b/>
      <w:bCs/>
      <w:kern w:val="44"/>
      <w:sz w:val="30"/>
      <w:szCs w:val="44"/>
    </w:rPr>
  </w:style>
  <w:style w:type="paragraph" w:styleId="3">
    <w:name w:val="heading 2"/>
    <w:basedOn w:val="1"/>
    <w:next w:val="1"/>
    <w:link w:val="6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66"/>
    <w:qFormat/>
    <w:uiPriority w:val="99"/>
    <w:pPr>
      <w:keepNext/>
      <w:keepLines/>
      <w:spacing w:before="260" w:after="260" w:line="416" w:lineRule="auto"/>
      <w:outlineLvl w:val="2"/>
    </w:pPr>
    <w:rPr>
      <w:b/>
      <w:bCs/>
      <w:sz w:val="32"/>
      <w:szCs w:val="32"/>
    </w:rPr>
  </w:style>
  <w:style w:type="paragraph" w:styleId="5">
    <w:name w:val="heading 4"/>
    <w:basedOn w:val="1"/>
    <w:next w:val="1"/>
    <w:link w:val="67"/>
    <w:qFormat/>
    <w:uiPriority w:val="99"/>
    <w:pPr>
      <w:keepNext/>
      <w:keepLines/>
      <w:spacing w:before="280" w:after="290" w:line="372" w:lineRule="auto"/>
      <w:outlineLvl w:val="3"/>
    </w:pPr>
    <w:rPr>
      <w:rFonts w:ascii="Cambria" w:hAnsi="Cambria" w:cs="Cambria"/>
      <w:b/>
      <w:bCs/>
      <w:sz w:val="28"/>
      <w:szCs w:val="28"/>
    </w:rPr>
  </w:style>
  <w:style w:type="paragraph" w:styleId="6">
    <w:name w:val="heading 5"/>
    <w:basedOn w:val="1"/>
    <w:next w:val="1"/>
    <w:link w:val="68"/>
    <w:qFormat/>
    <w:uiPriority w:val="99"/>
    <w:pPr>
      <w:keepNext/>
      <w:keepLines/>
      <w:spacing w:before="280" w:after="290" w:line="372" w:lineRule="auto"/>
      <w:outlineLvl w:val="4"/>
    </w:pPr>
    <w:rPr>
      <w:rFonts w:ascii="Calibri" w:hAnsi="Calibri" w:cs="Calibri"/>
      <w:b/>
      <w:bCs/>
      <w:sz w:val="28"/>
      <w:szCs w:val="28"/>
    </w:rPr>
  </w:style>
  <w:style w:type="paragraph" w:styleId="7">
    <w:name w:val="heading 6"/>
    <w:basedOn w:val="1"/>
    <w:next w:val="1"/>
    <w:link w:val="69"/>
    <w:qFormat/>
    <w:uiPriority w:val="99"/>
    <w:pPr>
      <w:keepNext/>
      <w:keepLines/>
      <w:spacing w:before="240" w:after="64" w:line="317" w:lineRule="auto"/>
      <w:outlineLvl w:val="5"/>
    </w:pPr>
    <w:rPr>
      <w:rFonts w:ascii="Cambria" w:hAnsi="Cambria" w:cs="Cambria"/>
      <w:b/>
      <w:bCs/>
      <w:sz w:val="24"/>
      <w:szCs w:val="24"/>
    </w:rPr>
  </w:style>
  <w:style w:type="paragraph" w:styleId="8">
    <w:name w:val="heading 7"/>
    <w:basedOn w:val="1"/>
    <w:next w:val="1"/>
    <w:link w:val="70"/>
    <w:qFormat/>
    <w:uiPriority w:val="99"/>
    <w:pPr>
      <w:keepNext/>
      <w:keepLines/>
      <w:spacing w:before="240" w:after="64" w:line="317" w:lineRule="auto"/>
      <w:outlineLvl w:val="6"/>
    </w:pPr>
    <w:rPr>
      <w:rFonts w:ascii="Calibri" w:hAnsi="Calibri" w:cs="Calibri"/>
      <w:b/>
      <w:bCs/>
      <w:sz w:val="24"/>
      <w:szCs w:val="24"/>
    </w:rPr>
  </w:style>
  <w:style w:type="paragraph" w:styleId="9">
    <w:name w:val="heading 8"/>
    <w:basedOn w:val="1"/>
    <w:next w:val="1"/>
    <w:link w:val="71"/>
    <w:qFormat/>
    <w:uiPriority w:val="99"/>
    <w:pPr>
      <w:keepNext/>
      <w:keepLines/>
      <w:spacing w:before="240" w:after="64" w:line="317" w:lineRule="auto"/>
      <w:outlineLvl w:val="7"/>
    </w:pPr>
    <w:rPr>
      <w:rFonts w:ascii="Cambria" w:hAnsi="Cambria" w:cs="Cambria"/>
      <w:sz w:val="24"/>
      <w:szCs w:val="24"/>
    </w:rPr>
  </w:style>
  <w:style w:type="paragraph" w:styleId="10">
    <w:name w:val="heading 9"/>
    <w:basedOn w:val="1"/>
    <w:next w:val="1"/>
    <w:link w:val="72"/>
    <w:qFormat/>
    <w:uiPriority w:val="99"/>
    <w:pPr>
      <w:keepNext/>
      <w:keepLines/>
      <w:spacing w:before="240" w:after="64" w:line="317" w:lineRule="auto"/>
      <w:outlineLvl w:val="8"/>
    </w:pPr>
    <w:rPr>
      <w:rFonts w:ascii="Cambria" w:hAnsi="Cambria" w:cs="Cambria"/>
    </w:rPr>
  </w:style>
  <w:style w:type="character" w:default="1" w:styleId="47">
    <w:name w:val="Default Paragraph Font"/>
    <w:semiHidden/>
    <w:qFormat/>
    <w:uiPriority w:val="99"/>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99"/>
    <w:pPr>
      <w:ind w:left="2520" w:leftChars="1200"/>
    </w:pPr>
    <w:rPr>
      <w:rFonts w:ascii="Calibri" w:hAnsi="Calibri" w:cs="Calibri"/>
    </w:rPr>
  </w:style>
  <w:style w:type="paragraph" w:styleId="12">
    <w:name w:val="Normal Indent"/>
    <w:basedOn w:val="1"/>
    <w:qFormat/>
    <w:uiPriority w:val="99"/>
    <w:pPr>
      <w:adjustRightInd w:val="0"/>
      <w:spacing w:line="360" w:lineRule="atLeast"/>
      <w:ind w:firstLine="482"/>
      <w:textAlignment w:val="baseline"/>
    </w:pPr>
    <w:rPr>
      <w:kern w:val="0"/>
      <w:sz w:val="24"/>
      <w:szCs w:val="24"/>
    </w:rPr>
  </w:style>
  <w:style w:type="paragraph" w:styleId="13">
    <w:name w:val="caption"/>
    <w:basedOn w:val="1"/>
    <w:next w:val="1"/>
    <w:qFormat/>
    <w:uiPriority w:val="99"/>
    <w:rPr>
      <w:rFonts w:ascii="Cambria" w:hAnsi="Cambria" w:eastAsia="黑体" w:cs="Cambria"/>
      <w:sz w:val="20"/>
      <w:szCs w:val="20"/>
    </w:rPr>
  </w:style>
  <w:style w:type="paragraph" w:styleId="14">
    <w:name w:val="Document Map"/>
    <w:basedOn w:val="1"/>
    <w:link w:val="73"/>
    <w:semiHidden/>
    <w:qFormat/>
    <w:uiPriority w:val="99"/>
    <w:pPr>
      <w:shd w:val="clear" w:color="auto" w:fill="000080"/>
    </w:pPr>
    <w:rPr>
      <w:kern w:val="0"/>
      <w:sz w:val="20"/>
      <w:szCs w:val="20"/>
      <w:shd w:val="clear" w:color="auto" w:fill="000080"/>
    </w:rPr>
  </w:style>
  <w:style w:type="paragraph" w:styleId="15">
    <w:name w:val="annotation text"/>
    <w:basedOn w:val="1"/>
    <w:link w:val="74"/>
    <w:semiHidden/>
    <w:qFormat/>
    <w:uiPriority w:val="99"/>
    <w:pPr>
      <w:jc w:val="left"/>
    </w:pPr>
  </w:style>
  <w:style w:type="paragraph" w:styleId="16">
    <w:name w:val="Body Text 3"/>
    <w:basedOn w:val="1"/>
    <w:link w:val="75"/>
    <w:qFormat/>
    <w:uiPriority w:val="99"/>
    <w:rPr>
      <w:rFonts w:ascii="宋体" w:cs="宋体"/>
      <w:sz w:val="24"/>
      <w:szCs w:val="24"/>
    </w:rPr>
  </w:style>
  <w:style w:type="paragraph" w:styleId="17">
    <w:name w:val="Body Text"/>
    <w:basedOn w:val="1"/>
    <w:link w:val="76"/>
    <w:qFormat/>
    <w:uiPriority w:val="99"/>
    <w:pPr>
      <w:jc w:val="center"/>
    </w:pPr>
    <w:rPr>
      <w:b/>
      <w:bCs/>
      <w:sz w:val="44"/>
      <w:szCs w:val="44"/>
    </w:rPr>
  </w:style>
  <w:style w:type="paragraph" w:styleId="18">
    <w:name w:val="Body Text Indent"/>
    <w:basedOn w:val="1"/>
    <w:next w:val="19"/>
    <w:link w:val="77"/>
    <w:qFormat/>
    <w:uiPriority w:val="99"/>
    <w:pPr>
      <w:spacing w:line="500" w:lineRule="exact"/>
      <w:ind w:firstLine="538"/>
    </w:pPr>
    <w:rPr>
      <w:sz w:val="28"/>
      <w:szCs w:val="28"/>
    </w:rPr>
  </w:style>
  <w:style w:type="paragraph" w:styleId="19">
    <w:name w:val="envelope return"/>
    <w:basedOn w:val="1"/>
    <w:qFormat/>
    <w:uiPriority w:val="99"/>
    <w:pPr>
      <w:snapToGrid w:val="0"/>
    </w:pPr>
    <w:rPr>
      <w:rFonts w:ascii="Arial" w:hAnsi="Arial"/>
    </w:rPr>
  </w:style>
  <w:style w:type="paragraph" w:styleId="20">
    <w:name w:val="Block Text"/>
    <w:basedOn w:val="1"/>
    <w:qFormat/>
    <w:uiPriority w:val="99"/>
    <w:pPr>
      <w:spacing w:line="400" w:lineRule="exact"/>
      <w:ind w:left="-359" w:leftChars="-171" w:right="31" w:rightChars="15" w:firstLine="980" w:firstLineChars="350"/>
    </w:pPr>
    <w:rPr>
      <w:rFonts w:ascii="宋体" w:hAnsi="宋体" w:cs="宋体"/>
      <w:sz w:val="28"/>
      <w:szCs w:val="28"/>
    </w:rPr>
  </w:style>
  <w:style w:type="paragraph" w:styleId="21">
    <w:name w:val="index 4"/>
    <w:basedOn w:val="1"/>
    <w:next w:val="1"/>
    <w:semiHidden/>
    <w:qFormat/>
    <w:uiPriority w:val="99"/>
    <w:pPr>
      <w:ind w:left="600" w:leftChars="600"/>
    </w:pPr>
  </w:style>
  <w:style w:type="paragraph" w:styleId="22">
    <w:name w:val="toc 5"/>
    <w:basedOn w:val="1"/>
    <w:next w:val="1"/>
    <w:semiHidden/>
    <w:qFormat/>
    <w:uiPriority w:val="99"/>
    <w:pPr>
      <w:tabs>
        <w:tab w:val="right" w:leader="dot" w:pos="8296"/>
      </w:tabs>
      <w:ind w:left="1050" w:leftChars="500"/>
    </w:pPr>
    <w:rPr>
      <w:rFonts w:ascii="Calibri" w:hAnsi="Calibri" w:cs="Calibri"/>
    </w:rPr>
  </w:style>
  <w:style w:type="paragraph" w:styleId="23">
    <w:name w:val="toc 3"/>
    <w:basedOn w:val="1"/>
    <w:next w:val="1"/>
    <w:semiHidden/>
    <w:qFormat/>
    <w:uiPriority w:val="99"/>
    <w:pPr>
      <w:ind w:left="840" w:leftChars="400"/>
    </w:pPr>
    <w:rPr>
      <w:rFonts w:ascii="Calibri" w:hAnsi="Calibri" w:cs="Calibri"/>
    </w:rPr>
  </w:style>
  <w:style w:type="paragraph" w:styleId="24">
    <w:name w:val="Plain Text"/>
    <w:basedOn w:val="1"/>
    <w:next w:val="1"/>
    <w:link w:val="78"/>
    <w:qFormat/>
    <w:uiPriority w:val="99"/>
    <w:rPr>
      <w:rFonts w:ascii="宋体" w:hAnsi="Courier New" w:cs="宋体"/>
    </w:rPr>
  </w:style>
  <w:style w:type="paragraph" w:styleId="25">
    <w:name w:val="toc 8"/>
    <w:basedOn w:val="1"/>
    <w:next w:val="1"/>
    <w:semiHidden/>
    <w:qFormat/>
    <w:uiPriority w:val="99"/>
    <w:pPr>
      <w:ind w:left="2940" w:leftChars="1400"/>
    </w:pPr>
    <w:rPr>
      <w:rFonts w:ascii="Calibri" w:hAnsi="Calibri" w:cs="Calibri"/>
    </w:rPr>
  </w:style>
  <w:style w:type="paragraph" w:styleId="26">
    <w:name w:val="Date"/>
    <w:basedOn w:val="1"/>
    <w:next w:val="1"/>
    <w:link w:val="79"/>
    <w:qFormat/>
    <w:uiPriority w:val="99"/>
    <w:rPr>
      <w:rFonts w:ascii="仿宋_GB2312" w:eastAsia="仿宋_GB2312" w:cs="仿宋_GB2312"/>
      <w:sz w:val="30"/>
      <w:szCs w:val="30"/>
    </w:rPr>
  </w:style>
  <w:style w:type="paragraph" w:styleId="27">
    <w:name w:val="Body Text Indent 2"/>
    <w:basedOn w:val="1"/>
    <w:next w:val="1"/>
    <w:link w:val="80"/>
    <w:qFormat/>
    <w:uiPriority w:val="99"/>
    <w:pPr>
      <w:spacing w:line="360" w:lineRule="exact"/>
      <w:ind w:firstLine="600" w:firstLineChars="250"/>
      <w:jc w:val="left"/>
    </w:pPr>
    <w:rPr>
      <w:sz w:val="24"/>
      <w:szCs w:val="24"/>
    </w:rPr>
  </w:style>
  <w:style w:type="paragraph" w:styleId="28">
    <w:name w:val="Balloon Text"/>
    <w:basedOn w:val="1"/>
    <w:link w:val="81"/>
    <w:semiHidden/>
    <w:qFormat/>
    <w:uiPriority w:val="99"/>
    <w:rPr>
      <w:sz w:val="18"/>
      <w:szCs w:val="18"/>
    </w:rPr>
  </w:style>
  <w:style w:type="paragraph" w:styleId="29">
    <w:name w:val="footer"/>
    <w:basedOn w:val="1"/>
    <w:link w:val="82"/>
    <w:qFormat/>
    <w:uiPriority w:val="99"/>
    <w:pPr>
      <w:tabs>
        <w:tab w:val="center" w:pos="4153"/>
        <w:tab w:val="right" w:pos="8306"/>
      </w:tabs>
      <w:snapToGrid w:val="0"/>
      <w:jc w:val="left"/>
    </w:pPr>
    <w:rPr>
      <w:sz w:val="18"/>
      <w:szCs w:val="18"/>
    </w:rPr>
  </w:style>
  <w:style w:type="paragraph" w:styleId="30">
    <w:name w:val="header"/>
    <w:basedOn w:val="1"/>
    <w:link w:val="83"/>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semiHidden/>
    <w:qFormat/>
    <w:uiPriority w:val="99"/>
    <w:pPr>
      <w:tabs>
        <w:tab w:val="right" w:leader="dot" w:pos="8296"/>
      </w:tabs>
    </w:pPr>
    <w:rPr>
      <w:rFonts w:ascii="宋体" w:eastAsia="楷体_GB2312" w:cs="宋体"/>
      <w:b/>
      <w:bCs/>
      <w:kern w:val="0"/>
      <w:sz w:val="28"/>
      <w:szCs w:val="28"/>
    </w:rPr>
  </w:style>
  <w:style w:type="paragraph" w:styleId="32">
    <w:name w:val="toc 4"/>
    <w:basedOn w:val="1"/>
    <w:next w:val="1"/>
    <w:semiHidden/>
    <w:qFormat/>
    <w:uiPriority w:val="99"/>
    <w:pPr>
      <w:tabs>
        <w:tab w:val="left" w:pos="1890"/>
        <w:tab w:val="right" w:leader="dot" w:pos="8296"/>
      </w:tabs>
      <w:ind w:left="630" w:leftChars="300"/>
    </w:pPr>
    <w:rPr>
      <w:rFonts w:ascii="Calibri" w:hAnsi="Calibri" w:cs="Calibri"/>
    </w:rPr>
  </w:style>
  <w:style w:type="paragraph" w:styleId="33">
    <w:name w:val="Subtitle"/>
    <w:basedOn w:val="1"/>
    <w:next w:val="1"/>
    <w:link w:val="84"/>
    <w:qFormat/>
    <w:uiPriority w:val="99"/>
    <w:pPr>
      <w:spacing w:before="240" w:after="60" w:line="312" w:lineRule="auto"/>
      <w:jc w:val="center"/>
      <w:outlineLvl w:val="1"/>
    </w:pPr>
    <w:rPr>
      <w:rFonts w:ascii="Cambria" w:hAnsi="Cambria" w:cs="Cambria"/>
      <w:b/>
      <w:bCs/>
      <w:kern w:val="28"/>
      <w:sz w:val="32"/>
      <w:szCs w:val="32"/>
    </w:rPr>
  </w:style>
  <w:style w:type="paragraph" w:styleId="34">
    <w:name w:val="footnote text"/>
    <w:basedOn w:val="1"/>
    <w:link w:val="85"/>
    <w:semiHidden/>
    <w:qFormat/>
    <w:uiPriority w:val="99"/>
    <w:rPr>
      <w:sz w:val="20"/>
      <w:szCs w:val="20"/>
    </w:rPr>
  </w:style>
  <w:style w:type="paragraph" w:styleId="35">
    <w:name w:val="toc 6"/>
    <w:basedOn w:val="1"/>
    <w:next w:val="1"/>
    <w:semiHidden/>
    <w:qFormat/>
    <w:uiPriority w:val="99"/>
    <w:pPr>
      <w:ind w:left="2100" w:leftChars="1000"/>
    </w:pPr>
    <w:rPr>
      <w:rFonts w:ascii="Calibri" w:hAnsi="Calibri" w:cs="Calibri"/>
    </w:rPr>
  </w:style>
  <w:style w:type="paragraph" w:styleId="36">
    <w:name w:val="Body Text Indent 3"/>
    <w:basedOn w:val="1"/>
    <w:link w:val="86"/>
    <w:qFormat/>
    <w:uiPriority w:val="99"/>
    <w:pPr>
      <w:spacing w:after="120"/>
      <w:ind w:left="420" w:leftChars="200"/>
    </w:pPr>
    <w:rPr>
      <w:sz w:val="16"/>
      <w:szCs w:val="16"/>
    </w:rPr>
  </w:style>
  <w:style w:type="paragraph" w:styleId="37">
    <w:name w:val="table of figures"/>
    <w:basedOn w:val="1"/>
    <w:next w:val="1"/>
    <w:semiHidden/>
    <w:qFormat/>
    <w:uiPriority w:val="99"/>
    <w:pPr>
      <w:ind w:left="200" w:leftChars="200" w:hanging="200" w:hangingChars="200"/>
    </w:pPr>
  </w:style>
  <w:style w:type="paragraph" w:styleId="38">
    <w:name w:val="toc 2"/>
    <w:basedOn w:val="1"/>
    <w:next w:val="1"/>
    <w:semiHidden/>
    <w:qFormat/>
    <w:uiPriority w:val="99"/>
    <w:pPr>
      <w:ind w:left="420" w:leftChars="200"/>
    </w:pPr>
    <w:rPr>
      <w:rFonts w:ascii="宋体" w:cs="宋体"/>
      <w:b/>
      <w:bCs/>
      <w:sz w:val="28"/>
      <w:szCs w:val="28"/>
    </w:rPr>
  </w:style>
  <w:style w:type="paragraph" w:styleId="39">
    <w:name w:val="toc 9"/>
    <w:basedOn w:val="1"/>
    <w:next w:val="1"/>
    <w:semiHidden/>
    <w:qFormat/>
    <w:uiPriority w:val="99"/>
    <w:pPr>
      <w:ind w:left="3360" w:leftChars="1600"/>
    </w:pPr>
    <w:rPr>
      <w:rFonts w:ascii="Calibri" w:hAnsi="Calibri" w:cs="Calibri"/>
    </w:rPr>
  </w:style>
  <w:style w:type="paragraph" w:styleId="40">
    <w:name w:val="Body Text 2"/>
    <w:basedOn w:val="1"/>
    <w:link w:val="87"/>
    <w:qFormat/>
    <w:uiPriority w:val="99"/>
    <w:pPr>
      <w:spacing w:line="440" w:lineRule="exact"/>
    </w:pPr>
    <w:rPr>
      <w:sz w:val="28"/>
      <w:szCs w:val="28"/>
    </w:rPr>
  </w:style>
  <w:style w:type="paragraph" w:styleId="41">
    <w:name w:val="Normal (Web)"/>
    <w:basedOn w:val="1"/>
    <w:qFormat/>
    <w:uiPriority w:val="99"/>
    <w:pPr>
      <w:widowControl/>
      <w:spacing w:before="100" w:beforeAutospacing="1" w:after="100" w:afterAutospacing="1" w:line="320" w:lineRule="atLeast"/>
      <w:jc w:val="left"/>
    </w:pPr>
    <w:rPr>
      <w:rFonts w:ascii="宋体" w:hAnsi="宋体" w:cs="宋体"/>
      <w:kern w:val="0"/>
      <w:sz w:val="18"/>
      <w:szCs w:val="18"/>
    </w:rPr>
  </w:style>
  <w:style w:type="paragraph" w:styleId="42">
    <w:name w:val="Title"/>
    <w:basedOn w:val="1"/>
    <w:next w:val="1"/>
    <w:link w:val="88"/>
    <w:qFormat/>
    <w:uiPriority w:val="99"/>
    <w:pPr>
      <w:spacing w:before="240" w:after="60"/>
      <w:jc w:val="center"/>
      <w:outlineLvl w:val="0"/>
    </w:pPr>
    <w:rPr>
      <w:rFonts w:ascii="Cambria" w:hAnsi="Cambria" w:cs="Cambria"/>
      <w:b/>
      <w:bCs/>
      <w:sz w:val="32"/>
      <w:szCs w:val="32"/>
    </w:rPr>
  </w:style>
  <w:style w:type="paragraph" w:styleId="43">
    <w:name w:val="annotation subject"/>
    <w:basedOn w:val="15"/>
    <w:next w:val="15"/>
    <w:link w:val="89"/>
    <w:semiHidden/>
    <w:qFormat/>
    <w:uiPriority w:val="99"/>
    <w:rPr>
      <w:rFonts w:ascii="宋体" w:cs="宋体"/>
      <w:b/>
      <w:bCs/>
      <w:kern w:val="0"/>
      <w:sz w:val="28"/>
      <w:szCs w:val="28"/>
    </w:rPr>
  </w:style>
  <w:style w:type="paragraph" w:styleId="44">
    <w:name w:val="Body Text First Indent 2"/>
    <w:basedOn w:val="18"/>
    <w:next w:val="1"/>
    <w:link w:val="90"/>
    <w:qFormat/>
    <w:uiPriority w:val="99"/>
    <w:pPr>
      <w:ind w:firstLine="420" w:firstLineChars="200"/>
    </w:pPr>
  </w:style>
  <w:style w:type="table" w:styleId="46">
    <w:name w:val="Table Grid"/>
    <w:basedOn w:val="45"/>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qFormat/>
    <w:uiPriority w:val="99"/>
    <w:rPr>
      <w:rFonts w:cs="Times New Roman"/>
      <w:b/>
      <w:bCs/>
    </w:rPr>
  </w:style>
  <w:style w:type="character" w:styleId="49">
    <w:name w:val="page number"/>
    <w:basedOn w:val="47"/>
    <w:qFormat/>
    <w:uiPriority w:val="99"/>
    <w:rPr>
      <w:rFonts w:cs="Times New Roman"/>
    </w:rPr>
  </w:style>
  <w:style w:type="character" w:styleId="50">
    <w:name w:val="FollowedHyperlink"/>
    <w:basedOn w:val="47"/>
    <w:qFormat/>
    <w:uiPriority w:val="99"/>
    <w:rPr>
      <w:rFonts w:cs="Times New Roman"/>
      <w:color w:val="333333"/>
      <w:u w:val="none"/>
    </w:rPr>
  </w:style>
  <w:style w:type="character" w:styleId="51">
    <w:name w:val="Emphasis"/>
    <w:basedOn w:val="47"/>
    <w:qFormat/>
    <w:uiPriority w:val="99"/>
    <w:rPr>
      <w:rFonts w:cs="Times New Roman"/>
      <w:color w:val="auto"/>
    </w:rPr>
  </w:style>
  <w:style w:type="character" w:styleId="52">
    <w:name w:val="HTML Definition"/>
    <w:basedOn w:val="47"/>
    <w:qFormat/>
    <w:uiPriority w:val="99"/>
    <w:rPr>
      <w:rFonts w:cs="Times New Roman"/>
    </w:rPr>
  </w:style>
  <w:style w:type="character" w:styleId="53">
    <w:name w:val="HTML Typewriter"/>
    <w:basedOn w:val="47"/>
    <w:qFormat/>
    <w:uiPriority w:val="99"/>
    <w:rPr>
      <w:rFonts w:ascii="monospace" w:hAnsi="monospace" w:cs="monospace"/>
      <w:sz w:val="20"/>
    </w:rPr>
  </w:style>
  <w:style w:type="character" w:styleId="54">
    <w:name w:val="HTML Acronym"/>
    <w:basedOn w:val="47"/>
    <w:qFormat/>
    <w:uiPriority w:val="99"/>
    <w:rPr>
      <w:rFonts w:cs="Times New Roman"/>
    </w:rPr>
  </w:style>
  <w:style w:type="character" w:styleId="55">
    <w:name w:val="HTML Variable"/>
    <w:basedOn w:val="47"/>
    <w:qFormat/>
    <w:uiPriority w:val="99"/>
    <w:rPr>
      <w:rFonts w:cs="Times New Roman"/>
    </w:rPr>
  </w:style>
  <w:style w:type="character" w:styleId="56">
    <w:name w:val="Hyperlink"/>
    <w:basedOn w:val="47"/>
    <w:qFormat/>
    <w:uiPriority w:val="99"/>
    <w:rPr>
      <w:rFonts w:cs="Times New Roman"/>
      <w:color w:val="333333"/>
      <w:u w:val="none"/>
    </w:rPr>
  </w:style>
  <w:style w:type="character" w:styleId="57">
    <w:name w:val="HTML Code"/>
    <w:basedOn w:val="47"/>
    <w:qFormat/>
    <w:uiPriority w:val="99"/>
    <w:rPr>
      <w:rFonts w:ascii="monospace" w:hAnsi="monospace" w:cs="monospace"/>
      <w:sz w:val="20"/>
    </w:rPr>
  </w:style>
  <w:style w:type="character" w:styleId="58">
    <w:name w:val="annotation reference"/>
    <w:basedOn w:val="47"/>
    <w:semiHidden/>
    <w:qFormat/>
    <w:uiPriority w:val="99"/>
    <w:rPr>
      <w:rFonts w:cs="Times New Roman"/>
      <w:sz w:val="21"/>
      <w:szCs w:val="21"/>
    </w:rPr>
  </w:style>
  <w:style w:type="character" w:styleId="59">
    <w:name w:val="HTML Cite"/>
    <w:basedOn w:val="47"/>
    <w:qFormat/>
    <w:uiPriority w:val="99"/>
    <w:rPr>
      <w:rFonts w:cs="Times New Roman"/>
    </w:rPr>
  </w:style>
  <w:style w:type="character" w:styleId="60">
    <w:name w:val="footnote reference"/>
    <w:basedOn w:val="47"/>
    <w:semiHidden/>
    <w:qFormat/>
    <w:uiPriority w:val="99"/>
    <w:rPr>
      <w:rFonts w:cs="Times New Roman"/>
      <w:vertAlign w:val="superscript"/>
    </w:rPr>
  </w:style>
  <w:style w:type="character" w:styleId="61">
    <w:name w:val="HTML Keyboard"/>
    <w:basedOn w:val="47"/>
    <w:qFormat/>
    <w:uiPriority w:val="99"/>
    <w:rPr>
      <w:rFonts w:ascii="monospace" w:hAnsi="monospace" w:cs="monospace"/>
      <w:sz w:val="20"/>
    </w:rPr>
  </w:style>
  <w:style w:type="character" w:styleId="62">
    <w:name w:val="HTML Sample"/>
    <w:basedOn w:val="47"/>
    <w:qFormat/>
    <w:uiPriority w:val="99"/>
    <w:rPr>
      <w:rFonts w:ascii="monospace" w:hAnsi="monospace" w:cs="monospace"/>
    </w:rPr>
  </w:style>
  <w:style w:type="paragraph" w:customStyle="1" w:styleId="63">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64">
    <w:name w:val="Heading 1 Char"/>
    <w:basedOn w:val="47"/>
    <w:link w:val="2"/>
    <w:qFormat/>
    <w:locked/>
    <w:uiPriority w:val="99"/>
    <w:rPr>
      <w:rFonts w:ascii="Times New Roman" w:hAnsi="Times New Roman" w:eastAsia="仿宋" w:cs="Times New Roman"/>
      <w:b/>
      <w:bCs/>
      <w:kern w:val="44"/>
      <w:sz w:val="44"/>
      <w:szCs w:val="44"/>
      <w:lang w:val="en-US" w:eastAsia="zh-CN"/>
    </w:rPr>
  </w:style>
  <w:style w:type="character" w:customStyle="1" w:styleId="65">
    <w:name w:val="Heading 2 Char"/>
    <w:basedOn w:val="47"/>
    <w:link w:val="3"/>
    <w:qFormat/>
    <w:locked/>
    <w:uiPriority w:val="99"/>
    <w:rPr>
      <w:rFonts w:ascii="Arial" w:hAnsi="Arial" w:eastAsia="黑体" w:cs="Arial"/>
      <w:b/>
      <w:bCs/>
      <w:kern w:val="2"/>
      <w:sz w:val="32"/>
      <w:szCs w:val="32"/>
      <w:lang w:val="en-US" w:eastAsia="zh-CN"/>
    </w:rPr>
  </w:style>
  <w:style w:type="character" w:customStyle="1" w:styleId="66">
    <w:name w:val="Heading 3 Char"/>
    <w:basedOn w:val="47"/>
    <w:link w:val="4"/>
    <w:qFormat/>
    <w:locked/>
    <w:uiPriority w:val="99"/>
    <w:rPr>
      <w:rFonts w:eastAsia="宋体" w:cs="Times New Roman"/>
      <w:b/>
      <w:bCs/>
      <w:kern w:val="2"/>
      <w:sz w:val="32"/>
      <w:szCs w:val="32"/>
      <w:lang w:val="en-US" w:eastAsia="zh-CN"/>
    </w:rPr>
  </w:style>
  <w:style w:type="character" w:customStyle="1" w:styleId="67">
    <w:name w:val="Heading 4 Char"/>
    <w:basedOn w:val="47"/>
    <w:link w:val="5"/>
    <w:qFormat/>
    <w:locked/>
    <w:uiPriority w:val="99"/>
    <w:rPr>
      <w:rFonts w:ascii="Cambria" w:hAnsi="Cambria" w:eastAsia="宋体" w:cs="Cambria"/>
      <w:b/>
      <w:bCs/>
      <w:kern w:val="2"/>
      <w:sz w:val="28"/>
      <w:szCs w:val="28"/>
      <w:lang w:val="en-US" w:eastAsia="zh-CN"/>
    </w:rPr>
  </w:style>
  <w:style w:type="character" w:customStyle="1" w:styleId="68">
    <w:name w:val="Heading 5 Char"/>
    <w:basedOn w:val="47"/>
    <w:link w:val="6"/>
    <w:qFormat/>
    <w:locked/>
    <w:uiPriority w:val="99"/>
    <w:rPr>
      <w:rFonts w:ascii="Calibri" w:hAnsi="Calibri" w:eastAsia="宋体" w:cs="Calibri"/>
      <w:b/>
      <w:bCs/>
      <w:kern w:val="2"/>
      <w:sz w:val="28"/>
      <w:szCs w:val="28"/>
      <w:lang w:val="en-US" w:eastAsia="zh-CN"/>
    </w:rPr>
  </w:style>
  <w:style w:type="character" w:customStyle="1" w:styleId="69">
    <w:name w:val="Heading 6 Char"/>
    <w:basedOn w:val="47"/>
    <w:link w:val="7"/>
    <w:qFormat/>
    <w:locked/>
    <w:uiPriority w:val="99"/>
    <w:rPr>
      <w:rFonts w:ascii="Cambria" w:hAnsi="Cambria" w:eastAsia="宋体" w:cs="Cambria"/>
      <w:b/>
      <w:bCs/>
      <w:kern w:val="2"/>
      <w:sz w:val="24"/>
      <w:szCs w:val="24"/>
      <w:lang w:val="en-US" w:eastAsia="zh-CN"/>
    </w:rPr>
  </w:style>
  <w:style w:type="character" w:customStyle="1" w:styleId="70">
    <w:name w:val="Heading 7 Char"/>
    <w:basedOn w:val="47"/>
    <w:link w:val="8"/>
    <w:qFormat/>
    <w:locked/>
    <w:uiPriority w:val="99"/>
    <w:rPr>
      <w:rFonts w:ascii="Calibri" w:hAnsi="Calibri" w:eastAsia="宋体" w:cs="Calibri"/>
      <w:b/>
      <w:bCs/>
      <w:kern w:val="2"/>
      <w:sz w:val="24"/>
      <w:szCs w:val="24"/>
      <w:lang w:val="en-US" w:eastAsia="zh-CN"/>
    </w:rPr>
  </w:style>
  <w:style w:type="character" w:customStyle="1" w:styleId="71">
    <w:name w:val="Heading 8 Char"/>
    <w:basedOn w:val="47"/>
    <w:link w:val="9"/>
    <w:qFormat/>
    <w:locked/>
    <w:uiPriority w:val="99"/>
    <w:rPr>
      <w:rFonts w:ascii="Cambria" w:hAnsi="Cambria" w:eastAsia="宋体" w:cs="Cambria"/>
      <w:kern w:val="2"/>
      <w:sz w:val="24"/>
      <w:szCs w:val="24"/>
      <w:lang w:val="en-US" w:eastAsia="zh-CN"/>
    </w:rPr>
  </w:style>
  <w:style w:type="character" w:customStyle="1" w:styleId="72">
    <w:name w:val="Heading 9 Char"/>
    <w:basedOn w:val="47"/>
    <w:link w:val="10"/>
    <w:qFormat/>
    <w:locked/>
    <w:uiPriority w:val="99"/>
    <w:rPr>
      <w:rFonts w:ascii="Cambria" w:hAnsi="Cambria" w:eastAsia="宋体" w:cs="Cambria"/>
      <w:kern w:val="2"/>
      <w:sz w:val="21"/>
      <w:szCs w:val="21"/>
      <w:lang w:val="en-US" w:eastAsia="zh-CN"/>
    </w:rPr>
  </w:style>
  <w:style w:type="character" w:customStyle="1" w:styleId="73">
    <w:name w:val="Document Map Char"/>
    <w:basedOn w:val="47"/>
    <w:link w:val="14"/>
    <w:qFormat/>
    <w:locked/>
    <w:uiPriority w:val="99"/>
    <w:rPr>
      <w:rFonts w:cs="Times New Roman"/>
      <w:sz w:val="24"/>
      <w:szCs w:val="24"/>
      <w:shd w:val="clear" w:color="auto" w:fill="000080"/>
    </w:rPr>
  </w:style>
  <w:style w:type="character" w:customStyle="1" w:styleId="74">
    <w:name w:val="Comment Text Char"/>
    <w:basedOn w:val="47"/>
    <w:link w:val="15"/>
    <w:qFormat/>
    <w:locked/>
    <w:uiPriority w:val="99"/>
    <w:rPr>
      <w:rFonts w:cs="Times New Roman"/>
      <w:kern w:val="2"/>
      <w:sz w:val="22"/>
      <w:szCs w:val="22"/>
    </w:rPr>
  </w:style>
  <w:style w:type="character" w:customStyle="1" w:styleId="75">
    <w:name w:val="Body Text 3 Char"/>
    <w:basedOn w:val="47"/>
    <w:link w:val="16"/>
    <w:semiHidden/>
    <w:qFormat/>
    <w:locked/>
    <w:uiPriority w:val="99"/>
    <w:rPr>
      <w:rFonts w:cs="Times New Roman"/>
      <w:sz w:val="16"/>
      <w:szCs w:val="16"/>
    </w:rPr>
  </w:style>
  <w:style w:type="character" w:customStyle="1" w:styleId="76">
    <w:name w:val="Body Text Char"/>
    <w:basedOn w:val="47"/>
    <w:link w:val="17"/>
    <w:qFormat/>
    <w:locked/>
    <w:uiPriority w:val="99"/>
    <w:rPr>
      <w:rFonts w:eastAsia="宋体" w:cs="Times New Roman"/>
      <w:b/>
      <w:bCs/>
      <w:kern w:val="2"/>
      <w:sz w:val="44"/>
      <w:szCs w:val="44"/>
      <w:lang w:val="en-US" w:eastAsia="zh-CN"/>
    </w:rPr>
  </w:style>
  <w:style w:type="character" w:customStyle="1" w:styleId="77">
    <w:name w:val="Body Text Indent Char"/>
    <w:basedOn w:val="47"/>
    <w:link w:val="18"/>
    <w:semiHidden/>
    <w:qFormat/>
    <w:locked/>
    <w:uiPriority w:val="99"/>
    <w:rPr>
      <w:rFonts w:cs="Times New Roman"/>
      <w:sz w:val="21"/>
      <w:szCs w:val="21"/>
    </w:rPr>
  </w:style>
  <w:style w:type="character" w:customStyle="1" w:styleId="78">
    <w:name w:val="Plain Text Char"/>
    <w:basedOn w:val="47"/>
    <w:link w:val="24"/>
    <w:semiHidden/>
    <w:qFormat/>
    <w:locked/>
    <w:uiPriority w:val="99"/>
    <w:rPr>
      <w:rFonts w:ascii="宋体" w:hAnsi="Courier New" w:cs="Courier New"/>
      <w:sz w:val="21"/>
      <w:szCs w:val="21"/>
    </w:rPr>
  </w:style>
  <w:style w:type="character" w:customStyle="1" w:styleId="79">
    <w:name w:val="Date Char"/>
    <w:basedOn w:val="47"/>
    <w:link w:val="26"/>
    <w:qFormat/>
    <w:locked/>
    <w:uiPriority w:val="99"/>
    <w:rPr>
      <w:rFonts w:ascii="仿宋_GB2312" w:eastAsia="仿宋_GB2312" w:cs="仿宋_GB2312"/>
      <w:kern w:val="2"/>
      <w:sz w:val="30"/>
      <w:szCs w:val="30"/>
      <w:lang w:val="en-US" w:eastAsia="zh-CN"/>
    </w:rPr>
  </w:style>
  <w:style w:type="character" w:customStyle="1" w:styleId="80">
    <w:name w:val="Body Text Indent 2 Char"/>
    <w:basedOn w:val="47"/>
    <w:link w:val="27"/>
    <w:semiHidden/>
    <w:qFormat/>
    <w:locked/>
    <w:uiPriority w:val="99"/>
    <w:rPr>
      <w:rFonts w:cs="Times New Roman"/>
      <w:sz w:val="21"/>
      <w:szCs w:val="21"/>
    </w:rPr>
  </w:style>
  <w:style w:type="character" w:customStyle="1" w:styleId="81">
    <w:name w:val="Balloon Text Char"/>
    <w:basedOn w:val="47"/>
    <w:link w:val="28"/>
    <w:semiHidden/>
    <w:qFormat/>
    <w:locked/>
    <w:uiPriority w:val="99"/>
    <w:rPr>
      <w:rFonts w:cs="Times New Roman"/>
      <w:sz w:val="2"/>
    </w:rPr>
  </w:style>
  <w:style w:type="character" w:customStyle="1" w:styleId="82">
    <w:name w:val="Footer Char"/>
    <w:basedOn w:val="47"/>
    <w:link w:val="29"/>
    <w:qFormat/>
    <w:locked/>
    <w:uiPriority w:val="99"/>
    <w:rPr>
      <w:rFonts w:eastAsia="宋体" w:cs="Times New Roman"/>
      <w:kern w:val="2"/>
      <w:sz w:val="18"/>
      <w:szCs w:val="18"/>
      <w:lang w:val="en-US" w:eastAsia="zh-CN"/>
    </w:rPr>
  </w:style>
  <w:style w:type="character" w:customStyle="1" w:styleId="83">
    <w:name w:val="Header Char"/>
    <w:basedOn w:val="47"/>
    <w:link w:val="30"/>
    <w:qFormat/>
    <w:locked/>
    <w:uiPriority w:val="99"/>
    <w:rPr>
      <w:rFonts w:eastAsia="宋体" w:cs="Times New Roman"/>
      <w:kern w:val="2"/>
      <w:sz w:val="18"/>
      <w:szCs w:val="18"/>
      <w:lang w:val="en-US" w:eastAsia="zh-CN"/>
    </w:rPr>
  </w:style>
  <w:style w:type="character" w:customStyle="1" w:styleId="84">
    <w:name w:val="Subtitle Char"/>
    <w:basedOn w:val="47"/>
    <w:link w:val="33"/>
    <w:qFormat/>
    <w:locked/>
    <w:uiPriority w:val="99"/>
    <w:rPr>
      <w:rFonts w:ascii="Cambria" w:hAnsi="Cambria" w:cs="Cambria"/>
      <w:b/>
      <w:bCs/>
      <w:kern w:val="28"/>
      <w:sz w:val="32"/>
      <w:szCs w:val="32"/>
    </w:rPr>
  </w:style>
  <w:style w:type="character" w:customStyle="1" w:styleId="85">
    <w:name w:val="Footnote Text Char"/>
    <w:basedOn w:val="47"/>
    <w:link w:val="34"/>
    <w:semiHidden/>
    <w:qFormat/>
    <w:locked/>
    <w:uiPriority w:val="99"/>
    <w:rPr>
      <w:rFonts w:cs="Times New Roman"/>
      <w:sz w:val="18"/>
      <w:szCs w:val="18"/>
    </w:rPr>
  </w:style>
  <w:style w:type="character" w:customStyle="1" w:styleId="86">
    <w:name w:val="Body Text Indent 3 Char"/>
    <w:basedOn w:val="47"/>
    <w:link w:val="36"/>
    <w:semiHidden/>
    <w:qFormat/>
    <w:locked/>
    <w:uiPriority w:val="99"/>
    <w:rPr>
      <w:rFonts w:cs="Times New Roman"/>
      <w:sz w:val="16"/>
      <w:szCs w:val="16"/>
    </w:rPr>
  </w:style>
  <w:style w:type="character" w:customStyle="1" w:styleId="87">
    <w:name w:val="Body Text 2 Char"/>
    <w:basedOn w:val="47"/>
    <w:link w:val="40"/>
    <w:semiHidden/>
    <w:qFormat/>
    <w:locked/>
    <w:uiPriority w:val="99"/>
    <w:rPr>
      <w:rFonts w:cs="Times New Roman"/>
      <w:sz w:val="21"/>
      <w:szCs w:val="21"/>
    </w:rPr>
  </w:style>
  <w:style w:type="character" w:customStyle="1" w:styleId="88">
    <w:name w:val="Title Char"/>
    <w:basedOn w:val="47"/>
    <w:link w:val="42"/>
    <w:qFormat/>
    <w:locked/>
    <w:uiPriority w:val="99"/>
    <w:rPr>
      <w:rFonts w:ascii="Cambria" w:hAnsi="Cambria" w:cs="Cambria"/>
      <w:b/>
      <w:bCs/>
      <w:kern w:val="2"/>
      <w:sz w:val="32"/>
      <w:szCs w:val="32"/>
    </w:rPr>
  </w:style>
  <w:style w:type="character" w:customStyle="1" w:styleId="89">
    <w:name w:val="Comment Subject Char"/>
    <w:basedOn w:val="74"/>
    <w:link w:val="43"/>
    <w:qFormat/>
    <w:locked/>
    <w:uiPriority w:val="99"/>
    <w:rPr>
      <w:rFonts w:ascii="宋体" w:cs="宋体"/>
      <w:b/>
      <w:bCs/>
      <w:sz w:val="28"/>
      <w:szCs w:val="28"/>
    </w:rPr>
  </w:style>
  <w:style w:type="character" w:customStyle="1" w:styleId="90">
    <w:name w:val="Body Text First Indent 2 Char"/>
    <w:basedOn w:val="77"/>
    <w:link w:val="44"/>
    <w:semiHidden/>
    <w:qFormat/>
    <w:locked/>
    <w:uiPriority w:val="99"/>
  </w:style>
  <w:style w:type="character" w:customStyle="1" w:styleId="91">
    <w:name w:val="批注文字 Char Char"/>
    <w:qFormat/>
    <w:uiPriority w:val="99"/>
    <w:rPr>
      <w:rFonts w:ascii="宋体" w:hAnsi="Times New Roman" w:eastAsia="宋体"/>
      <w:sz w:val="20"/>
    </w:rPr>
  </w:style>
  <w:style w:type="character" w:customStyle="1" w:styleId="92">
    <w:name w:val="标题 1 Char Char"/>
    <w:qFormat/>
    <w:locked/>
    <w:uiPriority w:val="99"/>
    <w:rPr>
      <w:rFonts w:eastAsia="宋体"/>
      <w:b/>
      <w:kern w:val="44"/>
      <w:sz w:val="44"/>
      <w:lang w:val="en-US" w:eastAsia="zh-CN"/>
    </w:rPr>
  </w:style>
  <w:style w:type="character" w:customStyle="1" w:styleId="93">
    <w:name w:val="Char Char"/>
    <w:qFormat/>
    <w:uiPriority w:val="99"/>
    <w:rPr>
      <w:rFonts w:ascii="Arial" w:hAnsi="Arial" w:eastAsia="黑体"/>
      <w:b/>
      <w:kern w:val="2"/>
      <w:sz w:val="32"/>
      <w:lang w:val="en-US" w:eastAsia="zh-CN"/>
    </w:rPr>
  </w:style>
  <w:style w:type="character" w:customStyle="1" w:styleId="94">
    <w:name w:val="明显参考1"/>
    <w:qFormat/>
    <w:uiPriority w:val="99"/>
    <w:rPr>
      <w:b/>
      <w:smallCaps/>
      <w:color w:val="auto"/>
      <w:spacing w:val="5"/>
      <w:u w:val="single"/>
    </w:rPr>
  </w:style>
  <w:style w:type="character" w:customStyle="1" w:styleId="95">
    <w:name w:val="明显强调1"/>
    <w:qFormat/>
    <w:uiPriority w:val="99"/>
    <w:rPr>
      <w:b/>
      <w:i/>
      <w:color w:val="4F81BD"/>
    </w:rPr>
  </w:style>
  <w:style w:type="character" w:customStyle="1" w:styleId="96">
    <w:name w:val="文档结构图 Char1"/>
    <w:qFormat/>
    <w:uiPriority w:val="99"/>
    <w:rPr>
      <w:rFonts w:ascii="宋体"/>
      <w:kern w:val="2"/>
      <w:sz w:val="18"/>
    </w:rPr>
  </w:style>
  <w:style w:type="character" w:customStyle="1" w:styleId="97">
    <w:name w:val="日期 Char"/>
    <w:qFormat/>
    <w:uiPriority w:val="99"/>
    <w:rPr>
      <w:rFonts w:ascii="仿宋_GB2312" w:eastAsia="仿宋_GB2312"/>
      <w:kern w:val="2"/>
      <w:sz w:val="30"/>
      <w:lang w:val="en-US" w:eastAsia="zh-CN"/>
    </w:rPr>
  </w:style>
  <w:style w:type="character" w:customStyle="1" w:styleId="98">
    <w:name w:val="textcontents"/>
    <w:qFormat/>
    <w:uiPriority w:val="99"/>
  </w:style>
  <w:style w:type="character" w:customStyle="1" w:styleId="99">
    <w:name w:val="引用 Char"/>
    <w:link w:val="100"/>
    <w:qFormat/>
    <w:locked/>
    <w:uiPriority w:val="99"/>
    <w:rPr>
      <w:i/>
      <w:color w:val="000000"/>
      <w:kern w:val="2"/>
      <w:sz w:val="22"/>
    </w:rPr>
  </w:style>
  <w:style w:type="paragraph" w:customStyle="1" w:styleId="100">
    <w:name w:val="引用1"/>
    <w:basedOn w:val="1"/>
    <w:next w:val="1"/>
    <w:link w:val="99"/>
    <w:qFormat/>
    <w:uiPriority w:val="99"/>
    <w:rPr>
      <w:i/>
      <w:color w:val="000000"/>
      <w:sz w:val="22"/>
      <w:szCs w:val="20"/>
    </w:rPr>
  </w:style>
  <w:style w:type="character" w:customStyle="1" w:styleId="101">
    <w:name w:val="日期 Char1"/>
    <w:qFormat/>
    <w:uiPriority w:val="99"/>
    <w:rPr>
      <w:kern w:val="2"/>
      <w:sz w:val="22"/>
    </w:rPr>
  </w:style>
  <w:style w:type="character" w:customStyle="1" w:styleId="102">
    <w:name w:val="不明显参考1"/>
    <w:qFormat/>
    <w:uiPriority w:val="99"/>
    <w:rPr>
      <w:smallCaps/>
      <w:color w:val="auto"/>
      <w:u w:val="single"/>
    </w:rPr>
  </w:style>
  <w:style w:type="character" w:customStyle="1" w:styleId="103">
    <w:name w:val="批注框文本 Char1"/>
    <w:qFormat/>
    <w:uiPriority w:val="99"/>
    <w:rPr>
      <w:kern w:val="2"/>
      <w:sz w:val="18"/>
    </w:rPr>
  </w:style>
  <w:style w:type="character" w:customStyle="1" w:styleId="104">
    <w:name w:val="不明显强调1"/>
    <w:qFormat/>
    <w:uiPriority w:val="99"/>
    <w:rPr>
      <w:i/>
      <w:color w:val="808080"/>
    </w:rPr>
  </w:style>
  <w:style w:type="character" w:customStyle="1" w:styleId="105">
    <w:name w:val="标题4 Char Char"/>
    <w:link w:val="106"/>
    <w:qFormat/>
    <w:locked/>
    <w:uiPriority w:val="99"/>
    <w:rPr>
      <w:rFonts w:ascii="Arial" w:hAnsi="Arial"/>
      <w:b/>
      <w:sz w:val="32"/>
    </w:rPr>
  </w:style>
  <w:style w:type="paragraph" w:customStyle="1" w:styleId="106">
    <w:name w:val="标题4"/>
    <w:basedOn w:val="3"/>
    <w:next w:val="21"/>
    <w:link w:val="105"/>
    <w:qFormat/>
    <w:uiPriority w:val="99"/>
    <w:pPr>
      <w:spacing w:line="413" w:lineRule="auto"/>
    </w:pPr>
    <w:rPr>
      <w:rFonts w:eastAsia="宋体" w:cs="Times New Roman"/>
      <w:bCs w:val="0"/>
      <w:kern w:val="0"/>
      <w:szCs w:val="20"/>
    </w:rPr>
  </w:style>
  <w:style w:type="character" w:customStyle="1" w:styleId="107">
    <w:name w:val="书籍标题1"/>
    <w:qFormat/>
    <w:uiPriority w:val="99"/>
    <w:rPr>
      <w:b/>
      <w:smallCaps/>
      <w:spacing w:val="5"/>
    </w:rPr>
  </w:style>
  <w:style w:type="character" w:customStyle="1" w:styleId="108">
    <w:name w:val="bigfont"/>
    <w:basedOn w:val="47"/>
    <w:qFormat/>
    <w:uiPriority w:val="99"/>
    <w:rPr>
      <w:rFonts w:cs="Times New Roman"/>
    </w:rPr>
  </w:style>
  <w:style w:type="character" w:customStyle="1" w:styleId="109">
    <w:name w:val="news_title1"/>
    <w:qFormat/>
    <w:uiPriority w:val="99"/>
    <w:rPr>
      <w:rFonts w:ascii="宋体" w:hAnsi="宋体" w:eastAsia="宋体"/>
      <w:b/>
      <w:color w:val="000000"/>
      <w:sz w:val="36"/>
      <w:u w:val="none"/>
    </w:rPr>
  </w:style>
  <w:style w:type="character" w:customStyle="1" w:styleId="110">
    <w:name w:val="标题5 Char Char"/>
    <w:link w:val="111"/>
    <w:qFormat/>
    <w:locked/>
    <w:uiPriority w:val="99"/>
    <w:rPr>
      <w:rFonts w:ascii="Arial" w:hAnsi="Arial"/>
      <w:b/>
      <w:sz w:val="32"/>
    </w:rPr>
  </w:style>
  <w:style w:type="paragraph" w:customStyle="1" w:styleId="111">
    <w:name w:val="标题5"/>
    <w:basedOn w:val="4"/>
    <w:link w:val="110"/>
    <w:qFormat/>
    <w:uiPriority w:val="99"/>
    <w:pPr>
      <w:spacing w:line="413" w:lineRule="auto"/>
    </w:pPr>
    <w:rPr>
      <w:rFonts w:ascii="Arial" w:hAnsi="Arial"/>
      <w:bCs w:val="0"/>
      <w:kern w:val="0"/>
      <w:szCs w:val="20"/>
    </w:rPr>
  </w:style>
  <w:style w:type="character" w:customStyle="1" w:styleId="112">
    <w:name w:val="font161"/>
    <w:qFormat/>
    <w:uiPriority w:val="99"/>
    <w:rPr>
      <w:b/>
      <w:sz w:val="32"/>
    </w:rPr>
  </w:style>
  <w:style w:type="character" w:customStyle="1" w:styleId="113">
    <w:name w:val="标题 2 Char Char"/>
    <w:qFormat/>
    <w:locked/>
    <w:uiPriority w:val="99"/>
    <w:rPr>
      <w:rFonts w:ascii="Arial" w:hAnsi="Arial" w:eastAsia="黑体"/>
      <w:b/>
      <w:kern w:val="2"/>
      <w:sz w:val="32"/>
      <w:lang w:val="en-US" w:eastAsia="zh-CN"/>
    </w:rPr>
  </w:style>
  <w:style w:type="character" w:customStyle="1" w:styleId="114">
    <w:name w:val="Char Char1"/>
    <w:qFormat/>
    <w:uiPriority w:val="99"/>
    <w:rPr>
      <w:rFonts w:ascii="宋体" w:hAnsi="Times New Roman"/>
      <w:sz w:val="28"/>
    </w:rPr>
  </w:style>
  <w:style w:type="character" w:customStyle="1" w:styleId="115">
    <w:name w:val="明显引用 Char"/>
    <w:link w:val="116"/>
    <w:qFormat/>
    <w:locked/>
    <w:uiPriority w:val="99"/>
    <w:rPr>
      <w:b/>
      <w:i/>
      <w:color w:val="4F81BD"/>
      <w:kern w:val="2"/>
      <w:sz w:val="22"/>
    </w:rPr>
  </w:style>
  <w:style w:type="paragraph" w:customStyle="1" w:styleId="116">
    <w:name w:val="明显引用1"/>
    <w:basedOn w:val="1"/>
    <w:next w:val="1"/>
    <w:link w:val="115"/>
    <w:qFormat/>
    <w:uiPriority w:val="99"/>
    <w:pPr>
      <w:pBdr>
        <w:bottom w:val="single" w:color="4F81BD" w:sz="4" w:space="4"/>
      </w:pBdr>
      <w:spacing w:before="200" w:after="280"/>
      <w:ind w:left="936" w:right="936"/>
    </w:pPr>
    <w:rPr>
      <w:b/>
      <w:i/>
      <w:color w:val="4F81BD"/>
      <w:sz w:val="22"/>
      <w:szCs w:val="20"/>
    </w:rPr>
  </w:style>
  <w:style w:type="character" w:customStyle="1" w:styleId="117">
    <w:name w:val="批注主题 Char1"/>
    <w:qFormat/>
    <w:uiPriority w:val="99"/>
    <w:rPr>
      <w:b/>
      <w:kern w:val="2"/>
      <w:sz w:val="22"/>
    </w:rPr>
  </w:style>
  <w:style w:type="character" w:customStyle="1" w:styleId="118">
    <w:name w:val="正文文本 Char1"/>
    <w:qFormat/>
    <w:uiPriority w:val="99"/>
    <w:rPr>
      <w:kern w:val="2"/>
      <w:sz w:val="22"/>
    </w:rPr>
  </w:style>
  <w:style w:type="paragraph" w:customStyle="1" w:styleId="119">
    <w:name w:val="默认段落字体 Para Char Char Char Char"/>
    <w:basedOn w:val="1"/>
    <w:qFormat/>
    <w:uiPriority w:val="99"/>
  </w:style>
  <w:style w:type="paragraph" w:customStyle="1" w:styleId="120">
    <w:name w:val="Char Char Char Char Char Char Char Char Char Char Char Char Char"/>
    <w:basedOn w:val="1"/>
    <w:qFormat/>
    <w:uiPriority w:val="99"/>
  </w:style>
  <w:style w:type="paragraph" w:customStyle="1" w:styleId="121">
    <w:name w:val="样式 标题 3 + (中文) 黑体 小四 非加粗 段前: 7.8 磅 段后: 0 磅 行距: 固定值 20 磅"/>
    <w:basedOn w:val="4"/>
    <w:qFormat/>
    <w:uiPriority w:val="99"/>
    <w:pPr>
      <w:spacing w:before="0" w:after="0" w:line="400" w:lineRule="exact"/>
    </w:pPr>
    <w:rPr>
      <w:rFonts w:eastAsia="黑体"/>
      <w:b w:val="0"/>
      <w:bCs w:val="0"/>
      <w:sz w:val="24"/>
      <w:szCs w:val="24"/>
    </w:rPr>
  </w:style>
  <w:style w:type="paragraph" w:customStyle="1" w:styleId="122">
    <w:name w:val="表格文字"/>
    <w:basedOn w:val="1"/>
    <w:qFormat/>
    <w:uiPriority w:val="99"/>
    <w:pPr>
      <w:adjustRightInd w:val="0"/>
      <w:spacing w:line="420" w:lineRule="atLeast"/>
      <w:jc w:val="left"/>
      <w:textAlignment w:val="baseline"/>
    </w:pPr>
    <w:rPr>
      <w:kern w:val="0"/>
    </w:rPr>
  </w:style>
  <w:style w:type="paragraph" w:customStyle="1" w:styleId="123">
    <w:name w:val="修订1"/>
    <w:qFormat/>
    <w:uiPriority w:val="99"/>
    <w:rPr>
      <w:rFonts w:ascii="Times New Roman" w:hAnsi="Times New Roman" w:eastAsia="宋体" w:cs="Times New Roman"/>
      <w:kern w:val="2"/>
      <w:sz w:val="21"/>
      <w:szCs w:val="21"/>
      <w:lang w:val="en-US" w:eastAsia="zh-CN" w:bidi="ar-SA"/>
    </w:rPr>
  </w:style>
  <w:style w:type="paragraph" w:customStyle="1" w:styleId="124">
    <w:name w:val="Char"/>
    <w:basedOn w:val="1"/>
    <w:next w:val="1"/>
    <w:qFormat/>
    <w:uiPriority w:val="99"/>
    <w:pPr>
      <w:widowControl/>
      <w:spacing w:line="360" w:lineRule="auto"/>
      <w:jc w:val="left"/>
    </w:pPr>
    <w:rPr>
      <w:kern w:val="0"/>
      <w:lang w:eastAsia="en-US"/>
    </w:rPr>
  </w:style>
  <w:style w:type="paragraph" w:customStyle="1" w:styleId="125">
    <w:name w:val="样式2"/>
    <w:basedOn w:val="4"/>
    <w:qFormat/>
    <w:uiPriority w:val="99"/>
    <w:pPr>
      <w:spacing w:line="413" w:lineRule="auto"/>
    </w:pPr>
  </w:style>
  <w:style w:type="paragraph" w:customStyle="1" w:styleId="126">
    <w:name w:val="6'"/>
    <w:basedOn w:val="1"/>
    <w:qFormat/>
    <w:uiPriority w:val="99"/>
    <w:pPr>
      <w:autoSpaceDE w:val="0"/>
      <w:autoSpaceDN w:val="0"/>
      <w:adjustRightInd w:val="0"/>
      <w:snapToGrid w:val="0"/>
      <w:spacing w:line="320" w:lineRule="exact"/>
      <w:jc w:val="center"/>
      <w:textAlignment w:val="baseline"/>
    </w:pPr>
    <w:rPr>
      <w:spacing w:val="20"/>
      <w:kern w:val="28"/>
    </w:rPr>
  </w:style>
  <w:style w:type="paragraph" w:customStyle="1" w:styleId="127">
    <w:name w:val="表格"/>
    <w:basedOn w:val="1"/>
    <w:qFormat/>
    <w:uiPriority w:val="99"/>
    <w:pPr>
      <w:jc w:val="center"/>
      <w:textAlignment w:val="center"/>
    </w:pPr>
    <w:rPr>
      <w:rFonts w:ascii="华文细黑" w:hAnsi="华文细黑" w:cs="华文细黑"/>
      <w:kern w:val="0"/>
    </w:rPr>
  </w:style>
  <w:style w:type="paragraph" w:customStyle="1" w:styleId="128">
    <w:name w:val="Blockquote"/>
    <w:basedOn w:val="1"/>
    <w:qFormat/>
    <w:uiPriority w:val="99"/>
    <w:pPr>
      <w:autoSpaceDE w:val="0"/>
      <w:autoSpaceDN w:val="0"/>
      <w:adjustRightInd w:val="0"/>
      <w:spacing w:before="100" w:after="100"/>
      <w:ind w:left="360" w:right="360"/>
      <w:jc w:val="left"/>
    </w:pPr>
    <w:rPr>
      <w:kern w:val="0"/>
      <w:sz w:val="24"/>
      <w:szCs w:val="24"/>
    </w:rPr>
  </w:style>
  <w:style w:type="paragraph" w:customStyle="1" w:styleId="129">
    <w:name w:val="1"/>
    <w:basedOn w:val="1"/>
    <w:next w:val="1"/>
    <w:qFormat/>
    <w:uiPriority w:val="99"/>
  </w:style>
  <w:style w:type="paragraph" w:customStyle="1" w:styleId="130">
    <w:name w:val="样式1"/>
    <w:basedOn w:val="4"/>
    <w:qFormat/>
    <w:uiPriority w:val="99"/>
    <w:pPr>
      <w:spacing w:line="413" w:lineRule="auto"/>
    </w:pPr>
  </w:style>
  <w:style w:type="paragraph" w:customStyle="1" w:styleId="131">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132">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133">
    <w:name w:val="样式4"/>
    <w:basedOn w:val="4"/>
    <w:qFormat/>
    <w:uiPriority w:val="99"/>
    <w:pPr>
      <w:spacing w:line="413" w:lineRule="auto"/>
    </w:pPr>
  </w:style>
  <w:style w:type="paragraph" w:customStyle="1" w:styleId="134">
    <w:name w:val="TOC 标题1"/>
    <w:basedOn w:val="2"/>
    <w:next w:val="1"/>
    <w:qFormat/>
    <w:uiPriority w:val="99"/>
    <w:pPr>
      <w:spacing w:line="576" w:lineRule="auto"/>
      <w:outlineLvl w:val="9"/>
    </w:pPr>
    <w:rPr>
      <w:rFonts w:ascii="Calibri" w:hAnsi="Calibri" w:cs="Calibri"/>
    </w:rPr>
  </w:style>
  <w:style w:type="paragraph" w:customStyle="1" w:styleId="135">
    <w:name w:val="样式 标题 1 + 黑体 三号 非加粗 居中 段前: 6 磅 段后: 6 磅 行距: 固定值 20 磅"/>
    <w:basedOn w:val="2"/>
    <w:qFormat/>
    <w:uiPriority w:val="99"/>
    <w:pPr>
      <w:spacing w:before="120" w:after="120" w:line="400" w:lineRule="exact"/>
    </w:pPr>
    <w:rPr>
      <w:rFonts w:ascii="黑体" w:hAnsi="黑体" w:eastAsia="黑体" w:cs="黑体"/>
      <w:b w:val="0"/>
      <w:bCs w:val="0"/>
      <w:sz w:val="32"/>
      <w:szCs w:val="32"/>
    </w:rPr>
  </w:style>
  <w:style w:type="paragraph" w:customStyle="1" w:styleId="136">
    <w:name w:val="样式 标题 2 + Times New Roman 四号 非加粗 段前: 5 磅 段后: 0 磅 行距: 固定值 20..."/>
    <w:basedOn w:val="3"/>
    <w:qFormat/>
    <w:uiPriority w:val="99"/>
    <w:pPr>
      <w:spacing w:before="100" w:after="0" w:line="400" w:lineRule="exact"/>
    </w:pPr>
    <w:rPr>
      <w:rFonts w:ascii="Times New Roman" w:hAnsi="Times New Roman" w:cs="Times New Roman"/>
      <w:b w:val="0"/>
      <w:bCs w:val="0"/>
      <w:kern w:val="0"/>
      <w:sz w:val="28"/>
      <w:szCs w:val="28"/>
    </w:rPr>
  </w:style>
  <w:style w:type="paragraph" w:customStyle="1" w:styleId="137">
    <w:name w:val="Char Char Char Char Char Char Char Char Char Char Char Char Char1"/>
    <w:basedOn w:val="14"/>
    <w:qFormat/>
    <w:uiPriority w:val="99"/>
    <w:rPr>
      <w:rFonts w:ascii="Tahoma" w:hAnsi="Tahoma" w:cs="Tahoma"/>
      <w:sz w:val="24"/>
      <w:szCs w:val="24"/>
      <w:shd w:val="clear" w:color="auto" w:fill="auto"/>
    </w:rPr>
  </w:style>
  <w:style w:type="paragraph" w:customStyle="1" w:styleId="138">
    <w:name w:val="列出段落1"/>
    <w:basedOn w:val="1"/>
    <w:qFormat/>
    <w:uiPriority w:val="99"/>
    <w:pPr>
      <w:ind w:firstLine="420" w:firstLineChars="200"/>
    </w:pPr>
    <w:rPr>
      <w:rFonts w:ascii="Calibri" w:hAnsi="Calibri" w:cs="Calibri"/>
    </w:rPr>
  </w:style>
  <w:style w:type="paragraph" w:customStyle="1" w:styleId="139">
    <w:name w:val="Char1"/>
    <w:basedOn w:val="1"/>
    <w:qFormat/>
    <w:uiPriority w:val="99"/>
    <w:rPr>
      <w:rFonts w:ascii="Tahoma" w:hAnsi="Tahoma" w:cs="Tahoma"/>
      <w:sz w:val="24"/>
      <w:szCs w:val="24"/>
    </w:rPr>
  </w:style>
  <w:style w:type="paragraph" w:customStyle="1" w:styleId="140">
    <w:name w:val="空半行"/>
    <w:basedOn w:val="1"/>
    <w:qFormat/>
    <w:uiPriority w:val="99"/>
    <w:pPr>
      <w:adjustRightInd w:val="0"/>
      <w:spacing w:line="120" w:lineRule="exact"/>
      <w:textAlignment w:val="baseline"/>
    </w:pPr>
    <w:rPr>
      <w:rFonts w:eastAsia="仿宋_GB2312"/>
      <w:color w:val="FFFFFF"/>
      <w:kern w:val="0"/>
      <w:sz w:val="30"/>
      <w:szCs w:val="30"/>
    </w:rPr>
  </w:style>
  <w:style w:type="paragraph" w:customStyle="1" w:styleId="141">
    <w:name w:val="样式3"/>
    <w:basedOn w:val="4"/>
    <w:qFormat/>
    <w:uiPriority w:val="99"/>
    <w:pPr>
      <w:spacing w:line="413" w:lineRule="auto"/>
    </w:pPr>
  </w:style>
  <w:style w:type="paragraph" w:customStyle="1" w:styleId="142">
    <w:name w:val="正文1"/>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43">
    <w:name w:val="列出段落2"/>
    <w:basedOn w:val="1"/>
    <w:qFormat/>
    <w:uiPriority w:val="99"/>
    <w:pPr>
      <w:ind w:firstLine="200" w:firstLineChars="200"/>
    </w:pPr>
  </w:style>
  <w:style w:type="paragraph" w:customStyle="1" w:styleId="144">
    <w:name w:val="p0"/>
    <w:basedOn w:val="1"/>
    <w:qFormat/>
    <w:uiPriority w:val="99"/>
    <w:pPr>
      <w:widowControl/>
    </w:pPr>
    <w:rPr>
      <w:kern w:val="0"/>
    </w:rPr>
  </w:style>
  <w:style w:type="paragraph" w:customStyle="1" w:styleId="145">
    <w:name w:val="节标题"/>
    <w:basedOn w:val="1"/>
    <w:next w:val="1"/>
    <w:qFormat/>
    <w:uiPriority w:val="99"/>
    <w:pPr>
      <w:widowControl/>
      <w:spacing w:line="289" w:lineRule="atLeast"/>
      <w:jc w:val="center"/>
      <w:textAlignment w:val="baseline"/>
    </w:pPr>
    <w:rPr>
      <w:color w:val="000000"/>
      <w:kern w:val="0"/>
      <w:sz w:val="28"/>
      <w:szCs w:val="20"/>
    </w:rPr>
  </w:style>
  <w:style w:type="paragraph" w:customStyle="1" w:styleId="146">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47">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148">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 w:type="character" w:customStyle="1" w:styleId="149">
    <w:name w:val="font12"/>
    <w:basedOn w:val="47"/>
    <w:qFormat/>
    <w:uiPriority w:val="0"/>
    <w:rPr>
      <w:rFonts w:hint="eastAsia" w:ascii="仿宋" w:hAnsi="仿宋" w:eastAsia="仿宋" w:cs="仿宋"/>
      <w:b/>
      <w:color w:val="000000"/>
      <w:sz w:val="32"/>
      <w:szCs w:val="32"/>
      <w:u w:val="none"/>
    </w:rPr>
  </w:style>
  <w:style w:type="paragraph" w:customStyle="1" w:styleId="150">
    <w:name w:val="Char1 Char Char Char"/>
    <w:basedOn w:val="1"/>
    <w:qFormat/>
    <w:uiPriority w:val="0"/>
    <w:pPr>
      <w:widowControl/>
      <w:spacing w:after="160" w:line="240" w:lineRule="exact"/>
      <w:jc w:val="left"/>
    </w:pPr>
    <w:rPr>
      <w:rFonts w:ascii="Verdana" w:hAnsi="Verdana"/>
      <w:kern w:val="0"/>
      <w:sz w:val="30"/>
      <w:szCs w:val="30"/>
      <w:lang w:eastAsia="en-US"/>
    </w:rPr>
  </w:style>
  <w:style w:type="character" w:customStyle="1" w:styleId="151">
    <w:name w:val="font101"/>
    <w:basedOn w:val="47"/>
    <w:qFormat/>
    <w:uiPriority w:val="0"/>
    <w:rPr>
      <w:rFonts w:hint="default" w:ascii="Times New Roman" w:hAnsi="Times New Roman" w:cs="Times New Roman"/>
      <w:color w:val="000000"/>
      <w:sz w:val="24"/>
      <w:szCs w:val="24"/>
      <w:u w:val="none"/>
    </w:rPr>
  </w:style>
  <w:style w:type="character" w:customStyle="1" w:styleId="152">
    <w:name w:val="font111"/>
    <w:basedOn w:val="47"/>
    <w:qFormat/>
    <w:uiPriority w:val="0"/>
    <w:rPr>
      <w:rFonts w:ascii="仿宋_GB2312" w:eastAsia="仿宋_GB2312" w:cs="仿宋_GB2312"/>
      <w:color w:val="000000"/>
      <w:sz w:val="24"/>
      <w:szCs w:val="24"/>
      <w:u w:val="none"/>
    </w:rPr>
  </w:style>
  <w:style w:type="character" w:customStyle="1" w:styleId="153">
    <w:name w:val="font91"/>
    <w:basedOn w:val="47"/>
    <w:qFormat/>
    <w:uiPriority w:val="0"/>
    <w:rPr>
      <w:rFonts w:hint="eastAsia" w:ascii="仿宋" w:hAnsi="仿宋" w:eastAsia="仿宋" w:cs="仿宋"/>
      <w:color w:val="000000"/>
      <w:sz w:val="24"/>
      <w:szCs w:val="24"/>
      <w:u w:val="single"/>
    </w:rPr>
  </w:style>
  <w:style w:type="character" w:customStyle="1" w:styleId="154">
    <w:name w:val="font81"/>
    <w:basedOn w:val="47"/>
    <w:qFormat/>
    <w:uiPriority w:val="0"/>
    <w:rPr>
      <w:rFonts w:hint="eastAsia" w:ascii="仿宋" w:hAnsi="仿宋" w:eastAsia="仿宋" w:cs="仿宋"/>
      <w:color w:val="000000"/>
      <w:sz w:val="24"/>
      <w:szCs w:val="24"/>
      <w:u w:val="none"/>
    </w:rPr>
  </w:style>
  <w:style w:type="character" w:customStyle="1" w:styleId="155">
    <w:name w:val="font61"/>
    <w:basedOn w:val="47"/>
    <w:qFormat/>
    <w:uiPriority w:val="0"/>
    <w:rPr>
      <w:rFonts w:hint="eastAsia" w:ascii="仿宋" w:hAnsi="仿宋" w:eastAsia="仿宋" w:cs="仿宋"/>
      <w:b/>
      <w:color w:val="000000"/>
      <w:sz w:val="32"/>
      <w:szCs w:val="32"/>
      <w:u w:val="none"/>
    </w:rPr>
  </w:style>
  <w:style w:type="character" w:customStyle="1" w:styleId="156">
    <w:name w:val="font21"/>
    <w:basedOn w:val="47"/>
    <w:qFormat/>
    <w:uiPriority w:val="0"/>
    <w:rPr>
      <w:rFonts w:hint="eastAsia" w:ascii="仿宋" w:hAnsi="仿宋" w:eastAsia="仿宋" w:cs="仿宋"/>
      <w:color w:val="000000"/>
      <w:sz w:val="24"/>
      <w:szCs w:val="24"/>
      <w:u w:val="none"/>
    </w:rPr>
  </w:style>
  <w:style w:type="paragraph" w:customStyle="1" w:styleId="157">
    <w:name w:val="纯文本1"/>
    <w:basedOn w:val="1"/>
    <w:qFormat/>
    <w:uiPriority w:val="0"/>
    <w:rPr>
      <w:rFonts w:ascii="宋体"/>
      <w:color w:val="000000"/>
    </w:rPr>
  </w:style>
  <w:style w:type="character" w:customStyle="1" w:styleId="158">
    <w:name w:val="status"/>
    <w:basedOn w:val="47"/>
    <w:qFormat/>
    <w:uiPriority w:val="0"/>
    <w:rPr>
      <w:color w:val="0776DD"/>
    </w:rPr>
  </w:style>
  <w:style w:type="character" w:customStyle="1" w:styleId="159">
    <w:name w:val="time"/>
    <w:basedOn w:val="47"/>
    <w:qFormat/>
    <w:uiPriority w:val="0"/>
  </w:style>
  <w:style w:type="paragraph" w:customStyle="1" w:styleId="160">
    <w:name w:val="Table Paragraph"/>
    <w:basedOn w:val="1"/>
    <w:qFormat/>
    <w:uiPriority w:val="1"/>
    <w:rPr>
      <w:rFonts w:ascii="宋体" w:hAnsi="宋体" w:eastAsia="宋体" w:cs="宋体"/>
      <w:lang w:val="zh-CN" w:eastAsia="zh-CN" w:bidi="zh-CN"/>
    </w:rPr>
  </w:style>
  <w:style w:type="character" w:customStyle="1" w:styleId="161">
    <w:name w:val="15"/>
    <w:basedOn w:val="47"/>
    <w:qFormat/>
    <w:uiPriority w:val="0"/>
    <w:rPr>
      <w:rFonts w:hint="default" w:ascii="Times New Roman" w:hAnsi="Times New Roman" w:cs="Times New Roman"/>
    </w:rPr>
  </w:style>
  <w:style w:type="character" w:customStyle="1" w:styleId="162">
    <w:name w:val="10"/>
    <w:basedOn w:val="47"/>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c37c6638-d49e-4a98-a12a-b27fbbf502c5</errorID>
      <errorWord>(</errorWord>
      <group>L1_Format</group>
      <groupName>格式问题</groupName>
      <ability>L2_HalfPunc_CN</ability>
      <abilityName>全半角问题</abilityName>
      <candidateList>
        <item>（</item>
      </candidateList>
      <explain>文本全半角错误。</explain>
      <paraID>5997ACA2</paraID>
      <start>3</start>
      <end>4</end>
      <status>modified</status>
      <modifiedWord>（</modifiedWord>
      <trackRevisions>false</trackRevisions>
    </reviewItem>
    <reviewItem>
      <errorID>1bfbe9fd-5919-4fc7-b6fc-3639affdb74e</errorID>
      <errorWord>-</errorWord>
      <group>L1_Format</group>
      <groupName>格式问题</groupName>
      <ability>L2_HalfPunc_CN</ability>
      <abilityName>全半角问题</abilityName>
      <candidateList>
        <item>－</item>
      </candidateList>
      <explain>文本全半角错误。</explain>
      <paraID>5997ACA2</paraID>
      <start>8</start>
      <end>9</end>
      <status>modified</status>
      <modifiedWord>－</modifiedWord>
      <trackRevisions>false</trackRevisions>
    </reviewItem>
    <reviewItem>
      <errorID>4d157ab5-9cb8-4174-8ab6-23cd44dd5867</errorID>
      <errorWord>)</errorWord>
      <group>L1_Format</group>
      <groupName>格式问题</groupName>
      <ability>L2_HalfPunc_CN</ability>
      <abilityName>全半角问题</abilityName>
      <candidateList>
        <item>）</item>
      </candidateList>
      <explain>文本全半角错误。</explain>
      <paraID>5997ACA2</paraID>
      <start>12</start>
      <end>13</end>
      <status>modified</status>
      <modifiedWord>）</modifiedWord>
      <trackRevisions>false</trackRevisions>
    </reviewItem>
    <reviewItem>
      <errorID>e736ec47-b6d7-4e29-b5f8-1b328d185996</errorID>
      <errorWord>(</errorWord>
      <group>L1_Format</group>
      <groupName>格式问题</groupName>
      <ability>L2_HalfPunc_CN</ability>
      <abilityName>全半角问题</abilityName>
      <candidateList>
        <item>（</item>
      </candidateList>
      <explain>文本全半角错误。</explain>
      <paraID>6153588B</paraID>
      <start>3</start>
      <end>4</end>
      <status>modified</status>
      <modifiedWord>（</modifiedWord>
      <trackRevisions>false</trackRevisions>
    </reviewItem>
    <reviewItem>
      <errorID>d88c0284-b5c5-4576-b363-d7ec1b689e8f</errorID>
      <errorWord>-</errorWord>
      <group>L1_Format</group>
      <groupName>格式问题</groupName>
      <ability>L2_HalfPunc_CN</ability>
      <abilityName>全半角问题</abilityName>
      <candidateList>
        <item>－</item>
      </candidateList>
      <explain>文本全半角错误。</explain>
      <paraID>6153588B</paraID>
      <start>8</start>
      <end>9</end>
      <status>modified</status>
      <modifiedWord>－</modifiedWord>
      <trackRevisions>false</trackRevisions>
    </reviewItem>
    <reviewItem>
      <errorID>e75d891c-7156-4566-8aea-912715653df3</errorID>
      <errorWord>)</errorWord>
      <group>L1_Format</group>
      <groupName>格式问题</groupName>
      <ability>L2_HalfPunc_CN</ability>
      <abilityName>全半角问题</abilityName>
      <candidateList>
        <item>）</item>
      </candidateList>
      <explain>文本全半角错误。</explain>
      <paraID>6153588B</paraID>
      <start>12</start>
      <end>13</end>
      <status>modified</status>
      <modifiedWord>）</modifiedWord>
      <trackRevisions>false</trackRevisions>
    </reviewItem>
    <reviewItem>
      <errorID>99d2529f-b3dd-4c8f-a58a-35ca863a932f</errorID>
      <errorWord>(</errorWord>
      <group>L1_Format</group>
      <groupName>格式问题</groupName>
      <ability>L2_HalfPunc_CN</ability>
      <abilityName>全半角问题</abilityName>
      <candidateList>
        <item>（</item>
      </candidateList>
      <explain>文本全半角错误。</explain>
      <paraID>551101FD</paraID>
      <start>8</start>
      <end>9</end>
      <status>modified</status>
      <modifiedWord>（</modifiedWord>
      <trackRevisions>false</trackRevisions>
    </reviewItem>
    <reviewItem>
      <errorID>cc1c304d-5823-4b74-82b4-f46ab4466c9f</errorID>
      <errorWord>-</errorWord>
      <group>L1_Format</group>
      <groupName>格式问题</groupName>
      <ability>L2_HalfPunc_CN</ability>
      <abilityName>全半角问题</abilityName>
      <candidateList>
        <item>－</item>
      </candidateList>
      <explain>文本全半角错误。</explain>
      <paraID>551101FD</paraID>
      <start>13</start>
      <end>14</end>
      <status>modified</status>
      <modifiedWord>－</modifiedWord>
      <trackRevisions>false</trackRevisions>
    </reviewItem>
    <reviewItem>
      <errorID>267f4313-e469-42d1-8a1f-88c6c856e3e1</errorID>
      <errorWord>)</errorWord>
      <group>L1_Format</group>
      <groupName>格式问题</groupName>
      <ability>L2_HalfPunc_CN</ability>
      <abilityName>全半角问题</abilityName>
      <candidateList>
        <item>）</item>
      </candidateList>
      <explain>文本全半角错误。</explain>
      <paraID>551101FD</paraID>
      <start>17</start>
      <end>18</end>
      <status>modified</status>
      <modifiedWord>）</modifiedWord>
      <trackRevisions>false</trackRevisions>
    </reviewItem>
    <reviewItem>
      <errorID>c20aca34-45e1-4af1-878a-80146fe9d580</errorID>
      <errorWord>(</errorWord>
      <group>L1_Format</group>
      <groupName>格式问题</groupName>
      <ability>L2_HalfPunc_CN</ability>
      <abilityName>全半角问题</abilityName>
      <candidateList>
        <item>（</item>
      </candidateList>
      <explain>文本全半角错误。</explain>
      <paraID>45CFA020</paraID>
      <start>8</start>
      <end>9</end>
      <status>modified</status>
      <modifiedWord>（</modifiedWord>
      <trackRevisions>false</trackRevisions>
    </reviewItem>
    <reviewItem>
      <errorID>915b7fc4-9fd5-4f42-9de2-582d859b1d2d</errorID>
      <errorWord>-</errorWord>
      <group>L1_Format</group>
      <groupName>格式问题</groupName>
      <ability>L2_HalfPunc_CN</ability>
      <abilityName>全半角问题</abilityName>
      <candidateList>
        <item>－</item>
      </candidateList>
      <explain>文本全半角错误。</explain>
      <paraID>45CFA020</paraID>
      <start>13</start>
      <end>14</end>
      <status>modified</status>
      <modifiedWord>－</modifiedWord>
      <trackRevisions>false</trackRevisions>
    </reviewItem>
    <reviewItem>
      <errorID>40c05a30-cc7c-43fb-8e55-e08b4e980c09</errorID>
      <errorWord>)</errorWord>
      <group>L1_Format</group>
      <groupName>格式问题</groupName>
      <ability>L2_HalfPunc_CN</ability>
      <abilityName>全半角问题</abilityName>
      <candidateList>
        <item>）</item>
      </candidateList>
      <explain>文本全半角错误。</explain>
      <paraID>45CFA020</paraID>
      <start>17</start>
      <end>18</end>
      <status>modified</status>
      <modifiedWord>）</modifiedWord>
      <trackRevisions>false</trackRevisions>
    </reviewItem>
    <reviewItem>
      <errorID>187b152a-5c69-4524-a3b6-c5c00ad92195</errorID>
      <errorWord>工程工程</errorWord>
      <group>L1_Word</group>
      <groupName>字词问题</groupName>
      <ability>L2_Typo</ability>
      <abilityName>字词错误</abilityName>
      <candidateList>
        <item>工程</item>
      </candidateList>
      <explain/>
      <paraID>45CFA020</paraID>
      <start>18</start>
      <end>20</end>
      <status>modified</status>
      <modifiedWord>工程</modifiedWord>
      <trackRevisions>false</trackRevisions>
    </reviewItem>
    <reviewItem>
      <errorID>6c96ca97-9a92-4bc8-aa58-c97b01778308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42BFF7A7</paraID>
      <start>0</start>
      <end>2</end>
      <status>unmodified</status>
      <modifiedWord/>
      <trackRevisions>false</trackRevisions>
    </reviewItem>
    <reviewItem>
      <errorID>290ca3f1-ca23-430f-a433-8a7d43e0369e</errorID>
      <errorWord>日至2026年</errorWord>
      <group>L1_Word</group>
      <groupName>字词问题</groupName>
      <ability>L2_Typo</ability>
      <abilityName>字词错误</abilityName>
      <candidateList>
        <item>日起至2026年</item>
      </candidateList>
      <explain/>
      <paraID>7B7E7722</paraID>
      <start>12</start>
      <end>19</end>
      <status>unmodified</status>
      <modifiedWord/>
      <trackRevisions>false</trackRevisions>
    </reviewItem>
    <reviewItem>
      <errorID>0a93f1bd-d933-4c62-9beb-7f09ab85a21b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27A9C381</paraID>
      <start>0</start>
      <end>2</end>
      <status>unmodified</status>
      <modifiedWord/>
      <trackRevisions>false</trackRevisions>
    </reviewItem>
    <reviewItem>
      <errorID>3e8e62a1-2225-4d14-812a-67f863e2ce68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78DDBB26</paraID>
      <start>0</start>
      <end>2</end>
      <status>unmodified</status>
      <modifiedWord/>
      <trackRevisions>false</trackRevisions>
    </reviewItem>
    <reviewItem>
      <errorID>4579ff46-527e-4084-8b0a-96dbd2107177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5E1653DD</paraID>
      <start>0</start>
      <end>2</end>
      <status>unmodified</status>
      <modifiedWord/>
      <trackRevisions>false</trackRevisions>
    </reviewItem>
    <reviewItem>
      <errorID>24039f42-f771-405d-8ee1-36c5a342c0fe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11B42555</paraID>
      <start>0</start>
      <end>2</end>
      <status>unmodified</status>
      <modifiedWord/>
      <trackRevisions>false</trackRevisions>
    </reviewItem>
    <reviewItem>
      <errorID>a1cbe4f5-3215-4ce4-8615-9c5ef51017ae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68E70389</paraID>
      <start>0</start>
      <end>2</end>
      <status>unmodified</status>
      <modifiedWord/>
      <trackRevisions>false</trackRevisions>
    </reviewItem>
    <reviewItem>
      <errorID>d895d0f1-9915-4706-a5ce-412669d249bd</errorID>
      <errorWord>。</errorWord>
      <group>L1_Format</group>
      <groupName>格式问题</groupName>
      <ability>L2_HalfPunc_CN</ability>
      <abilityName>全半角问题</abilityName>
      <candidateList>
        <item>.</item>
      </candidateList>
      <explain>文本全半角错误。</explain>
      <paraID>2DC12A3E</paraID>
      <start>248</start>
      <end>249</end>
      <status>unmodified</status>
      <modifiedWord/>
      <trackRevisions>false</trackRevisions>
    </reviewItem>
    <reviewItem>
      <errorID>7fcbead4-4476-42f2-8cb5-3c9164fc821d</errorID>
      <errorWord>(</errorWord>
      <group>L1_Format</group>
      <groupName>格式问题</groupName>
      <ability>L2_HalfPunc_CN</ability>
      <abilityName>全半角问题</abilityName>
      <candidateList>
        <item>（</item>
      </candidateList>
      <explain>文本全半角错误。</explain>
      <paraID>16147551</paraID>
      <start>11</start>
      <end>12</end>
      <status>unmodified</status>
      <modifiedWord/>
      <trackRevisions>false</trackRevisions>
    </reviewItem>
    <reviewItem>
      <errorID>e86361a2-ea4d-4422-91ad-bda6afd66f49</errorID>
      <errorWord>)</errorWord>
      <group>L1_Format</group>
      <groupName>格式问题</groupName>
      <ability>L2_HalfPunc_CN</ability>
      <abilityName>全半角问题</abilityName>
      <candidateList>
        <item>）</item>
      </candidateList>
      <explain>文本全半角错误。</explain>
      <paraID>16147551</paraID>
      <start>14</start>
      <end>15</end>
      <status>unmodified</status>
      <modifiedWord/>
      <trackRevisions>false</trackRevisions>
    </reviewItem>
    <reviewItem>
      <errorID>43878669-37cd-4610-8be8-d7d153df1820</errorID>
      <errorWord>(</errorWord>
      <group>L1_Format</group>
      <groupName>格式问题</groupName>
      <ability>L2_HalfPunc_CN</ability>
      <abilityName>全半角问题</abilityName>
      <candidateList>
        <item>（</item>
      </candidateList>
      <explain>文本全半角错误。</explain>
      <paraID>3237CBC8</paraID>
      <start>8</start>
      <end>9</end>
      <status>unmodified</status>
      <modifiedWord/>
      <trackRevisions>false</trackRevisions>
    </reviewItem>
    <reviewItem>
      <errorID>fb06ec85-1bfa-474a-bed6-c4b14cce3048</errorID>
      <errorWord>-</errorWord>
      <group>L1_Format</group>
      <groupName>格式问题</groupName>
      <ability>L2_HalfPunc_CN</ability>
      <abilityName>全半角问题</abilityName>
      <candidateList>
        <item>－</item>
      </candidateList>
      <explain>文本全半角错误。</explain>
      <paraID>3237CBC8</paraID>
      <start>13</start>
      <end>14</end>
      <status>unmodified</status>
      <modifiedWord/>
      <trackRevisions>false</trackRevisions>
    </reviewItem>
    <reviewItem>
      <errorID>ce3b29ca-e53b-44b8-a6f3-2ba5c2a3d649</errorID>
      <errorWord>)</errorWord>
      <group>L1_Format</group>
      <groupName>格式问题</groupName>
      <ability>L2_HalfPunc_CN</ability>
      <abilityName>全半角问题</abilityName>
      <candidateList>
        <item>）</item>
      </candidateList>
      <explain>文本全半角错误。</explain>
      <paraID>3237CBC8</paraID>
      <start>17</start>
      <end>18</end>
      <status>unmodified</status>
      <modifiedWord/>
      <trackRevisions>false</trackRevisions>
    </reviewItem>
    <reviewItem>
      <errorID>ac533e90-3791-4f08-89cd-7e2e189a4440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125E3E39</paraID>
      <start>0</start>
      <end>2</end>
      <status>unmodified</status>
      <modifiedWord/>
      <trackRevisions>false</trackRevisions>
    </reviewItem>
    <reviewItem>
      <errorID>b10bf455-c043-480d-9c9d-f5c8f682fdda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5C4636FF</paraID>
      <start>0</start>
      <end>2</end>
      <status>unmodified</status>
      <modifiedWord/>
      <trackRevisions>false</trackRevisions>
    </reviewItem>
    <reviewItem>
      <errorID>dced7758-d1d5-453d-bed7-ce3cc06383e0</errorID>
      <errorWord>超过规定时间一半以上</errorWord>
      <group>L1_Grammar</group>
      <groupName>语法问题</groupName>
      <ability>L2_Grammar</ability>
      <abilityName>语法错误</abilityName>
      <candidateList>
        <item>超过规定时间一半</item>
      </candidateList>
      <explain>该表达中的“超过规定时间一半以上”存在语义重复。</explain>
      <paraID>5C4636FF</paraID>
      <start>76</start>
      <end>86</end>
      <status>unmodified</status>
      <modifiedWord/>
      <trackRevisions>false</trackRevisions>
    </reviewItem>
    <reviewItem>
      <errorID>b14c844b-c5f1-407a-b65c-275ae8e10888</errorID>
      <errorWord>(</errorWord>
      <group>L1_Format</group>
      <groupName>格式问题</groupName>
      <ability>L2_HalfPunc_CN</ability>
      <abilityName>全半角问题</abilityName>
      <candidateList>
        <item>（</item>
      </candidateList>
      <explain>文本全半角错误。</explain>
      <paraID>59739CC9</paraID>
      <start>4</start>
      <end>5</end>
      <status>unmodified</status>
      <modifiedWord/>
      <trackRevisions>false</trackRevisions>
    </reviewItem>
    <reviewItem>
      <errorID>fda6a8f3-8e5c-417f-8cee-e2b1eee22c79</errorID>
      <errorWord>)</errorWord>
      <group>L1_Format</group>
      <groupName>格式问题</groupName>
      <ability>L2_HalfPunc_CN</ability>
      <abilityName>全半角问题</abilityName>
      <candidateList>
        <item>）</item>
      </candidateList>
      <explain>文本全半角错误。</explain>
      <paraID>59739CC9</paraID>
      <start>17</start>
      <end>18</end>
      <status>unmodified</status>
      <modifiedWord/>
      <trackRevisions>false</trackRevisions>
    </reviewItem>
    <reviewItem>
      <errorID>1e9266a0-089f-4f6d-86f7-4ee4cb1c226f</errorID>
      <errorWord>位</errorWord>
      <group>L1_Word</group>
      <groupName>字词问题</groupName>
      <ability>L2_Typo</ability>
      <abilityName>字词错误</abilityName>
      <candidateList>
        <item>位公</item>
      </candidateList>
      <explain/>
      <paraID>6AD718D2</paraID>
      <start>39</start>
      <end>40</end>
      <status>unmodified</status>
      <modifiedWord/>
      <trackRevisions>false</trackRevisions>
    </reviewItem>
    <reviewItem>
      <errorID>056e4036-a4c3-4d14-90f6-5548923cd263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7ED64295</paraID>
      <start>0</start>
      <end>2</end>
      <status>unmodified</status>
      <modifiedWord/>
      <trackRevisions>false</trackRevisions>
    </reviewItem>
    <reviewItem>
      <errorID>d4e0eef0-efe5-4db7-a1f6-396d7b50ce6e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6D70A519</paraID>
      <start>0</start>
      <end>2</end>
      <status>unmodified</status>
      <modifiedWord/>
      <trackRevisions>false</trackRevisions>
    </reviewItem>
    <reviewItem>
      <errorID>4c404fac-30a4-4bd7-b395-57409e94b517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1470349C</paraID>
      <start>0</start>
      <end>2</end>
      <status>unmodified</status>
      <modifiedWord/>
      <trackRevisions>false</trackRevisions>
    </reviewItem>
    <reviewItem>
      <errorID>8f18cad6-9208-42fe-ad82-1b199e08dc80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549DC940</paraID>
      <start>0</start>
      <end>2</end>
      <status>unmodified</status>
      <modifiedWord/>
      <trackRevisions>false</trackRevisions>
    </reviewItem>
    <reviewItem>
      <errorID>fc9d45b5-42a5-462b-827d-21861f829753</errorID>
      <errorWord>须</errorWord>
      <group>L1_Word</group>
      <groupName>字词问题</groupName>
      <ability>L2_Typo</ability>
      <abilityName>字词错误</abilityName>
      <candidateList>
        <item>需</item>
      </candidateList>
      <explain>存在发音相同字词的误用。</explain>
      <paraID>589A0E2D</paraID>
      <start>89</start>
      <end>90</end>
      <status>unmodified</status>
      <modifiedWord/>
      <trackRevisions>false</trackRevisions>
    </reviewItem>
    <reviewItem>
      <errorID>4394e208-869c-41ec-abac-278e2cb38abe</errorID>
      <errorWord>一次性支付给</errorWord>
      <group>L1_Word</group>
      <groupName>字词问题</groupName>
      <ability>L2_Typo</ability>
      <abilityName>字词错误</abilityName>
      <candidateList>
        <item>一次性支付</item>
      </candidateList>
      <explain/>
      <paraID>63D232A1</paraID>
      <start>54</start>
      <end>60</end>
      <status>unmodified</status>
      <modifiedWord/>
      <trackRevisions>false</trackRevisions>
    </reviewItem>
    <reviewItem>
      <errorID>132c2931-28e8-4c23-9d52-20f3e62a4059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789F12E3</paraID>
      <start>0</start>
      <end>2</end>
      <status>unmodified</status>
      <modifiedWord/>
      <trackRevisions>false</trackRevisions>
    </reviewItem>
    <reviewItem>
      <errorID>5ac97c27-2aac-448f-9e3a-38958a0de80f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54EA4690</paraID>
      <start>0</start>
      <end>2</end>
      <status>unmodified</status>
      <modifiedWord/>
      <trackRevisions>false</trackRevisions>
    </reviewItem>
    <reviewItem>
      <errorID>823ae54b-9813-43a7-a761-6061ea9277a2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4A11B6B2</paraID>
      <start>0</start>
      <end>2</end>
      <status>unmodified</status>
      <modifiedWord/>
      <trackRevisions>false</trackRevisions>
    </reviewItem>
    <reviewItem>
      <errorID>36037ee0-0fa3-4f7e-b0ee-e37e5328c467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20A28A68</paraID>
      <start>0</start>
      <end>2</end>
      <status>unmodified</status>
      <modifiedWord/>
      <trackRevisions>false</trackRevisions>
    </reviewItem>
    <reviewItem>
      <errorID>15443ee4-06d4-4e3c-8b9d-67cc78b7c098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5152586F</paraID>
      <start>0</start>
      <end>2</end>
      <status>unmodified</status>
      <modifiedWord/>
      <trackRevisions>false</trackRevisions>
    </reviewItem>
    <reviewItem>
      <errorID>434c924d-d1a2-471e-8778-0afed2d083e7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E820394</paraID>
      <start>0</start>
      <end>2</end>
      <status>unmodified</status>
      <modifiedWord/>
      <trackRevisions>false</trackRevisions>
    </reviewItem>
    <reviewItem>
      <errorID>89a32c40-d443-4fe7-9e9e-0415d6c30e91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3036DB2F</paraID>
      <start>0</start>
      <end>2</end>
      <status>unmodified</status>
      <modifiedWord/>
      <trackRevisions>false</trackRevisions>
    </reviewItem>
    <reviewItem>
      <errorID>188ce185-2d26-4170-9aee-522e8c10c8ff</errorID>
      <errorWord>(</errorWord>
      <group>L1_Format</group>
      <groupName>格式问题</groupName>
      <ability>L2_HalfPunc_CN</ability>
      <abilityName>全半角问题</abilityName>
      <candidateList>
        <item>（</item>
      </candidateList>
      <explain>文本全半角错误。</explain>
      <paraID>23F98024</paraID>
      <start>11</start>
      <end>12</end>
      <status>unmodified</status>
      <modifiedWord/>
      <trackRevisions>false</trackRevisions>
    </reviewItem>
    <reviewItem>
      <errorID>23a5a52f-b130-4707-a6e7-0656a31d06a6</errorID>
      <errorWord>-</errorWord>
      <group>L1_Format</group>
      <groupName>格式问题</groupName>
      <ability>L2_HalfPunc_CN</ability>
      <abilityName>全半角问题</abilityName>
      <candidateList>
        <item>－</item>
      </candidateList>
      <explain>文本全半角错误。</explain>
      <paraID>23F98024</paraID>
      <start>16</start>
      <end>17</end>
      <status>unmodified</status>
      <modifiedWord/>
      <trackRevisions>false</trackRevisions>
    </reviewItem>
    <reviewItem>
      <errorID>a147ffa9-14df-4f00-b0e4-05d48467a722</errorID>
      <errorWord>)</errorWord>
      <group>L1_Format</group>
      <groupName>格式问题</groupName>
      <ability>L2_HalfPunc_CN</ability>
      <abilityName>全半角问题</abilityName>
      <candidateList>
        <item>）</item>
      </candidateList>
      <explain>文本全半角错误。</explain>
      <paraID>23F98024</paraID>
      <start>20</start>
      <end>21</end>
      <status>unmodified</status>
      <modifiedWord/>
      <trackRevisions>false</trackRevisions>
    </reviewItem>
    <reviewItem>
      <errorID>5909b079-b000-4ba4-ab40-f0ee03fca0d4</errorID>
      <errorWord>(</errorWord>
      <group>L1_Format</group>
      <groupName>格式问题</groupName>
      <ability>L2_HalfPunc_CN</ability>
      <abilityName>全半角问题</abilityName>
      <candidateList>
        <item>（</item>
      </candidateList>
      <explain>文本全半角错误。</explain>
      <paraID>499ED5AC</paraID>
      <start>22</start>
      <end>23</end>
      <status>unmodified</status>
      <modifiedWord/>
      <trackRevisions>false</trackRevisions>
    </reviewItem>
    <reviewItem>
      <errorID>5b339015-57bc-486e-848c-a6f1e6e17d84</errorID>
      <errorWord>)</errorWord>
      <group>L1_Format</group>
      <groupName>格式问题</groupName>
      <ability>L2_HalfPunc_CN</ability>
      <abilityName>全半角问题</abilityName>
      <candidateList>
        <item>）</item>
      </candidateList>
      <explain>文本全半角错误。</explain>
      <paraID>499ED5AC</paraID>
      <start>45</start>
      <end>46</end>
      <status>unmodified</status>
      <modifiedWord/>
      <trackRevisions>false</trackRevisions>
    </reviewItem>
    <reviewItem>
      <errorID>e5489d3d-b3b2-4f7b-b661-232a278bd62b</errorID>
      <errorWord>退休工资</errorWord>
      <group>L1_Word</group>
      <groupName>字词问题</groupName>
      <ability>L2_Typo</ability>
      <abilityName>字词错误</abilityName>
      <candidateList>
        <item>退休金</item>
      </candidateList>
      <explain/>
      <paraID> AA33432</paraID>
      <start>172</start>
      <end>176</end>
      <status>unmodified</status>
      <modifiedWord/>
      <trackRevisions>false</trackRevisions>
    </reviewItem>
    <reviewItem>
      <errorID>2dd0b92b-e0ff-4b73-9343-e920543217a5</errorID>
      <errorWord>（</errorWord>
      <group>L1_Punc</group>
      <groupName>标点问题</groupName>
      <ability>L2_Punc_CN</ability>
      <abilityName>标点符号问题</abilityName>
      <candidateList/>
      <explain>同一形式括号套用。</explain>
      <paraID> AA33432</paraID>
      <start>215</start>
      <end>216</end>
      <status>unmodified</status>
      <modifiedWord/>
      <trackRevisions>false</trackRevisions>
    </reviewItem>
    <reviewItem>
      <errorID>aa3a187d-fcd0-4ece-964e-e7d91903f8e2</errorID>
      <errorWord>）</errorWord>
      <group>L1_Punc</group>
      <groupName>标点问题</groupName>
      <ability>L2_Punc_CN</ability>
      <abilityName>标点符号问题</abilityName>
      <candidateList/>
      <explain>同一形式括号套用。</explain>
      <paraID> AA33432</paraID>
      <start>219</start>
      <end>220</end>
      <status>unmodified</status>
      <modifiedWord/>
      <trackRevisions>false</trackRevisions>
    </reviewItem>
    <reviewItem>
      <errorID>24b36c9c-6476-435d-9f1a-89d3b80c31ac</errorID>
      <errorWord>,</errorWord>
      <group>L1_Format</group>
      <groupName>格式问题</groupName>
      <ability>L2_HalfPunc_CN</ability>
      <abilityName>全半角问题</abilityName>
      <candidateList>
        <item>，</item>
      </candidateList>
      <explain>文本全半角错误。</explain>
      <paraID>28A205A5</paraID>
      <start>42</start>
      <end>43</end>
      <status>unmodified</status>
      <modifiedWord/>
      <trackRevisions>false</trackRevisions>
    </reviewItem>
    <reviewItem>
      <errorID>818cbb95-a19b-4056-acb2-6b8889a8a49f</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6948FF47</paraID>
      <start>0</start>
      <end>3</end>
      <status>unmodified</status>
      <modifiedWord/>
      <trackRevisions>false</trackRevisions>
    </reviewItem>
    <reviewItem>
      <errorID>6ce6c94f-c25e-4b61-baa5-a8265909a62a</errorID>
      <errorWord>做出</errorWord>
      <group>L1_Word</group>
      <groupName>字词问题</groupName>
      <ability>L2_Typo</ability>
      <abilityName>字词错误</abilityName>
      <candidateList>
        <item>作出</item>
      </candidateList>
      <explain/>
      <paraID>2A215DB6</paraID>
      <start>62</start>
      <end>64</end>
      <status>modified</status>
      <modifiedWord>作出</modifiedWord>
      <trackRevisions>false</trackRevisions>
    </reviewItem>
    <reviewItem>
      <errorID>88a2ed9b-b806-4f7d-bce5-b083b06f0619</errorID>
      <errorWord>&gt;</errorWord>
      <group>L1_Format</group>
      <groupName>格式问题</groupName>
      <ability>L2_HalfPunc_CN</ability>
      <abilityName>全半角问题</abilityName>
      <candidateList>
        <item>〉</item>
      </candidateList>
      <explain>文本全半角错误。</explain>
      <paraID>2A215DB6</paraID>
      <start>129</start>
      <end>130</end>
      <status>unmodified</status>
      <modifiedWord/>
      <trackRevisions>false</trackRevisions>
    </reviewItem>
    <reviewItem>
      <errorID>a31ca718-b22c-433a-bc00-a542cc67c507</errorID>
      <errorWord>&gt;</errorWord>
      <group>L1_Format</group>
      <groupName>格式问题</groupName>
      <ability>L2_HalfPunc_CN</ability>
      <abilityName>全半角问题</abilityName>
      <candidateList>
        <item>〉</item>
      </candidateList>
      <explain>文本全半角错误。</explain>
      <paraID>2A215DB6</paraID>
      <start>134</start>
      <end>135</end>
      <status>unmodified</status>
      <modifiedWord/>
      <trackRevisions>false</trackRevisions>
    </reviewItem>
    <reviewItem>
      <errorID>1fdee5e2-22ac-4ede-88ef-0bb13ab89c96</errorID>
      <errorWord>(</errorWord>
      <group>L1_Format</group>
      <groupName>格式问题</groupName>
      <ability>L2_HalfPunc_CN</ability>
      <abilityName>全半角问题</abilityName>
      <candidateList>
        <item>（</item>
      </candidateList>
      <explain>文本全半角错误。</explain>
      <paraID>2A215DB6</paraID>
      <start>146</start>
      <end>147</end>
      <status>unmodified</status>
      <modifiedWord/>
      <trackRevisions>false</trackRevisions>
    </reviewItem>
    <reviewItem>
      <errorID>2180f56c-33b0-4792-a80a-67e9e730caab</errorID>
      <errorWord>)</errorWord>
      <group>L1_Format</group>
      <groupName>格式问题</groupName>
      <ability>L2_HalfPunc_CN</ability>
      <abilityName>全半角问题</abilityName>
      <candidateList>
        <item>）</item>
      </candidateList>
      <explain>文本全半角错误。</explain>
      <paraID>2A215DB6</paraID>
      <start>149</start>
      <end>150</end>
      <status>unmodified</status>
      <modifiedWord/>
      <trackRevisions>false</trackRevisions>
    </reviewItem>
    <reviewItem>
      <errorID>9e4645a8-f319-40a3-b3a4-573986e8251a</errorID>
      <errorWord>其它</errorWord>
      <group>L1_Word</group>
      <groupName>字词问题</groupName>
      <ability>L2_Alias</ability>
      <abilityName>也作/曾用词</abilityName>
      <candidateList>
        <item>其他</item>
      </candidateList>
      <explain>词汇[其它]为不规范表述或旧称，其规范书面表述为[其他]。</explain>
      <paraID>196EDBAE</paraID>
      <start>23</start>
      <end>25</end>
      <status>modified</status>
      <modifiedWord>其他</modifiedWord>
      <trackRevisions>false</trackRevisions>
    </reviewItem>
    <reviewItem>
      <errorID>0eb9078e-a9e4-42ab-8f4c-793838789455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6DE5331A</paraID>
      <start>15</start>
      <end>17</end>
      <status>modified</status>
      <modifiedWord>质疑</modifiedWord>
      <trackRevisions>false</trackRevisions>
    </reviewItem>
    <reviewItem>
      <errorID>10fe3130-780c-4c41-a3bb-cf4090e82009</errorID>
      <errorWord>,</errorWord>
      <group>L1_Format</group>
      <groupName>格式问题</groupName>
      <ability>L2_HalfPunc_CN</ability>
      <abilityName>全半角问题</abilityName>
      <candidateList>
        <item>，</item>
      </candidateList>
      <explain>文本全半角错误。</explain>
      <paraID>2A2F6083</paraID>
      <start>22</start>
      <end>23</end>
      <status>unmodified</status>
      <modifiedWord/>
      <trackRevisions>false</trackRevisions>
    </reviewItem>
    <reviewItem>
      <errorID>2da546c4-bb75-44ed-a994-b2819d7fcce1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3E17D152</paraID>
      <start>0</start>
      <end>3</end>
      <status>unmodified</status>
      <modifiedWord/>
      <trackRevisions>false</trackRevisions>
    </reviewItem>
    <reviewItem>
      <errorID>6a1b0f54-c814-4f39-91e0-1d35876ce133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556D50B6</paraID>
      <start>0</start>
      <end>3</end>
      <status>unmodified</status>
      <modifiedWord/>
      <trackRevisions>false</trackRevisions>
    </reviewItem>
    <reviewItem>
      <errorID>2a6a1e37-2938-4c40-b2fb-e95ba30bd787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750F8A2C</paraID>
      <start>0</start>
      <end>3</end>
      <status>unmodified</status>
      <modifiedWord/>
      <trackRevisions>false</trackRevisions>
    </reviewItem>
    <reviewItem>
      <errorID>13ff6c76-b615-421a-8b4d-47b2a603ebe3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2A4A144</paraID>
      <start>0</start>
      <end>3</end>
      <status>unmodified</status>
      <modifiedWord/>
      <trackRevisions>false</trackRevisions>
    </reviewItem>
    <reviewItem>
      <errorID>fadf8580-c1e3-4adb-92d6-875b04ecc083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4C565AB0</paraID>
      <start>0</start>
      <end>3</end>
      <status>unmodified</status>
      <modifiedWord/>
      <trackRevisions>false</trackRevisions>
    </reviewItem>
    <reviewItem>
      <errorID>e04202ff-6b6e-4968-83ee-4e2f8935b56d</errorID>
      <errorWord>/。</errorWord>
      <group>L1_Punc</group>
      <groupName>标点问题</groupName>
      <ability>L2_Punc_CN</ability>
      <abilityName>标点符号问题</abilityName>
      <candidateList>
        <item>/</item>
      </candidateList>
      <explain/>
      <paraID>38D0BFDE</paraID>
      <start>4</start>
      <end>6</end>
      <status>unmodified</status>
      <modifiedWord/>
      <trackRevisions>false</trackRevisions>
    </reviewItem>
    <reviewItem>
      <errorID>5c08d5f2-4df1-44fa-a291-370dc7ba4b45</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4F26488C</paraID>
      <start>7</start>
      <end>11</end>
      <status>modified</status>
      <modifiedWord>不得泄露</modifiedWord>
      <trackRevisions>false</trackRevisions>
    </reviewItem>
    <reviewItem>
      <errorID>c038b25c-7c46-4bec-81f1-2c8f39ed935a</errorID>
      <errorWord>透漏</errorWord>
      <group>L1_Word</group>
      <groupName>字词问题</groupName>
      <ability>L2_Typo</ability>
      <abilityName>字词错误</abilityName>
      <candidateList>
        <item>透露</item>
      </candidateList>
      <explain/>
      <paraID>6CB3C107</paraID>
      <start>32</start>
      <end>34</end>
      <status>modified</status>
      <modifiedWord>透露</modifiedWord>
      <trackRevisions>false</trackRevisions>
    </reviewItem>
    <reviewItem>
      <errorID>a4ee6ed6-0400-4660-8041-4ee0d9e2f6bc</errorID>
      <errorWord>透漏</errorWord>
      <group>L1_Word</group>
      <groupName>字词问题</groupName>
      <ability>L2_Typo</ability>
      <abilityName>字词错误</abilityName>
      <candidateList>
        <item>透露</item>
      </candidateList>
      <explain>存在发音相同字词的误用。</explain>
      <paraID>27E68A89</paraID>
      <start>37</start>
      <end>39</end>
      <status>modified</status>
      <modifiedWord>透露</modifiedWord>
      <trackRevisions>false</trackRevisions>
    </reviewItem>
    <reviewItem>
      <errorID>bd9ee20a-5e9a-4f84-b32a-c151fe76b65d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403526C3</paraID>
      <start>0</start>
      <end>2</end>
      <status>unmodified</status>
      <modifiedWord/>
      <trackRevisions>false</trackRevisions>
    </reviewItem>
    <reviewItem>
      <errorID>3932731c-59ee-45bc-85a4-49cf05c546f6</errorID>
      <errorWord>其它</errorWord>
      <group>L1_Word</group>
      <groupName>字词问题</groupName>
      <ability>L2_Alias</ability>
      <abilityName>也作/曾用词</abilityName>
      <candidateList>
        <item>其他</item>
      </candidateList>
      <explain>词汇[其它]为不规范表述或旧称，其规范书面表述为[其他]。</explain>
      <paraID> 684D5D4</paraID>
      <start>77</start>
      <end>79</end>
      <status>modified</status>
      <modifiedWord>其他</modifiedWord>
      <trackRevisions>false</trackRevisions>
    </reviewItem>
    <reviewItem>
      <errorID>79376be0-98ff-4fdd-ac1d-2650ea3e4eb2</errorID>
      <errorWord>:</errorWord>
      <group>L1_Format</group>
      <groupName>格式问题</groupName>
      <ability>L2_HalfPunc_CN</ability>
      <abilityName>全半角问题</abilityName>
      <candidateList>
        <item>：</item>
      </candidateList>
      <explain>文本全半角错误。</explain>
      <paraID>60FE3D0D</paraID>
      <start>7</start>
      <end>8</end>
      <status>unmodified</status>
      <modifiedWord/>
      <trackRevisions>false</trackRevisions>
    </reviewItem>
    <reviewItem>
      <errorID>44accaac-ca43-4709-8353-bc2a4a853da3</errorID>
      <errorWord>(</errorWord>
      <group>L1_Format</group>
      <groupName>格式问题</groupName>
      <ability>L2_HalfPunc_CN</ability>
      <abilityName>全半角问题</abilityName>
      <candidateList>
        <item>（</item>
      </candidateList>
      <explain>文本全半角错误。</explain>
      <paraID>79A38230</paraID>
      <start>20</start>
      <end>21</end>
      <status>unmodified</status>
      <modifiedWord/>
      <trackRevisions>false</trackRevisions>
    </reviewItem>
    <reviewItem>
      <errorID>aca106d2-03af-4e27-ab56-72f3ec74e372</errorID>
      <errorWord>)</errorWord>
      <group>L1_Format</group>
      <groupName>格式问题</groupName>
      <ability>L2_HalfPunc_CN</ability>
      <abilityName>全半角问题</abilityName>
      <candidateList>
        <item>）</item>
      </candidateList>
      <explain>文本全半角错误。</explain>
      <paraID>79A38230</paraID>
      <start>43</start>
      <end>44</end>
      <status>unmodified</status>
      <modifiedWord/>
      <trackRevisions>false</trackRevisions>
    </reviewItem>
    <reviewItem>
      <errorID>c0a14087-df39-4978-8c08-65c5228172a6</errorID>
      <errorWord>退休工资</errorWord>
      <group>L1_Word</group>
      <groupName>字词问题</groupName>
      <ability>L2_Typo</ability>
      <abilityName>字词错误</abilityName>
      <candidateList>
        <item>退休金</item>
      </candidateList>
      <explain/>
      <paraID>2A2A922E</paraID>
      <start>172</start>
      <end>176</end>
      <status>unmodified</status>
      <modifiedWord/>
      <trackRevisions>false</trackRevisions>
    </reviewItem>
    <reviewItem>
      <errorID>8888fb7d-b2d6-49d8-8ebf-a04d9bce9c83</errorID>
      <errorWord>（</errorWord>
      <group>L1_Punc</group>
      <groupName>标点问题</groupName>
      <ability>L2_Punc_CN</ability>
      <abilityName>标点符号问题</abilityName>
      <candidateList/>
      <explain>同一形式括号套用。</explain>
      <paraID>2A2A922E</paraID>
      <start>215</start>
      <end>216</end>
      <status>unmodified</status>
      <modifiedWord/>
      <trackRevisions>false</trackRevisions>
    </reviewItem>
    <reviewItem>
      <errorID>84b509bb-c9ae-4a71-8821-74811b625cb8</errorID>
      <errorWord>）</errorWord>
      <group>L1_Punc</group>
      <groupName>标点问题</groupName>
      <ability>L2_Punc_CN</ability>
      <abilityName>标点符号问题</abilityName>
      <candidateList/>
      <explain>同一形式括号套用。</explain>
      <paraID>2A2A922E</paraID>
      <start>219</start>
      <end>220</end>
      <status>unmodified</status>
      <modifiedWord/>
      <trackRevisions>false</trackRevisions>
    </reviewItem>
    <reviewItem>
      <errorID>da16cf3a-6f28-4022-a24e-375cded299cf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5DB09720</paraID>
      <start>18</start>
      <end>20</end>
      <status>modified</status>
      <modifiedWord>涉及</modifiedWord>
      <trackRevisions>false</trackRevisions>
    </reviewItem>
    <reviewItem>
      <errorID>d74976c6-f4f1-41d2-8cdc-b6c1acb04e8a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52B4741C</paraID>
      <start>0</start>
      <end>2</end>
      <status>unmodified</status>
      <modifiedWord/>
      <trackRevisions>false</trackRevisions>
    </reviewItem>
    <reviewItem>
      <errorID>165f55c7-738b-464b-ae9e-4a05a35b27ec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1570C2C0</paraID>
      <start>1</start>
      <end>4</end>
      <status>unmodified</status>
      <modifiedWord/>
      <trackRevisions>false</trackRevisions>
    </reviewItem>
    <reviewItem>
      <errorID>37a62b94-f9b8-49f1-97b8-353da6d62369</errorID>
      <errorWord>&gt;</errorWord>
      <group>L1_Format</group>
      <groupName>格式问题</groupName>
      <ability>L2_HalfPunc_CN</ability>
      <abilityName>全半角问题</abilityName>
      <candidateList>
        <item>〉</item>
      </candidateList>
      <explain>文本全半角错误。</explain>
      <paraID>267F1FA5</paraID>
      <start>22</start>
      <end>23</end>
      <status>unmodified</status>
      <modifiedWord/>
      <trackRevisions>false</trackRevisions>
    </reviewItem>
    <reviewItem>
      <errorID>17a8348a-0ae8-4f2e-b56e-ac7601daf2e0</errorID>
      <errorWord>&gt;</errorWord>
      <group>L1_Format</group>
      <groupName>格式问题</groupName>
      <ability>L2_HalfPunc_CN</ability>
      <abilityName>全半角问题</abilityName>
      <candidateList>
        <item>〉</item>
      </candidateList>
      <explain>文本全半角错误。</explain>
      <paraID>267F1FA5</paraID>
      <start>27</start>
      <end>28</end>
      <status>unmodified</status>
      <modifiedWord/>
      <trackRevisions>false</trackRevisions>
    </reviewItem>
    <reviewItem>
      <errorID>4eba56ba-a9f9-471b-b227-b50f177f2609</errorID>
      <errorWord>(</errorWord>
      <group>L1_Format</group>
      <groupName>格式问题</groupName>
      <ability>L2_HalfPunc_CN</ability>
      <abilityName>全半角问题</abilityName>
      <candidateList>
        <item>（</item>
      </candidateList>
      <explain>文本全半角错误。</explain>
      <paraID>267F1FA5</paraID>
      <start>39</start>
      <end>40</end>
      <status>unmodified</status>
      <modifiedWord/>
      <trackRevisions>false</trackRevisions>
    </reviewItem>
    <reviewItem>
      <errorID>490c941c-94b7-4165-9081-6649e859d5b3</errorID>
      <errorWord>)</errorWord>
      <group>L1_Format</group>
      <groupName>格式问题</groupName>
      <ability>L2_HalfPunc_CN</ability>
      <abilityName>全半角问题</abilityName>
      <candidateList>
        <item>）</item>
      </candidateList>
      <explain>文本全半角错误。</explain>
      <paraID>267F1FA5</paraID>
      <start>42</start>
      <end>43</end>
      <status>unmodified</status>
      <modifiedWord/>
      <trackRevisions>false</trackRevisions>
    </reviewItem>
    <reviewItem>
      <errorID>c49043e6-77e1-4ae0-b6c3-a2c3e53460b4</errorID>
      <errorWord>,</errorWord>
      <group>L1_Format</group>
      <groupName>格式问题</groupName>
      <ability>L2_HalfPunc_CN</ability>
      <abilityName>全半角问题</abilityName>
      <candidateList>
        <item>，</item>
      </candidateList>
      <explain>文本全半角错误。</explain>
      <paraID>4DD03652</paraID>
      <start>25</start>
      <end>26</end>
      <status>unmodified</status>
      <modifiedWord/>
      <trackRevisions>false</trackRevisions>
    </reviewItem>
    <reviewItem>
      <errorID>12f6745c-b861-4582-8f59-a8979170cfa7</errorID>
      <errorWord>,</errorWord>
      <group>L1_Format</group>
      <groupName>格式问题</groupName>
      <ability>L2_HalfPunc_CN</ability>
      <abilityName>全半角问题</abilityName>
      <candidateList>
        <item>，</item>
      </candidateList>
      <explain>文本全半角错误。</explain>
      <paraID>2DA2E225</paraID>
      <start>25</start>
      <end>26</end>
      <status>unmodified</status>
      <modifiedWord/>
      <trackRevisions>false</trackRevisions>
    </reviewItem>
    <reviewItem>
      <errorID>d9ac27c4-f40b-42d1-a20d-fa8e656ae2bb</errorID>
      <errorWord>.</errorWord>
      <group>L1_Format</group>
      <groupName>格式问题</groupName>
      <ability>L2_HalfPunc_CN</ability>
      <abilityName>全半角问题</abilityName>
      <candidateList>
        <item>。</item>
      </candidateList>
      <explain>文本全半角错误。</explain>
      <paraID>2DA2E225</paraID>
      <start>34</start>
      <end>35</end>
      <status>unmodified</status>
      <modifiedWord/>
      <trackRevisions>false</trackRevisions>
    </reviewItem>
    <reviewItem>
      <errorID>a6666ff9-e682-4af5-99ba-26fbca984a5c</errorID>
      <errorWord>,</errorWord>
      <group>L1_Format</group>
      <groupName>格式问题</groupName>
      <ability>L2_HalfPunc_CN</ability>
      <abilityName>全半角问题</abilityName>
      <candidateList>
        <item>，</item>
      </candidateList>
      <explain>文本全半角错误。</explain>
      <paraID>62BE0682</paraID>
      <start>15</start>
      <end>16</end>
      <status>unmodified</status>
      <modifiedWord/>
      <trackRevisions>false</trackRevisions>
    </reviewItem>
    <reviewItem>
      <errorID>44d056a1-28a2-4ec4-aed8-3d946ce621c0</errorID>
      <errorWord>,</errorWord>
      <group>L1_Format</group>
      <groupName>格式问题</groupName>
      <ability>L2_HalfPunc_CN</ability>
      <abilityName>全半角问题</abilityName>
      <candidateList>
        <item>，</item>
      </candidateList>
      <explain>文本全半角错误。</explain>
      <paraID>74A3DC8C</paraID>
      <start>15</start>
      <end>16</end>
      <status>unmodified</status>
      <modifiedWord/>
      <trackRevisions>false</trackRevisions>
    </reviewItem>
    <reviewItem>
      <errorID>d0df6f8a-282f-4747-9d92-a2763a6538fa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1B1D6993</paraID>
      <start>0</start>
      <end>3</end>
      <status>unmodified</status>
      <modifiedWord/>
      <trackRevisions>false</trackRevisions>
    </reviewItem>
    <reviewItem>
      <errorID>389c9927-8b9d-4f66-9597-b5f57758b853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126D240C</paraID>
      <start>0</start>
      <end>3</end>
      <status>unmodified</status>
      <modifiedWord/>
      <trackRevisions>false</trackRevisions>
    </reviewItem>
    <reviewItem>
      <errorID>42368c25-132a-4ce7-971b-d4d28f8a9a4f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459DB034</paraID>
      <start>0</start>
      <end>3</end>
      <status>unmodified</status>
      <modifiedWord/>
      <trackRevisions>false</trackRevisions>
    </reviewItem>
    <reviewItem>
      <errorID>2bcfa7ff-cca2-465b-8064-4aac78c6abcd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25FE51C0</paraID>
      <start>0</start>
      <end>3</end>
      <status>unmodified</status>
      <modifiedWord/>
      <trackRevisions>false</trackRevisions>
    </reviewItem>
    <reviewItem>
      <errorID>85b06980-481b-461f-bac8-f2fddf7c6b60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26ED93DC</paraID>
      <start>0</start>
      <end>3</end>
      <status>unmodified</status>
      <modifiedWord/>
      <trackRevisions>false</trackRevisions>
    </reviewItem>
    <reviewItem>
      <errorID>038512cf-d667-4c36-b2fd-4616287e8d2f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185A7153</paraID>
      <start>0</start>
      <end>3</end>
      <status>unmodified</status>
      <modifiedWord/>
      <trackRevisions>false</trackRevisions>
    </reviewItem>
    <reviewItem>
      <errorID>dc01cc56-4697-4136-b504-1e5b525665c2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1729B442</paraID>
      <start>0</start>
      <end>3</end>
      <status>unmodified</status>
      <modifiedWord/>
      <trackRevisions>false</trackRevisions>
    </reviewItem>
    <reviewItem>
      <errorID>0e526fdb-228a-4087-9ba6-28e7a5a3615f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360473C5</paraID>
      <start>0</start>
      <end>3</end>
      <status>unmodified</status>
      <modifiedWord/>
      <trackRevisions>false</trackRevisions>
    </reviewItem>
    <reviewItem>
      <errorID>a1d2c4ff-514e-4f29-beb5-87bee40cb053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18F42FC9</paraID>
      <start>0</start>
      <end>3</end>
      <status>unmodified</status>
      <modifiedWord/>
      <trackRevisions>false</trackRevisions>
    </reviewItem>
    <reviewItem>
      <errorID>4d623add-e3cb-4e4e-b1c2-dcd1aad29892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2EE6A9D0</paraID>
      <start>0</start>
      <end>4</end>
      <status>unmodified</status>
      <modifiedWord/>
      <trackRevisions>false</trackRevisions>
    </reviewItem>
    <reviewItem>
      <errorID>51f92d44-347f-4f55-8dd7-4bb91c66fef0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4CF61F88</paraID>
      <start>0</start>
      <end>4</end>
      <status>unmodified</status>
      <modifiedWord/>
      <trackRevisions>false</trackRevisions>
    </reviewItem>
    <reviewItem>
      <errorID>541379e3-ff0c-4e37-8f19-9de09680c639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24A30557</paraID>
      <start>0</start>
      <end>4</end>
      <status>unmodified</status>
      <modifiedWord/>
      <trackRevisions>false</trackRevisions>
    </reviewItem>
    <reviewItem>
      <errorID>1ac50143-a281-4533-b7d7-a0cc45019699</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24A30557</paraID>
      <start>4</start>
      <end>8</end>
      <status>modified</status>
      <modifiedWord>其他情形</modifiedWord>
      <trackRevisions>false</trackRevisions>
    </reviewItem>
    <reviewItem>
      <errorID>d98dea47-3a70-4135-9873-4040007a973a</errorID>
      <errorWord>委员会委</errorWord>
      <group>L1_Word</group>
      <groupName>字词问题</groupName>
      <ability>L2_Typo</ability>
      <abilityName>字词错误</abilityName>
      <candidateList>
        <item>委员会</item>
      </candidateList>
      <explain/>
      <paraID>24A30557</paraID>
      <start>12</start>
      <end>15</end>
      <status>modified</status>
      <modifiedWord>委员会</modifiedWord>
      <trackRevisions>false</trackRevisions>
    </reviewItem>
    <reviewItem>
      <errorID>493c308f-ff23-4e10-ae56-e26e8bcab053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2607D000</paraID>
      <start>0</start>
      <end>4</end>
      <status>unmodified</status>
      <modifiedWord/>
      <trackRevisions>false</trackRevisions>
    </reviewItem>
    <reviewItem>
      <errorID>26f361f8-99e6-40fd-a623-14d570a53212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2607D000</paraID>
      <start>11</start>
      <end>15</end>
      <status>modified</status>
      <modifiedWord>其他无效</modifiedWord>
      <trackRevisions>false</trackRevisions>
    </reviewItem>
    <reviewItem>
      <errorID>fa83637f-733e-4caa-8260-6027f5ce74a3</errorID>
      <errorWord>,</errorWord>
      <group>L1_Format</group>
      <groupName>格式问题</groupName>
      <ability>L2_HalfPunc_CN</ability>
      <abilityName>全半角问题</abilityName>
      <candidateList>
        <item>，</item>
      </candidateList>
      <explain>文本全半角错误。</explain>
      <paraID>719A569B</paraID>
      <start>15</start>
      <end>16</end>
      <status>unmodified</status>
      <modifiedWord/>
      <trackRevisions>false</trackRevisions>
    </reviewItem>
    <reviewItem>
      <errorID>bc1d0b50-a775-48fd-bb4f-bceaa931996f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39CA70E3</paraID>
      <start>0</start>
      <end>3</end>
      <status>unmodified</status>
      <modifiedWord/>
      <trackRevisions>false</trackRevisions>
    </reviewItem>
    <reviewItem>
      <errorID>4bc330a4-8e7f-4af6-8929-d72f210c5f24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4DFA380D</paraID>
      <start>0</start>
      <end>3</end>
      <status>unmodified</status>
      <modifiedWord/>
      <trackRevisions>false</trackRevisions>
    </reviewItem>
    <reviewItem>
      <errorID>b5eb74f6-16fe-4e25-aec6-8a8062bb7e38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531B4917</paraID>
      <start>0</start>
      <end>3</end>
      <status>unmodified</status>
      <modifiedWord/>
      <trackRevisions>false</trackRevisions>
    </reviewItem>
    <reviewItem>
      <errorID>dd6a422b-0b66-4392-877e-3b5f5d1dcfee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478E67AE</paraID>
      <start>0</start>
      <end>3</end>
      <status>unmodified</status>
      <modifiedWord/>
      <trackRevisions>false</trackRevisions>
    </reviewItem>
    <reviewItem>
      <errorID>635545fb-45be-43c4-8e8d-c96bb68c94ba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57126E66</paraID>
      <start>0</start>
      <end>3</end>
      <status>unmodified</status>
      <modifiedWord/>
      <trackRevisions>false</trackRevisions>
    </reviewItem>
    <reviewItem>
      <errorID>7fc4e549-540f-4ee6-b4ab-e5e2fc648263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ABE2C5D</paraID>
      <start>0</start>
      <end>3</end>
      <status>unmodified</status>
      <modifiedWord/>
      <trackRevisions>false</trackRevisions>
    </reviewItem>
    <reviewItem>
      <errorID>8a714ddd-e127-4251-8236-ff721964d7b1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250B220D</paraID>
      <start>0</start>
      <end>3</end>
      <status>unmodified</status>
      <modifiedWord/>
      <trackRevisions>false</trackRevisions>
    </reviewItem>
    <reviewItem>
      <errorID>eac764b9-75d4-418b-86d5-d89d1878657d</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250B220D</paraID>
      <start>3</start>
      <end>7</end>
      <status>modified</status>
      <modifiedWord>其他情形</modifiedWord>
      <trackRevisions>false</trackRevisions>
    </reviewItem>
    <reviewItem>
      <errorID>310e1479-1ec2-4eed-a4aa-0a49492e6925</errorID>
      <errorWord>委员会委</errorWord>
      <group>L1_Word</group>
      <groupName>字词问题</groupName>
      <ability>L2_Typo</ability>
      <abilityName>字词错误</abilityName>
      <candidateList>
        <item>委员会</item>
      </candidateList>
      <explain/>
      <paraID>250B220D</paraID>
      <start>11</start>
      <end>14</end>
      <status>modified</status>
      <modifiedWord>委员会</modifiedWord>
      <trackRevisions>false</trackRevisions>
    </reviewItem>
    <reviewItem>
      <errorID>7e75b94f-ace3-4490-92b0-49c8bd5070a3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65D34F3C</paraID>
      <start>0</start>
      <end>3</end>
      <status>unmodified</status>
      <modifiedWord/>
      <trackRevisions>false</trackRevisions>
    </reviewItem>
    <reviewItem>
      <errorID>a802cad5-830a-4ec1-8932-e2992aa05e47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43292335</paraID>
      <start>0</start>
      <end>3</end>
      <status>unmodified</status>
      <modifiedWord/>
      <trackRevisions>false</trackRevisions>
    </reviewItem>
    <reviewItem>
      <errorID>a7b29d42-7ba9-41e2-bcfe-debbcf1d7e0c</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43292335</paraID>
      <start>10</start>
      <end>14</end>
      <status>modified</status>
      <modifiedWord>其他无效</modifiedWord>
      <trackRevisions>false</trackRevisions>
    </reviewItem>
    <reviewItem>
      <errorID>f2179f4d-5586-4a7d-971f-2ed13bf848fc</errorID>
      <errorWord>,</errorWord>
      <group>L1_Format</group>
      <groupName>格式问题</groupName>
      <ability>L2_HalfPunc_CN</ability>
      <abilityName>全半角问题</abilityName>
      <candidateList>
        <item>，</item>
      </candidateList>
      <explain>文本全半角错误。</explain>
      <paraID>6A75F892</paraID>
      <start>15</start>
      <end>16</end>
      <status>unmodified</status>
      <modifiedWord/>
      <trackRevisions>false</trackRevisions>
    </reviewItem>
    <reviewItem>
      <errorID>f371e86b-ab07-448c-917c-35ac19a3a172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185F4F60</paraID>
      <start>0</start>
      <end>3</end>
      <status>unmodified</status>
      <modifiedWord/>
      <trackRevisions>false</trackRevisions>
    </reviewItem>
    <reviewItem>
      <errorID>d20f51d2-184a-49bc-9416-b34d5441a046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556521D5</paraID>
      <start>0</start>
      <end>3</end>
      <status>unmodified</status>
      <modifiedWord/>
      <trackRevisions>false</trackRevisions>
    </reviewItem>
    <reviewItem>
      <errorID>e3c99ebd-1b46-494c-962e-ba4cd4a68c5f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7BE964DB</paraID>
      <start>0</start>
      <end>3</end>
      <status>unmodified</status>
      <modifiedWord/>
      <trackRevisions>false</trackRevisions>
    </reviewItem>
    <reviewItem>
      <errorID>836f26d4-2ddc-4bbd-81e1-abccc41c4062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303DB013</paraID>
      <start>0</start>
      <end>3</end>
      <status>unmodified</status>
      <modifiedWord/>
      <trackRevisions>false</trackRevisions>
    </reviewItem>
    <reviewItem>
      <errorID>c49a5664-f3a6-4a6e-8388-b742d6715f5f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2851407C</paraID>
      <start>0</start>
      <end>3</end>
      <status>unmodified</status>
      <modifiedWord/>
      <trackRevisions>false</trackRevisions>
    </reviewItem>
    <reviewItem>
      <errorID>96eb8b30-3abb-4558-b956-e37db1cb2293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767B61D0</paraID>
      <start>0</start>
      <end>3</end>
      <status>unmodified</status>
      <modifiedWord/>
      <trackRevisions>false</trackRevisions>
    </reviewItem>
    <reviewItem>
      <errorID>de672fe5-fe92-44b7-a5e2-caa16ec2b43f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767B61D0</paraID>
      <start>3</start>
      <end>7</end>
      <status>modified</status>
      <modifiedWord>其他情形</modifiedWord>
      <trackRevisions>false</trackRevisions>
    </reviewItem>
    <reviewItem>
      <errorID>b2087f6a-983d-45ee-9045-ac4ac5c99453</errorID>
      <errorWord>委员会委</errorWord>
      <group>L1_Word</group>
      <groupName>字词问题</groupName>
      <ability>L2_Typo</ability>
      <abilityName>字词错误</abilityName>
      <candidateList>
        <item>委员会</item>
      </candidateList>
      <explain/>
      <paraID>767B61D0</paraID>
      <start>11</start>
      <end>14</end>
      <status>modified</status>
      <modifiedWord>委员会</modifiedWord>
      <trackRevisions>false</trackRevisions>
    </reviewItem>
    <reviewItem>
      <errorID>21a32d71-abef-43df-b68f-6a9b50d8fdaf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A5A1B4A</paraID>
      <start>0</start>
      <end>3</end>
      <status>unmodified</status>
      <modifiedWord/>
      <trackRevisions>false</trackRevisions>
    </reviewItem>
    <reviewItem>
      <errorID>c75bb247-9cfc-40b3-9260-971a202deaa7</errorID>
      <errorWord>ＷＦ</errorWord>
      <group>L1_Format</group>
      <groupName>格式问题</groupName>
      <ability>L2_HalfPunc_CN</ability>
      <abilityName>全半角问题</abilityName>
      <candidateList>
        <item>WF</item>
      </candidateList>
      <explain>文本全半角错误。</explain>
      <paraID>1AB93262</paraID>
      <start>14</start>
      <end>16</end>
      <status>unmodified</status>
      <modifiedWord/>
      <trackRevisions>false</trackRevisions>
    </reviewItem>
    <reviewItem>
      <errorID>246ae75e-1007-49d1-ad6f-8c42fe587b9e</errorID>
      <errorWord>(</errorWord>
      <group>L1_Format</group>
      <groupName>格式问题</groupName>
      <ability>L2_HalfPunc_CN</ability>
      <abilityName>全半角问题</abilityName>
      <candidateList>
        <item>（</item>
      </candidateList>
      <explain>文本全半角错误。</explain>
      <paraID>5E24DF9B</paraID>
      <start>47</start>
      <end>48</end>
      <status>unmodified</status>
      <modifiedWord/>
      <trackRevisions>false</trackRevisions>
    </reviewItem>
    <reviewItem>
      <errorID>b27af277-936f-442d-bc32-0e5a0eeeb1d9</errorID>
      <errorWord>-</errorWord>
      <group>L1_Format</group>
      <groupName>格式问题</groupName>
      <ability>L2_HalfPunc_CN</ability>
      <abilityName>全半角问题</abilityName>
      <candidateList>
        <item>－</item>
      </candidateList>
      <explain>文本全半角错误。</explain>
      <paraID>5E24DF9B</paraID>
      <start>52</start>
      <end>53</end>
      <status>unmodified</status>
      <modifiedWord/>
      <trackRevisions>false</trackRevisions>
    </reviewItem>
    <reviewItem>
      <errorID>635ce5f4-a36a-4e0c-9bb3-d6954668d54c</errorID>
      <errorWord>)</errorWord>
      <group>L1_Format</group>
      <groupName>格式问题</groupName>
      <ability>L2_HalfPunc_CN</ability>
      <abilityName>全半角问题</abilityName>
      <candidateList>
        <item>）</item>
      </candidateList>
      <explain>文本全半角错误。</explain>
      <paraID>5E24DF9B</paraID>
      <start>56</start>
      <end>57</end>
      <status>unmodified</status>
      <modifiedWord/>
      <trackRevisions>false</trackRevisions>
    </reviewItem>
    <reviewItem>
      <errorID>3159be93-56fd-45c3-bc21-83b76cc7c039</errorID>
      <errorWord>(</errorWord>
      <group>L1_Format</group>
      <groupName>格式问题</groupName>
      <ability>L2_HalfPunc_CN</ability>
      <abilityName>全半角问题</abilityName>
      <candidateList>
        <item>（</item>
      </candidateList>
      <explain>文本全半角错误。</explain>
      <paraID>61CB2C0F</paraID>
      <start>11</start>
      <end>12</end>
      <status>unmodified</status>
      <modifiedWord/>
      <trackRevisions>false</trackRevisions>
    </reviewItem>
    <reviewItem>
      <errorID>4f9bd099-ed64-42d1-a630-a036edddca00</errorID>
      <errorWord>-</errorWord>
      <group>L1_Format</group>
      <groupName>格式问题</groupName>
      <ability>L2_HalfPunc_CN</ability>
      <abilityName>全半角问题</abilityName>
      <candidateList>
        <item>－</item>
      </candidateList>
      <explain>文本全半角错误。</explain>
      <paraID>61CB2C0F</paraID>
      <start>16</start>
      <end>17</end>
      <status>unmodified</status>
      <modifiedWord/>
      <trackRevisions>false</trackRevisions>
    </reviewItem>
    <reviewItem>
      <errorID>222b0008-1554-4fce-900b-88fc7740f378</errorID>
      <errorWord>)</errorWord>
      <group>L1_Format</group>
      <groupName>格式问题</groupName>
      <ability>L2_HalfPunc_CN</ability>
      <abilityName>全半角问题</abilityName>
      <candidateList>
        <item>）</item>
      </candidateList>
      <explain>文本全半角错误。</explain>
      <paraID>61CB2C0F</paraID>
      <start>20</start>
      <end>21</end>
      <status>unmodified</status>
      <modifiedWord/>
      <trackRevisions>false</trackRevisions>
    </reviewItem>
    <reviewItem>
      <errorID>46852602-2cbb-48a8-b7a0-345736c0733f</errorID>
      <errorWord>送达送达</errorWord>
      <group>L1_Word</group>
      <groupName>字词问题</groupName>
      <ability>L2_Typo</ability>
      <abilityName>字词错误</abilityName>
      <candidateList>
        <item>送达</item>
      </candidateList>
      <explain/>
      <paraID>5FD7D849</paraID>
      <start>22</start>
      <end>26</end>
      <status>unmodified</status>
      <modifiedWord/>
      <trackRevisions>false</trackRevisions>
    </reviewItem>
    <reviewItem>
      <errorID>69656825-e96a-4eaa-8f29-a6ba00dd7aad</errorID>
      <errorWord>不得从与实施</errorWord>
      <group>L1_Word</group>
      <groupName>字词问题</groupName>
      <ability>L2_Typo</ability>
      <abilityName>字词错误</abilityName>
      <candidateList>
        <item>不得从事与实施</item>
      </candidateList>
      <explain/>
      <paraID>24B9E2A0</paraID>
      <start>77</start>
      <end>84</end>
      <status>modified</status>
      <modifiedWord>不得从事与实施</modifiedWord>
      <trackRevisions>false</trackRevisions>
    </reviewItem>
    <reviewItem>
      <errorID>661ea16f-607e-47eb-b5f9-2807e1daa504</errorID>
      <errorWord>,</errorWord>
      <group>L1_Format</group>
      <groupName>格式问题</groupName>
      <ability>L2_HalfPunc_CN</ability>
      <abilityName>全半角问题</abilityName>
      <candidateList>
        <item>，</item>
      </candidateList>
      <explain>文本全半角错误。</explain>
      <paraID>6C308B72</paraID>
      <start>39</start>
      <end>40</end>
      <status>unmodified</status>
      <modifiedWord/>
      <trackRevisions>false</trackRevisions>
    </reviewItem>
    <reviewItem>
      <errorID>01b36367-0fc4-4db4-9cdf-32d68c78fbeb</errorID>
      <errorWord>,</errorWord>
      <group>L1_Format</group>
      <groupName>格式问题</groupName>
      <ability>L2_HalfPunc_CN</ability>
      <abilityName>全半角问题</abilityName>
      <candidateList>
        <item>，</item>
      </candidateList>
      <explain>文本全半角错误。</explain>
      <paraID>6C308B72</paraID>
      <start>184</start>
      <end>185</end>
      <status>unmodified</status>
      <modifiedWord/>
      <trackRevisions>false</trackRevisions>
    </reviewItem>
    <reviewItem>
      <errorID>318e54e2-08cb-45b9-acb0-0bf4d2f50b4e</errorID>
      <errorWord>,</errorWord>
      <group>L1_Format</group>
      <groupName>格式问题</groupName>
      <ability>L2_HalfPunc_CN</ability>
      <abilityName>全半角问题</abilityName>
      <candidateList>
        <item>，</item>
      </candidateList>
      <explain>文本全半角错误。</explain>
      <paraID>3169112F</paraID>
      <start>71</start>
      <end>72</end>
      <status>unmodified</status>
      <modifiedWord/>
      <trackRevisions>false</trackRevisions>
    </reviewItem>
    <reviewItem>
      <errorID>4374d5e6-53d6-4d2d-b398-22e094af7093</errorID>
      <errorWord>一次性支付给</errorWord>
      <group>L1_Word</group>
      <groupName>字词问题</groupName>
      <ability>L2_Typo</ability>
      <abilityName>字词错误</abilityName>
      <candidateList>
        <item>一次性支付</item>
      </candidateList>
      <explain/>
      <paraID>5DB34EFB</paraID>
      <start>54</start>
      <end>60</end>
      <status>unmodified</status>
      <modifiedWord/>
      <trackRevisions>false</trackRevisions>
    </reviewItem>
    <reviewItem>
      <errorID>20ca69c1-618f-4ace-8b25-37d3309987a2</errorID>
      <errorWord>：/</errorWord>
      <group>L1_Punc</group>
      <groupName>标点问题</groupName>
      <ability>L2_Punc_CN</ability>
      <abilityName>标点符号问题</abilityName>
      <candidateList>
        <item>：</item>
      </candidateList>
      <explain/>
      <paraID>1A6E7854</paraID>
      <start>35</start>
      <end>37</end>
      <status>unmodified</status>
      <modifiedWord/>
      <trackRevisions>false</trackRevisions>
    </reviewItem>
    <reviewItem>
      <errorID>a0cb6113-0b13-49dd-bba1-b4b9df17ef9a</errorID>
      <errorWord>/。</errorWord>
      <group>L1_Punc</group>
      <groupName>标点问题</groupName>
      <ability>L2_Punc_CN</ability>
      <abilityName>标点符号问题</abilityName>
      <candidateList>
        <item>/</item>
      </candidateList>
      <explain/>
      <paraID>70D4412C</paraID>
      <start>39</start>
      <end>41</end>
      <status>unmodified</status>
      <modifiedWord/>
      <trackRevisions>false</trackRevisions>
    </reviewItem>
    <reviewItem>
      <errorID>21072679-3a66-4869-9adb-49fb045037e3</errorID>
      <errorWord>。。</errorWord>
      <group>L1_Punc</group>
      <groupName>标点问题</groupName>
      <ability>L2_Punc_CN</ability>
      <abilityName>标点符号问题</abilityName>
      <candidateList>
        <item>。</item>
      </candidateList>
      <explain/>
      <paraID>5DF8C182</paraID>
      <start>154</start>
      <end>156</end>
      <status>unmodified</status>
      <modifiedWord/>
      <trackRevisions>false</trackRevisions>
    </reviewItem>
    <reviewItem>
      <errorID>f9d4feff-0cf2-4f11-81d4-d1dad15a1109</errorID>
      <errorWord>:</errorWord>
      <group>L1_Format</group>
      <groupName>格式问题</groupName>
      <ability>L2_HalfPunc_CN</ability>
      <abilityName>全半角问题</abilityName>
      <candidateList>
        <item>：</item>
      </candidateList>
      <explain>文本全半角错误。</explain>
      <paraID>7DCAB260</paraID>
      <start>21</start>
      <end>22</end>
      <status>unmodified</status>
      <modifiedWord/>
      <trackRevisions>false</trackRevisions>
    </reviewItem>
    <reviewItem>
      <errorID>9f639271-0094-441a-ba5d-026f70846ed8</errorID>
      <errorWord>:</errorWord>
      <group>L1_Format</group>
      <groupName>格式问题</groupName>
      <ability>L2_HalfPunc_CN</ability>
      <abilityName>全半角问题</abilityName>
      <candidateList>
        <item>：</item>
      </candidateList>
      <explain>文本全半角错误。</explain>
      <paraID>5C63B523</paraID>
      <start>15</start>
      <end>16</end>
      <status>unmodified</status>
      <modifiedWord/>
      <trackRevisions>false</trackRevisions>
    </reviewItem>
    <reviewItem>
      <errorID>bcc29ee2-776b-4cd6-99f6-51cf2ea8e0bf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6CFE2224</paraID>
      <start>0</start>
      <end>2</end>
      <status>unmodified</status>
      <modifiedWord/>
      <trackRevisions>false</trackRevisions>
    </reviewItem>
    <reviewItem>
      <errorID>85c050bd-1213-4ab5-96e8-492e1626e3e2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1F00AE2D</paraID>
      <start>0</start>
      <end>2</end>
      <status>unmodified</status>
      <modifiedWord/>
      <trackRevisions>false</trackRevisions>
    </reviewItem>
    <reviewItem>
      <errorID>8f342bff-1b9f-4806-a2f2-b324d33c9ea5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35110F9E</paraID>
      <start>0</start>
      <end>2</end>
      <status>unmodified</status>
      <modifiedWord/>
      <trackRevisions>false</trackRevisions>
    </reviewItem>
    <reviewItem>
      <errorID>6e4d05cd-352f-4683-a848-875420646760</errorID>
      <errorWord>,</errorWord>
      <group>L1_Format</group>
      <groupName>格式问题</groupName>
      <ability>L2_HalfPunc_CN</ability>
      <abilityName>全半角问题</abilityName>
      <candidateList>
        <item>，</item>
      </candidateList>
      <explain>文本全半角错误。</explain>
      <paraID>35110F9E</paraID>
      <start>61</start>
      <end>62</end>
      <status>unmodified</status>
      <modifiedWord/>
      <trackRevisions>false</trackRevisions>
    </reviewItem>
    <reviewItem>
      <errorID>8d7e5d7d-e8fe-4c25-b241-11d45ecedf40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2F7EB75C</paraID>
      <start>0</start>
      <end>2</end>
      <status>unmodified</status>
      <modifiedWord/>
      <trackRevisions>false</trackRevisions>
    </reviewItem>
    <reviewItem>
      <errorID>9de95acd-b010-4aa0-8642-6f0c64a6b772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4CAC39A4</paraID>
      <start>0</start>
      <end>2</end>
      <status>unmodified</status>
      <modifiedWord/>
      <trackRevisions>false</trackRevisions>
    </reviewItem>
    <reviewItem>
      <errorID>b960e035-6f03-4b70-b251-3778db6533cb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7CE35D23</paraID>
      <start>0</start>
      <end>2</end>
      <status>unmodified</status>
      <modifiedWord/>
      <trackRevisions>false</trackRevisions>
    </reviewItem>
    <reviewItem>
      <errorID>f47ed35d-c525-4a00-93a0-8284ae3582ce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68821887</paraID>
      <start>0</start>
      <end>2</end>
      <status>unmodified</status>
      <modifiedWord/>
      <trackRevisions>false</trackRevisions>
    </reviewItem>
    <reviewItem>
      <errorID>3454ea5b-4731-437d-abac-827cfacb7e69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1E3E31F8</paraID>
      <start>0</start>
      <end>2</end>
      <status>unmodified</status>
      <modifiedWord/>
      <trackRevisions>false</trackRevisions>
    </reviewItem>
    <reviewItem>
      <errorID>f3f7b7c9-2e78-4f0d-91e3-850e4b55e2e3</errorID>
      <errorWord>(</errorWord>
      <group>L1_Format</group>
      <groupName>格式问题</groupName>
      <ability>L2_HalfPunc_CN</ability>
      <abilityName>全半角问题</abilityName>
      <candidateList>
        <item>（</item>
      </candidateList>
      <explain>文本全半角错误。</explain>
      <paraID>16D4DA12</paraID>
      <start>6</start>
      <end>7</end>
      <status>unmodified</status>
      <modifiedWord/>
      <trackRevisions>false</trackRevisions>
    </reviewItem>
    <reviewItem>
      <errorID>a1e64258-5cc6-4670-9293-f08ef90f9656</errorID>
      <errorWord>)</errorWord>
      <group>L1_Format</group>
      <groupName>格式问题</groupName>
      <ability>L2_HalfPunc_CN</ability>
      <abilityName>全半角问题</abilityName>
      <candidateList>
        <item>）</item>
      </candidateList>
      <explain>文本全半角错误。</explain>
      <paraID>16D4DA12</paraID>
      <start>9</start>
      <end>10</end>
      <status>unmodified</status>
      <modifiedWord/>
      <trackRevisions>false</trackRevisions>
    </reviewItem>
    <reviewItem>
      <errorID>5e4f998f-dfb7-40c8-8646-e985c5df3cfc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4F2D36AE</paraID>
      <start>0</start>
      <end>3</end>
      <status>unmodified</status>
      <modifiedWord/>
      <trackRevisions>false</trackRevisions>
    </reviewItem>
    <reviewItem>
      <errorID>5ea67079-b8e8-484e-aae0-9139d64238f1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6B510497</paraID>
      <start>0</start>
      <end>2</end>
      <status>unmodified</status>
      <modifiedWord/>
      <trackRevisions>false</trackRevisions>
    </reviewItem>
    <reviewItem>
      <errorID>a7b269ad-1cf1-4a54-bf3c-acbe260021ed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19D24ECF</paraID>
      <start>0</start>
      <end>2</end>
      <status>unmodified</status>
      <modifiedWord/>
      <trackRevisions>false</trackRevisions>
    </reviewItem>
    <reviewItem>
      <errorID>3aae795b-6d5f-4d4d-9603-8b1b16851c69</errorID>
      <errorWord>(</errorWord>
      <group>L1_Format</group>
      <groupName>格式问题</groupName>
      <ability>L2_HalfPunc_CN</ability>
      <abilityName>全半角问题</abilityName>
      <candidateList>
        <item>（</item>
      </candidateList>
      <explain>文本全半角错误。</explain>
      <paraID>19D24ECF</paraID>
      <start>5</start>
      <end>6</end>
      <status>unmodified</status>
      <modifiedWord/>
      <trackRevisions>false</trackRevisions>
    </reviewItem>
    <reviewItem>
      <errorID>75d46c9e-073e-496d-b3b5-deed71ca4d27</errorID>
      <errorWord>)</errorWord>
      <group>L1_Format</group>
      <groupName>格式问题</groupName>
      <ability>L2_HalfPunc_CN</ability>
      <abilityName>全半角问题</abilityName>
      <candidateList>
        <item>）</item>
      </candidateList>
      <explain>文本全半角错误。</explain>
      <paraID>19D24ECF</paraID>
      <start>9</start>
      <end>10</end>
      <status>unmodified</status>
      <modifiedWord/>
      <trackRevisions>false</trackRevisions>
    </reviewItem>
    <reviewItem>
      <errorID>16bb38bf-4919-46c5-9481-4279234dd316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52A183B1</paraID>
      <start>0</start>
      <end>2</end>
      <status>unmodified</status>
      <modifiedWord/>
      <trackRevisions>false</trackRevisions>
    </reviewItem>
    <reviewItem>
      <errorID>22cffa8f-b6cf-4448-b4d9-949a1224dcfd</errorID>
      <errorWord>是</errorWord>
      <group>L1_Word</group>
      <groupName>字词问题</groupName>
      <ability>L2_Typo</ability>
      <abilityName>字词错误</abilityName>
      <candidateList>
        <item>中</item>
      </candidateList>
      <explain/>
      <paraID>52A183B1</paraID>
      <start>27</start>
      <end>28</end>
      <status>unmodified</status>
      <modifiedWord/>
      <trackRevisions>false</trackRevisions>
    </reviewItem>
    <reviewItem>
      <errorID>133ba0aa-a890-4b4f-b998-ed757642a4c6</errorID>
      <errorWord>化</errorWord>
      <group>L1_Word</group>
      <groupName>字词问题</groupName>
      <ability>L2_Typo</ability>
      <abilityName>字词错误</abilityName>
      <candidateList>
        <item>化进</item>
      </candidateList>
      <explain/>
      <paraID>52A183B1</paraID>
      <start>57</start>
      <end>58</end>
      <status>unmodified</status>
      <modifiedWord/>
      <trackRevisions>false</trackRevisions>
    </reviewItem>
    <reviewItem>
      <errorID>815115c4-4e0a-43c9-9b8f-418fe28bc202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592B7445</paraID>
      <start>0</start>
      <end>2</end>
      <status>unmodified</status>
      <modifiedWord/>
      <trackRevisions>false</trackRevisions>
    </reviewItem>
    <reviewItem>
      <errorID>e4184879-8b5c-4211-b58b-50ab2e70ae6d</errorID>
      <errorWord>(</errorWord>
      <group>L1_Format</group>
      <groupName>格式问题</groupName>
      <ability>L2_HalfPunc_CN</ability>
      <abilityName>全半角问题</abilityName>
      <candidateList>
        <item>（</item>
      </candidateList>
      <explain>文本全半角错误。</explain>
      <paraID>27392C71</paraID>
      <start>3</start>
      <end>4</end>
      <status>unmodified</status>
      <modifiedWord/>
      <trackRevisions>false</trackRevisions>
    </reviewItem>
    <reviewItem>
      <errorID>bf1a8082-871f-4dea-86b6-2779a7a5c70e</errorID>
      <errorWord>)</errorWord>
      <group>L1_Format</group>
      <groupName>格式问题</groupName>
      <ability>L2_HalfPunc_CN</ability>
      <abilityName>全半角问题</abilityName>
      <candidateList>
        <item>）</item>
      </candidateList>
      <explain>文本全半角错误。</explain>
      <paraID>27392C71</paraID>
      <start>7</start>
      <end>8</end>
      <status>unmodified</status>
      <modifiedWord/>
      <trackRevisions>false</trackRevisions>
    </reviewItem>
    <reviewItem>
      <errorID>20ca75be-85db-4d33-a5df-49ce0d8ddab2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7A6FBD64</paraID>
      <start>0</start>
      <end>3</end>
      <status>unmodified</status>
      <modifiedWord/>
      <trackRevisions>false</trackRevisions>
    </reviewItem>
    <reviewItem>
      <errorID>1ff769de-158c-41be-91e1-2716dfcae599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4BDA4589</paraID>
      <start>0</start>
      <end>3</end>
      <status>unmodified</status>
      <modifiedWord/>
      <trackRevisions>false</trackRevisions>
    </reviewItem>
    <reviewItem>
      <errorID>2121737d-90f9-4c46-b81f-bdf419637833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E2EA61</paraID>
      <start>0</start>
      <end>2</end>
      <status>unmodified</status>
      <modifiedWord/>
      <trackRevisions>false</trackRevisions>
    </reviewItem>
    <reviewItem>
      <errorID>5cf38bfe-e3e4-4baf-8fe9-f6198b496c7c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31B45571</paraID>
      <start>0</start>
      <end>2</end>
      <status>unmodified</status>
      <modifiedWord/>
      <trackRevisions>false</trackRevisions>
    </reviewItem>
    <reviewItem>
      <errorID>f192deb7-9559-4b18-9d4a-975622500070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4087A201</paraID>
      <start>0</start>
      <end>2</end>
      <status>unmodified</status>
      <modifiedWord/>
      <trackRevisions>false</trackRevisions>
    </reviewItem>
    <reviewItem>
      <errorID>7945c50e-d1aa-403f-8a95-4276d033a18c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A514B47</paraID>
      <start>0</start>
      <end>2</end>
      <status>unmodified</status>
      <modifiedWord/>
      <trackRevisions>false</trackRevisions>
    </reviewItem>
    <reviewItem>
      <errorID>71eee725-2d91-4b6e-aca0-014d6e96c708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41E518AE</paraID>
      <start>0</start>
      <end>2</end>
      <status>unmodified</status>
      <modifiedWord/>
      <trackRevisions>false</trackRevisions>
    </reviewItem>
    <reviewItem>
      <errorID>82982079-3386-4072-8dee-2187c35803c3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2FA09B54</paraID>
      <start>0</start>
      <end>2</end>
      <status>unmodified</status>
      <modifiedWord/>
      <trackRevisions>false</trackRevisions>
    </reviewItem>
    <reviewItem>
      <errorID>f257101e-241e-4958-99f3-59ff8c66d334</errorID>
      <errorWord>用</errorWord>
      <group>L1_Word</group>
      <groupName>字词问题</groupName>
      <ability>L2_Typo</ability>
      <abilityName>字词错误</abilityName>
      <candidateList>
        <item>用于</item>
      </candidateList>
      <explain/>
      <paraID>2FA09B54</paraID>
      <start>16</start>
      <end>17</end>
      <status>unmodified</status>
      <modifiedWord/>
      <trackRevisions>false</trackRevisions>
    </reviewItem>
    <reviewItem>
      <errorID>ddc31d89-224d-486c-af34-7413e9c33f0f</errorID>
      <errorWord>用</errorWord>
      <group>L1_Word</group>
      <groupName>字词问题</groupName>
      <ability>L2_Typo</ability>
      <abilityName>字词错误</abilityName>
      <candidateList>
        <item>用于</item>
      </candidateList>
      <explain/>
      <paraID>2FA09B54</paraID>
      <start>48</start>
      <end>49</end>
      <status>unmodified</status>
      <modifiedWord/>
      <trackRevisions>false</trackRevisions>
    </reviewItem>
    <reviewItem>
      <errorID>1a742039-5539-40a3-bfab-a514cb8bdb1a</errorID>
      <errorWord>(</errorWord>
      <group>L1_Format</group>
      <groupName>格式问题</groupName>
      <ability>L2_HalfPunc_CN</ability>
      <abilityName>全半角问题</abilityName>
      <candidateList>
        <item>（</item>
      </candidateList>
      <explain>文本全半角错误。</explain>
      <paraID>10C3E881</paraID>
      <start>22</start>
      <end>23</end>
      <status>unmodified</status>
      <modifiedWord/>
      <trackRevisions>false</trackRevisions>
    </reviewItem>
    <reviewItem>
      <errorID>a22c0d19-4654-438a-b473-813c8055e783</errorID>
      <errorWord>)</errorWord>
      <group>L1_Format</group>
      <groupName>格式问题</groupName>
      <ability>L2_HalfPunc_CN</ability>
      <abilityName>全半角问题</abilityName>
      <candidateList>
        <item>）</item>
      </candidateList>
      <explain>文本全半角错误。</explain>
      <paraID>10C3E881</paraID>
      <start>45</start>
      <end>46</end>
      <status>unmodified</status>
      <modifiedWord/>
      <trackRevisions>false</trackRevisions>
    </reviewItem>
    <reviewItem>
      <errorID>79e5491b-2049-4eed-89f4-129e54dd9456</errorID>
      <errorWord>退休工资</errorWord>
      <group>L1_Word</group>
      <groupName>字词问题</groupName>
      <ability>L2_Typo</ability>
      <abilityName>字词错误</abilityName>
      <candidateList>
        <item>退休金</item>
      </candidateList>
      <explain/>
      <paraID>7BC43507</paraID>
      <start>172</start>
      <end>176</end>
      <status>unmodified</status>
      <modifiedWord/>
      <trackRevisions>false</trackRevisions>
    </reviewItem>
    <reviewItem>
      <errorID>2535f31b-722b-42b7-ae7d-20e15038c7dd</errorID>
      <errorWord>（</errorWord>
      <group>L1_Punc</group>
      <groupName>标点问题</groupName>
      <ability>L2_Punc_CN</ability>
      <abilityName>标点符号问题</abilityName>
      <candidateList/>
      <explain>同一形式括号套用。</explain>
      <paraID>7BC43507</paraID>
      <start>215</start>
      <end>216</end>
      <status>unmodified</status>
      <modifiedWord/>
      <trackRevisions>false</trackRevisions>
    </reviewItem>
    <reviewItem>
      <errorID>5c12b814-ac0b-4852-930a-d6c70a0d1b1b</errorID>
      <errorWord>）</errorWord>
      <group>L1_Punc</group>
      <groupName>标点问题</groupName>
      <ability>L2_Punc_CN</ability>
      <abilityName>标点符号问题</abilityName>
      <candidateList/>
      <explain>同一形式括号套用。</explain>
      <paraID>7BC43507</paraID>
      <start>219</start>
      <end>220</end>
      <status>unmodified</status>
      <modifiedWord/>
      <trackRevisions>false</trackRevisions>
    </reviewItem>
    <reviewItem>
      <errorID>1bdeff75-c1d7-4b91-996c-060b428f5958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E2F3567</paraID>
      <start>0</start>
      <end>2</end>
      <status>unmodified</status>
      <modifiedWord/>
      <trackRevisions>false</trackRevisions>
    </reviewItem>
    <reviewItem>
      <errorID>3046bea7-b648-40a2-9299-338ff0d0da2d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1102F2AB</paraID>
      <start>0</start>
      <end>2</end>
      <status>unmodified</status>
      <modifiedWord/>
      <trackRevisions>false</trackRevisions>
    </reviewItem>
    <reviewItem>
      <errorID>cfc86414-6935-4ac8-a50f-86cee469963e</errorID>
      <errorWord>......</errorWord>
      <group>L1_Punc</group>
      <groupName>标点问题</groupName>
      <ability>L2_Punc_CN</ability>
      <abilityName>标点符号问题</abilityName>
      <candidateList>
        <item>……</item>
      </candidateList>
      <explain/>
      <paraID>49CD33A1</paraID>
      <start>0</start>
      <end>6</end>
      <status>unmodified</status>
      <modifiedWord/>
      <trackRevisions>false</trackRevisions>
    </reviewItem>
    <reviewItem>
      <errorID>9605935b-5f5f-4a4e-bdad-571c54acfff1</errorID>
      <errorWord>(</errorWord>
      <group>L1_Format</group>
      <groupName>格式问题</groupName>
      <ability>L2_HalfPunc_CN</ability>
      <abilityName>全半角问题</abilityName>
      <candidateList>
        <item>（</item>
      </candidateList>
      <explain>文本全半角错误。</explain>
      <paraID>462CCDBF</paraID>
      <start>15</start>
      <end>16</end>
      <status>unmodified</status>
      <modifiedWord/>
      <trackRevisions>false</trackRevisions>
    </reviewItem>
    <reviewItem>
      <errorID>3c74e13f-abc2-4524-abc6-300e6279c45d</errorID>
      <errorWord>)</errorWord>
      <group>L1_Format</group>
      <groupName>格式问题</groupName>
      <ability>L2_HalfPunc_CN</ability>
      <abilityName>全半角问题</abilityName>
      <candidateList>
        <item>）</item>
      </candidateList>
      <explain>文本全半角错误。</explain>
      <paraID>462CCDBF</paraID>
      <start>19</start>
      <end>20</end>
      <status>unmodified</status>
      <modifiedWord/>
      <trackRevisions>false</trackRevisions>
    </reviewItem>
    <reviewItem>
      <errorID>38bfbe97-9adb-4875-984b-e124c004198d</errorID>
      <errorWord>(</errorWord>
      <group>L1_Format</group>
      <groupName>格式问题</groupName>
      <ability>L2_HalfPunc_CN</ability>
      <abilityName>全半角问题</abilityName>
      <candidateList>
        <item>（</item>
      </candidateList>
      <explain>文本全半角错误。</explain>
      <paraID>27BAC3BA</paraID>
      <start>56</start>
      <end>57</end>
      <status>unmodified</status>
      <modifiedWord/>
      <trackRevisions>false</trackRevisions>
    </reviewItem>
    <reviewItem>
      <errorID>1c2c01ae-b821-4542-8bd9-a947fe71ef72</errorID>
      <errorWord>)</errorWord>
      <group>L1_Format</group>
      <groupName>格式问题</groupName>
      <ability>L2_HalfPunc_CN</ability>
      <abilityName>全半角问题</abilityName>
      <candidateList>
        <item>）</item>
      </candidateList>
      <explain>文本全半角错误。</explain>
      <paraID>27BAC3BA</paraID>
      <start>62</start>
      <end>63</end>
      <status>unmodified</status>
      <modifiedWord/>
      <trackRevisions>false</trackRevisions>
    </reviewItem>
    <reviewItem>
      <errorID>0b2c6b4d-2a5e-4af9-b1b6-301ebc7e6ca5</errorID>
      <errorWord>(</errorWord>
      <group>L1_Format</group>
      <groupName>格式问题</groupName>
      <ability>L2_HalfPunc_CN</ability>
      <abilityName>全半角问题</abilityName>
      <candidateList>
        <item>（</item>
      </candidateList>
      <explain>文本全半角错误。</explain>
      <paraID>388A6941</paraID>
      <start>8</start>
      <end>9</end>
      <status>unmodified</status>
      <modifiedWord/>
      <trackRevisions>false</trackRevisions>
    </reviewItem>
    <reviewItem>
      <errorID>1fe923b5-a596-435d-ba5b-4f935da5dcc4</errorID>
      <errorWord>-</errorWord>
      <group>L1_Format</group>
      <groupName>格式问题</groupName>
      <ability>L2_HalfPunc_CN</ability>
      <abilityName>全半角问题</abilityName>
      <candidateList>
        <item>－</item>
      </candidateList>
      <explain>文本全半角错误。</explain>
      <paraID>388A6941</paraID>
      <start>13</start>
      <end>14</end>
      <status>unmodified</status>
      <modifiedWord/>
      <trackRevisions>false</trackRevisions>
    </reviewItem>
    <reviewItem>
      <errorID>0d592775-9546-4a6f-8809-350632b5b872</errorID>
      <errorWord>)</errorWord>
      <group>L1_Format</group>
      <groupName>格式问题</groupName>
      <ability>L2_HalfPunc_CN</ability>
      <abilityName>全半角问题</abilityName>
      <candidateList>
        <item>）</item>
      </candidateList>
      <explain>文本全半角错误。</explain>
      <paraID>388A6941</paraID>
      <start>17</start>
      <end>18</end>
      <status>unmodified</status>
      <modifiedWord/>
      <trackRevisions>false</trackRevisions>
    </reviewItem>
    <reviewItem>
      <errorID>575b3e56-cbd4-4f00-813d-cb8032189063</errorID>
      <errorWord>(</errorWord>
      <group>L1_Format</group>
      <groupName>格式问题</groupName>
      <ability>L2_HalfPunc_CN</ability>
      <abilityName>全半角问题</abilityName>
      <candidateList>
        <item>（</item>
      </candidateList>
      <explain>文本全半角错误。</explain>
      <paraID>57D3091F</paraID>
      <start>60</start>
      <end>61</end>
      <status>unmodified</status>
      <modifiedWord/>
      <trackRevisions>false</trackRevisions>
    </reviewItem>
    <reviewItem>
      <errorID>85d9de66-e693-4c16-93b7-ee97cbf0a21a</errorID>
      <errorWord>)</errorWord>
      <group>L1_Format</group>
      <groupName>格式问题</groupName>
      <ability>L2_HalfPunc_CN</ability>
      <abilityName>全半角问题</abilityName>
      <candidateList>
        <item>）</item>
      </candidateList>
      <explain>文本全半角错误。</explain>
      <paraID>57D3091F</paraID>
      <start>72</start>
      <end>73</end>
      <status>unmodified</status>
      <modifiedWord/>
      <trackRevisions>false</trackRevisions>
    </reviewItem>
    <reviewItem>
      <errorID>4d5357a5-5550-415f-adcf-556d0d087112</errorID>
      <errorWord>(</errorWord>
      <group>L1_Format</group>
      <groupName>格式问题</groupName>
      <ability>L2_HalfPunc_CN</ability>
      <abilityName>全半角问题</abilityName>
      <candidateList>
        <item>（</item>
      </candidateList>
      <explain>文本全半角错误。</explain>
      <paraID>57D3091F</paraID>
      <start>172</start>
      <end>173</end>
      <status>unmodified</status>
      <modifiedWord/>
      <trackRevisions>false</trackRevisions>
    </reviewItem>
    <reviewItem>
      <errorID>75dd6a79-4b95-4a51-90ab-e0fa1c91bdec</errorID>
      <errorWord>)</errorWord>
      <group>L1_Format</group>
      <groupName>格式问题</groupName>
      <ability>L2_HalfPunc_CN</ability>
      <abilityName>全半角问题</abilityName>
      <candidateList>
        <item>）</item>
      </candidateList>
      <explain>文本全半角错误。</explain>
      <paraID>57D3091F</paraID>
      <start>184</start>
      <end>185</end>
      <status>unmodified</status>
      <modifiedWord/>
      <trackRevisions>false</trackRevisions>
    </reviewItem>
    <reviewItem>
      <errorID>16bb06a8-67e2-4415-a8de-a084262d2999</errorID>
      <errorWord>(</errorWord>
      <group>L1_Format</group>
      <groupName>格式问题</groupName>
      <ability>L2_HalfPunc_CN</ability>
      <abilityName>全半角问题</abilityName>
      <candidateList>
        <item>（</item>
      </candidateList>
      <explain>文本全半角错误。</explain>
      <paraID>57D3091F</paraID>
      <start>206</start>
      <end>207</end>
      <status>unmodified</status>
      <modifiedWord/>
      <trackRevisions>false</trackRevisions>
    </reviewItem>
    <reviewItem>
      <errorID>c0b12c96-c350-4b60-9e61-81e3cd4ab5aa</errorID>
      <errorWord>)</errorWord>
      <group>L1_Format</group>
      <groupName>格式问题</groupName>
      <ability>L2_HalfPunc_CN</ability>
      <abilityName>全半角问题</abilityName>
      <candidateList>
        <item>）</item>
      </candidateList>
      <explain>文本全半角错误。</explain>
      <paraID>57D3091F</paraID>
      <start>218</start>
      <end>219</end>
      <status>unmodified</status>
      <modifiedWord/>
      <trackRevisions>false</trackRevisions>
    </reviewItem>
    <reviewItem>
      <errorID>8d04d162-a990-4696-9a49-476eb692fc21</errorID>
      <errorWord>(</errorWord>
      <group>L1_Format</group>
      <groupName>格式问题</groupName>
      <ability>L2_HalfPunc_CN</ability>
      <abilityName>全半角问题</abilityName>
      <candidateList>
        <item>（</item>
      </candidateList>
      <explain>文本全半角错误。</explain>
      <paraID> 1552592</paraID>
      <start>0</start>
      <end>1</end>
      <status>unmodified</status>
      <modifiedWord/>
      <trackRevisions>false</trackRevisions>
    </reviewItem>
    <reviewItem>
      <errorID>2f04a948-d4e7-424e-b06f-de9987469430</errorID>
      <errorWord>(</errorWord>
      <group>L1_Format</group>
      <groupName>格式问题</groupName>
      <ability>L2_HalfPunc_CN</ability>
      <abilityName>全半角问题</abilityName>
      <candidateList>
        <item>（</item>
      </candidateList>
      <explain>文本全半角错误。</explain>
      <paraID>27EC6225</paraID>
      <start>0</start>
      <end>1</end>
      <status>unmodified</status>
      <modifiedWord/>
      <trackRevisions>false</trackRevisions>
    </reviewItem>
    <reviewItem>
      <errorID>6f044db3-2674-4a44-bc68-eded375c694c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393ABEA9</paraID>
      <start>0</start>
      <end>3</end>
      <status>unmodified</status>
      <modifiedWord/>
      <trackRevisions>false</trackRevisions>
    </reviewItem>
    <reviewItem>
      <errorID>ff4b3f70-cf7c-4076-a11e-eaeadebdb9f6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7FDB2833</paraID>
      <start>0</start>
      <end>3</end>
      <status>unmodified</status>
      <modifiedWord/>
      <trackRevisions>false</trackRevisions>
    </reviewItem>
    <reviewItem>
      <errorID>a312b19c-3049-4116-be5a-c34ade419b38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64CA99FA</paraID>
      <start>0</start>
      <end>3</end>
      <status>unmodified</status>
      <modifiedWord/>
      <trackRevisions>false</trackRevisions>
    </reviewItem>
    <reviewItem>
      <errorID>ce6f4fe3-414a-4eae-8064-57c63c0ac084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67145C38</paraID>
      <start>0</start>
      <end>3</end>
      <status>unmodified</status>
      <modifiedWord/>
      <trackRevisions>false</trackRevisions>
    </reviewItem>
    <reviewItem>
      <errorID>d144dc93-0ca0-41f4-b2e3-1f3894423fbb</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4F6CD7C4</paraID>
      <start>0</start>
      <end>3</end>
      <status>unmodified</status>
      <modifiedWord/>
      <trackRevisions>false</trackRevisions>
    </reviewItem>
    <reviewItem>
      <errorID>1a965122-dc8a-40ba-826c-3e3af2924d9c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5DD7E6E7</paraID>
      <start>0</start>
      <end>3</end>
      <status>unmodified</status>
      <modifiedWord/>
      <trackRevisions>false</trackRevisions>
    </reviewItem>
    <reviewItem>
      <errorID>67f6fdef-8c36-4df2-9567-3abd8dc2d360</errorID>
      <errorWord>，</errorWord>
      <group>L1_Word</group>
      <groupName>字词问题</groupName>
      <ability>L2_Typo</ability>
      <abilityName>字词错误</abilityName>
      <candidateList>
        <item>，由</item>
      </candidateList>
      <explain/>
      <paraID>5DD7E6E7</paraID>
      <start>36</start>
      <end>37</end>
      <status>unmodified</status>
      <modifiedWord/>
      <trackRevisions>false</trackRevisions>
    </reviewItem>
    <reviewItem>
      <errorID>745ff2f1-ec2b-4801-846f-5ae3ec1dc185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37F6A86A</paraID>
      <start>0</start>
      <end>3</end>
      <status>unmodified</status>
      <modifiedWord/>
      <trackRevisions>false</trackRevisions>
    </reviewItem>
    <reviewItem>
      <errorID>b8b64061-eef7-4459-a187-363009ecee92</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56F4E9D0</paraID>
      <start>0</start>
      <end>3</end>
      <status>unmodified</status>
      <modifiedWord/>
      <trackRevisions>false</trackRevisions>
    </reviewItem>
    <reviewItem>
      <errorID>dff7897a-4356-4e1c-b056-b2f03a91c33f</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 FBC5D48</paraID>
      <start>106</start>
      <end>113</end>
      <status>unmodified</status>
      <modifiedWord/>
      <trackRevisions>false</trackRevisions>
    </reviewItem>
    <reviewItem>
      <errorID>eb00273d-5285-4ca9-a6b3-cc218840828e</errorID>
      <errorWord>,</errorWord>
      <group>L1_Format</group>
      <groupName>格式问题</groupName>
      <ability>L2_HalfPunc_CN</ability>
      <abilityName>全半角问题</abilityName>
      <candidateList>
        <item>，</item>
      </candidateList>
      <explain>文本全半角错误。</explain>
      <paraID>26A80FCA</paraID>
      <start>46</start>
      <end>47</end>
      <status>unmodified</status>
      <modifiedWord/>
      <trackRevisions>false</trackRevisions>
    </reviewItem>
    <reviewItem>
      <errorID>6a5e2425-1ef1-4a6d-9ccf-4d89e7f710b0</errorID>
      <errorWord>，</errorWord>
      <group>L1_Word</group>
      <groupName>字词问题</groupName>
      <ability>L2_Typo</ability>
      <abilityName>字词错误</abilityName>
      <candidateList>
        <item>，由</item>
      </candidateList>
      <explain/>
      <paraID>67C0A50F</paraID>
      <start>57</start>
      <end>58</end>
      <status>unmodified</status>
      <modifiedWord/>
      <trackRevisions>false</trackRevisions>
    </reviewItem>
    <reviewItem>
      <errorID>7d58be5b-6c8a-4d82-b0d0-4d8b09777a3d</errorID>
      <errorWord>需</errorWord>
      <group>L1_Word</group>
      <groupName>字词问题</groupName>
      <ability>L2_Typo</ability>
      <abilityName>字词错误</abilityName>
      <candidateList>
        <item>须</item>
      </candidateList>
      <explain>存在发音相同字词的误用。</explain>
      <paraID>23D42C99</paraID>
      <start>126</start>
      <end>127</end>
      <status>unmodified</status>
      <modifiedWord/>
      <trackRevisions>false</trackRevisions>
    </reviewItem>
    <reviewItem>
      <errorID>56051781-d3dc-46db-9edf-08cd4ce7c034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6A929E8A</paraID>
      <start>95</start>
      <end>98</end>
      <status>unmodified</status>
      <modifiedWord/>
      <trackRevisions>false</trackRevisions>
    </reviewItem>
    <reviewItem>
      <errorID>71aa3858-a3ab-42a9-b1a1-f78ca527f174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6A929E8A</paraID>
      <start>99</start>
      <end>102</end>
      <status>unmodified</status>
      <modifiedWord/>
      <trackRevisions>false</trackRevisions>
    </reviewItem>
    <reviewItem>
      <errorID>297cdbfb-c465-4ebe-ba99-181ff99f038d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6A929E8A</paraID>
      <start>103</start>
      <end>106</end>
      <status>unmodified</status>
      <modifiedWord/>
      <trackRevisions>false</trackRevisions>
    </reviewItem>
    <reviewItem>
      <errorID>a3570366-6f1c-47ad-af47-bfb0af34767a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29976A61</paraID>
      <start>125</start>
      <end>128</end>
      <status>unmodified</status>
      <modifiedWord/>
      <trackRevisions>false</trackRevisions>
    </reviewItem>
    <reviewItem>
      <errorID>f269e2af-834e-4e4d-8b09-4f15c7d07aed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29976A61</paraID>
      <start>129</start>
      <end>132</end>
      <status>unmodified</status>
      <modifiedWord/>
      <trackRevisions>false</trackRevisions>
    </reviewItem>
    <reviewItem>
      <errorID>3afc964b-2ef0-44e8-8c92-374ffa9b5aa7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29976A61</paraID>
      <start>133</start>
      <end>136</end>
      <status>unmodified</status>
      <modifiedWord/>
      <trackRevisions>false</trackRevisions>
    </reviewItem>
    <reviewItem>
      <errorID>28b9314c-95ea-4354-b7cd-502b0fe3480c</errorID>
      <errorWord>；</errorWord>
      <group>L1_Word</group>
      <groupName>字词问题</groupName>
      <ability>L2_Typo</ability>
      <abilityName>字词错误</abilityName>
      <candidateList>
        <item>；对</item>
      </candidateList>
      <explain/>
      <paraID>29976A61</paraID>
      <start>252</start>
      <end>253</end>
      <status>unmodified</status>
      <modifiedWord/>
      <trackRevisions>false</trackRevisions>
    </reviewItem>
    <reviewItem>
      <errorID>31f2a6e8-1a31-44bc-a505-5429d0c8ffaa</errorID>
      <errorWord>至少参评两次及以上</errorWord>
      <group>L1_Grammar</group>
      <groupName>语法问题</groupName>
      <ability>L2_Grammar</ability>
      <abilityName>语法错误</abilityName>
      <candidateList>
        <item>至少参评两次及</item>
      </candidateList>
      <explain>该表达中的“至少参评两次及以上”存在语义重复。</explain>
      <paraID>7C02DFC9</paraID>
      <start>21</start>
      <end>30</end>
      <status>unmodified</status>
      <modifiedWord/>
      <trackRevisions>false</trackRevisions>
    </reviewItem>
    <reviewItem>
      <errorID>d14fef29-098f-4a7f-8812-167fcf0e568b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7C02DFC9</paraID>
      <start>53</start>
      <end>56</end>
      <status>unmodified</status>
      <modifiedWord/>
      <trackRevisions>false</trackRevisions>
    </reviewItem>
    <reviewItem>
      <errorID>67b8d8bb-5a2a-4f97-90e2-2a1aa23952b1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7C02DFC9</paraID>
      <start>57</start>
      <end>60</end>
      <status>unmodified</status>
      <modifiedWord/>
      <trackRevisions>false</trackRevisions>
    </reviewItem>
    <reviewItem>
      <errorID>321f85c2-6446-4ae1-a4ab-3785fc2e084b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7C02DFC9</paraID>
      <start>61</start>
      <end>64</end>
      <status>unmodified</status>
      <modifiedWord/>
      <trackRevisions>false</trackRevisions>
    </reviewItem>
    <reviewItem>
      <errorID>debf4760-00a8-4133-8e6d-be2731ba9c59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60F93DBD</paraID>
      <start>98</start>
      <end>101</end>
      <status>unmodified</status>
      <modifiedWord/>
      <trackRevisions>false</trackRevisions>
    </reviewItem>
    <reviewItem>
      <errorID>52b61f47-a403-48db-b466-6cae8487a3f8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60F93DBD</paraID>
      <start>102</start>
      <end>105</end>
      <status>unmodified</status>
      <modifiedWord/>
      <trackRevisions>false</trackRevisions>
    </reviewItem>
    <reviewItem>
      <errorID>55f90427-b0a7-4d3a-bc0e-cb5d3c3f1085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60F93DBD</paraID>
      <start>106</start>
      <end>109</end>
      <status>unmodified</status>
      <modifiedWord/>
      <trackRevisions>false</trackRevisions>
    </reviewItem>
    <reviewItem>
      <errorID>c999da10-f652-4760-8669-4e24e2874d41</errorID>
      <errorWord>；</errorWord>
      <group>L1_Word</group>
      <groupName>字词问题</groupName>
      <ability>L2_Typo</ability>
      <abilityName>字词错误</abilityName>
      <candidateList>
        <item>；对</item>
      </candidateList>
      <explain/>
      <paraID>60F93DBD</paraID>
      <start>200</start>
      <end>201</end>
      <status>unmodified</status>
      <modifiedWord/>
      <trackRevisions>false</trackRevisions>
    </reviewItem>
    <reviewItem>
      <errorID>2b3388fe-1797-4610-9a22-1cd8f1daad98</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2D009790</paraID>
      <start>7</start>
      <end>12</end>
      <status>unmodified</status>
      <modifiedWord/>
      <trackRevisions>false</trackRevisions>
    </reviewItem>
    <reviewItem>
      <errorID>452465e6-3496-4de4-8ebc-0ad2b7e74049</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53C4FBE2</paraID>
      <start>7</start>
      <end>12</end>
      <status>unmodified</status>
      <modifiedWord/>
      <trackRevisions>false</trackRevisions>
    </reviewItem>
    <reviewItem>
      <errorID>a8a4effb-ea5d-4214-b1bc-d455fd530f7b</errorID>
      <errorWord>3%-4%</errorWord>
      <group>L1_Knowledge</group>
      <groupName>知识性问题</groupName>
      <ability>L2_Knowledge</ability>
      <abilityName>其他知识</abilityName>
      <candidateList>
        <item>3%—4%</item>
      </candidateList>
      <explain>1. “3%-4%”中的单位“%”仅出现在后一个数字上，容易引起歧义；根据《现代汉语标点符号数字用法规范手册》，数字表示范围两边需要使用统一的格式。2. 根据标点国标 4.13 中的规则，数字、时间或地域连接符应使用（视觉上更长的）“—”或“～”。</explain>
      <paraID>49182F4F</paraID>
      <start>7</start>
      <end>12</end>
      <status>unmodified</status>
      <modifiedWord/>
      <trackRevisions>false</trackRevisions>
    </reviewItem>
    <reviewItem>
      <errorID>4ebbf4eb-ffea-43ae-947e-eb4d4ab152b6</errorID>
      <errorWord>,</errorWord>
      <group>L1_Format</group>
      <groupName>格式问题</groupName>
      <ability>L2_HalfPunc_CN</ability>
      <abilityName>全半角问题</abilityName>
      <candidateList>
        <item>，</item>
      </candidateList>
      <explain>文本全半角错误。</explain>
      <paraID>1DCE3536</paraID>
      <start>11</start>
      <end>12</end>
      <status>unmodified</status>
      <modifiedWord/>
      <trackRevisions>false</trackRevisions>
    </reviewItem>
    <reviewItem>
      <errorID>b57b4df5-5d4c-42d0-9803-457642ca18ae</errorID>
      <errorWord>超过规定时间一半以上</errorWord>
      <group>L1_Grammar</group>
      <groupName>语法问题</groupName>
      <ability>L2_Grammar</ability>
      <abilityName>语法错误</abilityName>
      <candidateList>
        <item>超过规定时间一半</item>
      </candidateList>
      <explain>该表达中的“超过规定时间一半以上”存在语义重复。</explain>
      <paraID>2B54126E</paraID>
      <start>81</start>
      <end>91</end>
      <status>unmodified</status>
      <modifiedWord/>
      <trackRevisions>false</trackRevisions>
    </reviewItem>
    <reviewItem>
      <errorID>1df7a74a-dc40-44e4-95da-37f886041918</errorID>
      <errorWord>(</errorWord>
      <group>L1_Format</group>
      <groupName>格式问题</groupName>
      <ability>L2_HalfPunc_CN</ability>
      <abilityName>全半角问题</abilityName>
      <candidateList>
        <item>（</item>
      </candidateList>
      <explain>文本全半角错误。</explain>
      <paraID>27779C98</paraID>
      <start>53</start>
      <end>54</end>
      <status>unmodified</status>
      <modifiedWord/>
      <trackRevisions>false</trackRevisions>
    </reviewItem>
    <reviewItem>
      <errorID>a2a377d9-0d62-4666-a990-dd520380ea30</errorID>
      <errorWord>)</errorWord>
      <group>L1_Format</group>
      <groupName>格式问题</groupName>
      <ability>L2_HalfPunc_CN</ability>
      <abilityName>全半角问题</abilityName>
      <candidateList>
        <item>）</item>
      </candidateList>
      <explain>文本全半角错误。</explain>
      <paraID>27779C98</paraID>
      <start>65</start>
      <end>66</end>
      <status>unmodified</status>
      <modifiedWord/>
      <trackRevisions>false</trackRevisions>
    </reviewItem>
    <reviewItem>
      <errorID>4b32f125-7dab-40d3-98ff-1276f35bfb9f</errorID>
      <errorWord>(</errorWord>
      <group>L1_Format</group>
      <groupName>格式问题</groupName>
      <ability>L2_HalfPunc_CN</ability>
      <abilityName>全半角问题</abilityName>
      <candidateList>
        <item>（</item>
      </candidateList>
      <explain>文本全半角错误。</explain>
      <paraID>27779C98</paraID>
      <start>87</start>
      <end>88</end>
      <status>unmodified</status>
      <modifiedWord/>
      <trackRevisions>false</trackRevisions>
    </reviewItem>
    <reviewItem>
      <errorID>02961818-e1f1-47f0-a916-4b7d0fa4a2a0</errorID>
      <errorWord>)</errorWord>
      <group>L1_Format</group>
      <groupName>格式问题</groupName>
      <ability>L2_HalfPunc_CN</ability>
      <abilityName>全半角问题</abilityName>
      <candidateList>
        <item>）</item>
      </candidateList>
      <explain>文本全半角错误。</explain>
      <paraID>27779C98</paraID>
      <start>99</start>
      <end>100</end>
      <status>unmodified</status>
      <modifiedWord/>
      <trackRevisions>false</trackRevisions>
    </reviewItem>
    <reviewItem>
      <errorID>5091e3a7-b079-48fd-a380-caca6c5bb767</errorID>
      <errorWord>,</errorWord>
      <group>L1_Format</group>
      <groupName>格式问题</groupName>
      <ability>L2_HalfPunc_CN</ability>
      <abilityName>全半角问题</abilityName>
      <candidateList>
        <item>，</item>
      </candidateList>
      <explain>文本全半角错误。</explain>
      <paraID>4AF54627</paraID>
      <start>19</start>
      <end>20</end>
      <status>unmodified</status>
      <modifiedWord/>
      <trackRevisions>false</trackRevisions>
    </reviewItem>
    <reviewItem>
      <errorID>c6329521-e3a7-45da-bd18-fbd2ef9589da</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4AF54627</paraID>
      <start>20</start>
      <end>29</end>
      <status>unmodified</status>
      <modifiedWord/>
      <trackRevisions>false</trackRevisions>
    </reviewItem>
    <reviewItem>
      <errorID>ca89d965-ba46-40ac-84e1-f54f47629947</errorID>
      <errorWord>文</errorWord>
      <group>L1_Word</group>
      <groupName>字词问题</groupName>
      <ability>L2_Typo</ability>
      <abilityName>字词错误</abilityName>
      <candidateList>
        <item>文件</item>
      </candidateList>
      <explain/>
      <paraID> 12E8E4D</paraID>
      <start>19</start>
      <end>20</end>
      <status>unmodified</status>
      <modifiedWord/>
      <trackRevisions>false</trackRevisions>
    </reviewItem>
    <reviewItem>
      <errorID>ab912e90-b498-4eaa-8fe0-72bc6a8b0885</errorID>
      <errorWord>程</errorWord>
      <group>L1_Word</group>
      <groupName>字词问题</groupName>
      <ability>L2_Typo</ability>
      <abilityName>字词错误</abilityName>
      <candidateList>
        <item>程中</item>
      </candidateList>
      <explain/>
      <paraID>5088CB43</paraID>
      <start>5</start>
      <end>6</end>
      <status>unmodified</status>
      <modifiedWord/>
      <trackRevisions>false</trackRevisions>
    </reviewItem>
    <reviewItem>
      <errorID>ae7412a6-99b2-4c79-a000-955a48549def</errorID>
      <errorWord>需</errorWord>
      <group>L1_Word</group>
      <groupName>字词问题</groupName>
      <ability>L2_Typo</ability>
      <abilityName>字词错误</abilityName>
      <candidateList>
        <item>须</item>
      </candidateList>
      <explain>存在发音相同字词的误用。</explain>
      <paraID>3774B45A</paraID>
      <start>0</start>
      <end>1</end>
      <status>unmodified</status>
      <modifiedWord/>
      <trackRevisions>false</trackRevisions>
    </reviewItem>
    <reviewItem>
      <errorID>14f550fa-f501-4ef2-ad32-a00765fe7806</errorID>
      <errorWord>,</errorWord>
      <group>L1_Format</group>
      <groupName>格式问题</groupName>
      <ability>L2_HalfPunc_CN</ability>
      <abilityName>全半角问题</abilityName>
      <candidateList>
        <item>，</item>
      </candidateList>
      <explain>文本全半角错误。</explain>
      <paraID>34DC621B</paraID>
      <start>154</start>
      <end>155</end>
      <status>unmodified</status>
      <modifiedWord/>
      <trackRevisions>false</trackRevisions>
    </reviewItem>
    <reviewItem>
      <errorID>f7ab5479-2249-4ea5-a954-82e2e587a67d</errorID>
      <errorWord>.</errorWord>
      <group>L1_Format</group>
      <groupName>格式问题</groupName>
      <ability>L2_HalfPunc_CN</ability>
      <abilityName>全半角问题</abilityName>
      <candidateList>
        <item>。</item>
      </candidateList>
      <explain>文本全半角错误。</explain>
      <paraID> 4FE4AE4</paraID>
      <start>13</start>
      <end>14</end>
      <status>unmodified</status>
      <modifiedWord/>
      <trackRevisions>false</trackRevisions>
    </reviewItem>
    <reviewItem>
      <errorID>5c96ad50-7ab4-4f7f-94b4-c47b4ad20a03</errorID>
      <errorWord>必需</errorWord>
      <group>L1_Word</group>
      <groupName>字词问题</groupName>
      <ability>L2_Typo</ability>
      <abilityName>字词错误</abilityName>
      <candidateList>
        <item>必须</item>
      </candidateList>
      <explain/>
      <paraID> 4FE4AE4</paraID>
      <start>106</start>
      <end>108</end>
      <status>unmodified</status>
      <modifiedWord/>
      <trackRevisions>false</trackRevisions>
    </reviewItem>
    <reviewItem>
      <errorID>63302fbd-7833-49a1-872b-ef0293e13a0a</errorID>
      <errorWord>文</errorWord>
      <group>L1_Word</group>
      <groupName>字词问题</groupName>
      <ability>L2_Typo</ability>
      <abilityName>字词错误</abilityName>
      <candidateList>
        <item>文件</item>
      </candidateList>
      <explain/>
      <paraID> 23C6543</paraID>
      <start>15</start>
      <end>16</end>
      <status>unmodified</status>
      <modifiedWord/>
      <trackRevisions>false</trackRevisions>
    </reviewItem>
    <reviewItem>
      <errorID>07de2b31-f9b0-4671-ae0e-6a5e1d4e5245</errorID>
      <errorWord>万</errorWord>
      <group>L1_Word</group>
      <groupName>字词问题</groupName>
      <ability>L2_Typo</ability>
      <abilityName>字词错误</abilityName>
      <candidateList>
        <item>万元</item>
      </candidateList>
      <explain/>
      <paraID>20DA7F50</paraID>
      <start>15</start>
      <end>16</end>
      <status>unmodified</status>
      <modifiedWord/>
      <trackRevisions>false</trackRevisions>
    </reviewItem>
    <reviewItem>
      <errorID>b085c440-b607-4803-b1c5-ed79bad13639</errorID>
      <errorWord>计录</errorWord>
      <group>L1_Word</group>
      <groupName>字词问题</groupName>
      <ability>L2_Typo</ability>
      <abilityName>字词错误</abilityName>
      <candidateList>
        <item>记录</item>
      </candidateList>
      <explain/>
      <paraID>59F1B2C1</paraID>
      <start>44</start>
      <end>46</end>
      <status>unmodified</status>
      <modifiedWord/>
      <trackRevisions>false</trackRevisions>
    </reviewItem>
    <reviewItem>
      <errorID>36d4f6ab-8db7-482a-bb7f-ca72d009bac3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46B0DD69</paraID>
      <start>0</start>
      <end>2</end>
      <status>unmodified</status>
      <modifiedWord/>
      <trackRevisions>false</trackRevisions>
    </reviewItem>
    <reviewItem>
      <errorID>3688cf09-c9f0-43e0-abe6-e64776f906bb</errorID>
      <errorWord>,</errorWord>
      <group>L1_Format</group>
      <groupName>格式问题</groupName>
      <ability>L2_HalfPunc_CN</ability>
      <abilityName>全半角问题</abilityName>
      <candidateList>
        <item>，</item>
      </candidateList>
      <explain>文本全半角错误。</explain>
      <paraID>1ECA30D9</paraID>
      <start>154</start>
      <end>155</end>
      <status>unmodified</status>
      <modifiedWord/>
      <trackRevisions>false</trackRevisions>
    </reviewItem>
    <reviewItem>
      <errorID>3fdb9af6-2416-4441-b6eb-4532c450c119</errorID>
      <errorWord>.</errorWord>
      <group>L1_Format</group>
      <groupName>格式问题</groupName>
      <ability>L2_HalfPunc_CN</ability>
      <abilityName>全半角问题</abilityName>
      <candidateList>
        <item>。</item>
      </candidateList>
      <explain>文本全半角错误。</explain>
      <paraID>1ECA30D9</paraID>
      <start>168</start>
      <end>169</end>
      <status>unmodified</status>
      <modifiedWord/>
      <trackRevisions>false</trackRevisions>
    </reviewItem>
    <reviewItem>
      <errorID>55d11258-d9f2-4601-a2b6-bcdf8e08c4d6</errorID>
      <errorWord>(</errorWord>
      <group>L1_Format</group>
      <groupName>格式问题</groupName>
      <ability>L2_HalfPunc_CN</ability>
      <abilityName>全半角问题</abilityName>
      <candidateList>
        <item>（</item>
      </candidateList>
      <explain>文本全半角错误。</explain>
      <paraID>2F1EA6D6</paraID>
      <start>9</start>
      <end>10</end>
      <status>unmodified</status>
      <modifiedWord/>
      <trackRevisions>false</trackRevisions>
    </reviewItem>
    <reviewItem>
      <errorID>e4b03bd4-43cf-45b2-b376-2f806aedfd72</errorID>
      <errorWord>)</errorWord>
      <group>L1_Format</group>
      <groupName>格式问题</groupName>
      <ability>L2_HalfPunc_CN</ability>
      <abilityName>全半角问题</abilityName>
      <candidateList>
        <item>）</item>
      </candidateList>
      <explain>文本全半角错误。</explain>
      <paraID>2F1EA6D6</paraID>
      <start>11</start>
      <end>12</end>
      <status>unmodified</status>
      <modifiedWord/>
      <trackRevisions>false</trackRevisions>
    </reviewItem>
    <reviewItem>
      <errorID>60f64cb4-f0f1-426f-9464-ae309c54f54d</errorID>
      <errorWord>法律、法规</errorWord>
      <group>L1_Word</group>
      <groupName>字词问题</groupName>
      <ability>L2_Typo</ability>
      <abilityName>字词错误</abilityName>
      <candidateList>
        <item>法律法规</item>
      </candidateList>
      <explain/>
      <paraID>7D49E88B</paraID>
      <start>20</start>
      <end>24</end>
      <status>modified</status>
      <modifiedWord>法律法规</modifiedWord>
      <trackRevisions>false</trackRevisions>
    </reviewItem>
    <reviewItem>
      <errorID>1f984d3c-b049-44ff-9a1a-47965418d7f4</errorID>
      <errorWord>法律、法规</errorWord>
      <group>L1_Word</group>
      <groupName>字词问题</groupName>
      <ability>L2_Typo</ability>
      <abilityName>字词错误</abilityName>
      <candidateList>
        <item>法律法规</item>
      </candidateList>
      <explain/>
      <paraID>7D49E88B</paraID>
      <start>42</start>
      <end>46</end>
      <status>modified</status>
      <modifiedWord>法律法规</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f865b4-d994-4212-98fa-628659b3eb4c}">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51</Pages>
  <Words>6966</Words>
  <Characters>8135</Characters>
  <Lines>1</Lines>
  <Paragraphs>1</Paragraphs>
  <TotalTime>0</TotalTime>
  <ScaleCrop>false</ScaleCrop>
  <LinksUpToDate>false</LinksUpToDate>
  <CharactersWithSpaces>8232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2017-05-18T16:09:00Z</dcterms:created>
  <dc:creator>微软用户</dc:creator>
  <cp:lastModifiedBy>NTKO</cp:lastModifiedBy>
  <cp:lastPrinted>2026-04-11T09:52:00Z</cp:lastPrinted>
  <dcterms:modified xsi:type="dcterms:W3CDTF">2026-10-27T10:23:16Z</dcterms:modified>
  <dc:title>创业园小区9#楼工程施工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CD715804E87E4D8D998C226248884CF7_13</vt:lpwstr>
  </property>
  <property fmtid="{D5CDD505-2E9C-101B-9397-08002B2CF9AE}" pid="4" name="KSOTemplateDocerSaveRecord">
    <vt:lpwstr>eyJoZGlkIjoiZTQ4OTM2MTIyODI3Njc5MTE5MDBiNjA4NzIzYTUzZmEiLCJ1c2VySWQiOiI3MDAwNjg2OTUifQ==</vt:lpwstr>
  </property>
</Properties>
</file>