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9D49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342D272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4344DB6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p>
    <w:p w14:paraId="43A1505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1E93D83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（2024年版）</w:t>
      </w:r>
    </w:p>
    <w:p w14:paraId="28DBBD0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0EFB51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702533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F3F89D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3972E82">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9DFF650">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安徽省预算管理一体化系统（滁州市本级）运维服务项目</w:t>
      </w:r>
    </w:p>
    <w:p w14:paraId="0FF920AD">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czsjcg202511-040</w:t>
      </w:r>
      <w:r>
        <w:rPr>
          <w:rFonts w:hint="eastAsia" w:ascii="宋体" w:hAnsi="宋体" w:eastAsia="宋体" w:cs="宋体"/>
          <w:b/>
          <w:color w:val="auto"/>
          <w:spacing w:val="20"/>
          <w:kern w:val="0"/>
          <w:sz w:val="32"/>
          <w:szCs w:val="32"/>
          <w:highlight w:val="none"/>
          <w:u w:val="single"/>
          <w:lang w:eastAsia="zh-CN"/>
        </w:rPr>
        <w:t xml:space="preserve">  </w:t>
      </w:r>
    </w:p>
    <w:p w14:paraId="63673682">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滁州市财政局</w:t>
      </w:r>
    </w:p>
    <w:p w14:paraId="09A2F2C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rPr>
        <w:t>滁州市政府采购中心</w:t>
      </w:r>
    </w:p>
    <w:p w14:paraId="4B48255D">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9CE4AA9">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11</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6A13021E">
      <w:pPr>
        <w:tabs>
          <w:tab w:val="left" w:pos="2410"/>
        </w:tabs>
        <w:autoSpaceDE w:val="0"/>
        <w:autoSpaceDN w:val="0"/>
        <w:adjustRightInd w:val="0"/>
        <w:snapToGrid w:val="0"/>
        <w:spacing w:line="6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76453919">
      <w:pPr>
        <w:pStyle w:val="21"/>
        <w:tabs>
          <w:tab w:val="right" w:leader="dot" w:pos="8306"/>
        </w:tabs>
        <w:spacing w:line="600" w:lineRule="exact"/>
        <w:jc w:val="center"/>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_Toc32331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AC6C1E">
      <w:pPr>
        <w:pStyle w:val="21"/>
        <w:tabs>
          <w:tab w:val="right" w:leader="dot" w:pos="8306"/>
        </w:tabs>
        <w:spacing w:line="6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BC946F">
      <w:pPr>
        <w:pStyle w:val="21"/>
        <w:tabs>
          <w:tab w:val="right" w:leader="dot" w:pos="8306"/>
        </w:tabs>
        <w:spacing w:line="6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9768DA">
      <w:pPr>
        <w:pStyle w:val="21"/>
        <w:tabs>
          <w:tab w:val="right" w:leader="dot" w:pos="8306"/>
        </w:tabs>
        <w:spacing w:line="6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评标方法和标准（综合评分法）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9E36B6">
      <w:pPr>
        <w:pStyle w:val="21"/>
        <w:tabs>
          <w:tab w:val="right" w:leader="dot" w:pos="8306"/>
        </w:tabs>
        <w:spacing w:line="6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A58A7C">
      <w:pPr>
        <w:pStyle w:val="21"/>
        <w:tabs>
          <w:tab w:val="right" w:leader="dot" w:pos="8306"/>
        </w:tabs>
        <w:spacing w:line="6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"_Toc13555"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BE8184">
      <w:pPr>
        <w:pStyle w:val="21"/>
        <w:tabs>
          <w:tab w:val="right" w:leader="dot" w:pos="8306"/>
        </w:tabs>
        <w:spacing w:line="6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第七章</w:t>
      </w:r>
      <w:r>
        <w:rPr>
          <w:rFonts w:hint="eastAsia" w:ascii="宋体" w:hAnsi="宋体" w:eastAsia="宋体" w:cs="宋体"/>
          <w:bCs/>
          <w:color w:val="auto"/>
          <w:highlight w:val="none"/>
        </w:rPr>
        <w:t xml:space="preserve">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7B84AD">
      <w:pPr>
        <w:spacing w:line="600" w:lineRule="exact"/>
        <w:jc w:val="center"/>
        <w:rPr>
          <w:rFonts w:hint="eastAsia"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5E9DA93A">
      <w:pPr>
        <w:spacing w:line="360" w:lineRule="auto"/>
        <w:rPr>
          <w:rFonts w:hint="eastAsia" w:ascii="宋体" w:hAnsi="宋体" w:eastAsia="宋体" w:cs="宋体"/>
          <w:b/>
          <w:color w:val="auto"/>
          <w:sz w:val="32"/>
          <w:highlight w:val="none"/>
        </w:rPr>
      </w:pPr>
    </w:p>
    <w:p w14:paraId="72D5808B">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6DB9B089">
      <w:pPr>
        <w:spacing w:line="360" w:lineRule="auto"/>
        <w:jc w:val="center"/>
        <w:outlineLvl w:val="0"/>
        <w:rPr>
          <w:rFonts w:hint="eastAsia"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第一章  投标邀请</w:t>
      </w:r>
      <w:bookmarkEnd w:id="1"/>
    </w:p>
    <w:p w14:paraId="07B661CC">
      <w:pPr>
        <w:spacing w:line="440" w:lineRule="exact"/>
        <w:ind w:firstLine="435"/>
        <w:rPr>
          <w:rFonts w:hint="eastAsia" w:ascii="宋体" w:hAnsi="宋体" w:eastAsia="宋体" w:cs="宋体"/>
          <w:color w:val="auto"/>
          <w:sz w:val="24"/>
          <w:highlight w:val="none"/>
        </w:rPr>
      </w:pPr>
      <w:bookmarkStart w:id="2" w:name="_Toc1381"/>
      <w:bookmarkStart w:id="3" w:name="_Toc31518"/>
      <w:r>
        <w:rPr>
          <w:rFonts w:hint="eastAsia" w:ascii="宋体" w:hAnsi="宋体" w:eastAsia="宋体" w:cs="宋体"/>
          <w:color w:val="auto"/>
          <w:sz w:val="24"/>
          <w:highlight w:val="none"/>
        </w:rPr>
        <w:t>项目概况</w:t>
      </w:r>
    </w:p>
    <w:p w14:paraId="7AD2837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安徽省预算管理一体化系统（滁州市本级）运维服务项目</w:t>
      </w:r>
      <w:r>
        <w:rPr>
          <w:rFonts w:hint="eastAsia" w:ascii="宋体" w:hAnsi="宋体" w:eastAsia="宋体" w:cs="宋体"/>
          <w:color w:val="auto"/>
          <w:sz w:val="24"/>
          <w:highlight w:val="none"/>
        </w:rPr>
        <w:t>的潜在投标人应在滁州市公共资源交易中心网（http://ggzy.chuzhou.gov.cn/）获取招标文件，并于</w:t>
      </w:r>
      <w:r>
        <w:rPr>
          <w:rFonts w:hint="eastAsia" w:ascii="宋体" w:hAnsi="宋体" w:eastAsia="宋体" w:cs="宋体"/>
          <w:color w:val="auto"/>
          <w:sz w:val="24"/>
          <w:highlight w:val="none"/>
          <w:lang w:eastAsia="zh-CN"/>
        </w:rPr>
        <w:t>2025年12月</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lang w:eastAsia="zh-CN"/>
        </w:rPr>
        <w:t>日8点50分</w:t>
      </w:r>
      <w:r>
        <w:rPr>
          <w:rFonts w:hint="eastAsia" w:ascii="宋体" w:hAnsi="宋体" w:eastAsia="宋体" w:cs="宋体"/>
          <w:color w:val="auto"/>
          <w:sz w:val="24"/>
          <w:highlight w:val="none"/>
        </w:rPr>
        <w:t>（北京时间）前递交投标文件。</w:t>
      </w:r>
    </w:p>
    <w:p w14:paraId="790B049C">
      <w:pPr>
        <w:spacing w:line="440" w:lineRule="exact"/>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36BCC97C">
      <w:pPr>
        <w:spacing w:line="44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项目编号：czsjcg202511-040</w:t>
      </w:r>
      <w:r>
        <w:rPr>
          <w:rFonts w:hint="eastAsia" w:ascii="宋体" w:hAnsi="宋体" w:eastAsia="宋体" w:cs="宋体"/>
          <w:color w:val="auto"/>
          <w:sz w:val="24"/>
          <w:highlight w:val="none"/>
          <w:lang w:eastAsia="zh-CN"/>
        </w:rPr>
        <w:t xml:space="preserve">  </w:t>
      </w:r>
    </w:p>
    <w:p w14:paraId="038A7AC9">
      <w:pPr>
        <w:spacing w:line="44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项目名称：安徽省预算管理一体化系统（滁州市本级）运维服务项目</w:t>
      </w:r>
    </w:p>
    <w:p w14:paraId="7295113C">
      <w:pPr>
        <w:spacing w:line="440" w:lineRule="exact"/>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预算金额：</w:t>
      </w:r>
      <w:r>
        <w:rPr>
          <w:rFonts w:hint="eastAsia" w:ascii="宋体" w:hAnsi="宋体" w:eastAsia="宋体" w:cs="宋体"/>
          <w:color w:val="auto"/>
          <w:sz w:val="24"/>
          <w:highlight w:val="none"/>
          <w:lang w:val="en-US" w:eastAsia="zh-CN"/>
        </w:rPr>
        <w:t>498000.00</w:t>
      </w:r>
      <w:r>
        <w:rPr>
          <w:rFonts w:hint="eastAsia" w:ascii="宋体" w:hAnsi="宋体" w:eastAsia="宋体" w:cs="宋体"/>
          <w:color w:val="auto"/>
          <w:sz w:val="24"/>
          <w:highlight w:val="none"/>
          <w:lang w:eastAsia="zh-CN"/>
        </w:rPr>
        <w:t>元</w:t>
      </w:r>
      <w:r>
        <w:rPr>
          <w:rFonts w:hint="eastAsia" w:ascii="宋体" w:hAnsi="宋体" w:eastAsia="宋体" w:cs="宋体"/>
          <w:color w:val="auto"/>
          <w:sz w:val="24"/>
          <w:highlight w:val="none"/>
          <w:lang w:val="en-US" w:eastAsia="zh-CN"/>
        </w:rPr>
        <w:t>/一年，服务期三年</w:t>
      </w:r>
    </w:p>
    <w:p w14:paraId="5BC32F0B">
      <w:pPr>
        <w:spacing w:line="44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最高限价：</w:t>
      </w:r>
      <w:r>
        <w:rPr>
          <w:rFonts w:hint="eastAsia" w:ascii="宋体" w:hAnsi="宋体" w:eastAsia="宋体" w:cs="宋体"/>
          <w:color w:val="auto"/>
          <w:sz w:val="24"/>
          <w:highlight w:val="none"/>
          <w:lang w:val="en-US" w:eastAsia="zh-CN"/>
        </w:rPr>
        <w:t>498000.00</w:t>
      </w:r>
      <w:r>
        <w:rPr>
          <w:rFonts w:hint="eastAsia" w:ascii="宋体" w:hAnsi="宋体" w:eastAsia="宋体" w:cs="宋体"/>
          <w:color w:val="auto"/>
          <w:sz w:val="24"/>
          <w:highlight w:val="none"/>
          <w:lang w:eastAsia="zh-CN"/>
        </w:rPr>
        <w:t>元</w:t>
      </w:r>
      <w:r>
        <w:rPr>
          <w:rFonts w:hint="eastAsia" w:ascii="宋体" w:hAnsi="宋体" w:eastAsia="宋体" w:cs="宋体"/>
          <w:color w:val="auto"/>
          <w:sz w:val="24"/>
          <w:highlight w:val="none"/>
          <w:lang w:val="en-US" w:eastAsia="zh-CN"/>
        </w:rPr>
        <w:t>/一年</w:t>
      </w:r>
      <w:r>
        <w:rPr>
          <w:rFonts w:hint="eastAsia" w:ascii="宋体" w:hAnsi="宋体" w:eastAsia="宋体" w:cs="宋体"/>
          <w:color w:val="auto"/>
          <w:sz w:val="24"/>
          <w:highlight w:val="none"/>
          <w:lang w:eastAsia="zh-CN"/>
        </w:rPr>
        <w:t>，投标报价不得高于</w:t>
      </w:r>
      <w:r>
        <w:rPr>
          <w:rFonts w:hint="eastAsia" w:ascii="宋体" w:hAnsi="宋体" w:eastAsia="宋体" w:cs="宋体"/>
          <w:color w:val="auto"/>
          <w:sz w:val="24"/>
          <w:highlight w:val="none"/>
          <w:lang w:val="en-US" w:eastAsia="zh-CN"/>
        </w:rPr>
        <w:t>各</w:t>
      </w:r>
      <w:r>
        <w:rPr>
          <w:rFonts w:hint="eastAsia" w:ascii="宋体" w:hAnsi="宋体" w:eastAsia="宋体" w:cs="宋体"/>
          <w:color w:val="auto"/>
          <w:sz w:val="24"/>
          <w:highlight w:val="none"/>
          <w:lang w:eastAsia="zh-CN"/>
        </w:rPr>
        <w:t>最高限价，否则按无效投标处理。</w:t>
      </w:r>
    </w:p>
    <w:p w14:paraId="69F0A9C3">
      <w:pPr>
        <w:spacing w:line="44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采购需求：安徽省预算管理一体化系统（滁州市本级）运维服务。</w:t>
      </w:r>
    </w:p>
    <w:p w14:paraId="50AD85D7">
      <w:pPr>
        <w:spacing w:line="44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行期限：采用1+X(X≤2)模式，合同签定一年(本次维护服务期限:2026年1月1日-2026年12月31日)，合同期满后在甲方有预算保障且甲方对乙方服务满意的情况下可以续签合同，合同一年一签，最多续签两次，续签合同金额按首次合同金额不变。</w:t>
      </w:r>
    </w:p>
    <w:p w14:paraId="2BF46771">
      <w:pPr>
        <w:spacing w:line="44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本项目不接受联合体投标。</w:t>
      </w:r>
    </w:p>
    <w:p w14:paraId="5A3127D3">
      <w:pPr>
        <w:spacing w:line="440" w:lineRule="exact"/>
        <w:ind w:firstLine="437"/>
        <w:outlineLvl w:val="1"/>
        <w:rPr>
          <w:rFonts w:hint="eastAsia"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2AD1B853">
      <w:pPr>
        <w:spacing w:line="440" w:lineRule="exact"/>
        <w:ind w:firstLine="435"/>
        <w:rPr>
          <w:rFonts w:hint="eastAsia"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4A99067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B9AEE6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31B8F56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4.信誉要求：投标人不得存在以下情形：</w:t>
      </w:r>
    </w:p>
    <w:p w14:paraId="6DB5ED12">
      <w:pPr>
        <w:spacing w:line="440" w:lineRule="exact"/>
        <w:ind w:firstLine="435"/>
        <w:rPr>
          <w:rFonts w:hint="eastAsia" w:ascii="宋体" w:hAnsi="宋体" w:eastAsia="宋体" w:cs="宋体"/>
          <w:color w:val="auto"/>
          <w:sz w:val="24"/>
          <w:highlight w:val="none"/>
        </w:rPr>
      </w:pPr>
      <w:bookmarkStart w:id="7" w:name="_Toc21681"/>
      <w:r>
        <w:rPr>
          <w:rFonts w:hint="eastAsia" w:ascii="宋体" w:hAnsi="宋体" w:eastAsia="宋体" w:cs="宋体"/>
          <w:color w:val="auto"/>
          <w:sz w:val="24"/>
          <w:highlight w:val="none"/>
        </w:rPr>
        <w:t>①被列入“信用中国”网站“失信被执行人”的；</w:t>
      </w:r>
    </w:p>
    <w:p w14:paraId="25111B2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2D60973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 “严重失信主体名单”的；</w:t>
      </w:r>
    </w:p>
    <w:p w14:paraId="43B1D1E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④在“信用中国”网站上披露的仍在公示期的严重失信行为（具体行为类别及判定依据见“信用中国”查询的严重失信行为类别及判定依据)的。</w:t>
      </w:r>
    </w:p>
    <w:p w14:paraId="42A6F99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45DE58F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38A8833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6A33A4C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5.投标人所属分公司、办事处等分支机构存在第4款信誉要求①-⑦项情形之一的，接受投标人参加本项目。</w:t>
      </w:r>
    </w:p>
    <w:p w14:paraId="14397B3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备注：第4、5条按照“关于联合惩戒失信行为加强信用查询管理的通知”查询或承诺。</w:t>
      </w:r>
    </w:p>
    <w:p w14:paraId="78B52F37">
      <w:pPr>
        <w:spacing w:line="440" w:lineRule="exact"/>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59E15B5F">
      <w:pPr>
        <w:spacing w:line="440" w:lineRule="exact"/>
        <w:ind w:firstLine="480" w:firstLineChars="200"/>
        <w:rPr>
          <w:rFonts w:hint="eastAsia" w:ascii="宋体" w:hAnsi="宋体" w:eastAsia="宋体" w:cs="宋体"/>
          <w:i/>
          <w:iCs/>
          <w:color w:val="auto"/>
          <w:sz w:val="24"/>
          <w:szCs w:val="24"/>
          <w:highlight w:val="none"/>
        </w:rPr>
      </w:pPr>
      <w:bookmarkStart w:id="8" w:name="_Toc795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rPr>
        <w:t>日</w:t>
      </w:r>
    </w:p>
    <w:p w14:paraId="357B383C">
      <w:pPr>
        <w:spacing w:line="440" w:lineRule="exact"/>
        <w:ind w:firstLine="480" w:firstLineChars="200"/>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53291EC7">
      <w:pPr>
        <w:spacing w:line="440" w:lineRule="exact"/>
        <w:ind w:firstLine="480" w:firstLineChars="200"/>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18"/>
          <w:highlight w:val="none"/>
          <w:u w:val="single"/>
        </w:rPr>
        <w:t>网上下载</w:t>
      </w:r>
    </w:p>
    <w:p w14:paraId="6B8E8EFC">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18"/>
          <w:highlight w:val="none"/>
        </w:rPr>
        <w:t>售价：</w:t>
      </w:r>
      <w:r>
        <w:rPr>
          <w:rFonts w:hint="eastAsia" w:ascii="宋体" w:hAnsi="宋体" w:eastAsia="宋体" w:cs="宋体"/>
          <w:color w:val="auto"/>
          <w:sz w:val="24"/>
          <w:szCs w:val="18"/>
          <w:highlight w:val="none"/>
          <w:u w:val="single"/>
        </w:rPr>
        <w:t>0元</w:t>
      </w:r>
    </w:p>
    <w:p w14:paraId="57103974">
      <w:pPr>
        <w:spacing w:line="440" w:lineRule="exact"/>
        <w:ind w:firstLine="437"/>
        <w:outlineLvl w:val="1"/>
        <w:rPr>
          <w:rFonts w:hint="eastAsia" w:ascii="宋体" w:hAnsi="宋体" w:eastAsia="宋体" w:cs="宋体"/>
          <w:b/>
          <w:bCs/>
          <w:color w:val="auto"/>
          <w:sz w:val="24"/>
          <w:szCs w:val="18"/>
          <w:highlight w:val="none"/>
        </w:rPr>
      </w:pPr>
      <w:bookmarkStart w:id="9" w:name="_Toc25902"/>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2479042A">
      <w:pPr>
        <w:spacing w:line="440" w:lineRule="exact"/>
        <w:ind w:firstLine="480" w:firstLineChars="200"/>
        <w:rPr>
          <w:rFonts w:hint="eastAsia" w:ascii="宋体" w:hAnsi="宋体" w:eastAsia="宋体" w:cs="宋体"/>
          <w:bCs/>
          <w:color w:val="auto"/>
          <w:sz w:val="24"/>
          <w:szCs w:val="24"/>
          <w:highlight w:val="none"/>
        </w:rPr>
      </w:pPr>
      <w:bookmarkStart w:id="10" w:name="_Toc5082"/>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u w:val="single"/>
          <w:lang w:eastAsia="zh-CN"/>
        </w:rPr>
        <w:t>8点50分</w:t>
      </w:r>
      <w:r>
        <w:rPr>
          <w:rFonts w:hint="eastAsia" w:ascii="宋体" w:hAnsi="宋体" w:eastAsia="宋体" w:cs="宋体"/>
          <w:bCs/>
          <w:color w:val="auto"/>
          <w:sz w:val="24"/>
          <w:szCs w:val="24"/>
          <w:highlight w:val="none"/>
        </w:rPr>
        <w:t>（北京时间）</w:t>
      </w:r>
    </w:p>
    <w:p w14:paraId="51A17DBF">
      <w:pPr>
        <w:wordWrap w:val="0"/>
        <w:spacing w:line="440" w:lineRule="exact"/>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lang w:val="en-US" w:eastAsia="zh-CN"/>
        </w:rPr>
        <w:t>网上开标</w:t>
      </w:r>
    </w:p>
    <w:p w14:paraId="3B61F4F5">
      <w:pPr>
        <w:spacing w:line="440" w:lineRule="exact"/>
        <w:ind w:firstLine="437"/>
        <w:outlineLvl w:val="1"/>
        <w:rPr>
          <w:rFonts w:hint="eastAsia"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37FF3C69">
      <w:pPr>
        <w:spacing w:line="440" w:lineRule="exact"/>
        <w:ind w:firstLine="437"/>
        <w:rPr>
          <w:rFonts w:hint="eastAsia" w:ascii="宋体" w:hAnsi="宋体" w:eastAsia="宋体" w:cs="宋体"/>
          <w:color w:val="auto"/>
          <w:sz w:val="24"/>
          <w:szCs w:val="18"/>
          <w:highlight w:val="none"/>
        </w:rPr>
      </w:pPr>
      <w:bookmarkStart w:id="12" w:name="_Toc1215"/>
      <w:r>
        <w:rPr>
          <w:rFonts w:hint="eastAsia" w:ascii="宋体" w:hAnsi="宋体" w:eastAsia="宋体" w:cs="宋体"/>
          <w:color w:val="auto"/>
          <w:sz w:val="24"/>
          <w:szCs w:val="18"/>
          <w:highlight w:val="none"/>
        </w:rPr>
        <w:t>自本公告发布之日起5个工作日。</w:t>
      </w:r>
    </w:p>
    <w:p w14:paraId="55BD6714">
      <w:pPr>
        <w:spacing w:line="440" w:lineRule="exact"/>
        <w:ind w:firstLine="437"/>
        <w:outlineLvl w:val="1"/>
        <w:rPr>
          <w:rFonts w:hint="eastAsia" w:ascii="宋体" w:hAnsi="宋体" w:eastAsia="宋体" w:cs="宋体"/>
          <w:b/>
          <w:bCs/>
          <w:color w:val="auto"/>
          <w:sz w:val="24"/>
          <w:szCs w:val="18"/>
          <w:highlight w:val="none"/>
        </w:rPr>
      </w:pPr>
      <w:bookmarkStart w:id="13" w:name="_Toc35393626"/>
      <w:bookmarkStart w:id="14" w:name="_Toc35393795"/>
      <w:bookmarkStart w:id="15" w:name="_Toc31539"/>
      <w:r>
        <w:rPr>
          <w:rFonts w:hint="eastAsia" w:ascii="宋体" w:hAnsi="宋体" w:eastAsia="宋体" w:cs="宋体"/>
          <w:b/>
          <w:bCs/>
          <w:color w:val="auto"/>
          <w:sz w:val="24"/>
          <w:szCs w:val="18"/>
          <w:highlight w:val="none"/>
        </w:rPr>
        <w:t>六、</w:t>
      </w:r>
      <w:bookmarkEnd w:id="13"/>
      <w:bookmarkEnd w:id="14"/>
      <w:bookmarkEnd w:id="15"/>
      <w:r>
        <w:rPr>
          <w:rFonts w:hint="eastAsia" w:ascii="宋体" w:hAnsi="宋体" w:eastAsia="宋体" w:cs="宋体"/>
          <w:b/>
          <w:bCs/>
          <w:color w:val="auto"/>
          <w:sz w:val="24"/>
          <w:szCs w:val="18"/>
          <w:highlight w:val="none"/>
        </w:rPr>
        <w:t>投标保证金金额及缴纳账户</w:t>
      </w:r>
    </w:p>
    <w:p w14:paraId="5E28496C">
      <w:pPr>
        <w:spacing w:line="440" w:lineRule="exact"/>
        <w:ind w:firstLine="437"/>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无需缴纳投标保证金。</w:t>
      </w:r>
    </w:p>
    <w:p w14:paraId="4A95A84C">
      <w:pPr>
        <w:spacing w:line="440" w:lineRule="exact"/>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七、其他补充事宜</w:t>
      </w:r>
    </w:p>
    <w:p w14:paraId="6A66534F">
      <w:pPr>
        <w:wordWrap w:val="0"/>
        <w:spacing w:line="440" w:lineRule="exact"/>
        <w:ind w:firstLine="437"/>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w:t>
      </w:r>
      <w:r>
        <w:rPr>
          <w:rFonts w:hint="eastAsia" w:ascii="宋体" w:hAnsi="宋体" w:eastAsia="宋体" w:cs="宋体"/>
          <w:color w:val="auto"/>
          <w:sz w:val="24"/>
          <w:szCs w:val="18"/>
          <w:highlight w:val="none"/>
          <w:lang w:eastAsia="zh-CN"/>
        </w:rPr>
        <w:t>登录</w:t>
      </w:r>
      <w:r>
        <w:rPr>
          <w:rFonts w:hint="eastAsia" w:ascii="宋体" w:hAnsi="宋体" w:eastAsia="宋体" w:cs="宋体"/>
          <w:color w:val="auto"/>
          <w:sz w:val="24"/>
          <w:szCs w:val="18"/>
          <w:highlight w:val="none"/>
        </w:rPr>
        <w:t>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7296E685">
      <w:pPr>
        <w:spacing w:line="440" w:lineRule="exact"/>
        <w:ind w:firstLine="437"/>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2.请投标人登录滁州市公共资源交易中心网站查看参加本项目的程序（具体操作步骤和程序请参见服务指南&lt;交易须知&gt;投标人填写投标信息、下载文件及网上提问操作手册）。</w:t>
      </w:r>
    </w:p>
    <w:p w14:paraId="221680F1">
      <w:pPr>
        <w:spacing w:line="440" w:lineRule="exact"/>
        <w:ind w:firstLine="437"/>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545D6482">
      <w:pPr>
        <w:spacing w:line="440" w:lineRule="exact"/>
        <w:ind w:firstLine="437"/>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2"/>
    <w:p w14:paraId="1DE5A998">
      <w:pPr>
        <w:spacing w:line="440" w:lineRule="exact"/>
        <w:ind w:firstLine="437"/>
        <w:outlineLvl w:val="1"/>
        <w:rPr>
          <w:rFonts w:hint="eastAsia" w:ascii="宋体" w:hAnsi="宋体" w:eastAsia="宋体" w:cs="宋体"/>
          <w:b/>
          <w:bCs/>
          <w:color w:val="auto"/>
          <w:sz w:val="24"/>
          <w:szCs w:val="18"/>
          <w:highlight w:val="none"/>
        </w:rPr>
      </w:pPr>
      <w:bookmarkStart w:id="16" w:name="_Toc7265"/>
      <w:bookmarkStart w:id="17" w:name="_Toc13296"/>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0EA7E1F2">
      <w:pPr>
        <w:spacing w:line="440" w:lineRule="exact"/>
        <w:ind w:firstLine="437"/>
        <w:outlineLvl w:val="2"/>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5993BD74">
      <w:pPr>
        <w:spacing w:line="440" w:lineRule="exact"/>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lang w:eastAsia="zh-CN"/>
        </w:rPr>
        <w:t>滁州市财政局</w:t>
      </w:r>
    </w:p>
    <w:p w14:paraId="13D8025B">
      <w:pPr>
        <w:spacing w:line="440" w:lineRule="exact"/>
        <w:ind w:firstLine="435"/>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u w:val="single"/>
          <w:lang w:eastAsia="zh-CN"/>
        </w:rPr>
        <w:t>滁州市龙蟠大道99号政务中心南4楼</w:t>
      </w:r>
    </w:p>
    <w:p w14:paraId="60DF1028">
      <w:pPr>
        <w:spacing w:line="440" w:lineRule="exact"/>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single"/>
          <w:lang w:eastAsia="zh-CN"/>
        </w:rPr>
        <w:t>林天岳</w:t>
      </w:r>
    </w:p>
    <w:p w14:paraId="687BCA16">
      <w:pPr>
        <w:spacing w:line="440" w:lineRule="exact"/>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single"/>
          <w:lang w:eastAsia="zh-CN"/>
        </w:rPr>
        <w:t>0550-3212106</w:t>
      </w:r>
    </w:p>
    <w:p w14:paraId="70049BFC">
      <w:pPr>
        <w:spacing w:line="440" w:lineRule="exact"/>
        <w:ind w:firstLine="437"/>
        <w:outlineLvl w:val="2"/>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7BE10542">
      <w:pPr>
        <w:spacing w:line="440" w:lineRule="exact"/>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rPr>
        <w:t>滁州市政府采购中心</w:t>
      </w:r>
    </w:p>
    <w:p w14:paraId="0293B8C8">
      <w:pPr>
        <w:spacing w:line="440" w:lineRule="exact"/>
        <w:ind w:firstLine="435"/>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u w:val="single"/>
        </w:rPr>
        <w:t>滁州市龙蟠大道109号房产商务大厦2楼</w:t>
      </w:r>
    </w:p>
    <w:p w14:paraId="7824713F">
      <w:pPr>
        <w:spacing w:line="440" w:lineRule="exact"/>
        <w:ind w:firstLine="435"/>
        <w:rPr>
          <w:rFonts w:hint="eastAsia" w:ascii="宋体" w:hAnsi="宋体" w:eastAsia="宋体" w:cs="宋体"/>
          <w:color w:val="auto"/>
          <w:highlight w:val="none"/>
          <w:lang w:eastAsia="zh-CN"/>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single"/>
          <w:lang w:eastAsia="zh-CN"/>
        </w:rPr>
        <w:t>张夏骄</w:t>
      </w:r>
    </w:p>
    <w:p w14:paraId="29197E9E">
      <w:pPr>
        <w:spacing w:line="440" w:lineRule="exact"/>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single"/>
          <w:lang w:eastAsia="zh-CN"/>
        </w:rPr>
        <w:t>0550-3519512</w:t>
      </w:r>
      <w:r>
        <w:rPr>
          <w:rFonts w:hint="eastAsia" w:ascii="宋体" w:hAnsi="宋体" w:eastAsia="宋体" w:cs="宋体"/>
          <w:color w:val="auto"/>
          <w:sz w:val="24"/>
          <w:szCs w:val="18"/>
          <w:highlight w:val="none"/>
          <w:u w:val="single"/>
        </w:rPr>
        <w:t>、</w:t>
      </w:r>
      <w:r>
        <w:rPr>
          <w:rFonts w:hint="eastAsia" w:ascii="宋体" w:hAnsi="宋体" w:eastAsia="宋体" w:cs="宋体"/>
          <w:color w:val="auto"/>
          <w:sz w:val="24"/>
          <w:szCs w:val="18"/>
          <w:highlight w:val="none"/>
          <w:u w:val="single"/>
          <w:lang w:eastAsia="zh-CN"/>
        </w:rPr>
        <w:t>18155023588</w:t>
      </w:r>
    </w:p>
    <w:p w14:paraId="521B4033">
      <w:pPr>
        <w:spacing w:line="440" w:lineRule="exact"/>
        <w:ind w:firstLine="437"/>
        <w:outlineLvl w:val="2"/>
        <w:rPr>
          <w:rFonts w:hint="eastAsia" w:ascii="宋体" w:hAnsi="宋体" w:eastAsia="宋体" w:cs="宋体"/>
          <w:b/>
          <w:color w:val="auto"/>
          <w:sz w:val="24"/>
          <w:szCs w:val="18"/>
          <w:highlight w:val="none"/>
        </w:rPr>
      </w:pPr>
      <w:r>
        <w:rPr>
          <w:rFonts w:hint="eastAsia" w:ascii="宋体" w:hAnsi="宋体" w:eastAsia="宋体" w:cs="宋体"/>
          <w:bCs/>
          <w:color w:val="auto"/>
          <w:sz w:val="24"/>
          <w:szCs w:val="18"/>
          <w:highlight w:val="none"/>
        </w:rPr>
        <w:t>3</w:t>
      </w:r>
      <w:r>
        <w:rPr>
          <w:rFonts w:hint="eastAsia" w:ascii="宋体" w:hAnsi="宋体" w:eastAsia="宋体" w:cs="宋体"/>
          <w:b/>
          <w:color w:val="auto"/>
          <w:sz w:val="24"/>
          <w:szCs w:val="18"/>
          <w:highlight w:val="none"/>
        </w:rPr>
        <w:t>.</w:t>
      </w:r>
      <w:r>
        <w:rPr>
          <w:rFonts w:hint="eastAsia" w:ascii="宋体" w:hAnsi="宋体" w:eastAsia="宋体" w:cs="宋体"/>
          <w:color w:val="auto"/>
          <w:sz w:val="24"/>
          <w:szCs w:val="18"/>
          <w:highlight w:val="none"/>
        </w:rPr>
        <w:t>政府采购监督管理部门信息</w:t>
      </w:r>
    </w:p>
    <w:p w14:paraId="7A7AC555">
      <w:pPr>
        <w:spacing w:line="440" w:lineRule="exact"/>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rPr>
        <w:t>滁州市公共资源交易监督管理局</w:t>
      </w:r>
    </w:p>
    <w:p w14:paraId="52F141CB">
      <w:pPr>
        <w:spacing w:line="440" w:lineRule="exact"/>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u w:val="single"/>
        </w:rPr>
        <w:t>滁州市龙蟠大道109号房产大厦三楼</w:t>
      </w:r>
    </w:p>
    <w:p w14:paraId="0C75E297">
      <w:pPr>
        <w:spacing w:line="440" w:lineRule="exact"/>
        <w:ind w:firstLine="435"/>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single"/>
        </w:rPr>
        <w:t>0550-3801656</w:t>
      </w:r>
    </w:p>
    <w:p w14:paraId="2182662B">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29632A6">
      <w:pPr>
        <w:spacing w:line="360" w:lineRule="auto"/>
        <w:jc w:val="center"/>
        <w:outlineLvl w:val="0"/>
        <w:rPr>
          <w:rFonts w:hint="eastAsia"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7721D887">
      <w:pPr>
        <w:spacing w:line="360" w:lineRule="auto"/>
        <w:jc w:val="center"/>
        <w:outlineLvl w:val="1"/>
        <w:rPr>
          <w:rFonts w:hint="eastAsia" w:ascii="宋体" w:hAnsi="宋体" w:eastAsia="宋体" w:cs="宋体"/>
          <w:b/>
          <w:color w:val="auto"/>
          <w:sz w:val="24"/>
          <w:highlight w:val="none"/>
        </w:rPr>
      </w:pPr>
      <w:bookmarkStart w:id="19" w:name="_Toc13589"/>
      <w:bookmarkStart w:id="20" w:name="_Toc7178"/>
      <w:r>
        <w:rPr>
          <w:rFonts w:hint="eastAsia" w:ascii="宋体" w:hAnsi="宋体" w:eastAsia="宋体" w:cs="宋体"/>
          <w:b/>
          <w:color w:val="auto"/>
          <w:sz w:val="24"/>
          <w:highlight w:val="none"/>
        </w:rPr>
        <w:t>一、投标人须知前附表</w:t>
      </w:r>
      <w:bookmarkEnd w:id="19"/>
      <w:bookmarkEnd w:id="20"/>
    </w:p>
    <w:p w14:paraId="687CA52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09"/>
        <w:gridCol w:w="7024"/>
      </w:tblGrid>
      <w:tr w14:paraId="2ECF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0D8E1F3">
            <w:pPr>
              <w:pStyle w:val="36"/>
              <w:widowControl w:val="0"/>
              <w:spacing w:before="0" w:beforeAutospacing="0" w:after="0" w:afterAutospacing="0" w:line="440" w:lineRule="exact"/>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309" w:type="dxa"/>
            <w:vAlign w:val="center"/>
          </w:tcPr>
          <w:p w14:paraId="6B60E8C3">
            <w:pPr>
              <w:pStyle w:val="36"/>
              <w:widowControl w:val="0"/>
              <w:spacing w:before="0" w:beforeAutospacing="0" w:after="0" w:afterAutospacing="0" w:line="440" w:lineRule="exact"/>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7024" w:type="dxa"/>
            <w:vAlign w:val="center"/>
          </w:tcPr>
          <w:p w14:paraId="7FCE7799">
            <w:pPr>
              <w:pStyle w:val="36"/>
              <w:widowControl w:val="0"/>
              <w:spacing w:before="0" w:beforeAutospacing="0" w:after="0" w:afterAutospacing="0" w:line="440" w:lineRule="exact"/>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231D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BCCBF3B">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1309" w:type="dxa"/>
            <w:vAlign w:val="center"/>
          </w:tcPr>
          <w:p w14:paraId="58D12907">
            <w:pPr>
              <w:pStyle w:val="36"/>
              <w:widowControl w:val="0"/>
              <w:spacing w:before="0" w:beforeAutospacing="0" w:after="0" w:afterAutospacing="0" w:line="440" w:lineRule="exact"/>
              <w:jc w:val="left"/>
              <w:rPr>
                <w:rFonts w:hint="eastAsia"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7024" w:type="dxa"/>
            <w:vAlign w:val="center"/>
          </w:tcPr>
          <w:p w14:paraId="6B1FCF47">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3E5FB98D">
            <w:pPr>
              <w:spacing w:line="44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795E1948">
            <w:pPr>
              <w:spacing w:line="440" w:lineRule="exac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分</w:t>
            </w:r>
          </w:p>
          <w:p w14:paraId="29FCCECD">
            <w:pPr>
              <w:spacing w:line="440" w:lineRule="exac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w:t>
            </w:r>
          </w:p>
          <w:p w14:paraId="62965AD3">
            <w:pPr>
              <w:spacing w:line="440" w:lineRule="exac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3D272E03">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683D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CE360AB">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1309" w:type="dxa"/>
            <w:vAlign w:val="center"/>
          </w:tcPr>
          <w:p w14:paraId="2A003998">
            <w:pPr>
              <w:pStyle w:val="36"/>
              <w:widowControl w:val="0"/>
              <w:spacing w:before="0" w:beforeAutospacing="0" w:after="0" w:afterAutospacing="0" w:line="440" w:lineRule="exact"/>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7024" w:type="dxa"/>
            <w:vAlign w:val="center"/>
          </w:tcPr>
          <w:p w14:paraId="65AE3BE8">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12</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2</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30</w:t>
            </w:r>
            <w:r>
              <w:rPr>
                <w:rFonts w:hint="eastAsia" w:ascii="宋体" w:hAnsi="宋体" w:eastAsia="宋体" w:cs="宋体"/>
                <w:b w:val="0"/>
                <w:color w:val="auto"/>
                <w:sz w:val="24"/>
                <w:highlight w:val="none"/>
              </w:rPr>
              <w:t>分</w:t>
            </w:r>
          </w:p>
        </w:tc>
      </w:tr>
      <w:tr w14:paraId="1E46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B71D5D0">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1309" w:type="dxa"/>
            <w:vAlign w:val="center"/>
          </w:tcPr>
          <w:p w14:paraId="29244B21">
            <w:pPr>
              <w:pStyle w:val="36"/>
              <w:widowControl w:val="0"/>
              <w:spacing w:before="0" w:beforeAutospacing="0" w:after="0" w:afterAutospacing="0" w:line="440" w:lineRule="exact"/>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7024" w:type="dxa"/>
            <w:vAlign w:val="center"/>
          </w:tcPr>
          <w:p w14:paraId="7062FE29">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color w:val="auto"/>
                <w:sz w:val="24"/>
                <w:highlight w:val="none"/>
              </w:rPr>
              <w:t>个包</w:t>
            </w:r>
          </w:p>
          <w:p w14:paraId="20BD6E8C">
            <w:pPr>
              <w:pStyle w:val="36"/>
              <w:widowControl w:val="0"/>
              <w:spacing w:before="0" w:beforeAutospacing="0" w:after="0" w:afterAutospacing="0" w:line="440" w:lineRule="exact"/>
              <w:jc w:val="both"/>
              <w:rPr>
                <w:rFonts w:hint="eastAsia" w:ascii="宋体" w:hAnsi="宋体" w:eastAsia="宋体" w:cs="宋体"/>
                <w:b w:val="0"/>
                <w:color w:val="auto"/>
                <w:sz w:val="24"/>
                <w:highlight w:val="none"/>
                <w:u w:val="single"/>
                <w:lang w:eastAsia="zh-CN"/>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color w:val="auto"/>
                <w:sz w:val="21"/>
                <w:szCs w:val="21"/>
                <w:highlight w:val="none"/>
                <w:lang w:val="en-US" w:eastAsia="zh-CN"/>
              </w:rPr>
              <w:t>/</w:t>
            </w:r>
          </w:p>
        </w:tc>
      </w:tr>
      <w:tr w14:paraId="745D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7EFFF59">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1309" w:type="dxa"/>
            <w:vAlign w:val="center"/>
          </w:tcPr>
          <w:p w14:paraId="6D23AE4E">
            <w:pPr>
              <w:pStyle w:val="36"/>
              <w:widowControl w:val="0"/>
              <w:spacing w:before="0" w:beforeAutospacing="0" w:after="0" w:afterAutospacing="0" w:line="440" w:lineRule="exact"/>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7024" w:type="dxa"/>
            <w:vAlign w:val="center"/>
          </w:tcPr>
          <w:p w14:paraId="0CE2D04A">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不收取</w:t>
            </w:r>
          </w:p>
        </w:tc>
      </w:tr>
      <w:tr w14:paraId="13AF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B7A5771">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1309" w:type="dxa"/>
            <w:vAlign w:val="center"/>
          </w:tcPr>
          <w:p w14:paraId="5F795401">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7024" w:type="dxa"/>
            <w:vAlign w:val="center"/>
          </w:tcPr>
          <w:p w14:paraId="4C988EEB">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90</w:t>
            </w:r>
            <w:r>
              <w:rPr>
                <w:rFonts w:hint="eastAsia" w:ascii="宋体" w:hAnsi="宋体" w:eastAsia="宋体" w:cs="宋体"/>
                <w:b w:val="0"/>
                <w:color w:val="auto"/>
                <w:sz w:val="24"/>
                <w:highlight w:val="none"/>
              </w:rPr>
              <w:t>日历日</w:t>
            </w:r>
          </w:p>
        </w:tc>
      </w:tr>
      <w:tr w14:paraId="481B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34FE411">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1309" w:type="dxa"/>
            <w:vAlign w:val="center"/>
          </w:tcPr>
          <w:p w14:paraId="3AED3D9D">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7024" w:type="dxa"/>
            <w:vAlign w:val="center"/>
          </w:tcPr>
          <w:p w14:paraId="3A6176EB">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color w:val="auto"/>
                <w:sz w:val="24"/>
                <w:highlight w:val="none"/>
              </w:rPr>
              <w:t>投标截止时间后</w:t>
            </w: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分钟内</w:t>
            </w:r>
            <w:r>
              <w:rPr>
                <w:rFonts w:hint="eastAsia" w:ascii="宋体" w:hAnsi="宋体" w:eastAsia="宋体" w:cs="宋体"/>
                <w:bCs/>
                <w:color w:val="auto"/>
                <w:kern w:val="0"/>
                <w:sz w:val="24"/>
                <w:szCs w:val="28"/>
                <w:highlight w:val="none"/>
              </w:rPr>
              <w:t>（以本项目网上招投标系统解密倒计时为准）。</w:t>
            </w:r>
          </w:p>
        </w:tc>
      </w:tr>
      <w:tr w14:paraId="0B84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1BD8769">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1309" w:type="dxa"/>
            <w:vAlign w:val="center"/>
          </w:tcPr>
          <w:p w14:paraId="0F00A9AE">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7024" w:type="dxa"/>
            <w:vAlign w:val="center"/>
          </w:tcPr>
          <w:p w14:paraId="277A264B">
            <w:pPr>
              <w:pStyle w:val="36"/>
              <w:widowControl w:val="0"/>
              <w:spacing w:before="0" w:beforeAutospacing="0" w:after="0" w:afterAutospacing="0" w:line="44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14:paraId="141BD9EC">
            <w:pPr>
              <w:pStyle w:val="36"/>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360E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24B0770">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1309" w:type="dxa"/>
            <w:vAlign w:val="center"/>
          </w:tcPr>
          <w:p w14:paraId="736936D1">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7024" w:type="dxa"/>
            <w:vAlign w:val="center"/>
          </w:tcPr>
          <w:p w14:paraId="2668D5AE">
            <w:pPr>
              <w:pStyle w:val="36"/>
              <w:widowControl w:val="0"/>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最低评标价法</w:t>
            </w:r>
          </w:p>
          <w:p w14:paraId="1EDA4177">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综合评分法</w:t>
            </w:r>
          </w:p>
        </w:tc>
      </w:tr>
      <w:tr w14:paraId="1E1E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958F073">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1309" w:type="dxa"/>
            <w:vAlign w:val="center"/>
          </w:tcPr>
          <w:p w14:paraId="440D47CA">
            <w:pPr>
              <w:pStyle w:val="36"/>
              <w:widowControl w:val="0"/>
              <w:spacing w:before="0" w:beforeAutospacing="0" w:after="0" w:afterAutospacing="0" w:line="440" w:lineRule="exact"/>
              <w:jc w:val="both"/>
              <w:rPr>
                <w:rFonts w:hint="eastAsia" w:ascii="宋体" w:hAnsi="宋体" w:eastAsia="宋体" w:cs="宋体"/>
                <w:b w:val="0"/>
                <w:i/>
                <w:color w:val="auto"/>
                <w:sz w:val="24"/>
                <w:highlight w:val="none"/>
              </w:rPr>
            </w:pPr>
            <w:r>
              <w:rPr>
                <w:rFonts w:hint="eastAsia" w:ascii="宋体" w:hAnsi="宋体" w:eastAsia="宋体" w:cs="宋体"/>
                <w:b w:val="0"/>
                <w:color w:val="auto"/>
                <w:sz w:val="24"/>
                <w:highlight w:val="none"/>
              </w:rPr>
              <w:t>报价扣除</w:t>
            </w:r>
          </w:p>
        </w:tc>
        <w:tc>
          <w:tcPr>
            <w:tcW w:w="7024" w:type="dxa"/>
            <w:vAlign w:val="center"/>
          </w:tcPr>
          <w:p w14:paraId="4C87EC52">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（1）小型和微型企业价格扣除：</w:t>
            </w:r>
            <w:r>
              <w:rPr>
                <w:rFonts w:hint="eastAsia" w:ascii="宋体" w:hAnsi="宋体" w:eastAsia="宋体" w:cs="宋体"/>
                <w:color w:val="auto"/>
                <w:sz w:val="24"/>
                <w:highlight w:val="none"/>
                <w:u w:val="single"/>
              </w:rPr>
              <w:t>对小型和微型企业的价格给予10%的扣除后参与评审；其评审价=最后投标报价*90%</w:t>
            </w:r>
            <w:r>
              <w:rPr>
                <w:rFonts w:hint="eastAsia" w:ascii="宋体" w:hAnsi="宋体" w:eastAsia="宋体" w:cs="宋体"/>
                <w:b w:val="0"/>
                <w:color w:val="auto"/>
                <w:sz w:val="24"/>
                <w:highlight w:val="none"/>
              </w:rPr>
              <w:t>。</w:t>
            </w:r>
          </w:p>
          <w:p w14:paraId="1581DAC3">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（2）监狱企业价格扣除：同小型和微型企业。</w:t>
            </w:r>
          </w:p>
          <w:p w14:paraId="31B21D91">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（3）残疾人福利性单位价格扣除：同小型和微型企业。</w:t>
            </w:r>
          </w:p>
          <w:p w14:paraId="19251C65">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（4）符合条件的联合体价格扣除：</w:t>
            </w:r>
            <w:r>
              <w:rPr>
                <w:rFonts w:hint="eastAsia" w:ascii="宋体" w:hAnsi="宋体" w:eastAsia="宋体" w:cs="宋体"/>
                <w:color w:val="auto"/>
                <w:sz w:val="24"/>
                <w:highlight w:val="none"/>
                <w:u w:val="single"/>
              </w:rPr>
              <w:t>/</w:t>
            </w:r>
            <w:r>
              <w:rPr>
                <w:rFonts w:hint="eastAsia" w:ascii="宋体" w:hAnsi="宋体" w:eastAsia="宋体" w:cs="宋体"/>
                <w:b w:val="0"/>
                <w:color w:val="auto"/>
                <w:sz w:val="24"/>
                <w:highlight w:val="none"/>
              </w:rPr>
              <w:t>。</w:t>
            </w:r>
          </w:p>
          <w:p w14:paraId="3FBF0491">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（5）符合条件的向小微企业分包的大中型企业价格扣除：</w:t>
            </w:r>
            <w:r>
              <w:rPr>
                <w:rFonts w:hint="eastAsia" w:ascii="宋体" w:hAnsi="宋体" w:eastAsia="宋体" w:cs="宋体"/>
                <w:color w:val="auto"/>
                <w:sz w:val="24"/>
                <w:highlight w:val="none"/>
                <w:u w:val="single"/>
              </w:rPr>
              <w:t>/</w:t>
            </w:r>
            <w:r>
              <w:rPr>
                <w:rFonts w:hint="eastAsia" w:ascii="宋体" w:hAnsi="宋体" w:eastAsia="宋体" w:cs="宋体"/>
                <w:b w:val="0"/>
                <w:color w:val="auto"/>
                <w:sz w:val="24"/>
                <w:highlight w:val="none"/>
              </w:rPr>
              <w:t>。</w:t>
            </w:r>
          </w:p>
        </w:tc>
      </w:tr>
      <w:tr w14:paraId="17CA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5493C24">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1309" w:type="dxa"/>
            <w:vAlign w:val="center"/>
          </w:tcPr>
          <w:p w14:paraId="0594E4EF">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7024" w:type="dxa"/>
            <w:vAlign w:val="center"/>
          </w:tcPr>
          <w:p w14:paraId="3C1F4C9D">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评标委员会推荐3名中标候选人。</w:t>
            </w:r>
          </w:p>
        </w:tc>
      </w:tr>
      <w:tr w14:paraId="3DFD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E2C3363">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1309" w:type="dxa"/>
            <w:vAlign w:val="center"/>
          </w:tcPr>
          <w:p w14:paraId="60BC3D79">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7024" w:type="dxa"/>
            <w:vAlign w:val="center"/>
          </w:tcPr>
          <w:p w14:paraId="308F2300">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7E3E7AE2">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1A1A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2B4CECB">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1309" w:type="dxa"/>
            <w:vAlign w:val="center"/>
          </w:tcPr>
          <w:p w14:paraId="5D6E1C42">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7024" w:type="dxa"/>
            <w:vAlign w:val="center"/>
          </w:tcPr>
          <w:p w14:paraId="643EFA00">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（1）中小企业声明函；</w:t>
            </w:r>
            <w:r>
              <w:rPr>
                <w:rFonts w:hint="eastAsia" w:ascii="宋体" w:hAnsi="宋体" w:eastAsia="宋体" w:cs="宋体"/>
                <w:b w:val="0"/>
                <w:i/>
                <w:iCs/>
                <w:color w:val="auto"/>
                <w:sz w:val="24"/>
                <w:highlight w:val="none"/>
              </w:rPr>
              <w:t>（如有）</w:t>
            </w:r>
          </w:p>
          <w:p w14:paraId="5F09ACA9">
            <w:pPr>
              <w:pStyle w:val="36"/>
              <w:widowControl w:val="0"/>
              <w:spacing w:before="0" w:beforeAutospacing="0" w:after="0" w:afterAutospacing="0" w:line="440" w:lineRule="exact"/>
              <w:jc w:val="both"/>
              <w:rPr>
                <w:rFonts w:hint="eastAsia"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3DB9C07B">
            <w:pPr>
              <w:pStyle w:val="36"/>
              <w:widowControl w:val="0"/>
              <w:spacing w:before="0" w:beforeAutospacing="0" w:after="0" w:afterAutospacing="0" w:line="44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color w:val="auto"/>
                <w:sz w:val="24"/>
                <w:highlight w:val="none"/>
                <w:lang w:eastAsia="zh-CN"/>
              </w:rPr>
              <w:t>。</w:t>
            </w:r>
          </w:p>
        </w:tc>
      </w:tr>
      <w:tr w14:paraId="35F1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2A65B48">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1309" w:type="dxa"/>
            <w:vAlign w:val="center"/>
          </w:tcPr>
          <w:p w14:paraId="7308CF04">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7024" w:type="dxa"/>
            <w:vAlign w:val="center"/>
          </w:tcPr>
          <w:p w14:paraId="33FAC204">
            <w:pPr>
              <w:pStyle w:val="36"/>
              <w:widowControl w:val="0"/>
              <w:spacing w:before="0" w:beforeAutospacing="0" w:after="0" w:afterAutospacing="0" w:line="44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3BCA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D23682E">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1309" w:type="dxa"/>
            <w:vAlign w:val="center"/>
          </w:tcPr>
          <w:p w14:paraId="726067FA">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7024" w:type="dxa"/>
            <w:vAlign w:val="center"/>
          </w:tcPr>
          <w:p w14:paraId="7781D5A8">
            <w:p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4AEE8757">
            <w:pPr>
              <w:pStyle w:val="36"/>
              <w:widowControl w:val="0"/>
              <w:spacing w:before="0" w:beforeAutospacing="0" w:after="0" w:afterAutospacing="0" w:line="440" w:lineRule="exact"/>
              <w:jc w:val="both"/>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23F5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39D57E9">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1309" w:type="dxa"/>
            <w:vAlign w:val="center"/>
          </w:tcPr>
          <w:p w14:paraId="76427A01">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7024" w:type="dxa"/>
          </w:tcPr>
          <w:p w14:paraId="6F4F7C02">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57555E79">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01162AA4">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w:t>
            </w:r>
          </w:p>
          <w:p w14:paraId="4A6E9185">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元</w:t>
            </w:r>
          </w:p>
          <w:p w14:paraId="0ED18126">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165447FA">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3A5A0C00">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 xml:space="preserve">              </w:t>
            </w:r>
          </w:p>
          <w:p w14:paraId="2B8B2F19">
            <w:pPr>
              <w:spacing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sz w:val="24"/>
                <w:highlight w:val="none"/>
                <w:u w:val="single"/>
              </w:rPr>
              <w:t>/</w:t>
            </w:r>
          </w:p>
          <w:p w14:paraId="159A966B">
            <w:pPr>
              <w:spacing w:line="440" w:lineRule="exact"/>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sz w:val="24"/>
                <w:highlight w:val="none"/>
                <w:u w:val="single"/>
              </w:rPr>
              <w:t>/</w:t>
            </w:r>
          </w:p>
          <w:p w14:paraId="66895385">
            <w:pPr>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D560E8D">
            <w:pPr>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29790D04">
            <w:pPr>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3D72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F916C58">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1309" w:type="dxa"/>
            <w:vAlign w:val="center"/>
          </w:tcPr>
          <w:p w14:paraId="58F625F6">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7024" w:type="dxa"/>
          </w:tcPr>
          <w:p w14:paraId="761B3ED5">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0E4663DF">
            <w:pPr>
              <w:adjustRightInd w:val="0"/>
              <w:snapToGrid w:val="0"/>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420F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FD409DE">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1309" w:type="dxa"/>
            <w:vAlign w:val="center"/>
          </w:tcPr>
          <w:p w14:paraId="648B8667">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7024" w:type="dxa"/>
            <w:vAlign w:val="center"/>
          </w:tcPr>
          <w:p w14:paraId="57B007D1">
            <w:pPr>
              <w:spacing w:before="39" w:line="440" w:lineRule="exact"/>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中标人</w:t>
            </w:r>
          </w:p>
          <w:p w14:paraId="1728B412">
            <w:pPr>
              <w:spacing w:before="24" w:line="44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p>
          <w:p w14:paraId="0F90D389">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bCs w:val="0"/>
                <w:color w:val="auto"/>
                <w:kern w:val="2"/>
                <w:sz w:val="24"/>
                <w:szCs w:val="24"/>
                <w:u w:val="single"/>
                <w:lang w:val="en-US" w:eastAsia="zh-CN" w:bidi="ar-SA"/>
              </w:rPr>
              <w:t>参考《滁州市公共资源交易代理机构及从业人员管理暂行办法》滁公管〔2022〕5号，以及补充文件滁公管综〔2023〕19号《关于进一步明确代理费计取标准的通知》标准</w:t>
            </w:r>
            <w:r>
              <w:rPr>
                <w:rFonts w:hint="eastAsia" w:ascii="宋体" w:hAnsi="宋体" w:eastAsia="宋体" w:cs="宋体"/>
                <w:b w:val="0"/>
                <w:bCs w:val="0"/>
                <w:color w:val="auto"/>
                <w:kern w:val="2"/>
                <w:sz w:val="24"/>
                <w:szCs w:val="24"/>
                <w:highlight w:val="none"/>
                <w:u w:val="single"/>
              </w:rPr>
              <w:t>，以最高限价（控制价）计算</w:t>
            </w:r>
          </w:p>
        </w:tc>
      </w:tr>
      <w:tr w14:paraId="3A1A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592A620">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1309" w:type="dxa"/>
            <w:vAlign w:val="center"/>
          </w:tcPr>
          <w:p w14:paraId="15FC176F">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7024" w:type="dxa"/>
            <w:vAlign w:val="center"/>
          </w:tcPr>
          <w:p w14:paraId="031BAFE8">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5837FBB2">
            <w:pPr>
              <w:pStyle w:val="36"/>
              <w:widowControl w:val="0"/>
              <w:spacing w:before="0" w:beforeAutospacing="0" w:after="0" w:afterAutospacing="0" w:line="440" w:lineRule="exact"/>
              <w:jc w:val="both"/>
              <w:rPr>
                <w:rFonts w:hint="eastAsia" w:ascii="宋体" w:hAnsi="宋体" w:eastAsia="宋体" w:cs="宋体"/>
                <w:b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eastAsia="zh-CN"/>
              </w:rPr>
              <w:t>滁州市财政局</w:t>
            </w:r>
            <w:r>
              <w:rPr>
                <w:rFonts w:hint="eastAsia" w:ascii="宋体" w:hAnsi="宋体" w:eastAsia="宋体" w:cs="宋体"/>
                <w:b w:val="0"/>
                <w:color w:val="auto"/>
                <w:sz w:val="24"/>
                <w:highlight w:val="none"/>
                <w:u w:val="single"/>
              </w:rPr>
              <w:t>、滁州市政府采购中心</w:t>
            </w:r>
          </w:p>
          <w:p w14:paraId="76BFC024">
            <w:pPr>
              <w:pStyle w:val="36"/>
              <w:widowControl w:val="0"/>
              <w:spacing w:before="0" w:beforeAutospacing="0" w:after="0" w:afterAutospacing="0" w:line="440" w:lineRule="exact"/>
              <w:jc w:val="both"/>
              <w:rPr>
                <w:rFonts w:hint="eastAsia" w:ascii="宋体" w:hAnsi="宋体" w:eastAsia="宋体" w:cs="宋体"/>
                <w:b w:val="0"/>
                <w:color w:val="auto"/>
                <w:sz w:val="24"/>
                <w:szCs w:val="18"/>
                <w:highlight w:val="none"/>
                <w:lang w:eastAsia="zh-CN"/>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eastAsia="zh-CN"/>
              </w:rPr>
              <w:t>0550-3212106</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eastAsia="zh-CN"/>
              </w:rPr>
              <w:t>0550-3519512</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eastAsia="zh-CN"/>
              </w:rPr>
              <w:t>18155023588</w:t>
            </w:r>
          </w:p>
          <w:p w14:paraId="353B2C2D">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bCs w:val="0"/>
                <w:color w:val="auto"/>
                <w:sz w:val="24"/>
                <w:szCs w:val="18"/>
                <w:highlight w:val="none"/>
                <w:u w:val="single"/>
                <w:lang w:eastAsia="zh-CN"/>
              </w:rPr>
              <w:t>滁州市龙蟠大道99号政务中心南4楼</w:t>
            </w:r>
            <w:r>
              <w:rPr>
                <w:rFonts w:hint="eastAsia" w:ascii="宋体" w:hAnsi="宋体" w:eastAsia="宋体" w:cs="宋体"/>
                <w:b w:val="0"/>
                <w:bCs w:val="0"/>
                <w:color w:val="auto"/>
                <w:sz w:val="24"/>
                <w:szCs w:val="18"/>
                <w:highlight w:val="none"/>
                <w:u w:val="single"/>
              </w:rPr>
              <w:t>、滁州市龙蟠大道109号房产商务大厦2楼</w:t>
            </w:r>
          </w:p>
        </w:tc>
      </w:tr>
      <w:tr w14:paraId="3478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5D3E838">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33</w:t>
            </w:r>
          </w:p>
        </w:tc>
        <w:tc>
          <w:tcPr>
            <w:tcW w:w="1309" w:type="dxa"/>
            <w:vAlign w:val="center"/>
          </w:tcPr>
          <w:p w14:paraId="4D80728D">
            <w:pPr>
              <w:pStyle w:val="3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7024" w:type="dxa"/>
            <w:vAlign w:val="center"/>
          </w:tcPr>
          <w:p w14:paraId="53B76CA1">
            <w:pPr>
              <w:pStyle w:val="36"/>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3ECF3B6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2F277D6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902596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0A2C390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5D94AA5E">
            <w:pPr>
              <w:pStyle w:val="36"/>
              <w:widowControl w:val="0"/>
              <w:spacing w:before="0" w:beforeAutospacing="0" w:after="0" w:afterAutospacing="0" w:line="360" w:lineRule="auto"/>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2B58B66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055AA0F5">
            <w:pPr>
              <w:pStyle w:val="36"/>
              <w:widowControl w:val="0"/>
              <w:spacing w:before="0" w:beforeAutospacing="0" w:after="0" w:afterAutospacing="0" w:line="360" w:lineRule="auto"/>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00DD7D12">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4.</w:t>
            </w:r>
            <w:r>
              <w:rPr>
                <w:rFonts w:hint="eastAsia" w:ascii="宋体" w:hAnsi="宋体" w:eastAsia="宋体" w:cs="宋体"/>
                <w:bCs/>
                <w:color w:val="auto"/>
                <w:kern w:val="2"/>
                <w:szCs w:val="24"/>
                <w:highlight w:val="none"/>
                <w:lang w:bidi="ar"/>
              </w:rPr>
              <w:t>部分可提供线下政采贷的金融机构：</w:t>
            </w:r>
          </w:p>
          <w:p w14:paraId="4C13D981">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市本级</w:t>
            </w:r>
          </w:p>
          <w:p w14:paraId="308C0C06">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金融机构名称：兴业银行滁州分行</w:t>
            </w:r>
          </w:p>
          <w:p w14:paraId="07B5FF2D">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安徽省滁州市琅琊区丰乐大道1090号</w:t>
            </w:r>
          </w:p>
          <w:p w14:paraId="6C0B0F47">
            <w:pPr>
              <w:pStyle w:val="23"/>
              <w:spacing w:before="0" w:beforeAutospacing="0" w:after="0" w:afterAutospacing="0" w:line="360" w:lineRule="auto"/>
              <w:jc w:val="both"/>
              <w:rPr>
                <w:rFonts w:hint="eastAsia" w:ascii="宋体" w:hAnsi="宋体" w:eastAsia="宋体" w:cs="宋体"/>
                <w:bCs/>
                <w:color w:val="auto"/>
                <w:kern w:val="2"/>
                <w:szCs w:val="24"/>
                <w:highlight w:val="none"/>
                <w:lang w:bidi="ar"/>
              </w:rPr>
            </w:pPr>
            <w:r>
              <w:rPr>
                <w:rFonts w:hint="eastAsia" w:ascii="宋体" w:hAnsi="宋体" w:eastAsia="宋体" w:cs="宋体"/>
                <w:bCs/>
                <w:color w:val="auto"/>
                <w:kern w:val="2"/>
                <w:szCs w:val="24"/>
                <w:highlight w:val="none"/>
                <w:lang w:bidi="ar"/>
              </w:rPr>
              <w:t>伏庚：17755080811</w:t>
            </w:r>
          </w:p>
          <w:p w14:paraId="1D5B41AF">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5.特别提示：</w:t>
            </w:r>
          </w:p>
          <w:p w14:paraId="50F392BE">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（1）投标人应填写投标信息并下载招标文件，否则无法上传投标文件。</w:t>
            </w:r>
          </w:p>
          <w:p w14:paraId="2B515765">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注：投标人如为联合体的，牵头人必须完善投标人信息，并在上传投标文件环节添加联合体投标信息。</w:t>
            </w:r>
          </w:p>
          <w:p w14:paraId="6A928565">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12146D61">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（3）如果过程中出现招标文件更改，应以最后发布的招标答疑澄清文件中的模板制作本项目最新投标文件。</w:t>
            </w:r>
          </w:p>
          <w:p w14:paraId="34B4D51E">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 xml:space="preserve">（4）投标人应当用本单位CA数字证书制作投标文件，制作成功后进行投标文件上传。 </w:t>
            </w:r>
          </w:p>
          <w:p w14:paraId="1860A031">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4DEE256E">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（6）请投标人注意加密投标文件CA数字证书的有效期，不在有效期的CA数字证书无法解密投标文件。</w:t>
            </w:r>
          </w:p>
          <w:p w14:paraId="441EDE8D">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（7）投标人投标MAC地址或投标人联系人或联系电话相同的，由评标委员会否决其投标，并报告监管部门作不良行为处理和进一步调查。</w:t>
            </w:r>
          </w:p>
          <w:p w14:paraId="6F4CAF25">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（8）投标人单方面出现其他投标人材料的，由评标委员会否决其投标。</w:t>
            </w:r>
          </w:p>
          <w:p w14:paraId="6BE81C2B">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428D9608">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4CC186D9">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6.评标过程中的澄清、说明或补正：</w:t>
            </w:r>
          </w:p>
          <w:p w14:paraId="375F19C9">
            <w:pPr>
              <w:pStyle w:val="23"/>
              <w:spacing w:before="0" w:beforeAutospacing="0" w:after="0" w:afterAutospacing="0" w:line="360" w:lineRule="auto"/>
              <w:jc w:val="both"/>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bidi="ar"/>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66CFD86">
            <w:pPr>
              <w:pStyle w:val="23"/>
              <w:spacing w:before="0" w:beforeAutospacing="0" w:after="0" w:afterAutospacing="0" w:line="360" w:lineRule="auto"/>
              <w:jc w:val="both"/>
              <w:rPr>
                <w:rFonts w:hint="eastAsia" w:ascii="宋体" w:hAnsi="宋体" w:eastAsia="宋体" w:cs="宋体"/>
                <w:bCs/>
                <w:color w:val="auto"/>
                <w:kern w:val="2"/>
                <w:szCs w:val="24"/>
                <w:highlight w:val="none"/>
                <w:lang w:bidi="ar"/>
              </w:rPr>
            </w:pPr>
            <w:r>
              <w:rPr>
                <w:rFonts w:hint="eastAsia" w:ascii="宋体" w:hAnsi="宋体" w:eastAsia="宋体" w:cs="宋体"/>
                <w:bCs/>
                <w:color w:val="auto"/>
                <w:kern w:val="2"/>
                <w:szCs w:val="24"/>
                <w:highlight w:val="none"/>
                <w:lang w:bidi="ar"/>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2E46DECA">
            <w:pPr>
              <w:pStyle w:val="23"/>
              <w:spacing w:before="0" w:beforeAutospacing="0" w:after="0" w:afterAutospacing="0" w:line="360" w:lineRule="auto"/>
              <w:jc w:val="both"/>
              <w:rPr>
                <w:rFonts w:hint="eastAsia" w:ascii="宋体" w:hAnsi="宋体" w:eastAsia="宋体" w:cs="宋体"/>
                <w:bCs/>
                <w:color w:val="auto"/>
                <w:kern w:val="2"/>
                <w:szCs w:val="24"/>
                <w:highlight w:val="none"/>
                <w:lang w:bidi="ar"/>
              </w:rPr>
            </w:pPr>
            <w:r>
              <w:rPr>
                <w:rFonts w:hint="eastAsia" w:ascii="宋体" w:hAnsi="宋体" w:eastAsia="宋体" w:cs="宋体"/>
                <w:bCs/>
                <w:color w:val="auto"/>
                <w:kern w:val="2"/>
                <w:szCs w:val="24"/>
                <w:highlight w:val="none"/>
                <w:lang w:bidi="ar"/>
              </w:rPr>
              <w:t>7.同义词语：</w:t>
            </w:r>
          </w:p>
          <w:p w14:paraId="6FDDAE71">
            <w:pPr>
              <w:pStyle w:val="23"/>
              <w:spacing w:before="0" w:beforeAutospacing="0" w:after="0" w:afterAutospacing="0" w:line="360" w:lineRule="auto"/>
              <w:jc w:val="both"/>
              <w:rPr>
                <w:rFonts w:hint="eastAsia" w:ascii="宋体" w:hAnsi="宋体" w:eastAsia="宋体" w:cs="宋体"/>
                <w:bCs/>
                <w:color w:val="auto"/>
                <w:kern w:val="2"/>
                <w:szCs w:val="24"/>
                <w:highlight w:val="none"/>
                <w:lang w:bidi="ar"/>
              </w:rPr>
            </w:pPr>
            <w:r>
              <w:rPr>
                <w:rFonts w:hint="eastAsia" w:ascii="宋体" w:hAnsi="宋体" w:eastAsia="宋体" w:cs="宋体"/>
                <w:bCs/>
                <w:color w:val="auto"/>
                <w:kern w:val="2"/>
                <w:szCs w:val="24"/>
                <w:highlight w:val="none"/>
                <w:lang w:bidi="ar"/>
              </w:rPr>
              <w:t>招标文件第六章  投标文件格式、附件1“关于联合惩戒失信行为 加强信用查询管理的通知”等章节中 “招标人”、“供应商”，等同于“采购人”、“投标人”。</w:t>
            </w:r>
          </w:p>
          <w:p w14:paraId="267A14B2">
            <w:pPr>
              <w:pStyle w:val="23"/>
              <w:spacing w:before="0" w:beforeAutospacing="0" w:after="0" w:afterAutospacing="0" w:line="360" w:lineRule="auto"/>
              <w:jc w:val="both"/>
              <w:rPr>
                <w:rFonts w:hint="eastAsia" w:ascii="宋体" w:hAnsi="宋体" w:eastAsia="宋体" w:cs="宋体"/>
                <w:bCs/>
                <w:color w:val="auto"/>
                <w:kern w:val="2"/>
                <w:szCs w:val="24"/>
                <w:highlight w:val="none"/>
                <w:lang w:bidi="ar"/>
              </w:rPr>
            </w:pPr>
            <w:r>
              <w:rPr>
                <w:rFonts w:hint="eastAsia" w:ascii="宋体" w:hAnsi="宋体" w:eastAsia="宋体" w:cs="宋体"/>
                <w:bCs/>
                <w:color w:val="auto"/>
                <w:kern w:val="2"/>
                <w:szCs w:val="24"/>
                <w:highlight w:val="none"/>
                <w:lang w:bidi="ar"/>
              </w:rPr>
              <w:t>落实政府采购支持节能产品、环境标志产品政策。</w:t>
            </w:r>
          </w:p>
          <w:p w14:paraId="1E151FBD">
            <w:pPr>
              <w:pStyle w:val="23"/>
              <w:spacing w:before="0" w:beforeAutospacing="0" w:after="0" w:afterAutospacing="0" w:line="360" w:lineRule="auto"/>
              <w:jc w:val="both"/>
              <w:rPr>
                <w:rFonts w:hint="eastAsia" w:ascii="宋体" w:hAnsi="宋体" w:eastAsia="宋体" w:cs="宋体"/>
                <w:bCs/>
                <w:color w:val="auto"/>
                <w:sz w:val="24"/>
                <w:szCs w:val="24"/>
                <w:highlight w:val="none"/>
                <w:lang w:bidi="ar"/>
              </w:rPr>
            </w:pPr>
            <w:r>
              <w:rPr>
                <w:rFonts w:hint="eastAsia" w:ascii="宋体" w:hAnsi="宋体" w:eastAsia="宋体" w:cs="宋体"/>
                <w:bCs/>
                <w:color w:val="auto"/>
                <w:kern w:val="2"/>
                <w:szCs w:val="24"/>
                <w:highlight w:val="none"/>
                <w:lang w:bidi="ar"/>
              </w:rPr>
              <w:t>9.系统中提供的表格与采购文件中不一致时，以采购文件中提供的表格格式为准。</w:t>
            </w:r>
          </w:p>
        </w:tc>
      </w:tr>
    </w:tbl>
    <w:p w14:paraId="16F81FD1">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9427"/>
      <w:r>
        <w:rPr>
          <w:rFonts w:hint="eastAsia" w:ascii="宋体" w:hAnsi="宋体" w:eastAsia="宋体" w:cs="宋体"/>
          <w:b/>
          <w:color w:val="auto"/>
          <w:sz w:val="24"/>
          <w:highlight w:val="none"/>
        </w:rPr>
        <w:t>二、投标人须知正文</w:t>
      </w:r>
      <w:bookmarkEnd w:id="21"/>
      <w:bookmarkEnd w:id="22"/>
    </w:p>
    <w:p w14:paraId="47E954D7">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5D68939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0FF41A9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22AD1F4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6695830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10D102D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3D6663F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1.4.2以采购代理机构认可的方式获得了本项目的招标文件。</w:t>
      </w:r>
    </w:p>
    <w:p w14:paraId="1C15081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6DE437A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7376DE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547F791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3955B9E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28C9BC7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5E5104F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6539483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6194F5F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2AAD129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CAE3EF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53B227A0">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74A7112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484A9BFA">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714E9B5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6FA92F91">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4892AFE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3E733637">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64F3BB2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755F21C7">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5D9FB6FE">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33C1719">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34EF858">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479A0EC7">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7C35B4B7">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3362DB2D">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727F093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E9161D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7A634D71">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4E9EEE2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4223ED3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7750520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F6720AB">
      <w:pPr>
        <w:spacing w:line="440" w:lineRule="exact"/>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125D2966">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1B09E96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664BC27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371772E">
      <w:pPr>
        <w:spacing w:line="440" w:lineRule="exact"/>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23"/>
    <w:p w14:paraId="32F5C88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1A1B7C7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2B831117">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5E335EB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73C6927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24" w:name="_Hlk11703583"/>
      <w:r>
        <w:rPr>
          <w:rFonts w:hint="eastAsia" w:ascii="宋体" w:hAnsi="宋体" w:eastAsia="宋体" w:cs="宋体"/>
          <w:color w:val="auto"/>
          <w:sz w:val="24"/>
          <w:highlight w:val="none"/>
        </w:rPr>
        <w:t>等。</w:t>
      </w:r>
    </w:p>
    <w:bookmarkEnd w:id="24"/>
    <w:p w14:paraId="23EE9BB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13D91201">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0994654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12.1投标人的报价应当包括满足本次招标全部采购需求。除招标文件另有规定外，所有投标均应以人民币报价。投标人的投标报价应遵守《中华人民共和国价格法》。</w:t>
      </w:r>
    </w:p>
    <w:p w14:paraId="1CFD9E5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8AF879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0F21AA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2F54E3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9.5采购人不接受具有附加条件的报价。</w:t>
      </w:r>
    </w:p>
    <w:p w14:paraId="07C73E46">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01ACBB2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5A958C95">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363F04C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AA800B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A2F667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7798BE3">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6CF85BF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0EEC8D5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23F6F316">
      <w:pPr>
        <w:spacing w:line="440" w:lineRule="exact"/>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53D85A7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13.1开标时，</w:t>
      </w:r>
      <w:r>
        <w:rPr>
          <w:rFonts w:hint="eastAsia" w:ascii="宋体" w:hAnsi="宋体" w:eastAsia="宋体" w:cs="宋体"/>
          <w:color w:val="auto"/>
          <w:sz w:val="24"/>
          <w:szCs w:val="24"/>
          <w:highlight w:val="none"/>
        </w:rPr>
        <w:t>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rPr>
        <w:t>其</w:t>
      </w:r>
      <w:r>
        <w:rPr>
          <w:rFonts w:hint="eastAsia" w:ascii="宋体" w:hAnsi="宋体" w:eastAsia="宋体" w:cs="宋体"/>
          <w:color w:val="auto"/>
          <w:sz w:val="24"/>
          <w:highlight w:val="none"/>
        </w:rPr>
        <w:t>投标文件进行解密。</w:t>
      </w:r>
    </w:p>
    <w:p w14:paraId="2E13B8B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13.2开标时，采购代理机构将通过网上开标系统公布开标结果，公布内容包括投标人名称、投标价格及招标文件规定的内容。</w:t>
      </w:r>
    </w:p>
    <w:p w14:paraId="45A2E9E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13.3采购人或采购代理机构将对开标过程进行记录，并存档备查。</w:t>
      </w:r>
    </w:p>
    <w:p w14:paraId="15F40216">
      <w:pPr>
        <w:spacing w:line="440" w:lineRule="exact"/>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13.4投标人代表对开标过程和开标记录有疑义，以及认为采购人、采购代理机构相关工作人员有需要回避的情形的，应当场提出询问或者回避申请。</w:t>
      </w:r>
    </w:p>
    <w:p w14:paraId="4D00BE30">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308D1A1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302FD335">
      <w:pPr>
        <w:spacing w:line="440" w:lineRule="exact"/>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国家企业信用信息公示系统网站（www.gsxt.gov.cn）查询相关投标人信用记录，并对投标人信用记录进行甄别，对列入“信用中国”网站(www.creditchina.gov.cn)失信被执行人名单、重大税收违法案件当事人名单，“国家企业信用信息公示系统”网站（www.gsxt.gov.cn）被市场监督管理部门列入经营异常名录或者严重违法企业名单，且未被移除的，中国政府采购网(www.ccgp.gov.cn)政府采购严重违法失信行为记录名单及其他不符合《中华人民共和国政府采购法》第二十二条规定条件的供应商，其投标将被认定为投标无效。</w:t>
      </w:r>
    </w:p>
    <w:p w14:paraId="35C657B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2001E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07F64035">
      <w:pPr>
        <w:spacing w:line="440" w:lineRule="exact"/>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0D09EEB3">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5116FA6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7991362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52D7763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2EDF2C85">
      <w:pPr>
        <w:spacing w:line="440" w:lineRule="exact"/>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42BBAC8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34D78CF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4C46CCB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5328A08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58A28A1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6E999A8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15C93F8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6495D60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341DF01">
      <w:pPr>
        <w:spacing w:line="440" w:lineRule="exact"/>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7115163B">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5102D2B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745A84E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FAA7F1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5ADB880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2FE3E2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5EA2135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0ACCAF8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6977578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22652BA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1E47C709">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42AB6E4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45B3452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096FF5E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273A775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090204B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2D7B1FA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77AB86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6A00A2ED">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35774CB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3CC6000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12FC3C0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71979B7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603392D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595634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3F0E697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26F0EFC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042C185D">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2AAF648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25B15AF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1FFBF5EC">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2016350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0EFE172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44CB0E6E">
      <w:pPr>
        <w:spacing w:line="440" w:lineRule="exact"/>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3CF574F1">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2F94195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F9E007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4B85B75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63D76F14">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5ACD306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CC5B21D">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174EB0D8">
      <w:pPr>
        <w:spacing w:line="440" w:lineRule="exact"/>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0E30BAF">
      <w:pPr>
        <w:wordWrap w:val="0"/>
        <w:spacing w:line="440" w:lineRule="exact"/>
        <w:ind w:firstLine="437"/>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23.2自中标人确定之日起2个工作日内，采购代理机构将在滁州市公共资源交易网（http://ggzy.chuzhou.gov.cn/）、安徽省政府采购网（www.ccgp-anhui.gov.cn）上发布中标结果公告。</w:t>
      </w:r>
    </w:p>
    <w:p w14:paraId="614421C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0DD083AC">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13580FB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345EA13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2D5C73E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4ED66CF5">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131ED44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20C1DF57">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48A1CDA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025AFFE6">
      <w:pPr>
        <w:spacing w:line="440" w:lineRule="exact"/>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7817BC92">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41AA18B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582EFA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7B2FFAC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7AB5B2A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2794DB89">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14B6E94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481FAF04">
      <w:pPr>
        <w:spacing w:line="440" w:lineRule="exact"/>
        <w:ind w:firstLine="437"/>
        <w:outlineLvl w:val="2"/>
        <w:rPr>
          <w:rFonts w:hint="eastAsia" w:ascii="宋体" w:hAnsi="宋体" w:eastAsia="宋体" w:cs="宋体"/>
          <w:b/>
          <w:color w:val="auto"/>
          <w:sz w:val="24"/>
          <w:highlight w:val="none"/>
        </w:rPr>
      </w:pPr>
      <w:bookmarkStart w:id="26" w:name="_Toc518923100"/>
      <w:bookmarkStart w:id="27" w:name="_Toc2583661"/>
      <w:r>
        <w:rPr>
          <w:rFonts w:hint="eastAsia" w:ascii="宋体" w:hAnsi="宋体" w:eastAsia="宋体" w:cs="宋体"/>
          <w:b/>
          <w:color w:val="auto"/>
          <w:sz w:val="24"/>
          <w:highlight w:val="none"/>
        </w:rPr>
        <w:t>29.廉洁自律规定</w:t>
      </w:r>
      <w:bookmarkEnd w:id="26"/>
      <w:bookmarkEnd w:id="27"/>
    </w:p>
    <w:p w14:paraId="028A1A1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07171AC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1C6B0FE7">
      <w:pPr>
        <w:spacing w:line="440" w:lineRule="exact"/>
        <w:ind w:firstLine="437"/>
        <w:outlineLvl w:val="2"/>
        <w:rPr>
          <w:rFonts w:hint="eastAsia" w:ascii="宋体" w:hAnsi="宋体" w:eastAsia="宋体" w:cs="宋体"/>
          <w:b/>
          <w:color w:val="auto"/>
          <w:sz w:val="24"/>
          <w:highlight w:val="none"/>
        </w:rPr>
      </w:pPr>
      <w:bookmarkStart w:id="28" w:name="_Toc518923101"/>
      <w:bookmarkStart w:id="29" w:name="_Toc2583662"/>
      <w:r>
        <w:rPr>
          <w:rFonts w:hint="eastAsia" w:ascii="宋体" w:hAnsi="宋体" w:eastAsia="宋体" w:cs="宋体"/>
          <w:b/>
          <w:color w:val="auto"/>
          <w:sz w:val="24"/>
          <w:highlight w:val="none"/>
        </w:rPr>
        <w:t>30.人员回避</w:t>
      </w:r>
      <w:bookmarkEnd w:id="28"/>
      <w:bookmarkEnd w:id="29"/>
    </w:p>
    <w:p w14:paraId="524DBF9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0BBBD4AB">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3FDA66F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8AC9FB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179149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D17B32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140D84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2FB4FD79">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4D6CC5DA">
      <w:pPr>
        <w:wordWrap w:val="0"/>
        <w:spacing w:line="440" w:lineRule="exact"/>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60EF18B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4F93346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5D4D9DFE">
      <w:pPr>
        <w:spacing w:line="440" w:lineRule="exact"/>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05B305E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FF6F0BF">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7F7EAA32">
      <w:pPr>
        <w:numPr>
          <w:ilvl w:val="0"/>
          <w:numId w:val="2"/>
        </w:num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30" w:name="_Toc22605"/>
      <w:r>
        <w:rPr>
          <w:rFonts w:hint="eastAsia" w:ascii="宋体" w:hAnsi="宋体" w:eastAsia="宋体" w:cs="宋体"/>
          <w:b/>
          <w:color w:val="auto"/>
          <w:sz w:val="28"/>
          <w:highlight w:val="none"/>
        </w:rPr>
        <w:t>采购需求</w:t>
      </w:r>
      <w:bookmarkEnd w:id="30"/>
    </w:p>
    <w:p w14:paraId="39544610">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71109E1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258CCC3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258426E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9D4AD6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F0E1C11">
      <w:pPr>
        <w:spacing w:line="440" w:lineRule="exact"/>
        <w:ind w:firstLine="480" w:firstLineChars="200"/>
        <w:rPr>
          <w:rFonts w:hint="eastAsia"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6B57A079">
      <w:pPr>
        <w:spacing w:line="440" w:lineRule="exact"/>
        <w:ind w:firstLine="437"/>
        <w:outlineLvl w:val="1"/>
        <w:rPr>
          <w:rFonts w:hint="eastAsia" w:ascii="宋体" w:hAnsi="宋体" w:eastAsia="宋体" w:cs="宋体"/>
          <w:b/>
          <w:color w:val="auto"/>
          <w:sz w:val="24"/>
          <w:szCs w:val="18"/>
          <w:highlight w:val="none"/>
        </w:rPr>
      </w:pPr>
      <w:bookmarkStart w:id="31" w:name="_Toc4148"/>
      <w:bookmarkStart w:id="32" w:name="_Toc21798"/>
      <w:bookmarkStart w:id="33" w:name="_Hlk23621890"/>
      <w:r>
        <w:rPr>
          <w:rFonts w:hint="eastAsia" w:ascii="宋体" w:hAnsi="宋体" w:eastAsia="宋体" w:cs="宋体"/>
          <w:b/>
          <w:color w:val="auto"/>
          <w:sz w:val="24"/>
          <w:szCs w:val="18"/>
          <w:highlight w:val="none"/>
        </w:rPr>
        <w:t>一、采购需求前附表</w:t>
      </w:r>
      <w:bookmarkEnd w:id="31"/>
      <w:bookmarkEnd w:id="32"/>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E9A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B43C2B">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6C74FAFC">
            <w:pPr>
              <w:pStyle w:val="36"/>
              <w:widowControl w:val="0"/>
              <w:spacing w:before="0" w:beforeAutospacing="0" w:after="0" w:afterAutospacing="0" w:line="440" w:lineRule="exact"/>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5ECD8CAE">
            <w:pPr>
              <w:pStyle w:val="36"/>
              <w:widowControl w:val="0"/>
              <w:spacing w:before="0" w:beforeAutospacing="0" w:after="0" w:afterAutospacing="0" w:line="440" w:lineRule="exact"/>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2850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7CB9398">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07EA139A">
            <w:pPr>
              <w:pStyle w:val="36"/>
              <w:widowControl w:val="0"/>
              <w:spacing w:before="0" w:beforeAutospacing="0" w:after="0" w:afterAutospacing="0" w:line="4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7914A6CF">
            <w:pPr>
              <w:pStyle w:val="36"/>
              <w:widowControl w:val="0"/>
              <w:numPr>
                <w:ilvl w:val="0"/>
                <w:numId w:val="0"/>
              </w:numPr>
              <w:spacing w:before="0" w:beforeAutospacing="0" w:after="0" w:afterAutospacing="0" w:line="440" w:lineRule="exact"/>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val="en-US" w:eastAsia="zh-CN"/>
              </w:rPr>
              <w:t>合同签订后可支付合同价的40%预付款（预付款支付前，中标人须提供同等金额的见索即付保函），维保服务期满后，通过对乙方履约情况的考核结果支付合同总金额的60%。</w:t>
            </w:r>
          </w:p>
        </w:tc>
      </w:tr>
      <w:tr w14:paraId="5526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DC47AEC">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65AC6E39">
            <w:pPr>
              <w:pStyle w:val="36"/>
              <w:widowControl w:val="0"/>
              <w:spacing w:before="0" w:beforeAutospacing="0" w:after="0" w:afterAutospacing="0" w:line="4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230D6D48">
            <w:pPr>
              <w:pStyle w:val="36"/>
              <w:widowControl w:val="0"/>
              <w:numPr>
                <w:ilvl w:val="0"/>
                <w:numId w:val="0"/>
              </w:numPr>
              <w:spacing w:before="0" w:beforeAutospacing="0" w:after="0" w:afterAutospacing="0" w:line="440" w:lineRule="exact"/>
              <w:jc w:val="both"/>
              <w:rPr>
                <w:rFonts w:hint="eastAsia" w:ascii="宋体" w:hAnsi="宋体" w:eastAsia="宋体" w:cs="宋体"/>
                <w:b w:val="0"/>
                <w:color w:val="auto"/>
                <w:sz w:val="24"/>
                <w:highlight w:val="none"/>
                <w:u w:val="single"/>
                <w:lang w:eastAsia="zh-CN"/>
              </w:rPr>
            </w:pPr>
            <w:r>
              <w:rPr>
                <w:rFonts w:hint="eastAsia" w:ascii="宋体" w:hAnsi="宋体" w:eastAsia="宋体" w:cs="宋体"/>
                <w:b w:val="0"/>
                <w:color w:val="auto"/>
                <w:sz w:val="24"/>
                <w:highlight w:val="none"/>
                <w:u w:val="single"/>
              </w:rPr>
              <w:t>采购人指定地点,</w:t>
            </w:r>
            <w:r>
              <w:rPr>
                <w:rFonts w:hint="eastAsia" w:ascii="宋体" w:hAnsi="宋体" w:eastAsia="宋体" w:cs="宋体"/>
                <w:b w:val="0"/>
                <w:color w:val="auto"/>
                <w:sz w:val="24"/>
                <w:highlight w:val="none"/>
                <w:u w:val="single"/>
                <w:lang w:eastAsia="zh-CN"/>
              </w:rPr>
              <w:t>滁州市财政局</w:t>
            </w:r>
          </w:p>
        </w:tc>
      </w:tr>
      <w:tr w14:paraId="5848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616976">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5E17B306">
            <w:pPr>
              <w:pStyle w:val="36"/>
              <w:widowControl w:val="0"/>
              <w:spacing w:before="0" w:beforeAutospacing="0" w:after="0" w:afterAutospacing="0" w:line="4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3EB24688">
            <w:pPr>
              <w:pStyle w:val="36"/>
              <w:widowControl w:val="0"/>
              <w:numPr>
                <w:ilvl w:val="0"/>
                <w:numId w:val="0"/>
              </w:numPr>
              <w:spacing w:before="0" w:beforeAutospacing="0" w:after="0" w:afterAutospacing="0" w:line="440" w:lineRule="exact"/>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rPr>
              <w:t>采用1+X(X≤2)模式，合同签定一年(本次维护服务期限:2026年1月1日-2026年12月31日)，合同期满后在甲方有预算保障且甲方对乙方服务满意的情况下可以续签合同，合同一年一签，最多续签两次，续签合同金额按首次合同金额不变。</w:t>
            </w:r>
          </w:p>
        </w:tc>
      </w:tr>
      <w:tr w14:paraId="53F2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73B3FED">
            <w:pPr>
              <w:pStyle w:val="37"/>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371059E3">
            <w:pPr>
              <w:pStyle w:val="36"/>
              <w:widowControl w:val="0"/>
              <w:spacing w:before="0" w:beforeAutospacing="0" w:after="0" w:afterAutospacing="0" w:line="44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263076E7">
            <w:pPr>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标的名称：</w:t>
            </w:r>
            <w:r>
              <w:rPr>
                <w:rFonts w:hint="eastAsia" w:ascii="宋体" w:hAnsi="宋体" w:eastAsia="宋体" w:cs="宋体"/>
                <w:color w:val="auto"/>
                <w:sz w:val="24"/>
                <w:highlight w:val="none"/>
                <w:lang w:eastAsia="zh-CN"/>
              </w:rPr>
              <w:t>安徽省预算管理一体化系统（滁州市本级）运维服务项目</w:t>
            </w:r>
          </w:p>
          <w:p w14:paraId="2C4E53CF">
            <w:pPr>
              <w:tabs>
                <w:tab w:val="left" w:pos="1470"/>
              </w:tabs>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所属行业：软件和信息技术服务业</w:t>
            </w:r>
          </w:p>
        </w:tc>
      </w:tr>
      <w:bookmarkEnd w:id="33"/>
    </w:tbl>
    <w:p w14:paraId="2B872880">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预算一体化管理系统现状</w:t>
      </w:r>
    </w:p>
    <w:p w14:paraId="5CC4C7B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管理一体化系统是《财政信息化三年重点工作规划》中的重要内容，按照财政部统一的业务规范和技术标准，通过预算管理一体化信息系统的建设，以实现财政横向业务全覆盖、纵向层级全覆盖、预算管理场景主题全覆盖、财政数据有效衔接、动态反映有效控制为主要的建设目标。我市预算管理一体化系统于2021年启动实施，2022年1月1日正式上线运行，目前系统运行情况良好，为本市预算管理提供了有力的支撑。</w:t>
      </w:r>
    </w:p>
    <w:p w14:paraId="2CFCCF9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预算管理一体化业务复杂、流程节点较多、系统用户较多、业务量庞大、横向互联系统多、业务发生频繁、系统维护量大，且大量问题需要进行底层后台执行代码层分析操作，目前财政部门自有技术力量无法满足系统运维需求，为保证预算管理一体化系统日常安全、稳定、高效运行，确保财政业务有效开展，满足财政部和安徽省的管理要求，现亟待开展安徽省预算管理一体化系统（滁州市本级）运维服务项目采购工作。</w:t>
      </w:r>
    </w:p>
    <w:p w14:paraId="1882B992">
      <w:pPr>
        <w:spacing w:line="440" w:lineRule="exact"/>
        <w:ind w:firstLine="435"/>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项目服务内容和要求</w:t>
      </w:r>
    </w:p>
    <w:p w14:paraId="0EB0F689">
      <w:pPr>
        <w:spacing w:line="440" w:lineRule="exact"/>
        <w:ind w:firstLine="435"/>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）系统运维</w:t>
      </w:r>
      <w:r>
        <w:rPr>
          <w:rFonts w:hint="eastAsia" w:ascii="宋体" w:hAnsi="宋体" w:eastAsia="宋体" w:cs="宋体"/>
          <w:b/>
          <w:bCs/>
          <w:color w:val="auto"/>
          <w:sz w:val="24"/>
          <w:szCs w:val="24"/>
          <w:highlight w:val="none"/>
          <w:lang w:val="en-US" w:eastAsia="zh-CN"/>
        </w:rPr>
        <w:t>范围</w:t>
      </w:r>
    </w:p>
    <w:tbl>
      <w:tblPr>
        <w:tblStyle w:val="28"/>
        <w:tblW w:w="5113" w:type="pct"/>
        <w:tblInd w:w="0" w:type="dxa"/>
        <w:tblLayout w:type="fixed"/>
        <w:tblCellMar>
          <w:top w:w="0" w:type="dxa"/>
          <w:left w:w="108" w:type="dxa"/>
          <w:bottom w:w="0" w:type="dxa"/>
          <w:right w:w="108" w:type="dxa"/>
        </w:tblCellMar>
      </w:tblPr>
      <w:tblGrid>
        <w:gridCol w:w="1183"/>
        <w:gridCol w:w="1407"/>
        <w:gridCol w:w="1714"/>
        <w:gridCol w:w="4411"/>
      </w:tblGrid>
      <w:tr w14:paraId="7501318B">
        <w:tblPrEx>
          <w:tblCellMar>
            <w:top w:w="0" w:type="dxa"/>
            <w:left w:w="108" w:type="dxa"/>
            <w:bottom w:w="0" w:type="dxa"/>
            <w:right w:w="108" w:type="dxa"/>
          </w:tblCellMar>
        </w:tblPrEx>
        <w:trPr>
          <w:trHeight w:val="598" w:hRule="atLeast"/>
        </w:trPr>
        <w:tc>
          <w:tcPr>
            <w:tcW w:w="67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653597E">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07"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8F0971">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子系统</w:t>
            </w:r>
          </w:p>
        </w:tc>
        <w:tc>
          <w:tcPr>
            <w:tcW w:w="983"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9F54617">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模块</w:t>
            </w:r>
          </w:p>
        </w:tc>
        <w:tc>
          <w:tcPr>
            <w:tcW w:w="253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E6EAD82">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14:paraId="2BA353EA">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6A986E5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07" w:type="pct"/>
            <w:vMerge w:val="restart"/>
            <w:tcBorders>
              <w:top w:val="single" w:color="000000" w:sz="4" w:space="0"/>
              <w:left w:val="single" w:color="000000" w:sz="4" w:space="0"/>
              <w:bottom w:val="single" w:color="000000" w:sz="4" w:space="0"/>
              <w:right w:val="single" w:color="000000" w:sz="4" w:space="0"/>
            </w:tcBorders>
            <w:noWrap w:val="0"/>
            <w:vAlign w:val="center"/>
          </w:tcPr>
          <w:p w14:paraId="7E20CB6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预算编制子系统</w:t>
            </w:r>
          </w:p>
        </w:tc>
        <w:tc>
          <w:tcPr>
            <w:tcW w:w="983" w:type="pct"/>
            <w:vMerge w:val="restart"/>
            <w:tcBorders>
              <w:top w:val="single" w:color="000000" w:sz="4" w:space="0"/>
              <w:left w:val="single" w:color="000000" w:sz="4" w:space="0"/>
              <w:bottom w:val="single" w:color="000000" w:sz="4" w:space="0"/>
              <w:right w:val="single" w:color="000000" w:sz="4" w:space="0"/>
            </w:tcBorders>
            <w:noWrap w:val="0"/>
            <w:vAlign w:val="center"/>
          </w:tcPr>
          <w:p w14:paraId="262AF23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基础信息管理</w:t>
            </w: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658889A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单位信息</w:t>
            </w:r>
          </w:p>
        </w:tc>
      </w:tr>
      <w:tr w14:paraId="00BEE07D">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3F03154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B329F3">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5CDE87">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49F8A19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人员信息</w:t>
            </w:r>
          </w:p>
        </w:tc>
      </w:tr>
      <w:tr w14:paraId="5A144E26">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00320B5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1DAA49">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42DA01">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85A12E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资产信息</w:t>
            </w:r>
          </w:p>
        </w:tc>
      </w:tr>
      <w:tr w14:paraId="1C1539EA">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66346B6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31FB2">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D37738">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7BF1AEA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支出标准</w:t>
            </w:r>
          </w:p>
        </w:tc>
      </w:tr>
      <w:tr w14:paraId="3AF17B3D">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7E1E5C0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5B2AF5">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E79264">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47E03A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绩效指标</w:t>
            </w:r>
          </w:p>
        </w:tc>
      </w:tr>
      <w:tr w14:paraId="12271467">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19244DD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7A1F9">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47F2E5">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bottom"/>
          </w:tcPr>
          <w:p w14:paraId="38DA245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政府收支分类科目</w:t>
            </w:r>
          </w:p>
        </w:tc>
      </w:tr>
      <w:tr w14:paraId="7BC9C46A">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632AB8A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7A5CF1">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5D9BA4">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6E49144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会计科目</w:t>
            </w:r>
          </w:p>
        </w:tc>
      </w:tr>
      <w:tr w14:paraId="58CB684F">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5E03ECD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719CBC">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2CD9F5">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046E862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政府非税收入项目</w:t>
            </w:r>
          </w:p>
        </w:tc>
      </w:tr>
      <w:tr w14:paraId="0CE8442D">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162029E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62393B">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60B631">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25CAA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政府采购基础信息</w:t>
            </w:r>
          </w:p>
        </w:tc>
      </w:tr>
      <w:tr w14:paraId="67613FF2">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032E14A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636061">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F9E92B">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2F5E810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p>
        </w:tc>
      </w:tr>
      <w:tr w14:paraId="64FBE958">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32A688C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037E10">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81DBFB">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673F084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财政区划</w:t>
            </w:r>
          </w:p>
        </w:tc>
      </w:tr>
      <w:tr w14:paraId="22B2C819">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42B870B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22E0D">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A9F2A0">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4465DE2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基础数据结转</w:t>
            </w:r>
          </w:p>
        </w:tc>
      </w:tr>
      <w:tr w14:paraId="7960516F">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3A8B13D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B4B298">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D4192">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46FD3F7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系统设置</w:t>
            </w:r>
          </w:p>
        </w:tc>
      </w:tr>
      <w:tr w14:paraId="4E4D6AE4">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6D29727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29AAB">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30BEF">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6613509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基础信息管理</w:t>
            </w:r>
          </w:p>
        </w:tc>
      </w:tr>
      <w:tr w14:paraId="75FC6A04">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24034A7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CBD2A2">
            <w:pPr>
              <w:spacing w:line="440" w:lineRule="exact"/>
              <w:ind w:firstLine="435"/>
              <w:rPr>
                <w:rFonts w:hint="eastAsia" w:ascii="宋体" w:hAnsi="宋体" w:eastAsia="宋体" w:cs="宋体"/>
                <w:color w:val="auto"/>
                <w:sz w:val="24"/>
                <w:szCs w:val="24"/>
                <w:highlight w:val="none"/>
              </w:rPr>
            </w:pPr>
          </w:p>
        </w:tc>
        <w:tc>
          <w:tcPr>
            <w:tcW w:w="983" w:type="pct"/>
            <w:vMerge w:val="restart"/>
            <w:tcBorders>
              <w:top w:val="single" w:color="000000" w:sz="4" w:space="0"/>
              <w:left w:val="single" w:color="000000" w:sz="4" w:space="0"/>
              <w:bottom w:val="single" w:color="000000" w:sz="4" w:space="0"/>
              <w:right w:val="single" w:color="000000" w:sz="4" w:space="0"/>
            </w:tcBorders>
            <w:noWrap w:val="0"/>
            <w:vAlign w:val="center"/>
          </w:tcPr>
          <w:p w14:paraId="6F1355D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项目库管理</w:t>
            </w:r>
          </w:p>
        </w:tc>
        <w:tc>
          <w:tcPr>
            <w:tcW w:w="2530" w:type="pct"/>
            <w:tcBorders>
              <w:top w:val="single" w:color="000000" w:sz="4" w:space="0"/>
              <w:left w:val="single" w:color="000000" w:sz="4" w:space="0"/>
              <w:bottom w:val="single" w:color="000000" w:sz="4" w:space="0"/>
              <w:right w:val="single" w:color="000000" w:sz="4" w:space="0"/>
            </w:tcBorders>
            <w:noWrap/>
            <w:vAlign w:val="bottom"/>
          </w:tcPr>
          <w:p w14:paraId="2A1DB17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热点分类管理</w:t>
            </w:r>
          </w:p>
        </w:tc>
      </w:tr>
      <w:tr w14:paraId="7D96BF76">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13653F6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23787A">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7E5D62">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bottom"/>
          </w:tcPr>
          <w:p w14:paraId="6B89AB8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职能职责管理</w:t>
            </w:r>
          </w:p>
        </w:tc>
      </w:tr>
      <w:tr w14:paraId="77B20674">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5F807C4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C48839">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29EAC1">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bottom"/>
          </w:tcPr>
          <w:p w14:paraId="197E918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收入项目管理</w:t>
            </w:r>
          </w:p>
        </w:tc>
      </w:tr>
      <w:tr w14:paraId="7A10A720">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18463EF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C6BA08">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1E0C11">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7FF4E13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财政待分项目</w:t>
            </w:r>
          </w:p>
        </w:tc>
      </w:tr>
      <w:tr w14:paraId="0C3046B4">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6A8EBEF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616B26">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3043CB">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9DC2DB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转移支付项目</w:t>
            </w:r>
          </w:p>
        </w:tc>
      </w:tr>
      <w:tr w14:paraId="23EEBE8D">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3B5F39F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58380D">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F60734">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6183223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项目储备管理</w:t>
            </w:r>
          </w:p>
        </w:tc>
      </w:tr>
      <w:tr w14:paraId="4FE88CB0">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5DBD4B7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A574F4">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291ADF">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7F6E4E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项目调整管理</w:t>
            </w:r>
          </w:p>
        </w:tc>
      </w:tr>
      <w:tr w14:paraId="417EF2C0">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3B0CFDD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49DF99">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75BA7A">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7D96C1E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项目热点维护</w:t>
            </w:r>
          </w:p>
        </w:tc>
      </w:tr>
      <w:tr w14:paraId="1A5D1720">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249ED34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5FE81D">
            <w:pPr>
              <w:spacing w:line="440" w:lineRule="exact"/>
              <w:ind w:firstLine="435"/>
              <w:rPr>
                <w:rFonts w:hint="eastAsia" w:ascii="宋体" w:hAnsi="宋体" w:eastAsia="宋体" w:cs="宋体"/>
                <w:color w:val="auto"/>
                <w:sz w:val="24"/>
                <w:szCs w:val="24"/>
                <w:highlight w:val="none"/>
              </w:rPr>
            </w:pPr>
          </w:p>
        </w:tc>
        <w:tc>
          <w:tcPr>
            <w:tcW w:w="983" w:type="pct"/>
            <w:vMerge w:val="restart"/>
            <w:tcBorders>
              <w:top w:val="single" w:color="000000" w:sz="4" w:space="0"/>
              <w:left w:val="single" w:color="000000" w:sz="4" w:space="0"/>
              <w:bottom w:val="single" w:color="000000" w:sz="4" w:space="0"/>
              <w:right w:val="single" w:color="000000" w:sz="4" w:space="0"/>
            </w:tcBorders>
            <w:noWrap w:val="0"/>
            <w:vAlign w:val="center"/>
          </w:tcPr>
          <w:p w14:paraId="3D2D997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预算编制管理</w:t>
            </w: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47F481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政府预算编制</w:t>
            </w:r>
          </w:p>
        </w:tc>
      </w:tr>
      <w:tr w14:paraId="19218B2B">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5D26A9C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9056C0">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9CEF49">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0533969E">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转移支付预算编制</w:t>
            </w:r>
          </w:p>
        </w:tc>
      </w:tr>
      <w:tr w14:paraId="40E435ED">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4431C75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AAC08">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7D8401">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22C1A7D4">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部门预算编制</w:t>
            </w:r>
          </w:p>
        </w:tc>
      </w:tr>
      <w:tr w14:paraId="57CF3565">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1D6AD37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72D5D4">
            <w:pPr>
              <w:spacing w:line="440" w:lineRule="exact"/>
              <w:ind w:firstLine="435"/>
              <w:rPr>
                <w:rFonts w:hint="eastAsia" w:ascii="宋体" w:hAnsi="宋体" w:eastAsia="宋体" w:cs="宋体"/>
                <w:color w:val="auto"/>
                <w:sz w:val="24"/>
                <w:szCs w:val="24"/>
                <w:highlight w:val="none"/>
              </w:rPr>
            </w:pPr>
          </w:p>
        </w:tc>
        <w:tc>
          <w:tcPr>
            <w:tcW w:w="983" w:type="pct"/>
            <w:vMerge w:val="restart"/>
            <w:tcBorders>
              <w:top w:val="single" w:color="000000" w:sz="4" w:space="0"/>
              <w:left w:val="single" w:color="000000" w:sz="4" w:space="0"/>
              <w:bottom w:val="single" w:color="000000" w:sz="4" w:space="0"/>
              <w:right w:val="single" w:color="000000" w:sz="4" w:space="0"/>
            </w:tcBorders>
            <w:noWrap w:val="0"/>
            <w:vAlign w:val="center"/>
          </w:tcPr>
          <w:p w14:paraId="743BC58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预算批复管理</w:t>
            </w: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5A464E1E">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政府预算批准</w:t>
            </w:r>
          </w:p>
        </w:tc>
      </w:tr>
      <w:tr w14:paraId="253CA910">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7FA26D5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C766D2">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A61C8D">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D16C968">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转移支付预算下达</w:t>
            </w:r>
          </w:p>
        </w:tc>
      </w:tr>
      <w:tr w14:paraId="079F226A">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5095792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A0C1BB">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C0E67D">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4B2581EC">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部门预算批复</w:t>
            </w:r>
          </w:p>
        </w:tc>
      </w:tr>
      <w:tr w14:paraId="204DE347">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1872B97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467EBE">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301746">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614830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政府预算汇总上报</w:t>
            </w:r>
          </w:p>
        </w:tc>
      </w:tr>
      <w:tr w14:paraId="34A06B59">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60D90FC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EC9DB">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25B7E6">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090492A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部门预算公开报表</w:t>
            </w:r>
          </w:p>
        </w:tc>
      </w:tr>
      <w:tr w14:paraId="4BB0D259">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723F998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87BEAF">
            <w:pPr>
              <w:spacing w:line="440" w:lineRule="exact"/>
              <w:ind w:firstLine="435"/>
              <w:rPr>
                <w:rFonts w:hint="eastAsia" w:ascii="宋体" w:hAnsi="宋体" w:eastAsia="宋体" w:cs="宋体"/>
                <w:color w:val="auto"/>
                <w:sz w:val="24"/>
                <w:szCs w:val="24"/>
                <w:highlight w:val="none"/>
              </w:rPr>
            </w:pPr>
          </w:p>
        </w:tc>
        <w:tc>
          <w:tcPr>
            <w:tcW w:w="983" w:type="pct"/>
            <w:vMerge w:val="restart"/>
            <w:tcBorders>
              <w:top w:val="single" w:color="000000" w:sz="4" w:space="0"/>
              <w:left w:val="single" w:color="000000" w:sz="4" w:space="0"/>
              <w:bottom w:val="single" w:color="000000" w:sz="4" w:space="0"/>
              <w:right w:val="single" w:color="000000" w:sz="4" w:space="0"/>
            </w:tcBorders>
            <w:noWrap w:val="0"/>
            <w:vAlign w:val="center"/>
          </w:tcPr>
          <w:p w14:paraId="71CEF96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预算调整调剂</w:t>
            </w: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64A3362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指标查询</w:t>
            </w:r>
          </w:p>
        </w:tc>
      </w:tr>
      <w:tr w14:paraId="6BAC68C5">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58A890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AD83EC">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15C4CD">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07CE342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政府预算调整</w:t>
            </w:r>
          </w:p>
        </w:tc>
      </w:tr>
      <w:tr w14:paraId="13FD79D7">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735131F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7104C">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80221E">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23A327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转移支付预算调剂</w:t>
            </w:r>
          </w:p>
        </w:tc>
      </w:tr>
      <w:tr w14:paraId="3FC2C6C9">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32A6B9D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6BAB76">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36C622">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B4F0C8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部门预算调剂</w:t>
            </w:r>
          </w:p>
        </w:tc>
      </w:tr>
      <w:tr w14:paraId="26CA7725">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4B51006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67A306">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19B974">
            <w:pPr>
              <w:spacing w:line="440" w:lineRule="exact"/>
              <w:ind w:firstLine="435"/>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0076D69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指标热点维护</w:t>
            </w:r>
          </w:p>
        </w:tc>
      </w:tr>
      <w:tr w14:paraId="1FAF1E3C">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68AB41F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FFBAC8">
            <w:pPr>
              <w:spacing w:line="440" w:lineRule="exact"/>
              <w:ind w:firstLine="435"/>
              <w:rPr>
                <w:rFonts w:hint="eastAsia" w:ascii="宋体" w:hAnsi="宋体" w:eastAsia="宋体" w:cs="宋体"/>
                <w:color w:val="auto"/>
                <w:sz w:val="24"/>
                <w:szCs w:val="24"/>
                <w:highlight w:val="none"/>
              </w:rPr>
            </w:pPr>
          </w:p>
        </w:tc>
        <w:tc>
          <w:tcPr>
            <w:tcW w:w="983" w:type="pct"/>
            <w:vMerge w:val="restart"/>
            <w:tcBorders>
              <w:top w:val="single" w:color="000000" w:sz="4" w:space="0"/>
              <w:left w:val="single" w:color="000000" w:sz="4" w:space="0"/>
              <w:bottom w:val="single" w:color="000000" w:sz="4" w:space="0"/>
              <w:right w:val="single" w:color="000000" w:sz="4" w:space="0"/>
            </w:tcBorders>
            <w:noWrap w:val="0"/>
            <w:vAlign w:val="center"/>
          </w:tcPr>
          <w:p w14:paraId="7F51348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预算绩效管理</w:t>
            </w:r>
          </w:p>
        </w:tc>
        <w:tc>
          <w:tcPr>
            <w:tcW w:w="2530" w:type="pct"/>
            <w:tcBorders>
              <w:top w:val="single" w:color="000000" w:sz="4" w:space="0"/>
              <w:left w:val="single" w:color="000000" w:sz="4" w:space="0"/>
              <w:bottom w:val="single" w:color="000000" w:sz="4" w:space="0"/>
              <w:right w:val="single" w:color="000000" w:sz="4" w:space="0"/>
            </w:tcBorders>
            <w:noWrap w:val="0"/>
            <w:vAlign w:val="center"/>
          </w:tcPr>
          <w:p w14:paraId="3AD50BD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事前绩效评估</w:t>
            </w:r>
          </w:p>
        </w:tc>
      </w:tr>
      <w:tr w14:paraId="6D112495">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2C6B3A1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4C0194">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E00C4F">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0"/>
            <w:vAlign w:val="center"/>
          </w:tcPr>
          <w:p w14:paraId="5F3C24A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项目绩效目标管理</w:t>
            </w:r>
          </w:p>
        </w:tc>
      </w:tr>
      <w:tr w14:paraId="572FB29B">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7BCBCFB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3DA011">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58FDC5">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0"/>
            <w:vAlign w:val="center"/>
          </w:tcPr>
          <w:p w14:paraId="683EB53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部门整体绩效目标管理</w:t>
            </w:r>
          </w:p>
        </w:tc>
      </w:tr>
      <w:tr w14:paraId="0BE8C5C0">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34CC0C2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7D25C6">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E42574">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0"/>
            <w:vAlign w:val="center"/>
          </w:tcPr>
          <w:p w14:paraId="7733C1C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绩效目标调整</w:t>
            </w:r>
          </w:p>
        </w:tc>
      </w:tr>
      <w:tr w14:paraId="35828B47">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2A0B62B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5DC29A">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18569D">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0"/>
            <w:vAlign w:val="center"/>
          </w:tcPr>
          <w:p w14:paraId="53A6170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绩效运行监控</w:t>
            </w:r>
          </w:p>
        </w:tc>
      </w:tr>
      <w:tr w14:paraId="1388C142">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2A784C7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AE1D38">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04D21">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0"/>
            <w:vAlign w:val="center"/>
          </w:tcPr>
          <w:p w14:paraId="1B1BCF4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绩效自评管理</w:t>
            </w:r>
          </w:p>
        </w:tc>
      </w:tr>
      <w:tr w14:paraId="146BDAF2">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283DBFF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B949F">
            <w:pPr>
              <w:spacing w:line="440" w:lineRule="exact"/>
              <w:ind w:firstLine="435"/>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D234D0">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0"/>
            <w:vAlign w:val="center"/>
          </w:tcPr>
          <w:p w14:paraId="583F88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财政重点评价</w:t>
            </w:r>
          </w:p>
        </w:tc>
      </w:tr>
      <w:tr w14:paraId="09B5A3AC">
        <w:tblPrEx>
          <w:tblCellMar>
            <w:top w:w="0" w:type="dxa"/>
            <w:left w:w="108" w:type="dxa"/>
            <w:bottom w:w="0" w:type="dxa"/>
            <w:right w:w="108" w:type="dxa"/>
          </w:tblCellMar>
        </w:tblPrEx>
        <w:trPr>
          <w:trHeight w:val="754"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0EF9DDA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c>
          <w:tcPr>
            <w:tcW w:w="807" w:type="pct"/>
            <w:vMerge w:val="restart"/>
            <w:tcBorders>
              <w:top w:val="nil"/>
              <w:left w:val="single" w:color="000000" w:sz="4" w:space="0"/>
              <w:bottom w:val="single" w:color="000000" w:sz="4" w:space="0"/>
              <w:right w:val="single" w:color="000000" w:sz="4" w:space="0"/>
            </w:tcBorders>
            <w:noWrap w:val="0"/>
            <w:vAlign w:val="center"/>
          </w:tcPr>
          <w:p w14:paraId="17D17D9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预算执行子系统</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14:paraId="2812533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收入预算执行</w:t>
            </w:r>
          </w:p>
        </w:tc>
        <w:tc>
          <w:tcPr>
            <w:tcW w:w="2530" w:type="pct"/>
            <w:tcBorders>
              <w:top w:val="single" w:color="000000" w:sz="4" w:space="0"/>
              <w:left w:val="single" w:color="000000" w:sz="4" w:space="0"/>
              <w:bottom w:val="single" w:color="000000" w:sz="4" w:space="0"/>
              <w:right w:val="single" w:color="000000" w:sz="4" w:space="0"/>
            </w:tcBorders>
            <w:noWrap w:val="0"/>
            <w:vAlign w:val="center"/>
          </w:tcPr>
          <w:p w14:paraId="390F05B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财税库银联网收入</w:t>
            </w:r>
          </w:p>
        </w:tc>
      </w:tr>
      <w:tr w14:paraId="24F6A833">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77D98A6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p>
        </w:tc>
        <w:tc>
          <w:tcPr>
            <w:tcW w:w="807" w:type="pct"/>
            <w:vMerge w:val="continue"/>
            <w:tcBorders>
              <w:top w:val="nil"/>
              <w:left w:val="single" w:color="000000" w:sz="4" w:space="0"/>
              <w:bottom w:val="single" w:color="000000" w:sz="4" w:space="0"/>
              <w:right w:val="single" w:color="000000" w:sz="4" w:space="0"/>
            </w:tcBorders>
            <w:noWrap w:val="0"/>
            <w:vAlign w:val="center"/>
          </w:tcPr>
          <w:p w14:paraId="3A754B73">
            <w:pPr>
              <w:spacing w:line="440" w:lineRule="exact"/>
              <w:jc w:val="center"/>
              <w:rPr>
                <w:rFonts w:hint="eastAsia" w:ascii="宋体" w:hAnsi="宋体" w:eastAsia="宋体" w:cs="宋体"/>
                <w:color w:val="auto"/>
                <w:sz w:val="24"/>
                <w:szCs w:val="24"/>
                <w:highlight w:val="none"/>
              </w:rPr>
            </w:pPr>
          </w:p>
        </w:tc>
        <w:tc>
          <w:tcPr>
            <w:tcW w:w="983" w:type="pct"/>
            <w:vMerge w:val="restart"/>
            <w:tcBorders>
              <w:top w:val="single" w:color="000000" w:sz="4" w:space="0"/>
              <w:left w:val="single" w:color="000000" w:sz="4" w:space="0"/>
              <w:bottom w:val="single" w:color="000000" w:sz="4" w:space="0"/>
              <w:right w:val="single" w:color="000000" w:sz="4" w:space="0"/>
            </w:tcBorders>
            <w:noWrap w:val="0"/>
            <w:vAlign w:val="center"/>
          </w:tcPr>
          <w:p w14:paraId="6512345C">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支出预算执行</w:t>
            </w: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01023FB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国库集中支付</w:t>
            </w:r>
          </w:p>
        </w:tc>
      </w:tr>
      <w:tr w14:paraId="48177138">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3D0E68C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807" w:type="pct"/>
            <w:vMerge w:val="continue"/>
            <w:tcBorders>
              <w:top w:val="nil"/>
              <w:left w:val="single" w:color="000000" w:sz="4" w:space="0"/>
              <w:bottom w:val="single" w:color="000000" w:sz="4" w:space="0"/>
              <w:right w:val="single" w:color="000000" w:sz="4" w:space="0"/>
            </w:tcBorders>
            <w:noWrap w:val="0"/>
            <w:vAlign w:val="center"/>
          </w:tcPr>
          <w:p w14:paraId="323190C0">
            <w:pPr>
              <w:spacing w:line="440" w:lineRule="exact"/>
              <w:jc w:val="center"/>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181F18">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F141C9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预算执行动态监控</w:t>
            </w:r>
          </w:p>
        </w:tc>
      </w:tr>
      <w:tr w14:paraId="2C174A5A">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0A5B9AB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p>
        </w:tc>
        <w:tc>
          <w:tcPr>
            <w:tcW w:w="807" w:type="pct"/>
            <w:vMerge w:val="continue"/>
            <w:tcBorders>
              <w:top w:val="nil"/>
              <w:left w:val="single" w:color="000000" w:sz="4" w:space="0"/>
              <w:bottom w:val="single" w:color="000000" w:sz="4" w:space="0"/>
              <w:right w:val="single" w:color="000000" w:sz="4" w:space="0"/>
            </w:tcBorders>
            <w:noWrap w:val="0"/>
            <w:vAlign w:val="center"/>
          </w:tcPr>
          <w:p w14:paraId="2BC314EB">
            <w:pPr>
              <w:spacing w:line="440" w:lineRule="exact"/>
              <w:jc w:val="center"/>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7142F9">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569B6D9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公务卡</w:t>
            </w:r>
          </w:p>
        </w:tc>
      </w:tr>
      <w:tr w14:paraId="360825F1">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5548588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p>
        </w:tc>
        <w:tc>
          <w:tcPr>
            <w:tcW w:w="807" w:type="pct"/>
            <w:vMerge w:val="continue"/>
            <w:tcBorders>
              <w:top w:val="nil"/>
              <w:left w:val="single" w:color="000000" w:sz="4" w:space="0"/>
              <w:bottom w:val="single" w:color="000000" w:sz="4" w:space="0"/>
              <w:right w:val="single" w:color="000000" w:sz="4" w:space="0"/>
            </w:tcBorders>
            <w:noWrap w:val="0"/>
            <w:vAlign w:val="center"/>
          </w:tcPr>
          <w:p w14:paraId="2484AF9A">
            <w:pPr>
              <w:spacing w:line="440" w:lineRule="exact"/>
              <w:jc w:val="center"/>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43D4D">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6A670A6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实拨管理</w:t>
            </w:r>
          </w:p>
        </w:tc>
      </w:tr>
      <w:tr w14:paraId="76CA06E3">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6FCEB21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807" w:type="pct"/>
            <w:vMerge w:val="continue"/>
            <w:tcBorders>
              <w:top w:val="nil"/>
              <w:left w:val="single" w:color="000000" w:sz="4" w:space="0"/>
              <w:bottom w:val="single" w:color="000000" w:sz="4" w:space="0"/>
              <w:right w:val="single" w:color="000000" w:sz="4" w:space="0"/>
            </w:tcBorders>
            <w:noWrap w:val="0"/>
            <w:vAlign w:val="center"/>
          </w:tcPr>
          <w:p w14:paraId="3F89934C">
            <w:pPr>
              <w:spacing w:line="440" w:lineRule="exact"/>
              <w:jc w:val="center"/>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CBACD9">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26CB302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tc>
      </w:tr>
      <w:tr w14:paraId="11545DE1">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29A22C6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w:t>
            </w:r>
          </w:p>
        </w:tc>
        <w:tc>
          <w:tcPr>
            <w:tcW w:w="807" w:type="pct"/>
            <w:vMerge w:val="continue"/>
            <w:tcBorders>
              <w:top w:val="nil"/>
              <w:left w:val="single" w:color="000000" w:sz="4" w:space="0"/>
              <w:bottom w:val="single" w:color="000000" w:sz="4" w:space="0"/>
              <w:right w:val="single" w:color="000000" w:sz="4" w:space="0"/>
            </w:tcBorders>
            <w:noWrap w:val="0"/>
            <w:vAlign w:val="center"/>
          </w:tcPr>
          <w:p w14:paraId="5B18292C">
            <w:pPr>
              <w:spacing w:line="440" w:lineRule="exact"/>
              <w:jc w:val="center"/>
              <w:rPr>
                <w:rFonts w:hint="eastAsia" w:ascii="宋体" w:hAnsi="宋体" w:eastAsia="宋体" w:cs="宋体"/>
                <w:color w:val="auto"/>
                <w:sz w:val="24"/>
                <w:szCs w:val="24"/>
                <w:highlight w:val="none"/>
              </w:rPr>
            </w:pPr>
          </w:p>
        </w:tc>
        <w:tc>
          <w:tcPr>
            <w:tcW w:w="9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97279">
            <w:pPr>
              <w:spacing w:line="440" w:lineRule="exact"/>
              <w:jc w:val="center"/>
              <w:rPr>
                <w:rFonts w:hint="eastAsia" w:ascii="宋体" w:hAnsi="宋体" w:eastAsia="宋体" w:cs="宋体"/>
                <w:color w:val="auto"/>
                <w:sz w:val="24"/>
                <w:szCs w:val="24"/>
                <w:highlight w:val="none"/>
              </w:rPr>
            </w:pP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78C8DD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工资统发</w:t>
            </w:r>
          </w:p>
        </w:tc>
      </w:tr>
      <w:tr w14:paraId="5D019E8C">
        <w:tblPrEx>
          <w:tblCellMar>
            <w:top w:w="0" w:type="dxa"/>
            <w:left w:w="108" w:type="dxa"/>
            <w:bottom w:w="0" w:type="dxa"/>
            <w:right w:w="108" w:type="dxa"/>
          </w:tblCellMar>
        </w:tblPrEx>
        <w:trPr>
          <w:trHeight w:val="86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65798B9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807" w:type="pct"/>
            <w:vMerge w:val="continue"/>
            <w:tcBorders>
              <w:top w:val="nil"/>
              <w:left w:val="single" w:color="000000" w:sz="4" w:space="0"/>
              <w:bottom w:val="single" w:color="000000" w:sz="4" w:space="0"/>
              <w:right w:val="single" w:color="000000" w:sz="4" w:space="0"/>
            </w:tcBorders>
            <w:noWrap w:val="0"/>
            <w:vAlign w:val="center"/>
          </w:tcPr>
          <w:p w14:paraId="7108C70D">
            <w:pPr>
              <w:spacing w:line="440" w:lineRule="exact"/>
              <w:jc w:val="center"/>
              <w:rPr>
                <w:rFonts w:hint="eastAsia" w:ascii="宋体" w:hAnsi="宋体" w:eastAsia="宋体" w:cs="宋体"/>
                <w:color w:val="auto"/>
                <w:sz w:val="24"/>
                <w:szCs w:val="24"/>
                <w:highlight w:val="none"/>
              </w:rPr>
            </w:pPr>
          </w:p>
        </w:tc>
        <w:tc>
          <w:tcPr>
            <w:tcW w:w="983" w:type="pct"/>
            <w:tcBorders>
              <w:top w:val="single" w:color="000000" w:sz="4" w:space="0"/>
              <w:left w:val="single" w:color="000000" w:sz="4" w:space="0"/>
              <w:bottom w:val="single" w:color="000000" w:sz="4" w:space="0"/>
              <w:right w:val="single" w:color="000000" w:sz="4" w:space="0"/>
            </w:tcBorders>
            <w:noWrap/>
            <w:vAlign w:val="center"/>
          </w:tcPr>
          <w:p w14:paraId="14788F8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财政总预算会计</w:t>
            </w: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7D3486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财政总预算会计</w:t>
            </w:r>
          </w:p>
        </w:tc>
      </w:tr>
      <w:tr w14:paraId="572FF778">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75CD086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807" w:type="pct"/>
            <w:vMerge w:val="continue"/>
            <w:tcBorders>
              <w:top w:val="nil"/>
              <w:left w:val="single" w:color="000000" w:sz="4" w:space="0"/>
              <w:bottom w:val="single" w:color="000000" w:sz="4" w:space="0"/>
              <w:right w:val="single" w:color="000000" w:sz="4" w:space="0"/>
            </w:tcBorders>
            <w:noWrap w:val="0"/>
            <w:vAlign w:val="center"/>
          </w:tcPr>
          <w:p w14:paraId="62A56374">
            <w:pPr>
              <w:spacing w:line="440" w:lineRule="exact"/>
              <w:jc w:val="center"/>
              <w:rPr>
                <w:rFonts w:hint="eastAsia" w:ascii="宋体" w:hAnsi="宋体" w:eastAsia="宋体" w:cs="宋体"/>
                <w:color w:val="auto"/>
                <w:sz w:val="24"/>
                <w:szCs w:val="24"/>
                <w:highlight w:val="none"/>
              </w:rPr>
            </w:pPr>
          </w:p>
        </w:tc>
        <w:tc>
          <w:tcPr>
            <w:tcW w:w="983" w:type="pct"/>
            <w:tcBorders>
              <w:top w:val="single" w:color="000000" w:sz="4" w:space="0"/>
              <w:left w:val="single" w:color="000000" w:sz="4" w:space="0"/>
              <w:bottom w:val="single" w:color="000000" w:sz="4" w:space="0"/>
              <w:right w:val="single" w:color="000000" w:sz="4" w:space="0"/>
            </w:tcBorders>
            <w:noWrap/>
            <w:vAlign w:val="center"/>
          </w:tcPr>
          <w:p w14:paraId="0578DEB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预算指标账</w:t>
            </w: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697CAA7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预算指标账</w:t>
            </w:r>
          </w:p>
        </w:tc>
      </w:tr>
      <w:tr w14:paraId="5799121C">
        <w:tblPrEx>
          <w:tblCellMar>
            <w:top w:w="0" w:type="dxa"/>
            <w:left w:w="108" w:type="dxa"/>
            <w:bottom w:w="0" w:type="dxa"/>
            <w:right w:w="108" w:type="dxa"/>
          </w:tblCellMar>
        </w:tblPrEx>
        <w:trPr>
          <w:trHeight w:val="655"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63868A4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80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33C12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中台子系统</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14:paraId="3B4D461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中台管理</w:t>
            </w:r>
          </w:p>
        </w:tc>
        <w:tc>
          <w:tcPr>
            <w:tcW w:w="2530" w:type="pct"/>
            <w:tcBorders>
              <w:top w:val="single" w:color="000000" w:sz="4" w:space="0"/>
              <w:left w:val="single" w:color="000000" w:sz="4" w:space="0"/>
              <w:bottom w:val="single" w:color="000000" w:sz="4" w:space="0"/>
              <w:right w:val="single" w:color="000000" w:sz="4" w:space="0"/>
            </w:tcBorders>
            <w:noWrap w:val="0"/>
            <w:vAlign w:val="center"/>
          </w:tcPr>
          <w:p w14:paraId="74B00F6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中台管理</w:t>
            </w:r>
          </w:p>
        </w:tc>
      </w:tr>
      <w:tr w14:paraId="4E34D62E">
        <w:tblPrEx>
          <w:tblCellMar>
            <w:top w:w="0" w:type="dxa"/>
            <w:left w:w="108" w:type="dxa"/>
            <w:bottom w:w="0" w:type="dxa"/>
            <w:right w:w="108" w:type="dxa"/>
          </w:tblCellMar>
        </w:tblPrEx>
        <w:trPr>
          <w:trHeight w:val="774" w:hRule="atLeast"/>
        </w:trPr>
        <w:tc>
          <w:tcPr>
            <w:tcW w:w="678" w:type="pct"/>
            <w:tcBorders>
              <w:top w:val="single" w:color="000000" w:sz="4" w:space="0"/>
              <w:left w:val="single" w:color="000000" w:sz="4" w:space="0"/>
              <w:bottom w:val="single" w:color="000000" w:sz="4" w:space="0"/>
              <w:right w:val="single" w:color="000000" w:sz="4" w:space="0"/>
            </w:tcBorders>
            <w:noWrap/>
            <w:vAlign w:val="center"/>
          </w:tcPr>
          <w:p w14:paraId="56AF306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7EF1C3">
            <w:pPr>
              <w:spacing w:line="440" w:lineRule="exact"/>
              <w:jc w:val="center"/>
              <w:rPr>
                <w:rFonts w:hint="eastAsia" w:ascii="宋体" w:hAnsi="宋体" w:eastAsia="宋体" w:cs="宋体"/>
                <w:color w:val="auto"/>
                <w:sz w:val="24"/>
                <w:szCs w:val="24"/>
                <w:highlight w:val="none"/>
              </w:rPr>
            </w:pPr>
          </w:p>
        </w:tc>
        <w:tc>
          <w:tcPr>
            <w:tcW w:w="983" w:type="pct"/>
            <w:tcBorders>
              <w:top w:val="single" w:color="000000" w:sz="4" w:space="0"/>
              <w:left w:val="single" w:color="000000" w:sz="4" w:space="0"/>
              <w:bottom w:val="single" w:color="000000" w:sz="4" w:space="0"/>
              <w:right w:val="single" w:color="000000" w:sz="4" w:space="0"/>
            </w:tcBorders>
            <w:noWrap/>
            <w:vAlign w:val="center"/>
          </w:tcPr>
          <w:p w14:paraId="757F8DB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报表查询服务</w:t>
            </w: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4497BA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报表查询服务</w:t>
            </w:r>
          </w:p>
        </w:tc>
      </w:tr>
      <w:tr w14:paraId="3E79A1F2">
        <w:tblPrEx>
          <w:tblCellMar>
            <w:top w:w="0" w:type="dxa"/>
            <w:left w:w="108" w:type="dxa"/>
            <w:bottom w:w="0" w:type="dxa"/>
            <w:right w:w="108" w:type="dxa"/>
          </w:tblCellMar>
        </w:tblPrEx>
        <w:trPr>
          <w:trHeight w:val="774" w:hRule="atLeast"/>
        </w:trPr>
        <w:tc>
          <w:tcPr>
            <w:tcW w:w="678" w:type="pct"/>
            <w:vMerge w:val="restart"/>
            <w:tcBorders>
              <w:top w:val="single" w:color="000000" w:sz="4" w:space="0"/>
              <w:left w:val="single" w:color="000000" w:sz="4" w:space="0"/>
              <w:bottom w:val="single" w:color="000000" w:sz="4" w:space="0"/>
              <w:right w:val="single" w:color="000000" w:sz="4" w:space="0"/>
            </w:tcBorders>
            <w:noWrap/>
            <w:vAlign w:val="center"/>
          </w:tcPr>
          <w:p w14:paraId="2403EAD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p>
        </w:tc>
        <w:tc>
          <w:tcPr>
            <w:tcW w:w="807" w:type="pct"/>
            <w:vMerge w:val="restart"/>
            <w:tcBorders>
              <w:top w:val="single" w:color="000000" w:sz="4" w:space="0"/>
              <w:left w:val="single" w:color="000000" w:sz="4" w:space="0"/>
              <w:bottom w:val="single" w:color="000000" w:sz="4" w:space="0"/>
              <w:right w:val="single" w:color="000000" w:sz="4" w:space="0"/>
            </w:tcBorders>
            <w:noWrap w:val="0"/>
            <w:vAlign w:val="center"/>
          </w:tcPr>
          <w:p w14:paraId="242E123A">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老系统服务</w:t>
            </w:r>
          </w:p>
        </w:tc>
        <w:tc>
          <w:tcPr>
            <w:tcW w:w="983" w:type="pct"/>
            <w:tcBorders>
              <w:top w:val="single" w:color="000000" w:sz="4" w:space="0"/>
              <w:left w:val="single" w:color="000000" w:sz="4" w:space="0"/>
              <w:bottom w:val="single" w:color="000000" w:sz="4" w:space="0"/>
              <w:right w:val="single" w:color="000000" w:sz="4" w:space="0"/>
            </w:tcBorders>
            <w:noWrap/>
            <w:vAlign w:val="center"/>
          </w:tcPr>
          <w:p w14:paraId="64BB806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老部门预算</w:t>
            </w:r>
          </w:p>
        </w:tc>
        <w:tc>
          <w:tcPr>
            <w:tcW w:w="2530" w:type="pct"/>
            <w:tcBorders>
              <w:top w:val="single" w:color="000000" w:sz="4" w:space="0"/>
              <w:left w:val="single" w:color="000000" w:sz="4" w:space="0"/>
              <w:bottom w:val="single" w:color="000000" w:sz="4" w:space="0"/>
              <w:right w:val="single" w:color="000000" w:sz="4" w:space="0"/>
            </w:tcBorders>
            <w:noWrap/>
            <w:vAlign w:val="center"/>
          </w:tcPr>
          <w:p w14:paraId="174FD3E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老部门预算</w:t>
            </w:r>
          </w:p>
        </w:tc>
      </w:tr>
      <w:tr w14:paraId="1F54FCFD">
        <w:tblPrEx>
          <w:tblCellMar>
            <w:top w:w="0" w:type="dxa"/>
            <w:left w:w="108" w:type="dxa"/>
            <w:bottom w:w="0" w:type="dxa"/>
            <w:right w:w="108" w:type="dxa"/>
          </w:tblCellMar>
        </w:tblPrEx>
        <w:trPr>
          <w:trHeight w:val="774" w:hRule="atLeast"/>
        </w:trPr>
        <w:tc>
          <w:tcPr>
            <w:tcW w:w="678" w:type="pct"/>
            <w:vMerge w:val="continue"/>
            <w:tcBorders>
              <w:top w:val="single" w:color="000000" w:sz="4" w:space="0"/>
              <w:left w:val="single" w:color="000000" w:sz="4" w:space="0"/>
              <w:bottom w:val="single" w:color="000000" w:sz="4" w:space="0"/>
              <w:right w:val="single" w:color="000000" w:sz="4" w:space="0"/>
            </w:tcBorders>
            <w:noWrap w:val="0"/>
            <w:vAlign w:val="top"/>
          </w:tcPr>
          <w:p w14:paraId="6C539798">
            <w:pPr>
              <w:spacing w:line="440" w:lineRule="exact"/>
              <w:ind w:firstLine="435"/>
              <w:rPr>
                <w:rFonts w:hint="eastAsia" w:ascii="宋体" w:hAnsi="宋体" w:eastAsia="宋体" w:cs="宋体"/>
                <w:color w:val="auto"/>
                <w:sz w:val="24"/>
                <w:szCs w:val="24"/>
                <w:highlight w:val="none"/>
              </w:rPr>
            </w:pPr>
          </w:p>
        </w:tc>
        <w:tc>
          <w:tcPr>
            <w:tcW w:w="807" w:type="pct"/>
            <w:vMerge w:val="continue"/>
            <w:tcBorders>
              <w:top w:val="single" w:color="000000" w:sz="4" w:space="0"/>
              <w:left w:val="single" w:color="000000" w:sz="4" w:space="0"/>
              <w:bottom w:val="single" w:color="000000" w:sz="4" w:space="0"/>
              <w:right w:val="single" w:color="000000" w:sz="4" w:space="0"/>
            </w:tcBorders>
            <w:noWrap w:val="0"/>
            <w:vAlign w:val="top"/>
          </w:tcPr>
          <w:p w14:paraId="0BF8B355">
            <w:pPr>
              <w:spacing w:line="440" w:lineRule="exact"/>
              <w:ind w:firstLine="435"/>
              <w:rPr>
                <w:rFonts w:hint="eastAsia" w:ascii="宋体" w:hAnsi="宋体" w:eastAsia="宋体" w:cs="宋体"/>
                <w:color w:val="auto"/>
                <w:sz w:val="24"/>
                <w:szCs w:val="24"/>
                <w:highlight w:val="none"/>
              </w:rPr>
            </w:pPr>
          </w:p>
        </w:tc>
        <w:tc>
          <w:tcPr>
            <w:tcW w:w="1715" w:type="dxa"/>
            <w:tcBorders>
              <w:top w:val="single" w:color="000000" w:sz="4" w:space="0"/>
              <w:left w:val="single" w:color="000000" w:sz="4" w:space="0"/>
              <w:bottom w:val="single" w:color="000000" w:sz="4" w:space="0"/>
              <w:right w:val="single" w:color="000000" w:sz="4" w:space="0"/>
            </w:tcBorders>
            <w:noWrap w:val="0"/>
            <w:vAlign w:val="center"/>
          </w:tcPr>
          <w:p w14:paraId="42D8BF0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老平台一体化</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3FFA09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老平台一体化</w:t>
            </w:r>
          </w:p>
        </w:tc>
      </w:tr>
    </w:tbl>
    <w:p w14:paraId="4EEC26C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系统功能范围限于预算管理一体化系统现有已上线功能，具体包括以下内容：</w:t>
      </w:r>
    </w:p>
    <w:p w14:paraId="109FD4BC">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（二）系统运维要求</w:t>
      </w:r>
    </w:p>
    <w:p w14:paraId="70EAE0B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1.系统初始化与日常维护服务</w:t>
      </w:r>
    </w:p>
    <w:p w14:paraId="7B8FAE3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（1）年度系统管理。对旧年度业务系统执行关闭服务、进行年度结转等操作，对新年度业务模块进行初始化，实施系统配置、系统测试和业务培训。</w:t>
      </w:r>
    </w:p>
    <w:p w14:paraId="03C49FE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（2）基础信息管理。根据财政及预算单位工作需要，及时配置处理财政和预算单位信息、系统用户、岗位角色、用户权限、功能科目、经济分类、其他要素等基础数据的变动等。</w:t>
      </w:r>
    </w:p>
    <w:p w14:paraId="331EF5C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（3）项目库管理。指导预算单位做好项目库入库操作，协助处理项目调整等工作。</w:t>
      </w:r>
    </w:p>
    <w:p w14:paraId="272CB98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（4）预算编制管理。协助预算科下发年度预算编制任务；按照预算科要求设置并测试人员类项目和公用经费类项目测算公式；协助财政及预算单位及时处理预算编制“二上二下”过程中出现的问题。</w:t>
      </w:r>
    </w:p>
    <w:p w14:paraId="21F06EF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（5）预算绩效管理。指导财政部门和预算单位在系统中做好项目绩效目标填报、项目绩效自评、部门绩效评价、财政重点评价等工作。</w:t>
      </w:r>
    </w:p>
    <w:p w14:paraId="1872898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（6）预算批复。协助预算科做好年初预算及年终结转批复工作，及时处理批复过程中遇到的问题。</w:t>
      </w:r>
    </w:p>
    <w:p w14:paraId="667633E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（7）预算调整调剂。根据业务需要，协助预算科及各业务科室做好预算调整调剂工作。</w:t>
      </w:r>
    </w:p>
    <w:p w14:paraId="7F38468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（8）预算执行</w:t>
      </w:r>
    </w:p>
    <w:p w14:paraId="6747531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①协助预算单位做好计划申请、支付申请、支付凭证生成和凭证发送、银行账户配置、收款账户导入等工作；</w:t>
      </w:r>
    </w:p>
    <w:p w14:paraId="6205B4A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②配合电子凭证库系统工程师做好电子印章配置；</w:t>
      </w:r>
    </w:p>
    <w:p w14:paraId="362583E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③配合政府预算单位及政府采购科做好采购计划编制、采购计划执行、采购公告及采购合同回传、采购支付凭证发送等；</w:t>
      </w:r>
    </w:p>
    <w:p w14:paraId="362E5DC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④配合代理银行做好公务卡消费信息下载、支付凭证发送、退款退票信息处理等；</w:t>
      </w:r>
    </w:p>
    <w:p w14:paraId="7EB3BC3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⑤配合国库支付中心及人民银行做好银行清算工作；</w:t>
      </w:r>
    </w:p>
    <w:p w14:paraId="0C564D6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⑥根据财政工作需要，配合做好支付更正及实拨等工作；</w:t>
      </w:r>
    </w:p>
    <w:p w14:paraId="00F0508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⑦做好预算指标执行情况统计，供财政及预算单位查询；</w:t>
      </w:r>
    </w:p>
    <w:p w14:paraId="52D02D2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⑧协助做好代管资金管理，配置有关流程及权限；</w:t>
      </w:r>
    </w:p>
    <w:p w14:paraId="7EB258F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⑨根据财政工作需要，配置测试并设置预算执行动态监控规则。</w:t>
      </w:r>
    </w:p>
    <w:p w14:paraId="0E8EFB0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（9）预算指标核算。根据财政工作需要，做好预算指标总账管理、科目维护、记账模板维护、记账凭证生成、记账查询等配置工作。</w:t>
      </w:r>
    </w:p>
    <w:p w14:paraId="5FBA657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报表管理。根据财政及预算单位需要，设置预算执行报表、一体化推广报表，提供包含单位名称、单位代码、工资标识、采购标识、直达资金标识、扶贫标识、金额、功能科目、经济分类等在内的报表查询服务及新报表开发等工作。</w:t>
      </w:r>
    </w:p>
    <w:p w14:paraId="4407F2C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（11）门户管理。根据财政业务需要，向指定用户推送公告信息。</w:t>
      </w:r>
    </w:p>
    <w:p w14:paraId="7A21A5B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（12）工资统发。协助财政及预算单位做好工资人事信息、工资基本信息、工资划扣规则、工资指标科目等信息的维护，及时解决工资发放过程中出现的问题。</w:t>
      </w:r>
    </w:p>
    <w:p w14:paraId="1782C93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其他整合系统。按照省财政厅工作要求，配合相应系统工程师做好系统对接服务，含权限配置、菜单显示、访问指导等。目前已整合的系统有：资产管理系统、政府财务报告系统、决算系统、地方财政分析评价系统、债务系统，后续仍有系统将陆续整合进预算管理一体化系统，中标单位须持续做好对接服务。</w:t>
      </w:r>
    </w:p>
    <w:p w14:paraId="2034F8F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（14）业务流程配置服务，根据财政业务管理要求或预算单位岗位调整需要，对以上相应系统业务流程、用户权限等进行维护和变更。</w:t>
      </w:r>
    </w:p>
    <w:p w14:paraId="0FB1AF0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（15）技术支持服务，对预算单位业务人员或其他需要技术支持的人员提供协助业务办理支持和服务，协助规划和设计财政业务管理新要求，提出可行性建议，协助设计和规划业务系统部署、运行、扩展等。</w:t>
      </w:r>
    </w:p>
    <w:p w14:paraId="21531EE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（16）运行环境监控服务，配合做好网络、操作系统、数据库、中间件和外部数据接口等的监控和管理，检查应用系统运行情况，检查数据库运行情况等。</w:t>
      </w:r>
    </w:p>
    <w:p w14:paraId="7D1EA5F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（17）系统升级服务，按照财政部及公安部通告的高危漏洞，及时修复系统自身缺陷，优化性能，做好系统标准化控制。</w:t>
      </w:r>
    </w:p>
    <w:p w14:paraId="5060106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2.系统巡检服务</w:t>
      </w:r>
    </w:p>
    <w:p w14:paraId="7365344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主要对系统的运行环境、资源利用情况等环境定期巡检，排查相关隐患，确保系统在健康的环境中运行。</w:t>
      </w:r>
    </w:p>
    <w:p w14:paraId="1B6F5A8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3.系统故障处理服务</w:t>
      </w:r>
    </w:p>
    <w:p w14:paraId="3A5A6FE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在系统运行过程中，如发生宕机或系统业务故障将立即处理故障并按照流程进行上报、申请紧急处理、做好事后分析等。</w:t>
      </w:r>
    </w:p>
    <w:p w14:paraId="4ED366B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4.系统数据服务</w:t>
      </w:r>
    </w:p>
    <w:p w14:paraId="2F92FD1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按照用户要求及时配合用户做好日常业务系统数据的查询、比对、分析和统计等工作。</w:t>
      </w:r>
    </w:p>
    <w:p w14:paraId="183FC37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5.知识库维护</w:t>
      </w:r>
    </w:p>
    <w:p w14:paraId="1EB1F7C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定期对系统的各项文档、业务要求、操作手册等各类材料整理成知识库，提交用户审核后更新，以便财政或单位用户能及时获取更新信息，更好的使用系统。</w:t>
      </w:r>
    </w:p>
    <w:p w14:paraId="57E26CA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6.系统bug修改及漏洞修复</w:t>
      </w:r>
    </w:p>
    <w:p w14:paraId="405DB6E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对系统运行过程中如因系统自身设计缺陷导致系统BUG或漏洞产生时，安排专业人员对系统BUG和漏洞进行分析，及时排除因系统BUG导致的服务中断，恢复系统服务，保证财政应用系统稳定运行。</w:t>
      </w:r>
    </w:p>
    <w:p w14:paraId="43360E8E">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（三）服务期限</w:t>
      </w:r>
    </w:p>
    <w:p w14:paraId="0CA2FD1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1+X(X≤2)模式，合同签定一年(本次维护服务期限:2026年1月1日-2026年12月31日)，合同期满后在甲方有预算保障且甲方对乙方服务满意的情况下可以续签合同，合同一年一签，最多续签两次，续签合同金额按首次合同金额不变。</w:t>
      </w:r>
    </w:p>
    <w:p w14:paraId="300DF1A7">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（四）服务用户</w:t>
      </w:r>
    </w:p>
    <w:p w14:paraId="2701F87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市本级财政部门及市本级预算单位用户。</w:t>
      </w:r>
    </w:p>
    <w:p w14:paraId="3982FA1E">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（五）响应时间</w:t>
      </w:r>
    </w:p>
    <w:p w14:paraId="1357385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日常运行期间提供7×24小时电话或电子邮件服务，接收到服务请求后，在10分钟内给予响应，1小时内做出明确的响应安排，2小时内具有解决故障能力的工程师应做出故障诊断报告。对于一般问题4小时内给予解决，复杂问题1天内给出解决办法，远程不能解决的24小时之内指派技术人员现场解决。</w:t>
      </w:r>
    </w:p>
    <w:p w14:paraId="5DC72DD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系统故障一般应在4小时内处理完毕，并保证系统恢复正常运行。出现突发系统故障，4小时内还未能处理完毕，影响到财政业务正常运行的，要及时书面报告采购人，以便采取应急措施。</w:t>
      </w:r>
    </w:p>
    <w:p w14:paraId="2CE4C5DE">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（六）服务方式</w:t>
      </w:r>
    </w:p>
    <w:p w14:paraId="5BF69FE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供应商采用驻场和远程相结合的服务方式为用户及系统提供服务，并及时记录用户提出的服务请求和服务请求解决方案。</w:t>
      </w:r>
    </w:p>
    <w:p w14:paraId="69ADAD2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（1）驻场服务，供应商应安排熟悉系统的专业技术支持人员提供现场驻点服务。</w:t>
      </w:r>
    </w:p>
    <w:p w14:paraId="25B7E83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（2）远程服务，供应商可通过服务热线、邮件、QQ、微信等方式，为系统用户提供常见问题答疑、业务咨询、系统操作指导等问题。</w:t>
      </w:r>
    </w:p>
    <w:p w14:paraId="528292B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（3）现场服务，在远程服务或驻场服务已无法满足正常工作开展需要时，供应商应临时安排人员至采购人指定地点工作，提供技术支持服务。</w:t>
      </w:r>
    </w:p>
    <w:p w14:paraId="2E8BF58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（4）应急服务，主要按照应急预案，在出现突发情况时快速响应并协助用户解决问题。</w:t>
      </w:r>
    </w:p>
    <w:p w14:paraId="0EF06AFF">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（七）服务质量要求</w:t>
      </w:r>
    </w:p>
    <w:p w14:paraId="5A832B1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（1）通过服务热线受理的服务请求，尽量在接听电话的过程中解决，要求语言流畅，语速均匀，语音适中；电话中解答不了的问题，需登记用户的联系方式和问题描述，待问题解决后，及时回复。</w:t>
      </w:r>
    </w:p>
    <w:p w14:paraId="5D3A75A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（2）通过其他方式受理的服务请求，应当在10分钟内给予响应，超过24小时不能解决的要向采购人及时反映。</w:t>
      </w:r>
    </w:p>
    <w:p w14:paraId="43437C98">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四、运维团队服务需求</w:t>
      </w:r>
    </w:p>
    <w:p w14:paraId="4D7F1D7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（一）运维人员配备</w:t>
      </w:r>
    </w:p>
    <w:p w14:paraId="4EE29AA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针对滁州市本级预算管理一体化系统运维服务的服务需求，配备不少于4人的本地驻场运维支持团队，合理分工，确保服务工作高效、高质地完成，且该团队需提供7×24小时服务，遇到用户问题须立即提供服务响应。</w:t>
      </w:r>
    </w:p>
    <w:p w14:paraId="37B9EE6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w:t>
      </w:r>
    </w:p>
    <w:p w14:paraId="74921A2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1.驻场运维人员须为供应商正式员工。</w:t>
      </w:r>
    </w:p>
    <w:p w14:paraId="6B484BF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2.指定专人作为运维支持团队的项目经理，负责运维团队的管理及与采购人的沟通协调工作。</w:t>
      </w:r>
    </w:p>
    <w:p w14:paraId="5596AA4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3.现场人员应经采购人审批同意，做好系统运行维护和软件版本升级安装服务。</w:t>
      </w:r>
    </w:p>
    <w:p w14:paraId="473D046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4.业务高峰期须加派人员，提供现场服务，以满足财政业务开展和运维工作需要。</w:t>
      </w:r>
    </w:p>
    <w:p w14:paraId="54396F3B">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（二）运维人员工作效能要求</w:t>
      </w:r>
    </w:p>
    <w:p w14:paraId="5453AE7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点运维人员由甲方直接管理，驻点运维人员必须遵守滁州市财政局的考勤等各项管理制度，上班时间与滁州市财政局职工上班时间同步，滁州市财政局为驻点运维人员提供上网环境及办公场所，驻点运维人员必须保证手机24小时开机,处于能接通状态。除特殊情况外，可以同步享受国家法定假日。</w:t>
      </w:r>
    </w:p>
    <w:p w14:paraId="0A0BA18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w:t>
      </w:r>
    </w:p>
    <w:p w14:paraId="555E282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（1）驻点运维人员应准时上下班，高效完成所承担的运维工作，不拖延、不积压。</w:t>
      </w:r>
    </w:p>
    <w:p w14:paraId="5D69887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（2）驻点运维人员应服从滁州市财政局上级管理，一经上级主管决定的任务，应立即遵守执行。</w:t>
      </w:r>
    </w:p>
    <w:p w14:paraId="6A422BB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（3）驻点运维人员工作期间应衣着、发式整洁，大方得体，禁止奇装异服或过于暴露的服装。男士不得留长发、怪发，留胡子。女士不留怪异发型，不浓妆艳抹，注意自身品德修养，切戒不良嗜好。</w:t>
      </w:r>
    </w:p>
    <w:p w14:paraId="5C2FAB4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（4）驻点运维人员办公时间不得从事与本岗位无关的活动，不准在上班时间吃零食、睡觉、浏览与工作无关的网站、看与工作无关的书籍报刊，禁止在办公区内吸烟，随时保持办公区整洁。</w:t>
      </w:r>
    </w:p>
    <w:p w14:paraId="0C47E44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（5）驻点运维人员接听办公电话应注意使用礼貌用语。如当事人不在，应代为记录并转告。</w:t>
      </w:r>
    </w:p>
    <w:p w14:paraId="5D31230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（6）驻点运维人员禁止在工作期间串岗聊天，办公区内不得高声喧哗。</w:t>
      </w:r>
    </w:p>
    <w:p w14:paraId="64C3616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（7）驻点运维人员工作时间不得占用办公电话闲聊私事。</w:t>
      </w:r>
    </w:p>
    <w:p w14:paraId="57B5317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（8）私人资料不得在驻点办公室打印、复印、传真。</w:t>
      </w:r>
    </w:p>
    <w:p w14:paraId="4B8B386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（9）驻点运维人员应根据滁州市财政局工作需要及职责规定积极配合各科室单位同事开展工作，不得拖延、推诿、拒绝;对他人咨询不属自己职责范围内的事务应就自己所知告知咨询对象，不得置之不理。</w:t>
      </w:r>
    </w:p>
    <w:p w14:paraId="18332E4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（10）保持良好的工作形象和积极的工作态度，配合滁州市财政局的业务实施和维护，尽力让服务预算单位零投诉。</w:t>
      </w:r>
    </w:p>
    <w:p w14:paraId="3D34BC5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（11）运维人员每天下午下班后做好项目日报。</w:t>
      </w:r>
    </w:p>
    <w:p w14:paraId="1F97D00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（12）运维人员每周五下午下班前向甲方管理人提交项目周报。</w:t>
      </w:r>
    </w:p>
    <w:p w14:paraId="4BC3A9B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（13）运维人员每月最后一天下午下班前向甲方管理人提交项目月度总结报告。</w:t>
      </w:r>
    </w:p>
    <w:p w14:paraId="414E5FA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（14）运维人员接到故障任务，要求在10分钟内响应，并处理故障(电话或远程)，尽量按用户要求的时间内解决故障，并做好维护记录，短时间确实不能完成的做好解释工作。</w:t>
      </w:r>
    </w:p>
    <w:p w14:paraId="6773BF8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商要加强驻点运维人员日常沟通能力培养，能及时响应服务请求，细心耐心的为预算单位答疑解惑，对紧急事件要达成处理协议，保财政业务工作的执行进度，应建立运维支持团队与采购人之间良好的沟通机制，如：日常报告、例会、回访等。</w:t>
      </w:r>
    </w:p>
    <w:p w14:paraId="4929B947">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（三）运维人员保密要求</w:t>
      </w:r>
    </w:p>
    <w:p w14:paraId="58232D9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1.驻场人员有义务保守客户单位的机密，务必妥善保管所持有的涉密文件。</w:t>
      </w:r>
    </w:p>
    <w:p w14:paraId="5B96ACA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2.驻场人员未经授权或批准，不准对外提供密级文件和业务数据等。</w:t>
      </w:r>
    </w:p>
    <w:p w14:paraId="4A2A48B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3.未经授权或批准，乙方驻点运维人员不得擅自修改系统用户权限、修改数据库信息等。</w:t>
      </w:r>
    </w:p>
    <w:p w14:paraId="71232D2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4.未征得同意，不得使用他人计算机，不得随意翻看他人办公资料物品。需要保密的资料，资料持有人必须按规定保存。</w:t>
      </w:r>
    </w:p>
    <w:p w14:paraId="643B528F">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（四）应急人员储备要求</w:t>
      </w:r>
    </w:p>
    <w:p w14:paraId="13927C4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1.服务商应安排1名储备人员，平日储备人员可远程或现场了解和参与本项目的运作。</w:t>
      </w:r>
    </w:p>
    <w:p w14:paraId="48F7383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2.如遇特殊情况到驻场人员同时都不能到现场时，储备人员可立即上岗，由于本身已对项目情况有所了解，工作方面不会造成很大的困难。</w:t>
      </w:r>
    </w:p>
    <w:p w14:paraId="6B93057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3.当有驻场人员提出辞职时，储备人员可立即安排其上岗，避免因招聘时间过长和交接时间过短对甲方工作造成影响。</w:t>
      </w:r>
    </w:p>
    <w:p w14:paraId="11A6466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4.储备人员无论能力还是个人素质与驻场人员要求相当，必须是通过人力部门与使用部门按照甲方的需求共同挑选的。</w:t>
      </w:r>
    </w:p>
    <w:p w14:paraId="256A466A">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（五）驻点运维人员离入职工作交接</w:t>
      </w:r>
    </w:p>
    <w:p w14:paraId="0AAEF9F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1.乙方人力资源部在收到驻点运维人员离职申请的第一时间，必须书面通知甲方并立即安排储备人员上岗。</w:t>
      </w:r>
    </w:p>
    <w:p w14:paraId="73FE31D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离职人员须填写系统运维工作交接清单，内容包括但不限于：移交所有涉及我单位的运维文档、技术资料、工作记录及待办事项清单；说明当前系统运行状态、近期重点工作及未处理完毕的事项；移交其保管的各类账号、密码、密钥及访问权限凭证（移交后需立即变更相关权限，确保安全）。</w:t>
      </w:r>
    </w:p>
    <w:p w14:paraId="224FC67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3.上述交接过程应在双方共同监督下完成，并形成书面交接记录，经三方（我单位、贵公司安徽负责人、离职人员）签字确认后存档备查。</w:t>
      </w:r>
    </w:p>
    <w:p w14:paraId="4219A82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4.在员工正式离职日起，立即终止离职人员所有访问我单位信息系统及数据的权限，并全面审计其历史操作日志，排查是否存在异常行为。</w:t>
      </w:r>
    </w:p>
    <w:p w14:paraId="34AF3CB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5.新员工入职后，其直属上级需根据岗位职责，填写《系统权限申请表》，明确其需要访问的系统模块、操作权限（增、删、改、查、审批等），遵循最小权限原则。</w:t>
      </w:r>
    </w:p>
    <w:p w14:paraId="6251EB8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6.系统管理员根据已审批的申请单，为新人创建账户并分配权限。账户命名应规范，便于识别和管理。</w:t>
      </w:r>
    </w:p>
    <w:p w14:paraId="15418F3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7.在正式获得权限前，新人必须完成系统操作培训和本规范要求的保密、安全培训，并签署相关保密承诺书。</w:t>
      </w:r>
    </w:p>
    <w:p w14:paraId="5B073CEB">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（六）其他事项</w:t>
      </w:r>
    </w:p>
    <w:p w14:paraId="0D09C6F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1.供应商需提供运维支持团队驻场服务人员的名单、专业资历、擅长技术、职责安排等资料给采购人，在运维期间不得随意更换驻场服务人员。</w:t>
      </w:r>
    </w:p>
    <w:p w14:paraId="48B931D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2.供应商及其运维支持团队成员应严格遵守有关法律法规和采购人内部规章制度，不得擅自翻阅、复制、传播所接触的资料或数据。</w:t>
      </w:r>
    </w:p>
    <w:p w14:paraId="261B06F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3.供应商负责约束运维支持团队成员不得私自拷贝、盗取、泄露用户数据。</w:t>
      </w:r>
    </w:p>
    <w:p w14:paraId="5960905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不得利用工作之便，在财政业务系统中添加后门、程序锁、注册码等技术限制，不得擅自登录生产环境数据库，猜解、破解或者更改数据库口令，在数据库上做加密、加锁等危及数据库安全管理的行为，不得利用第三方软件等软件开发工具操控修改财政业务系统数据，不得使用代码跟踪、反编译、解密等逆向工程方法暴力破解财政业务系统。</w:t>
      </w:r>
    </w:p>
    <w:p w14:paraId="0BBBB70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果因运维人员违反既定规章制度、操作规程或保密协议，由于其个人故意行为、重大疏忽或操作不当而导致安全事件或数据泄露并造成损失，该员工将承担直接责任，并依据公司内部管理规定及国家相关法律法规接受处理，情节严重并构成犯罪者将依法移交司法机关追究其刑事责任。</w:t>
      </w:r>
    </w:p>
    <w:p w14:paraId="7ED5642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若因系统本身存在的、未知的或由供应商提供的软件/硬件产品漏洞被利用，从而导致安全事件或数据泄露，在事件发生后，运维单位应首先承担起应急响应与风险缓解的主体管理责任，立即采取必要措施保护系统与数据安全，并承担包括但不限于提供紧急补丁、进行技术修复、协助事件调查以及履行相应的违约或损害赔偿责任。</w:t>
      </w:r>
    </w:p>
    <w:p w14:paraId="5A05BF0C">
      <w:pPr>
        <w:spacing w:line="440" w:lineRule="exact"/>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五、培训要求</w:t>
      </w:r>
    </w:p>
    <w:p w14:paraId="0921CCC6">
      <w:pPr>
        <w:spacing w:line="440" w:lineRule="exact"/>
        <w:ind w:firstLine="435"/>
        <w:rPr>
          <w:rFonts w:hint="eastAsia" w:ascii="宋体" w:hAnsi="宋体" w:eastAsia="宋体" w:cs="宋体"/>
          <w:bCs/>
          <w:color w:val="auto"/>
          <w:highlight w:val="none"/>
        </w:rPr>
      </w:pPr>
      <w:r>
        <w:rPr>
          <w:rFonts w:hint="eastAsia" w:ascii="宋体" w:hAnsi="宋体" w:eastAsia="宋体" w:cs="宋体"/>
          <w:color w:val="auto"/>
          <w:sz w:val="24"/>
          <w:szCs w:val="24"/>
          <w:highlight w:val="none"/>
        </w:rPr>
        <w:t>服务商须针对滁州市本级预算管理一体化系统制作系统操作指南，为滁州市本级财政用户、预算单位用户提供系统操作、业务相关及系统维护等培训，同时准备详细制定人员培训方案，包括培训目的、培训时间安排、人数、次数、教材编写（列出教材基本内容）、培训课程（包括课程介绍）、培训师资情况、培训组织方式等。</w:t>
      </w:r>
    </w:p>
    <w:p w14:paraId="70B97077">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51C6956">
      <w:pPr>
        <w:spacing w:line="360" w:lineRule="auto"/>
        <w:jc w:val="center"/>
        <w:outlineLvl w:val="0"/>
        <w:rPr>
          <w:rFonts w:hint="eastAsia" w:ascii="宋体" w:hAnsi="宋体" w:eastAsia="宋体" w:cs="宋体"/>
          <w:b/>
          <w:color w:val="auto"/>
          <w:sz w:val="28"/>
          <w:highlight w:val="none"/>
        </w:rPr>
      </w:pPr>
      <w:bookmarkStart w:id="34" w:name="_Toc30824"/>
      <w:r>
        <w:rPr>
          <w:rFonts w:hint="eastAsia" w:ascii="宋体" w:hAnsi="宋体" w:eastAsia="宋体" w:cs="宋体"/>
          <w:b/>
          <w:color w:val="auto"/>
          <w:sz w:val="28"/>
          <w:highlight w:val="none"/>
        </w:rPr>
        <w:t>第四章  评标方法和标准（综合评分法）</w:t>
      </w:r>
      <w:bookmarkEnd w:id="34"/>
    </w:p>
    <w:p w14:paraId="7E01D57D">
      <w:pPr>
        <w:spacing w:line="440" w:lineRule="exact"/>
        <w:ind w:firstLine="437"/>
        <w:outlineLvl w:val="1"/>
        <w:rPr>
          <w:rFonts w:hint="eastAsia" w:ascii="宋体" w:hAnsi="宋体" w:eastAsia="宋体" w:cs="宋体"/>
          <w:b/>
          <w:color w:val="auto"/>
          <w:sz w:val="24"/>
          <w:highlight w:val="none"/>
        </w:rPr>
      </w:pPr>
      <w:bookmarkStart w:id="35" w:name="_Toc11823"/>
      <w:bookmarkStart w:id="36" w:name="_Toc4705"/>
      <w:r>
        <w:rPr>
          <w:rFonts w:hint="eastAsia" w:ascii="宋体" w:hAnsi="宋体" w:eastAsia="宋体" w:cs="宋体"/>
          <w:b/>
          <w:color w:val="auto"/>
          <w:sz w:val="24"/>
          <w:highlight w:val="none"/>
        </w:rPr>
        <w:t>一、总则</w:t>
      </w:r>
      <w:bookmarkEnd w:id="35"/>
      <w:bookmarkEnd w:id="36"/>
    </w:p>
    <w:p w14:paraId="2768270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61AE12E1">
      <w:pPr>
        <w:spacing w:line="440" w:lineRule="exact"/>
        <w:ind w:firstLine="437"/>
        <w:outlineLvl w:val="1"/>
        <w:rPr>
          <w:rFonts w:hint="eastAsia" w:ascii="宋体" w:hAnsi="宋体" w:eastAsia="宋体" w:cs="宋体"/>
          <w:b/>
          <w:color w:val="auto"/>
          <w:sz w:val="24"/>
          <w:highlight w:val="none"/>
        </w:rPr>
      </w:pPr>
      <w:bookmarkStart w:id="37" w:name="_Toc32410"/>
      <w:bookmarkStart w:id="38" w:name="_Toc31871"/>
      <w:r>
        <w:rPr>
          <w:rFonts w:hint="eastAsia" w:ascii="宋体" w:hAnsi="宋体" w:eastAsia="宋体" w:cs="宋体"/>
          <w:b/>
          <w:color w:val="auto"/>
          <w:sz w:val="24"/>
          <w:highlight w:val="none"/>
        </w:rPr>
        <w:t>二、评标方法</w:t>
      </w:r>
      <w:bookmarkEnd w:id="37"/>
      <w:bookmarkEnd w:id="38"/>
    </w:p>
    <w:p w14:paraId="6E172BAF">
      <w:pPr>
        <w:spacing w:line="440" w:lineRule="exact"/>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8"/>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51"/>
        <w:gridCol w:w="4556"/>
        <w:gridCol w:w="1896"/>
      </w:tblGrid>
      <w:tr w14:paraId="69E4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F3D2A3">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422F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7A42A0F4">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2" w:type="pct"/>
            <w:tcBorders>
              <w:bottom w:val="single" w:color="auto" w:sz="4" w:space="0"/>
            </w:tcBorders>
            <w:vAlign w:val="center"/>
          </w:tcPr>
          <w:p w14:paraId="6925A8C0">
            <w:pPr>
              <w:pStyle w:val="37"/>
              <w:pBdr>
                <w:bottom w:val="none" w:color="auto" w:sz="0" w:space="0"/>
              </w:pBdr>
              <w:tabs>
                <w:tab w:val="clear" w:pos="4153"/>
                <w:tab w:val="clear" w:pos="8306"/>
              </w:tabs>
              <w:snapToGrid w:val="0"/>
              <w:spacing w:line="440" w:lineRule="exact"/>
              <w:ind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审查因素</w:t>
            </w:r>
          </w:p>
        </w:tc>
        <w:tc>
          <w:tcPr>
            <w:tcW w:w="2600" w:type="pct"/>
            <w:tcBorders>
              <w:bottom w:val="single" w:color="auto" w:sz="4" w:space="0"/>
            </w:tcBorders>
            <w:vAlign w:val="center"/>
          </w:tcPr>
          <w:p w14:paraId="64C7AE2E">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审查内容</w:t>
            </w:r>
          </w:p>
        </w:tc>
        <w:tc>
          <w:tcPr>
            <w:tcW w:w="1080" w:type="pct"/>
            <w:tcBorders>
              <w:bottom w:val="single" w:color="auto" w:sz="4" w:space="0"/>
            </w:tcBorders>
            <w:vAlign w:val="center"/>
          </w:tcPr>
          <w:p w14:paraId="5B721225">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1D4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20B20B65">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42" w:type="pct"/>
            <w:tcBorders>
              <w:bottom w:val="single" w:color="auto" w:sz="4" w:space="0"/>
            </w:tcBorders>
            <w:vAlign w:val="center"/>
          </w:tcPr>
          <w:p w14:paraId="696BEA72">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6C0DFF90">
            <w:pPr>
              <w:spacing w:after="50" w:line="44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（1）投标人为企业（包括合伙企业）的，应提供有效的营业执照；</w:t>
            </w:r>
          </w:p>
          <w:p w14:paraId="70122395">
            <w:pPr>
              <w:spacing w:after="50" w:line="44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（2）投标人为事业单位的，应提供有效的事业单位法人证书；</w:t>
            </w:r>
          </w:p>
          <w:p w14:paraId="02EBF71B">
            <w:pPr>
              <w:spacing w:after="50" w:line="44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（3）投标人是非企业机构的，应提供有效的执业许可证或登记证书等证明文件；</w:t>
            </w:r>
          </w:p>
          <w:p w14:paraId="3173708B">
            <w:pPr>
              <w:spacing w:after="50" w:line="44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（4）投标人是个体工商户的，应提供有效的个体工商户营业执照；</w:t>
            </w:r>
          </w:p>
          <w:p w14:paraId="34B16502">
            <w:pPr>
              <w:spacing w:after="50" w:line="440" w:lineRule="exact"/>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（5）投标人是自然人的，应提供有效的自然人身份证明。</w:t>
            </w:r>
          </w:p>
        </w:tc>
        <w:tc>
          <w:tcPr>
            <w:tcW w:w="1080" w:type="pct"/>
            <w:vAlign w:val="center"/>
          </w:tcPr>
          <w:p w14:paraId="147CC669">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0BEF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1C3221C3">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42" w:type="pct"/>
            <w:tcBorders>
              <w:bottom w:val="single" w:color="auto" w:sz="4" w:space="0"/>
            </w:tcBorders>
            <w:vAlign w:val="center"/>
          </w:tcPr>
          <w:p w14:paraId="4A45FB00">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18"/>
                <w:highlight w:val="none"/>
              </w:rPr>
              <w:t>投标人资格声明书</w:t>
            </w:r>
          </w:p>
        </w:tc>
        <w:tc>
          <w:tcPr>
            <w:tcW w:w="2600" w:type="pct"/>
            <w:tcBorders>
              <w:bottom w:val="single" w:color="auto" w:sz="4" w:space="0"/>
            </w:tcBorders>
            <w:vAlign w:val="center"/>
          </w:tcPr>
          <w:p w14:paraId="79BAFB93">
            <w:pPr>
              <w:spacing w:after="50" w:line="440" w:lineRule="exact"/>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提供符合招标文件要求的《投标人资格声明书》。</w:t>
            </w:r>
          </w:p>
        </w:tc>
        <w:tc>
          <w:tcPr>
            <w:tcW w:w="1080" w:type="pct"/>
            <w:vAlign w:val="center"/>
          </w:tcPr>
          <w:p w14:paraId="155228AC">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详见第六章投标文件格式。</w:t>
            </w:r>
          </w:p>
        </w:tc>
      </w:tr>
      <w:tr w14:paraId="3958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6B30CBC7">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42" w:type="pct"/>
            <w:tcBorders>
              <w:bottom w:val="single" w:color="auto" w:sz="4" w:space="0"/>
            </w:tcBorders>
            <w:vAlign w:val="center"/>
          </w:tcPr>
          <w:p w14:paraId="4A0688CE">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7BB15E2">
            <w:pPr>
              <w:spacing w:after="50" w:line="440" w:lineRule="exact"/>
              <w:ind w:right="-1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0" w:type="pct"/>
            <w:tcBorders>
              <w:bottom w:val="single" w:color="auto" w:sz="4" w:space="0"/>
            </w:tcBorders>
            <w:vAlign w:val="center"/>
          </w:tcPr>
          <w:p w14:paraId="5F437124">
            <w:pPr>
              <w:spacing w:line="440" w:lineRule="exact"/>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无须投标人提供，由采购人或采购代理机构查询。</w:t>
            </w:r>
          </w:p>
        </w:tc>
      </w:tr>
    </w:tbl>
    <w:p w14:paraId="0E0BA987">
      <w:pPr>
        <w:spacing w:line="440" w:lineRule="exact"/>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70734594">
      <w:pPr>
        <w:spacing w:line="440" w:lineRule="exact"/>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11413F0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4EDA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F1C61A4">
            <w:pPr>
              <w:adjustRightInd w:val="0"/>
              <w:snapToGrid w:val="0"/>
              <w:spacing w:line="440" w:lineRule="exact"/>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65C8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2F5986A6">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188F568A">
            <w:pPr>
              <w:pStyle w:val="37"/>
              <w:pBdr>
                <w:bottom w:val="none" w:color="auto" w:sz="0" w:space="0"/>
              </w:pBdr>
              <w:tabs>
                <w:tab w:val="clear" w:pos="4153"/>
                <w:tab w:val="clear" w:pos="8306"/>
              </w:tabs>
              <w:snapToGrid w:val="0"/>
              <w:spacing w:line="440" w:lineRule="exact"/>
              <w:ind w:right="-10"/>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审查指标</w:t>
            </w:r>
          </w:p>
        </w:tc>
        <w:tc>
          <w:tcPr>
            <w:tcW w:w="1835" w:type="pct"/>
            <w:tcBorders>
              <w:bottom w:val="single" w:color="auto" w:sz="4" w:space="0"/>
            </w:tcBorders>
            <w:vAlign w:val="center"/>
          </w:tcPr>
          <w:p w14:paraId="4DF7A381">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审查标准</w:t>
            </w:r>
          </w:p>
        </w:tc>
        <w:tc>
          <w:tcPr>
            <w:tcW w:w="1472" w:type="pct"/>
            <w:tcBorders>
              <w:bottom w:val="single" w:color="auto" w:sz="4" w:space="0"/>
            </w:tcBorders>
            <w:vAlign w:val="center"/>
          </w:tcPr>
          <w:p w14:paraId="30486E9F">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32B0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9C98431">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22E1203F">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319EDF90">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36F36683">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6D49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8C7305">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5C256C91">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22C2EA24">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2A9D3D66">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05D3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A19387">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70A55ECF">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133310F4">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2" w:type="pct"/>
            <w:vAlign w:val="center"/>
          </w:tcPr>
          <w:p w14:paraId="291E2DE5">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法定代表人参加投标的无需此件，提供身份证明即可。详见第六章投标文件格式。</w:t>
            </w:r>
          </w:p>
        </w:tc>
      </w:tr>
      <w:tr w14:paraId="5F93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A4CC8D2">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0EC0D5F1">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16DC3421">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招标文件投标人须知正文第9条要求</w:t>
            </w:r>
          </w:p>
        </w:tc>
        <w:tc>
          <w:tcPr>
            <w:tcW w:w="1472" w:type="pct"/>
            <w:vAlign w:val="center"/>
          </w:tcPr>
          <w:p w14:paraId="18C88499">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05A7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BAD736A">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242" w:type="pct"/>
            <w:vAlign w:val="center"/>
          </w:tcPr>
          <w:p w14:paraId="083185C0">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3430" w:type="dxa"/>
            <w:vAlign w:val="center"/>
          </w:tcPr>
          <w:p w14:paraId="6EE4BADD">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符合招标文件采购需求中对付款方式、服务地点、服务期限等实质性要求</w:t>
            </w:r>
          </w:p>
        </w:tc>
        <w:tc>
          <w:tcPr>
            <w:tcW w:w="1472" w:type="pct"/>
            <w:vAlign w:val="center"/>
          </w:tcPr>
          <w:p w14:paraId="57E19F41">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231D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57250A">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242" w:type="pct"/>
            <w:vAlign w:val="center"/>
          </w:tcPr>
          <w:p w14:paraId="2A34B14C">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3430" w:type="dxa"/>
            <w:vAlign w:val="center"/>
          </w:tcPr>
          <w:p w14:paraId="42828116">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符合招标文件采购需求中技术参数等实质性要求</w:t>
            </w:r>
          </w:p>
        </w:tc>
        <w:tc>
          <w:tcPr>
            <w:tcW w:w="1472" w:type="pct"/>
            <w:vAlign w:val="center"/>
          </w:tcPr>
          <w:p w14:paraId="239EEE01">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64CA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8390982">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242" w:type="pct"/>
            <w:vAlign w:val="center"/>
          </w:tcPr>
          <w:p w14:paraId="7F2E9963">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3430" w:type="dxa"/>
            <w:vAlign w:val="center"/>
          </w:tcPr>
          <w:p w14:paraId="39BF7103">
            <w:pPr>
              <w:spacing w:after="50" w:line="440" w:lineRule="exact"/>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符合法律、行政法规规定的其他条件或招标文件列明的其他实质性要求</w:t>
            </w:r>
          </w:p>
        </w:tc>
        <w:tc>
          <w:tcPr>
            <w:tcW w:w="1472" w:type="pct"/>
            <w:vAlign w:val="center"/>
          </w:tcPr>
          <w:p w14:paraId="005F5849">
            <w:pPr>
              <w:adjustRightInd w:val="0"/>
              <w:snapToGrid w:val="0"/>
              <w:spacing w:line="440" w:lineRule="exact"/>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bl>
    <w:p w14:paraId="4A9BC526">
      <w:pPr>
        <w:spacing w:line="440" w:lineRule="exact"/>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54E7172C">
      <w:pPr>
        <w:spacing w:line="440" w:lineRule="exact"/>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4070E10E">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4576A96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2.3.2本项目综合评分满分为100分，其中：资信分值占总分值的权重为</w:t>
      </w:r>
      <w:r>
        <w:rPr>
          <w:rFonts w:hint="eastAsia" w:ascii="宋体" w:hAnsi="宋体" w:eastAsia="宋体" w:cs="宋体"/>
          <w:color w:val="auto"/>
          <w:sz w:val="24"/>
          <w:highlight w:val="none"/>
          <w:u w:val="single"/>
          <w:lang w:val="en-US" w:eastAsia="zh-CN"/>
        </w:rPr>
        <w:t>16</w:t>
      </w:r>
      <w:r>
        <w:rPr>
          <w:rFonts w:hint="eastAsia" w:ascii="宋体" w:hAnsi="宋体" w:eastAsia="宋体" w:cs="宋体"/>
          <w:color w:val="auto"/>
          <w:sz w:val="24"/>
          <w:highlight w:val="none"/>
        </w:rPr>
        <w:t>%，技术分值占总分值的权重为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rPr>
        <w:t>%。具体评分细则如下：</w:t>
      </w:r>
    </w:p>
    <w:p w14:paraId="17949E6F">
      <w:pPr>
        <w:pStyle w:val="27"/>
        <w:rPr>
          <w:rFonts w:hint="eastAsia"/>
          <w:color w:val="auto"/>
        </w:rPr>
      </w:pPr>
    </w:p>
    <w:tbl>
      <w:tblPr>
        <w:tblStyle w:val="28"/>
        <w:tblW w:w="52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05"/>
        <w:gridCol w:w="5710"/>
        <w:gridCol w:w="1235"/>
      </w:tblGrid>
      <w:tr w14:paraId="14ED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6A33E889">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672" w:type="pct"/>
            <w:tcBorders>
              <w:top w:val="single" w:color="auto" w:sz="4" w:space="0"/>
              <w:left w:val="single" w:color="auto" w:sz="4" w:space="0"/>
              <w:bottom w:val="single" w:color="auto" w:sz="4" w:space="0"/>
              <w:right w:val="single" w:color="auto" w:sz="4" w:space="0"/>
            </w:tcBorders>
            <w:vAlign w:val="center"/>
          </w:tcPr>
          <w:p w14:paraId="2D20B6AA">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185" w:type="pct"/>
            <w:tcBorders>
              <w:top w:val="single" w:color="auto" w:sz="4" w:space="0"/>
              <w:left w:val="single" w:color="auto" w:sz="4" w:space="0"/>
              <w:bottom w:val="single" w:color="auto" w:sz="4" w:space="0"/>
              <w:right w:val="single" w:color="auto" w:sz="4" w:space="0"/>
            </w:tcBorders>
            <w:vAlign w:val="center"/>
          </w:tcPr>
          <w:p w14:paraId="579EF4C9">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89" w:type="pct"/>
            <w:tcBorders>
              <w:top w:val="single" w:color="auto" w:sz="4" w:space="0"/>
              <w:left w:val="single" w:color="auto" w:sz="4" w:space="0"/>
              <w:bottom w:val="single" w:color="auto" w:sz="4" w:space="0"/>
              <w:right w:val="single" w:color="auto" w:sz="4" w:space="0"/>
            </w:tcBorders>
            <w:vAlign w:val="center"/>
          </w:tcPr>
          <w:p w14:paraId="441F6A4B">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3B0D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restart"/>
            <w:tcBorders>
              <w:left w:val="single" w:color="auto" w:sz="4" w:space="0"/>
              <w:right w:val="single" w:color="auto" w:sz="4" w:space="0"/>
            </w:tcBorders>
            <w:vAlign w:val="center"/>
          </w:tcPr>
          <w:p w14:paraId="0B014F31">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企业资信分</w:t>
            </w:r>
          </w:p>
        </w:tc>
        <w:tc>
          <w:tcPr>
            <w:tcW w:w="672" w:type="pct"/>
            <w:tcBorders>
              <w:top w:val="single" w:color="auto" w:sz="4" w:space="0"/>
              <w:left w:val="single" w:color="auto" w:sz="4" w:space="0"/>
              <w:bottom w:val="single" w:color="auto" w:sz="4" w:space="0"/>
              <w:right w:val="single" w:color="auto" w:sz="4" w:space="0"/>
            </w:tcBorders>
            <w:vAlign w:val="center"/>
          </w:tcPr>
          <w:p w14:paraId="0E8F2EE1">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业绩</w:t>
            </w:r>
          </w:p>
        </w:tc>
        <w:tc>
          <w:tcPr>
            <w:tcW w:w="3185" w:type="pct"/>
            <w:tcBorders>
              <w:top w:val="single" w:color="auto" w:sz="4" w:space="0"/>
              <w:left w:val="single" w:color="auto" w:sz="4" w:space="0"/>
              <w:bottom w:val="single" w:color="auto" w:sz="4" w:space="0"/>
              <w:right w:val="single" w:color="auto" w:sz="4" w:space="0"/>
            </w:tcBorders>
            <w:vAlign w:val="center"/>
          </w:tcPr>
          <w:p w14:paraId="4291D958">
            <w:pPr>
              <w:spacing w:after="50" w:line="440" w:lineRule="exact"/>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自2022年1月1日（以合同签订时间为准）以来，投标人承担过财政相关的软件（必须包含预算管理功能）运维业绩</w:t>
            </w:r>
            <w:r>
              <w:rPr>
                <w:rFonts w:hint="eastAsia" w:ascii="宋体" w:hAnsi="宋体" w:eastAsia="宋体" w:cs="宋体"/>
                <w:color w:val="auto"/>
                <w:sz w:val="24"/>
                <w:szCs w:val="24"/>
                <w:highlight w:val="none"/>
                <w:lang w:val="en-US" w:eastAsia="zh-CN"/>
              </w:rPr>
              <w:t>的，每提供一个得2分，满分2分。</w:t>
            </w:r>
          </w:p>
          <w:p w14:paraId="758C2C0E">
            <w:pPr>
              <w:spacing w:after="50" w:line="440" w:lineRule="exact"/>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注：（1）投标时须提供项目合同原件扫描件，并加盖投标人电子公章</w:t>
            </w:r>
            <w:r>
              <w:rPr>
                <w:rFonts w:hint="eastAsia" w:ascii="宋体" w:hAnsi="宋体" w:eastAsia="宋体" w:cs="宋体"/>
                <w:color w:val="auto"/>
                <w:sz w:val="24"/>
                <w:szCs w:val="24"/>
                <w:highlight w:val="none"/>
              </w:rPr>
              <w:t>，未按要求提供者不得分。</w:t>
            </w:r>
          </w:p>
          <w:p w14:paraId="37BB7CFF">
            <w:pPr>
              <w:spacing w:after="50" w:line="440" w:lineRule="exact"/>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（2）业绩合同若无法反应合同签订时间、项目内容的，须在投标文件中另附合同甲方（或招标人）加盖公章的证明材料，否则不得分。</w:t>
            </w:r>
          </w:p>
          <w:p w14:paraId="00F4491B">
            <w:pPr>
              <w:spacing w:after="50" w:line="440" w:lineRule="exact"/>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（3）投标人投标时只须提供1个评审业绩，若提供业绩个数超过1个，则按照排列顺序从首个业绩开始评审至对应数量（1个），超出部分业绩不进行评审。 对应数量（1个）内业绩不符合招标文件要求不得分的， 不再补充评审超出部分业绩。</w:t>
            </w:r>
          </w:p>
        </w:tc>
        <w:tc>
          <w:tcPr>
            <w:tcW w:w="689" w:type="pct"/>
            <w:tcBorders>
              <w:top w:val="single" w:color="auto" w:sz="4" w:space="0"/>
              <w:left w:val="single" w:color="auto" w:sz="4" w:space="0"/>
              <w:bottom w:val="single" w:color="auto" w:sz="4" w:space="0"/>
              <w:right w:val="single" w:color="auto" w:sz="4" w:space="0"/>
            </w:tcBorders>
            <w:vAlign w:val="center"/>
          </w:tcPr>
          <w:p w14:paraId="03B8D844">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2673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left w:val="single" w:color="auto" w:sz="4" w:space="0"/>
              <w:right w:val="single" w:color="auto" w:sz="4" w:space="0"/>
            </w:tcBorders>
            <w:vAlign w:val="center"/>
          </w:tcPr>
          <w:p w14:paraId="1C2193D3">
            <w:pPr>
              <w:spacing w:line="440" w:lineRule="exact"/>
              <w:jc w:val="center"/>
              <w:rPr>
                <w:rFonts w:hint="eastAsia" w:ascii="宋体" w:hAnsi="宋体" w:eastAsia="宋体" w:cs="宋体"/>
                <w:color w:val="auto"/>
                <w:sz w:val="24"/>
                <w:szCs w:val="24"/>
                <w:highlight w:val="none"/>
                <w:lang w:val="en-US" w:eastAsia="zh-CN"/>
              </w:rPr>
            </w:pPr>
          </w:p>
        </w:tc>
        <w:tc>
          <w:tcPr>
            <w:tcW w:w="672" w:type="pct"/>
            <w:tcBorders>
              <w:top w:val="single" w:color="auto" w:sz="4" w:space="0"/>
              <w:left w:val="single" w:color="auto" w:sz="4" w:space="0"/>
              <w:bottom w:val="single" w:color="auto" w:sz="4" w:space="0"/>
              <w:right w:val="single" w:color="auto" w:sz="4" w:space="0"/>
            </w:tcBorders>
            <w:vAlign w:val="center"/>
          </w:tcPr>
          <w:p w14:paraId="605B6F11">
            <w:pPr>
              <w:spacing w:line="44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2.项目经理</w:t>
            </w:r>
          </w:p>
        </w:tc>
        <w:tc>
          <w:tcPr>
            <w:tcW w:w="3185" w:type="pct"/>
            <w:tcBorders>
              <w:top w:val="single" w:color="auto" w:sz="4" w:space="0"/>
              <w:left w:val="single" w:color="auto" w:sz="4" w:space="0"/>
              <w:bottom w:val="single" w:color="auto" w:sz="4" w:space="0"/>
              <w:right w:val="single" w:color="auto" w:sz="4" w:space="0"/>
            </w:tcBorders>
            <w:vAlign w:val="center"/>
          </w:tcPr>
          <w:p w14:paraId="7081BFC0">
            <w:pPr>
              <w:spacing w:after="50" w:line="440" w:lineRule="exact"/>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1.项目经理具有算机技术与软件专业技术资格（水平）考试的信息系统项目管理师证书的得2分；具有信息安全工程师证书的得2分，满分4分。</w:t>
            </w:r>
          </w:p>
          <w:p w14:paraId="1278BB3A">
            <w:pPr>
              <w:spacing w:after="50" w:line="440" w:lineRule="exact"/>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备注：①提供以上人员相关证书扫描件；②提供上述人员缴纳的开标之日前三个月中任意一个月的社保缴纳证明材料或承诺已缴纳社保。</w:t>
            </w:r>
          </w:p>
          <w:p w14:paraId="6DE4C4A9">
            <w:pPr>
              <w:spacing w:after="50" w:line="440" w:lineRule="exact"/>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2.自2022年1月1日（以合同签订时间为准）以来，本项目拟派项目经理以项目经理身份参与财政信息化相关项目（必须包含预算管理功能）业绩的</w:t>
            </w:r>
            <w:r>
              <w:rPr>
                <w:rFonts w:hint="eastAsia" w:ascii="宋体" w:hAnsi="宋体" w:eastAsia="宋体" w:cs="宋体"/>
                <w:color w:val="auto"/>
                <w:sz w:val="24"/>
                <w:szCs w:val="24"/>
                <w:highlight w:val="none"/>
                <w:lang w:val="en-US" w:eastAsia="zh-CN"/>
              </w:rPr>
              <w:t>，每提供一个得2分，满分2分。</w:t>
            </w:r>
          </w:p>
          <w:p w14:paraId="11D629FD">
            <w:pPr>
              <w:spacing w:after="50" w:line="440" w:lineRule="exact"/>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注：（1）投标时须提供项目合同原件扫描件，并加盖投标人电子公章，未按要求提供者不得分。</w:t>
            </w:r>
          </w:p>
          <w:p w14:paraId="6E34E108">
            <w:pPr>
              <w:spacing w:after="50" w:line="440" w:lineRule="exact"/>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（2）业绩合同若无法反应合同签订时间、项目内容的，须在投标文件中另附合同甲方（或招标人）加盖公章的证明材料，否则不得分。</w:t>
            </w:r>
          </w:p>
          <w:p w14:paraId="5E45BA02">
            <w:pPr>
              <w:spacing w:after="50" w:line="440" w:lineRule="exact"/>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（3）与企业业绩为同一业绩合同不重复计分。 </w:t>
            </w:r>
          </w:p>
          <w:p w14:paraId="25382BF6">
            <w:pPr>
              <w:spacing w:after="50" w:line="440" w:lineRule="exact"/>
              <w:ind w:right="-1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（4）投标人投标时只须提供1个评审业绩，若提供业绩个数超过1个，则按照排列顺序从首个业绩开始评审至对应数量（1个），超出部分业绩不进行评审。 对应数量（1个）内业绩不符合招标文件要求不得分的， 不再补充评审超出部分业绩。</w:t>
            </w:r>
          </w:p>
        </w:tc>
        <w:tc>
          <w:tcPr>
            <w:tcW w:w="689" w:type="pct"/>
            <w:tcBorders>
              <w:top w:val="single" w:color="auto" w:sz="4" w:space="0"/>
              <w:left w:val="single" w:color="auto" w:sz="4" w:space="0"/>
              <w:bottom w:val="single" w:color="auto" w:sz="4" w:space="0"/>
              <w:right w:val="single" w:color="auto" w:sz="4" w:space="0"/>
            </w:tcBorders>
            <w:vAlign w:val="center"/>
          </w:tcPr>
          <w:p w14:paraId="789195E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66B6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2A8E36E1">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7C76B055">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3.项目团队人员（不含项目经理）</w:t>
            </w:r>
          </w:p>
        </w:tc>
        <w:tc>
          <w:tcPr>
            <w:tcW w:w="3185" w:type="pct"/>
            <w:tcBorders>
              <w:top w:val="single" w:color="auto" w:sz="4" w:space="0"/>
              <w:left w:val="single" w:color="auto" w:sz="4" w:space="0"/>
              <w:bottom w:val="single" w:color="auto" w:sz="4" w:space="0"/>
              <w:right w:val="single" w:color="auto" w:sz="4" w:space="0"/>
            </w:tcBorders>
            <w:vAlign w:val="center"/>
          </w:tcPr>
          <w:p w14:paraId="781BDE31">
            <w:pPr>
              <w:spacing w:after="50" w:line="440" w:lineRule="exact"/>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投标人拟配备项目团队人员中：</w:t>
            </w:r>
          </w:p>
          <w:p w14:paraId="42ED7040">
            <w:pPr>
              <w:spacing w:after="50" w:line="440" w:lineRule="exact"/>
              <w:ind w:right="-1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具有信息系统项目管理师证书（计算机技术与软件专业技术资格（水平）考试）的，得2分，满分2分；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(2)具有系统架构设计师证书（计算机技术与软件专业技术资格（水平）考试）的，得2分，满分2分；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(3)具有数据库系统工程师证书（计算机技术与软件专业技术资格（水平）考试）的，得2分，满分2分；</w:t>
            </w:r>
          </w:p>
          <w:p w14:paraId="4AC31417">
            <w:pPr>
              <w:spacing w:after="50" w:line="440" w:lineRule="exact"/>
              <w:ind w:right="-1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备注：①提供以上人员相关证书扫描件；②上述人员不得兼任；一人多证不重复计分；③提供上述人员缴纳的开标之日前三个月中任意一个月的社保缴纳证明材料或承诺已缴纳社保。</w:t>
            </w:r>
          </w:p>
        </w:tc>
        <w:tc>
          <w:tcPr>
            <w:tcW w:w="689" w:type="pct"/>
            <w:tcBorders>
              <w:top w:val="single" w:color="auto" w:sz="4" w:space="0"/>
              <w:left w:val="single" w:color="auto" w:sz="4" w:space="0"/>
              <w:bottom w:val="single" w:color="auto" w:sz="4" w:space="0"/>
              <w:right w:val="single" w:color="auto" w:sz="4" w:space="0"/>
            </w:tcBorders>
            <w:vAlign w:val="center"/>
          </w:tcPr>
          <w:p w14:paraId="5BF82375">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0-6分</w:t>
            </w:r>
          </w:p>
        </w:tc>
      </w:tr>
      <w:tr w14:paraId="0518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7859089B">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710E8F13">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投标人实力</w:t>
            </w:r>
          </w:p>
        </w:tc>
        <w:tc>
          <w:tcPr>
            <w:tcW w:w="3185" w:type="pct"/>
            <w:tcBorders>
              <w:top w:val="single" w:color="auto" w:sz="4" w:space="0"/>
              <w:left w:val="single" w:color="auto" w:sz="4" w:space="0"/>
              <w:bottom w:val="single" w:color="auto" w:sz="4" w:space="0"/>
              <w:right w:val="single" w:color="auto" w:sz="4" w:space="0"/>
            </w:tcBorders>
            <w:vAlign w:val="center"/>
          </w:tcPr>
          <w:p w14:paraId="26EFF2F4">
            <w:pPr>
              <w:spacing w:after="50" w:line="440" w:lineRule="exact"/>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供应商具有信息技术服务运行维护标准三级及以上符合性证书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得2分，</w:t>
            </w:r>
            <w:r>
              <w:rPr>
                <w:rFonts w:hint="eastAsia" w:ascii="宋体" w:hAnsi="宋体" w:eastAsia="宋体" w:cs="宋体"/>
                <w:color w:val="auto"/>
                <w:sz w:val="24"/>
                <w:szCs w:val="24"/>
                <w:highlight w:val="none"/>
                <w:lang w:val="en-US" w:eastAsia="zh-CN"/>
              </w:rPr>
              <w:t>满分2分</w:t>
            </w:r>
            <w:r>
              <w:rPr>
                <w:rFonts w:hint="eastAsia" w:ascii="宋体" w:hAnsi="宋体" w:eastAsia="宋体" w:cs="宋体"/>
                <w:color w:val="auto"/>
                <w:sz w:val="24"/>
                <w:szCs w:val="24"/>
                <w:highlight w:val="none"/>
              </w:rPr>
              <w:t>。</w:t>
            </w:r>
          </w:p>
          <w:p w14:paraId="2C60A34C">
            <w:pPr>
              <w:spacing w:after="50" w:line="440" w:lineRule="exact"/>
              <w:ind w:right="-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备注：提供证书扫描件。</w:t>
            </w:r>
          </w:p>
        </w:tc>
        <w:tc>
          <w:tcPr>
            <w:tcW w:w="689" w:type="pct"/>
            <w:tcBorders>
              <w:top w:val="single" w:color="auto" w:sz="4" w:space="0"/>
              <w:left w:val="single" w:color="auto" w:sz="4" w:space="0"/>
              <w:bottom w:val="single" w:color="auto" w:sz="4" w:space="0"/>
              <w:right w:val="single" w:color="auto" w:sz="4" w:space="0"/>
            </w:tcBorders>
            <w:vAlign w:val="center"/>
          </w:tcPr>
          <w:p w14:paraId="2B35F9B9">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2524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restart"/>
            <w:tcBorders>
              <w:left w:val="single" w:color="auto" w:sz="4" w:space="0"/>
              <w:right w:val="single" w:color="auto" w:sz="4" w:space="0"/>
            </w:tcBorders>
            <w:vAlign w:val="center"/>
          </w:tcPr>
          <w:p w14:paraId="35051A6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分</w:t>
            </w:r>
          </w:p>
          <w:p w14:paraId="1A7FD38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p w14:paraId="79C328FA">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1EC8A2C4">
            <w:pPr>
              <w:spacing w:line="44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1.项目背景及需求分析</w:t>
            </w:r>
          </w:p>
        </w:tc>
        <w:tc>
          <w:tcPr>
            <w:tcW w:w="3185" w:type="pct"/>
            <w:tcBorders>
              <w:top w:val="single" w:color="auto" w:sz="4" w:space="0"/>
              <w:left w:val="single" w:color="auto" w:sz="4" w:space="0"/>
              <w:bottom w:val="single" w:color="auto" w:sz="4" w:space="0"/>
              <w:right w:val="single" w:color="auto" w:sz="4" w:space="0"/>
            </w:tcBorders>
            <w:shd w:val="clear" w:color="auto" w:fill="auto"/>
            <w:vAlign w:val="center"/>
          </w:tcPr>
          <w:p w14:paraId="669A58F8">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根据供应商提供的针对本项目的背景及目标需求分析进行综合评分，背景及需求分析包括但不限于①项目背景分析、②重难点分析及应对措施、③项目执行过程中的关键点分析。</w:t>
            </w:r>
          </w:p>
          <w:p w14:paraId="3A0B8202">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供应商对本项目的背景及目标分析准确，提供的服务方案符合需求，重难点及关键点分析到位，且方案切实可行的，得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w:t>
            </w:r>
          </w:p>
          <w:p w14:paraId="63EC57CB">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供应商对本项目的背景及目标分析基本全面，方案基本可行，重难点及关键点分析不透彻的，得3分；</w:t>
            </w:r>
          </w:p>
          <w:p w14:paraId="30B46FD9">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供应商对本项目的背景及目标分析基本全面，未提供重难点及关键点分析的，得1分；</w:t>
            </w:r>
          </w:p>
          <w:p w14:paraId="2AB94E63">
            <w:pPr>
              <w:numPr>
                <w:ilvl w:val="0"/>
                <w:numId w:val="0"/>
              </w:numPr>
              <w:spacing w:line="36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未提供项目背景、目标、重难点及关键点分析的或分析不准，表述混乱的，</w:t>
            </w:r>
            <w:r>
              <w:rPr>
                <w:rFonts w:hint="eastAsia" w:ascii="宋体" w:hAnsi="宋体" w:eastAsia="宋体" w:cs="宋体"/>
                <w:color w:val="auto"/>
                <w:sz w:val="24"/>
                <w:szCs w:val="24"/>
                <w:highlight w:val="none"/>
                <w:lang w:val="en-US" w:eastAsia="zh-CN"/>
              </w:rPr>
              <w:t>或未提供的</w:t>
            </w:r>
            <w:r>
              <w:rPr>
                <w:rFonts w:hint="eastAsia" w:ascii="宋体" w:hAnsi="宋体" w:eastAsia="宋体" w:cs="宋体"/>
                <w:color w:val="auto"/>
                <w:sz w:val="24"/>
                <w:szCs w:val="24"/>
                <w:highlight w:val="none"/>
                <w:lang w:val="zh-CN"/>
              </w:rPr>
              <w:t>得0分。</w:t>
            </w:r>
          </w:p>
        </w:tc>
        <w:tc>
          <w:tcPr>
            <w:tcW w:w="689" w:type="pct"/>
            <w:tcBorders>
              <w:top w:val="single" w:color="auto" w:sz="4" w:space="0"/>
              <w:left w:val="single" w:color="auto" w:sz="4" w:space="0"/>
              <w:bottom w:val="single" w:color="auto" w:sz="4" w:space="0"/>
              <w:right w:val="single" w:color="auto" w:sz="4" w:space="0"/>
            </w:tcBorders>
            <w:vAlign w:val="center"/>
          </w:tcPr>
          <w:p w14:paraId="59668E33">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0-5分</w:t>
            </w:r>
          </w:p>
        </w:tc>
      </w:tr>
      <w:tr w14:paraId="1E35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4AE8771A">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7F594462">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2.运维服务总体方案</w:t>
            </w:r>
          </w:p>
        </w:tc>
        <w:tc>
          <w:tcPr>
            <w:tcW w:w="3185" w:type="pct"/>
            <w:tcBorders>
              <w:top w:val="single" w:color="auto" w:sz="4" w:space="0"/>
              <w:left w:val="single" w:color="auto" w:sz="4" w:space="0"/>
              <w:bottom w:val="single" w:color="auto" w:sz="4" w:space="0"/>
              <w:right w:val="single" w:color="auto" w:sz="4" w:space="0"/>
            </w:tcBorders>
            <w:shd w:val="clear" w:color="auto" w:fill="auto"/>
            <w:vAlign w:val="center"/>
          </w:tcPr>
          <w:p w14:paraId="4D03B555">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供应商针对本项目的理解提供的运维服务总体方案进行评分，总体框架包含但不限于（1）系统架构（2）系统业务理解（业务功能、业务流程等）（3）运维服务方案（4）故障处理方案（5）沟通协调机制等内容进行评审</w:t>
            </w:r>
          </w:p>
          <w:p w14:paraId="6579684E">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提供的方案全面、完整、合理得5分；</w:t>
            </w:r>
          </w:p>
          <w:p w14:paraId="2B51E1B4">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总体方案基本全面、合理，针对以上内容缺少两项以内的得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w:t>
            </w:r>
          </w:p>
          <w:p w14:paraId="2264B478">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总体方案基本全面、合理，针对以上内容缺少两项以上的得1分；</w:t>
            </w:r>
          </w:p>
          <w:p w14:paraId="4CC98AC7">
            <w:pPr>
              <w:numPr>
                <w:ilvl w:val="0"/>
                <w:numId w:val="0"/>
              </w:numPr>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方案不全、表述混乱，明显不合理</w:t>
            </w:r>
            <w:r>
              <w:rPr>
                <w:rFonts w:hint="eastAsia" w:ascii="宋体" w:hAnsi="宋体" w:eastAsia="宋体" w:cs="宋体"/>
                <w:color w:val="auto"/>
                <w:sz w:val="24"/>
                <w:szCs w:val="24"/>
                <w:highlight w:val="none"/>
                <w:lang w:val="en-US" w:eastAsia="zh-CN"/>
              </w:rPr>
              <w:t>或未提供</w:t>
            </w:r>
            <w:r>
              <w:rPr>
                <w:rFonts w:hint="eastAsia" w:ascii="宋体" w:hAnsi="宋体" w:eastAsia="宋体" w:cs="宋体"/>
                <w:color w:val="auto"/>
                <w:sz w:val="24"/>
                <w:szCs w:val="24"/>
                <w:highlight w:val="none"/>
                <w:lang w:val="zh-CN"/>
              </w:rPr>
              <w:t>的得0分。</w:t>
            </w:r>
          </w:p>
        </w:tc>
        <w:tc>
          <w:tcPr>
            <w:tcW w:w="689" w:type="pct"/>
            <w:tcBorders>
              <w:top w:val="single" w:color="auto" w:sz="4" w:space="0"/>
              <w:left w:val="single" w:color="auto" w:sz="4" w:space="0"/>
              <w:bottom w:val="single" w:color="auto" w:sz="4" w:space="0"/>
              <w:right w:val="single" w:color="auto" w:sz="4" w:space="0"/>
            </w:tcBorders>
            <w:vAlign w:val="center"/>
          </w:tcPr>
          <w:p w14:paraId="137822C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76E2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5749A865">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7E0D0BB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3.运维服务管理、项目运维规范和管理制度</w:t>
            </w:r>
          </w:p>
        </w:tc>
        <w:tc>
          <w:tcPr>
            <w:tcW w:w="3185" w:type="pct"/>
            <w:tcBorders>
              <w:top w:val="single" w:color="auto" w:sz="4" w:space="0"/>
              <w:left w:val="single" w:color="auto" w:sz="4" w:space="0"/>
              <w:bottom w:val="single" w:color="auto" w:sz="4" w:space="0"/>
              <w:right w:val="single" w:color="auto" w:sz="4" w:space="0"/>
            </w:tcBorders>
            <w:shd w:val="clear" w:color="auto" w:fill="auto"/>
            <w:vAlign w:val="center"/>
          </w:tcPr>
          <w:p w14:paraId="10367194">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根据供应商提供的运维服务管理、项目运维规范和管理制度进行评分</w:t>
            </w:r>
          </w:p>
          <w:p w14:paraId="2C5EBC81">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提供的管理规范及制度要求完整全面，且描述详细合理，</w:t>
            </w:r>
            <w:r>
              <w:rPr>
                <w:rFonts w:hint="eastAsia" w:ascii="宋体" w:hAnsi="宋体" w:eastAsia="宋体" w:cs="宋体"/>
                <w:color w:val="auto"/>
                <w:sz w:val="24"/>
                <w:szCs w:val="24"/>
                <w:highlight w:val="none"/>
                <w:lang w:val="en-US" w:eastAsia="zh-CN"/>
              </w:rPr>
              <w:t>能够完全满足或优于文件要求</w:t>
            </w:r>
            <w:r>
              <w:rPr>
                <w:rFonts w:hint="eastAsia" w:ascii="宋体" w:hAnsi="宋体" w:eastAsia="宋体" w:cs="宋体"/>
                <w:color w:val="auto"/>
                <w:sz w:val="24"/>
                <w:szCs w:val="24"/>
                <w:highlight w:val="none"/>
                <w:lang w:val="zh-CN"/>
              </w:rPr>
              <w:t>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w:t>
            </w:r>
          </w:p>
          <w:p w14:paraId="4789E025">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提供的管理规范及制度基本完整，但描述简单的得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w:t>
            </w:r>
          </w:p>
          <w:p w14:paraId="60E6B82C">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提供的管理规范及制度不全</w:t>
            </w:r>
            <w:r>
              <w:rPr>
                <w:rFonts w:hint="eastAsia" w:ascii="宋体" w:hAnsi="宋体" w:eastAsia="宋体" w:cs="宋体"/>
                <w:color w:val="auto"/>
                <w:sz w:val="24"/>
                <w:szCs w:val="24"/>
                <w:highlight w:val="none"/>
                <w:lang w:val="en-US" w:eastAsia="zh-CN"/>
              </w:rPr>
              <w:t>可行性存在不足</w:t>
            </w:r>
            <w:r>
              <w:rPr>
                <w:rFonts w:hint="eastAsia" w:ascii="宋体" w:hAnsi="宋体" w:eastAsia="宋体" w:cs="宋体"/>
                <w:color w:val="auto"/>
                <w:sz w:val="24"/>
                <w:szCs w:val="24"/>
                <w:highlight w:val="none"/>
                <w:lang w:val="zh-CN"/>
              </w:rPr>
              <w:t>得1分；</w:t>
            </w:r>
          </w:p>
          <w:p w14:paraId="16D93083">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未提供的得0分。</w:t>
            </w:r>
          </w:p>
        </w:tc>
        <w:tc>
          <w:tcPr>
            <w:tcW w:w="689" w:type="pct"/>
            <w:tcBorders>
              <w:top w:val="single" w:color="auto" w:sz="4" w:space="0"/>
              <w:left w:val="single" w:color="auto" w:sz="4" w:space="0"/>
              <w:bottom w:val="single" w:color="auto" w:sz="4" w:space="0"/>
              <w:right w:val="single" w:color="auto" w:sz="4" w:space="0"/>
            </w:tcBorders>
            <w:vAlign w:val="center"/>
          </w:tcPr>
          <w:p w14:paraId="595A7583">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625F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left w:val="single" w:color="auto" w:sz="4" w:space="0"/>
              <w:right w:val="single" w:color="auto" w:sz="4" w:space="0"/>
            </w:tcBorders>
            <w:vAlign w:val="center"/>
          </w:tcPr>
          <w:p w14:paraId="7C2A385C">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7D4C6137">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4.项目预算编制子系统的熟悉程度及配置服务方案（1）</w:t>
            </w:r>
          </w:p>
        </w:tc>
        <w:tc>
          <w:tcPr>
            <w:tcW w:w="3185" w:type="pct"/>
            <w:tcBorders>
              <w:top w:val="single" w:color="auto" w:sz="4" w:space="0"/>
              <w:left w:val="single" w:color="auto" w:sz="4" w:space="0"/>
              <w:bottom w:val="single" w:color="auto" w:sz="4" w:space="0"/>
              <w:right w:val="single" w:color="auto" w:sz="4" w:space="0"/>
            </w:tcBorders>
            <w:shd w:val="clear" w:color="auto" w:fill="auto"/>
            <w:vAlign w:val="center"/>
          </w:tcPr>
          <w:p w14:paraId="02ECDA37">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对本项目预算编制子系统的熟悉程度及配置服务方案进行评分，本项内容包含但不限于（1）基础信息管理（2）项目库管理（3）预算编制管理（4）预算批复管理（5）预算调整和调剂管理（6）预算绩效管理等模块。</w:t>
            </w:r>
          </w:p>
          <w:p w14:paraId="5071A713">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1.针对方案中关于预算编制子系统的服务方案完整全面、条理清晰、方案切实可行得5分；</w:t>
            </w:r>
          </w:p>
          <w:p w14:paraId="24B4593B">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2.服务方案基本完整，但不够详细或业务功能涵盖不够全面的得3分；</w:t>
            </w:r>
          </w:p>
          <w:p w14:paraId="71F95114">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3.明显对业务操作不熟悉，服务方案表述条理混乱不清得1分。</w:t>
            </w:r>
          </w:p>
          <w:p w14:paraId="259640A8">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未提供的得0分。</w:t>
            </w:r>
          </w:p>
        </w:tc>
        <w:tc>
          <w:tcPr>
            <w:tcW w:w="689" w:type="pct"/>
            <w:tcBorders>
              <w:top w:val="single" w:color="auto" w:sz="4" w:space="0"/>
              <w:left w:val="single" w:color="auto" w:sz="4" w:space="0"/>
              <w:bottom w:val="single" w:color="auto" w:sz="4" w:space="0"/>
              <w:right w:val="single" w:color="auto" w:sz="4" w:space="0"/>
            </w:tcBorders>
            <w:vAlign w:val="center"/>
          </w:tcPr>
          <w:p w14:paraId="2C79E715">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0-5分</w:t>
            </w:r>
          </w:p>
        </w:tc>
      </w:tr>
      <w:tr w14:paraId="5B08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2222F359">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2F0D97E0">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5.预算执行子系统的熟悉程度及配置服务方案（2）</w:t>
            </w:r>
          </w:p>
        </w:tc>
        <w:tc>
          <w:tcPr>
            <w:tcW w:w="3185" w:type="pct"/>
            <w:tcBorders>
              <w:top w:val="single" w:color="auto" w:sz="4" w:space="0"/>
              <w:left w:val="single" w:color="auto" w:sz="4" w:space="0"/>
              <w:bottom w:val="single" w:color="auto" w:sz="4" w:space="0"/>
              <w:right w:val="single" w:color="auto" w:sz="4" w:space="0"/>
            </w:tcBorders>
            <w:shd w:val="clear" w:color="auto" w:fill="auto"/>
            <w:vAlign w:val="center"/>
          </w:tcPr>
          <w:p w14:paraId="677A064A">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对本项目预算执行子系统的熟悉程度及配置服务方案进行评分，本项内容包含但不限于（1）收入预算执行（2）支出预算执行（含国库集中支付、预算执行动态监控、公务卡、实拨管理、单位资金、政府采购、工资统发业务等）</w:t>
            </w:r>
          </w:p>
          <w:p w14:paraId="313CECA3">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1.针对方案中关于预算编制子系统的服务方案完整全面、条理清晰、方案切实可行得5分；</w:t>
            </w:r>
          </w:p>
          <w:p w14:paraId="522AB6A8">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2.服务方案基本完整，但不够详细或业务功能涵盖不够全面的得3分；</w:t>
            </w:r>
          </w:p>
          <w:p w14:paraId="6906636E">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3.明显对业务操作不熟悉，服务方案表述条理混乱不清得1分。</w:t>
            </w:r>
          </w:p>
          <w:p w14:paraId="382101EC">
            <w:pPr>
              <w:numPr>
                <w:ilvl w:val="0"/>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未提供的得0分。</w:t>
            </w:r>
          </w:p>
        </w:tc>
        <w:tc>
          <w:tcPr>
            <w:tcW w:w="689" w:type="pct"/>
            <w:tcBorders>
              <w:top w:val="single" w:color="auto" w:sz="4" w:space="0"/>
              <w:left w:val="single" w:color="auto" w:sz="4" w:space="0"/>
              <w:bottom w:val="single" w:color="auto" w:sz="4" w:space="0"/>
              <w:right w:val="single" w:color="auto" w:sz="4" w:space="0"/>
            </w:tcBorders>
            <w:vAlign w:val="center"/>
          </w:tcPr>
          <w:p w14:paraId="5C944AF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02A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5A86A38C">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6291058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6.公共服务子系统的熟悉程度及配置服务方案</w:t>
            </w:r>
          </w:p>
        </w:tc>
        <w:tc>
          <w:tcPr>
            <w:tcW w:w="3185" w:type="pct"/>
            <w:tcBorders>
              <w:top w:val="single" w:color="auto" w:sz="4" w:space="0"/>
              <w:left w:val="single" w:color="auto" w:sz="4" w:space="0"/>
              <w:bottom w:val="single" w:color="auto" w:sz="4" w:space="0"/>
              <w:right w:val="single" w:color="auto" w:sz="4" w:space="0"/>
            </w:tcBorders>
            <w:shd w:val="clear" w:color="auto" w:fill="auto"/>
            <w:vAlign w:val="center"/>
          </w:tcPr>
          <w:p w14:paraId="733B13E2">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根据供应商对本项目公共服务子系统的熟悉程度及配置服务方案进行评分，本项内容包含但不限于（1）中台服务（2）接口服务（3）报表查询服务。</w:t>
            </w:r>
          </w:p>
          <w:p w14:paraId="1A6FA88D">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1.针对方案中关于公共服务子系统的服务方案完整全面、条理清晰、方案切实可行得5分；</w:t>
            </w:r>
          </w:p>
          <w:p w14:paraId="6F2D5892">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2.服务方案基本完整，但不够详细或业务功能涵盖不够全面的得3分；</w:t>
            </w:r>
          </w:p>
          <w:p w14:paraId="3D87EA6C">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3.明显对业务操作不熟悉，服务方案表述条理混乱不清得1分。</w:t>
            </w:r>
          </w:p>
          <w:p w14:paraId="718784F9">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未提供的得0分。</w:t>
            </w:r>
          </w:p>
        </w:tc>
        <w:tc>
          <w:tcPr>
            <w:tcW w:w="689" w:type="pct"/>
            <w:tcBorders>
              <w:top w:val="single" w:color="auto" w:sz="4" w:space="0"/>
              <w:left w:val="single" w:color="auto" w:sz="4" w:space="0"/>
              <w:bottom w:val="single" w:color="auto" w:sz="4" w:space="0"/>
              <w:right w:val="single" w:color="auto" w:sz="4" w:space="0"/>
            </w:tcBorders>
            <w:vAlign w:val="center"/>
          </w:tcPr>
          <w:p w14:paraId="0A51C8F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002D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1BE25C7F">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20475C17">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7.转移支付的功能重点分析</w:t>
            </w:r>
          </w:p>
        </w:tc>
        <w:tc>
          <w:tcPr>
            <w:tcW w:w="3185" w:type="pct"/>
            <w:tcBorders>
              <w:top w:val="single" w:color="auto" w:sz="4" w:space="0"/>
              <w:left w:val="single" w:color="auto" w:sz="4" w:space="0"/>
              <w:bottom w:val="single" w:color="auto" w:sz="4" w:space="0"/>
              <w:right w:val="single" w:color="auto" w:sz="4" w:space="0"/>
            </w:tcBorders>
            <w:shd w:val="clear" w:color="auto" w:fill="auto"/>
            <w:vAlign w:val="center"/>
          </w:tcPr>
          <w:p w14:paraId="28E638AC">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根据供应商提供的转移支付的功能重点分析进行评分，本项内容包含但不限于：（1）转移支付的接收和验证；（2）转移支付项目对接；（3）转移支付预算编制；（4）转移支付追踪。</w:t>
            </w:r>
          </w:p>
          <w:p w14:paraId="3B495F43">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提供的方案全面、完整、合理得5分；</w:t>
            </w:r>
          </w:p>
          <w:p w14:paraId="6AAD872E">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总体方案基本全面、合理，针对以上内容缺少两项以内的得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w:t>
            </w:r>
          </w:p>
          <w:p w14:paraId="4D58F574">
            <w:pPr>
              <w:numPr>
                <w:ilvl w:val="0"/>
                <w:numId w:val="0"/>
              </w:num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总体方案基本全面、合理，针对以上内容缺少两项以上的得1分；</w:t>
            </w:r>
          </w:p>
          <w:p w14:paraId="273AD93D">
            <w:pPr>
              <w:numPr>
                <w:ilvl w:val="0"/>
                <w:numId w:val="0"/>
              </w:numPr>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方案不全、表述混乱，明显不合理</w:t>
            </w:r>
            <w:r>
              <w:rPr>
                <w:rFonts w:hint="eastAsia" w:ascii="宋体" w:hAnsi="宋体" w:eastAsia="宋体" w:cs="宋体"/>
                <w:color w:val="auto"/>
                <w:sz w:val="24"/>
                <w:szCs w:val="24"/>
                <w:highlight w:val="none"/>
                <w:lang w:val="en-US" w:eastAsia="zh-CN"/>
              </w:rPr>
              <w:t>或未提供</w:t>
            </w:r>
            <w:r>
              <w:rPr>
                <w:rFonts w:hint="eastAsia" w:ascii="宋体" w:hAnsi="宋体" w:eastAsia="宋体" w:cs="宋体"/>
                <w:color w:val="auto"/>
                <w:sz w:val="24"/>
                <w:szCs w:val="24"/>
                <w:highlight w:val="none"/>
                <w:lang w:val="zh-CN"/>
              </w:rPr>
              <w:t>的得0分。</w:t>
            </w:r>
          </w:p>
        </w:tc>
        <w:tc>
          <w:tcPr>
            <w:tcW w:w="689" w:type="pct"/>
            <w:tcBorders>
              <w:top w:val="single" w:color="auto" w:sz="4" w:space="0"/>
              <w:left w:val="single" w:color="auto" w:sz="4" w:space="0"/>
              <w:bottom w:val="single" w:color="auto" w:sz="4" w:space="0"/>
              <w:right w:val="single" w:color="auto" w:sz="4" w:space="0"/>
            </w:tcBorders>
            <w:vAlign w:val="center"/>
          </w:tcPr>
          <w:p w14:paraId="0F5D4C9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1524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2320742E">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6DE144AE">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8.“综合定额”项目资金测算功能重点分析</w:t>
            </w:r>
          </w:p>
        </w:tc>
        <w:tc>
          <w:tcPr>
            <w:tcW w:w="3185" w:type="pct"/>
            <w:tcBorders>
              <w:top w:val="single" w:color="auto" w:sz="4" w:space="0"/>
              <w:left w:val="single" w:color="auto" w:sz="4" w:space="0"/>
              <w:bottom w:val="single" w:color="auto" w:sz="4" w:space="0"/>
              <w:right w:val="single" w:color="auto" w:sz="4" w:space="0"/>
            </w:tcBorders>
            <w:vAlign w:val="center"/>
          </w:tcPr>
          <w:p w14:paraId="6DA6F321">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根据供应商提供的运转类公用“综合定额”项目资金测算功能重点分析进行评分，本项内容包含但不限于：（1）“综合定额”公式设置；（2）通过人员基数变化，说明重新测算项目金额、生成项目过程。</w:t>
            </w:r>
          </w:p>
          <w:p w14:paraId="4902810C">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1.提供的方案功能准确、清晰全面地说明“综合定额”项目资金测算功能并设置测算公式的得5分；</w:t>
            </w:r>
          </w:p>
          <w:p w14:paraId="72965028">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2.能基本说明“综合定额”项目资金测算功能，但表述不清晰或未设置“综合定额”测算公式的得3分；</w:t>
            </w:r>
          </w:p>
          <w:p w14:paraId="4AAB35D2">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3.表述条理混乱不清，不能说明“综合定额”项目资金功能，未设置“综合定额”测算公式的得1分；</w:t>
            </w:r>
          </w:p>
          <w:p w14:paraId="61E6F5C6">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未提供的得0分。</w:t>
            </w:r>
          </w:p>
        </w:tc>
        <w:tc>
          <w:tcPr>
            <w:tcW w:w="689" w:type="pct"/>
            <w:tcBorders>
              <w:top w:val="single" w:color="auto" w:sz="4" w:space="0"/>
              <w:left w:val="single" w:color="auto" w:sz="4" w:space="0"/>
              <w:bottom w:val="single" w:color="auto" w:sz="4" w:space="0"/>
              <w:right w:val="single" w:color="auto" w:sz="4" w:space="0"/>
            </w:tcBorders>
            <w:vAlign w:val="center"/>
          </w:tcPr>
          <w:p w14:paraId="2F8D189E">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63B6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4C51A94F">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1F0DEC6F">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9.资金拨付功能重点分析</w:t>
            </w:r>
          </w:p>
        </w:tc>
        <w:tc>
          <w:tcPr>
            <w:tcW w:w="3185" w:type="pct"/>
            <w:tcBorders>
              <w:top w:val="single" w:color="auto" w:sz="4" w:space="0"/>
              <w:left w:val="single" w:color="auto" w:sz="4" w:space="0"/>
              <w:bottom w:val="single" w:color="auto" w:sz="4" w:space="0"/>
              <w:right w:val="single" w:color="auto" w:sz="4" w:space="0"/>
            </w:tcBorders>
            <w:vAlign w:val="center"/>
          </w:tcPr>
          <w:p w14:paraId="14C7FEAB">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根据供应商提供的单位资金拨付功能重点分析进行评分，本项内容包含但不限于：（1）单位资金收入接收；（2）根据接收的收入，说明单位资金计划申报时的“以收定支”控制功能。</w:t>
            </w:r>
          </w:p>
          <w:p w14:paraId="2963E711">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1.提供的方案功能准确、清晰全面地说明单位资金拨付功能，并清晰说明单位资金的“以收定支”控制功能的得5分；</w:t>
            </w:r>
          </w:p>
          <w:p w14:paraId="6F6D5784">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2.能基本说明单位资金拨付功能，未说明单位资金的“以收定支”控制功能或表述不清晰的得3分；</w:t>
            </w:r>
          </w:p>
          <w:p w14:paraId="23DDDAED">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表述条理混乱不清，</w:t>
            </w:r>
            <w:r>
              <w:rPr>
                <w:rFonts w:hint="eastAsia" w:eastAsia="宋体" w:cs="宋体"/>
                <w:color w:val="auto"/>
                <w:sz w:val="24"/>
                <w:szCs w:val="24"/>
                <w:highlight w:val="none"/>
                <w:lang w:val="en-US" w:eastAsia="zh-CN"/>
              </w:rPr>
              <w:t>不能说明单位资金拨付功能的得1分；</w:t>
            </w:r>
          </w:p>
          <w:p w14:paraId="0135DC08">
            <w:pPr>
              <w:pStyle w:val="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未提供的得0分。</w:t>
            </w:r>
          </w:p>
        </w:tc>
        <w:tc>
          <w:tcPr>
            <w:tcW w:w="689" w:type="pct"/>
            <w:tcBorders>
              <w:top w:val="single" w:color="auto" w:sz="4" w:space="0"/>
              <w:left w:val="single" w:color="auto" w:sz="4" w:space="0"/>
              <w:bottom w:val="single" w:color="auto" w:sz="4" w:space="0"/>
              <w:right w:val="single" w:color="auto" w:sz="4" w:space="0"/>
            </w:tcBorders>
            <w:vAlign w:val="center"/>
          </w:tcPr>
          <w:p w14:paraId="2DE92F3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6281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47A95229">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1197AF2F">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10.基本民生及刚性支出功能能重点分析</w:t>
            </w:r>
          </w:p>
        </w:tc>
        <w:tc>
          <w:tcPr>
            <w:tcW w:w="3185" w:type="pct"/>
            <w:tcBorders>
              <w:top w:val="single" w:color="auto" w:sz="4" w:space="0"/>
              <w:left w:val="single" w:color="auto" w:sz="4" w:space="0"/>
              <w:bottom w:val="single" w:color="auto" w:sz="4" w:space="0"/>
              <w:right w:val="single" w:color="auto" w:sz="4" w:space="0"/>
            </w:tcBorders>
            <w:vAlign w:val="center"/>
          </w:tcPr>
          <w:p w14:paraId="780B739D">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根据供应商提供的基本民生及刚性支出功能能重点分析进行评分，本项内容包含但不限于：基本民生及刚性支出人员信息维护和发放计划制定。</w:t>
            </w:r>
          </w:p>
          <w:p w14:paraId="2B1F6DB7">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1.提供的方案功能准确、清晰全面地说明基本民生及刚性支出的功能，并能详细介绍基本民生及刚性支出人员信息维护和发放计划的得5分</w:t>
            </w:r>
          </w:p>
          <w:p w14:paraId="3DCEBFDC">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2.能基本说明基本民生及刚性支出的功能得3分；</w:t>
            </w:r>
          </w:p>
          <w:p w14:paraId="0D397DA1">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3.未能详细介绍人员信息维护功能或表述不清晰的得1分；</w:t>
            </w:r>
          </w:p>
          <w:p w14:paraId="42B1E388">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未提供的得0分</w:t>
            </w:r>
            <w:r>
              <w:rPr>
                <w:rFonts w:hint="eastAsia" w:eastAsia="宋体" w:cs="宋体"/>
                <w:color w:val="auto"/>
                <w:sz w:val="24"/>
                <w:szCs w:val="24"/>
                <w:highlight w:val="none"/>
                <w:lang w:val="en-US" w:eastAsia="zh-CN"/>
              </w:rPr>
              <w:t>。</w:t>
            </w:r>
          </w:p>
        </w:tc>
        <w:tc>
          <w:tcPr>
            <w:tcW w:w="689" w:type="pct"/>
            <w:tcBorders>
              <w:top w:val="single" w:color="auto" w:sz="4" w:space="0"/>
              <w:left w:val="single" w:color="auto" w:sz="4" w:space="0"/>
              <w:bottom w:val="single" w:color="auto" w:sz="4" w:space="0"/>
              <w:right w:val="single" w:color="auto" w:sz="4" w:space="0"/>
            </w:tcBorders>
            <w:vAlign w:val="center"/>
          </w:tcPr>
          <w:p w14:paraId="366F1BF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0-5分</w:t>
            </w:r>
          </w:p>
        </w:tc>
      </w:tr>
      <w:tr w14:paraId="12C9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07CF208C">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6F735716">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11.安全及保密措施</w:t>
            </w:r>
          </w:p>
        </w:tc>
        <w:tc>
          <w:tcPr>
            <w:tcW w:w="3185" w:type="pct"/>
            <w:tcBorders>
              <w:top w:val="single" w:color="auto" w:sz="4" w:space="0"/>
              <w:left w:val="single" w:color="auto" w:sz="4" w:space="0"/>
              <w:bottom w:val="single" w:color="auto" w:sz="4" w:space="0"/>
              <w:right w:val="single" w:color="auto" w:sz="4" w:space="0"/>
            </w:tcBorders>
            <w:vAlign w:val="center"/>
          </w:tcPr>
          <w:p w14:paraId="259C81CE">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根据供应商提供的针对本项目的安全及保密措施进行评分</w:t>
            </w:r>
          </w:p>
          <w:p w14:paraId="47A620C6">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1.安全保密措施详细合理、可行、周全的得5分</w:t>
            </w:r>
          </w:p>
          <w:p w14:paraId="7B3AFB6C">
            <w:pPr>
              <w:numPr>
                <w:ilvl w:val="0"/>
                <w:numId w:val="0"/>
              </w:numPr>
              <w:spacing w:line="360" w:lineRule="auto"/>
              <w:jc w:val="left"/>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2.基本描述，</w:t>
            </w:r>
            <w:r>
              <w:rPr>
                <w:rFonts w:hint="eastAsia" w:ascii="宋体" w:hAnsi="宋体" w:eastAsia="宋体" w:cs="宋体"/>
                <w:color w:val="auto"/>
                <w:sz w:val="24"/>
                <w:szCs w:val="24"/>
                <w:highlight w:val="none"/>
                <w:lang w:val="en-US" w:eastAsia="zh-CN"/>
              </w:rPr>
              <w:t>但不够详细，涵盖不够全面的得3分</w:t>
            </w:r>
            <w:r>
              <w:rPr>
                <w:rFonts w:hint="eastAsia" w:eastAsia="宋体" w:cs="宋体"/>
                <w:color w:val="auto"/>
                <w:sz w:val="24"/>
                <w:szCs w:val="24"/>
                <w:highlight w:val="none"/>
                <w:lang w:val="en-US" w:eastAsia="zh-CN"/>
              </w:rPr>
              <w:t>。</w:t>
            </w:r>
          </w:p>
          <w:p w14:paraId="053429FD">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3.明显表述条理混乱不清得1分。</w:t>
            </w:r>
          </w:p>
          <w:p w14:paraId="2D36E88C">
            <w:pPr>
              <w:pStyle w:val="67"/>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未提供的得0分。</w:t>
            </w:r>
          </w:p>
        </w:tc>
        <w:tc>
          <w:tcPr>
            <w:tcW w:w="689" w:type="pct"/>
            <w:tcBorders>
              <w:top w:val="single" w:color="auto" w:sz="4" w:space="0"/>
              <w:left w:val="single" w:color="auto" w:sz="4" w:space="0"/>
              <w:bottom w:val="single" w:color="auto" w:sz="4" w:space="0"/>
              <w:right w:val="single" w:color="auto" w:sz="4" w:space="0"/>
            </w:tcBorders>
            <w:vAlign w:val="center"/>
          </w:tcPr>
          <w:p w14:paraId="7915D3CB">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0-5分</w:t>
            </w:r>
          </w:p>
        </w:tc>
      </w:tr>
      <w:tr w14:paraId="350E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43D799B1">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31E2474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eastAsia="宋体" w:cs="宋体"/>
                <w:color w:val="auto"/>
                <w:sz w:val="24"/>
                <w:szCs w:val="24"/>
                <w:highlight w:val="none"/>
                <w:lang w:val="en-US" w:eastAsia="zh-CN"/>
              </w:rPr>
              <w:t>培训方案</w:t>
            </w:r>
          </w:p>
        </w:tc>
        <w:tc>
          <w:tcPr>
            <w:tcW w:w="3185" w:type="pct"/>
            <w:tcBorders>
              <w:top w:val="single" w:color="auto" w:sz="4" w:space="0"/>
              <w:left w:val="single" w:color="auto" w:sz="4" w:space="0"/>
              <w:bottom w:val="single" w:color="auto" w:sz="4" w:space="0"/>
              <w:right w:val="single" w:color="auto" w:sz="4" w:space="0"/>
            </w:tcBorders>
            <w:vAlign w:val="center"/>
          </w:tcPr>
          <w:p w14:paraId="163D2007">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根据供应商提供的本项目的培训方案进行评分</w:t>
            </w:r>
          </w:p>
          <w:p w14:paraId="032047C8">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1.提供的培训方案完整、计划合理、可行性强，满足或优于招标文件要求，培训方式明确，培训内容描述清晰，能体现本项目特点的得5分</w:t>
            </w:r>
          </w:p>
          <w:p w14:paraId="1EF5E507">
            <w:pPr>
              <w:numPr>
                <w:ilvl w:val="0"/>
                <w:numId w:val="0"/>
              </w:numPr>
              <w:spacing w:line="360" w:lineRule="auto"/>
              <w:jc w:val="left"/>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2.基本描述，</w:t>
            </w:r>
            <w:r>
              <w:rPr>
                <w:rFonts w:hint="eastAsia" w:ascii="宋体" w:hAnsi="宋体" w:eastAsia="宋体" w:cs="宋体"/>
                <w:color w:val="auto"/>
                <w:sz w:val="24"/>
                <w:szCs w:val="24"/>
                <w:highlight w:val="none"/>
                <w:lang w:val="en-US" w:eastAsia="zh-CN"/>
              </w:rPr>
              <w:t>但不够详细，涵盖不够全面的得3分</w:t>
            </w:r>
            <w:r>
              <w:rPr>
                <w:rFonts w:hint="eastAsia" w:eastAsia="宋体" w:cs="宋体"/>
                <w:color w:val="auto"/>
                <w:sz w:val="24"/>
                <w:szCs w:val="24"/>
                <w:highlight w:val="none"/>
                <w:lang w:val="en-US" w:eastAsia="zh-CN"/>
              </w:rPr>
              <w:t>。</w:t>
            </w:r>
          </w:p>
          <w:p w14:paraId="528129FC">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3.明显表述条理混乱不清得1分。</w:t>
            </w:r>
          </w:p>
          <w:p w14:paraId="75964DCE">
            <w:pPr>
              <w:pStyle w:val="67"/>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未提供的得0分。</w:t>
            </w:r>
          </w:p>
        </w:tc>
        <w:tc>
          <w:tcPr>
            <w:tcW w:w="689" w:type="pct"/>
            <w:tcBorders>
              <w:top w:val="single" w:color="auto" w:sz="4" w:space="0"/>
              <w:left w:val="single" w:color="auto" w:sz="4" w:space="0"/>
              <w:bottom w:val="single" w:color="auto" w:sz="4" w:space="0"/>
              <w:right w:val="single" w:color="auto" w:sz="4" w:space="0"/>
            </w:tcBorders>
            <w:vAlign w:val="center"/>
          </w:tcPr>
          <w:p w14:paraId="086AD6A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0-5分</w:t>
            </w:r>
          </w:p>
        </w:tc>
      </w:tr>
      <w:tr w14:paraId="5761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1EB3BC02">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11ED2E47">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13.运行保障应急方案</w:t>
            </w:r>
          </w:p>
        </w:tc>
        <w:tc>
          <w:tcPr>
            <w:tcW w:w="3185" w:type="pct"/>
            <w:tcBorders>
              <w:top w:val="single" w:color="auto" w:sz="4" w:space="0"/>
              <w:left w:val="single" w:color="auto" w:sz="4" w:space="0"/>
              <w:bottom w:val="single" w:color="auto" w:sz="4" w:space="0"/>
              <w:right w:val="single" w:color="auto" w:sz="4" w:space="0"/>
            </w:tcBorders>
            <w:vAlign w:val="center"/>
          </w:tcPr>
          <w:p w14:paraId="1A742CA1">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根据供应商提供的针对本项目的运行保障应急方案进行评分</w:t>
            </w:r>
          </w:p>
          <w:p w14:paraId="6880C964">
            <w:pPr>
              <w:numPr>
                <w:ilvl w:val="0"/>
                <w:numId w:val="0"/>
              </w:numPr>
              <w:spacing w:line="360" w:lineRule="auto"/>
              <w:jc w:val="left"/>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1.提供的应急措施全面合理、切实可行的得5分；</w:t>
            </w:r>
          </w:p>
          <w:p w14:paraId="3F0DE02C">
            <w:pPr>
              <w:numPr>
                <w:ilvl w:val="0"/>
                <w:numId w:val="0"/>
              </w:numPr>
              <w:spacing w:line="360" w:lineRule="auto"/>
              <w:jc w:val="left"/>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2.基本描述，</w:t>
            </w:r>
            <w:r>
              <w:rPr>
                <w:rFonts w:hint="eastAsia" w:ascii="宋体" w:hAnsi="宋体" w:eastAsia="宋体" w:cs="宋体"/>
                <w:color w:val="auto"/>
                <w:sz w:val="24"/>
                <w:szCs w:val="24"/>
                <w:highlight w:val="none"/>
                <w:lang w:val="en-US" w:eastAsia="zh-CN"/>
              </w:rPr>
              <w:t>但不够详细，涵盖不够全面的得3分</w:t>
            </w:r>
            <w:r>
              <w:rPr>
                <w:rFonts w:hint="eastAsia" w:eastAsia="宋体" w:cs="宋体"/>
                <w:color w:val="auto"/>
                <w:sz w:val="24"/>
                <w:szCs w:val="24"/>
                <w:highlight w:val="none"/>
                <w:lang w:val="en-US" w:eastAsia="zh-CN"/>
              </w:rPr>
              <w:t>。</w:t>
            </w:r>
          </w:p>
          <w:p w14:paraId="759F484C">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3.明显表述条理混乱不清得1分。</w:t>
            </w:r>
          </w:p>
          <w:p w14:paraId="6CA79588">
            <w:pPr>
              <w:pStyle w:val="67"/>
              <w:rPr>
                <w:rFonts w:hint="eastAsia"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未提供的得0分。</w:t>
            </w:r>
          </w:p>
        </w:tc>
        <w:tc>
          <w:tcPr>
            <w:tcW w:w="689" w:type="pct"/>
            <w:tcBorders>
              <w:top w:val="single" w:color="auto" w:sz="4" w:space="0"/>
              <w:left w:val="single" w:color="auto" w:sz="4" w:space="0"/>
              <w:bottom w:val="single" w:color="auto" w:sz="4" w:space="0"/>
              <w:right w:val="single" w:color="auto" w:sz="4" w:space="0"/>
            </w:tcBorders>
            <w:vAlign w:val="center"/>
          </w:tcPr>
          <w:p w14:paraId="7F54AD6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0-5分</w:t>
            </w:r>
          </w:p>
        </w:tc>
      </w:tr>
      <w:tr w14:paraId="256B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Merge w:val="continue"/>
            <w:tcBorders>
              <w:left w:val="single" w:color="auto" w:sz="4" w:space="0"/>
              <w:right w:val="single" w:color="auto" w:sz="4" w:space="0"/>
            </w:tcBorders>
            <w:vAlign w:val="center"/>
          </w:tcPr>
          <w:p w14:paraId="4331FFF0">
            <w:pPr>
              <w:spacing w:line="440" w:lineRule="exact"/>
              <w:ind w:firstLine="435"/>
              <w:jc w:val="center"/>
              <w:rPr>
                <w:rFonts w:hint="eastAsia" w:ascii="宋体" w:hAnsi="宋体" w:eastAsia="宋体" w:cs="宋体"/>
                <w:b/>
                <w:bCs/>
                <w:color w:val="auto"/>
                <w:sz w:val="24"/>
                <w:szCs w:val="24"/>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3128E7E0">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14.服务质量保证措施</w:t>
            </w:r>
          </w:p>
        </w:tc>
        <w:tc>
          <w:tcPr>
            <w:tcW w:w="3185" w:type="pct"/>
            <w:tcBorders>
              <w:top w:val="single" w:color="auto" w:sz="4" w:space="0"/>
              <w:left w:val="single" w:color="auto" w:sz="4" w:space="0"/>
              <w:bottom w:val="single" w:color="auto" w:sz="4" w:space="0"/>
              <w:right w:val="single" w:color="auto" w:sz="4" w:space="0"/>
            </w:tcBorders>
            <w:vAlign w:val="center"/>
          </w:tcPr>
          <w:p w14:paraId="30FA1D55">
            <w:pPr>
              <w:pStyle w:val="67"/>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根据供应商提供的服务质量保证措施进行评分</w:t>
            </w:r>
          </w:p>
          <w:p w14:paraId="6F6B52FC">
            <w:pPr>
              <w:numPr>
                <w:ilvl w:val="0"/>
                <w:numId w:val="0"/>
              </w:numPr>
              <w:spacing w:line="360" w:lineRule="auto"/>
              <w:jc w:val="left"/>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1.提供的质量保证措施全面合理、切实可行的得6分，2.基本描述，</w:t>
            </w:r>
            <w:r>
              <w:rPr>
                <w:rFonts w:hint="eastAsia" w:ascii="宋体" w:hAnsi="宋体" w:eastAsia="宋体" w:cs="宋体"/>
                <w:color w:val="auto"/>
                <w:sz w:val="24"/>
                <w:szCs w:val="24"/>
                <w:highlight w:val="none"/>
                <w:lang w:val="en-US" w:eastAsia="zh-CN"/>
              </w:rPr>
              <w:t>但不够详细，涵盖不够全面的得3分</w:t>
            </w:r>
            <w:r>
              <w:rPr>
                <w:rFonts w:hint="eastAsia" w:eastAsia="宋体" w:cs="宋体"/>
                <w:color w:val="auto"/>
                <w:sz w:val="24"/>
                <w:szCs w:val="24"/>
                <w:highlight w:val="none"/>
                <w:lang w:val="en-US" w:eastAsia="zh-CN"/>
              </w:rPr>
              <w:t>。</w:t>
            </w:r>
          </w:p>
          <w:p w14:paraId="19BF9337">
            <w:pPr>
              <w:numPr>
                <w:ilvl w:val="0"/>
                <w:numId w:val="0"/>
              </w:num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3.明显表述条理混乱不清得1分。</w:t>
            </w:r>
          </w:p>
          <w:p w14:paraId="03659E77">
            <w:pPr>
              <w:pStyle w:val="67"/>
              <w:rPr>
                <w:rFonts w:hint="default"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未提供的得0分。</w:t>
            </w:r>
            <w:r>
              <w:rPr>
                <w:rFonts w:hint="eastAsia" w:eastAsia="宋体" w:cs="宋体"/>
                <w:color w:val="auto"/>
                <w:sz w:val="24"/>
                <w:szCs w:val="24"/>
                <w:highlight w:val="none"/>
                <w:lang w:val="en-US" w:eastAsia="zh-CN"/>
              </w:rPr>
              <w:t>。</w:t>
            </w:r>
          </w:p>
        </w:tc>
        <w:tc>
          <w:tcPr>
            <w:tcW w:w="689" w:type="pct"/>
            <w:tcBorders>
              <w:top w:val="single" w:color="auto" w:sz="4" w:space="0"/>
              <w:left w:val="single" w:color="auto" w:sz="4" w:space="0"/>
              <w:bottom w:val="single" w:color="auto" w:sz="4" w:space="0"/>
              <w:right w:val="single" w:color="auto" w:sz="4" w:space="0"/>
            </w:tcBorders>
            <w:vAlign w:val="center"/>
          </w:tcPr>
          <w:p w14:paraId="59043DC5">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0-5分</w:t>
            </w:r>
          </w:p>
        </w:tc>
      </w:tr>
      <w:tr w14:paraId="1176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53" w:type="pct"/>
            <w:tcBorders>
              <w:left w:val="single" w:color="auto" w:sz="4" w:space="0"/>
              <w:right w:val="single" w:color="auto" w:sz="4" w:space="0"/>
            </w:tcBorders>
            <w:vAlign w:val="center"/>
          </w:tcPr>
          <w:p w14:paraId="7DE0633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45F3470E">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rPr>
              <w:t>分）</w:t>
            </w:r>
          </w:p>
        </w:tc>
        <w:tc>
          <w:tcPr>
            <w:tcW w:w="4546" w:type="pct"/>
            <w:gridSpan w:val="3"/>
            <w:tcBorders>
              <w:top w:val="single" w:color="auto" w:sz="4" w:space="0"/>
              <w:left w:val="single" w:color="auto" w:sz="4" w:space="0"/>
              <w:bottom w:val="single" w:color="auto" w:sz="4" w:space="0"/>
              <w:right w:val="single" w:color="auto" w:sz="4" w:space="0"/>
            </w:tcBorders>
            <w:vAlign w:val="center"/>
          </w:tcPr>
          <w:p w14:paraId="3ED73828">
            <w:pPr>
              <w:spacing w:line="440" w:lineRule="exact"/>
              <w:rPr>
                <w:rFonts w:hint="eastAsia" w:ascii="宋体" w:hAnsi="宋体" w:eastAsia="宋体" w:cs="宋体"/>
                <w:color w:val="auto"/>
                <w:sz w:val="24"/>
                <w:szCs w:val="24"/>
                <w:highlight w:val="none"/>
              </w:rPr>
            </w:pPr>
            <w:bookmarkStart w:id="215" w:name="_GoBack"/>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rPr>
              <w:t>分。其他投标人的价格分统一按照下列公式计算：</w:t>
            </w:r>
          </w:p>
          <w:p w14:paraId="151ECD90">
            <w:pPr>
              <w:spacing w:line="440" w:lineRule="exact"/>
              <w:rPr>
                <w:rFonts w:hint="default" w:eastAsia="宋体"/>
                <w:color w:val="auto"/>
                <w:sz w:val="24"/>
                <w:szCs w:val="24"/>
                <w:lang w:val="en-US" w:eastAsia="zh-CN"/>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u w:val="single"/>
                <w:lang w:val="en-US" w:eastAsia="zh-CN"/>
              </w:rPr>
              <w:t>14</w:t>
            </w:r>
            <w:r>
              <w:rPr>
                <w:rFonts w:hint="eastAsia" w:ascii="宋体" w:hAnsi="宋体" w:eastAsia="宋体" w:cs="宋体"/>
                <w:color w:val="auto"/>
                <w:sz w:val="24"/>
                <w:szCs w:val="24"/>
                <w:highlight w:val="none"/>
              </w:rPr>
              <w:t>％×100</w:t>
            </w:r>
            <w:bookmarkEnd w:id="215"/>
          </w:p>
        </w:tc>
      </w:tr>
    </w:tbl>
    <w:p w14:paraId="075804B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56BA8AE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6FD5332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6E99F969">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三、无效投标条款</w:t>
      </w:r>
    </w:p>
    <w:p w14:paraId="56FD1FE0">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54CC8C12">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 未在开标截止时间前通过网上招标投标系统递交有效电子投标文件的，开标系统不予接收，投标将被拒绝。</w:t>
      </w:r>
    </w:p>
    <w:p w14:paraId="36415D99">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2B7A776A">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61DFFE09">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080A575B">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470FC0C4">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(3)招标公告写明专门面向中小企业采购，投标人提供的货物非中小企业制造的；</w:t>
      </w:r>
    </w:p>
    <w:p w14:paraId="16E64732">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(4)要求供应商以联合体形式参加采购活动，投标人非联合体或者联合协议中中小企业合同金额未达到应当达到的比例；</w:t>
      </w:r>
    </w:p>
    <w:p w14:paraId="34EBBFA6">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(5)要求获得采购合同的供应商向中小企业分包，投标人未提供分包意向协议或者分包意向协议中中小企业合同金额未达到应当达到的比例；</w:t>
      </w:r>
    </w:p>
    <w:p w14:paraId="38CB383F">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(6)评标专家无法查看并检验电子投标文件中相关资料的；</w:t>
      </w:r>
    </w:p>
    <w:p w14:paraId="64FFEAA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(7)联合体投标未提交联合体协议的；</w:t>
      </w:r>
    </w:p>
    <w:p w14:paraId="67AAC19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(8)责令停产停业的；</w:t>
      </w:r>
    </w:p>
    <w:p w14:paraId="26A14F0A">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(9)暂停或者取消参与政府采购项目资格的；</w:t>
      </w:r>
    </w:p>
    <w:p w14:paraId="53F7E19A">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(10)投标人单位负责人为同一人或者存在（直接）控股、管理关系的不同单位的；</w:t>
      </w:r>
    </w:p>
    <w:p w14:paraId="0778B1C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(11)投标人基本资格条件和特定资格条件中有一项及以上不符合要求的；</w:t>
      </w:r>
    </w:p>
    <w:p w14:paraId="03A79DEC">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6DF38931">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(13)其它情形，经评标委员会委提出按无效投标处理，并经公共资源交易监督部门核准的；</w:t>
      </w:r>
    </w:p>
    <w:p w14:paraId="694537F4">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(14)投标人投标MAC地址或投标人联系人或联系电话相同的，由评标委员会否决其投标，并报告监管部门作不良行为处理和进一步调查；</w:t>
      </w:r>
    </w:p>
    <w:p w14:paraId="332D292A">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(15)投标人单方面出现其他投标人材料的；</w:t>
      </w:r>
    </w:p>
    <w:p w14:paraId="6A330ECF">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(16)招标公告未写明允许采购进口产品，投标人所投产品为进口产品的；</w:t>
      </w:r>
    </w:p>
    <w:p w14:paraId="36478EF0">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(17)招标文件规定的其它无效投标情形。</w:t>
      </w:r>
    </w:p>
    <w:p w14:paraId="7E49B269">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1B930B90">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7FC08564">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 经公共资源交易监督部门核准的；</w:t>
      </w:r>
    </w:p>
    <w:p w14:paraId="6E6EB588">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5948DE87">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35EC5BDB">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69EA7F4A">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34D62A09">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(7)其它情形，经评标委员会委提出按无效投标处理，并经公共资源交易监督部门核准的；</w:t>
      </w:r>
    </w:p>
    <w:p w14:paraId="12470912">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3C9BDFBB">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6CCFEB98">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03E54E11">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2C8DCAA2">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3E52BB63">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5DFECB20">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(4)报价明显低于其他投标人，且不能证明报价合理性的投标无效；</w:t>
      </w:r>
    </w:p>
    <w:p w14:paraId="4C897C0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(5)拒不确认评标委员会评审修正的投标无效；</w:t>
      </w:r>
    </w:p>
    <w:p w14:paraId="442A8BAA">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(6)其它情形，经评标委员会委提出按无效投标处理，并经公共资源交易监督部门核准的；</w:t>
      </w:r>
    </w:p>
    <w:p w14:paraId="4D70456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(7)招标文件规定的其它无效投标情形。</w:t>
      </w:r>
      <w:r>
        <w:rPr>
          <w:rFonts w:hint="eastAsia" w:ascii="宋体" w:hAnsi="宋体" w:eastAsia="宋体" w:cs="宋体"/>
          <w:color w:val="auto"/>
          <w:sz w:val="24"/>
          <w:highlight w:val="none"/>
        </w:rPr>
        <w:br w:type="page"/>
      </w:r>
    </w:p>
    <w:p w14:paraId="6723F0DC">
      <w:pPr>
        <w:spacing w:line="360" w:lineRule="auto"/>
        <w:jc w:val="center"/>
        <w:outlineLvl w:val="0"/>
        <w:rPr>
          <w:rFonts w:hint="eastAsia" w:ascii="宋体" w:hAnsi="宋体" w:eastAsia="宋体" w:cs="宋体"/>
          <w:b/>
          <w:color w:val="auto"/>
          <w:sz w:val="28"/>
          <w:highlight w:val="none"/>
        </w:rPr>
      </w:pPr>
      <w:bookmarkStart w:id="39" w:name="_Toc20405"/>
      <w:r>
        <w:rPr>
          <w:rFonts w:hint="eastAsia" w:ascii="宋体" w:hAnsi="宋体" w:eastAsia="宋体" w:cs="宋体"/>
          <w:b/>
          <w:color w:val="auto"/>
          <w:sz w:val="28"/>
          <w:highlight w:val="none"/>
        </w:rPr>
        <w:t>第五章  政府采购合同</w:t>
      </w:r>
      <w:bookmarkEnd w:id="39"/>
    </w:p>
    <w:p w14:paraId="68DC23B4">
      <w:pPr>
        <w:spacing w:line="480" w:lineRule="auto"/>
        <w:jc w:val="center"/>
        <w:rPr>
          <w:rFonts w:hint="eastAsia" w:ascii="宋体" w:hAnsi="宋体" w:eastAsia="宋体" w:cs="宋体"/>
          <w:b/>
          <w:color w:val="auto"/>
          <w:sz w:val="28"/>
          <w:szCs w:val="28"/>
          <w:highlight w:val="none"/>
        </w:rPr>
      </w:pPr>
      <w:bookmarkStart w:id="40" w:name="_Toc331685784"/>
    </w:p>
    <w:p w14:paraId="60528CED">
      <w:pPr>
        <w:spacing w:line="480" w:lineRule="auto"/>
        <w:jc w:val="center"/>
        <w:rPr>
          <w:rFonts w:hint="eastAsia" w:ascii="宋体" w:hAnsi="宋体" w:eastAsia="宋体" w:cs="宋体"/>
          <w:b/>
          <w:color w:val="auto"/>
          <w:sz w:val="28"/>
          <w:szCs w:val="28"/>
          <w:highlight w:val="none"/>
        </w:rPr>
      </w:pPr>
    </w:p>
    <w:p w14:paraId="59F54673">
      <w:pPr>
        <w:pStyle w:val="11"/>
        <w:rPr>
          <w:rFonts w:hint="eastAsia" w:ascii="宋体" w:hAnsi="宋体" w:eastAsia="宋体" w:cs="宋体"/>
          <w:color w:val="auto"/>
          <w:highlight w:val="none"/>
        </w:rPr>
      </w:pPr>
    </w:p>
    <w:p w14:paraId="319C8843">
      <w:pPr>
        <w:spacing w:line="480" w:lineRule="auto"/>
        <w:jc w:val="center"/>
        <w:outlineLvl w:val="1"/>
        <w:rPr>
          <w:rFonts w:hint="eastAsia" w:ascii="宋体" w:hAnsi="宋体" w:eastAsia="宋体" w:cs="宋体"/>
          <w:b/>
          <w:color w:val="auto"/>
          <w:sz w:val="28"/>
          <w:szCs w:val="28"/>
          <w:highlight w:val="none"/>
        </w:rPr>
      </w:pPr>
      <w:bookmarkStart w:id="41" w:name="_Toc3714"/>
      <w:r>
        <w:rPr>
          <w:rFonts w:hint="eastAsia" w:ascii="宋体" w:hAnsi="宋体" w:eastAsia="宋体" w:cs="宋体"/>
          <w:b/>
          <w:color w:val="auto"/>
          <w:sz w:val="28"/>
          <w:szCs w:val="28"/>
          <w:highlight w:val="none"/>
        </w:rPr>
        <w:t>政府采购合同参考范本</w:t>
      </w:r>
      <w:bookmarkEnd w:id="41"/>
    </w:p>
    <w:p w14:paraId="5D244E0D">
      <w:pPr>
        <w:spacing w:line="480" w:lineRule="auto"/>
        <w:jc w:val="center"/>
        <w:outlineLvl w:val="1"/>
        <w:rPr>
          <w:rFonts w:hint="eastAsia" w:ascii="宋体" w:hAnsi="宋体" w:eastAsia="宋体" w:cs="宋体"/>
          <w:b/>
          <w:color w:val="auto"/>
          <w:sz w:val="28"/>
          <w:szCs w:val="28"/>
          <w:highlight w:val="none"/>
        </w:rPr>
      </w:pPr>
      <w:bookmarkStart w:id="42" w:name="_Toc8560"/>
      <w:r>
        <w:rPr>
          <w:rFonts w:hint="eastAsia" w:ascii="宋体" w:hAnsi="宋体" w:eastAsia="宋体" w:cs="宋体"/>
          <w:b/>
          <w:color w:val="auto"/>
          <w:sz w:val="28"/>
          <w:szCs w:val="28"/>
          <w:highlight w:val="none"/>
        </w:rPr>
        <w:t>（服务类）</w:t>
      </w:r>
      <w:bookmarkEnd w:id="42"/>
    </w:p>
    <w:p w14:paraId="54D32F26">
      <w:pPr>
        <w:spacing w:line="480" w:lineRule="auto"/>
        <w:jc w:val="center"/>
        <w:rPr>
          <w:rFonts w:hint="eastAsia" w:ascii="宋体" w:hAnsi="宋体" w:eastAsia="宋体" w:cs="宋体"/>
          <w:b/>
          <w:color w:val="auto"/>
          <w:sz w:val="24"/>
          <w:szCs w:val="24"/>
          <w:highlight w:val="none"/>
        </w:rPr>
      </w:pPr>
    </w:p>
    <w:p w14:paraId="44C4AA42">
      <w:pPr>
        <w:spacing w:line="480" w:lineRule="auto"/>
        <w:jc w:val="center"/>
        <w:rPr>
          <w:rFonts w:hint="eastAsia" w:ascii="宋体" w:hAnsi="宋体" w:eastAsia="宋体" w:cs="宋体"/>
          <w:b/>
          <w:color w:val="auto"/>
          <w:sz w:val="24"/>
          <w:szCs w:val="24"/>
          <w:highlight w:val="none"/>
        </w:rPr>
      </w:pPr>
    </w:p>
    <w:p w14:paraId="47C47D91">
      <w:pPr>
        <w:spacing w:line="480" w:lineRule="auto"/>
        <w:jc w:val="center"/>
        <w:rPr>
          <w:rFonts w:hint="eastAsia" w:ascii="宋体" w:hAnsi="宋体" w:eastAsia="宋体" w:cs="宋体"/>
          <w:b/>
          <w:color w:val="auto"/>
          <w:sz w:val="24"/>
          <w:szCs w:val="24"/>
          <w:highlight w:val="none"/>
        </w:rPr>
      </w:pPr>
    </w:p>
    <w:p w14:paraId="58120A7A">
      <w:pPr>
        <w:spacing w:line="360" w:lineRule="auto"/>
        <w:jc w:val="center"/>
        <w:outlineLvl w:val="1"/>
        <w:rPr>
          <w:rFonts w:hint="eastAsia" w:ascii="宋体" w:hAnsi="宋体" w:eastAsia="宋体" w:cs="宋体"/>
          <w:b/>
          <w:color w:val="auto"/>
          <w:sz w:val="24"/>
          <w:highlight w:val="none"/>
        </w:rPr>
      </w:pPr>
      <w:bookmarkStart w:id="43" w:name="_Toc2449"/>
      <w:r>
        <w:rPr>
          <w:rFonts w:hint="eastAsia" w:ascii="宋体" w:hAnsi="宋体" w:eastAsia="宋体" w:cs="宋体"/>
          <w:b/>
          <w:color w:val="auto"/>
          <w:sz w:val="24"/>
          <w:highlight w:val="none"/>
        </w:rPr>
        <w:t>第一部分 合同书</w:t>
      </w:r>
      <w:bookmarkEnd w:id="43"/>
    </w:p>
    <w:p w14:paraId="4728CC40">
      <w:pPr>
        <w:spacing w:line="480" w:lineRule="auto"/>
        <w:jc w:val="center"/>
        <w:rPr>
          <w:rFonts w:hint="eastAsia" w:ascii="宋体" w:hAnsi="宋体" w:eastAsia="宋体" w:cs="宋体"/>
          <w:b/>
          <w:color w:val="auto"/>
          <w:sz w:val="24"/>
          <w:szCs w:val="24"/>
          <w:highlight w:val="none"/>
        </w:rPr>
      </w:pPr>
    </w:p>
    <w:p w14:paraId="03309C9A">
      <w:pPr>
        <w:spacing w:line="480" w:lineRule="auto"/>
        <w:jc w:val="center"/>
        <w:rPr>
          <w:rFonts w:hint="eastAsia" w:ascii="宋体" w:hAnsi="宋体" w:eastAsia="宋体" w:cs="宋体"/>
          <w:b/>
          <w:color w:val="auto"/>
          <w:sz w:val="24"/>
          <w:szCs w:val="24"/>
          <w:highlight w:val="none"/>
        </w:rPr>
      </w:pPr>
    </w:p>
    <w:p w14:paraId="7AF48241">
      <w:pPr>
        <w:pStyle w:val="11"/>
        <w:rPr>
          <w:rFonts w:hint="eastAsia" w:ascii="宋体" w:hAnsi="宋体" w:eastAsia="宋体" w:cs="宋体"/>
          <w:color w:val="auto"/>
          <w:highlight w:val="none"/>
        </w:rPr>
      </w:pPr>
    </w:p>
    <w:p w14:paraId="1135EE4E">
      <w:pPr>
        <w:pStyle w:val="11"/>
        <w:rPr>
          <w:rFonts w:hint="eastAsia" w:ascii="宋体" w:hAnsi="宋体" w:eastAsia="宋体" w:cs="宋体"/>
          <w:color w:val="auto"/>
          <w:highlight w:val="none"/>
        </w:rPr>
      </w:pPr>
    </w:p>
    <w:p w14:paraId="5D03E619">
      <w:pPr>
        <w:spacing w:before="120" w:line="480" w:lineRule="auto"/>
        <w:ind w:left="96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eastAsia="zh-CN"/>
        </w:rPr>
        <w:t>安徽省预算管理一体化系统（滁州市本级）运维服务项目</w:t>
      </w:r>
    </w:p>
    <w:p w14:paraId="799F3D06">
      <w:pPr>
        <w:spacing w:before="120" w:line="480" w:lineRule="auto"/>
        <w:ind w:left="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6CF4F741">
      <w:pPr>
        <w:spacing w:before="120" w:line="480" w:lineRule="auto"/>
        <w:ind w:left="96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lang w:eastAsia="zh-CN"/>
        </w:rPr>
        <w:t>滁州市财政局</w:t>
      </w:r>
    </w:p>
    <w:p w14:paraId="0CBE5DFF">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乙方（中标人）：</w:t>
      </w:r>
      <w:r>
        <w:rPr>
          <w:rFonts w:hint="eastAsia" w:ascii="宋体" w:hAnsi="宋体" w:eastAsia="宋体" w:cs="宋体"/>
          <w:color w:val="auto"/>
          <w:sz w:val="24"/>
          <w:szCs w:val="24"/>
          <w:highlight w:val="none"/>
          <w:u w:val="single"/>
        </w:rPr>
        <w:t xml:space="preserve">                              </w:t>
      </w:r>
    </w:p>
    <w:p w14:paraId="7E28A9F8">
      <w:pPr>
        <w:spacing w:before="120" w:line="48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滁州市   </w:t>
      </w:r>
    </w:p>
    <w:p w14:paraId="790D80FB">
      <w:pPr>
        <w:spacing w:before="120" w:line="48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61A20F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3702A8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安徽省预算管理一体化系统（滁州市本级）运维服务项目</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u w:val="single"/>
        </w:rPr>
        <w:t>滁州市政府采购中心</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公开招标</w:t>
      </w:r>
      <w:r>
        <w:rPr>
          <w:rFonts w:hint="eastAsia" w:ascii="宋体" w:hAnsi="宋体" w:eastAsia="宋体" w:cs="宋体"/>
          <w:color w:val="auto"/>
          <w:sz w:val="24"/>
          <w:highlight w:val="none"/>
        </w:rPr>
        <w:t>方式采购活动，经</w:t>
      </w:r>
      <w:r>
        <w:rPr>
          <w:rFonts w:hint="eastAsia" w:ascii="宋体" w:hAnsi="宋体" w:eastAsia="宋体" w:cs="宋体"/>
          <w:color w:val="auto"/>
          <w:sz w:val="24"/>
          <w:highlight w:val="none"/>
          <w:u w:val="single"/>
        </w:rPr>
        <w:t>评标委员会</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highlight w:val="none"/>
        </w:rPr>
        <w:t>）为本项目中标人，现</w:t>
      </w:r>
      <w:r>
        <w:rPr>
          <w:rFonts w:hint="eastAsia" w:ascii="宋体" w:hAnsi="宋体" w:eastAsia="宋体" w:cs="宋体"/>
          <w:color w:val="auto"/>
          <w:sz w:val="24"/>
          <w:szCs w:val="24"/>
          <w:highlight w:val="none"/>
        </w:rPr>
        <w:t>按照采购文件确定的事项签订本合同。</w:t>
      </w:r>
    </w:p>
    <w:p w14:paraId="011B713B">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4D39A29">
      <w:pPr>
        <w:spacing w:line="440" w:lineRule="exact"/>
        <w:ind w:firstLine="437"/>
        <w:outlineLvl w:val="2"/>
        <w:rPr>
          <w:rFonts w:hint="eastAsia" w:ascii="宋体" w:hAnsi="宋体" w:eastAsia="宋体" w:cs="宋体"/>
          <w:b/>
          <w:bCs/>
          <w:color w:val="auto"/>
          <w:sz w:val="24"/>
          <w:szCs w:val="24"/>
          <w:highlight w:val="none"/>
          <w:lang w:val="zh-CN"/>
        </w:rPr>
      </w:pPr>
      <w:bookmarkStart w:id="44" w:name="_Toc3029"/>
      <w:bookmarkStart w:id="45" w:name="_Toc2232"/>
      <w:bookmarkStart w:id="46" w:name="_Toc24059"/>
      <w:r>
        <w:rPr>
          <w:rFonts w:hint="eastAsia" w:ascii="宋体" w:hAnsi="宋体" w:eastAsia="宋体" w:cs="宋体"/>
          <w:b/>
          <w:bCs/>
          <w:color w:val="auto"/>
          <w:sz w:val="24"/>
          <w:szCs w:val="24"/>
          <w:highlight w:val="none"/>
          <w:lang w:val="zh-CN"/>
        </w:rPr>
        <w:t>1.1 合同组成部分</w:t>
      </w:r>
      <w:bookmarkEnd w:id="44"/>
      <w:bookmarkEnd w:id="45"/>
      <w:bookmarkEnd w:id="46"/>
    </w:p>
    <w:p w14:paraId="14CDD371">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7354C0A">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12B2DD63">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72E3CE2B">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28693219">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66B3A0E7">
      <w:pPr>
        <w:spacing w:line="440" w:lineRule="exact"/>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1430A420">
      <w:pPr>
        <w:spacing w:line="440" w:lineRule="exact"/>
        <w:ind w:firstLine="437"/>
        <w:outlineLvl w:val="2"/>
        <w:rPr>
          <w:rFonts w:hint="eastAsia" w:ascii="宋体" w:hAnsi="宋体" w:eastAsia="宋体" w:cs="宋体"/>
          <w:b/>
          <w:bCs/>
          <w:color w:val="auto"/>
          <w:sz w:val="24"/>
          <w:szCs w:val="24"/>
          <w:highlight w:val="none"/>
          <w:lang w:val="zh-CN"/>
        </w:rPr>
      </w:pPr>
      <w:bookmarkStart w:id="47" w:name="_Toc22185"/>
      <w:bookmarkStart w:id="48" w:name="_Toc6773"/>
      <w:bookmarkStart w:id="49" w:name="_Toc6311"/>
      <w:bookmarkStart w:id="50" w:name="_Toc18585"/>
      <w:bookmarkStart w:id="51" w:name="_Toc2918"/>
      <w:r>
        <w:rPr>
          <w:rFonts w:hint="eastAsia" w:ascii="宋体" w:hAnsi="宋体" w:eastAsia="宋体" w:cs="宋体"/>
          <w:b/>
          <w:bCs/>
          <w:color w:val="auto"/>
          <w:sz w:val="24"/>
          <w:szCs w:val="24"/>
          <w:highlight w:val="none"/>
          <w:lang w:val="zh-CN"/>
        </w:rPr>
        <w:t xml:space="preserve">1.2 </w:t>
      </w:r>
      <w:bookmarkEnd w:id="47"/>
      <w:bookmarkEnd w:id="48"/>
      <w:bookmarkEnd w:id="49"/>
      <w:bookmarkEnd w:id="50"/>
      <w:bookmarkEnd w:id="51"/>
      <w:r>
        <w:rPr>
          <w:rFonts w:hint="eastAsia" w:ascii="宋体" w:hAnsi="宋体" w:eastAsia="宋体" w:cs="宋体"/>
          <w:b/>
          <w:bCs/>
          <w:color w:val="auto"/>
          <w:sz w:val="24"/>
          <w:szCs w:val="24"/>
          <w:highlight w:val="none"/>
          <w:lang w:val="zh-CN"/>
        </w:rPr>
        <w:t>服务</w:t>
      </w:r>
    </w:p>
    <w:p w14:paraId="291509D0">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highlight w:val="none"/>
          <w:u w:val="single"/>
          <w:lang w:eastAsia="zh-CN"/>
        </w:rPr>
        <w:t>安徽省预算管理一体化系统（滁州市本级）运维服务项目</w:t>
      </w:r>
      <w:r>
        <w:rPr>
          <w:rFonts w:hint="eastAsia" w:ascii="宋体" w:hAnsi="宋体" w:eastAsia="宋体" w:cs="宋体"/>
          <w:color w:val="auto"/>
          <w:sz w:val="24"/>
          <w:szCs w:val="24"/>
          <w:highlight w:val="none"/>
        </w:rPr>
        <w:t>；</w:t>
      </w:r>
    </w:p>
    <w:p w14:paraId="27262E28">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C573D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满足招标文件要求、满足考核相关要求</w:t>
      </w:r>
      <w:r>
        <w:rPr>
          <w:rFonts w:hint="eastAsia" w:ascii="宋体" w:hAnsi="宋体" w:eastAsia="宋体" w:cs="宋体"/>
          <w:color w:val="auto"/>
          <w:sz w:val="24"/>
          <w:szCs w:val="24"/>
          <w:highlight w:val="none"/>
        </w:rPr>
        <w:t>。</w:t>
      </w:r>
    </w:p>
    <w:p w14:paraId="77FA11F6">
      <w:pPr>
        <w:spacing w:line="440" w:lineRule="exact"/>
        <w:ind w:firstLine="437"/>
        <w:outlineLvl w:val="2"/>
        <w:rPr>
          <w:rFonts w:hint="eastAsia" w:ascii="宋体" w:hAnsi="宋体" w:eastAsia="宋体" w:cs="宋体"/>
          <w:b/>
          <w:bCs/>
          <w:color w:val="auto"/>
          <w:sz w:val="24"/>
          <w:szCs w:val="24"/>
          <w:highlight w:val="none"/>
          <w:lang w:val="zh-CN"/>
        </w:rPr>
      </w:pPr>
      <w:bookmarkStart w:id="52" w:name="_Toc21631"/>
      <w:bookmarkStart w:id="53" w:name="_Toc21551"/>
      <w:bookmarkStart w:id="54" w:name="_Toc23292"/>
      <w:r>
        <w:rPr>
          <w:rFonts w:hint="eastAsia" w:ascii="宋体" w:hAnsi="宋体" w:eastAsia="宋体" w:cs="宋体"/>
          <w:b/>
          <w:bCs/>
          <w:color w:val="auto"/>
          <w:sz w:val="24"/>
          <w:szCs w:val="24"/>
          <w:highlight w:val="none"/>
          <w:lang w:val="zh-CN"/>
        </w:rPr>
        <w:t>1.3 价款</w:t>
      </w:r>
      <w:bookmarkEnd w:id="52"/>
      <w:bookmarkEnd w:id="53"/>
      <w:bookmarkEnd w:id="54"/>
    </w:p>
    <w:p w14:paraId="4F900B2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40953C0">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887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54DED280">
            <w:pPr>
              <w:spacing w:line="44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033E6BF8">
            <w:pPr>
              <w:spacing w:line="44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0CC0B90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237B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0610BA3">
            <w:pPr>
              <w:spacing w:line="44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56085D35">
            <w:pPr>
              <w:spacing w:line="440" w:lineRule="exact"/>
              <w:ind w:firstLine="200"/>
              <w:jc w:val="center"/>
              <w:rPr>
                <w:rFonts w:hint="eastAsia" w:ascii="宋体" w:hAnsi="宋体" w:eastAsia="宋体" w:cs="宋体"/>
                <w:color w:val="auto"/>
                <w:sz w:val="24"/>
                <w:szCs w:val="24"/>
                <w:highlight w:val="none"/>
              </w:rPr>
            </w:pPr>
          </w:p>
        </w:tc>
        <w:tc>
          <w:tcPr>
            <w:tcW w:w="3237" w:type="dxa"/>
            <w:gridSpan w:val="2"/>
            <w:vAlign w:val="center"/>
          </w:tcPr>
          <w:p w14:paraId="19EC90CC">
            <w:pPr>
              <w:spacing w:line="440" w:lineRule="exact"/>
              <w:ind w:firstLine="200"/>
              <w:jc w:val="center"/>
              <w:rPr>
                <w:rFonts w:hint="eastAsia" w:ascii="宋体" w:hAnsi="宋体" w:eastAsia="宋体" w:cs="宋体"/>
                <w:color w:val="auto"/>
                <w:sz w:val="24"/>
                <w:szCs w:val="24"/>
                <w:highlight w:val="none"/>
              </w:rPr>
            </w:pPr>
          </w:p>
        </w:tc>
      </w:tr>
      <w:tr w14:paraId="68DF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BB85887">
            <w:pPr>
              <w:spacing w:line="44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4A291726">
            <w:pPr>
              <w:spacing w:line="440" w:lineRule="exact"/>
              <w:ind w:firstLine="200"/>
              <w:jc w:val="center"/>
              <w:rPr>
                <w:rFonts w:hint="eastAsia" w:ascii="宋体" w:hAnsi="宋体" w:eastAsia="宋体" w:cs="宋体"/>
                <w:color w:val="auto"/>
                <w:sz w:val="24"/>
                <w:szCs w:val="24"/>
                <w:highlight w:val="none"/>
              </w:rPr>
            </w:pPr>
          </w:p>
        </w:tc>
        <w:tc>
          <w:tcPr>
            <w:tcW w:w="3237" w:type="dxa"/>
            <w:gridSpan w:val="2"/>
            <w:vAlign w:val="center"/>
          </w:tcPr>
          <w:p w14:paraId="2569DA0F">
            <w:pPr>
              <w:spacing w:line="440" w:lineRule="exact"/>
              <w:ind w:firstLine="200"/>
              <w:jc w:val="center"/>
              <w:rPr>
                <w:rFonts w:hint="eastAsia" w:ascii="宋体" w:hAnsi="宋体" w:eastAsia="宋体" w:cs="宋体"/>
                <w:color w:val="auto"/>
                <w:sz w:val="24"/>
                <w:szCs w:val="24"/>
                <w:highlight w:val="none"/>
              </w:rPr>
            </w:pPr>
          </w:p>
        </w:tc>
      </w:tr>
      <w:tr w14:paraId="6BD1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527F7CB">
            <w:pPr>
              <w:spacing w:line="44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795A02C1">
            <w:pPr>
              <w:spacing w:line="440" w:lineRule="exact"/>
              <w:ind w:firstLine="200"/>
              <w:jc w:val="center"/>
              <w:rPr>
                <w:rFonts w:hint="eastAsia" w:ascii="宋体" w:hAnsi="宋体" w:eastAsia="宋体" w:cs="宋体"/>
                <w:color w:val="auto"/>
                <w:sz w:val="24"/>
                <w:szCs w:val="24"/>
                <w:highlight w:val="none"/>
              </w:rPr>
            </w:pPr>
          </w:p>
        </w:tc>
        <w:tc>
          <w:tcPr>
            <w:tcW w:w="3237" w:type="dxa"/>
            <w:gridSpan w:val="2"/>
            <w:vAlign w:val="center"/>
          </w:tcPr>
          <w:p w14:paraId="0D28A86B">
            <w:pPr>
              <w:spacing w:line="440" w:lineRule="exact"/>
              <w:ind w:firstLine="200"/>
              <w:jc w:val="center"/>
              <w:rPr>
                <w:rFonts w:hint="eastAsia" w:ascii="宋体" w:hAnsi="宋体" w:eastAsia="宋体" w:cs="宋体"/>
                <w:color w:val="auto"/>
                <w:sz w:val="24"/>
                <w:szCs w:val="24"/>
                <w:highlight w:val="none"/>
              </w:rPr>
            </w:pPr>
          </w:p>
        </w:tc>
      </w:tr>
      <w:tr w14:paraId="508C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8AE6447">
            <w:pPr>
              <w:spacing w:line="44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0549F2E7">
            <w:pPr>
              <w:spacing w:line="440" w:lineRule="exact"/>
              <w:ind w:firstLine="200"/>
              <w:jc w:val="center"/>
              <w:rPr>
                <w:rFonts w:hint="eastAsia" w:ascii="宋体" w:hAnsi="宋体" w:eastAsia="宋体" w:cs="宋体"/>
                <w:color w:val="auto"/>
                <w:sz w:val="24"/>
                <w:szCs w:val="24"/>
                <w:highlight w:val="none"/>
              </w:rPr>
            </w:pPr>
          </w:p>
        </w:tc>
        <w:tc>
          <w:tcPr>
            <w:tcW w:w="3237" w:type="dxa"/>
            <w:gridSpan w:val="2"/>
            <w:vAlign w:val="center"/>
          </w:tcPr>
          <w:p w14:paraId="00F84C1B">
            <w:pPr>
              <w:spacing w:line="440" w:lineRule="exact"/>
              <w:ind w:firstLine="200"/>
              <w:jc w:val="center"/>
              <w:rPr>
                <w:rFonts w:hint="eastAsia" w:ascii="宋体" w:hAnsi="宋体" w:eastAsia="宋体" w:cs="宋体"/>
                <w:color w:val="auto"/>
                <w:sz w:val="24"/>
                <w:szCs w:val="24"/>
                <w:highlight w:val="none"/>
              </w:rPr>
            </w:pPr>
          </w:p>
        </w:tc>
      </w:tr>
      <w:tr w14:paraId="29D5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3545FDCB">
            <w:pPr>
              <w:spacing w:line="44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59263541">
            <w:pPr>
              <w:spacing w:line="440" w:lineRule="exact"/>
              <w:ind w:firstLine="200"/>
              <w:jc w:val="center"/>
              <w:rPr>
                <w:rFonts w:hint="eastAsia" w:ascii="宋体" w:hAnsi="宋体" w:eastAsia="宋体" w:cs="宋体"/>
                <w:color w:val="auto"/>
                <w:sz w:val="24"/>
                <w:szCs w:val="24"/>
                <w:highlight w:val="none"/>
              </w:rPr>
            </w:pPr>
          </w:p>
        </w:tc>
      </w:tr>
    </w:tbl>
    <w:p w14:paraId="0B98AEEB">
      <w:pPr>
        <w:spacing w:line="440" w:lineRule="exact"/>
        <w:ind w:firstLine="437"/>
        <w:outlineLvl w:val="2"/>
        <w:rPr>
          <w:rFonts w:hint="eastAsia" w:ascii="宋体" w:hAnsi="宋体" w:eastAsia="宋体" w:cs="宋体"/>
          <w:b/>
          <w:bCs/>
          <w:color w:val="auto"/>
          <w:sz w:val="24"/>
          <w:szCs w:val="24"/>
          <w:highlight w:val="none"/>
          <w:lang w:val="zh-CN"/>
        </w:rPr>
      </w:pPr>
      <w:bookmarkStart w:id="55" w:name="_Toc1814"/>
      <w:bookmarkStart w:id="56" w:name="_Toc22618"/>
      <w:bookmarkStart w:id="57" w:name="_Toc10340"/>
      <w:r>
        <w:rPr>
          <w:rFonts w:hint="eastAsia" w:ascii="宋体" w:hAnsi="宋体" w:eastAsia="宋体" w:cs="宋体"/>
          <w:b/>
          <w:bCs/>
          <w:color w:val="auto"/>
          <w:sz w:val="24"/>
          <w:szCs w:val="24"/>
          <w:highlight w:val="none"/>
          <w:lang w:val="zh-CN"/>
        </w:rPr>
        <w:t>1.4 付款方式和发票开具方式</w:t>
      </w:r>
      <w:bookmarkEnd w:id="55"/>
      <w:bookmarkEnd w:id="56"/>
      <w:bookmarkEnd w:id="57"/>
    </w:p>
    <w:p w14:paraId="7B7B369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w:t>
      </w:r>
    </w:p>
    <w:p w14:paraId="40E9910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开具符合要求的增值税专用发票</w:t>
      </w:r>
      <w:r>
        <w:rPr>
          <w:rFonts w:hint="eastAsia" w:ascii="宋体" w:hAnsi="宋体" w:eastAsia="宋体" w:cs="宋体"/>
          <w:color w:val="auto"/>
          <w:sz w:val="24"/>
          <w:szCs w:val="24"/>
          <w:highlight w:val="none"/>
        </w:rPr>
        <w:t>。</w:t>
      </w:r>
    </w:p>
    <w:p w14:paraId="5B6C808B">
      <w:pPr>
        <w:spacing w:line="440" w:lineRule="exact"/>
        <w:ind w:firstLine="437"/>
        <w:outlineLvl w:val="2"/>
        <w:rPr>
          <w:rFonts w:hint="eastAsia" w:ascii="宋体" w:hAnsi="宋体" w:eastAsia="宋体" w:cs="宋体"/>
          <w:b/>
          <w:bCs/>
          <w:color w:val="auto"/>
          <w:sz w:val="24"/>
          <w:szCs w:val="24"/>
          <w:highlight w:val="none"/>
          <w:lang w:val="zh-CN"/>
        </w:rPr>
      </w:pPr>
      <w:bookmarkStart w:id="58" w:name="_Toc19304"/>
      <w:bookmarkStart w:id="59" w:name="_Toc2846"/>
      <w:bookmarkStart w:id="60" w:name="_Toc32071"/>
      <w:r>
        <w:rPr>
          <w:rFonts w:hint="eastAsia" w:ascii="宋体" w:hAnsi="宋体" w:eastAsia="宋体" w:cs="宋体"/>
          <w:b/>
          <w:bCs/>
          <w:color w:val="auto"/>
          <w:sz w:val="24"/>
          <w:szCs w:val="24"/>
          <w:highlight w:val="none"/>
          <w:lang w:val="zh-CN"/>
        </w:rPr>
        <w:t>1.5 服务期限、地点和方式</w:t>
      </w:r>
      <w:bookmarkEnd w:id="58"/>
      <w:bookmarkEnd w:id="59"/>
      <w:bookmarkEnd w:id="60"/>
    </w:p>
    <w:p w14:paraId="6C8C42A3">
      <w:pPr>
        <w:spacing w:line="440" w:lineRule="exact"/>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BE567D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CE84D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CB1A1A">
      <w:pPr>
        <w:spacing w:line="440" w:lineRule="exact"/>
        <w:ind w:firstLine="437"/>
        <w:outlineLvl w:val="2"/>
        <w:rPr>
          <w:rFonts w:hint="eastAsia" w:ascii="宋体" w:hAnsi="宋体" w:eastAsia="宋体" w:cs="宋体"/>
          <w:b/>
          <w:bCs/>
          <w:color w:val="auto"/>
          <w:sz w:val="24"/>
          <w:szCs w:val="24"/>
          <w:highlight w:val="none"/>
          <w:lang w:val="zh-CN"/>
        </w:rPr>
      </w:pPr>
      <w:bookmarkStart w:id="61" w:name="_Toc21423"/>
      <w:bookmarkStart w:id="62" w:name="_Toc19554"/>
      <w:bookmarkStart w:id="63" w:name="_Toc27250"/>
      <w:r>
        <w:rPr>
          <w:rFonts w:hint="eastAsia" w:ascii="宋体" w:hAnsi="宋体" w:eastAsia="宋体" w:cs="宋体"/>
          <w:b/>
          <w:bCs/>
          <w:color w:val="auto"/>
          <w:sz w:val="24"/>
          <w:szCs w:val="24"/>
          <w:highlight w:val="none"/>
          <w:lang w:val="zh-CN"/>
        </w:rPr>
        <w:t>1.6 违约责任</w:t>
      </w:r>
      <w:bookmarkEnd w:id="61"/>
      <w:bookmarkEnd w:id="62"/>
      <w:bookmarkEnd w:id="63"/>
    </w:p>
    <w:p w14:paraId="1DB523CD">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0.5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492B267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0.2</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76FAFE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2BAD587">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49E7BE0">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F03266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06E60C9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427D293C">
      <w:pPr>
        <w:spacing w:line="440" w:lineRule="exact"/>
        <w:ind w:firstLine="437"/>
        <w:outlineLvl w:val="2"/>
        <w:rPr>
          <w:rFonts w:hint="eastAsia" w:ascii="宋体" w:hAnsi="宋体" w:eastAsia="宋体" w:cs="宋体"/>
          <w:b/>
          <w:bCs/>
          <w:color w:val="auto"/>
          <w:sz w:val="24"/>
          <w:szCs w:val="24"/>
          <w:highlight w:val="none"/>
          <w:lang w:val="zh-CN"/>
        </w:rPr>
      </w:pPr>
      <w:bookmarkStart w:id="64" w:name="_Toc16021"/>
      <w:bookmarkStart w:id="65" w:name="_Toc28375"/>
      <w:bookmarkStart w:id="66" w:name="_Toc15583"/>
      <w:r>
        <w:rPr>
          <w:rFonts w:hint="eastAsia" w:ascii="宋体" w:hAnsi="宋体" w:eastAsia="宋体" w:cs="宋体"/>
          <w:b/>
          <w:bCs/>
          <w:color w:val="auto"/>
          <w:sz w:val="24"/>
          <w:szCs w:val="24"/>
          <w:highlight w:val="none"/>
          <w:lang w:val="zh-CN"/>
        </w:rPr>
        <w:t>1.7 合同争议的解决</w:t>
      </w:r>
      <w:bookmarkEnd w:id="64"/>
      <w:bookmarkEnd w:id="65"/>
      <w:bookmarkEnd w:id="66"/>
    </w:p>
    <w:p w14:paraId="56A3C7B9">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6431F7B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仲裁委员会依申请仲裁时其现行有效的仲裁规则裁决；</w:t>
      </w:r>
    </w:p>
    <w:p w14:paraId="6BFA37A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项目所在地</w:t>
      </w:r>
      <w:r>
        <w:rPr>
          <w:rFonts w:hint="eastAsia" w:ascii="宋体" w:hAnsi="宋体" w:eastAsia="宋体" w:cs="宋体"/>
          <w:color w:val="auto"/>
          <w:sz w:val="24"/>
          <w:szCs w:val="24"/>
          <w:highlight w:val="none"/>
        </w:rPr>
        <w:t>人民法院起诉。</w:t>
      </w:r>
    </w:p>
    <w:p w14:paraId="7936A0CA">
      <w:pPr>
        <w:spacing w:line="440" w:lineRule="exact"/>
        <w:ind w:firstLine="437"/>
        <w:outlineLvl w:val="2"/>
        <w:rPr>
          <w:rFonts w:hint="eastAsia" w:ascii="宋体" w:hAnsi="宋体" w:eastAsia="宋体" w:cs="宋体"/>
          <w:b/>
          <w:bCs/>
          <w:color w:val="auto"/>
          <w:sz w:val="24"/>
          <w:szCs w:val="24"/>
          <w:highlight w:val="none"/>
          <w:lang w:val="zh-CN"/>
        </w:rPr>
      </w:pPr>
      <w:bookmarkStart w:id="67" w:name="_Toc7245"/>
      <w:bookmarkStart w:id="68" w:name="_Toc15322"/>
      <w:bookmarkStart w:id="69" w:name="_Toc11173"/>
      <w:r>
        <w:rPr>
          <w:rFonts w:hint="eastAsia" w:ascii="宋体" w:hAnsi="宋体" w:eastAsia="宋体" w:cs="宋体"/>
          <w:b/>
          <w:bCs/>
          <w:color w:val="auto"/>
          <w:sz w:val="24"/>
          <w:szCs w:val="24"/>
          <w:highlight w:val="none"/>
          <w:lang w:val="zh-CN"/>
        </w:rPr>
        <w:t>1.8 合同生效</w:t>
      </w:r>
      <w:bookmarkEnd w:id="67"/>
      <w:bookmarkEnd w:id="68"/>
      <w:bookmarkEnd w:id="69"/>
    </w:p>
    <w:p w14:paraId="3FC3676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4661FA23">
      <w:pPr>
        <w:autoSpaceDE w:val="0"/>
        <w:autoSpaceDN w:val="0"/>
        <w:adjustRightInd w:val="0"/>
        <w:spacing w:line="440" w:lineRule="exact"/>
        <w:rPr>
          <w:rFonts w:hint="eastAsia" w:ascii="宋体" w:hAnsi="宋体" w:eastAsia="宋体" w:cs="宋体"/>
          <w:color w:val="auto"/>
          <w:sz w:val="24"/>
          <w:szCs w:val="24"/>
          <w:highlight w:val="none"/>
          <w:lang w:val="zh-CN"/>
        </w:rPr>
      </w:pPr>
    </w:p>
    <w:p w14:paraId="37C5DAE5">
      <w:pPr>
        <w:autoSpaceDE w:val="0"/>
        <w:autoSpaceDN w:val="0"/>
        <w:adjustRightInd w:val="0"/>
        <w:spacing w:line="440" w:lineRule="exact"/>
        <w:rPr>
          <w:rFonts w:hint="eastAsia" w:ascii="宋体" w:hAnsi="宋体" w:eastAsia="宋体" w:cs="宋体"/>
          <w:color w:val="auto"/>
          <w:sz w:val="24"/>
          <w:szCs w:val="24"/>
          <w:highlight w:val="none"/>
          <w:lang w:val="zh-CN"/>
        </w:rPr>
      </w:pPr>
    </w:p>
    <w:p w14:paraId="3C6B564A">
      <w:pPr>
        <w:autoSpaceDE w:val="0"/>
        <w:autoSpaceDN w:val="0"/>
        <w:adjustRightInd w:val="0"/>
        <w:spacing w:line="440" w:lineRule="exact"/>
        <w:rPr>
          <w:rFonts w:hint="eastAsia" w:ascii="宋体" w:hAnsi="宋体" w:eastAsia="宋体" w:cs="宋体"/>
          <w:color w:val="auto"/>
          <w:sz w:val="24"/>
          <w:szCs w:val="24"/>
          <w:highlight w:val="none"/>
          <w:lang w:val="zh-CN"/>
        </w:rPr>
      </w:pPr>
    </w:p>
    <w:p w14:paraId="7CDA1937">
      <w:pPr>
        <w:autoSpaceDE w:val="0"/>
        <w:autoSpaceDN w:val="0"/>
        <w:adjustRightInd w:val="0"/>
        <w:spacing w:line="44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560645FF">
      <w:pPr>
        <w:autoSpaceDE w:val="0"/>
        <w:autoSpaceDN w:val="0"/>
        <w:adjustRightInd w:val="0"/>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49B81A95">
      <w:pPr>
        <w:autoSpaceDE w:val="0"/>
        <w:autoSpaceDN w:val="0"/>
        <w:adjustRightInd w:val="0"/>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36E0A2E4">
      <w:pPr>
        <w:widowControl/>
        <w:spacing w:line="440" w:lineRule="exact"/>
        <w:jc w:val="left"/>
        <w:rPr>
          <w:rFonts w:hint="eastAsia" w:ascii="宋体" w:hAnsi="宋体" w:eastAsia="宋体" w:cs="宋体"/>
          <w:bCs/>
          <w:color w:val="auto"/>
          <w:sz w:val="24"/>
          <w:szCs w:val="24"/>
          <w:highlight w:val="none"/>
        </w:rPr>
      </w:pPr>
      <w:bookmarkStart w:id="70"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62D5D9B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71" w:name="_Hlk110099149"/>
      <w:r>
        <w:rPr>
          <w:rFonts w:hint="eastAsia" w:ascii="宋体" w:hAnsi="宋体" w:eastAsia="宋体" w:cs="宋体"/>
          <w:color w:val="auto"/>
          <w:sz w:val="24"/>
          <w:szCs w:val="24"/>
          <w:highlight w:val="none"/>
        </w:rPr>
        <w:t>乙方账户信息</w:t>
      </w:r>
    </w:p>
    <w:p w14:paraId="410E605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5F92535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0B947F9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71"/>
    <w:p w14:paraId="5AEE5EF3">
      <w:pPr>
        <w:widowControl/>
        <w:spacing w:line="4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5BD6D7E">
      <w:pPr>
        <w:spacing w:line="440" w:lineRule="exact"/>
        <w:jc w:val="center"/>
        <w:outlineLvl w:val="1"/>
        <w:rPr>
          <w:rFonts w:hint="eastAsia" w:ascii="宋体" w:hAnsi="宋体" w:eastAsia="宋体" w:cs="宋体"/>
          <w:b/>
          <w:color w:val="auto"/>
          <w:sz w:val="24"/>
          <w:highlight w:val="none"/>
        </w:rPr>
      </w:pPr>
      <w:bookmarkStart w:id="72" w:name="_Toc415"/>
      <w:r>
        <w:rPr>
          <w:rFonts w:hint="eastAsia" w:ascii="宋体" w:hAnsi="宋体" w:eastAsia="宋体" w:cs="宋体"/>
          <w:b/>
          <w:color w:val="auto"/>
          <w:sz w:val="24"/>
          <w:highlight w:val="none"/>
        </w:rPr>
        <w:t>第二部分 合同一般条款</w:t>
      </w:r>
      <w:bookmarkEnd w:id="70"/>
      <w:bookmarkEnd w:id="72"/>
    </w:p>
    <w:p w14:paraId="4F1E2CC0">
      <w:pPr>
        <w:spacing w:line="440" w:lineRule="exact"/>
        <w:ind w:firstLine="437"/>
        <w:outlineLvl w:val="2"/>
        <w:rPr>
          <w:rFonts w:hint="eastAsia" w:ascii="宋体" w:hAnsi="宋体" w:eastAsia="宋体" w:cs="宋体"/>
          <w:b/>
          <w:bCs/>
          <w:color w:val="auto"/>
          <w:sz w:val="24"/>
          <w:szCs w:val="24"/>
          <w:highlight w:val="none"/>
          <w:lang w:val="zh-CN"/>
        </w:rPr>
      </w:pPr>
      <w:bookmarkStart w:id="73" w:name="_Ref467379109"/>
      <w:bookmarkStart w:id="74" w:name="_Toc28763"/>
      <w:bookmarkStart w:id="75" w:name="_Toc19614"/>
      <w:bookmarkStart w:id="76" w:name="_Ref467379214"/>
      <w:bookmarkStart w:id="77" w:name="_Ref467379195"/>
      <w:bookmarkStart w:id="78" w:name="_Toc279701240"/>
      <w:bookmarkStart w:id="79" w:name="_Ref467378463"/>
      <w:bookmarkStart w:id="80" w:name="_Toc16917"/>
      <w:bookmarkStart w:id="81" w:name="_Ref467378404"/>
      <w:bookmarkStart w:id="82" w:name="_Toc259093669"/>
      <w:bookmarkStart w:id="83" w:name="_Ref467379225"/>
      <w:bookmarkStart w:id="84" w:name="_Ref467379101"/>
      <w:bookmarkStart w:id="85" w:name="_Ref467379205"/>
      <w:bookmarkStart w:id="86" w:name="_Ref467379094"/>
      <w:bookmarkStart w:id="87" w:name="_Toc487900349"/>
      <w:bookmarkStart w:id="88" w:name="_Ref467378499"/>
      <w:r>
        <w:rPr>
          <w:rFonts w:hint="eastAsia" w:ascii="宋体" w:hAnsi="宋体" w:eastAsia="宋体" w:cs="宋体"/>
          <w:b/>
          <w:bCs/>
          <w:color w:val="auto"/>
          <w:sz w:val="24"/>
          <w:szCs w:val="24"/>
          <w:highlight w:val="none"/>
          <w:lang w:val="zh-CN"/>
        </w:rPr>
        <w:t>2.1 定义</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3A7A18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60EBD74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2.1.1“合同”系指采购人和中标人签订的载明双方当事人所达成的协议，并包括所有的附件、附录和构成合同的其他文件。</w:t>
      </w:r>
    </w:p>
    <w:p w14:paraId="52AFDEC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2.1.2“合同价”系指根据合同约定，中标人在完全履行合同义务后，采购人应支付给中标人的价格。</w:t>
      </w:r>
    </w:p>
    <w:p w14:paraId="4002FD9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4DC68C20">
      <w:pPr>
        <w:spacing w:line="440" w:lineRule="exact"/>
        <w:ind w:firstLine="435"/>
        <w:rPr>
          <w:rFonts w:hint="eastAsia" w:ascii="宋体" w:hAnsi="宋体" w:eastAsia="宋体" w:cs="宋体"/>
          <w:color w:val="auto"/>
          <w:sz w:val="24"/>
          <w:szCs w:val="24"/>
          <w:highlight w:val="none"/>
        </w:rPr>
      </w:pPr>
      <w:bookmarkStart w:id="89" w:name="_Ref467378840"/>
      <w:r>
        <w:rPr>
          <w:rFonts w:hint="eastAsia" w:ascii="宋体" w:hAnsi="宋体" w:eastAsia="宋体" w:cs="宋体"/>
          <w:color w:val="auto"/>
          <w:sz w:val="24"/>
          <w:szCs w:val="24"/>
          <w:highlight w:val="none"/>
        </w:rPr>
        <w:t>2.1.4“甲方”系指与中标人签署合同的采购人</w:t>
      </w:r>
      <w:bookmarkEnd w:id="89"/>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54FA8968">
      <w:pPr>
        <w:spacing w:line="440" w:lineRule="exact"/>
        <w:ind w:firstLine="435"/>
        <w:rPr>
          <w:rFonts w:hint="eastAsia" w:ascii="宋体" w:hAnsi="宋体" w:eastAsia="宋体" w:cs="宋体"/>
          <w:color w:val="auto"/>
          <w:sz w:val="24"/>
          <w:szCs w:val="24"/>
          <w:highlight w:val="none"/>
        </w:rPr>
      </w:pPr>
      <w:bookmarkStart w:id="90" w:name="_Ref467379400"/>
      <w:r>
        <w:rPr>
          <w:rFonts w:hint="eastAsia" w:ascii="宋体" w:hAnsi="宋体" w:eastAsia="宋体" w:cs="宋体"/>
          <w:color w:val="auto"/>
          <w:sz w:val="24"/>
          <w:szCs w:val="24"/>
          <w:highlight w:val="none"/>
        </w:rPr>
        <w:t>2.1.5“乙方”系指根据合同约定提供服务的中标人</w:t>
      </w:r>
      <w:bookmarkEnd w:id="90"/>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A763632">
      <w:pPr>
        <w:spacing w:line="440" w:lineRule="exact"/>
        <w:ind w:firstLine="435"/>
        <w:rPr>
          <w:rFonts w:hint="eastAsia" w:ascii="宋体" w:hAnsi="宋体" w:eastAsia="宋体" w:cs="宋体"/>
          <w:color w:val="auto"/>
          <w:sz w:val="24"/>
          <w:szCs w:val="24"/>
          <w:highlight w:val="none"/>
        </w:rPr>
      </w:pPr>
      <w:bookmarkStart w:id="91" w:name="_Ref467379436"/>
      <w:r>
        <w:rPr>
          <w:rFonts w:hint="eastAsia" w:ascii="宋体" w:hAnsi="宋体" w:eastAsia="宋体" w:cs="宋体"/>
          <w:color w:val="auto"/>
          <w:sz w:val="24"/>
          <w:szCs w:val="24"/>
          <w:highlight w:val="none"/>
        </w:rPr>
        <w:t>2.1.6“现场”系指合同约定提供服务的地点。</w:t>
      </w:r>
      <w:bookmarkEnd w:id="91"/>
    </w:p>
    <w:p w14:paraId="1409E6B9">
      <w:pPr>
        <w:spacing w:line="440" w:lineRule="exact"/>
        <w:ind w:firstLine="437"/>
        <w:outlineLvl w:val="2"/>
        <w:rPr>
          <w:rFonts w:hint="eastAsia" w:ascii="宋体" w:hAnsi="宋体" w:eastAsia="宋体" w:cs="宋体"/>
          <w:b/>
          <w:bCs/>
          <w:color w:val="auto"/>
          <w:sz w:val="24"/>
          <w:szCs w:val="24"/>
          <w:highlight w:val="none"/>
          <w:lang w:val="zh-CN"/>
        </w:rPr>
      </w:pPr>
      <w:bookmarkStart w:id="92" w:name="_Toc32504"/>
      <w:bookmarkStart w:id="93" w:name="_Toc279701241"/>
      <w:bookmarkStart w:id="94" w:name="_Toc27635"/>
      <w:bookmarkStart w:id="95" w:name="_Toc487900350"/>
      <w:bookmarkStart w:id="96" w:name="_Toc13336"/>
      <w:bookmarkStart w:id="97" w:name="_Toc259093670"/>
      <w:r>
        <w:rPr>
          <w:rFonts w:hint="eastAsia" w:ascii="宋体" w:hAnsi="宋体" w:eastAsia="宋体" w:cs="宋体"/>
          <w:b/>
          <w:bCs/>
          <w:color w:val="auto"/>
          <w:sz w:val="24"/>
          <w:szCs w:val="24"/>
          <w:highlight w:val="none"/>
          <w:lang w:val="zh-CN"/>
        </w:rPr>
        <w:t>2.2 技术规范</w:t>
      </w:r>
      <w:bookmarkEnd w:id="92"/>
      <w:bookmarkEnd w:id="93"/>
      <w:bookmarkEnd w:id="94"/>
      <w:bookmarkEnd w:id="95"/>
      <w:bookmarkEnd w:id="96"/>
      <w:bookmarkEnd w:id="97"/>
    </w:p>
    <w:p w14:paraId="5AE4F06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BE80EF7">
      <w:pPr>
        <w:spacing w:line="440" w:lineRule="exact"/>
        <w:ind w:firstLine="437"/>
        <w:outlineLvl w:val="2"/>
        <w:rPr>
          <w:rFonts w:hint="eastAsia" w:ascii="宋体" w:hAnsi="宋体" w:eastAsia="宋体" w:cs="宋体"/>
          <w:b/>
          <w:bCs/>
          <w:color w:val="auto"/>
          <w:sz w:val="24"/>
          <w:szCs w:val="24"/>
          <w:highlight w:val="none"/>
          <w:lang w:val="zh-CN"/>
        </w:rPr>
      </w:pPr>
      <w:bookmarkStart w:id="98" w:name="_Toc31634"/>
      <w:bookmarkStart w:id="99" w:name="_Toc259093671"/>
      <w:bookmarkStart w:id="100" w:name="_Toc9829"/>
      <w:bookmarkStart w:id="101" w:name="_Toc279701242"/>
      <w:bookmarkStart w:id="102" w:name="_Toc487900351"/>
      <w:bookmarkStart w:id="103" w:name="_Toc27853"/>
      <w:r>
        <w:rPr>
          <w:rFonts w:hint="eastAsia" w:ascii="宋体" w:hAnsi="宋体" w:eastAsia="宋体" w:cs="宋体"/>
          <w:b/>
          <w:bCs/>
          <w:color w:val="auto"/>
          <w:sz w:val="24"/>
          <w:szCs w:val="24"/>
          <w:highlight w:val="none"/>
          <w:lang w:val="zh-CN"/>
        </w:rPr>
        <w:t>2.3 知识产权</w:t>
      </w:r>
      <w:bookmarkEnd w:id="98"/>
      <w:bookmarkEnd w:id="99"/>
      <w:bookmarkEnd w:id="100"/>
      <w:bookmarkEnd w:id="101"/>
      <w:bookmarkEnd w:id="102"/>
      <w:bookmarkEnd w:id="103"/>
    </w:p>
    <w:p w14:paraId="3092E84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EE4ED3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2.3.2具有知识产权的计算机软件等货物的知识产权归属，详见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7F6E1F03">
      <w:pPr>
        <w:spacing w:line="440" w:lineRule="exact"/>
        <w:ind w:firstLine="437"/>
        <w:outlineLvl w:val="2"/>
        <w:rPr>
          <w:rFonts w:hint="eastAsia" w:ascii="宋体" w:hAnsi="宋体" w:eastAsia="宋体" w:cs="宋体"/>
          <w:b/>
          <w:bCs/>
          <w:color w:val="auto"/>
          <w:sz w:val="24"/>
          <w:szCs w:val="24"/>
          <w:highlight w:val="none"/>
          <w:lang w:val="zh-CN"/>
        </w:rPr>
      </w:pPr>
      <w:bookmarkStart w:id="104" w:name="_Toc279701245"/>
      <w:bookmarkStart w:id="105" w:name="_Toc259093674"/>
      <w:bookmarkStart w:id="106" w:name="_Ref467378541"/>
      <w:bookmarkStart w:id="107" w:name="_Toc487900354"/>
      <w:bookmarkStart w:id="108" w:name="_Ref467379536"/>
      <w:bookmarkStart w:id="109" w:name="_Ref467378591"/>
      <w:bookmarkStart w:id="110" w:name="_Ref467379542"/>
      <w:bookmarkStart w:id="111" w:name="_Ref467379527"/>
      <w:bookmarkStart w:id="112" w:name="_Toc30272"/>
      <w:bookmarkStart w:id="113" w:name="_Toc26182"/>
      <w:bookmarkStart w:id="114" w:name="_Toc19074"/>
      <w:r>
        <w:rPr>
          <w:rFonts w:hint="eastAsia" w:ascii="宋体" w:hAnsi="宋体" w:eastAsia="宋体" w:cs="宋体"/>
          <w:b/>
          <w:bCs/>
          <w:color w:val="auto"/>
          <w:sz w:val="24"/>
          <w:szCs w:val="24"/>
          <w:highlight w:val="none"/>
          <w:lang w:val="zh-CN"/>
        </w:rPr>
        <w:t>2.</w:t>
      </w:r>
      <w:bookmarkEnd w:id="104"/>
      <w:bookmarkEnd w:id="105"/>
      <w:bookmarkEnd w:id="106"/>
      <w:bookmarkEnd w:id="107"/>
      <w:bookmarkEnd w:id="108"/>
      <w:bookmarkEnd w:id="109"/>
      <w:bookmarkEnd w:id="110"/>
      <w:bookmarkEnd w:id="111"/>
      <w:r>
        <w:rPr>
          <w:rFonts w:hint="eastAsia" w:ascii="宋体" w:hAnsi="宋体" w:eastAsia="宋体" w:cs="宋体"/>
          <w:b/>
          <w:bCs/>
          <w:color w:val="auto"/>
          <w:sz w:val="24"/>
          <w:szCs w:val="24"/>
          <w:highlight w:val="none"/>
          <w:lang w:val="zh-CN"/>
        </w:rPr>
        <w:t>4 履约检查和问题反馈</w:t>
      </w:r>
      <w:bookmarkEnd w:id="112"/>
      <w:bookmarkEnd w:id="113"/>
      <w:bookmarkEnd w:id="114"/>
    </w:p>
    <w:p w14:paraId="3EA8BED6">
      <w:pPr>
        <w:spacing w:line="440" w:lineRule="exact"/>
        <w:ind w:firstLine="435"/>
        <w:rPr>
          <w:rFonts w:hint="eastAsia" w:ascii="宋体" w:hAnsi="宋体" w:eastAsia="宋体" w:cs="宋体"/>
          <w:color w:val="auto"/>
          <w:sz w:val="24"/>
          <w:szCs w:val="24"/>
          <w:highlight w:val="none"/>
        </w:rPr>
      </w:pPr>
      <w:bookmarkStart w:id="115" w:name="_Toc186431854"/>
      <w:bookmarkStart w:id="116" w:name="_Toc279701247"/>
      <w:bookmarkStart w:id="117" w:name="_Ref467379807"/>
      <w:bookmarkStart w:id="118" w:name="_Toc259093676"/>
      <w:bookmarkStart w:id="119" w:name="_Toc487900357"/>
      <w:bookmarkStart w:id="120" w:name="_Ref467379793"/>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AADDE3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2.4.2合同履行期间，甲方有权将履行过程中出现的问题反馈给乙方，双方当事人应以书面形式约定需要完善和改进的内容</w:t>
      </w:r>
      <w:bookmarkEnd w:id="115"/>
      <w:bookmarkStart w:id="121" w:name="_Toc186431855"/>
      <w:r>
        <w:rPr>
          <w:rFonts w:hint="eastAsia" w:ascii="宋体" w:hAnsi="宋体" w:eastAsia="宋体" w:cs="宋体"/>
          <w:color w:val="auto"/>
          <w:sz w:val="24"/>
          <w:szCs w:val="24"/>
          <w:highlight w:val="none"/>
        </w:rPr>
        <w:t>。</w:t>
      </w:r>
    </w:p>
    <w:bookmarkEnd w:id="121"/>
    <w:p w14:paraId="2B34142B">
      <w:pPr>
        <w:spacing w:line="440" w:lineRule="exact"/>
        <w:ind w:firstLine="437"/>
        <w:outlineLvl w:val="2"/>
        <w:rPr>
          <w:rFonts w:hint="eastAsia" w:ascii="宋体" w:hAnsi="宋体" w:eastAsia="宋体" w:cs="宋体"/>
          <w:b/>
          <w:bCs/>
          <w:color w:val="auto"/>
          <w:sz w:val="24"/>
          <w:szCs w:val="24"/>
          <w:highlight w:val="none"/>
          <w:lang w:val="zh-CN"/>
        </w:rPr>
      </w:pPr>
      <w:bookmarkStart w:id="122" w:name="_Toc7836"/>
      <w:bookmarkStart w:id="123" w:name="_Toc19219"/>
      <w:bookmarkStart w:id="124" w:name="_Toc28451"/>
      <w:r>
        <w:rPr>
          <w:rFonts w:hint="eastAsia" w:ascii="宋体" w:hAnsi="宋体" w:eastAsia="宋体" w:cs="宋体"/>
          <w:b/>
          <w:bCs/>
          <w:color w:val="auto"/>
          <w:sz w:val="24"/>
          <w:szCs w:val="24"/>
          <w:highlight w:val="none"/>
          <w:lang w:val="zh-CN"/>
        </w:rPr>
        <w:t>2.5 结算方式和付款条件</w:t>
      </w:r>
      <w:bookmarkEnd w:id="116"/>
      <w:bookmarkEnd w:id="117"/>
      <w:bookmarkEnd w:id="118"/>
      <w:bookmarkEnd w:id="119"/>
      <w:bookmarkEnd w:id="120"/>
      <w:bookmarkEnd w:id="122"/>
      <w:bookmarkEnd w:id="123"/>
      <w:bookmarkEnd w:id="124"/>
    </w:p>
    <w:p w14:paraId="07F6841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17358733">
      <w:pPr>
        <w:spacing w:line="440" w:lineRule="exact"/>
        <w:ind w:firstLine="437"/>
        <w:outlineLvl w:val="2"/>
        <w:rPr>
          <w:rFonts w:hint="eastAsia" w:ascii="宋体" w:hAnsi="宋体" w:eastAsia="宋体" w:cs="宋体"/>
          <w:b/>
          <w:bCs/>
          <w:color w:val="auto"/>
          <w:sz w:val="24"/>
          <w:szCs w:val="24"/>
          <w:highlight w:val="none"/>
          <w:lang w:val="zh-CN"/>
        </w:rPr>
      </w:pPr>
      <w:bookmarkStart w:id="125" w:name="_Ref467379852"/>
      <w:bookmarkStart w:id="126" w:name="_Ref467379863"/>
      <w:bookmarkStart w:id="127" w:name="_Toc487900358"/>
      <w:bookmarkStart w:id="128" w:name="_Toc259093677"/>
      <w:bookmarkStart w:id="129" w:name="_Toc279701248"/>
      <w:bookmarkStart w:id="130" w:name="_Ref467379923"/>
      <w:bookmarkStart w:id="131" w:name="_Toc774"/>
      <w:bookmarkStart w:id="132" w:name="_Toc16110"/>
      <w:bookmarkStart w:id="133" w:name="_Toc3225"/>
      <w:r>
        <w:rPr>
          <w:rFonts w:hint="eastAsia" w:ascii="宋体" w:hAnsi="宋体" w:eastAsia="宋体" w:cs="宋体"/>
          <w:b/>
          <w:bCs/>
          <w:color w:val="auto"/>
          <w:sz w:val="24"/>
          <w:szCs w:val="24"/>
          <w:highlight w:val="none"/>
          <w:lang w:val="zh-CN"/>
        </w:rPr>
        <w:t>2.6 技术资料</w:t>
      </w:r>
      <w:bookmarkEnd w:id="125"/>
      <w:bookmarkEnd w:id="126"/>
      <w:bookmarkEnd w:id="127"/>
      <w:bookmarkEnd w:id="128"/>
      <w:bookmarkEnd w:id="129"/>
      <w:bookmarkEnd w:id="130"/>
      <w:r>
        <w:rPr>
          <w:rFonts w:hint="eastAsia" w:ascii="宋体" w:hAnsi="宋体" w:eastAsia="宋体" w:cs="宋体"/>
          <w:b/>
          <w:bCs/>
          <w:color w:val="auto"/>
          <w:sz w:val="24"/>
          <w:szCs w:val="24"/>
          <w:highlight w:val="none"/>
          <w:lang w:val="zh-CN"/>
        </w:rPr>
        <w:t>和保密义务</w:t>
      </w:r>
      <w:bookmarkEnd w:id="131"/>
      <w:bookmarkEnd w:id="132"/>
      <w:bookmarkEnd w:id="133"/>
    </w:p>
    <w:p w14:paraId="7B906F2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2.6.1乙方有权依据合同约定和项目需要，向甲方了解有关情况，调阅有关资料等，甲方应予积极配合；</w:t>
      </w:r>
    </w:p>
    <w:p w14:paraId="6F049A1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2.6.2乙方有义务妥善保管和保护由甲方提供的前款信息和资料等；</w:t>
      </w:r>
    </w:p>
    <w:p w14:paraId="1E9807F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975B38B">
      <w:pPr>
        <w:spacing w:line="440" w:lineRule="exact"/>
        <w:ind w:firstLine="437"/>
        <w:outlineLvl w:val="2"/>
        <w:rPr>
          <w:rFonts w:hint="eastAsia" w:ascii="宋体" w:hAnsi="宋体" w:eastAsia="宋体" w:cs="宋体"/>
          <w:b/>
          <w:bCs/>
          <w:color w:val="auto"/>
          <w:sz w:val="24"/>
          <w:szCs w:val="24"/>
          <w:highlight w:val="none"/>
          <w:lang w:val="zh-CN"/>
        </w:rPr>
      </w:pPr>
      <w:bookmarkStart w:id="134" w:name="_Toc7860"/>
      <w:r>
        <w:rPr>
          <w:rFonts w:hint="eastAsia" w:ascii="宋体" w:hAnsi="宋体" w:eastAsia="宋体" w:cs="宋体"/>
          <w:b/>
          <w:bCs/>
          <w:color w:val="auto"/>
          <w:sz w:val="24"/>
          <w:szCs w:val="24"/>
          <w:highlight w:val="none"/>
          <w:lang w:val="zh-CN"/>
        </w:rPr>
        <w:t>2.7 质量保证</w:t>
      </w:r>
      <w:bookmarkEnd w:id="134"/>
    </w:p>
    <w:p w14:paraId="4375B32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2.7.1乙方应建立和完善履行合同的内部质量保证体系，并提供相关内部规章制度给甲方，以便甲方进行监督检查；</w:t>
      </w:r>
    </w:p>
    <w:p w14:paraId="156719AB">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2.7.2乙方应保证履行合同的人员数量和素质、软件和硬件设备的配置、场地、环境和设施等满足全面履行合同的要求，并应接受甲方的监督检查。</w:t>
      </w:r>
    </w:p>
    <w:p w14:paraId="2F506C92">
      <w:pPr>
        <w:spacing w:line="440" w:lineRule="exact"/>
        <w:ind w:firstLine="437"/>
        <w:outlineLvl w:val="2"/>
        <w:rPr>
          <w:rFonts w:hint="eastAsia" w:ascii="宋体" w:hAnsi="宋体" w:eastAsia="宋体" w:cs="宋体"/>
          <w:b/>
          <w:color w:val="auto"/>
          <w:sz w:val="24"/>
          <w:szCs w:val="24"/>
          <w:highlight w:val="none"/>
        </w:rPr>
      </w:pPr>
      <w:bookmarkStart w:id="135" w:name="_Toc22267"/>
      <w:r>
        <w:rPr>
          <w:rFonts w:hint="eastAsia" w:ascii="宋体" w:hAnsi="宋体" w:eastAsia="宋体" w:cs="宋体"/>
          <w:b/>
          <w:color w:val="auto"/>
          <w:sz w:val="24"/>
          <w:szCs w:val="24"/>
          <w:highlight w:val="none"/>
        </w:rPr>
        <w:t>2.8 延迟履行</w:t>
      </w:r>
      <w:bookmarkEnd w:id="135"/>
    </w:p>
    <w:p w14:paraId="3B61E06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4EA8E35">
      <w:pPr>
        <w:spacing w:line="440" w:lineRule="exact"/>
        <w:ind w:firstLine="437"/>
        <w:outlineLvl w:val="2"/>
        <w:rPr>
          <w:rFonts w:hint="eastAsia" w:ascii="宋体" w:hAnsi="宋体" w:eastAsia="宋体" w:cs="宋体"/>
          <w:b/>
          <w:bCs/>
          <w:color w:val="auto"/>
          <w:sz w:val="24"/>
          <w:szCs w:val="24"/>
          <w:highlight w:val="none"/>
          <w:lang w:val="zh-CN"/>
        </w:rPr>
      </w:pPr>
      <w:bookmarkStart w:id="136" w:name="_Toc7502"/>
      <w:bookmarkStart w:id="137" w:name="_Toc487900364"/>
      <w:bookmarkStart w:id="138" w:name="_Toc259093683"/>
      <w:bookmarkStart w:id="139" w:name="_Ref467378121"/>
      <w:bookmarkStart w:id="140" w:name="_Toc279701254"/>
      <w:r>
        <w:rPr>
          <w:rFonts w:hint="eastAsia" w:ascii="宋体" w:hAnsi="宋体" w:eastAsia="宋体" w:cs="宋体"/>
          <w:b/>
          <w:bCs/>
          <w:color w:val="auto"/>
          <w:sz w:val="24"/>
          <w:szCs w:val="24"/>
          <w:highlight w:val="none"/>
          <w:lang w:val="zh-CN"/>
        </w:rPr>
        <w:t>2.9 合同变更</w:t>
      </w:r>
      <w:bookmarkEnd w:id="136"/>
    </w:p>
    <w:p w14:paraId="255E695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2.9.1双方当事人协商一致，可以签订书面补充合同的形式变更合同，但不得违背采购文件确定的事项；</w:t>
      </w:r>
    </w:p>
    <w:p w14:paraId="31FBD92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41" w:name="_Toc259093688"/>
      <w:bookmarkStart w:id="142" w:name="_Toc279701259"/>
      <w:bookmarkStart w:id="143" w:name="_Toc487900369"/>
    </w:p>
    <w:p w14:paraId="25C700B1">
      <w:pPr>
        <w:spacing w:line="440" w:lineRule="exact"/>
        <w:ind w:firstLine="437"/>
        <w:outlineLvl w:val="2"/>
        <w:rPr>
          <w:rFonts w:hint="eastAsia" w:ascii="宋体" w:hAnsi="宋体" w:eastAsia="宋体" w:cs="宋体"/>
          <w:b/>
          <w:bCs/>
          <w:color w:val="auto"/>
          <w:sz w:val="24"/>
          <w:szCs w:val="24"/>
          <w:highlight w:val="none"/>
          <w:lang w:val="zh-CN"/>
        </w:rPr>
      </w:pPr>
      <w:bookmarkStart w:id="144" w:name="_Toc10366"/>
      <w:bookmarkStart w:id="145" w:name="_Toc15237"/>
      <w:bookmarkStart w:id="146" w:name="_Toc22955"/>
      <w:r>
        <w:rPr>
          <w:rFonts w:hint="eastAsia" w:ascii="宋体" w:hAnsi="宋体" w:eastAsia="宋体" w:cs="宋体"/>
          <w:b/>
          <w:bCs/>
          <w:color w:val="auto"/>
          <w:sz w:val="24"/>
          <w:szCs w:val="24"/>
          <w:highlight w:val="none"/>
          <w:lang w:val="zh-CN"/>
        </w:rPr>
        <w:t>2.10 合同转让</w:t>
      </w:r>
      <w:bookmarkEnd w:id="141"/>
      <w:bookmarkEnd w:id="142"/>
      <w:bookmarkEnd w:id="143"/>
      <w:r>
        <w:rPr>
          <w:rFonts w:hint="eastAsia" w:ascii="宋体" w:hAnsi="宋体" w:eastAsia="宋体" w:cs="宋体"/>
          <w:b/>
          <w:bCs/>
          <w:color w:val="auto"/>
          <w:sz w:val="24"/>
          <w:szCs w:val="24"/>
          <w:highlight w:val="none"/>
          <w:lang w:val="zh-CN"/>
        </w:rPr>
        <w:t>和分包</w:t>
      </w:r>
      <w:bookmarkEnd w:id="144"/>
      <w:bookmarkEnd w:id="145"/>
      <w:bookmarkEnd w:id="146"/>
    </w:p>
    <w:p w14:paraId="5E72575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38EC5E1">
      <w:pPr>
        <w:spacing w:line="440" w:lineRule="exact"/>
        <w:ind w:firstLine="437"/>
        <w:outlineLvl w:val="2"/>
        <w:rPr>
          <w:rFonts w:hint="eastAsia" w:ascii="宋体" w:hAnsi="宋体" w:eastAsia="宋体" w:cs="宋体"/>
          <w:b/>
          <w:bCs/>
          <w:color w:val="auto"/>
          <w:sz w:val="24"/>
          <w:szCs w:val="24"/>
          <w:highlight w:val="none"/>
          <w:lang w:val="zh-CN"/>
        </w:rPr>
      </w:pPr>
      <w:bookmarkStart w:id="147" w:name="_Toc16508"/>
      <w:bookmarkStart w:id="148" w:name="_Toc13566"/>
      <w:bookmarkStart w:id="149" w:name="_Toc14066"/>
      <w:r>
        <w:rPr>
          <w:rFonts w:hint="eastAsia" w:ascii="宋体" w:hAnsi="宋体" w:eastAsia="宋体" w:cs="宋体"/>
          <w:b/>
          <w:bCs/>
          <w:color w:val="auto"/>
          <w:sz w:val="24"/>
          <w:szCs w:val="24"/>
          <w:highlight w:val="none"/>
          <w:lang w:val="zh-CN"/>
        </w:rPr>
        <w:t>2.11 不可抗力</w:t>
      </w:r>
      <w:bookmarkEnd w:id="147"/>
      <w:bookmarkEnd w:id="148"/>
      <w:bookmarkEnd w:id="149"/>
    </w:p>
    <w:p w14:paraId="774A37E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7550949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2.11.2因不可抗力致使不能实现合同目的的，当事人可以解除合同；</w:t>
      </w:r>
    </w:p>
    <w:p w14:paraId="2F60D9F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3197B23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239D2374">
      <w:pPr>
        <w:spacing w:line="440" w:lineRule="exact"/>
        <w:ind w:firstLine="437"/>
        <w:outlineLvl w:val="2"/>
        <w:rPr>
          <w:rFonts w:hint="eastAsia" w:ascii="宋体" w:hAnsi="宋体" w:eastAsia="宋体" w:cs="宋体"/>
          <w:b/>
          <w:bCs/>
          <w:color w:val="auto"/>
          <w:sz w:val="24"/>
          <w:szCs w:val="24"/>
          <w:highlight w:val="none"/>
          <w:lang w:val="zh-CN"/>
        </w:rPr>
      </w:pPr>
      <w:bookmarkStart w:id="150" w:name="_Toc30676"/>
      <w:bookmarkStart w:id="151" w:name="_Toc259093684"/>
      <w:bookmarkStart w:id="152" w:name="_Toc6969"/>
      <w:bookmarkStart w:id="153" w:name="_Toc689"/>
      <w:bookmarkStart w:id="154" w:name="_Toc279701255"/>
      <w:bookmarkStart w:id="155" w:name="_Toc487900365"/>
      <w:r>
        <w:rPr>
          <w:rFonts w:hint="eastAsia" w:ascii="宋体" w:hAnsi="宋体" w:eastAsia="宋体" w:cs="宋体"/>
          <w:b/>
          <w:bCs/>
          <w:color w:val="auto"/>
          <w:sz w:val="24"/>
          <w:szCs w:val="24"/>
          <w:highlight w:val="none"/>
          <w:lang w:val="zh-CN"/>
        </w:rPr>
        <w:t>2.12 税费</w:t>
      </w:r>
      <w:bookmarkEnd w:id="150"/>
      <w:bookmarkEnd w:id="151"/>
      <w:bookmarkEnd w:id="152"/>
      <w:bookmarkEnd w:id="153"/>
      <w:bookmarkEnd w:id="154"/>
      <w:bookmarkEnd w:id="155"/>
    </w:p>
    <w:p w14:paraId="5E65DE73">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0513BC4B">
      <w:pPr>
        <w:spacing w:line="440" w:lineRule="exact"/>
        <w:ind w:firstLine="437"/>
        <w:outlineLvl w:val="2"/>
        <w:rPr>
          <w:rFonts w:hint="eastAsia" w:ascii="宋体" w:hAnsi="宋体" w:eastAsia="宋体" w:cs="宋体"/>
          <w:b/>
          <w:bCs/>
          <w:color w:val="auto"/>
          <w:sz w:val="24"/>
          <w:szCs w:val="24"/>
          <w:highlight w:val="none"/>
          <w:lang w:val="zh-CN"/>
        </w:rPr>
      </w:pPr>
      <w:bookmarkStart w:id="156" w:name="_Toc487900368"/>
      <w:bookmarkStart w:id="157" w:name="_Toc8298"/>
      <w:bookmarkStart w:id="158" w:name="_Toc7102"/>
      <w:bookmarkStart w:id="159" w:name="_Toc279701258"/>
      <w:bookmarkStart w:id="160" w:name="_Toc16959"/>
      <w:bookmarkStart w:id="161" w:name="_Toc259093687"/>
      <w:r>
        <w:rPr>
          <w:rFonts w:hint="eastAsia" w:ascii="宋体" w:hAnsi="宋体" w:eastAsia="宋体" w:cs="宋体"/>
          <w:b/>
          <w:bCs/>
          <w:color w:val="auto"/>
          <w:sz w:val="24"/>
          <w:szCs w:val="24"/>
          <w:highlight w:val="none"/>
          <w:lang w:val="zh-CN"/>
        </w:rPr>
        <w:t>2.13 乙方破产</w:t>
      </w:r>
      <w:bookmarkEnd w:id="156"/>
      <w:bookmarkEnd w:id="157"/>
      <w:bookmarkEnd w:id="158"/>
      <w:bookmarkEnd w:id="159"/>
      <w:bookmarkEnd w:id="160"/>
      <w:bookmarkEnd w:id="161"/>
    </w:p>
    <w:p w14:paraId="612B4CE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5323AF2">
      <w:pPr>
        <w:spacing w:line="440" w:lineRule="exact"/>
        <w:ind w:firstLine="437"/>
        <w:outlineLvl w:val="2"/>
        <w:rPr>
          <w:rFonts w:hint="eastAsia" w:ascii="宋体" w:hAnsi="宋体" w:eastAsia="宋体" w:cs="宋体"/>
          <w:b/>
          <w:color w:val="auto"/>
          <w:sz w:val="24"/>
          <w:szCs w:val="24"/>
          <w:highlight w:val="none"/>
        </w:rPr>
      </w:pPr>
      <w:bookmarkStart w:id="162" w:name="_Toc15387"/>
      <w:bookmarkStart w:id="163" w:name="_Toc29333"/>
      <w:bookmarkStart w:id="164" w:name="_Toc6134"/>
      <w:r>
        <w:rPr>
          <w:rFonts w:hint="eastAsia" w:ascii="宋体" w:hAnsi="宋体" w:eastAsia="宋体" w:cs="宋体"/>
          <w:b/>
          <w:bCs/>
          <w:color w:val="auto"/>
          <w:sz w:val="24"/>
          <w:szCs w:val="24"/>
          <w:highlight w:val="none"/>
          <w:lang w:val="zh-CN"/>
        </w:rPr>
        <w:t>2.14 合同中止、终止</w:t>
      </w:r>
      <w:bookmarkEnd w:id="162"/>
      <w:bookmarkEnd w:id="163"/>
      <w:bookmarkEnd w:id="164"/>
    </w:p>
    <w:p w14:paraId="030C278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2.14.1双方当事人不得擅自中止或者终止合同；</w:t>
      </w:r>
    </w:p>
    <w:p w14:paraId="04549F04">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3D650870">
      <w:pPr>
        <w:spacing w:line="440" w:lineRule="exact"/>
        <w:ind w:firstLine="437"/>
        <w:outlineLvl w:val="2"/>
        <w:rPr>
          <w:rFonts w:hint="eastAsia" w:ascii="宋体" w:hAnsi="宋体" w:eastAsia="宋体" w:cs="宋体"/>
          <w:b/>
          <w:bCs/>
          <w:color w:val="auto"/>
          <w:sz w:val="24"/>
          <w:szCs w:val="24"/>
          <w:highlight w:val="none"/>
          <w:lang w:val="zh-CN"/>
        </w:rPr>
      </w:pPr>
      <w:bookmarkStart w:id="165" w:name="_Toc1125"/>
      <w:bookmarkStart w:id="166" w:name="_Toc14563"/>
      <w:bookmarkStart w:id="167" w:name="_Toc6596"/>
      <w:r>
        <w:rPr>
          <w:rFonts w:hint="eastAsia" w:ascii="宋体" w:hAnsi="宋体" w:eastAsia="宋体" w:cs="宋体"/>
          <w:b/>
          <w:bCs/>
          <w:color w:val="auto"/>
          <w:sz w:val="24"/>
          <w:szCs w:val="24"/>
          <w:highlight w:val="none"/>
          <w:lang w:val="zh-CN"/>
        </w:rPr>
        <w:t>2.15 检验和验收</w:t>
      </w:r>
      <w:bookmarkEnd w:id="165"/>
      <w:bookmarkEnd w:id="166"/>
      <w:bookmarkEnd w:id="167"/>
    </w:p>
    <w:p w14:paraId="6801930F">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1F7383F6">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D9A4238">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bookmarkEnd w:id="137"/>
    <w:bookmarkEnd w:id="138"/>
    <w:bookmarkEnd w:id="139"/>
    <w:bookmarkEnd w:id="140"/>
    <w:p w14:paraId="11EB2D9F">
      <w:pPr>
        <w:spacing w:line="440" w:lineRule="exact"/>
        <w:ind w:firstLine="437"/>
        <w:outlineLvl w:val="2"/>
        <w:rPr>
          <w:rFonts w:hint="eastAsia" w:ascii="宋体" w:hAnsi="宋体" w:eastAsia="宋体" w:cs="宋体"/>
          <w:b/>
          <w:bCs/>
          <w:color w:val="auto"/>
          <w:sz w:val="24"/>
          <w:szCs w:val="24"/>
          <w:highlight w:val="none"/>
        </w:rPr>
      </w:pPr>
      <w:bookmarkStart w:id="168" w:name="_Toc12773"/>
      <w:bookmarkStart w:id="169" w:name="_Toc18567"/>
      <w:bookmarkStart w:id="170" w:name="_Toc10330"/>
      <w:bookmarkStart w:id="171" w:name="_Toc279701263"/>
      <w:bookmarkStart w:id="172" w:name="_Toc487900373"/>
      <w:bookmarkStart w:id="173" w:name="_Toc259093692"/>
      <w:r>
        <w:rPr>
          <w:rFonts w:hint="eastAsia" w:ascii="宋体" w:hAnsi="宋体" w:eastAsia="宋体" w:cs="宋体"/>
          <w:b/>
          <w:bCs/>
          <w:color w:val="auto"/>
          <w:sz w:val="24"/>
          <w:szCs w:val="24"/>
          <w:highlight w:val="none"/>
        </w:rPr>
        <w:t xml:space="preserve">2.16 </w:t>
      </w:r>
      <w:r>
        <w:rPr>
          <w:rFonts w:hint="eastAsia" w:ascii="宋体" w:hAnsi="宋体" w:eastAsia="宋体" w:cs="宋体"/>
          <w:b/>
          <w:bCs/>
          <w:color w:val="auto"/>
          <w:sz w:val="24"/>
          <w:szCs w:val="24"/>
          <w:highlight w:val="none"/>
          <w:lang w:val="zh-CN"/>
        </w:rPr>
        <w:t>合同使用的文字和适用的法律</w:t>
      </w:r>
      <w:bookmarkEnd w:id="168"/>
      <w:bookmarkEnd w:id="169"/>
      <w:bookmarkEnd w:id="170"/>
      <w:bookmarkEnd w:id="171"/>
      <w:bookmarkEnd w:id="172"/>
      <w:bookmarkEnd w:id="173"/>
    </w:p>
    <w:p w14:paraId="0641E6F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2.16.1合同使用汉语书就、变更和解释；</w:t>
      </w:r>
    </w:p>
    <w:p w14:paraId="29470A3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2.16.2合同适用中华人民共和国法律。</w:t>
      </w:r>
    </w:p>
    <w:p w14:paraId="255EDFEE">
      <w:pPr>
        <w:spacing w:line="440" w:lineRule="exact"/>
        <w:ind w:firstLine="437"/>
        <w:outlineLvl w:val="2"/>
        <w:rPr>
          <w:rFonts w:hint="eastAsia" w:ascii="宋体" w:hAnsi="宋体" w:eastAsia="宋体" w:cs="宋体"/>
          <w:b/>
          <w:color w:val="auto"/>
          <w:sz w:val="24"/>
          <w:szCs w:val="24"/>
          <w:highlight w:val="none"/>
        </w:rPr>
      </w:pPr>
      <w:bookmarkStart w:id="174" w:name="_Toc16673"/>
      <w:bookmarkStart w:id="175" w:name="_Toc279701264"/>
      <w:bookmarkStart w:id="176" w:name="_Toc3148"/>
      <w:bookmarkStart w:id="177" w:name="_Toc12004"/>
      <w:bookmarkStart w:id="178" w:name="_Toc259093693"/>
      <w:bookmarkStart w:id="179" w:name="_Toc487900374"/>
      <w:r>
        <w:rPr>
          <w:rFonts w:hint="eastAsia" w:ascii="宋体" w:hAnsi="宋体" w:eastAsia="宋体" w:cs="宋体"/>
          <w:b/>
          <w:bCs/>
          <w:color w:val="auto"/>
          <w:sz w:val="24"/>
          <w:szCs w:val="24"/>
          <w:highlight w:val="none"/>
          <w:lang w:val="zh-CN"/>
        </w:rPr>
        <w:t>2.17 履约保证金</w:t>
      </w:r>
      <w:bookmarkEnd w:id="174"/>
      <w:bookmarkEnd w:id="175"/>
      <w:bookmarkEnd w:id="176"/>
      <w:bookmarkEnd w:id="177"/>
      <w:bookmarkEnd w:id="178"/>
    </w:p>
    <w:p w14:paraId="43C1770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2.17.1采购文件要求乙方提交履约保证金的，乙方应按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约定的方式，以支票、汇票、本票或者金融机构、担保机构出具的保函等非现金形式提交；</w:t>
      </w:r>
    </w:p>
    <w:p w14:paraId="7000A2B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2.17.2履约保证金在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约定期间内不予退还或者应完全有效，前述约定期间届满之日起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个工作日内，甲方应将履约保证金退还乙方，甲方逾期退还履约保证金应承担违约责任。</w:t>
      </w:r>
    </w:p>
    <w:p w14:paraId="636EDF0E">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9"/>
    <w:p w14:paraId="2F700C1B">
      <w:pPr>
        <w:spacing w:line="440" w:lineRule="exact"/>
        <w:ind w:firstLine="437"/>
        <w:outlineLvl w:val="2"/>
        <w:rPr>
          <w:rFonts w:hint="eastAsia" w:ascii="宋体" w:hAnsi="宋体" w:eastAsia="宋体" w:cs="宋体"/>
          <w:b/>
          <w:color w:val="auto"/>
          <w:sz w:val="24"/>
          <w:szCs w:val="24"/>
          <w:highlight w:val="none"/>
        </w:rPr>
      </w:pPr>
      <w:bookmarkStart w:id="180" w:name="_Toc6885"/>
      <w:bookmarkStart w:id="181" w:name="_Toc19890"/>
      <w:bookmarkStart w:id="182" w:name="_Toc14001"/>
      <w:r>
        <w:rPr>
          <w:rFonts w:hint="eastAsia" w:ascii="宋体" w:hAnsi="宋体" w:eastAsia="宋体" w:cs="宋体"/>
          <w:b/>
          <w:bCs/>
          <w:color w:val="auto"/>
          <w:sz w:val="24"/>
          <w:szCs w:val="24"/>
          <w:highlight w:val="none"/>
          <w:lang w:val="zh-CN"/>
        </w:rPr>
        <w:t>2.18 合同份数</w:t>
      </w:r>
      <w:bookmarkEnd w:id="180"/>
      <w:bookmarkEnd w:id="181"/>
      <w:bookmarkEnd w:id="182"/>
    </w:p>
    <w:p w14:paraId="788D307C">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5B8A0C97">
      <w:pPr>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br w:type="page"/>
      </w:r>
      <w:bookmarkStart w:id="183" w:name="_Toc3736"/>
      <w:r>
        <w:rPr>
          <w:rFonts w:hint="eastAsia" w:ascii="宋体" w:hAnsi="宋体" w:eastAsia="宋体" w:cs="宋体"/>
          <w:b/>
          <w:color w:val="auto"/>
          <w:sz w:val="24"/>
          <w:highlight w:val="none"/>
        </w:rPr>
        <w:t>第三部分 合同专用条款</w:t>
      </w:r>
      <w:bookmarkEnd w:id="183"/>
    </w:p>
    <w:p w14:paraId="5A11ED5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8FE1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794" w:type="dxa"/>
            <w:tcBorders>
              <w:left w:val="single" w:color="auto" w:sz="4" w:space="0"/>
            </w:tcBorders>
            <w:vAlign w:val="center"/>
          </w:tcPr>
          <w:p w14:paraId="7CCA5547">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7936739C">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3012D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0747256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568" w:type="dxa"/>
            <w:vAlign w:val="center"/>
          </w:tcPr>
          <w:p w14:paraId="4F72A74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结算方式：固定总价；</w:t>
            </w:r>
          </w:p>
          <w:p w14:paraId="2FB0D736">
            <w:pPr>
              <w:pStyle w:val="11"/>
              <w:rPr>
                <w:rFonts w:hint="default" w:eastAsia="宋体"/>
                <w:color w:val="auto"/>
                <w:highlight w:val="none"/>
                <w:lang w:val="en-US" w:eastAsia="zh-CN"/>
              </w:rPr>
            </w:pPr>
            <w:r>
              <w:rPr>
                <w:rFonts w:hint="eastAsia" w:ascii="宋体" w:hAnsi="宋体" w:eastAsia="宋体" w:cs="宋体"/>
                <w:color w:val="auto"/>
                <w:sz w:val="24"/>
                <w:szCs w:val="24"/>
                <w:highlight w:val="none"/>
              </w:rPr>
              <w:t>付款方式：</w:t>
            </w:r>
          </w:p>
        </w:tc>
      </w:tr>
      <w:tr w14:paraId="7926B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EE92B96">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w:t>
            </w:r>
          </w:p>
        </w:tc>
        <w:tc>
          <w:tcPr>
            <w:tcW w:w="7568" w:type="dxa"/>
            <w:vAlign w:val="center"/>
          </w:tcPr>
          <w:p w14:paraId="323A143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5D7C7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E24F19D">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w:t>
            </w:r>
          </w:p>
        </w:tc>
        <w:tc>
          <w:tcPr>
            <w:tcW w:w="7568" w:type="dxa"/>
            <w:vAlign w:val="center"/>
          </w:tcPr>
          <w:p w14:paraId="4A55ED4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14A79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BD762A1">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7568" w:type="dxa"/>
            <w:vAlign w:val="center"/>
          </w:tcPr>
          <w:p w14:paraId="60EF5F5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2.15.1乙方按照月定期提交服务报告，甲方按照在收到报告后，结合当月考核情况定期验收予以支付服务费用；</w:t>
            </w:r>
          </w:p>
          <w:p w14:paraId="5A29E79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2.15.3检验和验收标准、程序等具体内容以及前述验收书的效力：验收书的内容以检验和验收标准、程序结合项目具体内容出具，以验收书作为结算依据</w:t>
            </w:r>
          </w:p>
        </w:tc>
      </w:tr>
      <w:tr w14:paraId="3EC32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C3741E2">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7568" w:type="dxa"/>
            <w:vAlign w:val="center"/>
          </w:tcPr>
          <w:p w14:paraId="6EE76965">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合同一式捌份，甲乙双方各执四份。</w:t>
            </w:r>
          </w:p>
        </w:tc>
      </w:tr>
      <w:tr w14:paraId="6CC9B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1121752">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568" w:type="dxa"/>
            <w:vAlign w:val="center"/>
          </w:tcPr>
          <w:p w14:paraId="0E159389">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系统运维过程中，如出现系统使用问题，未在规定时间内完成修复的，扣除2000元/次违约金。</w:t>
            </w:r>
          </w:p>
        </w:tc>
      </w:tr>
      <w:tr w14:paraId="3BBE2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10E3DC8">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568" w:type="dxa"/>
            <w:vAlign w:val="center"/>
          </w:tcPr>
          <w:p w14:paraId="6A64E550">
            <w:pPr>
              <w:spacing w:line="44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项目服务人员未按要求提供服务的，每出现一次，处以1000元违约金处罚。</w:t>
            </w:r>
          </w:p>
        </w:tc>
      </w:tr>
      <w:tr w14:paraId="0B5CB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A2156F5">
            <w:pPr>
              <w:spacing w:line="440" w:lineRule="exact"/>
              <w:jc w:val="center"/>
              <w:rPr>
                <w:rFonts w:hint="eastAsia" w:ascii="宋体" w:hAnsi="宋体" w:eastAsia="宋体" w:cs="宋体"/>
                <w:color w:val="auto"/>
                <w:sz w:val="24"/>
                <w:szCs w:val="24"/>
                <w:highlight w:val="none"/>
              </w:rPr>
            </w:pPr>
          </w:p>
        </w:tc>
        <w:tc>
          <w:tcPr>
            <w:tcW w:w="7568" w:type="dxa"/>
            <w:vAlign w:val="center"/>
          </w:tcPr>
          <w:p w14:paraId="3C11A110">
            <w:pPr>
              <w:spacing w:line="440" w:lineRule="exact"/>
              <w:rPr>
                <w:rFonts w:hint="eastAsia" w:ascii="宋体" w:hAnsi="宋体" w:eastAsia="宋体" w:cs="宋体"/>
                <w:color w:val="auto"/>
                <w:sz w:val="24"/>
                <w:szCs w:val="24"/>
                <w:highlight w:val="none"/>
              </w:rPr>
            </w:pPr>
          </w:p>
        </w:tc>
      </w:tr>
      <w:tr w14:paraId="0A350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E9EB145">
            <w:pPr>
              <w:spacing w:line="440" w:lineRule="exact"/>
              <w:rPr>
                <w:rFonts w:hint="eastAsia" w:ascii="宋体" w:hAnsi="宋体" w:eastAsia="宋体" w:cs="宋体"/>
                <w:color w:val="auto"/>
                <w:sz w:val="24"/>
                <w:szCs w:val="24"/>
                <w:highlight w:val="none"/>
              </w:rPr>
            </w:pPr>
          </w:p>
        </w:tc>
        <w:tc>
          <w:tcPr>
            <w:tcW w:w="7568" w:type="dxa"/>
            <w:vAlign w:val="center"/>
          </w:tcPr>
          <w:p w14:paraId="290399EE">
            <w:pPr>
              <w:spacing w:line="440" w:lineRule="exact"/>
              <w:rPr>
                <w:rFonts w:hint="eastAsia" w:ascii="宋体" w:hAnsi="宋体" w:eastAsia="宋体" w:cs="宋体"/>
                <w:color w:val="auto"/>
                <w:sz w:val="24"/>
                <w:szCs w:val="24"/>
                <w:highlight w:val="none"/>
              </w:rPr>
            </w:pPr>
          </w:p>
        </w:tc>
      </w:tr>
      <w:tr w14:paraId="271D6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0804303">
            <w:pPr>
              <w:spacing w:line="440" w:lineRule="exact"/>
              <w:rPr>
                <w:rFonts w:hint="eastAsia" w:ascii="宋体" w:hAnsi="宋体" w:eastAsia="宋体" w:cs="宋体"/>
                <w:color w:val="auto"/>
                <w:sz w:val="24"/>
                <w:szCs w:val="24"/>
                <w:highlight w:val="none"/>
              </w:rPr>
            </w:pPr>
          </w:p>
        </w:tc>
        <w:tc>
          <w:tcPr>
            <w:tcW w:w="7568" w:type="dxa"/>
            <w:vAlign w:val="center"/>
          </w:tcPr>
          <w:p w14:paraId="439786D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（签订合同时可补充）</w:t>
            </w:r>
          </w:p>
        </w:tc>
      </w:tr>
      <w:tr w14:paraId="0B0F7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C47B2A">
            <w:pPr>
              <w:spacing w:line="44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5B5D093">
            <w:pPr>
              <w:spacing w:line="440" w:lineRule="exact"/>
              <w:rPr>
                <w:rFonts w:hint="eastAsia" w:ascii="宋体" w:hAnsi="宋体" w:eastAsia="宋体" w:cs="宋体"/>
                <w:color w:val="auto"/>
                <w:sz w:val="24"/>
                <w:szCs w:val="24"/>
                <w:highlight w:val="none"/>
              </w:rPr>
            </w:pPr>
          </w:p>
        </w:tc>
      </w:tr>
      <w:tr w14:paraId="0234F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BE818A4">
            <w:pPr>
              <w:spacing w:line="44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2062E8F">
            <w:pPr>
              <w:spacing w:line="440" w:lineRule="exact"/>
              <w:rPr>
                <w:rFonts w:hint="eastAsia" w:ascii="宋体" w:hAnsi="宋体" w:eastAsia="宋体" w:cs="宋体"/>
                <w:color w:val="auto"/>
                <w:sz w:val="24"/>
                <w:szCs w:val="24"/>
                <w:highlight w:val="none"/>
              </w:rPr>
            </w:pPr>
          </w:p>
        </w:tc>
      </w:tr>
    </w:tbl>
    <w:p w14:paraId="45AE436B">
      <w:pPr>
        <w:spacing w:line="360" w:lineRule="auto"/>
        <w:rPr>
          <w:rFonts w:hint="eastAsia" w:ascii="宋体" w:hAnsi="宋体" w:eastAsia="宋体" w:cs="宋体"/>
          <w:color w:val="auto"/>
          <w:sz w:val="24"/>
          <w:highlight w:val="none"/>
        </w:rPr>
      </w:pPr>
    </w:p>
    <w:p w14:paraId="495D3152">
      <w:pPr>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bookmarkEnd w:id="40"/>
      <w:bookmarkStart w:id="184" w:name="_Toc13555"/>
    </w:p>
    <w:p w14:paraId="1739F248">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184"/>
    </w:p>
    <w:p w14:paraId="25105F51">
      <w:pPr>
        <w:spacing w:line="900" w:lineRule="exact"/>
        <w:jc w:val="center"/>
        <w:rPr>
          <w:rFonts w:hint="eastAsia" w:ascii="宋体" w:hAnsi="宋体" w:eastAsia="宋体" w:cs="宋体"/>
          <w:b/>
          <w:color w:val="auto"/>
          <w:sz w:val="72"/>
          <w:highlight w:val="none"/>
        </w:rPr>
      </w:pPr>
    </w:p>
    <w:p w14:paraId="002571E2">
      <w:pPr>
        <w:rPr>
          <w:rFonts w:hint="eastAsia" w:ascii="宋体" w:hAnsi="宋体" w:eastAsia="宋体" w:cs="宋体"/>
          <w:b/>
          <w:color w:val="auto"/>
          <w:sz w:val="28"/>
          <w:szCs w:val="28"/>
          <w:highlight w:val="none"/>
          <w:bdr w:val="single" w:color="000000" w:sz="4" w:space="0"/>
        </w:rPr>
      </w:pPr>
      <w:bookmarkStart w:id="185" w:name="_Toc28960"/>
      <w:bookmarkStart w:id="186" w:name="_Toc17986"/>
      <w:r>
        <w:rPr>
          <w:rFonts w:hint="eastAsia" w:ascii="宋体" w:hAnsi="宋体" w:eastAsia="宋体" w:cs="宋体"/>
          <w:b/>
          <w:color w:val="auto"/>
          <w:sz w:val="28"/>
          <w:szCs w:val="28"/>
          <w:highlight w:val="none"/>
        </w:rPr>
        <w:t>一、资信证明格式文件</w:t>
      </w:r>
    </w:p>
    <w:p w14:paraId="378E9B35">
      <w:pPr>
        <w:jc w:val="center"/>
        <w:rPr>
          <w:rFonts w:hint="eastAsia" w:ascii="宋体" w:hAnsi="宋体" w:eastAsia="宋体" w:cs="宋体"/>
          <w:color w:val="auto"/>
          <w:sz w:val="20"/>
          <w:highlight w:val="none"/>
        </w:rPr>
      </w:pPr>
    </w:p>
    <w:p w14:paraId="74E50B41">
      <w:pPr>
        <w:rPr>
          <w:rFonts w:hint="eastAsia" w:ascii="宋体" w:hAnsi="宋体" w:eastAsia="宋体" w:cs="宋体"/>
          <w:color w:val="auto"/>
          <w:sz w:val="20"/>
          <w:highlight w:val="none"/>
        </w:rPr>
      </w:pPr>
    </w:p>
    <w:p w14:paraId="11EDC463">
      <w:pPr>
        <w:jc w:val="center"/>
        <w:rPr>
          <w:rFonts w:hint="eastAsia" w:ascii="宋体" w:hAnsi="宋体" w:eastAsia="宋体" w:cs="宋体"/>
          <w:b/>
          <w:color w:val="auto"/>
          <w:sz w:val="44"/>
          <w:szCs w:val="44"/>
          <w:highlight w:val="none"/>
        </w:rPr>
      </w:pPr>
      <w:bookmarkStart w:id="187" w:name="_Toc449028949"/>
      <w:bookmarkStart w:id="188" w:name="_Toc350698753"/>
      <w:r>
        <w:rPr>
          <w:rFonts w:hint="eastAsia" w:ascii="宋体" w:hAnsi="宋体" w:eastAsia="宋体" w:cs="宋体"/>
          <w:b/>
          <w:color w:val="auto"/>
          <w:sz w:val="44"/>
          <w:szCs w:val="44"/>
          <w:highlight w:val="none"/>
        </w:rPr>
        <w:t>资信证明文件</w:t>
      </w:r>
      <w:bookmarkEnd w:id="187"/>
      <w:bookmarkEnd w:id="188"/>
    </w:p>
    <w:p w14:paraId="6993C28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649AE0ED">
      <w:pPr>
        <w:jc w:val="center"/>
        <w:rPr>
          <w:rFonts w:hint="eastAsia" w:ascii="宋体" w:hAnsi="宋体" w:eastAsia="宋体" w:cs="宋体"/>
          <w:color w:val="auto"/>
          <w:sz w:val="44"/>
          <w:szCs w:val="44"/>
          <w:highlight w:val="none"/>
        </w:rPr>
      </w:pPr>
    </w:p>
    <w:p w14:paraId="24B3D82A">
      <w:pPr>
        <w:jc w:val="center"/>
        <w:rPr>
          <w:rFonts w:hint="eastAsia" w:ascii="宋体" w:hAnsi="宋体" w:eastAsia="宋体" w:cs="宋体"/>
          <w:color w:val="auto"/>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22788499">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0483A40C">
      <w:pPr>
        <w:rPr>
          <w:rFonts w:hint="eastAsia" w:ascii="宋体" w:hAnsi="宋体" w:eastAsia="宋体" w:cs="宋体"/>
          <w:color w:val="auto"/>
          <w:sz w:val="28"/>
          <w:szCs w:val="28"/>
          <w:highlight w:val="none"/>
        </w:rPr>
      </w:pPr>
    </w:p>
    <w:p w14:paraId="49391841">
      <w:pPr>
        <w:rPr>
          <w:rFonts w:hint="eastAsia" w:ascii="宋体" w:hAnsi="宋体" w:eastAsia="宋体" w:cs="宋体"/>
          <w:color w:val="auto"/>
          <w:sz w:val="28"/>
          <w:szCs w:val="28"/>
          <w:highlight w:val="none"/>
        </w:rPr>
      </w:pPr>
    </w:p>
    <w:p w14:paraId="2E6462C9">
      <w:pPr>
        <w:rPr>
          <w:rFonts w:hint="eastAsia" w:ascii="宋体" w:hAnsi="宋体" w:eastAsia="宋体" w:cs="宋体"/>
          <w:color w:val="auto"/>
          <w:sz w:val="28"/>
          <w:szCs w:val="28"/>
          <w:highlight w:val="none"/>
        </w:rPr>
      </w:pPr>
    </w:p>
    <w:p w14:paraId="5C2E8572">
      <w:pPr>
        <w:rPr>
          <w:rFonts w:hint="eastAsia" w:ascii="宋体" w:hAnsi="宋体" w:eastAsia="宋体" w:cs="宋体"/>
          <w:color w:val="auto"/>
          <w:sz w:val="28"/>
          <w:szCs w:val="28"/>
          <w:highlight w:val="none"/>
        </w:rPr>
      </w:pPr>
    </w:p>
    <w:p w14:paraId="7FC24ABD">
      <w:pPr>
        <w:rPr>
          <w:rFonts w:hint="eastAsia" w:ascii="宋体" w:hAnsi="宋体" w:eastAsia="宋体" w:cs="宋体"/>
          <w:color w:val="auto"/>
          <w:sz w:val="28"/>
          <w:szCs w:val="28"/>
          <w:highlight w:val="none"/>
        </w:rPr>
      </w:pPr>
    </w:p>
    <w:p w14:paraId="5BBA3D2E">
      <w:pPr>
        <w:rPr>
          <w:rFonts w:hint="eastAsia" w:ascii="宋体" w:hAnsi="宋体" w:eastAsia="宋体" w:cs="宋体"/>
          <w:color w:val="auto"/>
          <w:sz w:val="28"/>
          <w:szCs w:val="28"/>
          <w:highlight w:val="none"/>
        </w:rPr>
      </w:pPr>
    </w:p>
    <w:p w14:paraId="12C9E5C1">
      <w:pPr>
        <w:rPr>
          <w:rFonts w:hint="eastAsia" w:ascii="宋体" w:hAnsi="宋体" w:eastAsia="宋体" w:cs="宋体"/>
          <w:color w:val="auto"/>
          <w:sz w:val="28"/>
          <w:szCs w:val="28"/>
          <w:highlight w:val="none"/>
        </w:rPr>
      </w:pPr>
    </w:p>
    <w:p w14:paraId="667FE0FF">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2E78634">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714647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45FE2F6">
      <w:pPr>
        <w:spacing w:line="720" w:lineRule="auto"/>
        <w:jc w:val="center"/>
        <w:rPr>
          <w:rFonts w:hint="eastAsia" w:ascii="宋体" w:hAnsi="宋体" w:eastAsia="宋体" w:cs="宋体"/>
          <w:b/>
          <w:color w:val="auto"/>
          <w:sz w:val="36"/>
          <w:szCs w:val="36"/>
          <w:highlight w:val="none"/>
        </w:rPr>
      </w:pPr>
    </w:p>
    <w:p w14:paraId="6D9298C8">
      <w:pPr>
        <w:spacing w:line="400" w:lineRule="exact"/>
        <w:ind w:firstLine="4130" w:firstLineChars="935"/>
        <w:rPr>
          <w:rFonts w:hint="eastAsia" w:ascii="宋体" w:hAnsi="宋体" w:eastAsia="宋体" w:cs="宋体"/>
          <w:b/>
          <w:color w:val="auto"/>
          <w:sz w:val="44"/>
          <w:szCs w:val="44"/>
          <w:highlight w:val="none"/>
        </w:rPr>
      </w:pPr>
    </w:p>
    <w:p w14:paraId="2BFC314F">
      <w:pPr>
        <w:spacing w:line="400" w:lineRule="exact"/>
        <w:ind w:firstLine="4130" w:firstLineChars="935"/>
        <w:rPr>
          <w:rFonts w:hint="eastAsia" w:ascii="宋体" w:hAnsi="宋体" w:eastAsia="宋体" w:cs="宋体"/>
          <w:b/>
          <w:color w:val="auto"/>
          <w:sz w:val="44"/>
          <w:szCs w:val="44"/>
          <w:highlight w:val="none"/>
        </w:rPr>
      </w:pPr>
    </w:p>
    <w:p w14:paraId="04FC78E6">
      <w:pPr>
        <w:pageBreakBefore/>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64B6B0D2">
      <w:pPr>
        <w:spacing w:line="440" w:lineRule="exact"/>
        <w:rPr>
          <w:rFonts w:hint="eastAsia" w:ascii="宋体" w:hAnsi="宋体" w:eastAsia="宋体" w:cs="宋体"/>
          <w:color w:val="auto"/>
          <w:sz w:val="24"/>
          <w:szCs w:val="24"/>
          <w:highlight w:val="none"/>
        </w:rPr>
      </w:pPr>
    </w:p>
    <w:p w14:paraId="4FAA5B0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（1）投标人资格声明书（格式见附件）；</w:t>
      </w:r>
    </w:p>
    <w:p w14:paraId="557212B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（2）授权书（格式见附件）；   </w:t>
      </w:r>
    </w:p>
    <w:p w14:paraId="1445297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（3）诚信投标承诺书（格式见附件）；</w:t>
      </w:r>
    </w:p>
    <w:p w14:paraId="5E982E7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（4）招标文件中要求的</w:t>
      </w:r>
      <w:r>
        <w:rPr>
          <w:rFonts w:hint="eastAsia" w:ascii="宋体" w:hAnsi="宋体" w:eastAsia="宋体" w:cs="宋体"/>
          <w:color w:val="auto"/>
          <w:sz w:val="24"/>
          <w:highlight w:val="none"/>
        </w:rPr>
        <w:t>资格审查</w:t>
      </w:r>
      <w:r>
        <w:rPr>
          <w:rFonts w:hint="eastAsia" w:ascii="宋体" w:hAnsi="宋体" w:eastAsia="宋体" w:cs="宋体"/>
          <w:color w:val="auto"/>
          <w:sz w:val="24"/>
          <w:szCs w:val="24"/>
          <w:highlight w:val="none"/>
        </w:rPr>
        <w:t>和资信评分的支持资料；</w:t>
      </w:r>
    </w:p>
    <w:p w14:paraId="0F3C80C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）投标人认为需要提供的其他资信证明材料；</w:t>
      </w:r>
    </w:p>
    <w:p w14:paraId="1F240B96">
      <w:pPr>
        <w:pageBreakBefore/>
        <w:spacing w:line="440" w:lineRule="exact"/>
        <w:jc w:val="center"/>
        <w:outlineLvl w:val="1"/>
        <w:rPr>
          <w:rFonts w:hint="eastAsia" w:ascii="宋体" w:hAnsi="宋体" w:eastAsia="宋体" w:cs="宋体"/>
          <w:b/>
          <w:color w:val="auto"/>
          <w:sz w:val="24"/>
          <w:highlight w:val="none"/>
        </w:rPr>
      </w:pPr>
      <w:bookmarkStart w:id="189" w:name="_Toc18881"/>
      <w:r>
        <w:rPr>
          <w:rFonts w:hint="eastAsia" w:ascii="宋体" w:hAnsi="宋体" w:eastAsia="宋体" w:cs="宋体"/>
          <w:b/>
          <w:color w:val="auto"/>
          <w:sz w:val="24"/>
          <w:highlight w:val="none"/>
        </w:rPr>
        <w:t>（1）投标人资格声明书</w:t>
      </w:r>
      <w:bookmarkEnd w:id="189"/>
      <w:r>
        <w:rPr>
          <w:rFonts w:hint="eastAsia" w:ascii="宋体" w:hAnsi="宋体" w:eastAsia="宋体" w:cs="宋体"/>
          <w:b/>
          <w:color w:val="auto"/>
          <w:sz w:val="24"/>
          <w:highlight w:val="none"/>
        </w:rPr>
        <w:t xml:space="preserve"> </w:t>
      </w:r>
    </w:p>
    <w:p w14:paraId="44DD380F">
      <w:pPr>
        <w:pStyle w:val="16"/>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p>
    <w:p w14:paraId="75BC649F">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6D2B69">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12273A88">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05FD2FA7">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5D19CEA4">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195387">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60A635BC">
      <w:pPr>
        <w:widowControl/>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63686960">
      <w:pPr>
        <w:widowControl/>
        <w:spacing w:line="44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015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79F8049">
            <w:pPr>
              <w:widowControl/>
              <w:spacing w:before="156" w:beforeLines="50" w:after="10"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841" w:type="dxa"/>
          </w:tcPr>
          <w:p w14:paraId="7D094662">
            <w:pPr>
              <w:pStyle w:val="11"/>
              <w:spacing w:before="156" w:beforeLines="50" w:after="10" w:line="440" w:lineRule="exact"/>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2841" w:type="dxa"/>
          </w:tcPr>
          <w:p w14:paraId="67DE23F2">
            <w:pPr>
              <w:pStyle w:val="11"/>
              <w:spacing w:before="156" w:beforeLines="50" w:after="10" w:line="440" w:lineRule="exact"/>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6B49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47DD485">
            <w:pPr>
              <w:pStyle w:val="11"/>
              <w:spacing w:before="156" w:beforeLines="50" w:after="10" w:line="440" w:lineRule="exact"/>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841" w:type="dxa"/>
          </w:tcPr>
          <w:p w14:paraId="1A4EDB25">
            <w:pPr>
              <w:pStyle w:val="11"/>
              <w:spacing w:before="156" w:beforeLines="50" w:after="10" w:line="440" w:lineRule="exact"/>
              <w:jc w:val="center"/>
              <w:rPr>
                <w:rFonts w:hint="eastAsia" w:ascii="宋体" w:hAnsi="宋体" w:eastAsia="宋体" w:cs="宋体"/>
                <w:color w:val="auto"/>
                <w:kern w:val="0"/>
                <w:sz w:val="24"/>
                <w:highlight w:val="none"/>
                <w:lang w:val="en-US" w:bidi="ar"/>
              </w:rPr>
            </w:pPr>
          </w:p>
        </w:tc>
        <w:tc>
          <w:tcPr>
            <w:tcW w:w="2841" w:type="dxa"/>
          </w:tcPr>
          <w:p w14:paraId="5E39D269">
            <w:pPr>
              <w:pStyle w:val="11"/>
              <w:spacing w:before="156" w:beforeLines="50" w:after="10" w:line="440" w:lineRule="exact"/>
              <w:jc w:val="center"/>
              <w:rPr>
                <w:rFonts w:hint="eastAsia" w:ascii="宋体" w:hAnsi="宋体" w:eastAsia="宋体" w:cs="宋体"/>
                <w:color w:val="auto"/>
                <w:kern w:val="0"/>
                <w:sz w:val="24"/>
                <w:highlight w:val="none"/>
                <w:lang w:val="en-US" w:bidi="ar"/>
              </w:rPr>
            </w:pPr>
          </w:p>
        </w:tc>
      </w:tr>
      <w:tr w14:paraId="1310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138AD4">
            <w:pPr>
              <w:pStyle w:val="11"/>
              <w:spacing w:before="156" w:beforeLines="50" w:after="10" w:line="440" w:lineRule="exact"/>
              <w:jc w:val="center"/>
              <w:rPr>
                <w:rFonts w:hint="eastAsia"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841" w:type="dxa"/>
          </w:tcPr>
          <w:p w14:paraId="58C1A56E">
            <w:pPr>
              <w:pStyle w:val="11"/>
              <w:spacing w:before="156" w:beforeLines="50" w:after="10" w:line="440" w:lineRule="exact"/>
              <w:jc w:val="center"/>
              <w:rPr>
                <w:rFonts w:hint="eastAsia" w:ascii="宋体" w:hAnsi="宋体" w:eastAsia="宋体" w:cs="宋体"/>
                <w:color w:val="auto"/>
                <w:kern w:val="0"/>
                <w:sz w:val="24"/>
                <w:highlight w:val="none"/>
                <w:lang w:val="en-US" w:bidi="ar"/>
              </w:rPr>
            </w:pPr>
          </w:p>
        </w:tc>
        <w:tc>
          <w:tcPr>
            <w:tcW w:w="2841" w:type="dxa"/>
          </w:tcPr>
          <w:p w14:paraId="17F45291">
            <w:pPr>
              <w:pStyle w:val="11"/>
              <w:spacing w:before="156" w:beforeLines="50" w:after="10" w:line="440" w:lineRule="exact"/>
              <w:jc w:val="center"/>
              <w:rPr>
                <w:rFonts w:hint="eastAsia" w:ascii="宋体" w:hAnsi="宋体" w:eastAsia="宋体" w:cs="宋体"/>
                <w:color w:val="auto"/>
                <w:kern w:val="0"/>
                <w:sz w:val="24"/>
                <w:highlight w:val="none"/>
                <w:lang w:val="en-US" w:bidi="ar"/>
              </w:rPr>
            </w:pPr>
          </w:p>
        </w:tc>
      </w:tr>
    </w:tbl>
    <w:p w14:paraId="72076DAA">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206F571">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0002AC13">
      <w:pPr>
        <w:tabs>
          <w:tab w:val="left" w:pos="630"/>
        </w:tabs>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018FF4FA">
      <w:pPr>
        <w:spacing w:line="440" w:lineRule="exact"/>
        <w:rPr>
          <w:rFonts w:hint="eastAsia" w:ascii="宋体" w:hAnsi="宋体" w:eastAsia="宋体" w:cs="宋体"/>
          <w:b/>
          <w:color w:val="auto"/>
          <w:sz w:val="24"/>
          <w:highlight w:val="none"/>
        </w:rPr>
      </w:pPr>
      <w:bookmarkStart w:id="190" w:name="_Toc11607"/>
      <w:r>
        <w:rPr>
          <w:rFonts w:hint="eastAsia" w:ascii="宋体" w:hAnsi="宋体" w:eastAsia="宋体" w:cs="宋体"/>
          <w:b/>
          <w:color w:val="auto"/>
          <w:sz w:val="24"/>
          <w:highlight w:val="none"/>
        </w:rPr>
        <w:br w:type="page"/>
      </w:r>
    </w:p>
    <w:p w14:paraId="0AB5C469">
      <w:pPr>
        <w:spacing w:line="440" w:lineRule="exact"/>
        <w:jc w:val="center"/>
        <w:outlineLvl w:val="1"/>
        <w:rPr>
          <w:rFonts w:hint="eastAsia" w:ascii="宋体" w:hAnsi="宋体" w:eastAsia="宋体" w:cs="宋体"/>
          <w:b/>
          <w:color w:val="auto"/>
          <w:sz w:val="24"/>
          <w:highlight w:val="none"/>
        </w:rPr>
      </w:pPr>
      <w:bookmarkStart w:id="191" w:name="_Toc24583"/>
      <w:r>
        <w:rPr>
          <w:rFonts w:hint="eastAsia" w:ascii="宋体" w:hAnsi="宋体" w:eastAsia="宋体" w:cs="宋体"/>
          <w:b/>
          <w:color w:val="auto"/>
          <w:sz w:val="24"/>
          <w:highlight w:val="none"/>
        </w:rPr>
        <w:t>（2）授权书</w:t>
      </w:r>
      <w:bookmarkEnd w:id="190"/>
      <w:bookmarkEnd w:id="191"/>
    </w:p>
    <w:p w14:paraId="7A3CAA2F">
      <w:pPr>
        <w:pStyle w:val="15"/>
        <w:snapToGrid w:val="0"/>
        <w:spacing w:line="440" w:lineRule="exact"/>
        <w:ind w:firstLine="480" w:firstLineChars="200"/>
        <w:jc w:val="left"/>
        <w:rPr>
          <w:rFonts w:hint="eastAsia" w:ascii="宋体" w:hAnsi="宋体" w:eastAsia="宋体" w:cs="宋体"/>
          <w:color w:val="auto"/>
          <w:sz w:val="24"/>
          <w:szCs w:val="28"/>
          <w:highlight w:val="none"/>
        </w:rPr>
      </w:pPr>
    </w:p>
    <w:p w14:paraId="0459C89B">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371A2AD">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397A7B73">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2ADEB1E3">
      <w:pPr>
        <w:spacing w:line="440" w:lineRule="exact"/>
        <w:ind w:firstLine="435"/>
        <w:rPr>
          <w:rFonts w:hint="eastAsia" w:ascii="宋体" w:hAnsi="宋体" w:eastAsia="宋体" w:cs="宋体"/>
          <w:color w:val="auto"/>
          <w:sz w:val="24"/>
          <w:highlight w:val="none"/>
        </w:rPr>
      </w:pPr>
    </w:p>
    <w:p w14:paraId="3C5B1367">
      <w:pPr>
        <w:spacing w:line="440" w:lineRule="exact"/>
        <w:ind w:firstLine="435"/>
        <w:rPr>
          <w:rFonts w:hint="eastAsia" w:ascii="宋体" w:hAnsi="宋体" w:eastAsia="宋体" w:cs="宋体"/>
          <w:color w:val="auto"/>
          <w:sz w:val="24"/>
          <w:highlight w:val="none"/>
        </w:rPr>
      </w:pPr>
    </w:p>
    <w:p w14:paraId="0D042A44">
      <w:pPr>
        <w:spacing w:line="440" w:lineRule="exact"/>
        <w:ind w:firstLine="435"/>
        <w:rPr>
          <w:rFonts w:hint="eastAsia" w:ascii="宋体" w:hAnsi="宋体" w:eastAsia="宋体" w:cs="宋体"/>
          <w:color w:val="auto"/>
          <w:sz w:val="24"/>
          <w:highlight w:val="none"/>
        </w:rPr>
      </w:pPr>
    </w:p>
    <w:p w14:paraId="73D62FFE">
      <w:pPr>
        <w:spacing w:line="440" w:lineRule="exact"/>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7AFC1370">
      <w:pPr>
        <w:spacing w:line="440" w:lineRule="exact"/>
        <w:ind w:firstLine="435"/>
        <w:rPr>
          <w:rFonts w:hint="eastAsia" w:ascii="宋体" w:hAnsi="宋体" w:eastAsia="宋体" w:cs="宋体"/>
          <w:color w:val="auto"/>
          <w:sz w:val="24"/>
          <w:szCs w:val="28"/>
          <w:highlight w:val="none"/>
          <w:lang w:val="zh-CN"/>
        </w:rPr>
      </w:pPr>
    </w:p>
    <w:p w14:paraId="3382ACBE">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3729D502">
      <w:pPr>
        <w:spacing w:line="440" w:lineRule="exact"/>
        <w:rPr>
          <w:rFonts w:hint="eastAsia" w:ascii="宋体" w:hAnsi="宋体" w:eastAsia="宋体" w:cs="宋体"/>
          <w:color w:val="auto"/>
          <w:sz w:val="24"/>
          <w:szCs w:val="28"/>
          <w:highlight w:val="none"/>
        </w:rPr>
      </w:pPr>
    </w:p>
    <w:p w14:paraId="5ADD7B5A">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DD20C6D">
      <w:pPr>
        <w:tabs>
          <w:tab w:val="left" w:pos="630"/>
        </w:tabs>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E339E8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D56188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0AF7F1C0">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65020C25">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（3）诚信投标承诺书</w:t>
      </w:r>
    </w:p>
    <w:p w14:paraId="1A98C687">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本人以企业法定代表人的身份郑重承诺：</w:t>
      </w:r>
    </w:p>
    <w:p w14:paraId="7204EFC6">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一、将遵循公开、公正和诚实信用的原则自愿参加</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项目的投标，所提供的一切材料都是真实、有效、合法的；</w:t>
      </w:r>
    </w:p>
    <w:p w14:paraId="426F6AC0">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75F3046">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三、不出借、转让资质证书，不让他人挂靠投标，不以他人名义投标或者以其他方式弄虚作假，骗取中标；</w:t>
      </w:r>
    </w:p>
    <w:p w14:paraId="29CBD62E">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四、不与其他投标人相互串通投标报价，不排挤其他投标人的公平竞争、损害招标人的合法权益；</w:t>
      </w:r>
    </w:p>
    <w:p w14:paraId="0BE47A02">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五、不与招标人、招标代理机构或其他投标人串通投标，损害国家利益、社会公共利益或者他人的合法权益；</w:t>
      </w:r>
    </w:p>
    <w:p w14:paraId="5729434A">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六、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（企业名称）或</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（企业名称）法定代表人或拟派项目经理（负责人）没有下列情形：①被列入“信用中国”网站“失信被执行人”的；②被列入“信用中国”网站“重大税收违法失信主体”的；③被列入“信用中国”网站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7927152C">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七、严格遵守开标现场纪律，服从监管人员管理；</w:t>
      </w:r>
    </w:p>
    <w:p w14:paraId="5F846ADC">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八、保证中标后不转包，若有分包征得招标人同意；</w:t>
      </w:r>
    </w:p>
    <w:p w14:paraId="36DEB2BA">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九、保证中标之后，按照投标文件要求提供相关后续服务；</w:t>
      </w:r>
    </w:p>
    <w:p w14:paraId="25531329">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十、保证企业及所属相关人员在本次投标中无行贿等犯罪行为；</w:t>
      </w:r>
    </w:p>
    <w:p w14:paraId="1CACAC48">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582A2FA">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0FB32DA9">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67EB61E4">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开户银行：                      基本账户：</w:t>
      </w:r>
    </w:p>
    <w:p w14:paraId="4C175C31">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投标单位（签章）：              法定代表人（签章）：</w:t>
      </w:r>
    </w:p>
    <w:p w14:paraId="3738A103">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1285C86F">
      <w:pPr>
        <w:spacing w:line="440" w:lineRule="exact"/>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           年            月             日</w:t>
      </w:r>
    </w:p>
    <w:p w14:paraId="12010017">
      <w:pPr>
        <w:spacing w:line="900" w:lineRule="exact"/>
        <w:jc w:val="center"/>
        <w:rPr>
          <w:rFonts w:hint="eastAsia" w:ascii="宋体" w:hAnsi="宋体" w:eastAsia="宋体" w:cs="宋体"/>
          <w:b/>
          <w:color w:val="auto"/>
          <w:sz w:val="72"/>
          <w:highlight w:val="none"/>
        </w:rPr>
      </w:pPr>
    </w:p>
    <w:p w14:paraId="4B6D39C3">
      <w:pPr>
        <w:pageBreakBefore/>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384DCBA7">
      <w:pPr>
        <w:jc w:val="center"/>
        <w:rPr>
          <w:rFonts w:hint="eastAsia" w:ascii="宋体" w:hAnsi="宋体" w:eastAsia="宋体" w:cs="宋体"/>
          <w:color w:val="auto"/>
          <w:sz w:val="20"/>
          <w:highlight w:val="none"/>
        </w:rPr>
      </w:pPr>
    </w:p>
    <w:p w14:paraId="1B8A8908">
      <w:pPr>
        <w:rPr>
          <w:rFonts w:hint="eastAsia" w:ascii="宋体" w:hAnsi="宋体" w:eastAsia="宋体" w:cs="宋体"/>
          <w:color w:val="auto"/>
          <w:sz w:val="20"/>
          <w:highlight w:val="none"/>
        </w:rPr>
      </w:pPr>
    </w:p>
    <w:p w14:paraId="2CB7B6B3">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1EE8ACB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5F37EC4F">
      <w:pPr>
        <w:jc w:val="center"/>
        <w:rPr>
          <w:rFonts w:hint="eastAsia" w:ascii="宋体" w:hAnsi="宋体" w:eastAsia="宋体" w:cs="宋体"/>
          <w:color w:val="auto"/>
          <w:sz w:val="44"/>
          <w:szCs w:val="44"/>
          <w:highlight w:val="none"/>
        </w:rPr>
      </w:pPr>
    </w:p>
    <w:p w14:paraId="7F717321">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3E5AB06D">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382F0DC1">
      <w:pPr>
        <w:rPr>
          <w:rFonts w:hint="eastAsia" w:ascii="宋体" w:hAnsi="宋体" w:eastAsia="宋体" w:cs="宋体"/>
          <w:color w:val="auto"/>
          <w:sz w:val="28"/>
          <w:szCs w:val="28"/>
          <w:highlight w:val="none"/>
        </w:rPr>
      </w:pPr>
    </w:p>
    <w:p w14:paraId="002F7BE2">
      <w:pPr>
        <w:rPr>
          <w:rFonts w:hint="eastAsia" w:ascii="宋体" w:hAnsi="宋体" w:eastAsia="宋体" w:cs="宋体"/>
          <w:color w:val="auto"/>
          <w:sz w:val="28"/>
          <w:szCs w:val="28"/>
          <w:highlight w:val="none"/>
        </w:rPr>
      </w:pPr>
    </w:p>
    <w:p w14:paraId="38B04D9E">
      <w:pPr>
        <w:rPr>
          <w:rFonts w:hint="eastAsia" w:ascii="宋体" w:hAnsi="宋体" w:eastAsia="宋体" w:cs="宋体"/>
          <w:color w:val="auto"/>
          <w:sz w:val="28"/>
          <w:szCs w:val="28"/>
          <w:highlight w:val="none"/>
        </w:rPr>
      </w:pPr>
    </w:p>
    <w:p w14:paraId="5E9E68EF">
      <w:pPr>
        <w:rPr>
          <w:rFonts w:hint="eastAsia" w:ascii="宋体" w:hAnsi="宋体" w:eastAsia="宋体" w:cs="宋体"/>
          <w:color w:val="auto"/>
          <w:sz w:val="28"/>
          <w:szCs w:val="28"/>
          <w:highlight w:val="none"/>
        </w:rPr>
      </w:pPr>
    </w:p>
    <w:p w14:paraId="7E2C8C6F">
      <w:pPr>
        <w:rPr>
          <w:rFonts w:hint="eastAsia" w:ascii="宋体" w:hAnsi="宋体" w:eastAsia="宋体" w:cs="宋体"/>
          <w:color w:val="auto"/>
          <w:sz w:val="28"/>
          <w:szCs w:val="28"/>
          <w:highlight w:val="none"/>
        </w:rPr>
      </w:pPr>
    </w:p>
    <w:p w14:paraId="0E1488F2">
      <w:pPr>
        <w:rPr>
          <w:rFonts w:hint="eastAsia" w:ascii="宋体" w:hAnsi="宋体" w:eastAsia="宋体" w:cs="宋体"/>
          <w:color w:val="auto"/>
          <w:sz w:val="28"/>
          <w:szCs w:val="28"/>
          <w:highlight w:val="none"/>
        </w:rPr>
      </w:pPr>
    </w:p>
    <w:p w14:paraId="44D660E3">
      <w:pPr>
        <w:rPr>
          <w:rFonts w:hint="eastAsia" w:ascii="宋体" w:hAnsi="宋体" w:eastAsia="宋体" w:cs="宋体"/>
          <w:color w:val="auto"/>
          <w:sz w:val="28"/>
          <w:szCs w:val="28"/>
          <w:highlight w:val="none"/>
        </w:rPr>
      </w:pPr>
    </w:p>
    <w:p w14:paraId="6F4FCE6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3AE8C3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A457CA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6CD1E98">
      <w:pPr>
        <w:spacing w:line="720" w:lineRule="auto"/>
        <w:jc w:val="center"/>
        <w:rPr>
          <w:rFonts w:hint="eastAsia" w:ascii="宋体" w:hAnsi="宋体" w:eastAsia="宋体" w:cs="宋体"/>
          <w:b/>
          <w:color w:val="auto"/>
          <w:sz w:val="36"/>
          <w:szCs w:val="36"/>
          <w:highlight w:val="none"/>
        </w:rPr>
      </w:pPr>
    </w:p>
    <w:p w14:paraId="561B589A">
      <w:pPr>
        <w:spacing w:line="400" w:lineRule="exact"/>
        <w:ind w:firstLine="4130" w:firstLineChars="935"/>
        <w:rPr>
          <w:rFonts w:hint="eastAsia" w:ascii="宋体" w:hAnsi="宋体" w:eastAsia="宋体" w:cs="宋体"/>
          <w:b/>
          <w:color w:val="auto"/>
          <w:sz w:val="44"/>
          <w:szCs w:val="44"/>
          <w:highlight w:val="none"/>
        </w:rPr>
      </w:pPr>
    </w:p>
    <w:p w14:paraId="7222EC4D">
      <w:pPr>
        <w:spacing w:line="400" w:lineRule="exact"/>
        <w:ind w:firstLine="4130" w:firstLineChars="935"/>
        <w:rPr>
          <w:rFonts w:hint="eastAsia" w:ascii="宋体" w:hAnsi="宋体" w:eastAsia="宋体" w:cs="宋体"/>
          <w:b/>
          <w:color w:val="auto"/>
          <w:sz w:val="44"/>
          <w:szCs w:val="44"/>
          <w:highlight w:val="none"/>
        </w:rPr>
      </w:pPr>
    </w:p>
    <w:p w14:paraId="40D03671">
      <w:pPr>
        <w:pageBreakBefore/>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0EC5594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43FDE20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（2）诚信履约承诺函（格式见附件）</w:t>
      </w:r>
    </w:p>
    <w:p w14:paraId="7DD561C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（4）招标文件中要求的技术标评审及技术标评分的支持资料；</w:t>
      </w:r>
    </w:p>
    <w:p w14:paraId="7E15592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（5）投标人认为需要提供的其他技术证明材料；</w:t>
      </w:r>
    </w:p>
    <w:p w14:paraId="1409EDD6">
      <w:pPr>
        <w:pageBreakBefore/>
        <w:spacing w:line="440" w:lineRule="exact"/>
        <w:jc w:val="center"/>
        <w:outlineLvl w:val="1"/>
        <w:rPr>
          <w:rFonts w:hint="eastAsia" w:ascii="宋体" w:hAnsi="宋体" w:eastAsia="宋体" w:cs="宋体"/>
          <w:b/>
          <w:color w:val="auto"/>
          <w:sz w:val="24"/>
          <w:highlight w:val="none"/>
        </w:rPr>
      </w:pPr>
      <w:bookmarkStart w:id="192" w:name="_Toc15209"/>
      <w:r>
        <w:rPr>
          <w:rFonts w:hint="eastAsia" w:ascii="宋体" w:hAnsi="宋体" w:eastAsia="宋体" w:cs="宋体"/>
          <w:b/>
          <w:color w:val="auto"/>
          <w:sz w:val="24"/>
          <w:highlight w:val="none"/>
        </w:rPr>
        <w:t>（1）投标响应表</w:t>
      </w:r>
      <w:bookmarkEnd w:id="192"/>
    </w:p>
    <w:p w14:paraId="5BF5D4ED">
      <w:pPr>
        <w:spacing w:line="440" w:lineRule="exact"/>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FA8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0F66C0E">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089C1467">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66C7798D">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0D8EFC2A">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416CA2A3">
            <w:pPr>
              <w:pStyle w:val="15"/>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3C7C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E7C399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2EBAC1F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4DAF94F7">
            <w:pPr>
              <w:spacing w:line="440" w:lineRule="exact"/>
              <w:jc w:val="center"/>
              <w:rPr>
                <w:rFonts w:hint="eastAsia" w:ascii="宋体" w:hAnsi="宋体" w:eastAsia="宋体" w:cs="宋体"/>
                <w:color w:val="auto"/>
                <w:sz w:val="24"/>
                <w:highlight w:val="none"/>
              </w:rPr>
            </w:pPr>
          </w:p>
        </w:tc>
        <w:tc>
          <w:tcPr>
            <w:tcW w:w="1510" w:type="pct"/>
            <w:vAlign w:val="center"/>
          </w:tcPr>
          <w:p w14:paraId="63F2B413">
            <w:pPr>
              <w:spacing w:line="440" w:lineRule="exact"/>
              <w:jc w:val="center"/>
              <w:rPr>
                <w:rFonts w:hint="eastAsia" w:ascii="宋体" w:hAnsi="宋体" w:eastAsia="宋体" w:cs="宋体"/>
                <w:color w:val="auto"/>
                <w:sz w:val="24"/>
                <w:highlight w:val="none"/>
              </w:rPr>
            </w:pPr>
          </w:p>
        </w:tc>
        <w:tc>
          <w:tcPr>
            <w:tcW w:w="475" w:type="pct"/>
            <w:vAlign w:val="center"/>
          </w:tcPr>
          <w:p w14:paraId="70F32FC4">
            <w:pPr>
              <w:spacing w:line="440" w:lineRule="exact"/>
              <w:jc w:val="center"/>
              <w:rPr>
                <w:rFonts w:hint="eastAsia" w:ascii="宋体" w:hAnsi="宋体" w:eastAsia="宋体" w:cs="宋体"/>
                <w:color w:val="auto"/>
                <w:sz w:val="24"/>
                <w:highlight w:val="none"/>
              </w:rPr>
            </w:pPr>
          </w:p>
        </w:tc>
      </w:tr>
      <w:tr w14:paraId="5D59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A1BD58A">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68DBC108">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51894F0F">
            <w:pPr>
              <w:spacing w:line="440" w:lineRule="exact"/>
              <w:jc w:val="center"/>
              <w:rPr>
                <w:rFonts w:hint="eastAsia" w:ascii="宋体" w:hAnsi="宋体" w:eastAsia="宋体" w:cs="宋体"/>
                <w:color w:val="auto"/>
                <w:sz w:val="24"/>
                <w:highlight w:val="none"/>
              </w:rPr>
            </w:pPr>
          </w:p>
        </w:tc>
        <w:tc>
          <w:tcPr>
            <w:tcW w:w="1510" w:type="pct"/>
            <w:vAlign w:val="center"/>
          </w:tcPr>
          <w:p w14:paraId="1BAAD5A8">
            <w:pPr>
              <w:spacing w:line="440" w:lineRule="exact"/>
              <w:jc w:val="center"/>
              <w:rPr>
                <w:rFonts w:hint="eastAsia" w:ascii="宋体" w:hAnsi="宋体" w:eastAsia="宋体" w:cs="宋体"/>
                <w:color w:val="auto"/>
                <w:sz w:val="24"/>
                <w:highlight w:val="none"/>
              </w:rPr>
            </w:pPr>
          </w:p>
        </w:tc>
        <w:tc>
          <w:tcPr>
            <w:tcW w:w="475" w:type="pct"/>
            <w:vAlign w:val="center"/>
          </w:tcPr>
          <w:p w14:paraId="03D35465">
            <w:pPr>
              <w:spacing w:line="440" w:lineRule="exact"/>
              <w:jc w:val="center"/>
              <w:rPr>
                <w:rFonts w:hint="eastAsia" w:ascii="宋体" w:hAnsi="宋体" w:eastAsia="宋体" w:cs="宋体"/>
                <w:color w:val="auto"/>
                <w:sz w:val="24"/>
                <w:highlight w:val="none"/>
              </w:rPr>
            </w:pPr>
          </w:p>
        </w:tc>
      </w:tr>
      <w:tr w14:paraId="51E9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55E3264">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49C0063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66BC18D1">
            <w:pPr>
              <w:spacing w:line="440" w:lineRule="exact"/>
              <w:jc w:val="center"/>
              <w:rPr>
                <w:rFonts w:hint="eastAsia" w:ascii="宋体" w:hAnsi="宋体" w:eastAsia="宋体" w:cs="宋体"/>
                <w:color w:val="auto"/>
                <w:sz w:val="24"/>
                <w:highlight w:val="none"/>
              </w:rPr>
            </w:pPr>
          </w:p>
        </w:tc>
        <w:tc>
          <w:tcPr>
            <w:tcW w:w="1510" w:type="pct"/>
            <w:vAlign w:val="center"/>
          </w:tcPr>
          <w:p w14:paraId="5910EEC7">
            <w:pPr>
              <w:pStyle w:val="44"/>
              <w:spacing w:line="440" w:lineRule="exact"/>
              <w:jc w:val="center"/>
              <w:rPr>
                <w:rFonts w:hint="eastAsia" w:ascii="宋体" w:hAnsi="宋体" w:eastAsia="宋体" w:cs="宋体"/>
                <w:color w:val="auto"/>
                <w:highlight w:val="none"/>
              </w:rPr>
            </w:pPr>
          </w:p>
        </w:tc>
        <w:tc>
          <w:tcPr>
            <w:tcW w:w="475" w:type="pct"/>
            <w:vAlign w:val="center"/>
          </w:tcPr>
          <w:p w14:paraId="79A534DC">
            <w:pPr>
              <w:spacing w:line="440" w:lineRule="exact"/>
              <w:jc w:val="center"/>
              <w:rPr>
                <w:rFonts w:hint="eastAsia" w:ascii="宋体" w:hAnsi="宋体" w:eastAsia="宋体" w:cs="宋体"/>
                <w:color w:val="auto"/>
                <w:sz w:val="24"/>
                <w:highlight w:val="none"/>
              </w:rPr>
            </w:pPr>
          </w:p>
        </w:tc>
      </w:tr>
      <w:tr w14:paraId="1A53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4D0DC3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124" w:type="pct"/>
            <w:vAlign w:val="center"/>
          </w:tcPr>
          <w:p w14:paraId="2B9DC8F5">
            <w:pPr>
              <w:spacing w:line="440" w:lineRule="exact"/>
              <w:jc w:val="center"/>
              <w:rPr>
                <w:rFonts w:hint="eastAsia" w:ascii="宋体" w:hAnsi="宋体" w:eastAsia="宋体" w:cs="宋体"/>
                <w:color w:val="auto"/>
                <w:sz w:val="24"/>
                <w:highlight w:val="none"/>
              </w:rPr>
            </w:pPr>
          </w:p>
        </w:tc>
        <w:tc>
          <w:tcPr>
            <w:tcW w:w="1465" w:type="pct"/>
            <w:vAlign w:val="center"/>
          </w:tcPr>
          <w:p w14:paraId="5F332CB4">
            <w:pPr>
              <w:spacing w:line="440" w:lineRule="exact"/>
              <w:jc w:val="center"/>
              <w:rPr>
                <w:rFonts w:hint="eastAsia" w:ascii="宋体" w:hAnsi="宋体" w:eastAsia="宋体" w:cs="宋体"/>
                <w:color w:val="auto"/>
                <w:sz w:val="24"/>
                <w:highlight w:val="none"/>
              </w:rPr>
            </w:pPr>
          </w:p>
        </w:tc>
        <w:tc>
          <w:tcPr>
            <w:tcW w:w="1510" w:type="pct"/>
            <w:vAlign w:val="center"/>
          </w:tcPr>
          <w:p w14:paraId="4946DD17">
            <w:pPr>
              <w:spacing w:line="440" w:lineRule="exact"/>
              <w:jc w:val="center"/>
              <w:rPr>
                <w:rFonts w:hint="eastAsia" w:ascii="宋体" w:hAnsi="宋体" w:eastAsia="宋体" w:cs="宋体"/>
                <w:color w:val="auto"/>
                <w:sz w:val="24"/>
                <w:highlight w:val="none"/>
              </w:rPr>
            </w:pPr>
          </w:p>
        </w:tc>
        <w:tc>
          <w:tcPr>
            <w:tcW w:w="475" w:type="pct"/>
            <w:vAlign w:val="center"/>
          </w:tcPr>
          <w:p w14:paraId="3E9CA42E">
            <w:pPr>
              <w:spacing w:line="440" w:lineRule="exact"/>
              <w:jc w:val="center"/>
              <w:rPr>
                <w:rFonts w:hint="eastAsia" w:ascii="宋体" w:hAnsi="宋体" w:eastAsia="宋体" w:cs="宋体"/>
                <w:color w:val="auto"/>
                <w:sz w:val="24"/>
                <w:highlight w:val="none"/>
              </w:rPr>
            </w:pPr>
          </w:p>
        </w:tc>
      </w:tr>
    </w:tbl>
    <w:p w14:paraId="0A3C5545">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479FDE21">
      <w:pPr>
        <w:tabs>
          <w:tab w:val="left" w:pos="630"/>
        </w:tabs>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B197C51">
      <w:pPr>
        <w:pStyle w:val="16"/>
        <w:spacing w:line="440" w:lineRule="exact"/>
        <w:jc w:val="center"/>
        <w:rPr>
          <w:rFonts w:hint="eastAsia" w:ascii="宋体" w:hAnsi="宋体" w:eastAsia="宋体" w:cs="宋体"/>
          <w:color w:val="auto"/>
          <w:sz w:val="24"/>
          <w:highlight w:val="none"/>
        </w:rPr>
      </w:pPr>
      <w:r>
        <w:rPr>
          <w:rFonts w:hint="eastAsia" w:ascii="宋体" w:hAnsi="宋体" w:eastAsia="宋体" w:cs="宋体"/>
          <w:b w:val="0"/>
          <w:color w:val="auto"/>
          <w:sz w:val="24"/>
          <w:highlight w:val="none"/>
        </w:rPr>
        <w:br w:type="page"/>
      </w:r>
      <w:bookmarkStart w:id="193" w:name="_Toc26536"/>
      <w:bookmarkStart w:id="194" w:name="_Toc23860"/>
      <w:bookmarkStart w:id="195" w:name="_Hlk11701496"/>
      <w:r>
        <w:rPr>
          <w:rFonts w:hint="eastAsia" w:ascii="宋体" w:hAnsi="宋体" w:eastAsia="宋体" w:cs="宋体"/>
          <w:color w:val="auto"/>
          <w:sz w:val="24"/>
          <w:highlight w:val="none"/>
        </w:rPr>
        <w:t>（2）诚信履约承诺函</w:t>
      </w:r>
      <w:bookmarkEnd w:id="193"/>
      <w:bookmarkEnd w:id="194"/>
    </w:p>
    <w:p w14:paraId="7BC31194">
      <w:pPr>
        <w:spacing w:line="440" w:lineRule="exact"/>
        <w:rPr>
          <w:rFonts w:hint="eastAsia" w:ascii="宋体" w:hAnsi="宋体" w:eastAsia="宋体" w:cs="宋体"/>
          <w:b/>
          <w:bCs/>
          <w:color w:val="auto"/>
          <w:sz w:val="24"/>
          <w:highlight w:val="none"/>
        </w:rPr>
      </w:pPr>
    </w:p>
    <w:p w14:paraId="05865906">
      <w:pPr>
        <w:spacing w:line="44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致：采购人</w:t>
      </w:r>
    </w:p>
    <w:p w14:paraId="0E11F135">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15F304E">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1BCD0711">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2394CBC7">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1E5A5867">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0AFE295C">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53855BE7">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239093">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（投标人名称）</w:t>
      </w:r>
      <w:r>
        <w:rPr>
          <w:rFonts w:hint="eastAsia" w:ascii="宋体" w:hAnsi="宋体" w:eastAsia="宋体" w:cs="宋体"/>
          <w:bCs/>
          <w:color w:val="auto"/>
          <w:sz w:val="24"/>
          <w:highlight w:val="none"/>
        </w:rPr>
        <w:t>对本招标文件的相关要求完全响应，配备人员数量和要求不低于采购需求的要求。若有幸中标将严格按照以上承诺进行供货和服务。</w:t>
      </w:r>
    </w:p>
    <w:p w14:paraId="756E2134">
      <w:pPr>
        <w:spacing w:line="440" w:lineRule="exact"/>
        <w:rPr>
          <w:rFonts w:hint="eastAsia" w:ascii="宋体" w:hAnsi="宋体" w:eastAsia="宋体" w:cs="宋体"/>
          <w:bCs/>
          <w:color w:val="auto"/>
          <w:sz w:val="24"/>
          <w:highlight w:val="none"/>
        </w:rPr>
      </w:pPr>
    </w:p>
    <w:p w14:paraId="1CFCC4E0">
      <w:pPr>
        <w:spacing w:line="440" w:lineRule="exact"/>
        <w:rPr>
          <w:rFonts w:hint="eastAsia" w:ascii="宋体" w:hAnsi="宋体" w:eastAsia="宋体" w:cs="宋体"/>
          <w:bCs/>
          <w:color w:val="auto"/>
          <w:sz w:val="24"/>
          <w:highlight w:val="none"/>
        </w:rPr>
      </w:pPr>
    </w:p>
    <w:p w14:paraId="281977F4">
      <w:pPr>
        <w:spacing w:line="440" w:lineRule="exact"/>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741B966B">
      <w:pPr>
        <w:spacing w:line="440" w:lineRule="exact"/>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1666B59">
      <w:pPr>
        <w:widowControl/>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95"/>
    <w:p w14:paraId="31312580">
      <w:pPr>
        <w:pageBreakBefore/>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三、商务标格式文件</w:t>
      </w:r>
    </w:p>
    <w:p w14:paraId="4578761E">
      <w:pPr>
        <w:jc w:val="center"/>
        <w:rPr>
          <w:rFonts w:hint="eastAsia" w:ascii="宋体" w:hAnsi="宋体" w:eastAsia="宋体" w:cs="宋体"/>
          <w:color w:val="auto"/>
          <w:sz w:val="20"/>
          <w:highlight w:val="none"/>
        </w:rPr>
      </w:pPr>
    </w:p>
    <w:p w14:paraId="395835D7">
      <w:pPr>
        <w:rPr>
          <w:rFonts w:hint="eastAsia" w:ascii="宋体" w:hAnsi="宋体" w:eastAsia="宋体" w:cs="宋体"/>
          <w:color w:val="auto"/>
          <w:sz w:val="20"/>
          <w:highlight w:val="none"/>
        </w:rPr>
      </w:pPr>
    </w:p>
    <w:p w14:paraId="081643E3">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5937199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31DD32DC">
      <w:pPr>
        <w:jc w:val="center"/>
        <w:rPr>
          <w:rFonts w:hint="eastAsia" w:ascii="宋体" w:hAnsi="宋体" w:eastAsia="宋体" w:cs="宋体"/>
          <w:color w:val="auto"/>
          <w:sz w:val="44"/>
          <w:szCs w:val="44"/>
          <w:highlight w:val="none"/>
        </w:rPr>
      </w:pPr>
    </w:p>
    <w:p w14:paraId="0DF4F193">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none"/>
          <w:lang w:val="en-US" w:eastAsia="zh-CN"/>
        </w:rPr>
        <w:t>项目</w:t>
      </w:r>
    </w:p>
    <w:p w14:paraId="08E44B1B">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3921EEDA">
      <w:pPr>
        <w:rPr>
          <w:rFonts w:hint="eastAsia" w:ascii="宋体" w:hAnsi="宋体" w:eastAsia="宋体" w:cs="宋体"/>
          <w:color w:val="auto"/>
          <w:sz w:val="28"/>
          <w:szCs w:val="28"/>
          <w:highlight w:val="none"/>
        </w:rPr>
      </w:pPr>
    </w:p>
    <w:p w14:paraId="65D4E2D5">
      <w:pPr>
        <w:rPr>
          <w:rFonts w:hint="eastAsia" w:ascii="宋体" w:hAnsi="宋体" w:eastAsia="宋体" w:cs="宋体"/>
          <w:color w:val="auto"/>
          <w:sz w:val="28"/>
          <w:szCs w:val="28"/>
          <w:highlight w:val="none"/>
        </w:rPr>
      </w:pPr>
    </w:p>
    <w:p w14:paraId="330EE3B7">
      <w:pPr>
        <w:rPr>
          <w:rFonts w:hint="eastAsia" w:ascii="宋体" w:hAnsi="宋体" w:eastAsia="宋体" w:cs="宋体"/>
          <w:color w:val="auto"/>
          <w:sz w:val="28"/>
          <w:szCs w:val="28"/>
          <w:highlight w:val="none"/>
        </w:rPr>
      </w:pPr>
    </w:p>
    <w:p w14:paraId="5D42B141">
      <w:pPr>
        <w:rPr>
          <w:rFonts w:hint="eastAsia" w:ascii="宋体" w:hAnsi="宋体" w:eastAsia="宋体" w:cs="宋体"/>
          <w:color w:val="auto"/>
          <w:sz w:val="28"/>
          <w:szCs w:val="28"/>
          <w:highlight w:val="none"/>
        </w:rPr>
      </w:pPr>
    </w:p>
    <w:p w14:paraId="6296F948">
      <w:pPr>
        <w:rPr>
          <w:rFonts w:hint="eastAsia" w:ascii="宋体" w:hAnsi="宋体" w:eastAsia="宋体" w:cs="宋体"/>
          <w:color w:val="auto"/>
          <w:sz w:val="28"/>
          <w:szCs w:val="28"/>
          <w:highlight w:val="none"/>
        </w:rPr>
      </w:pPr>
    </w:p>
    <w:p w14:paraId="54E623DC">
      <w:pPr>
        <w:rPr>
          <w:rFonts w:hint="eastAsia" w:ascii="宋体" w:hAnsi="宋体" w:eastAsia="宋体" w:cs="宋体"/>
          <w:color w:val="auto"/>
          <w:sz w:val="28"/>
          <w:szCs w:val="28"/>
          <w:highlight w:val="none"/>
        </w:rPr>
      </w:pPr>
    </w:p>
    <w:p w14:paraId="1BFA8D8F">
      <w:pPr>
        <w:rPr>
          <w:rFonts w:hint="eastAsia" w:ascii="宋体" w:hAnsi="宋体" w:eastAsia="宋体" w:cs="宋体"/>
          <w:color w:val="auto"/>
          <w:sz w:val="28"/>
          <w:szCs w:val="28"/>
          <w:highlight w:val="none"/>
        </w:rPr>
      </w:pPr>
    </w:p>
    <w:p w14:paraId="76156A3B">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2E995DF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4CB74C7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EFD2263">
      <w:pPr>
        <w:spacing w:line="720" w:lineRule="auto"/>
        <w:jc w:val="center"/>
        <w:rPr>
          <w:rFonts w:hint="eastAsia" w:ascii="宋体" w:hAnsi="宋体" w:eastAsia="宋体" w:cs="宋体"/>
          <w:b/>
          <w:color w:val="auto"/>
          <w:sz w:val="36"/>
          <w:szCs w:val="36"/>
          <w:highlight w:val="none"/>
        </w:rPr>
      </w:pPr>
    </w:p>
    <w:p w14:paraId="401CE96F">
      <w:pPr>
        <w:spacing w:line="400" w:lineRule="exact"/>
        <w:ind w:firstLine="4130" w:firstLineChars="935"/>
        <w:rPr>
          <w:rFonts w:hint="eastAsia" w:ascii="宋体" w:hAnsi="宋体" w:eastAsia="宋体" w:cs="宋体"/>
          <w:b/>
          <w:color w:val="auto"/>
          <w:sz w:val="44"/>
          <w:szCs w:val="44"/>
          <w:highlight w:val="none"/>
        </w:rPr>
      </w:pPr>
    </w:p>
    <w:p w14:paraId="30342D61">
      <w:pPr>
        <w:spacing w:line="400" w:lineRule="exact"/>
        <w:ind w:firstLine="4130" w:firstLineChars="935"/>
        <w:rPr>
          <w:rFonts w:hint="eastAsia" w:ascii="宋体" w:hAnsi="宋体" w:eastAsia="宋体" w:cs="宋体"/>
          <w:b/>
          <w:color w:val="auto"/>
          <w:sz w:val="44"/>
          <w:szCs w:val="44"/>
          <w:highlight w:val="none"/>
        </w:rPr>
      </w:pPr>
    </w:p>
    <w:p w14:paraId="5CBDA4D9">
      <w:pPr>
        <w:pageBreakBefore/>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726A0507">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（1）开标一览表（格式见附件）；</w:t>
      </w:r>
    </w:p>
    <w:p w14:paraId="684FC27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（2）投标函（格式见附件）；</w:t>
      </w:r>
    </w:p>
    <w:p w14:paraId="56E4693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（3）分项报价清单（格式见附件）；</w:t>
      </w:r>
    </w:p>
    <w:p w14:paraId="13A4FA8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（4）中小企业声明函，残疾人福利性企业（格式见附件）；（如是）</w:t>
      </w:r>
    </w:p>
    <w:p w14:paraId="3B2B286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（5）省级以上监狱管理局、戒毒管理局（含新疆生产建设兵团）出具的属于监狱企业的证明（如是）；</w:t>
      </w:r>
    </w:p>
    <w:p w14:paraId="01BA468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（6）招标文件商务评审中要求提供的其他相关资料；</w:t>
      </w:r>
    </w:p>
    <w:p w14:paraId="62303840">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（7）投标人认为需要提供的其他材料；</w:t>
      </w:r>
    </w:p>
    <w:p w14:paraId="6EEAEA95">
      <w:pPr>
        <w:spacing w:line="440" w:lineRule="exact"/>
        <w:rPr>
          <w:rFonts w:hint="eastAsia" w:ascii="宋体" w:hAnsi="宋体" w:eastAsia="宋体" w:cs="宋体"/>
          <w:color w:val="auto"/>
          <w:sz w:val="24"/>
          <w:szCs w:val="24"/>
          <w:highlight w:val="none"/>
        </w:rPr>
      </w:pPr>
    </w:p>
    <w:p w14:paraId="45364639">
      <w:pPr>
        <w:pageBreakBefore/>
        <w:spacing w:line="440" w:lineRule="exact"/>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（1）开标一览表</w:t>
      </w:r>
      <w:bookmarkEnd w:id="185"/>
      <w:bookmarkEnd w:id="186"/>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2A6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4E30C85B">
            <w:pPr>
              <w:widowControl/>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083281F">
            <w:pPr>
              <w:spacing w:line="440" w:lineRule="exact"/>
              <w:jc w:val="center"/>
              <w:rPr>
                <w:rFonts w:hint="eastAsia" w:ascii="宋体" w:hAnsi="宋体" w:eastAsia="宋体" w:cs="宋体"/>
                <w:bCs/>
                <w:color w:val="auto"/>
                <w:sz w:val="24"/>
                <w:highlight w:val="none"/>
                <w:u w:val="single"/>
              </w:rPr>
            </w:pPr>
          </w:p>
        </w:tc>
      </w:tr>
      <w:tr w14:paraId="4C02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A781CC2">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4CF41CD0">
            <w:pPr>
              <w:spacing w:line="440" w:lineRule="exact"/>
              <w:rPr>
                <w:rFonts w:hint="eastAsia" w:ascii="宋体" w:hAnsi="宋体" w:eastAsia="宋体" w:cs="宋体"/>
                <w:color w:val="auto"/>
                <w:sz w:val="24"/>
                <w:highlight w:val="none"/>
              </w:rPr>
            </w:pPr>
          </w:p>
        </w:tc>
      </w:tr>
      <w:tr w14:paraId="763B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CD1BB36">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6507C5C8">
            <w:pPr>
              <w:widowControl/>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3314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019E8A9">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5CFF7DC6">
            <w:pPr>
              <w:snapToGrid w:val="0"/>
              <w:spacing w:line="440" w:lineRule="exact"/>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每年</w:t>
            </w:r>
            <w:r>
              <w:rPr>
                <w:rFonts w:hint="eastAsia" w:ascii="宋体" w:hAnsi="宋体" w:eastAsia="宋体" w:cs="宋体"/>
                <w:bCs/>
                <w:color w:val="auto"/>
                <w:sz w:val="24"/>
                <w:szCs w:val="24"/>
                <w:highlight w:val="none"/>
                <w:u w:val="single"/>
              </w:rPr>
              <w:t xml:space="preserve">                    </w:t>
            </w:r>
          </w:p>
          <w:p w14:paraId="508901BA">
            <w:pPr>
              <w:spacing w:line="440" w:lineRule="exact"/>
              <w:ind w:right="-670"/>
              <w:rPr>
                <w:rFonts w:hint="default" w:ascii="宋体" w:hAnsi="宋体" w:eastAsia="宋体" w:cs="宋体"/>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/年</w:t>
            </w:r>
          </w:p>
        </w:tc>
      </w:tr>
      <w:tr w14:paraId="3845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3311CE4">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2E2E10C0">
            <w:pPr>
              <w:spacing w:line="440" w:lineRule="exact"/>
              <w:jc w:val="left"/>
              <w:rPr>
                <w:rFonts w:hint="eastAsia" w:ascii="宋体" w:hAnsi="宋体" w:eastAsia="宋体" w:cs="宋体"/>
                <w:color w:val="auto"/>
                <w:sz w:val="24"/>
                <w:szCs w:val="28"/>
                <w:highlight w:val="none"/>
                <w:lang w:val="en-US" w:eastAsia="zh-CN"/>
              </w:rPr>
            </w:pPr>
          </w:p>
        </w:tc>
      </w:tr>
    </w:tbl>
    <w:p w14:paraId="576FCCB6">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70D508F">
      <w:pPr>
        <w:tabs>
          <w:tab w:val="left" w:pos="630"/>
        </w:tabs>
        <w:spacing w:line="440" w:lineRule="exact"/>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4D8741C">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0EEB413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7232D704">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236F991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0B509260">
      <w:pPr>
        <w:spacing w:line="440" w:lineRule="exact"/>
        <w:jc w:val="center"/>
        <w:outlineLvl w:val="1"/>
        <w:rPr>
          <w:rFonts w:hint="eastAsia" w:ascii="宋体" w:hAnsi="宋体" w:eastAsia="宋体" w:cs="宋体"/>
          <w:b/>
          <w:color w:val="auto"/>
          <w:sz w:val="24"/>
          <w:highlight w:val="none"/>
        </w:rPr>
      </w:pPr>
      <w:bookmarkStart w:id="196" w:name="_Toc6441"/>
      <w:bookmarkStart w:id="197" w:name="_Toc6120"/>
      <w:r>
        <w:rPr>
          <w:rFonts w:hint="eastAsia" w:ascii="宋体" w:hAnsi="宋体" w:eastAsia="宋体" w:cs="宋体"/>
          <w:b/>
          <w:color w:val="auto"/>
          <w:sz w:val="24"/>
          <w:highlight w:val="none"/>
        </w:rPr>
        <w:t>（2）投标函</w:t>
      </w:r>
      <w:bookmarkEnd w:id="196"/>
      <w:bookmarkEnd w:id="197"/>
    </w:p>
    <w:p w14:paraId="2D0C14E3">
      <w:pPr>
        <w:pStyle w:val="16"/>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p>
    <w:p w14:paraId="438A222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254D1C4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A423E56">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7A5E36B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0B6603A5">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3A6797A">
      <w:pPr>
        <w:spacing w:line="440" w:lineRule="exact"/>
        <w:ind w:firstLine="4800" w:firstLineChars="2000"/>
        <w:rPr>
          <w:rFonts w:hint="eastAsia" w:ascii="宋体" w:hAnsi="宋体" w:eastAsia="宋体" w:cs="宋体"/>
          <w:color w:val="auto"/>
          <w:sz w:val="24"/>
          <w:highlight w:val="none"/>
        </w:rPr>
      </w:pPr>
    </w:p>
    <w:p w14:paraId="048F216E">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02021FDA">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68CAC17">
      <w:pPr>
        <w:widowControl/>
        <w:spacing w:line="440" w:lineRule="exact"/>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7DB2A32E">
      <w:pPr>
        <w:spacing w:line="440" w:lineRule="exact"/>
        <w:jc w:val="center"/>
        <w:outlineLvl w:val="1"/>
        <w:rPr>
          <w:rFonts w:hint="eastAsia" w:ascii="宋体" w:hAnsi="宋体" w:eastAsia="宋体" w:cs="宋体"/>
          <w:b/>
          <w:color w:val="auto"/>
          <w:sz w:val="24"/>
          <w:highlight w:val="none"/>
        </w:rPr>
      </w:pPr>
      <w:bookmarkStart w:id="198" w:name="_Toc31027"/>
      <w:bookmarkStart w:id="199" w:name="_Toc32226"/>
      <w:r>
        <w:rPr>
          <w:rFonts w:hint="eastAsia" w:ascii="宋体" w:hAnsi="宋体" w:eastAsia="宋体" w:cs="宋体"/>
          <w:b/>
          <w:color w:val="auto"/>
          <w:sz w:val="24"/>
          <w:highlight w:val="none"/>
        </w:rPr>
        <w:t>（3）投标分项报价表</w:t>
      </w:r>
      <w:bookmarkEnd w:id="198"/>
      <w:bookmarkEnd w:id="199"/>
    </w:p>
    <w:p w14:paraId="492B0EBA">
      <w:pPr>
        <w:spacing w:line="440" w:lineRule="exact"/>
        <w:ind w:firstLine="435"/>
        <w:jc w:val="center"/>
        <w:rPr>
          <w:rFonts w:hint="eastAsia" w:ascii="宋体" w:hAnsi="宋体" w:eastAsia="宋体" w:cs="宋体"/>
          <w:b/>
          <w:color w:val="auto"/>
          <w:sz w:val="24"/>
          <w:highlight w:val="none"/>
        </w:rPr>
      </w:pPr>
      <w:r>
        <w:rPr>
          <w:rFonts w:hint="eastAsia" w:ascii="宋体" w:hAnsi="宋体" w:eastAsia="宋体" w:cs="宋体"/>
          <w:i/>
          <w:color w:val="auto"/>
          <w:sz w:val="24"/>
          <w:highlight w:val="none"/>
        </w:rPr>
        <w:t>（仅供参考，投标人可自行制作格式）</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14:paraId="602B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vAlign w:val="center"/>
          </w:tcPr>
          <w:p w14:paraId="7F40027F">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序号</w:t>
            </w:r>
          </w:p>
        </w:tc>
        <w:tc>
          <w:tcPr>
            <w:tcW w:w="3109" w:type="dxa"/>
            <w:vAlign w:val="center"/>
          </w:tcPr>
          <w:p w14:paraId="0D618C11">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服务内容</w:t>
            </w:r>
          </w:p>
        </w:tc>
        <w:tc>
          <w:tcPr>
            <w:tcW w:w="1357" w:type="dxa"/>
            <w:vAlign w:val="center"/>
          </w:tcPr>
          <w:p w14:paraId="5FC82232">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项</w:t>
            </w:r>
          </w:p>
        </w:tc>
        <w:tc>
          <w:tcPr>
            <w:tcW w:w="1698" w:type="dxa"/>
            <w:vAlign w:val="center"/>
          </w:tcPr>
          <w:p w14:paraId="48060BCC">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w:t>
            </w:r>
          </w:p>
        </w:tc>
        <w:tc>
          <w:tcPr>
            <w:tcW w:w="1568" w:type="dxa"/>
            <w:vAlign w:val="center"/>
          </w:tcPr>
          <w:p w14:paraId="7874F0A2">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小计金额（元）</w:t>
            </w:r>
          </w:p>
        </w:tc>
      </w:tr>
      <w:tr w14:paraId="03D9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vAlign w:val="center"/>
          </w:tcPr>
          <w:p w14:paraId="70D89322">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3109" w:type="dxa"/>
            <w:vAlign w:val="center"/>
          </w:tcPr>
          <w:p w14:paraId="5DE91963">
            <w:pPr>
              <w:jc w:val="center"/>
              <w:rPr>
                <w:rFonts w:asciiTheme="minorEastAsia" w:hAnsiTheme="minorEastAsia" w:eastAsiaTheme="minorEastAsia"/>
                <w:color w:val="auto"/>
                <w:sz w:val="24"/>
              </w:rPr>
            </w:pPr>
          </w:p>
        </w:tc>
        <w:tc>
          <w:tcPr>
            <w:tcW w:w="1357" w:type="dxa"/>
            <w:vAlign w:val="center"/>
          </w:tcPr>
          <w:p w14:paraId="52D951A6">
            <w:pPr>
              <w:jc w:val="center"/>
              <w:rPr>
                <w:rFonts w:asciiTheme="minorEastAsia" w:hAnsiTheme="minorEastAsia" w:eastAsiaTheme="minorEastAsia"/>
                <w:color w:val="auto"/>
                <w:sz w:val="24"/>
              </w:rPr>
            </w:pPr>
          </w:p>
        </w:tc>
        <w:tc>
          <w:tcPr>
            <w:tcW w:w="1698" w:type="dxa"/>
            <w:vAlign w:val="center"/>
          </w:tcPr>
          <w:p w14:paraId="6880B31A">
            <w:pPr>
              <w:jc w:val="center"/>
              <w:rPr>
                <w:rFonts w:asciiTheme="minorEastAsia" w:hAnsiTheme="minorEastAsia" w:eastAsiaTheme="minorEastAsia"/>
                <w:color w:val="auto"/>
                <w:sz w:val="24"/>
              </w:rPr>
            </w:pPr>
          </w:p>
        </w:tc>
        <w:tc>
          <w:tcPr>
            <w:tcW w:w="1568" w:type="dxa"/>
            <w:vAlign w:val="center"/>
          </w:tcPr>
          <w:p w14:paraId="1ADF872B">
            <w:pPr>
              <w:jc w:val="center"/>
              <w:rPr>
                <w:rFonts w:asciiTheme="minorEastAsia" w:hAnsiTheme="minorEastAsia" w:eastAsiaTheme="minorEastAsia"/>
                <w:color w:val="auto"/>
                <w:sz w:val="24"/>
              </w:rPr>
            </w:pPr>
          </w:p>
        </w:tc>
      </w:tr>
      <w:tr w14:paraId="0030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517175C1">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3109" w:type="dxa"/>
            <w:vAlign w:val="center"/>
          </w:tcPr>
          <w:p w14:paraId="60DA16AD">
            <w:pPr>
              <w:jc w:val="center"/>
              <w:rPr>
                <w:rFonts w:asciiTheme="minorEastAsia" w:hAnsiTheme="minorEastAsia" w:eastAsiaTheme="minorEastAsia"/>
                <w:color w:val="auto"/>
                <w:sz w:val="24"/>
              </w:rPr>
            </w:pPr>
          </w:p>
        </w:tc>
        <w:tc>
          <w:tcPr>
            <w:tcW w:w="1357" w:type="dxa"/>
            <w:vAlign w:val="center"/>
          </w:tcPr>
          <w:p w14:paraId="3EEE8FC6">
            <w:pPr>
              <w:jc w:val="center"/>
              <w:rPr>
                <w:rFonts w:asciiTheme="minorEastAsia" w:hAnsiTheme="minorEastAsia" w:eastAsiaTheme="minorEastAsia"/>
                <w:color w:val="auto"/>
                <w:sz w:val="24"/>
              </w:rPr>
            </w:pPr>
          </w:p>
        </w:tc>
        <w:tc>
          <w:tcPr>
            <w:tcW w:w="1698" w:type="dxa"/>
            <w:vAlign w:val="center"/>
          </w:tcPr>
          <w:p w14:paraId="28C2E046">
            <w:pPr>
              <w:jc w:val="center"/>
              <w:rPr>
                <w:rFonts w:asciiTheme="minorEastAsia" w:hAnsiTheme="minorEastAsia" w:eastAsiaTheme="minorEastAsia"/>
                <w:color w:val="auto"/>
                <w:sz w:val="24"/>
              </w:rPr>
            </w:pPr>
          </w:p>
        </w:tc>
        <w:tc>
          <w:tcPr>
            <w:tcW w:w="1568" w:type="dxa"/>
            <w:vAlign w:val="center"/>
          </w:tcPr>
          <w:p w14:paraId="6D9AB48F">
            <w:pPr>
              <w:jc w:val="center"/>
              <w:rPr>
                <w:rFonts w:asciiTheme="minorEastAsia" w:hAnsiTheme="minorEastAsia" w:eastAsiaTheme="minorEastAsia"/>
                <w:color w:val="auto"/>
                <w:sz w:val="24"/>
              </w:rPr>
            </w:pPr>
          </w:p>
        </w:tc>
      </w:tr>
      <w:tr w14:paraId="7679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02F671C0">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3109" w:type="dxa"/>
            <w:vAlign w:val="center"/>
          </w:tcPr>
          <w:p w14:paraId="39A6125B">
            <w:pPr>
              <w:jc w:val="center"/>
              <w:rPr>
                <w:rFonts w:asciiTheme="minorEastAsia" w:hAnsiTheme="minorEastAsia" w:eastAsiaTheme="minorEastAsia"/>
                <w:color w:val="auto"/>
                <w:sz w:val="24"/>
              </w:rPr>
            </w:pPr>
          </w:p>
        </w:tc>
        <w:tc>
          <w:tcPr>
            <w:tcW w:w="1357" w:type="dxa"/>
            <w:vAlign w:val="center"/>
          </w:tcPr>
          <w:p w14:paraId="4353988B">
            <w:pPr>
              <w:jc w:val="center"/>
              <w:rPr>
                <w:rFonts w:asciiTheme="minorEastAsia" w:hAnsiTheme="minorEastAsia" w:eastAsiaTheme="minorEastAsia"/>
                <w:color w:val="auto"/>
                <w:sz w:val="24"/>
              </w:rPr>
            </w:pPr>
          </w:p>
        </w:tc>
        <w:tc>
          <w:tcPr>
            <w:tcW w:w="1698" w:type="dxa"/>
            <w:vAlign w:val="center"/>
          </w:tcPr>
          <w:p w14:paraId="164E5935">
            <w:pPr>
              <w:jc w:val="center"/>
              <w:rPr>
                <w:rFonts w:asciiTheme="minorEastAsia" w:hAnsiTheme="minorEastAsia" w:eastAsiaTheme="minorEastAsia"/>
                <w:color w:val="auto"/>
                <w:sz w:val="24"/>
              </w:rPr>
            </w:pPr>
          </w:p>
        </w:tc>
        <w:tc>
          <w:tcPr>
            <w:tcW w:w="1568" w:type="dxa"/>
            <w:vAlign w:val="center"/>
          </w:tcPr>
          <w:p w14:paraId="101A5BC8">
            <w:pPr>
              <w:jc w:val="center"/>
              <w:rPr>
                <w:rFonts w:asciiTheme="minorEastAsia" w:hAnsiTheme="minorEastAsia" w:eastAsiaTheme="minorEastAsia"/>
                <w:color w:val="auto"/>
                <w:sz w:val="24"/>
              </w:rPr>
            </w:pPr>
          </w:p>
        </w:tc>
      </w:tr>
      <w:tr w14:paraId="13D8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22910741">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3109" w:type="dxa"/>
            <w:vAlign w:val="center"/>
          </w:tcPr>
          <w:p w14:paraId="7FA0FC8F">
            <w:pPr>
              <w:jc w:val="center"/>
              <w:rPr>
                <w:rFonts w:asciiTheme="minorEastAsia" w:hAnsiTheme="minorEastAsia" w:eastAsiaTheme="minorEastAsia"/>
                <w:color w:val="auto"/>
                <w:sz w:val="24"/>
              </w:rPr>
            </w:pPr>
          </w:p>
        </w:tc>
        <w:tc>
          <w:tcPr>
            <w:tcW w:w="1357" w:type="dxa"/>
            <w:vAlign w:val="center"/>
          </w:tcPr>
          <w:p w14:paraId="60F67286">
            <w:pPr>
              <w:jc w:val="center"/>
              <w:rPr>
                <w:rFonts w:asciiTheme="minorEastAsia" w:hAnsiTheme="minorEastAsia" w:eastAsiaTheme="minorEastAsia"/>
                <w:color w:val="auto"/>
                <w:sz w:val="24"/>
              </w:rPr>
            </w:pPr>
          </w:p>
        </w:tc>
        <w:tc>
          <w:tcPr>
            <w:tcW w:w="1698" w:type="dxa"/>
            <w:vAlign w:val="center"/>
          </w:tcPr>
          <w:p w14:paraId="7AB9AB37">
            <w:pPr>
              <w:jc w:val="center"/>
              <w:rPr>
                <w:rFonts w:asciiTheme="minorEastAsia" w:hAnsiTheme="minorEastAsia" w:eastAsiaTheme="minorEastAsia"/>
                <w:color w:val="auto"/>
                <w:sz w:val="24"/>
              </w:rPr>
            </w:pPr>
          </w:p>
        </w:tc>
        <w:tc>
          <w:tcPr>
            <w:tcW w:w="1568" w:type="dxa"/>
            <w:vAlign w:val="center"/>
          </w:tcPr>
          <w:p w14:paraId="70DB9B38">
            <w:pPr>
              <w:jc w:val="center"/>
              <w:rPr>
                <w:rFonts w:asciiTheme="minorEastAsia" w:hAnsiTheme="minorEastAsia" w:eastAsiaTheme="minorEastAsia"/>
                <w:color w:val="auto"/>
                <w:sz w:val="24"/>
              </w:rPr>
            </w:pPr>
          </w:p>
        </w:tc>
      </w:tr>
      <w:tr w14:paraId="13B0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69F2C068">
            <w:pPr>
              <w:jc w:val="center"/>
              <w:rPr>
                <w:rFonts w:asciiTheme="minorEastAsia" w:hAnsiTheme="minorEastAsia" w:eastAsiaTheme="minorEastAsia"/>
                <w:color w:val="auto"/>
                <w:sz w:val="24"/>
              </w:rPr>
            </w:pPr>
          </w:p>
        </w:tc>
        <w:tc>
          <w:tcPr>
            <w:tcW w:w="3109" w:type="dxa"/>
            <w:vAlign w:val="center"/>
          </w:tcPr>
          <w:p w14:paraId="28BE17ED">
            <w:pPr>
              <w:pStyle w:val="44"/>
              <w:ind w:left="-108"/>
              <w:jc w:val="center"/>
              <w:rPr>
                <w:rFonts w:asciiTheme="minorEastAsia" w:hAnsiTheme="minorEastAsia" w:eastAsiaTheme="minorEastAsia"/>
                <w:color w:val="auto"/>
              </w:rPr>
            </w:pPr>
            <w:r>
              <w:rPr>
                <w:rFonts w:hint="eastAsia" w:asciiTheme="minorEastAsia" w:hAnsiTheme="minorEastAsia" w:eastAsiaTheme="minorEastAsia"/>
                <w:color w:val="auto"/>
              </w:rPr>
              <w:t>其他费用</w:t>
            </w:r>
          </w:p>
        </w:tc>
        <w:tc>
          <w:tcPr>
            <w:tcW w:w="1357" w:type="dxa"/>
            <w:vAlign w:val="center"/>
          </w:tcPr>
          <w:p w14:paraId="63247D97">
            <w:pPr>
              <w:jc w:val="center"/>
              <w:rPr>
                <w:rFonts w:asciiTheme="minorEastAsia" w:hAnsiTheme="minorEastAsia" w:eastAsiaTheme="minorEastAsia"/>
                <w:color w:val="auto"/>
                <w:sz w:val="24"/>
              </w:rPr>
            </w:pPr>
          </w:p>
        </w:tc>
        <w:tc>
          <w:tcPr>
            <w:tcW w:w="1698" w:type="dxa"/>
            <w:vAlign w:val="center"/>
          </w:tcPr>
          <w:p w14:paraId="2B833442">
            <w:pPr>
              <w:jc w:val="center"/>
              <w:rPr>
                <w:rFonts w:asciiTheme="minorEastAsia" w:hAnsiTheme="minorEastAsia" w:eastAsiaTheme="minorEastAsia"/>
                <w:color w:val="auto"/>
                <w:sz w:val="24"/>
              </w:rPr>
            </w:pPr>
          </w:p>
        </w:tc>
        <w:tc>
          <w:tcPr>
            <w:tcW w:w="1568" w:type="dxa"/>
            <w:vAlign w:val="center"/>
          </w:tcPr>
          <w:p w14:paraId="74666AC3">
            <w:pPr>
              <w:jc w:val="center"/>
              <w:rPr>
                <w:rFonts w:asciiTheme="minorEastAsia" w:hAnsiTheme="minorEastAsia" w:eastAsiaTheme="minorEastAsia"/>
                <w:color w:val="auto"/>
                <w:sz w:val="24"/>
              </w:rPr>
            </w:pPr>
          </w:p>
        </w:tc>
      </w:tr>
      <w:tr w14:paraId="7657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242BF9E">
            <w:pPr>
              <w:jc w:val="center"/>
              <w:rPr>
                <w:rFonts w:asciiTheme="minorEastAsia" w:hAnsiTheme="minorEastAsia" w:eastAsiaTheme="minorEastAsia"/>
                <w:color w:val="auto"/>
                <w:sz w:val="24"/>
              </w:rPr>
            </w:pPr>
          </w:p>
        </w:tc>
        <w:tc>
          <w:tcPr>
            <w:tcW w:w="3109" w:type="dxa"/>
            <w:vAlign w:val="center"/>
          </w:tcPr>
          <w:p w14:paraId="17A94041">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357" w:type="dxa"/>
            <w:vAlign w:val="center"/>
          </w:tcPr>
          <w:p w14:paraId="08A09BC2">
            <w:pPr>
              <w:jc w:val="center"/>
              <w:rPr>
                <w:rFonts w:asciiTheme="minorEastAsia" w:hAnsiTheme="minorEastAsia" w:eastAsiaTheme="minorEastAsia"/>
                <w:color w:val="auto"/>
                <w:sz w:val="24"/>
              </w:rPr>
            </w:pPr>
          </w:p>
        </w:tc>
        <w:tc>
          <w:tcPr>
            <w:tcW w:w="1698" w:type="dxa"/>
            <w:vAlign w:val="center"/>
          </w:tcPr>
          <w:p w14:paraId="41E83425">
            <w:pPr>
              <w:jc w:val="center"/>
              <w:rPr>
                <w:rFonts w:asciiTheme="minorEastAsia" w:hAnsiTheme="minorEastAsia" w:eastAsiaTheme="minorEastAsia"/>
                <w:color w:val="auto"/>
                <w:sz w:val="24"/>
              </w:rPr>
            </w:pPr>
          </w:p>
        </w:tc>
        <w:tc>
          <w:tcPr>
            <w:tcW w:w="1568" w:type="dxa"/>
            <w:vAlign w:val="center"/>
          </w:tcPr>
          <w:p w14:paraId="2C342003">
            <w:pPr>
              <w:jc w:val="center"/>
              <w:rPr>
                <w:rFonts w:asciiTheme="minorEastAsia" w:hAnsiTheme="minorEastAsia" w:eastAsiaTheme="minorEastAsia"/>
                <w:color w:val="auto"/>
                <w:sz w:val="24"/>
              </w:rPr>
            </w:pPr>
          </w:p>
        </w:tc>
      </w:tr>
      <w:tr w14:paraId="4CD2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vAlign w:val="center"/>
          </w:tcPr>
          <w:p w14:paraId="47BA9274">
            <w:pPr>
              <w:jc w:val="center"/>
              <w:rPr>
                <w:rFonts w:asciiTheme="minorEastAsia" w:hAnsiTheme="minorEastAsia" w:eastAsiaTheme="minorEastAsia"/>
                <w:color w:val="auto"/>
                <w:sz w:val="24"/>
              </w:rPr>
            </w:pPr>
            <w:r>
              <w:rPr>
                <w:rFonts w:hint="eastAsia" w:asciiTheme="minorEastAsia" w:hAnsiTheme="minorEastAsia" w:eastAsiaTheme="minorEastAsia"/>
                <w:b/>
                <w:color w:val="auto"/>
                <w:sz w:val="24"/>
              </w:rPr>
              <w:t>合计金额（元）</w:t>
            </w:r>
          </w:p>
        </w:tc>
        <w:tc>
          <w:tcPr>
            <w:tcW w:w="1568" w:type="dxa"/>
            <w:vAlign w:val="center"/>
          </w:tcPr>
          <w:p w14:paraId="1F41C9F6">
            <w:pPr>
              <w:jc w:val="center"/>
              <w:rPr>
                <w:rFonts w:asciiTheme="minorEastAsia" w:hAnsiTheme="minorEastAsia" w:eastAsiaTheme="minorEastAsia"/>
                <w:color w:val="auto"/>
                <w:sz w:val="24"/>
              </w:rPr>
            </w:pPr>
          </w:p>
        </w:tc>
      </w:tr>
    </w:tbl>
    <w:p w14:paraId="1EF415E5">
      <w:pPr>
        <w:spacing w:line="440" w:lineRule="exact"/>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14F8C477">
      <w:pPr>
        <w:tabs>
          <w:tab w:val="left" w:pos="630"/>
        </w:tabs>
        <w:spacing w:line="440" w:lineRule="exact"/>
        <w:ind w:firstLine="4800" w:firstLineChars="2000"/>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695CDA4">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注：</w:t>
      </w:r>
      <w:r>
        <w:rPr>
          <w:rFonts w:hint="eastAsia" w:ascii="宋体" w:hAnsi="宋体" w:eastAsia="宋体" w:cs="宋体"/>
          <w:color w:val="auto"/>
          <w:sz w:val="24"/>
          <w:highlight w:val="none"/>
        </w:rPr>
        <w:t>所列服务为对应本项目需求的全部服务内容。如有漏项或缺项，投标人承担全部责任。</w:t>
      </w:r>
    </w:p>
    <w:p w14:paraId="5BFEE032">
      <w:pPr>
        <w:rPr>
          <w:rFonts w:hint="eastAsia" w:ascii="宋体" w:hAnsi="宋体" w:eastAsia="宋体" w:cs="宋体"/>
          <w:b/>
          <w:color w:val="auto"/>
          <w:sz w:val="24"/>
          <w:highlight w:val="none"/>
        </w:rPr>
      </w:pPr>
      <w:bookmarkStart w:id="200" w:name="_Toc20329"/>
      <w:r>
        <w:rPr>
          <w:rFonts w:hint="eastAsia" w:ascii="宋体" w:hAnsi="宋体" w:eastAsia="宋体" w:cs="宋体"/>
          <w:b/>
          <w:color w:val="auto"/>
          <w:sz w:val="24"/>
          <w:highlight w:val="none"/>
        </w:rPr>
        <w:br w:type="page"/>
      </w:r>
    </w:p>
    <w:p w14:paraId="5BEBD347">
      <w:pPr>
        <w:spacing w:line="360" w:lineRule="auto"/>
        <w:jc w:val="center"/>
        <w:outlineLvl w:val="1"/>
        <w:rPr>
          <w:rFonts w:hint="eastAsia" w:ascii="宋体" w:hAnsi="宋体" w:eastAsia="宋体" w:cs="宋体"/>
          <w:b/>
          <w:color w:val="auto"/>
          <w:sz w:val="24"/>
          <w:highlight w:val="none"/>
        </w:rPr>
      </w:pPr>
    </w:p>
    <w:p w14:paraId="011520F7">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（4）中小企业声明函</w:t>
      </w:r>
    </w:p>
    <w:p w14:paraId="229E52DD">
      <w:pPr>
        <w:pStyle w:val="11"/>
        <w:jc w:val="center"/>
        <w:rPr>
          <w:rFonts w:hint="eastAsia" w:ascii="宋体" w:hAnsi="宋体" w:eastAsia="宋体" w:cs="宋体"/>
          <w:i/>
          <w:color w:val="auto"/>
          <w:sz w:val="24"/>
          <w:highlight w:val="none"/>
          <w:lang w:val="en-US"/>
        </w:rPr>
      </w:pPr>
      <w:r>
        <w:rPr>
          <w:rFonts w:hint="eastAsia" w:ascii="宋体" w:hAnsi="宋体" w:eastAsia="宋体" w:cs="宋体"/>
          <w:i/>
          <w:color w:val="auto"/>
          <w:sz w:val="24"/>
          <w:highlight w:val="none"/>
          <w:lang w:val="en-US"/>
        </w:rPr>
        <w:t>（</w:t>
      </w:r>
      <w:r>
        <w:rPr>
          <w:rFonts w:hint="eastAsia" w:ascii="宋体" w:hAnsi="宋体" w:eastAsia="宋体" w:cs="宋体"/>
          <w:i/>
          <w:color w:val="auto"/>
          <w:sz w:val="24"/>
          <w:highlight w:val="none"/>
        </w:rPr>
        <w:t>非中小企业投标</w:t>
      </w:r>
      <w:r>
        <w:rPr>
          <w:rFonts w:hint="eastAsia" w:ascii="宋体" w:hAnsi="宋体" w:eastAsia="宋体" w:cs="宋体"/>
          <w:i/>
          <w:color w:val="auto"/>
          <w:sz w:val="24"/>
          <w:highlight w:val="none"/>
          <w:lang w:val="en-US"/>
        </w:rPr>
        <w:t>，不需此件，请删去“中小企业声明函”）</w:t>
      </w:r>
    </w:p>
    <w:p w14:paraId="2EDDA56E">
      <w:pPr>
        <w:rPr>
          <w:rFonts w:hint="eastAsia" w:ascii="宋体" w:hAnsi="宋体" w:eastAsia="宋体" w:cs="宋体"/>
          <w:color w:val="auto"/>
          <w:sz w:val="24"/>
          <w:szCs w:val="24"/>
          <w:highlight w:val="none"/>
        </w:rPr>
      </w:pPr>
    </w:p>
    <w:p w14:paraId="08203455">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5684680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309786C9">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401A8BA9">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556CA68A">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443DD54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132CA44C">
      <w:pPr>
        <w:spacing w:line="360" w:lineRule="auto"/>
        <w:ind w:firstLine="435"/>
        <w:rPr>
          <w:rFonts w:hint="eastAsia" w:ascii="宋体" w:hAnsi="宋体" w:eastAsia="宋体" w:cs="宋体"/>
          <w:color w:val="auto"/>
          <w:sz w:val="24"/>
          <w:szCs w:val="24"/>
          <w:highlight w:val="none"/>
        </w:rPr>
      </w:pPr>
    </w:p>
    <w:p w14:paraId="32A7A95D">
      <w:pPr>
        <w:spacing w:line="360" w:lineRule="auto"/>
        <w:ind w:firstLine="435"/>
        <w:rPr>
          <w:rFonts w:hint="eastAsia" w:ascii="宋体" w:hAnsi="宋体" w:eastAsia="宋体" w:cs="宋体"/>
          <w:color w:val="auto"/>
          <w:sz w:val="24"/>
          <w:szCs w:val="24"/>
          <w:highlight w:val="none"/>
        </w:rPr>
      </w:pPr>
    </w:p>
    <w:p w14:paraId="65191FA3">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0FDF9BAA">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0638E5F">
      <w:pPr>
        <w:tabs>
          <w:tab w:val="left" w:pos="4620"/>
        </w:tabs>
        <w:spacing w:line="360" w:lineRule="auto"/>
        <w:jc w:val="left"/>
        <w:rPr>
          <w:rFonts w:hint="eastAsia" w:ascii="宋体" w:hAnsi="宋体" w:eastAsia="宋体" w:cs="宋体"/>
          <w:color w:val="auto"/>
          <w:sz w:val="24"/>
          <w:szCs w:val="24"/>
          <w:highlight w:val="none"/>
        </w:rPr>
      </w:pPr>
    </w:p>
    <w:p w14:paraId="56597C2C">
      <w:pPr>
        <w:tabs>
          <w:tab w:val="left" w:pos="4620"/>
        </w:tabs>
        <w:spacing w:line="360" w:lineRule="auto"/>
        <w:jc w:val="left"/>
        <w:rPr>
          <w:rFonts w:hint="eastAsia" w:ascii="宋体" w:hAnsi="宋体" w:eastAsia="宋体" w:cs="宋体"/>
          <w:color w:val="auto"/>
          <w:sz w:val="24"/>
          <w:szCs w:val="24"/>
          <w:highlight w:val="none"/>
        </w:rPr>
      </w:pPr>
    </w:p>
    <w:p w14:paraId="41FD7D86">
      <w:pPr>
        <w:tabs>
          <w:tab w:val="left" w:pos="4620"/>
        </w:tabs>
        <w:spacing w:line="360" w:lineRule="auto"/>
        <w:jc w:val="left"/>
        <w:rPr>
          <w:rFonts w:hint="eastAsia" w:ascii="宋体" w:hAnsi="宋体" w:eastAsia="宋体" w:cs="宋体"/>
          <w:color w:val="auto"/>
          <w:sz w:val="24"/>
          <w:szCs w:val="24"/>
          <w:highlight w:val="none"/>
        </w:rPr>
      </w:pPr>
    </w:p>
    <w:p w14:paraId="34C559D8">
      <w:pPr>
        <w:tabs>
          <w:tab w:val="left" w:pos="4620"/>
        </w:tabs>
        <w:spacing w:line="360" w:lineRule="auto"/>
        <w:jc w:val="left"/>
        <w:rPr>
          <w:rFonts w:hint="eastAsia" w:ascii="宋体" w:hAnsi="宋体" w:eastAsia="宋体" w:cs="宋体"/>
          <w:color w:val="auto"/>
          <w:sz w:val="24"/>
          <w:szCs w:val="24"/>
          <w:highlight w:val="none"/>
        </w:rPr>
      </w:pPr>
    </w:p>
    <w:p w14:paraId="121476FB">
      <w:pPr>
        <w:tabs>
          <w:tab w:val="left" w:pos="4620"/>
        </w:tabs>
        <w:spacing w:line="360" w:lineRule="auto"/>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362547E9">
      <w:pPr>
        <w:tabs>
          <w:tab w:val="left" w:pos="4620"/>
        </w:tab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4F448F7C">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44159B9">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2A1BC13C">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05D0E907">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A8856EF">
      <w:pPr>
        <w:pStyle w:val="11"/>
        <w:rPr>
          <w:rFonts w:hint="eastAsia" w:ascii="宋体" w:hAnsi="宋体" w:eastAsia="宋体" w:cs="宋体"/>
          <w:b/>
          <w:bCs/>
          <w:color w:val="auto"/>
          <w:highlight w:val="none"/>
        </w:rPr>
      </w:pPr>
    </w:p>
    <w:p w14:paraId="1B7BDAC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7985CB5A">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（5）残疾人福利性单位声明函</w:t>
      </w:r>
    </w:p>
    <w:p w14:paraId="1CD73695">
      <w:pPr>
        <w:pStyle w:val="11"/>
        <w:jc w:val="center"/>
        <w:rPr>
          <w:rFonts w:hint="eastAsia" w:ascii="宋体" w:hAnsi="宋体" w:eastAsia="宋体" w:cs="宋体"/>
          <w:i/>
          <w:color w:val="auto"/>
          <w:sz w:val="24"/>
          <w:highlight w:val="none"/>
          <w:lang w:val="en-US"/>
        </w:rPr>
      </w:pPr>
      <w:r>
        <w:rPr>
          <w:rFonts w:hint="eastAsia" w:ascii="宋体" w:hAnsi="宋体" w:eastAsia="宋体" w:cs="宋体"/>
          <w:i/>
          <w:color w:val="auto"/>
          <w:sz w:val="24"/>
          <w:highlight w:val="none"/>
          <w:lang w:val="en-US"/>
        </w:rPr>
        <w:t>（非残疾人福利性单位投标，请删去“残疾人福利性单位声明函”）</w:t>
      </w:r>
    </w:p>
    <w:p w14:paraId="0755A16A">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7B1E0438">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994D8B2">
      <w:pPr>
        <w:spacing w:line="360" w:lineRule="auto"/>
        <w:ind w:firstLine="4228" w:firstLineChars="1762"/>
        <w:rPr>
          <w:rFonts w:hint="eastAsia" w:ascii="宋体" w:hAnsi="宋体" w:eastAsia="宋体" w:cs="宋体"/>
          <w:color w:val="auto"/>
          <w:sz w:val="24"/>
          <w:szCs w:val="24"/>
          <w:highlight w:val="none"/>
        </w:rPr>
      </w:pPr>
    </w:p>
    <w:p w14:paraId="6E4A0458">
      <w:pPr>
        <w:spacing w:line="360" w:lineRule="auto"/>
        <w:ind w:firstLine="4228" w:firstLineChars="1762"/>
        <w:rPr>
          <w:rFonts w:hint="eastAsia" w:ascii="宋体" w:hAnsi="宋体" w:eastAsia="宋体" w:cs="宋体"/>
          <w:color w:val="auto"/>
          <w:sz w:val="24"/>
          <w:szCs w:val="24"/>
          <w:highlight w:val="none"/>
        </w:rPr>
      </w:pPr>
    </w:p>
    <w:p w14:paraId="2895A273">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0F85E0A2">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E076BF0">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bookmarkEnd w:id="200"/>
    <w:p w14:paraId="1DC49BCC">
      <w:pPr>
        <w:spacing w:line="440" w:lineRule="exact"/>
        <w:jc w:val="center"/>
        <w:outlineLvl w:val="0"/>
        <w:rPr>
          <w:rFonts w:hint="eastAsia" w:ascii="宋体" w:hAnsi="宋体" w:eastAsia="宋体" w:cs="宋体"/>
          <w:b/>
          <w:bCs/>
          <w:color w:val="auto"/>
          <w:sz w:val="28"/>
          <w:highlight w:val="none"/>
        </w:rPr>
      </w:pPr>
      <w:bookmarkStart w:id="201" w:name="_Toc20819"/>
      <w:bookmarkStart w:id="202" w:name="_Toc6435"/>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01"/>
      <w:bookmarkEnd w:id="202"/>
    </w:p>
    <w:p w14:paraId="1A99B123">
      <w:pPr>
        <w:spacing w:line="440" w:lineRule="exact"/>
        <w:jc w:val="center"/>
        <w:outlineLvl w:val="1"/>
        <w:rPr>
          <w:rFonts w:hint="eastAsia" w:ascii="宋体" w:hAnsi="宋体" w:eastAsia="宋体" w:cs="宋体"/>
          <w:b/>
          <w:bCs/>
          <w:color w:val="auto"/>
          <w:sz w:val="32"/>
          <w:szCs w:val="44"/>
          <w:highlight w:val="none"/>
        </w:rPr>
      </w:pPr>
      <w:bookmarkStart w:id="203" w:name="_Toc6955"/>
      <w:bookmarkStart w:id="204" w:name="_Toc27159"/>
      <w:r>
        <w:rPr>
          <w:rFonts w:hint="eastAsia" w:ascii="宋体" w:hAnsi="宋体" w:eastAsia="宋体" w:cs="宋体"/>
          <w:b/>
          <w:bCs/>
          <w:color w:val="auto"/>
          <w:sz w:val="32"/>
          <w:szCs w:val="44"/>
          <w:highlight w:val="none"/>
        </w:rPr>
        <w:t>询问函范本</w:t>
      </w:r>
      <w:bookmarkEnd w:id="203"/>
      <w:bookmarkEnd w:id="204"/>
    </w:p>
    <w:p w14:paraId="152D3EE5">
      <w:pPr>
        <w:adjustRightInd w:val="0"/>
        <w:snapToGrid w:val="0"/>
        <w:spacing w:line="440" w:lineRule="exact"/>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03D28CFE">
      <w:pPr>
        <w:adjustRightInd w:val="0"/>
        <w:snapToGrid w:val="0"/>
        <w:spacing w:line="440" w:lineRule="exac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3F77AFC9">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6D9F7EBE">
      <w:pPr>
        <w:adjustRightInd w:val="0"/>
        <w:snapToGrid w:val="0"/>
        <w:spacing w:line="440" w:lineRule="exact"/>
        <w:ind w:firstLine="480" w:firstLineChars="200"/>
        <w:rPr>
          <w:rFonts w:hint="eastAsia" w:ascii="宋体" w:hAnsi="宋体" w:eastAsia="宋体" w:cs="宋体"/>
          <w:color w:val="auto"/>
          <w:sz w:val="24"/>
          <w:szCs w:val="24"/>
          <w:highlight w:val="none"/>
        </w:rPr>
      </w:pPr>
      <w:bookmarkStart w:id="205" w:name="_Toc13899"/>
      <w:r>
        <w:rPr>
          <w:rFonts w:hint="eastAsia" w:ascii="宋体" w:hAnsi="宋体" w:eastAsia="宋体" w:cs="宋体"/>
          <w:color w:val="auto"/>
          <w:sz w:val="24"/>
          <w:szCs w:val="24"/>
          <w:highlight w:val="none"/>
        </w:rPr>
        <w:t>一、(事项一)</w:t>
      </w:r>
      <w:bookmarkEnd w:id="205"/>
    </w:p>
    <w:p w14:paraId="1ACE3F3A">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755C65D0">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74BAE348">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40AE31C6">
      <w:pPr>
        <w:adjustRightInd w:val="0"/>
        <w:snapToGrid w:val="0"/>
        <w:spacing w:line="440" w:lineRule="exact"/>
        <w:ind w:firstLine="480" w:firstLineChars="200"/>
        <w:rPr>
          <w:rFonts w:hint="eastAsia" w:ascii="宋体" w:hAnsi="宋体" w:eastAsia="宋体" w:cs="宋体"/>
          <w:color w:val="auto"/>
          <w:sz w:val="24"/>
          <w:szCs w:val="24"/>
          <w:highlight w:val="none"/>
        </w:rPr>
      </w:pPr>
      <w:bookmarkStart w:id="206" w:name="_Toc3352"/>
      <w:r>
        <w:rPr>
          <w:rFonts w:hint="eastAsia" w:ascii="宋体" w:hAnsi="宋体" w:eastAsia="宋体" w:cs="宋体"/>
          <w:color w:val="auto"/>
          <w:sz w:val="24"/>
          <w:szCs w:val="24"/>
          <w:highlight w:val="none"/>
        </w:rPr>
        <w:t>二、(事项二)</w:t>
      </w:r>
      <w:bookmarkEnd w:id="206"/>
    </w:p>
    <w:p w14:paraId="75B85311">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B57A0B9">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2BBDA244">
      <w:pPr>
        <w:spacing w:line="440" w:lineRule="exact"/>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506C201">
      <w:pPr>
        <w:spacing w:line="440" w:lineRule="exact"/>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0F4D55CA">
      <w:pPr>
        <w:tabs>
          <w:tab w:val="left" w:pos="630"/>
        </w:tabs>
        <w:spacing w:line="440" w:lineRule="exact"/>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4E0ED6B">
      <w:pPr>
        <w:spacing w:line="440" w:lineRule="exact"/>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6400DCD6">
      <w:pPr>
        <w:spacing w:line="440" w:lineRule="exact"/>
        <w:jc w:val="center"/>
        <w:outlineLvl w:val="1"/>
        <w:rPr>
          <w:rFonts w:hint="eastAsia" w:ascii="宋体" w:hAnsi="宋体" w:eastAsia="宋体" w:cs="宋体"/>
          <w:b/>
          <w:bCs/>
          <w:color w:val="auto"/>
          <w:sz w:val="32"/>
          <w:szCs w:val="44"/>
          <w:highlight w:val="none"/>
        </w:rPr>
      </w:pPr>
      <w:bookmarkStart w:id="207" w:name="_Toc1575"/>
      <w:bookmarkStart w:id="208" w:name="_Toc857"/>
      <w:r>
        <w:rPr>
          <w:rFonts w:hint="eastAsia" w:ascii="宋体" w:hAnsi="宋体" w:eastAsia="宋体" w:cs="宋体"/>
          <w:b/>
          <w:bCs/>
          <w:color w:val="auto"/>
          <w:sz w:val="32"/>
          <w:szCs w:val="44"/>
          <w:highlight w:val="none"/>
        </w:rPr>
        <w:t>质疑函范本</w:t>
      </w:r>
      <w:bookmarkEnd w:id="207"/>
      <w:bookmarkEnd w:id="208"/>
    </w:p>
    <w:p w14:paraId="1024FC13">
      <w:pPr>
        <w:adjustRightInd w:val="0"/>
        <w:snapToGrid w:val="0"/>
        <w:spacing w:before="312" w:beforeLines="100" w:line="440" w:lineRule="exact"/>
        <w:rPr>
          <w:rFonts w:hint="eastAsia" w:ascii="宋体" w:hAnsi="宋体" w:eastAsia="宋体" w:cs="宋体"/>
          <w:b/>
          <w:bCs/>
          <w:color w:val="auto"/>
          <w:sz w:val="24"/>
          <w:szCs w:val="24"/>
          <w:highlight w:val="none"/>
        </w:rPr>
      </w:pPr>
      <w:bookmarkStart w:id="209" w:name="_Toc21381"/>
      <w:r>
        <w:rPr>
          <w:rFonts w:hint="eastAsia" w:ascii="宋体" w:hAnsi="宋体" w:eastAsia="宋体" w:cs="宋体"/>
          <w:b/>
          <w:bCs/>
          <w:color w:val="auto"/>
          <w:sz w:val="24"/>
          <w:szCs w:val="24"/>
          <w:highlight w:val="none"/>
        </w:rPr>
        <w:t>一、质疑供应商基本信息</w:t>
      </w:r>
      <w:bookmarkEnd w:id="209"/>
    </w:p>
    <w:p w14:paraId="75E721D1">
      <w:pPr>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F09429E">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14D6C41">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23EF70A">
      <w:pPr>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4983D61">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F77B118">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DD1AD1F">
      <w:pPr>
        <w:adjustRightInd w:val="0"/>
        <w:snapToGrid w:val="0"/>
        <w:spacing w:line="440" w:lineRule="exact"/>
        <w:rPr>
          <w:rFonts w:hint="eastAsia" w:ascii="宋体" w:hAnsi="宋体" w:eastAsia="宋体" w:cs="宋体"/>
          <w:b/>
          <w:bCs/>
          <w:color w:val="auto"/>
          <w:sz w:val="24"/>
          <w:szCs w:val="24"/>
          <w:highlight w:val="none"/>
        </w:rPr>
      </w:pPr>
      <w:bookmarkStart w:id="210" w:name="_Toc28415"/>
      <w:r>
        <w:rPr>
          <w:rFonts w:hint="eastAsia" w:ascii="宋体" w:hAnsi="宋体" w:eastAsia="宋体" w:cs="宋体"/>
          <w:b/>
          <w:bCs/>
          <w:color w:val="auto"/>
          <w:sz w:val="24"/>
          <w:szCs w:val="24"/>
          <w:highlight w:val="none"/>
        </w:rPr>
        <w:t>二、质疑项目基本情况</w:t>
      </w:r>
      <w:bookmarkEnd w:id="210"/>
    </w:p>
    <w:p w14:paraId="6FEB826F">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8F7C60C">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14759F97">
      <w:pPr>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7F78268A">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3F6B6F4C">
      <w:pPr>
        <w:adjustRightInd w:val="0"/>
        <w:snapToGrid w:val="0"/>
        <w:spacing w:line="440" w:lineRule="exact"/>
        <w:rPr>
          <w:rFonts w:hint="eastAsia" w:ascii="宋体" w:hAnsi="宋体" w:eastAsia="宋体" w:cs="宋体"/>
          <w:b/>
          <w:bCs/>
          <w:color w:val="auto"/>
          <w:sz w:val="24"/>
          <w:szCs w:val="24"/>
          <w:highlight w:val="none"/>
        </w:rPr>
      </w:pPr>
      <w:bookmarkStart w:id="211" w:name="_Toc19014"/>
      <w:r>
        <w:rPr>
          <w:rFonts w:hint="eastAsia" w:ascii="宋体" w:hAnsi="宋体" w:eastAsia="宋体" w:cs="宋体"/>
          <w:b/>
          <w:bCs/>
          <w:color w:val="auto"/>
          <w:sz w:val="24"/>
          <w:szCs w:val="24"/>
          <w:highlight w:val="none"/>
        </w:rPr>
        <w:t>三、质疑事项具体内容</w:t>
      </w:r>
      <w:bookmarkEnd w:id="211"/>
    </w:p>
    <w:p w14:paraId="1799977F">
      <w:pPr>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7A55914A">
      <w:pPr>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3FB3BFE4">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DD558FB">
      <w:pPr>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CC37624">
      <w:pPr>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61981EB7">
      <w:pPr>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23DF31F1">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48BADC3">
      <w:pPr>
        <w:adjustRightInd w:val="0"/>
        <w:snapToGrid w:val="0"/>
        <w:spacing w:line="440" w:lineRule="exact"/>
        <w:rPr>
          <w:rFonts w:hint="eastAsia" w:ascii="宋体" w:hAnsi="宋体" w:eastAsia="宋体" w:cs="宋体"/>
          <w:b/>
          <w:bCs/>
          <w:color w:val="auto"/>
          <w:sz w:val="24"/>
          <w:szCs w:val="24"/>
          <w:highlight w:val="none"/>
        </w:rPr>
      </w:pPr>
      <w:bookmarkStart w:id="212" w:name="_Toc17919"/>
      <w:r>
        <w:rPr>
          <w:rFonts w:hint="eastAsia" w:ascii="宋体" w:hAnsi="宋体" w:eastAsia="宋体" w:cs="宋体"/>
          <w:b/>
          <w:bCs/>
          <w:color w:val="auto"/>
          <w:sz w:val="24"/>
          <w:szCs w:val="24"/>
          <w:highlight w:val="none"/>
        </w:rPr>
        <w:t>四、与质疑事项相关的质疑请求</w:t>
      </w:r>
      <w:bookmarkEnd w:id="212"/>
    </w:p>
    <w:p w14:paraId="3D95E90F">
      <w:pPr>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3B1AA86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08BB945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F35CEE7">
      <w:pPr>
        <w:widowControl/>
        <w:spacing w:line="44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6E4F47D6">
      <w:pPr>
        <w:spacing w:line="440" w:lineRule="exact"/>
        <w:outlineLvl w:val="0"/>
        <w:rPr>
          <w:rFonts w:hint="eastAsia" w:ascii="宋体" w:hAnsi="宋体" w:eastAsia="宋体" w:cs="宋体"/>
          <w:b/>
          <w:color w:val="auto"/>
          <w:sz w:val="28"/>
          <w:szCs w:val="32"/>
          <w:highlight w:val="none"/>
        </w:rPr>
      </w:pPr>
      <w:bookmarkStart w:id="213" w:name="_Toc22239"/>
      <w:bookmarkStart w:id="214" w:name="_Toc9754"/>
      <w:r>
        <w:rPr>
          <w:rFonts w:hint="eastAsia" w:ascii="宋体" w:hAnsi="宋体" w:eastAsia="宋体" w:cs="宋体"/>
          <w:b/>
          <w:color w:val="auto"/>
          <w:sz w:val="28"/>
          <w:szCs w:val="32"/>
          <w:highlight w:val="none"/>
        </w:rPr>
        <w:t>质疑函制作说明：</w:t>
      </w:r>
      <w:bookmarkEnd w:id="213"/>
      <w:bookmarkEnd w:id="214"/>
    </w:p>
    <w:p w14:paraId="7283C75D">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448426E8">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CD57052">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4342ABB1">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FC17E17">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6D0F1B8F">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1823C7E5">
      <w:pP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2FB85391">
      <w:pPr>
        <w:spacing w:line="440" w:lineRule="exact"/>
        <w:jc w:val="center"/>
        <w:rPr>
          <w:rFonts w:hint="eastAsia" w:ascii="黑体" w:hAnsi="宋体" w:eastAsia="黑体" w:cs="黑体"/>
          <w:b/>
          <w:color w:val="auto"/>
          <w:sz w:val="30"/>
          <w:szCs w:val="30"/>
          <w:highlight w:val="none"/>
        </w:rPr>
      </w:pPr>
      <w:r>
        <w:rPr>
          <w:rFonts w:hint="eastAsia" w:ascii="黑体" w:hAnsi="宋体" w:eastAsia="黑体" w:cs="黑体"/>
          <w:b/>
          <w:color w:val="auto"/>
          <w:sz w:val="30"/>
          <w:szCs w:val="30"/>
          <w:highlight w:val="none"/>
          <w:lang w:bidi="ar"/>
        </w:rPr>
        <w:t>关于联合惩戒失信行为 加强信用查询管理的通知</w:t>
      </w:r>
    </w:p>
    <w:p w14:paraId="4D6A9E11">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0E3EDB74">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在我市公共资源交易活动中对存在下列失信行为的投标人、法定代表人及其项目经理（建造师）实施联合惩戒，禁止参与我市公共资源交易活动。</w:t>
      </w:r>
    </w:p>
    <w:p w14:paraId="1C75AC7D">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（一）工程建设项目</w:t>
      </w:r>
    </w:p>
    <w:p w14:paraId="6966E57D">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1、“信用中国”网站（www.creditchina.gov.cn）查询投标人、法定代表人及其项目经理(建造师)以下失信行为：</w:t>
      </w:r>
    </w:p>
    <w:p w14:paraId="2B7EE173">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3D9BC7FA">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1C539B70">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③被列入“拖欠农民工工资失信联合惩戒对象名单”的；</w:t>
      </w:r>
    </w:p>
    <w:p w14:paraId="4E7ED474">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④被列入 “严重失信主体名单”的；</w:t>
      </w:r>
    </w:p>
    <w:p w14:paraId="72A94BE4">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⑤在“信用中国”网站上披露的仍在公示期的严重失信行为(具体行为类别及判定依据见附件2)的。</w:t>
      </w:r>
    </w:p>
    <w:p w14:paraId="63D15D4A">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2、国家企业信用信息公示系统网站（www.gsxt.gov.cn）查询投标人以下失信行为：</w:t>
      </w:r>
    </w:p>
    <w:p w14:paraId="71F4DCA3">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59C1439D">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3、由投标人、法定代表人及其项目经理(建造师)进行承诺，不进行现场网上信用查询的失信行为：</w:t>
      </w:r>
    </w:p>
    <w:p w14:paraId="664BB52D">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①前三年有行贿犯罪行为的单位和个人；</w:t>
      </w:r>
    </w:p>
    <w:p w14:paraId="017262B5">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②被滁州市县两级公管部门取消在一定期限内的投标资格且在取消期限内的；</w:t>
      </w:r>
    </w:p>
    <w:p w14:paraId="1C4167B0">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③被滁州市县两级各行业主管部门取消在一定期限内的投标资格且在取消期限内的；</w:t>
      </w:r>
    </w:p>
    <w:p w14:paraId="14338BAE">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④因拖欠农民工工资被县级及以上有关行政主管部门限制投标资格且在限制期限内的；</w:t>
      </w:r>
    </w:p>
    <w:p w14:paraId="18824ECB">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A1582E5">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（二）政府采购项目</w:t>
      </w:r>
    </w:p>
    <w:p w14:paraId="064B75C8">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1、“信用中国”网站（www.creditchina.gov.cn）查询供应商、法定代表人及其项目负责人以下失信行为：</w:t>
      </w:r>
    </w:p>
    <w:p w14:paraId="17F228B7">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4010AAA7">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5A6FAF05">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 “严重失信主体名单”的；</w:t>
      </w:r>
    </w:p>
    <w:p w14:paraId="099A314E">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④在“信用中国”网站上披露的仍在公示期的严重失信行为(具体行为类别及判定依据见附件2)的。</w:t>
      </w:r>
    </w:p>
    <w:p w14:paraId="7B6232AE">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2、国家企业信用信息公示系统网站（www.gsxt.gov.cn）查询供应商以下失信行为：</w:t>
      </w:r>
    </w:p>
    <w:p w14:paraId="013F4A01">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7406C786">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3、中国政府采购网站（www.ccgp.gov.cn）查询以下失信行为：</w:t>
      </w:r>
    </w:p>
    <w:p w14:paraId="4321649B">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①被列入“政府采购严重违法失信行为信息记录”的。</w:t>
      </w:r>
    </w:p>
    <w:p w14:paraId="731D5629">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477F6A84">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7E261B19">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二、在开评标活动中的查询程序</w:t>
      </w:r>
    </w:p>
    <w:p w14:paraId="16EA836C">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DC08B18">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EA4EECA">
      <w:pPr>
        <w:widowControl/>
        <w:autoSpaceDE w:val="0"/>
        <w:spacing w:line="52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38697168">
      <w:pPr>
        <w:widowControl/>
        <w:autoSpaceDE w:val="0"/>
        <w:spacing w:line="52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三、相关要求</w:t>
      </w:r>
    </w:p>
    <w:p w14:paraId="40307B32">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EF313E5">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E4EECCA">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4DEEEDA">
      <w:pPr>
        <w:widowControl/>
        <w:autoSpaceDE w:val="0"/>
        <w:spacing w:line="520" w:lineRule="exact"/>
        <w:ind w:firstLine="482" w:firstLineChars="200"/>
        <w:textAlignment w:val="baseline"/>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2、“信用中国”查询的严重失信行为判定依据为各行业主管部门下发的联合惩戒文件中规定的行为（按附件2执行）。</w:t>
      </w:r>
    </w:p>
    <w:p w14:paraId="577E0992">
      <w:pPr>
        <w:widowControl/>
        <w:autoSpaceDE w:val="0"/>
        <w:spacing w:line="520" w:lineRule="exact"/>
        <w:ind w:firstLine="480" w:firstLineChars="200"/>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194200DB">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14278ABB">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4C01F21D">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01B215A2">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“信用中国”查询的严重失信行为判定依据为各行业主管部门下发的联合惩戒文件中规定的行为。下面将部分类别的严重失信行为列举如下：</w:t>
      </w:r>
    </w:p>
    <w:p w14:paraId="27F4AC30">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707E7A17">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3F1EAE3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（一）下列发生生产安全事故的生产经营单位及其有关人员应当列入严重失信主体名单：</w:t>
      </w:r>
    </w:p>
    <w:p w14:paraId="170EDA3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1、发生特别重大、重大生产安全事故的生产经营单位及其主要负责人，以及经调查认定对该事故发生负有责任，应当列入名单的其他单位和人员；</w:t>
      </w:r>
    </w:p>
    <w:p w14:paraId="2FD7109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2、12个月内累计发生2起以上较大生产安全事故的生产经营单位及其主要负责人；</w:t>
      </w:r>
    </w:p>
    <w:p w14:paraId="68A4D7D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6F9ECB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4、瞒报、谎报生产安全事故的生产经营单位及其有关责任人员；</w:t>
      </w:r>
    </w:p>
    <w:p w14:paraId="0CF9E6A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5、发生生产安全事故后，不立即组织抢救或者在事故调查处理期间擅离职守或者逃匿的生产经营单位主要负责人。</w:t>
      </w:r>
    </w:p>
    <w:p w14:paraId="6A11FF1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（二）下列未发生生产安全事故，但因安全生产违法行为，受到行政处罚的生产经营单位或者机构及其有关人员，应当列入严重失信主体名单：</w:t>
      </w:r>
    </w:p>
    <w:p w14:paraId="4F73E33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1、未依法取得安全生产相关许可或者许可被暂扣、吊销期间从事相关生产经营活动的生产经营单位及其主要负责人；</w:t>
      </w:r>
    </w:p>
    <w:p w14:paraId="2BE0378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2、承担安全评价、认证、检测、检验职责的机构及其直接责任人员租借资质、挂靠、出具虚假报告或者证书的；</w:t>
      </w:r>
    </w:p>
    <w:p w14:paraId="53BF16A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3、在应急管理部门作出行政处罚后，有执行能力拒不执行或者逃避执行的生产经营单位及其主要负责人；</w:t>
      </w:r>
    </w:p>
    <w:p w14:paraId="64D3D722">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4、其他违反安全生产法律法规受到行政处罚，且性质恶劣、情节严重的。</w:t>
      </w:r>
    </w:p>
    <w:p w14:paraId="2DF1197B">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依据：《安全生产严重失信主体名单管理办法》（2023年8月8日应急管理部令第11号）</w:t>
      </w:r>
    </w:p>
    <w:p w14:paraId="156B4D44">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507FEB6A">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567726C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（一）因为环境违法构成环境犯罪的；</w:t>
      </w:r>
    </w:p>
    <w:p w14:paraId="3418C33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3506040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42D53B5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095328D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（五）主要污染物排放总量超过控制指标的；</w:t>
      </w:r>
    </w:p>
    <w:p w14:paraId="56519F1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1450DB9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7D043BF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（八）环境违法行为造成集中式生活饮用水水源取水中断的；</w:t>
      </w:r>
    </w:p>
    <w:p w14:paraId="267C667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0D73BBE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2BFB2F4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（十一）发生较大及以上突发环境事件的；</w:t>
      </w:r>
    </w:p>
    <w:p w14:paraId="5E51ABC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（十二）被环保部门挂牌督办，整改逾期未完成的；</w:t>
      </w:r>
    </w:p>
    <w:p w14:paraId="7E36F9B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1E16727E">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5E33083D">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66CFFC67">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kern w:val="0"/>
          <w:sz w:val="24"/>
          <w:szCs w:val="24"/>
          <w:highlight w:val="none"/>
          <w:lang w:bidi="ar"/>
        </w:rPr>
        <w:t xml:space="preserve"> </w:t>
      </w:r>
    </w:p>
    <w:p w14:paraId="5412D901">
      <w:pPr>
        <w:widowControl/>
        <w:autoSpaceDE w:val="0"/>
        <w:spacing w:line="480" w:lineRule="exact"/>
        <w:ind w:firstLine="482" w:firstLineChars="200"/>
        <w:jc w:val="left"/>
        <w:textAlignment w:val="baseline"/>
        <w:rPr>
          <w:rFonts w:hint="eastAsia"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721BD02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（一）违反法律规定，必须进行招标的项目而不招标的，将必须进行招标的项目化整为零或者以其他任何方式规避招标的； </w:t>
      </w:r>
    </w:p>
    <w:p w14:paraId="300E663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3374A01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1C2EE7E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4E83565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（五）投标人相互串通投标或者与招标人串通投标的，投标人以向招标人或者评标委员会成员行贿的手段谋取中标的； </w:t>
      </w:r>
    </w:p>
    <w:p w14:paraId="1F93539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（六）投标人以他人名义投标或者以其他方式弄虚作假，骗取中标的；</w:t>
      </w:r>
    </w:p>
    <w:p w14:paraId="71FBA75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（七）依法必须进行招标的项目，招标人违反法律规定，与投标人就投标价格、投标方案等实质性内容进行谈判的；</w:t>
      </w:r>
    </w:p>
    <w:p w14:paraId="5E4FB7B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34855F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791737E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0AC7875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（十一）招标人与中标人不按照招标文件和中标人的投标文件订立合同的，或者招标人、中标人订立背离合同实质性内容的 协议的； </w:t>
      </w:r>
    </w:p>
    <w:p w14:paraId="239FA49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（十二）中标人不按照与招标人订立的合同履行义务，情节严重的； </w:t>
      </w:r>
    </w:p>
    <w:p w14:paraId="3E791C9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74B163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69F0BE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（十五）采购人对应当实行集中采购的政府采购项目，不委托集中采购机构实行集中采购的； </w:t>
      </w:r>
    </w:p>
    <w:p w14:paraId="3E9855F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（十六）采购人、采购代理机构违反法律规定隐匿、销毁应当保存的采购文件或者伪造、变造采购文件的； </w:t>
      </w:r>
    </w:p>
    <w:p w14:paraId="7525BAC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37BD91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（十八）疫苗生产企业向县级疾病预防控制机构以外的单位或者个人销售第二类疫苗的； </w:t>
      </w:r>
    </w:p>
    <w:p w14:paraId="0143E4A8">
      <w:pPr>
        <w:widowControl/>
        <w:autoSpaceDE w:val="0"/>
        <w:spacing w:line="480" w:lineRule="exact"/>
        <w:ind w:firstLine="480" w:firstLineChars="200"/>
        <w:jc w:val="left"/>
        <w:textAlignment w:val="baseline"/>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24A7B555">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50E44F7A">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61C9D93E">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17A0007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703F4A2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470D4B8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（三）应缴纳社会保险费却拒不缴纳的； </w:t>
      </w:r>
    </w:p>
    <w:p w14:paraId="641685A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4F133AA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2FBEF03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4B12410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165480B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42DB56B5">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739A303F">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7D39E090">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3068E1EF">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42B05DC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（一）利用虚假材料、以欺骗手段取得企业资质的；</w:t>
      </w:r>
    </w:p>
    <w:p w14:paraId="030A478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（二）发生转包、出借资质，受到行政处罚的；</w:t>
      </w:r>
    </w:p>
    <w:p w14:paraId="3C65D9C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2A60B72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5B5F60C8">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7510BE08">
      <w:pPr>
        <w:widowControl/>
        <w:autoSpaceDE w:val="0"/>
        <w:spacing w:line="480" w:lineRule="exact"/>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1E572FE5">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11D528C1">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39892F4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5EE8B03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（一）三万元以上罚款；</w:t>
      </w:r>
    </w:p>
    <w:p w14:paraId="1FBCB82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25F23E7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595208FB">
      <w:pPr>
        <w:widowControl/>
        <w:autoSpaceDE w:val="0"/>
        <w:spacing w:line="480" w:lineRule="exact"/>
        <w:ind w:firstLine="480" w:firstLineChars="200"/>
        <w:jc w:val="left"/>
        <w:textAlignment w:val="baseline"/>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3B2F6B29">
      <w:pPr>
        <w:widowControl/>
        <w:autoSpaceDE w:val="0"/>
        <w:spacing w:line="480" w:lineRule="exact"/>
        <w:ind w:firstLine="482" w:firstLineChars="200"/>
        <w:jc w:val="left"/>
        <w:textAlignment w:val="baseline"/>
        <w:rPr>
          <w:rFonts w:hint="eastAsia"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p>
    <w:p w14:paraId="252EE5E7">
      <w:pPr>
        <w:widowControl/>
        <w:autoSpaceDE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133698E0">
      <w:pPr>
        <w:widowControl/>
        <w:autoSpaceDE w:val="0"/>
        <w:spacing w:line="48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未列出的其他类别严重失信行为，由招标人（代理机构）根据各类别行业主管部门下发的联合惩戒文件进行判断。</w:t>
      </w:r>
    </w:p>
    <w:p w14:paraId="30938791">
      <w:pPr>
        <w:spacing w:line="440" w:lineRule="exact"/>
        <w:ind w:firstLine="61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19540B58">
      <w:pPr>
        <w:rPr>
          <w:rFonts w:hint="eastAsia" w:ascii="宋体" w:hAnsi="宋体" w:eastAsia="宋体" w:cs="宋体"/>
          <w:color w:val="auto"/>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C551">
    <w:pPr>
      <w:pStyle w:val="19"/>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ABCB">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C5E48">
                          <w:pPr>
                            <w:pStyle w:val="19"/>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84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136</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6BC5E48">
                    <w:pPr>
                      <w:pStyle w:val="19"/>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84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136</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BF7FD">
    <w:pPr>
      <w:pStyle w:val="20"/>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D156">
    <w:pPr>
      <w:pStyle w:val="2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5EB76854"/>
    <w:multiLevelType w:val="multilevel"/>
    <w:tmpl w:val="5EB76854"/>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suff w:val="space"/>
      <w:lvlText w:val="（%7）"/>
      <w:lvlJc w:val="left"/>
      <w:pPr>
        <w:ind w:left="0" w:firstLine="0"/>
      </w:pPr>
      <w:rPr>
        <w:rFonts w:hint="eastAsia"/>
      </w:rPr>
    </w:lvl>
    <w:lvl w:ilvl="7" w:tentative="0">
      <w:start w:val="1"/>
      <w:numFmt w:val="none"/>
      <w:suff w:val="space"/>
      <w:lvlText w:val="1）"/>
      <w:lvlJc w:val="left"/>
      <w:pPr>
        <w:ind w:left="0" w:firstLine="0"/>
      </w:pPr>
      <w:rPr>
        <w:rFonts w:hint="eastAsia"/>
      </w:rPr>
    </w:lvl>
    <w:lvl w:ilvl="8" w:tentative="0">
      <w:start w:val="1"/>
      <w:numFmt w:val="lowerLetter"/>
      <w:pStyle w:val="7"/>
      <w:suff w:val="space"/>
      <w:lvlText w:val="%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2CA6"/>
    <w:rsid w:val="00073266"/>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B7CFF"/>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25ACD"/>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D5C01"/>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13053"/>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3563"/>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27925"/>
    <w:rsid w:val="004427B7"/>
    <w:rsid w:val="0044349F"/>
    <w:rsid w:val="00445F1F"/>
    <w:rsid w:val="00451F60"/>
    <w:rsid w:val="00452BB2"/>
    <w:rsid w:val="00455467"/>
    <w:rsid w:val="0045656D"/>
    <w:rsid w:val="00462D98"/>
    <w:rsid w:val="00471E46"/>
    <w:rsid w:val="00472A44"/>
    <w:rsid w:val="00473A89"/>
    <w:rsid w:val="00474D3B"/>
    <w:rsid w:val="00475899"/>
    <w:rsid w:val="004802A8"/>
    <w:rsid w:val="00480C0C"/>
    <w:rsid w:val="00482C78"/>
    <w:rsid w:val="004874AE"/>
    <w:rsid w:val="00492E2B"/>
    <w:rsid w:val="00494D24"/>
    <w:rsid w:val="004951D1"/>
    <w:rsid w:val="004A27D0"/>
    <w:rsid w:val="004A4D67"/>
    <w:rsid w:val="004A6FD2"/>
    <w:rsid w:val="004B2D4C"/>
    <w:rsid w:val="004C7378"/>
    <w:rsid w:val="004D1030"/>
    <w:rsid w:val="004D2A28"/>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2848"/>
    <w:rsid w:val="00584A63"/>
    <w:rsid w:val="00585EB3"/>
    <w:rsid w:val="00591688"/>
    <w:rsid w:val="00592509"/>
    <w:rsid w:val="00594986"/>
    <w:rsid w:val="00597B15"/>
    <w:rsid w:val="005A044C"/>
    <w:rsid w:val="005A6C76"/>
    <w:rsid w:val="005B5C95"/>
    <w:rsid w:val="005B6740"/>
    <w:rsid w:val="005C3350"/>
    <w:rsid w:val="005D0200"/>
    <w:rsid w:val="005D44EF"/>
    <w:rsid w:val="005D4814"/>
    <w:rsid w:val="005D5112"/>
    <w:rsid w:val="005F03E3"/>
    <w:rsid w:val="005F3914"/>
    <w:rsid w:val="005F3B5A"/>
    <w:rsid w:val="005F6AB4"/>
    <w:rsid w:val="00601D55"/>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CA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03C9A"/>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5648F"/>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0D36"/>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428CB"/>
    <w:rsid w:val="00E5391D"/>
    <w:rsid w:val="00E5419C"/>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2750B"/>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38A5"/>
    <w:rsid w:val="00FD6EA4"/>
    <w:rsid w:val="00FE13AD"/>
    <w:rsid w:val="00FE348D"/>
    <w:rsid w:val="00FE51C8"/>
    <w:rsid w:val="00FE53B6"/>
    <w:rsid w:val="00FE72A6"/>
    <w:rsid w:val="00FF0ABF"/>
    <w:rsid w:val="00FF0DA7"/>
    <w:rsid w:val="00FF44E0"/>
    <w:rsid w:val="00FF4CB6"/>
    <w:rsid w:val="00FF5834"/>
    <w:rsid w:val="00FF5D11"/>
    <w:rsid w:val="00FF6C72"/>
    <w:rsid w:val="0134106F"/>
    <w:rsid w:val="0214602E"/>
    <w:rsid w:val="02A0705F"/>
    <w:rsid w:val="02E30835"/>
    <w:rsid w:val="03486B27"/>
    <w:rsid w:val="03F44E51"/>
    <w:rsid w:val="03FE7E27"/>
    <w:rsid w:val="040A094E"/>
    <w:rsid w:val="04E36C96"/>
    <w:rsid w:val="056800F4"/>
    <w:rsid w:val="056F201D"/>
    <w:rsid w:val="05B664D4"/>
    <w:rsid w:val="062D3EC0"/>
    <w:rsid w:val="06F17970"/>
    <w:rsid w:val="07076C01"/>
    <w:rsid w:val="071C12AC"/>
    <w:rsid w:val="074E231E"/>
    <w:rsid w:val="07A934B3"/>
    <w:rsid w:val="08B15E54"/>
    <w:rsid w:val="0980799C"/>
    <w:rsid w:val="0A067AB9"/>
    <w:rsid w:val="0A0F6376"/>
    <w:rsid w:val="0A353CEA"/>
    <w:rsid w:val="0A6A18DB"/>
    <w:rsid w:val="0AEF3828"/>
    <w:rsid w:val="0BBB665B"/>
    <w:rsid w:val="0CB7664E"/>
    <w:rsid w:val="0D410005"/>
    <w:rsid w:val="0E816EC5"/>
    <w:rsid w:val="0EEA6FC1"/>
    <w:rsid w:val="0F954485"/>
    <w:rsid w:val="0FBF344F"/>
    <w:rsid w:val="10045CAD"/>
    <w:rsid w:val="10505F32"/>
    <w:rsid w:val="105A27E6"/>
    <w:rsid w:val="10CD6532"/>
    <w:rsid w:val="10EE62B5"/>
    <w:rsid w:val="119B0711"/>
    <w:rsid w:val="11AD01C1"/>
    <w:rsid w:val="12197477"/>
    <w:rsid w:val="12BE27B4"/>
    <w:rsid w:val="13587E2C"/>
    <w:rsid w:val="13F05D0B"/>
    <w:rsid w:val="1466407E"/>
    <w:rsid w:val="14834E28"/>
    <w:rsid w:val="148E7D65"/>
    <w:rsid w:val="151D4243"/>
    <w:rsid w:val="15231BF9"/>
    <w:rsid w:val="179F5278"/>
    <w:rsid w:val="1954059A"/>
    <w:rsid w:val="19D40175"/>
    <w:rsid w:val="1A3B68AA"/>
    <w:rsid w:val="1A3E1C1E"/>
    <w:rsid w:val="1AAA42E8"/>
    <w:rsid w:val="1C074BB1"/>
    <w:rsid w:val="1C141836"/>
    <w:rsid w:val="1E6B6A14"/>
    <w:rsid w:val="20550D9A"/>
    <w:rsid w:val="21714B53"/>
    <w:rsid w:val="218E2416"/>
    <w:rsid w:val="226915FE"/>
    <w:rsid w:val="22E14C32"/>
    <w:rsid w:val="24B97929"/>
    <w:rsid w:val="2520252D"/>
    <w:rsid w:val="259527EA"/>
    <w:rsid w:val="26163BC1"/>
    <w:rsid w:val="285F40CA"/>
    <w:rsid w:val="288A1B89"/>
    <w:rsid w:val="28C01ECB"/>
    <w:rsid w:val="28EC3ECC"/>
    <w:rsid w:val="29BF71E3"/>
    <w:rsid w:val="2A127B63"/>
    <w:rsid w:val="2AAA4765"/>
    <w:rsid w:val="2AC21606"/>
    <w:rsid w:val="2AF63C5E"/>
    <w:rsid w:val="2B7E7608"/>
    <w:rsid w:val="2B7F04E9"/>
    <w:rsid w:val="2C305555"/>
    <w:rsid w:val="2C9A21B9"/>
    <w:rsid w:val="2CE20523"/>
    <w:rsid w:val="2D496D68"/>
    <w:rsid w:val="2E6672CB"/>
    <w:rsid w:val="2E7A48DE"/>
    <w:rsid w:val="2EDC3ED8"/>
    <w:rsid w:val="2F2D046C"/>
    <w:rsid w:val="2F6351B4"/>
    <w:rsid w:val="2FCF199E"/>
    <w:rsid w:val="2FEC4DEC"/>
    <w:rsid w:val="30483E83"/>
    <w:rsid w:val="30AA0E97"/>
    <w:rsid w:val="30C267EF"/>
    <w:rsid w:val="334E4CD8"/>
    <w:rsid w:val="343C0775"/>
    <w:rsid w:val="34AA76A9"/>
    <w:rsid w:val="356C50EC"/>
    <w:rsid w:val="361108CD"/>
    <w:rsid w:val="363009D2"/>
    <w:rsid w:val="3700166C"/>
    <w:rsid w:val="3727617F"/>
    <w:rsid w:val="375969FE"/>
    <w:rsid w:val="38694EE9"/>
    <w:rsid w:val="3B365CC9"/>
    <w:rsid w:val="3B9A7B88"/>
    <w:rsid w:val="3BC114FF"/>
    <w:rsid w:val="3C2660C6"/>
    <w:rsid w:val="3D2C7AC8"/>
    <w:rsid w:val="3D855D12"/>
    <w:rsid w:val="3D8B42FF"/>
    <w:rsid w:val="3D8C02DD"/>
    <w:rsid w:val="3DC20089"/>
    <w:rsid w:val="3DF36A6E"/>
    <w:rsid w:val="3F1138E1"/>
    <w:rsid w:val="3F792F1E"/>
    <w:rsid w:val="40824826"/>
    <w:rsid w:val="40E63923"/>
    <w:rsid w:val="420436F6"/>
    <w:rsid w:val="42B443F4"/>
    <w:rsid w:val="42F43FD4"/>
    <w:rsid w:val="43076E92"/>
    <w:rsid w:val="43A91E5B"/>
    <w:rsid w:val="44446170"/>
    <w:rsid w:val="44BC3308"/>
    <w:rsid w:val="45BA48DB"/>
    <w:rsid w:val="463A3650"/>
    <w:rsid w:val="463F3E15"/>
    <w:rsid w:val="469F0116"/>
    <w:rsid w:val="475259B7"/>
    <w:rsid w:val="477D3567"/>
    <w:rsid w:val="48385AFD"/>
    <w:rsid w:val="48831CF9"/>
    <w:rsid w:val="49A165B8"/>
    <w:rsid w:val="49B1408D"/>
    <w:rsid w:val="4A7D4FD2"/>
    <w:rsid w:val="4A913C9A"/>
    <w:rsid w:val="4ADB5E1D"/>
    <w:rsid w:val="4AE22D2F"/>
    <w:rsid w:val="4B1F70AC"/>
    <w:rsid w:val="4B240F94"/>
    <w:rsid w:val="4B386AE5"/>
    <w:rsid w:val="4BA75287"/>
    <w:rsid w:val="4BED70D6"/>
    <w:rsid w:val="4C3C565C"/>
    <w:rsid w:val="4CCA390C"/>
    <w:rsid w:val="4CCC79C7"/>
    <w:rsid w:val="4D615FE0"/>
    <w:rsid w:val="4D7555C7"/>
    <w:rsid w:val="4E333B43"/>
    <w:rsid w:val="4EAE6DA0"/>
    <w:rsid w:val="4FD037EF"/>
    <w:rsid w:val="5016514B"/>
    <w:rsid w:val="502857C7"/>
    <w:rsid w:val="50476D3D"/>
    <w:rsid w:val="50FD4D3F"/>
    <w:rsid w:val="511659A4"/>
    <w:rsid w:val="51CB1C78"/>
    <w:rsid w:val="51FD6A51"/>
    <w:rsid w:val="526B680A"/>
    <w:rsid w:val="53150D15"/>
    <w:rsid w:val="5352083E"/>
    <w:rsid w:val="541A5D30"/>
    <w:rsid w:val="54540F10"/>
    <w:rsid w:val="553E632F"/>
    <w:rsid w:val="55442971"/>
    <w:rsid w:val="55F068CD"/>
    <w:rsid w:val="566C3136"/>
    <w:rsid w:val="568D04F2"/>
    <w:rsid w:val="571A6445"/>
    <w:rsid w:val="573B6648"/>
    <w:rsid w:val="588D6DD7"/>
    <w:rsid w:val="59971F55"/>
    <w:rsid w:val="5A151CEE"/>
    <w:rsid w:val="5A526582"/>
    <w:rsid w:val="5A5F5C77"/>
    <w:rsid w:val="5BBE39CD"/>
    <w:rsid w:val="5BC11A60"/>
    <w:rsid w:val="5C7A4D54"/>
    <w:rsid w:val="5CD23B73"/>
    <w:rsid w:val="5D5A4984"/>
    <w:rsid w:val="5D9E0AC7"/>
    <w:rsid w:val="5F127819"/>
    <w:rsid w:val="5F63752A"/>
    <w:rsid w:val="60F1503F"/>
    <w:rsid w:val="61025188"/>
    <w:rsid w:val="61057D5F"/>
    <w:rsid w:val="614D4977"/>
    <w:rsid w:val="63C60FC0"/>
    <w:rsid w:val="64BA3D7A"/>
    <w:rsid w:val="64F179BC"/>
    <w:rsid w:val="65C94C55"/>
    <w:rsid w:val="665704D3"/>
    <w:rsid w:val="66D25C29"/>
    <w:rsid w:val="67192A32"/>
    <w:rsid w:val="673148E2"/>
    <w:rsid w:val="675445CD"/>
    <w:rsid w:val="67C065A4"/>
    <w:rsid w:val="67D359C9"/>
    <w:rsid w:val="68FE36DD"/>
    <w:rsid w:val="694E60FC"/>
    <w:rsid w:val="69EF4042"/>
    <w:rsid w:val="6A3D5D54"/>
    <w:rsid w:val="6BBC726B"/>
    <w:rsid w:val="6C410A63"/>
    <w:rsid w:val="6C675CE6"/>
    <w:rsid w:val="6CEF35AF"/>
    <w:rsid w:val="6D4F4321"/>
    <w:rsid w:val="6DFF7360"/>
    <w:rsid w:val="6E7A5F73"/>
    <w:rsid w:val="6F2E3798"/>
    <w:rsid w:val="6FD74228"/>
    <w:rsid w:val="70FE5EDF"/>
    <w:rsid w:val="71633091"/>
    <w:rsid w:val="72D553B8"/>
    <w:rsid w:val="73081CA5"/>
    <w:rsid w:val="74545B7C"/>
    <w:rsid w:val="7487762D"/>
    <w:rsid w:val="749F2380"/>
    <w:rsid w:val="75385498"/>
    <w:rsid w:val="755F6E20"/>
    <w:rsid w:val="769962BD"/>
    <w:rsid w:val="76BC207F"/>
    <w:rsid w:val="76EB4904"/>
    <w:rsid w:val="777378F5"/>
    <w:rsid w:val="777A2D3C"/>
    <w:rsid w:val="78537BEA"/>
    <w:rsid w:val="78AC11A2"/>
    <w:rsid w:val="79074B81"/>
    <w:rsid w:val="794F0939"/>
    <w:rsid w:val="79AF0FCA"/>
    <w:rsid w:val="79EF2560"/>
    <w:rsid w:val="7A62727A"/>
    <w:rsid w:val="7A7B7CC2"/>
    <w:rsid w:val="7AF9279C"/>
    <w:rsid w:val="7B465E94"/>
    <w:rsid w:val="7BB43594"/>
    <w:rsid w:val="7CC51958"/>
    <w:rsid w:val="7CEC40B6"/>
    <w:rsid w:val="7DCA1C71"/>
    <w:rsid w:val="7E2552FF"/>
    <w:rsid w:val="7E2936C3"/>
    <w:rsid w:val="7E2E365C"/>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3"/>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8"/>
    <w:autoRedefine/>
    <w:qFormat/>
    <w:uiPriority w:val="0"/>
    <w:pPr>
      <w:keepNext/>
      <w:keepLines/>
      <w:spacing w:before="280" w:after="290" w:line="376" w:lineRule="auto"/>
      <w:outlineLvl w:val="3"/>
    </w:pPr>
    <w:rPr>
      <w:b/>
      <w:bCs/>
      <w:sz w:val="28"/>
      <w:szCs w:val="28"/>
    </w:rPr>
  </w:style>
  <w:style w:type="paragraph" w:styleId="7">
    <w:name w:val="heading 9"/>
    <w:basedOn w:val="1"/>
    <w:next w:val="1"/>
    <w:unhideWhenUsed/>
    <w:qFormat/>
    <w:uiPriority w:val="9"/>
    <w:pPr>
      <w:numPr>
        <w:ilvl w:val="8"/>
        <w:numId w:val="1"/>
      </w:numPr>
      <w:outlineLvl w:val="8"/>
    </w:pPr>
    <w:rPr>
      <w:rFonts w:asciiTheme="majorHAnsi" w:hAnsiTheme="majorHAnsi" w:cstheme="majorBidi"/>
      <w:b/>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ind w:firstLine="202" w:firstLineChars="202"/>
      <w:jc w:val="center"/>
      <w:outlineLvl w:val="0"/>
    </w:pPr>
    <w:rPr>
      <w:rFonts w:ascii="Cambria" w:hAnsi="Cambria"/>
      <w:b/>
      <w:bCs/>
      <w:kern w:val="0"/>
      <w:sz w:val="32"/>
      <w:szCs w:val="32"/>
    </w:rPr>
  </w:style>
  <w:style w:type="paragraph" w:styleId="8">
    <w:name w:val="toc 7"/>
    <w:basedOn w:val="1"/>
    <w:next w:val="1"/>
    <w:unhideWhenUsed/>
    <w:qFormat/>
    <w:uiPriority w:val="39"/>
    <w:pPr>
      <w:ind w:left="1260"/>
      <w:jc w:val="left"/>
    </w:pPr>
    <w:rPr>
      <w:sz w:val="18"/>
      <w:szCs w:val="18"/>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0"/>
    <w:autoRedefine/>
    <w:qFormat/>
    <w:uiPriority w:val="0"/>
    <w:pPr>
      <w:jc w:val="left"/>
    </w:pPr>
    <w:rPr>
      <w:rFonts w:ascii="Arial" w:hAnsi="Arial" w:eastAsia="黑体" w:cs="Arial"/>
    </w:rPr>
  </w:style>
  <w:style w:type="paragraph" w:styleId="11">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12">
    <w:name w:val="Body Text Indent"/>
    <w:basedOn w:val="1"/>
    <w:next w:val="13"/>
    <w:qFormat/>
    <w:uiPriority w:val="0"/>
    <w:pPr>
      <w:spacing w:after="120"/>
      <w:ind w:left="420" w:leftChars="200"/>
    </w:pPr>
    <w:rPr>
      <w:szCs w:val="24"/>
    </w:rPr>
  </w:style>
  <w:style w:type="paragraph" w:styleId="13">
    <w:name w:val="envelope return"/>
    <w:basedOn w:val="1"/>
    <w:next w:val="8"/>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40"/>
    <w:autoRedefine/>
    <w:qFormat/>
    <w:uiPriority w:val="99"/>
    <w:rPr>
      <w:rFonts w:ascii="宋体" w:hAnsi="Courier New" w:eastAsiaTheme="minorEastAsia" w:cstheme="minorBidi"/>
      <w:szCs w:val="22"/>
    </w:rPr>
  </w:style>
  <w:style w:type="paragraph" w:styleId="16">
    <w:name w:val="Date"/>
    <w:basedOn w:val="1"/>
    <w:next w:val="1"/>
    <w:link w:val="47"/>
    <w:autoRedefine/>
    <w:qFormat/>
    <w:uiPriority w:val="0"/>
    <w:rPr>
      <w:rFonts w:ascii="Arial" w:hAnsi="Arial" w:eastAsia="宋体" w:cs="Arial"/>
      <w:b/>
      <w:sz w:val="28"/>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34"/>
    <w:autoRedefine/>
    <w:semiHidden/>
    <w:unhideWhenUsed/>
    <w:qFormat/>
    <w:uiPriority w:val="99"/>
    <w:rPr>
      <w:sz w:val="18"/>
      <w:szCs w:val="18"/>
    </w:rPr>
  </w:style>
  <w:style w:type="paragraph" w:styleId="19">
    <w:name w:val="footer"/>
    <w:basedOn w:val="1"/>
    <w:link w:val="39"/>
    <w:autoRedefine/>
    <w:unhideWhenUsed/>
    <w:qFormat/>
    <w:uiPriority w:val="99"/>
    <w:pPr>
      <w:tabs>
        <w:tab w:val="center" w:pos="4153"/>
        <w:tab w:val="right" w:pos="8306"/>
      </w:tabs>
      <w:snapToGrid w:val="0"/>
      <w:jc w:val="left"/>
    </w:pPr>
    <w:rPr>
      <w:sz w:val="18"/>
      <w:szCs w:val="18"/>
    </w:rPr>
  </w:style>
  <w:style w:type="paragraph" w:styleId="20">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annotation subject"/>
    <w:basedOn w:val="10"/>
    <w:next w:val="10"/>
    <w:link w:val="61"/>
    <w:autoRedefine/>
    <w:semiHidden/>
    <w:unhideWhenUsed/>
    <w:qFormat/>
    <w:uiPriority w:val="99"/>
    <w:rPr>
      <w:rFonts w:ascii="@仿宋_GB2312" w:hAnsi="@仿宋_GB2312" w:eastAsia="@仿宋_GB2312" w:cs="@仿宋_GB2312"/>
      <w:b/>
      <w:bCs/>
    </w:rPr>
  </w:style>
  <w:style w:type="paragraph" w:styleId="26">
    <w:name w:val="Body Text First Indent"/>
    <w:basedOn w:val="11"/>
    <w:autoRedefine/>
    <w:unhideWhenUsed/>
    <w:qFormat/>
    <w:uiPriority w:val="99"/>
    <w:pPr>
      <w:ind w:firstLine="420" w:firstLineChars="100"/>
    </w:pPr>
  </w:style>
  <w:style w:type="paragraph" w:styleId="27">
    <w:name w:val="Body Text First Indent 2"/>
    <w:basedOn w:val="12"/>
    <w:next w:val="1"/>
    <w:qFormat/>
    <w:uiPriority w:val="0"/>
    <w:pPr>
      <w:ind w:firstLine="420" w:firstLineChars="200"/>
    </w:pPr>
    <w:rPr>
      <w:rFonts w:ascii="Times New Roman" w:hAnsi="Times New Roman" w:cs="Times New Roman"/>
      <w:szCs w:val="21"/>
    </w:rPr>
  </w:style>
  <w:style w:type="table" w:styleId="29">
    <w:name w:val="Table Grid"/>
    <w:basedOn w:val="2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bCs/>
    </w:rPr>
  </w:style>
  <w:style w:type="character" w:styleId="32">
    <w:name w:val="Hyperlink"/>
    <w:basedOn w:val="30"/>
    <w:autoRedefine/>
    <w:unhideWhenUsed/>
    <w:qFormat/>
    <w:uiPriority w:val="99"/>
    <w:rPr>
      <w:color w:val="0000FF" w:themeColor="hyperlink"/>
      <w:u w:val="single"/>
      <w14:textFill>
        <w14:solidFill>
          <w14:schemeClr w14:val="hlink"/>
        </w14:solidFill>
      </w14:textFill>
    </w:rPr>
  </w:style>
  <w:style w:type="character" w:styleId="33">
    <w:name w:val="annotation reference"/>
    <w:basedOn w:val="30"/>
    <w:autoRedefine/>
    <w:semiHidden/>
    <w:unhideWhenUsed/>
    <w:qFormat/>
    <w:uiPriority w:val="99"/>
    <w:rPr>
      <w:sz w:val="21"/>
      <w:szCs w:val="21"/>
    </w:rPr>
  </w:style>
  <w:style w:type="character" w:customStyle="1" w:styleId="34">
    <w:name w:val="批注框文本 字符"/>
    <w:basedOn w:val="30"/>
    <w:link w:val="18"/>
    <w:autoRedefine/>
    <w:semiHidden/>
    <w:qFormat/>
    <w:uiPriority w:val="99"/>
    <w:rPr>
      <w:rFonts w:ascii="@仿宋_GB2312" w:hAnsi="@仿宋_GB2312" w:eastAsia="@仿宋_GB2312" w:cs="@仿宋_GB2312"/>
      <w:sz w:val="18"/>
      <w:szCs w:val="18"/>
    </w:rPr>
  </w:style>
  <w:style w:type="paragraph" w:customStyle="1" w:styleId="3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7">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8">
    <w:name w:val="页眉 字符"/>
    <w:basedOn w:val="30"/>
    <w:link w:val="20"/>
    <w:autoRedefine/>
    <w:qFormat/>
    <w:uiPriority w:val="99"/>
    <w:rPr>
      <w:rFonts w:ascii="@仿宋_GB2312" w:hAnsi="@仿宋_GB2312" w:eastAsia="@仿宋_GB2312" w:cs="@仿宋_GB2312"/>
      <w:sz w:val="18"/>
      <w:szCs w:val="18"/>
    </w:rPr>
  </w:style>
  <w:style w:type="character" w:customStyle="1" w:styleId="39">
    <w:name w:val="页脚 字符"/>
    <w:basedOn w:val="30"/>
    <w:link w:val="19"/>
    <w:autoRedefine/>
    <w:qFormat/>
    <w:uiPriority w:val="99"/>
    <w:rPr>
      <w:rFonts w:ascii="@仿宋_GB2312" w:hAnsi="@仿宋_GB2312" w:eastAsia="@仿宋_GB2312" w:cs="@仿宋_GB2312"/>
      <w:sz w:val="18"/>
      <w:szCs w:val="18"/>
    </w:rPr>
  </w:style>
  <w:style w:type="character" w:customStyle="1" w:styleId="40">
    <w:name w:val="纯文本 字符"/>
    <w:link w:val="15"/>
    <w:autoRedefine/>
    <w:qFormat/>
    <w:uiPriority w:val="0"/>
    <w:rPr>
      <w:rFonts w:ascii="宋体" w:hAnsi="Courier New"/>
    </w:rPr>
  </w:style>
  <w:style w:type="character" w:customStyle="1" w:styleId="41">
    <w:name w:val="纯文本 字符1"/>
    <w:basedOn w:val="30"/>
    <w:autoRedefine/>
    <w:semiHidden/>
    <w:qFormat/>
    <w:uiPriority w:val="99"/>
    <w:rPr>
      <w:rFonts w:hAnsi="Courier New" w:cs="Courier New" w:asciiTheme="minorEastAsia"/>
      <w:szCs w:val="20"/>
    </w:rPr>
  </w:style>
  <w:style w:type="character" w:customStyle="1" w:styleId="42">
    <w:name w:val="未处理的提及1"/>
    <w:basedOn w:val="30"/>
    <w:autoRedefine/>
    <w:semiHidden/>
    <w:unhideWhenUsed/>
    <w:qFormat/>
    <w:uiPriority w:val="99"/>
    <w:rPr>
      <w:color w:val="605E5C"/>
      <w:shd w:val="clear" w:color="auto" w:fill="E1DFDD"/>
    </w:rPr>
  </w:style>
  <w:style w:type="paragraph" w:styleId="43">
    <w:name w:val="List Paragraph"/>
    <w:basedOn w:val="1"/>
    <w:autoRedefine/>
    <w:qFormat/>
    <w:uiPriority w:val="34"/>
    <w:pPr>
      <w:ind w:firstLine="420" w:firstLineChars="200"/>
    </w:pPr>
  </w:style>
  <w:style w:type="paragraph" w:customStyle="1" w:styleId="44">
    <w:name w:val="Char Char Char Char Char Char Char1 Char"/>
    <w:basedOn w:val="1"/>
    <w:autoRedefine/>
    <w:qFormat/>
    <w:uiPriority w:val="0"/>
    <w:rPr>
      <w:rFonts w:ascii="Arial" w:hAnsi="Arial" w:eastAsia="宋体" w:cs="Arial"/>
      <w:sz w:val="24"/>
    </w:rPr>
  </w:style>
  <w:style w:type="table" w:customStyle="1" w:styleId="45">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6">
    <w:name w:val="日期 字符"/>
    <w:basedOn w:val="30"/>
    <w:autoRedefine/>
    <w:semiHidden/>
    <w:qFormat/>
    <w:uiPriority w:val="99"/>
    <w:rPr>
      <w:rFonts w:ascii="@仿宋_GB2312" w:hAnsi="@仿宋_GB2312" w:eastAsia="@仿宋_GB2312" w:cs="@仿宋_GB2312"/>
      <w:szCs w:val="20"/>
    </w:rPr>
  </w:style>
  <w:style w:type="character" w:customStyle="1" w:styleId="47">
    <w:name w:val="日期 字符1"/>
    <w:link w:val="16"/>
    <w:autoRedefine/>
    <w:qFormat/>
    <w:uiPriority w:val="0"/>
    <w:rPr>
      <w:rFonts w:ascii="Arial" w:hAnsi="Arial" w:eastAsia="宋体" w:cs="Arial"/>
      <w:b/>
      <w:sz w:val="28"/>
      <w:szCs w:val="20"/>
    </w:rPr>
  </w:style>
  <w:style w:type="character" w:customStyle="1" w:styleId="48">
    <w:name w:val="纯文本 Char1"/>
    <w:autoRedefine/>
    <w:qFormat/>
    <w:locked/>
    <w:uiPriority w:val="99"/>
    <w:rPr>
      <w:rFonts w:ascii="Arial" w:hAnsi="Arial" w:eastAsia="Arial"/>
      <w:kern w:val="2"/>
      <w:sz w:val="21"/>
      <w:lang w:val="en-US" w:eastAsia="zh-CN" w:bidi="ar-SA"/>
    </w:rPr>
  </w:style>
  <w:style w:type="character" w:customStyle="1" w:styleId="49">
    <w:name w:val="批注文字 Char"/>
    <w:basedOn w:val="30"/>
    <w:autoRedefine/>
    <w:semiHidden/>
    <w:qFormat/>
    <w:uiPriority w:val="99"/>
    <w:rPr>
      <w:rFonts w:ascii="@仿宋_GB2312" w:hAnsi="@仿宋_GB2312" w:eastAsia="@仿宋_GB2312" w:cs="@仿宋_GB2312"/>
      <w:szCs w:val="20"/>
    </w:rPr>
  </w:style>
  <w:style w:type="character" w:customStyle="1" w:styleId="50">
    <w:name w:val="批注文字 字符"/>
    <w:link w:val="10"/>
    <w:autoRedefine/>
    <w:qFormat/>
    <w:uiPriority w:val="0"/>
    <w:rPr>
      <w:rFonts w:ascii="Arial" w:hAnsi="Arial" w:eastAsia="黑体" w:cs="Arial"/>
      <w:szCs w:val="20"/>
    </w:rPr>
  </w:style>
  <w:style w:type="character" w:customStyle="1" w:styleId="51">
    <w:name w:val="标题 1 字符"/>
    <w:basedOn w:val="30"/>
    <w:link w:val="3"/>
    <w:autoRedefine/>
    <w:qFormat/>
    <w:uiPriority w:val="9"/>
    <w:rPr>
      <w:rFonts w:ascii="@仿宋_GB2312" w:hAnsi="@仿宋_GB2312" w:eastAsia="@仿宋_GB2312" w:cs="@仿宋_GB2312"/>
      <w:b/>
      <w:bCs/>
      <w:kern w:val="44"/>
      <w:sz w:val="44"/>
      <w:szCs w:val="44"/>
    </w:rPr>
  </w:style>
  <w:style w:type="paragraph" w:customStyle="1" w:styleId="52">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3">
    <w:name w:val="标题 3 字符"/>
    <w:basedOn w:val="30"/>
    <w:link w:val="5"/>
    <w:autoRedefine/>
    <w:semiHidden/>
    <w:qFormat/>
    <w:uiPriority w:val="9"/>
    <w:rPr>
      <w:rFonts w:ascii="@仿宋_GB2312" w:hAnsi="@仿宋_GB2312" w:eastAsia="@仿宋_GB2312" w:cs="@仿宋_GB2312"/>
      <w:b/>
      <w:bCs/>
      <w:sz w:val="32"/>
      <w:szCs w:val="32"/>
    </w:rPr>
  </w:style>
  <w:style w:type="character" w:customStyle="1" w:styleId="54">
    <w:name w:val="fontstyle01"/>
    <w:basedOn w:val="30"/>
    <w:autoRedefine/>
    <w:qFormat/>
    <w:uiPriority w:val="0"/>
    <w:rPr>
      <w:rFonts w:hint="eastAsia" w:ascii="宋体" w:hAnsi="宋体" w:eastAsia="宋体"/>
      <w:color w:val="000000"/>
      <w:sz w:val="22"/>
      <w:szCs w:val="22"/>
    </w:rPr>
  </w:style>
  <w:style w:type="character" w:customStyle="1" w:styleId="55">
    <w:name w:val="fontstyle21"/>
    <w:basedOn w:val="30"/>
    <w:autoRedefine/>
    <w:qFormat/>
    <w:uiPriority w:val="0"/>
    <w:rPr>
      <w:rFonts w:hint="default" w:ascii="TimesNewRomanPSMT" w:hAnsi="TimesNewRomanPSMT"/>
      <w:color w:val="000000"/>
      <w:sz w:val="22"/>
      <w:szCs w:val="22"/>
    </w:rPr>
  </w:style>
  <w:style w:type="character" w:customStyle="1" w:styleId="5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7">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58">
    <w:name w:val="标题 4 字符1"/>
    <w:link w:val="6"/>
    <w:autoRedefine/>
    <w:qFormat/>
    <w:uiPriority w:val="0"/>
    <w:rPr>
      <w:rFonts w:ascii="@仿宋_GB2312" w:hAnsi="@仿宋_GB2312" w:eastAsia="@仿宋_GB2312" w:cs="@仿宋_GB2312"/>
      <w:b/>
      <w:bCs/>
      <w:sz w:val="28"/>
      <w:szCs w:val="28"/>
    </w:rPr>
  </w:style>
  <w:style w:type="character" w:customStyle="1" w:styleId="59">
    <w:name w:val="标题 4 Char"/>
    <w:autoRedefine/>
    <w:qFormat/>
    <w:uiPriority w:val="0"/>
    <w:rPr>
      <w:rFonts w:ascii="Arial" w:hAnsi="Arial" w:eastAsia="Arial"/>
      <w:b/>
      <w:bCs/>
      <w:kern w:val="2"/>
      <w:sz w:val="28"/>
      <w:szCs w:val="28"/>
      <w:lang w:val="en-US" w:eastAsia="zh-CN" w:bidi="ar-SA"/>
    </w:rPr>
  </w:style>
  <w:style w:type="table" w:customStyle="1" w:styleId="60">
    <w:name w:val="网格型1"/>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
    <w:name w:val="批注主题 字符"/>
    <w:basedOn w:val="50"/>
    <w:link w:val="25"/>
    <w:autoRedefine/>
    <w:semiHidden/>
    <w:qFormat/>
    <w:uiPriority w:val="99"/>
    <w:rPr>
      <w:rFonts w:ascii="@仿宋_GB2312" w:hAnsi="@仿宋_GB2312" w:eastAsia="@仿宋_GB2312" w:cs="@仿宋_GB2312"/>
      <w:b/>
      <w:bCs/>
      <w:szCs w:val="20"/>
    </w:rPr>
  </w:style>
  <w:style w:type="table" w:customStyle="1" w:styleId="62">
    <w:name w:val="Table Normal"/>
    <w:autoRedefine/>
    <w:semiHidden/>
    <w:unhideWhenUsed/>
    <w:qFormat/>
    <w:uiPriority w:val="0"/>
    <w:tblPr>
      <w:tblCellMar>
        <w:top w:w="0" w:type="dxa"/>
        <w:left w:w="0" w:type="dxa"/>
        <w:bottom w:w="0" w:type="dxa"/>
        <w:right w:w="0" w:type="dxa"/>
      </w:tblCellMar>
    </w:tblPr>
  </w:style>
  <w:style w:type="paragraph" w:customStyle="1" w:styleId="63">
    <w:name w:val="Table Text"/>
    <w:basedOn w:val="1"/>
    <w:autoRedefine/>
    <w:semiHidden/>
    <w:qFormat/>
    <w:uiPriority w:val="0"/>
    <w:rPr>
      <w:rFonts w:ascii="Arial" w:hAnsi="Arial" w:eastAsia="Arial" w:cs="Arial"/>
      <w:szCs w:val="21"/>
      <w:lang w:eastAsia="en-US"/>
    </w:rPr>
  </w:style>
  <w:style w:type="paragraph" w:customStyle="1" w:styleId="64">
    <w:name w:val="Table Paragraph"/>
    <w:basedOn w:val="1"/>
    <w:qFormat/>
    <w:uiPriority w:val="0"/>
    <w:rPr>
      <w:rFonts w:ascii="宋体" w:hAnsi="宋体" w:eastAsia="宋体" w:cs="宋体"/>
      <w:lang w:val="zh-CN" w:bidi="zh-CN"/>
    </w:rPr>
  </w:style>
  <w:style w:type="paragraph" w:customStyle="1" w:styleId="65">
    <w:name w:val="0KL正文"/>
    <w:basedOn w:val="1"/>
    <w:autoRedefine/>
    <w:qFormat/>
    <w:uiPriority w:val="0"/>
    <w:pPr>
      <w:topLinePunct/>
      <w:spacing w:line="360" w:lineRule="auto"/>
      <w:ind w:firstLine="480" w:firstLineChars="200"/>
      <w:textAlignment w:val="center"/>
    </w:pPr>
    <w:rPr>
      <w:rFonts w:ascii="仿宋_GB2312" w:eastAsia="仿宋_GB2312"/>
      <w:color w:val="000000"/>
      <w:sz w:val="24"/>
      <w:szCs w:val="24"/>
    </w:rPr>
  </w:style>
  <w:style w:type="paragraph" w:customStyle="1" w:styleId="66">
    <w:name w:val="正文2"/>
    <w:basedOn w:val="1"/>
    <w:qFormat/>
    <w:uiPriority w:val="0"/>
    <w:pPr>
      <w:spacing w:line="360" w:lineRule="auto"/>
      <w:ind w:firstLine="420" w:firstLineChars="200"/>
    </w:pPr>
  </w:style>
  <w:style w:type="paragraph" w:customStyle="1" w:styleId="67">
    <w:name w:val="表格"/>
    <w:basedOn w:val="1"/>
    <w:autoRedefine/>
    <w:qFormat/>
    <w:uiPriority w:val="0"/>
    <w:pPr>
      <w:spacing w:line="360" w:lineRule="auto"/>
    </w:pPr>
    <w:rPr>
      <w:rFonts w:ascii="宋体" w:hAnsi="宋体"/>
    </w:rPr>
  </w:style>
  <w:style w:type="paragraph" w:customStyle="1" w:styleId="68">
    <w:name w:val="xd正文文本"/>
    <w:basedOn w:val="1"/>
    <w:qFormat/>
    <w:uiPriority w:val="0"/>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_正文段落"/>
    <w:basedOn w:val="1"/>
    <w:next w:val="1"/>
    <w:qFormat/>
    <w:uiPriority w:val="0"/>
    <w:pPr>
      <w:widowControl/>
      <w:spacing w:beforeLines="15" w:afterLines="30" w:line="360" w:lineRule="auto"/>
      <w:ind w:firstLine="200" w:firstLineChars="200"/>
    </w:pPr>
    <w:rPr>
      <w:rFonts w:ascii="宋体" w:hAnsi="Courier New"/>
      <w:kern w:val="0"/>
      <w:sz w:val="24"/>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E05147-3745-45BC-915F-F457D0100052}">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85</Pages>
  <Words>13835</Words>
  <Characters>15090</Characters>
  <Lines>669</Lines>
  <Paragraphs>188</Paragraphs>
  <TotalTime>34</TotalTime>
  <ScaleCrop>false</ScaleCrop>
  <LinksUpToDate>false</LinksUpToDate>
  <CharactersWithSpaces>15193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Pim Pom丶</cp:lastModifiedBy>
  <cp:lastPrinted>2024-07-04T07:52:00Z</cp:lastPrinted>
  <dcterms:modified xsi:type="dcterms:W3CDTF">2025-11-25T08:00:33Z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2E7AF54AD8AF44AE809D0D29738526A3_13</vt:lpwstr>
  </property>
  <property fmtid="{D5CDD505-2E9C-101B-9397-08002B2CF9AE}" pid="4" name="KSOTemplateDocerSaveRecord">
    <vt:lpwstr>eyJoZGlkIjoiY2RkMWEyZWQzMzVlMTIwNmU2NzU0ODgxZjI5MDllYTciLCJ1c2VySWQiOiI0MDkyMjI1MTkifQ==</vt:lpwstr>
  </property>
</Properties>
</file>