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840F8">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3D844400">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1B76B4F0">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800" w:lineRule="exact"/>
        <w:ind w:right="254" w:rightChars="127"/>
        <w:jc w:val="center"/>
        <w:textAlignment w:val="auto"/>
        <w:rPr>
          <w:b/>
          <w:bCs/>
          <w:color w:val="auto"/>
          <w:sz w:val="52"/>
          <w:szCs w:val="52"/>
          <w:highlight w:val="none"/>
        </w:rPr>
      </w:pPr>
      <w:bookmarkStart w:id="0" w:name="_Hlk9544796"/>
      <w:r>
        <w:rPr>
          <w:rFonts w:hint="eastAsia"/>
          <w:b/>
          <w:bCs/>
          <w:color w:val="auto"/>
          <w:sz w:val="52"/>
          <w:szCs w:val="52"/>
          <w:highlight w:val="none"/>
          <w:lang w:val="en-US" w:eastAsia="zh-CN"/>
        </w:rPr>
        <w:t>城南绿廊公园水体清淤及治理项目</w:t>
      </w:r>
      <w:r>
        <w:rPr>
          <w:rFonts w:hint="eastAsia"/>
          <w:b/>
          <w:bCs/>
          <w:color w:val="auto"/>
          <w:sz w:val="52"/>
          <w:szCs w:val="52"/>
          <w:highlight w:val="none"/>
        </w:rPr>
        <w:t>竞争性磋商文件</w:t>
      </w:r>
    </w:p>
    <w:bookmarkEnd w:id="0"/>
    <w:p w14:paraId="236846A6">
      <w:pPr>
        <w:tabs>
          <w:tab w:val="left" w:pos="315"/>
          <w:tab w:val="left" w:pos="8820"/>
        </w:tabs>
        <w:spacing w:before="240" w:beforeLines="100" w:after="120" w:afterLines="50" w:line="500" w:lineRule="exact"/>
        <w:ind w:right="254" w:rightChars="127"/>
        <w:jc w:val="center"/>
        <w:rPr>
          <w:rFonts w:hint="eastAsia" w:ascii="兰米小标宋" w:hAnsi="兰米小标宋" w:eastAsia="兰米小标宋" w:cs="兰米小标宋"/>
          <w:bCs/>
          <w:color w:val="auto"/>
          <w:sz w:val="44"/>
          <w:szCs w:val="44"/>
          <w:highlight w:val="none"/>
        </w:rPr>
      </w:pPr>
    </w:p>
    <w:p w14:paraId="0DD9D82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563DC4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540370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3CD032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0DF8E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A44170B">
      <w:pPr>
        <w:tabs>
          <w:tab w:val="left" w:pos="2410"/>
        </w:tabs>
        <w:autoSpaceDE w:val="0"/>
        <w:autoSpaceDN w:val="0"/>
        <w:adjustRightInd w:val="0"/>
        <w:snapToGrid w:val="0"/>
        <w:spacing w:line="360" w:lineRule="auto"/>
        <w:jc w:val="both"/>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城南绿廊公园水体清淤及治理项目</w:t>
      </w:r>
    </w:p>
    <w:p w14:paraId="1739C8A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滁州市园林景观管理中心</w:t>
      </w:r>
    </w:p>
    <w:p w14:paraId="47D5B624">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滁州市城投工程咨询管理有限公司</w:t>
      </w:r>
    </w:p>
    <w:p w14:paraId="0F06C09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57EA093">
      <w:pPr>
        <w:tabs>
          <w:tab w:val="left" w:pos="2410"/>
        </w:tabs>
        <w:autoSpaceDE w:val="0"/>
        <w:autoSpaceDN w:val="0"/>
        <w:adjustRightInd w:val="0"/>
        <w:snapToGrid w:val="0"/>
        <w:spacing w:line="360" w:lineRule="auto"/>
        <w:jc w:val="center"/>
        <w:rPr>
          <w:b/>
          <w:color w:val="auto"/>
          <w:sz w:val="36"/>
          <w:highlight w:val="none"/>
        </w:rPr>
      </w:pPr>
    </w:p>
    <w:p w14:paraId="4A01C107">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u w:val="single"/>
          <w:lang w:val="en-US" w:eastAsia="zh-CN"/>
        </w:rPr>
        <w:t>2026</w:t>
      </w: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4</w:t>
      </w:r>
      <w:r>
        <w:rPr>
          <w:rFonts w:hint="eastAsia"/>
          <w:b/>
          <w:color w:val="auto"/>
          <w:sz w:val="36"/>
          <w:highlight w:val="none"/>
          <w:u w:val="single"/>
        </w:rPr>
        <w:t xml:space="preserve"> </w:t>
      </w:r>
      <w:r>
        <w:rPr>
          <w:rFonts w:hint="eastAsia"/>
          <w:b/>
          <w:color w:val="auto"/>
          <w:sz w:val="36"/>
          <w:highlight w:val="none"/>
        </w:rPr>
        <w:t>月</w:t>
      </w:r>
      <w:r>
        <w:rPr>
          <w:b/>
          <w:color w:val="auto"/>
          <w:sz w:val="36"/>
          <w:highlight w:val="none"/>
        </w:rPr>
        <w:br w:type="page"/>
      </w:r>
    </w:p>
    <w:p w14:paraId="6D009807">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449DEE61">
      <w:pPr>
        <w:tabs>
          <w:tab w:val="left" w:pos="2410"/>
        </w:tabs>
        <w:autoSpaceDE w:val="0"/>
        <w:autoSpaceDN w:val="0"/>
        <w:adjustRightInd w:val="0"/>
        <w:snapToGrid w:val="0"/>
        <w:spacing w:line="360" w:lineRule="auto"/>
        <w:jc w:val="center"/>
        <w:rPr>
          <w:b/>
          <w:color w:val="auto"/>
          <w:sz w:val="28"/>
          <w:highlight w:val="none"/>
        </w:rPr>
      </w:pPr>
    </w:p>
    <w:p w14:paraId="22F44DFD">
      <w:pPr>
        <w:pStyle w:val="35"/>
        <w:tabs>
          <w:tab w:val="right" w:leader="dot" w:pos="8279"/>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w:t>
      </w:r>
      <w:r>
        <w:rPr>
          <w:rFonts w:hint="eastAsia" w:asciiTheme="minorEastAsia" w:hAnsiTheme="minorEastAsia"/>
          <w:highlight w:val="none"/>
          <w:lang w:val="en-US" w:eastAsia="zh-CN"/>
        </w:rPr>
        <w:t>邀请</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3</w:t>
      </w:r>
      <w:r>
        <w:rPr>
          <w:highlight w:val="none"/>
        </w:rPr>
        <w:fldChar w:fldCharType="end"/>
      </w:r>
      <w:r>
        <w:rPr>
          <w:rFonts w:asciiTheme="minorEastAsia" w:hAnsiTheme="minorEastAsia"/>
          <w:color w:val="auto"/>
          <w:szCs w:val="24"/>
          <w:highlight w:val="none"/>
        </w:rPr>
        <w:fldChar w:fldCharType="end"/>
      </w:r>
    </w:p>
    <w:p w14:paraId="5D5C5775">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_Toc28080 \h </w:instrText>
      </w:r>
      <w:r>
        <w:rPr>
          <w:highlight w:val="none"/>
        </w:rPr>
        <w:fldChar w:fldCharType="separate"/>
      </w:r>
      <w:r>
        <w:rPr>
          <w:highlight w:val="none"/>
        </w:rPr>
        <w:t>6</w:t>
      </w:r>
      <w:r>
        <w:rPr>
          <w:highlight w:val="none"/>
        </w:rPr>
        <w:fldChar w:fldCharType="end"/>
      </w:r>
      <w:r>
        <w:rPr>
          <w:rFonts w:asciiTheme="minorEastAsia" w:hAnsiTheme="minorEastAsia"/>
          <w:color w:val="auto"/>
          <w:szCs w:val="24"/>
          <w:highlight w:val="none"/>
        </w:rPr>
        <w:fldChar w:fldCharType="end"/>
      </w:r>
    </w:p>
    <w:p w14:paraId="6BD6308C">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_Toc30873 \h </w:instrText>
      </w:r>
      <w:r>
        <w:rPr>
          <w:highlight w:val="none"/>
        </w:rPr>
        <w:fldChar w:fldCharType="separate"/>
      </w:r>
      <w:r>
        <w:rPr>
          <w:highlight w:val="none"/>
        </w:rPr>
        <w:t>24</w:t>
      </w:r>
      <w:r>
        <w:rPr>
          <w:highlight w:val="none"/>
        </w:rPr>
        <w:fldChar w:fldCharType="end"/>
      </w:r>
      <w:r>
        <w:rPr>
          <w:rFonts w:asciiTheme="minorEastAsia" w:hAnsiTheme="minorEastAsia"/>
          <w:color w:val="auto"/>
          <w:szCs w:val="24"/>
          <w:highlight w:val="none"/>
        </w:rPr>
        <w:fldChar w:fldCharType="end"/>
      </w:r>
    </w:p>
    <w:p w14:paraId="40963C53">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25</w:t>
      </w:r>
      <w:r>
        <w:rPr>
          <w:highlight w:val="none"/>
        </w:rPr>
        <w:fldChar w:fldCharType="end"/>
      </w:r>
      <w:r>
        <w:rPr>
          <w:rFonts w:asciiTheme="minorEastAsia" w:hAnsiTheme="minorEastAsia"/>
          <w:color w:val="auto"/>
          <w:szCs w:val="24"/>
          <w:highlight w:val="none"/>
        </w:rPr>
        <w:fldChar w:fldCharType="end"/>
      </w:r>
    </w:p>
    <w:p w14:paraId="0E88C266">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_Toc31277 \h </w:instrText>
      </w:r>
      <w:r>
        <w:rPr>
          <w:highlight w:val="none"/>
        </w:rPr>
        <w:fldChar w:fldCharType="separate"/>
      </w:r>
      <w:r>
        <w:rPr>
          <w:highlight w:val="none"/>
        </w:rPr>
        <w:t>33</w:t>
      </w:r>
      <w:r>
        <w:rPr>
          <w:highlight w:val="none"/>
        </w:rPr>
        <w:fldChar w:fldCharType="end"/>
      </w:r>
      <w:r>
        <w:rPr>
          <w:rFonts w:asciiTheme="minorEastAsia" w:hAnsiTheme="minorEastAsia"/>
          <w:color w:val="auto"/>
          <w:szCs w:val="24"/>
          <w:highlight w:val="none"/>
        </w:rPr>
        <w:fldChar w:fldCharType="end"/>
      </w:r>
    </w:p>
    <w:p w14:paraId="544D4430">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_Toc22734 \h </w:instrText>
      </w:r>
      <w:r>
        <w:rPr>
          <w:highlight w:val="none"/>
        </w:rPr>
        <w:fldChar w:fldCharType="separate"/>
      </w:r>
      <w:r>
        <w:rPr>
          <w:highlight w:val="none"/>
        </w:rPr>
        <w:t>36</w:t>
      </w:r>
      <w:r>
        <w:rPr>
          <w:highlight w:val="none"/>
        </w:rPr>
        <w:fldChar w:fldCharType="end"/>
      </w:r>
      <w:r>
        <w:rPr>
          <w:rFonts w:asciiTheme="minorEastAsia" w:hAnsiTheme="minorEastAsia"/>
          <w:color w:val="auto"/>
          <w:szCs w:val="24"/>
          <w:highlight w:val="none"/>
        </w:rPr>
        <w:fldChar w:fldCharType="end"/>
      </w:r>
    </w:p>
    <w:p w14:paraId="5D7C717C">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55</w:t>
      </w:r>
      <w:r>
        <w:rPr>
          <w:highlight w:val="none"/>
        </w:rPr>
        <w:fldChar w:fldCharType="end"/>
      </w:r>
      <w:r>
        <w:rPr>
          <w:rFonts w:asciiTheme="minorEastAsia" w:hAnsiTheme="minorEastAsia"/>
          <w:color w:val="auto"/>
          <w:szCs w:val="24"/>
          <w:highlight w:val="none"/>
        </w:rPr>
        <w:fldChar w:fldCharType="end"/>
      </w:r>
    </w:p>
    <w:p w14:paraId="5BF1C233">
      <w:pPr>
        <w:pStyle w:val="45"/>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30090F7C">
      <w:pPr>
        <w:pStyle w:val="5"/>
        <w:rPr>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3512CCCD">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11403"/>
      <w:bookmarkStart w:id="2" w:name="_Toc1322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w:t>
      </w:r>
      <w:bookmarkEnd w:id="1"/>
      <w:r>
        <w:rPr>
          <w:rFonts w:hint="eastAsia" w:asciiTheme="minorEastAsia" w:hAnsiTheme="minorEastAsia" w:eastAsiaTheme="minorEastAsia"/>
          <w:b/>
          <w:color w:val="auto"/>
          <w:sz w:val="28"/>
          <w:highlight w:val="none"/>
          <w:lang w:val="en-US" w:eastAsia="zh-CN"/>
        </w:rPr>
        <w:t>邀请</w:t>
      </w:r>
    </w:p>
    <w:p w14:paraId="7E05702D">
      <w:pPr>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rPr>
        <w:t>项目概况</w:t>
      </w:r>
    </w:p>
    <w:p w14:paraId="38DC3E48">
      <w:pPr>
        <w:keepNext/>
        <w:keepLines/>
        <w:pageBreakBefore w:val="0"/>
        <w:widowControl w:val="0"/>
        <w:kinsoku/>
        <w:wordWrap w:val="0"/>
        <w:overflowPunct/>
        <w:topLinePunct w:val="0"/>
        <w:autoSpaceDE/>
        <w:autoSpaceDN/>
        <w:bidi w:val="0"/>
        <w:adjustRightInd/>
        <w:snapToGrid/>
        <w:spacing w:before="0" w:after="0" w:line="240" w:lineRule="auto"/>
        <w:ind w:firstLine="480" w:firstLineChars="200"/>
        <w:textAlignment w:val="auto"/>
        <w:outlineLvl w:val="9"/>
        <w:rPr>
          <w:rFonts w:hint="eastAsia" w:ascii="黑体" w:hAnsi="黑体" w:cs="宋体"/>
          <w:b w:val="0"/>
          <w:color w:val="000000"/>
          <w:sz w:val="24"/>
          <w:szCs w:val="24"/>
          <w:highlight w:val="none"/>
        </w:rPr>
      </w:pPr>
      <w:r>
        <w:rPr>
          <w:rFonts w:hint="eastAsia" w:ascii="仿宋" w:hAnsi="仿宋" w:eastAsia="仿宋" w:cs="Times New Roman"/>
          <w:b w:val="0"/>
          <w:bCs w:val="0"/>
          <w:color w:val="000000"/>
          <w:kern w:val="2"/>
          <w:sz w:val="24"/>
          <w:szCs w:val="24"/>
          <w:highlight w:val="none"/>
          <w:u w:val="single"/>
          <w:lang w:val="en-US" w:eastAsia="zh-CN"/>
        </w:rPr>
        <w:t>城南绿廊公园水体清淤及治理项目</w:t>
      </w:r>
      <w:r>
        <w:rPr>
          <w:rFonts w:hint="eastAsia" w:ascii="仿宋" w:hAnsi="仿宋" w:eastAsia="仿宋" w:cs="仿宋"/>
          <w:b w:val="0"/>
          <w:color w:val="000000"/>
          <w:sz w:val="24"/>
          <w:szCs w:val="24"/>
          <w:highlight w:val="none"/>
          <w:lang w:eastAsia="zh-CN"/>
        </w:rPr>
        <w:t>采购</w:t>
      </w:r>
      <w:r>
        <w:rPr>
          <w:rFonts w:hint="eastAsia" w:ascii="仿宋" w:hAnsi="仿宋" w:eastAsia="仿宋" w:cs="仿宋"/>
          <w:b w:val="0"/>
          <w:color w:val="000000"/>
          <w:sz w:val="24"/>
          <w:szCs w:val="24"/>
          <w:highlight w:val="none"/>
        </w:rPr>
        <w:t>项目的潜在</w:t>
      </w:r>
      <w:r>
        <w:rPr>
          <w:rFonts w:hint="eastAsia" w:ascii="仿宋" w:hAnsi="仿宋" w:eastAsia="仿宋" w:cs="仿宋"/>
          <w:b w:val="0"/>
          <w:color w:val="000000"/>
          <w:sz w:val="24"/>
          <w:szCs w:val="24"/>
          <w:highlight w:val="none"/>
          <w:lang w:eastAsia="zh-CN"/>
        </w:rPr>
        <w:t>供应商</w:t>
      </w:r>
      <w:r>
        <w:rPr>
          <w:rFonts w:hint="eastAsia" w:ascii="仿宋" w:hAnsi="仿宋" w:eastAsia="仿宋" w:cs="仿宋"/>
          <w:b w:val="0"/>
          <w:color w:val="000000"/>
          <w:sz w:val="24"/>
          <w:szCs w:val="24"/>
          <w:highlight w:val="none"/>
        </w:rPr>
        <w:t>应在</w:t>
      </w:r>
      <w:r>
        <w:rPr>
          <w:rFonts w:hint="eastAsia" w:ascii="仿宋" w:hAnsi="仿宋" w:eastAsia="仿宋" w:cs="仿宋"/>
          <w:b w:val="0"/>
          <w:color w:val="000000"/>
          <w:sz w:val="24"/>
          <w:szCs w:val="24"/>
          <w:highlight w:val="none"/>
          <w:u w:val="single"/>
          <w:lang w:eastAsia="zh-CN"/>
        </w:rPr>
        <w:t>滁州市重点工程建设管理处（http://zdc.chuzhou.gov.cn/）、滁州市城投工程咨询管理有限公司（https://www.czctgczx.com/）</w:t>
      </w:r>
      <w:r>
        <w:rPr>
          <w:rFonts w:hint="eastAsia" w:ascii="仿宋" w:hAnsi="仿宋" w:eastAsia="仿宋" w:cs="仿宋"/>
          <w:b w:val="0"/>
          <w:color w:val="000000"/>
          <w:sz w:val="24"/>
          <w:szCs w:val="24"/>
          <w:highlight w:val="none"/>
        </w:rPr>
        <w:t>获取</w:t>
      </w:r>
      <w:r>
        <w:rPr>
          <w:rFonts w:hint="eastAsia" w:ascii="仿宋" w:hAnsi="仿宋" w:eastAsia="仿宋" w:cs="仿宋"/>
          <w:b w:val="0"/>
          <w:color w:val="000000"/>
          <w:sz w:val="24"/>
          <w:szCs w:val="24"/>
          <w:highlight w:val="none"/>
          <w:lang w:val="en-US" w:eastAsia="zh-CN"/>
        </w:rPr>
        <w:t>采购</w:t>
      </w:r>
      <w:r>
        <w:rPr>
          <w:rFonts w:hint="eastAsia" w:ascii="仿宋" w:hAnsi="仿宋" w:eastAsia="仿宋" w:cs="仿宋"/>
          <w:b w:val="0"/>
          <w:color w:val="000000"/>
          <w:sz w:val="24"/>
          <w:szCs w:val="24"/>
          <w:highlight w:val="none"/>
        </w:rPr>
        <w:t>文件，并于</w:t>
      </w:r>
      <w:r>
        <w:rPr>
          <w:rFonts w:hint="eastAsia" w:ascii="仿宋" w:hAnsi="仿宋" w:eastAsia="仿宋" w:cs="仿宋"/>
          <w:b w:val="0"/>
          <w:color w:val="000000"/>
          <w:sz w:val="24"/>
          <w:szCs w:val="24"/>
          <w:highlight w:val="none"/>
          <w:u w:val="single"/>
          <w:lang w:val="en-US" w:eastAsia="zh-CN"/>
        </w:rPr>
        <w:t>2026年4月27日9</w:t>
      </w:r>
      <w:r>
        <w:rPr>
          <w:rFonts w:hint="eastAsia" w:ascii="仿宋" w:hAnsi="仿宋" w:eastAsia="仿宋" w:cs="仿宋"/>
          <w:b w:val="0"/>
          <w:color w:val="000000"/>
          <w:sz w:val="24"/>
          <w:szCs w:val="24"/>
          <w:highlight w:val="none"/>
          <w:u w:val="single"/>
        </w:rPr>
        <w:t>点</w:t>
      </w:r>
      <w:r>
        <w:rPr>
          <w:rFonts w:hint="eastAsia" w:ascii="仿宋" w:hAnsi="仿宋" w:eastAsia="仿宋" w:cs="仿宋"/>
          <w:b w:val="0"/>
          <w:color w:val="000000"/>
          <w:sz w:val="24"/>
          <w:szCs w:val="24"/>
          <w:highlight w:val="none"/>
          <w:u w:val="single"/>
          <w:lang w:val="en-US" w:eastAsia="zh-CN"/>
        </w:rPr>
        <w:t>00</w:t>
      </w:r>
      <w:r>
        <w:rPr>
          <w:rFonts w:hint="eastAsia" w:ascii="仿宋" w:hAnsi="仿宋" w:eastAsia="仿宋" w:cs="仿宋"/>
          <w:b w:val="0"/>
          <w:color w:val="000000"/>
          <w:sz w:val="24"/>
          <w:szCs w:val="24"/>
          <w:highlight w:val="none"/>
          <w:u w:val="single"/>
        </w:rPr>
        <w:t>分</w:t>
      </w:r>
      <w:r>
        <w:rPr>
          <w:rFonts w:hint="eastAsia" w:ascii="仿宋" w:hAnsi="仿宋" w:eastAsia="仿宋" w:cs="仿宋"/>
          <w:b w:val="0"/>
          <w:color w:val="000000"/>
          <w:sz w:val="24"/>
          <w:szCs w:val="24"/>
          <w:highlight w:val="none"/>
        </w:rPr>
        <w:t>（北京时间）前递交</w:t>
      </w:r>
      <w:r>
        <w:rPr>
          <w:rFonts w:hint="eastAsia" w:ascii="仿宋" w:hAnsi="仿宋" w:eastAsia="仿宋" w:cs="仿宋"/>
          <w:b w:val="0"/>
          <w:color w:val="000000"/>
          <w:sz w:val="24"/>
          <w:szCs w:val="24"/>
          <w:highlight w:val="none"/>
          <w:lang w:eastAsia="zh-CN"/>
        </w:rPr>
        <w:t>响应</w:t>
      </w:r>
      <w:r>
        <w:rPr>
          <w:rFonts w:hint="eastAsia" w:ascii="仿宋" w:hAnsi="仿宋" w:eastAsia="仿宋" w:cs="仿宋"/>
          <w:b w:val="0"/>
          <w:color w:val="000000"/>
          <w:sz w:val="24"/>
          <w:szCs w:val="24"/>
          <w:highlight w:val="none"/>
        </w:rPr>
        <w:t>文件。</w:t>
      </w:r>
    </w:p>
    <w:p w14:paraId="3586EB9C">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仿宋" w:hAnsi="仿宋" w:eastAsia="仿宋"/>
          <w:color w:val="000000"/>
          <w:sz w:val="24"/>
          <w:szCs w:val="24"/>
          <w:highlight w:val="none"/>
          <w:lang w:eastAsia="zh-CN"/>
        </w:rPr>
      </w:pPr>
      <w:r>
        <w:rPr>
          <w:rFonts w:hint="eastAsia" w:ascii="黑体" w:hAnsi="黑体" w:eastAsia="黑体" w:cs="黑体"/>
          <w:b w:val="0"/>
          <w:color w:val="000000"/>
          <w:sz w:val="24"/>
          <w:szCs w:val="24"/>
          <w:highlight w:val="none"/>
        </w:rPr>
        <w:t>一、项目基本情况</w:t>
      </w:r>
      <w:r>
        <w:rPr>
          <w:rFonts w:hint="eastAsia" w:ascii="仿宋" w:hAnsi="仿宋" w:eastAsia="仿宋"/>
          <w:color w:val="000000"/>
          <w:sz w:val="24"/>
          <w:szCs w:val="24"/>
          <w:highlight w:val="none"/>
          <w:lang w:eastAsia="zh-CN"/>
        </w:rPr>
        <w:t xml:space="preserve">  </w:t>
      </w:r>
      <w:r>
        <w:rPr>
          <w:rFonts w:hint="eastAsia" w:ascii="仿宋" w:hAnsi="仿宋" w:eastAsia="仿宋"/>
          <w:color w:val="000000"/>
          <w:sz w:val="24"/>
          <w:szCs w:val="24"/>
          <w:highlight w:val="none"/>
          <w:lang w:val="en-US" w:eastAsia="zh-CN"/>
        </w:rPr>
        <w:t xml:space="preserve"> </w:t>
      </w:r>
    </w:p>
    <w:p w14:paraId="6D8CE613">
      <w:pPr>
        <w:ind w:firstLine="480" w:firstLineChars="200"/>
        <w:rPr>
          <w:rFonts w:ascii="仿宋" w:hAnsi="仿宋" w:eastAsia="仿宋"/>
          <w:color w:val="000000"/>
          <w:sz w:val="24"/>
          <w:szCs w:val="24"/>
          <w:highlight w:val="none"/>
          <w:u w:val="single"/>
        </w:rPr>
      </w:pPr>
      <w:r>
        <w:rPr>
          <w:rFonts w:hint="eastAsia" w:ascii="仿宋" w:hAnsi="仿宋" w:eastAsia="仿宋"/>
          <w:color w:val="000000"/>
          <w:sz w:val="24"/>
          <w:szCs w:val="24"/>
          <w:highlight w:val="none"/>
        </w:rPr>
        <w:t>项目名称：</w:t>
      </w:r>
      <w:r>
        <w:rPr>
          <w:rFonts w:hint="eastAsia" w:ascii="仿宋" w:hAnsi="仿宋" w:eastAsia="仿宋"/>
          <w:color w:val="000000"/>
          <w:sz w:val="24"/>
          <w:szCs w:val="24"/>
          <w:highlight w:val="none"/>
          <w:lang w:val="en-US" w:eastAsia="zh-CN"/>
        </w:rPr>
        <w:t>城南绿廊公园水体清淤及治理项目</w:t>
      </w:r>
      <w:r>
        <w:rPr>
          <w:rFonts w:hint="eastAsia" w:ascii="仿宋" w:hAnsi="仿宋" w:eastAsia="仿宋"/>
          <w:color w:val="000000"/>
          <w:sz w:val="24"/>
          <w:szCs w:val="24"/>
          <w:highlight w:val="none"/>
        </w:rPr>
        <w:t xml:space="preserve"> </w:t>
      </w:r>
    </w:p>
    <w:p w14:paraId="0091AEBC">
      <w:pPr>
        <w:ind w:firstLine="480" w:firstLineChars="200"/>
        <w:rPr>
          <w:rFonts w:hint="eastAsia" w:ascii="仿宋" w:hAnsi="仿宋" w:eastAsia="仿宋"/>
          <w:color w:val="000000"/>
          <w:sz w:val="24"/>
          <w:szCs w:val="24"/>
          <w:highlight w:val="none"/>
        </w:rPr>
      </w:pPr>
      <w:r>
        <w:rPr>
          <w:rFonts w:hint="eastAsia" w:ascii="仿宋" w:hAnsi="仿宋" w:eastAsia="仿宋"/>
          <w:color w:val="000000"/>
          <w:sz w:val="24"/>
          <w:szCs w:val="24"/>
          <w:highlight w:val="none"/>
        </w:rPr>
        <w:t>采购方式：竞争性磋商</w:t>
      </w:r>
    </w:p>
    <w:p w14:paraId="7CE40903">
      <w:pPr>
        <w:ind w:firstLine="480" w:firstLineChars="200"/>
        <w:rPr>
          <w:rFonts w:hint="default" w:ascii="仿宋" w:hAnsi="仿宋" w:eastAsia="仿宋"/>
          <w:color w:val="000000"/>
          <w:sz w:val="24"/>
          <w:szCs w:val="24"/>
          <w:highlight w:val="none"/>
          <w:lang w:val="en-US" w:eastAsia="zh-CN"/>
        </w:rPr>
      </w:pPr>
      <w:r>
        <w:rPr>
          <w:rFonts w:hint="eastAsia" w:ascii="仿宋" w:hAnsi="仿宋" w:eastAsia="仿宋"/>
          <w:color w:val="000000"/>
          <w:sz w:val="24"/>
          <w:szCs w:val="24"/>
          <w:highlight w:val="none"/>
        </w:rPr>
        <w:t>预算金额：</w:t>
      </w:r>
      <w:r>
        <w:rPr>
          <w:rFonts w:hint="eastAsia" w:ascii="仿宋" w:hAnsi="仿宋" w:eastAsia="仿宋"/>
          <w:color w:val="000000"/>
          <w:sz w:val="24"/>
          <w:szCs w:val="24"/>
          <w:highlight w:val="none"/>
          <w:lang w:val="en-US" w:eastAsia="zh-CN"/>
        </w:rPr>
        <w:t>500000.00元</w:t>
      </w:r>
    </w:p>
    <w:p w14:paraId="6C42B4F6">
      <w:pPr>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eastAsia="zh-CN"/>
        </w:rPr>
        <w:t>500000.00元</w:t>
      </w:r>
      <w:r>
        <w:rPr>
          <w:rFonts w:hint="eastAsia" w:ascii="仿宋" w:hAnsi="仿宋" w:eastAsia="仿宋"/>
          <w:color w:val="auto"/>
          <w:sz w:val="24"/>
          <w:szCs w:val="24"/>
          <w:highlight w:val="none"/>
        </w:rPr>
        <w:t>。本项目报价采用百分比报价，报价不得高于100%</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否则按无效处理。</w:t>
      </w:r>
    </w:p>
    <w:p w14:paraId="47004AE8">
      <w:pPr>
        <w:ind w:firstLine="480" w:firstLineChars="200"/>
        <w:rPr>
          <w:rFonts w:hint="eastAsia" w:ascii="仿宋" w:hAnsi="仿宋" w:eastAsia="仿宋" w:cs="Times New Roman"/>
          <w:color w:val="000000"/>
          <w:sz w:val="24"/>
          <w:szCs w:val="24"/>
          <w:highlight w:val="none"/>
        </w:rPr>
      </w:pPr>
      <w:r>
        <w:rPr>
          <w:rFonts w:hint="eastAsia" w:ascii="仿宋" w:hAnsi="仿宋" w:eastAsia="仿宋"/>
          <w:color w:val="000000"/>
          <w:sz w:val="24"/>
          <w:szCs w:val="24"/>
          <w:highlight w:val="none"/>
        </w:rPr>
        <w:t>采购需</w:t>
      </w:r>
      <w:r>
        <w:rPr>
          <w:rFonts w:hint="eastAsia" w:ascii="仿宋" w:hAnsi="仿宋" w:eastAsia="仿宋"/>
          <w:color w:val="auto"/>
          <w:sz w:val="24"/>
          <w:szCs w:val="24"/>
          <w:highlight w:val="none"/>
        </w:rPr>
        <w:t>求：城南绿廊公园水体清淤及治理。</w:t>
      </w:r>
    </w:p>
    <w:p w14:paraId="689C88C2">
      <w:pPr>
        <w:ind w:firstLine="480" w:firstLineChars="200"/>
        <w:rPr>
          <w:rFonts w:hint="default" w:ascii="仿宋" w:hAnsi="仿宋" w:eastAsia="仿宋"/>
          <w:color w:val="000000"/>
          <w:sz w:val="24"/>
          <w:szCs w:val="24"/>
          <w:highlight w:val="none"/>
          <w:u w:val="single"/>
          <w:lang w:val="en-US" w:eastAsia="zh-CN"/>
        </w:rPr>
      </w:pPr>
      <w:r>
        <w:rPr>
          <w:rFonts w:hint="eastAsia" w:ascii="仿宋" w:hAnsi="仿宋" w:eastAsia="仿宋"/>
          <w:color w:val="000000"/>
          <w:sz w:val="24"/>
          <w:szCs w:val="24"/>
          <w:highlight w:val="none"/>
        </w:rPr>
        <w:t>合同履行期限：</w:t>
      </w:r>
      <w:r>
        <w:rPr>
          <w:rFonts w:hint="eastAsia" w:ascii="仿宋" w:hAnsi="仿宋" w:eastAsia="仿宋"/>
          <w:color w:val="000000"/>
          <w:sz w:val="24"/>
          <w:szCs w:val="24"/>
          <w:highlight w:val="none"/>
          <w:lang w:val="en-US" w:eastAsia="zh-CN"/>
        </w:rPr>
        <w:t>本项目合同期限为1年，自合同签订之日起计算。签订后30日内完成清淤工作，60日内完成消杀、水生植物栽植、场地恢复、曝气设备安装工作。</w:t>
      </w:r>
    </w:p>
    <w:p w14:paraId="116D53D9">
      <w:pPr>
        <w:spacing w:line="24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本项目</w:t>
      </w:r>
      <w:r>
        <w:rPr>
          <w:rFonts w:hint="eastAsia" w:ascii="仿宋" w:hAnsi="仿宋" w:eastAsia="仿宋"/>
          <w:color w:val="000000"/>
          <w:sz w:val="24"/>
          <w:szCs w:val="24"/>
          <w:highlight w:val="none"/>
          <w:lang w:val="en-US" w:eastAsia="zh-CN"/>
        </w:rPr>
        <w:t>不</w:t>
      </w:r>
      <w:r>
        <w:rPr>
          <w:rFonts w:hint="eastAsia" w:ascii="仿宋" w:hAnsi="仿宋" w:eastAsia="仿宋"/>
          <w:color w:val="000000"/>
          <w:sz w:val="24"/>
          <w:szCs w:val="24"/>
          <w:highlight w:val="none"/>
        </w:rPr>
        <w:t>接受联合体。</w:t>
      </w:r>
    </w:p>
    <w:p w14:paraId="66218558">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000000"/>
          <w:sz w:val="24"/>
          <w:szCs w:val="24"/>
          <w:highlight w:val="none"/>
        </w:rPr>
      </w:pPr>
      <w:bookmarkStart w:id="3" w:name="_Toc28359090"/>
      <w:bookmarkStart w:id="4" w:name="_Toc28359013"/>
      <w:bookmarkStart w:id="5" w:name="_Toc35393799"/>
      <w:bookmarkStart w:id="6" w:name="_Toc35393630"/>
      <w:r>
        <w:rPr>
          <w:rFonts w:hint="eastAsia" w:ascii="黑体" w:hAnsi="黑体" w:eastAsia="黑体" w:cs="黑体"/>
          <w:b w:val="0"/>
          <w:color w:val="000000"/>
          <w:sz w:val="24"/>
          <w:szCs w:val="24"/>
          <w:highlight w:val="none"/>
        </w:rPr>
        <w:t>二、申请人的资格要求</w:t>
      </w:r>
      <w:bookmarkEnd w:id="3"/>
      <w:bookmarkEnd w:id="4"/>
      <w:bookmarkEnd w:id="5"/>
      <w:bookmarkEnd w:id="6"/>
    </w:p>
    <w:p w14:paraId="7EC03C2A">
      <w:pPr>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1.满足《中华人民共和国政府采购法》第二十二条规定；</w:t>
      </w:r>
    </w:p>
    <w:p w14:paraId="0D53844C">
      <w:pPr>
        <w:ind w:firstLine="480" w:firstLineChars="200"/>
        <w:rPr>
          <w:rFonts w:hint="eastAsia" w:ascii="仿宋" w:hAnsi="仿宋" w:eastAsia="仿宋"/>
          <w:color w:val="000000"/>
          <w:sz w:val="24"/>
          <w:szCs w:val="24"/>
          <w:highlight w:val="none"/>
          <w:u w:val="single"/>
          <w:lang w:eastAsia="zh-CN"/>
        </w:rPr>
      </w:pPr>
      <w:bookmarkStart w:id="7" w:name="_Toc28359091"/>
      <w:bookmarkStart w:id="8" w:name="_Toc28359014"/>
      <w:r>
        <w:rPr>
          <w:rFonts w:ascii="仿宋" w:hAnsi="仿宋" w:eastAsia="仿宋"/>
          <w:color w:val="000000"/>
          <w:sz w:val="24"/>
          <w:szCs w:val="24"/>
          <w:highlight w:val="none"/>
        </w:rPr>
        <w:t>2</w:t>
      </w:r>
      <w:r>
        <w:rPr>
          <w:rFonts w:hint="eastAsia" w:ascii="仿宋" w:hAnsi="仿宋" w:eastAsia="仿宋"/>
          <w:color w:val="000000"/>
          <w:sz w:val="24"/>
          <w:szCs w:val="24"/>
          <w:highlight w:val="none"/>
        </w:rPr>
        <w:t>.落实政府采购政策需满足的资格要求：</w:t>
      </w:r>
      <w:r>
        <w:rPr>
          <w:rFonts w:hint="eastAsia" w:ascii="仿宋" w:hAnsi="仿宋" w:eastAsia="仿宋"/>
          <w:color w:val="000000"/>
          <w:sz w:val="24"/>
          <w:szCs w:val="24"/>
          <w:highlight w:val="none"/>
          <w:u w:val="single"/>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仿宋" w:hAnsi="仿宋" w:eastAsia="仿宋"/>
          <w:color w:val="000000"/>
          <w:sz w:val="24"/>
          <w:szCs w:val="24"/>
          <w:highlight w:val="none"/>
          <w:u w:val="single"/>
          <w:lang w:eastAsia="zh-CN"/>
        </w:rPr>
        <w:t>。</w:t>
      </w:r>
    </w:p>
    <w:p w14:paraId="25F923A5">
      <w:pPr>
        <w:ind w:firstLine="480" w:firstLineChars="200"/>
        <w:rPr>
          <w:rFonts w:hint="eastAsia" w:ascii="仿宋" w:hAnsi="仿宋" w:eastAsia="仿宋" w:cs="Times New Roman"/>
          <w:color w:val="000000"/>
          <w:sz w:val="24"/>
          <w:szCs w:val="24"/>
          <w:highlight w:val="none"/>
          <w:u w:val="single"/>
          <w:lang w:eastAsia="zh-CN"/>
        </w:rPr>
      </w:pPr>
      <w:r>
        <w:rPr>
          <w:rFonts w:hint="eastAsia" w:ascii="仿宋" w:hAnsi="仿宋" w:eastAsia="仿宋"/>
          <w:color w:val="000000"/>
          <w:sz w:val="24"/>
          <w:szCs w:val="24"/>
          <w:highlight w:val="none"/>
        </w:rPr>
        <w:t>3.本项目的特定资格要求：</w:t>
      </w:r>
      <w:bookmarkStart w:id="9" w:name="_Toc35393631"/>
      <w:bookmarkStart w:id="10" w:name="_Toc35393800"/>
      <w:r>
        <w:rPr>
          <w:rFonts w:hint="eastAsia" w:ascii="仿宋" w:hAnsi="仿宋" w:eastAsia="仿宋"/>
          <w:color w:val="000000"/>
          <w:sz w:val="24"/>
          <w:szCs w:val="24"/>
          <w:highlight w:val="none"/>
          <w:u w:val="single"/>
        </w:rPr>
        <w:t>①</w:t>
      </w:r>
      <w:r>
        <w:rPr>
          <w:rFonts w:hint="eastAsia" w:ascii="仿宋" w:hAnsi="仿宋" w:eastAsia="仿宋"/>
          <w:color w:val="000000"/>
          <w:sz w:val="24"/>
          <w:szCs w:val="24"/>
          <w:highlight w:val="none"/>
          <w:u w:val="single"/>
          <w:lang w:val="en-US" w:eastAsia="zh-CN"/>
        </w:rPr>
        <w:t>供应商</w:t>
      </w:r>
      <w:r>
        <w:rPr>
          <w:rFonts w:hint="eastAsia" w:ascii="仿宋" w:hAnsi="仿宋" w:eastAsia="仿宋"/>
          <w:color w:val="000000"/>
          <w:sz w:val="24"/>
          <w:szCs w:val="24"/>
          <w:highlight w:val="none"/>
          <w:u w:val="single"/>
        </w:rPr>
        <w:t>须具备具备环保工程专业承包三级及以上资质或具备市政公用工程总承包三级及以上资质（或建设工程资质管理制度改革后颁发的市政公用工程施工总承包乙级及以上资质）和有效的安全生产许可证；②拟任项目经理须具备</w:t>
      </w:r>
      <w:r>
        <w:rPr>
          <w:rFonts w:hint="eastAsia" w:ascii="仿宋" w:hAnsi="仿宋" w:eastAsia="仿宋"/>
          <w:color w:val="000000"/>
          <w:sz w:val="24"/>
          <w:szCs w:val="24"/>
          <w:highlight w:val="none"/>
          <w:u w:val="single"/>
          <w:lang w:eastAsia="zh-CN"/>
        </w:rPr>
        <w:t>市政公用工程</w:t>
      </w:r>
      <w:r>
        <w:rPr>
          <w:rFonts w:hint="eastAsia" w:ascii="仿宋" w:hAnsi="仿宋" w:eastAsia="仿宋"/>
          <w:color w:val="000000"/>
          <w:sz w:val="24"/>
          <w:szCs w:val="24"/>
          <w:highlight w:val="none"/>
          <w:u w:val="single"/>
        </w:rPr>
        <w:t>专业二级及以上建造师资格。</w:t>
      </w:r>
    </w:p>
    <w:p w14:paraId="5C7A2CAC">
      <w:pPr>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olor w:val="000000"/>
          <w:sz w:val="24"/>
          <w:szCs w:val="24"/>
          <w:highlight w:val="none"/>
        </w:rPr>
        <w:t>.</w:t>
      </w:r>
      <w:r>
        <w:rPr>
          <w:rFonts w:hint="eastAsia" w:ascii="仿宋" w:hAnsi="仿宋" w:eastAsia="仿宋" w:cs="仿宋"/>
          <w:i w:val="0"/>
          <w:caps w:val="0"/>
          <w:color w:val="000000"/>
          <w:spacing w:val="0"/>
          <w:sz w:val="24"/>
          <w:szCs w:val="24"/>
          <w:highlight w:val="none"/>
          <w:shd w:val="clear" w:color="auto" w:fill="FFFFFF"/>
        </w:rPr>
        <w:t>信誉要求：</w:t>
      </w:r>
      <w:r>
        <w:rPr>
          <w:rFonts w:hint="eastAsia" w:ascii="仿宋" w:hAnsi="仿宋" w:eastAsia="仿宋" w:cs="仿宋"/>
          <w:i w:val="0"/>
          <w:caps w:val="0"/>
          <w:color w:val="000000"/>
          <w:spacing w:val="0"/>
          <w:sz w:val="24"/>
          <w:szCs w:val="24"/>
          <w:highlight w:val="none"/>
          <w:shd w:val="clear" w:color="auto" w:fill="FFFFFF"/>
          <w:lang w:eastAsia="zh-CN"/>
        </w:rPr>
        <w:t>供应商</w:t>
      </w:r>
      <w:r>
        <w:rPr>
          <w:rFonts w:hint="eastAsia" w:ascii="仿宋" w:hAnsi="仿宋" w:eastAsia="仿宋" w:cs="仿宋"/>
          <w:i w:val="0"/>
          <w:caps w:val="0"/>
          <w:color w:val="000000"/>
          <w:spacing w:val="0"/>
          <w:sz w:val="24"/>
          <w:szCs w:val="24"/>
          <w:highlight w:val="none"/>
          <w:shd w:val="clear" w:color="auto" w:fill="FFFFFF"/>
        </w:rPr>
        <w:t>不得存在以下情形</w:t>
      </w:r>
      <w:r>
        <w:rPr>
          <w:rFonts w:hint="eastAsia" w:ascii="仿宋" w:hAnsi="仿宋" w:eastAsia="仿宋" w:cs="仿宋"/>
          <w:color w:val="000000"/>
          <w:sz w:val="24"/>
          <w:szCs w:val="24"/>
          <w:highlight w:val="none"/>
        </w:rPr>
        <w:t>：</w:t>
      </w:r>
    </w:p>
    <w:p w14:paraId="0BE92738">
      <w:pPr>
        <w:ind w:firstLine="480" w:firstLineChars="200"/>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①被列入“信用中国”网站“失信被执行人”的；</w:t>
      </w:r>
    </w:p>
    <w:p w14:paraId="1D1B9DB3">
      <w:pPr>
        <w:ind w:firstLine="480" w:firstLineChars="200"/>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②被列入“信用中国”网站“重大税收违法失信主体”的；</w:t>
      </w:r>
    </w:p>
    <w:p w14:paraId="1948B924">
      <w:pPr>
        <w:ind w:firstLine="480" w:firstLineChars="200"/>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③被列入“信用中国”网站 “严重失信主体名单”的；</w:t>
      </w:r>
    </w:p>
    <w:p w14:paraId="7E8D4025">
      <w:pPr>
        <w:ind w:firstLine="480" w:firstLineChars="200"/>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④在“信用中国”网站上披露的仍在公示期的严重失信行为(具体行为类别及判定依据见“信用中国”查询的严重失信行为类别及判定依据)的。</w:t>
      </w:r>
    </w:p>
    <w:p w14:paraId="00894DD7">
      <w:pPr>
        <w:ind w:firstLine="480" w:firstLineChars="200"/>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⑤被列入国家企业信用信息公示系统网站“经营异常名录”或者“严重违法失信名单”的。</w:t>
      </w:r>
    </w:p>
    <w:p w14:paraId="2E0674FA">
      <w:pPr>
        <w:ind w:firstLine="480" w:firstLineChars="200"/>
        <w:rPr>
          <w:rFonts w:hint="eastAsia" w:ascii="仿宋" w:hAnsi="仿宋" w:eastAsia="仿宋" w:cs="仿宋"/>
          <w:i w:val="0"/>
          <w:caps w:val="0"/>
          <w:color w:val="000000"/>
          <w:spacing w:val="0"/>
          <w:sz w:val="24"/>
          <w:szCs w:val="24"/>
          <w:highlight w:val="none"/>
          <w:shd w:val="clear" w:color="auto" w:fill="FFFFFF"/>
        </w:rPr>
      </w:pPr>
      <w:r>
        <w:rPr>
          <w:rFonts w:hint="eastAsia" w:ascii="仿宋" w:hAnsi="仿宋" w:eastAsia="仿宋" w:cs="仿宋"/>
          <w:i w:val="0"/>
          <w:caps w:val="0"/>
          <w:color w:val="000000"/>
          <w:spacing w:val="0"/>
          <w:sz w:val="24"/>
          <w:szCs w:val="24"/>
          <w:highlight w:val="none"/>
          <w:shd w:val="clear" w:color="auto" w:fill="FFFFFF"/>
        </w:rPr>
        <w:t>⑥被列入中国政府采购网站“政府采购严重违法失信行为信息记录”的。</w:t>
      </w:r>
    </w:p>
    <w:p w14:paraId="028EF4C5">
      <w:pPr>
        <w:ind w:firstLine="480" w:firstLineChars="200"/>
        <w:rPr>
          <w:rFonts w:hint="eastAsia" w:ascii="仿宋" w:hAnsi="仿宋" w:eastAsia="仿宋" w:cs="仿宋"/>
          <w:i w:val="0"/>
          <w:caps w:val="0"/>
          <w:color w:val="000000"/>
          <w:spacing w:val="0"/>
          <w:sz w:val="24"/>
          <w:szCs w:val="24"/>
          <w:highlight w:val="none"/>
          <w:shd w:val="clear" w:color="auto" w:fill="FFFFFF"/>
          <w:lang w:eastAsia="zh-CN"/>
        </w:rPr>
      </w:pPr>
      <w:r>
        <w:rPr>
          <w:rFonts w:hint="eastAsia" w:ascii="仿宋" w:hAnsi="仿宋" w:eastAsia="仿宋" w:cs="仿宋"/>
          <w:i w:val="0"/>
          <w:caps w:val="0"/>
          <w:color w:val="000000"/>
          <w:spacing w:val="0"/>
          <w:sz w:val="24"/>
          <w:szCs w:val="24"/>
          <w:highlight w:val="none"/>
          <w:shd w:val="clear" w:color="auto" w:fill="FFFFFF"/>
        </w:rPr>
        <w:t>⑦前三年有行贿犯罪行为的单位和个人</w:t>
      </w:r>
      <w:r>
        <w:rPr>
          <w:rFonts w:hint="eastAsia" w:ascii="仿宋" w:hAnsi="仿宋" w:eastAsia="仿宋" w:cs="仿宋"/>
          <w:i w:val="0"/>
          <w:caps w:val="0"/>
          <w:color w:val="000000"/>
          <w:spacing w:val="0"/>
          <w:sz w:val="24"/>
          <w:szCs w:val="24"/>
          <w:highlight w:val="none"/>
          <w:shd w:val="clear" w:color="auto" w:fill="FFFFFF"/>
          <w:lang w:eastAsia="zh-CN"/>
        </w:rPr>
        <w:t>。</w:t>
      </w:r>
    </w:p>
    <w:p w14:paraId="5E212B36">
      <w:pPr>
        <w:pStyle w:val="50"/>
        <w:widowControl/>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240" w:lineRule="auto"/>
        <w:ind w:firstLine="480" w:firstLineChars="200"/>
        <w:jc w:val="left"/>
        <w:rPr>
          <w:rFonts w:hint="eastAsia" w:ascii="仿宋" w:hAnsi="仿宋" w:eastAsia="仿宋" w:cs="仿宋"/>
          <w:i w:val="0"/>
          <w:caps w:val="0"/>
          <w:color w:val="000000"/>
          <w:spacing w:val="0"/>
          <w:sz w:val="24"/>
          <w:szCs w:val="24"/>
          <w:highlight w:val="none"/>
          <w:shd w:val="clear" w:color="auto" w:fill="FFFFFF"/>
          <w:lang w:eastAsia="zh-CN"/>
        </w:rPr>
      </w:pPr>
      <w:r>
        <w:rPr>
          <w:rFonts w:hint="eastAsia" w:ascii="仿宋" w:hAnsi="仿宋" w:eastAsia="仿宋" w:cs="仿宋"/>
          <w:i w:val="0"/>
          <w:caps w:val="0"/>
          <w:color w:val="000000"/>
          <w:spacing w:val="0"/>
          <w:sz w:val="24"/>
          <w:szCs w:val="24"/>
          <w:highlight w:val="none"/>
          <w:shd w:val="clear" w:color="auto" w:fill="FFFFFF"/>
          <w:lang w:val="en-US" w:eastAsia="zh-CN"/>
        </w:rPr>
        <w:t>5</w:t>
      </w:r>
      <w:r>
        <w:rPr>
          <w:rFonts w:hint="eastAsia" w:ascii="仿宋" w:hAnsi="仿宋" w:eastAsia="仿宋"/>
          <w:color w:val="000000"/>
          <w:sz w:val="24"/>
          <w:szCs w:val="24"/>
          <w:highlight w:val="none"/>
        </w:rPr>
        <w:t>.</w:t>
      </w:r>
      <w:r>
        <w:rPr>
          <w:rFonts w:hint="eastAsia" w:ascii="仿宋" w:hAnsi="仿宋" w:eastAsia="仿宋" w:cs="仿宋"/>
          <w:i w:val="0"/>
          <w:caps w:val="0"/>
          <w:color w:val="000000"/>
          <w:spacing w:val="0"/>
          <w:sz w:val="24"/>
          <w:szCs w:val="24"/>
          <w:highlight w:val="none"/>
          <w:shd w:val="clear" w:color="auto" w:fill="FFFFFF"/>
          <w:lang w:eastAsia="zh-CN"/>
        </w:rPr>
        <w:t>供应商</w:t>
      </w:r>
      <w:r>
        <w:rPr>
          <w:rFonts w:hint="eastAsia" w:ascii="仿宋" w:hAnsi="仿宋" w:eastAsia="仿宋" w:cs="仿宋"/>
          <w:i w:val="0"/>
          <w:caps w:val="0"/>
          <w:color w:val="000000"/>
          <w:spacing w:val="0"/>
          <w:sz w:val="24"/>
          <w:szCs w:val="24"/>
          <w:highlight w:val="none"/>
          <w:shd w:val="clear" w:color="auto" w:fill="FFFFFF"/>
        </w:rPr>
        <w:t>所属分公司、办事处等分支机构存在</w:t>
      </w:r>
      <w:r>
        <w:rPr>
          <w:rFonts w:hint="eastAsia" w:ascii="仿宋" w:hAnsi="仿宋" w:eastAsia="仿宋" w:cs="仿宋"/>
          <w:i w:val="0"/>
          <w:caps w:val="0"/>
          <w:color w:val="000000"/>
          <w:spacing w:val="0"/>
          <w:sz w:val="24"/>
          <w:szCs w:val="24"/>
          <w:highlight w:val="none"/>
          <w:shd w:val="clear" w:color="auto" w:fill="FFFFFF"/>
          <w:lang w:eastAsia="zh-CN"/>
        </w:rPr>
        <w:t>第</w:t>
      </w:r>
      <w:r>
        <w:rPr>
          <w:rFonts w:hint="eastAsia" w:ascii="仿宋" w:hAnsi="仿宋" w:eastAsia="仿宋" w:cs="仿宋"/>
          <w:i w:val="0"/>
          <w:caps w:val="0"/>
          <w:color w:val="000000"/>
          <w:spacing w:val="0"/>
          <w:sz w:val="24"/>
          <w:szCs w:val="24"/>
          <w:highlight w:val="none"/>
          <w:shd w:val="clear" w:color="auto" w:fill="FFFFFF"/>
          <w:lang w:val="en-US" w:eastAsia="zh-CN"/>
        </w:rPr>
        <w:t>4条信誉要求</w:t>
      </w:r>
      <w:r>
        <w:rPr>
          <w:rFonts w:hint="eastAsia" w:ascii="仿宋" w:hAnsi="仿宋" w:eastAsia="仿宋" w:cs="仿宋"/>
          <w:i w:val="0"/>
          <w:caps w:val="0"/>
          <w:color w:val="000000"/>
          <w:spacing w:val="0"/>
          <w:sz w:val="24"/>
          <w:szCs w:val="24"/>
          <w:highlight w:val="none"/>
          <w:shd w:val="clear" w:color="auto" w:fill="FFFFFF"/>
        </w:rPr>
        <w:t>①</w:t>
      </w:r>
      <w:r>
        <w:rPr>
          <w:rFonts w:hint="eastAsia" w:ascii="仿宋" w:hAnsi="仿宋" w:eastAsia="仿宋" w:cs="仿宋"/>
          <w:i w:val="0"/>
          <w:caps w:val="0"/>
          <w:color w:val="000000"/>
          <w:spacing w:val="0"/>
          <w:sz w:val="24"/>
          <w:szCs w:val="24"/>
          <w:highlight w:val="none"/>
          <w:shd w:val="clear" w:color="auto" w:fill="FFFFFF"/>
          <w:lang w:val="en-US" w:eastAsia="zh-CN"/>
        </w:rPr>
        <w:t>-⑦</w:t>
      </w:r>
      <w:r>
        <w:rPr>
          <w:rFonts w:hint="eastAsia" w:ascii="仿宋" w:hAnsi="仿宋" w:eastAsia="仿宋" w:cs="仿宋"/>
          <w:i w:val="0"/>
          <w:caps w:val="0"/>
          <w:color w:val="000000"/>
          <w:spacing w:val="0"/>
          <w:sz w:val="24"/>
          <w:szCs w:val="24"/>
          <w:highlight w:val="none"/>
          <w:shd w:val="clear" w:color="auto" w:fill="FFFFFF"/>
          <w:lang w:eastAsia="zh-CN"/>
        </w:rPr>
        <w:t>项情形之一的</w:t>
      </w:r>
      <w:r>
        <w:rPr>
          <w:rFonts w:hint="eastAsia" w:ascii="仿宋" w:hAnsi="仿宋" w:eastAsia="仿宋" w:cs="仿宋"/>
          <w:i w:val="0"/>
          <w:caps w:val="0"/>
          <w:color w:val="000000"/>
          <w:spacing w:val="0"/>
          <w:sz w:val="24"/>
          <w:szCs w:val="24"/>
          <w:highlight w:val="none"/>
          <w:shd w:val="clear" w:color="auto" w:fill="FFFFFF"/>
        </w:rPr>
        <w:t>，</w:t>
      </w:r>
      <w:r>
        <w:rPr>
          <w:rFonts w:hint="eastAsia" w:ascii="仿宋" w:hAnsi="仿宋" w:eastAsia="仿宋" w:cs="仿宋"/>
          <w:i w:val="0"/>
          <w:caps w:val="0"/>
          <w:color w:val="000000"/>
          <w:spacing w:val="0"/>
          <w:sz w:val="24"/>
          <w:szCs w:val="24"/>
          <w:highlight w:val="none"/>
          <w:u w:val="none" w:color="auto"/>
          <w:shd w:val="clear" w:color="auto" w:fill="FFFFFF"/>
        </w:rPr>
        <w:t>接受</w:t>
      </w:r>
      <w:r>
        <w:rPr>
          <w:rFonts w:hint="eastAsia" w:ascii="仿宋" w:hAnsi="仿宋" w:eastAsia="仿宋" w:cs="仿宋"/>
          <w:i w:val="0"/>
          <w:caps w:val="0"/>
          <w:color w:val="000000"/>
          <w:spacing w:val="0"/>
          <w:sz w:val="24"/>
          <w:szCs w:val="24"/>
          <w:highlight w:val="none"/>
          <w:shd w:val="clear" w:color="auto" w:fill="FFFFFF"/>
          <w:lang w:eastAsia="zh-CN"/>
        </w:rPr>
        <w:t>供应商参加本项目。</w:t>
      </w:r>
    </w:p>
    <w:p w14:paraId="71CDBA59">
      <w:pPr>
        <w:pStyle w:val="50"/>
        <w:widowControl/>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240" w:lineRule="auto"/>
        <w:ind w:firstLine="480" w:firstLineChars="200"/>
        <w:jc w:val="left"/>
        <w:rPr>
          <w:rFonts w:hint="eastAsia" w:ascii="仿宋" w:hAnsi="仿宋" w:eastAsia="仿宋" w:cs="仿宋"/>
          <w:i/>
          <w:iCs/>
          <w:color w:val="000000"/>
          <w:sz w:val="24"/>
          <w:szCs w:val="24"/>
          <w:highlight w:val="none"/>
          <w:u w:val="single"/>
        </w:rPr>
      </w:pPr>
      <w:r>
        <w:rPr>
          <w:rFonts w:hint="eastAsia" w:ascii="仿宋" w:hAnsi="仿宋" w:eastAsia="仿宋" w:cs="仿宋"/>
          <w:i w:val="0"/>
          <w:caps w:val="0"/>
          <w:color w:val="000000"/>
          <w:spacing w:val="0"/>
          <w:sz w:val="24"/>
          <w:szCs w:val="24"/>
          <w:highlight w:val="none"/>
          <w:shd w:val="clear" w:color="auto" w:fill="FFFFFF"/>
          <w:lang w:val="en-US" w:eastAsia="zh-CN"/>
        </w:rPr>
        <w:t>备注：</w:t>
      </w:r>
      <w:r>
        <w:rPr>
          <w:rFonts w:hint="eastAsia" w:ascii="仿宋" w:hAnsi="仿宋" w:eastAsia="仿宋" w:cs="仿宋"/>
          <w:color w:val="000000"/>
          <w:sz w:val="24"/>
          <w:szCs w:val="24"/>
          <w:highlight w:val="none"/>
          <w:lang w:val="en-US" w:eastAsia="zh-CN"/>
        </w:rPr>
        <w:t>按照“关于联合惩戒失信行为加强信用查询管理的通知”查询。</w:t>
      </w:r>
    </w:p>
    <w:p w14:paraId="5ABCAC72">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000000"/>
          <w:sz w:val="24"/>
          <w:szCs w:val="24"/>
          <w:highlight w:val="none"/>
        </w:rPr>
      </w:pPr>
      <w:r>
        <w:rPr>
          <w:rFonts w:hint="eastAsia" w:ascii="黑体" w:hAnsi="黑体" w:eastAsia="黑体" w:cs="黑体"/>
          <w:b w:val="0"/>
          <w:color w:val="000000"/>
          <w:sz w:val="24"/>
          <w:szCs w:val="24"/>
          <w:highlight w:val="none"/>
        </w:rPr>
        <w:t>三、获取采购文件</w:t>
      </w:r>
      <w:bookmarkEnd w:id="7"/>
      <w:bookmarkEnd w:id="8"/>
      <w:bookmarkEnd w:id="9"/>
      <w:bookmarkEnd w:id="10"/>
    </w:p>
    <w:p w14:paraId="6F691FA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宋体"/>
          <w:color w:val="000000"/>
          <w:sz w:val="24"/>
          <w:szCs w:val="24"/>
          <w:highlight w:val="none"/>
          <w:lang w:val="en-US" w:eastAsia="zh-CN"/>
        </w:rPr>
      </w:pPr>
      <w:r>
        <w:rPr>
          <w:rFonts w:hint="eastAsia" w:ascii="仿宋" w:hAnsi="仿宋" w:eastAsia="仿宋" w:cs="宋体"/>
          <w:color w:val="000000"/>
          <w:sz w:val="24"/>
          <w:szCs w:val="24"/>
          <w:highlight w:val="none"/>
        </w:rPr>
        <w:t>时间：</w:t>
      </w:r>
      <w:r>
        <w:rPr>
          <w:rFonts w:hint="eastAsia" w:ascii="仿宋" w:hAnsi="仿宋" w:eastAsia="仿宋" w:cs="宋体"/>
          <w:color w:val="000000"/>
          <w:sz w:val="24"/>
          <w:szCs w:val="24"/>
          <w:highlight w:val="none"/>
          <w:u w:val="single"/>
          <w:lang w:val="en-US" w:eastAsia="zh-CN"/>
        </w:rPr>
        <w:t>2026年4月15日</w:t>
      </w:r>
      <w:r>
        <w:rPr>
          <w:rFonts w:hint="eastAsia" w:ascii="仿宋" w:hAnsi="仿宋" w:eastAsia="仿宋" w:cs="宋体"/>
          <w:color w:val="000000"/>
          <w:sz w:val="24"/>
          <w:szCs w:val="24"/>
          <w:highlight w:val="none"/>
        </w:rPr>
        <w:t>至</w:t>
      </w:r>
      <w:r>
        <w:rPr>
          <w:rFonts w:hint="eastAsia" w:ascii="仿宋" w:hAnsi="仿宋" w:eastAsia="仿宋" w:cs="宋体"/>
          <w:color w:val="000000"/>
          <w:sz w:val="24"/>
          <w:szCs w:val="24"/>
          <w:highlight w:val="none"/>
          <w:u w:val="single"/>
          <w:lang w:val="en-US" w:eastAsia="zh-CN"/>
        </w:rPr>
        <w:t>2026年4月27日</w:t>
      </w:r>
      <w:r>
        <w:rPr>
          <w:rFonts w:hint="eastAsia" w:ascii="仿宋" w:hAnsi="仿宋" w:eastAsia="仿宋" w:cs="宋体"/>
          <w:color w:val="000000"/>
          <w:sz w:val="24"/>
          <w:szCs w:val="24"/>
          <w:highlight w:val="none"/>
          <w:lang w:val="en-US" w:eastAsia="zh-CN"/>
        </w:rPr>
        <w:t>（磋商文件的发售期限自开始之日起不得少于5个工作日）</w:t>
      </w:r>
    </w:p>
    <w:p w14:paraId="6E5345AE">
      <w:pPr>
        <w:spacing w:line="240" w:lineRule="auto"/>
        <w:ind w:firstLine="540"/>
        <w:rPr>
          <w:rFonts w:hint="eastAsia" w:ascii="仿宋" w:hAnsi="仿宋" w:eastAsia="仿宋" w:cs="宋体"/>
          <w:color w:val="000000"/>
          <w:sz w:val="24"/>
          <w:szCs w:val="24"/>
          <w:highlight w:val="none"/>
          <w:lang w:eastAsia="zh-CN"/>
        </w:rPr>
      </w:pPr>
      <w:r>
        <w:rPr>
          <w:rFonts w:hint="eastAsia" w:ascii="仿宋" w:hAnsi="仿宋" w:eastAsia="仿宋" w:cs="宋体"/>
          <w:color w:val="000000"/>
          <w:sz w:val="24"/>
          <w:szCs w:val="24"/>
          <w:highlight w:val="none"/>
        </w:rPr>
        <w:t>地点：</w:t>
      </w:r>
      <w:r>
        <w:rPr>
          <w:rFonts w:hint="eastAsia" w:ascii="仿宋" w:hAnsi="仿宋" w:eastAsia="仿宋" w:cs="宋体"/>
          <w:color w:val="000000"/>
          <w:sz w:val="24"/>
          <w:szCs w:val="24"/>
          <w:highlight w:val="none"/>
          <w:lang w:eastAsia="zh-CN"/>
        </w:rPr>
        <w:t>请于公告发布之日起从滁州市城投工程咨询管理有限公司网站（https://www.czctgczx.com/）下载</w:t>
      </w:r>
    </w:p>
    <w:p w14:paraId="30AE88CE">
      <w:pPr>
        <w:spacing w:line="240" w:lineRule="auto"/>
        <w:ind w:firstLine="540"/>
        <w:rPr>
          <w:rFonts w:hint="eastAsia" w:ascii="仿宋" w:hAnsi="仿宋" w:eastAsia="仿宋" w:cs="宋体"/>
          <w:color w:val="000000"/>
          <w:sz w:val="24"/>
          <w:szCs w:val="24"/>
          <w:highlight w:val="none"/>
          <w:lang w:eastAsia="zh-CN"/>
        </w:rPr>
      </w:pPr>
      <w:r>
        <w:rPr>
          <w:rFonts w:hint="eastAsia" w:ascii="仿宋" w:hAnsi="仿宋" w:eastAsia="仿宋" w:cs="宋体"/>
          <w:color w:val="000000"/>
          <w:sz w:val="24"/>
          <w:szCs w:val="24"/>
          <w:highlight w:val="none"/>
          <w:lang w:eastAsia="zh-CN"/>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1C43C37B">
      <w:pPr>
        <w:spacing w:line="240" w:lineRule="auto"/>
        <w:ind w:firstLine="540"/>
        <w:rPr>
          <w:rFonts w:ascii="仿宋" w:hAnsi="仿宋" w:eastAsia="仿宋" w:cs="宋体"/>
          <w:color w:val="000000"/>
          <w:sz w:val="24"/>
          <w:szCs w:val="24"/>
          <w:highlight w:val="none"/>
          <w:u w:val="single"/>
        </w:rPr>
      </w:pPr>
      <w:r>
        <w:rPr>
          <w:rFonts w:hint="eastAsia" w:ascii="仿宋" w:hAnsi="仿宋" w:eastAsia="仿宋" w:cs="宋体"/>
          <w:color w:val="000000"/>
          <w:sz w:val="24"/>
          <w:szCs w:val="24"/>
          <w:highlight w:val="none"/>
          <w:lang w:eastAsia="zh-CN"/>
        </w:rPr>
        <w:t>（2）投标人登录新点电子交易平台【滁州专区】获取招标文件及其它资料（含澄清和补充说明等）。如在招标文件获取过程中遇到系统问题，请拨打技术支持服务热线 0512-58151515或者网站首页在线客服。</w:t>
      </w:r>
    </w:p>
    <w:p w14:paraId="3FEB3A6E">
      <w:pPr>
        <w:spacing w:line="240" w:lineRule="auto"/>
        <w:ind w:firstLine="540"/>
        <w:rPr>
          <w:rFonts w:ascii="仿宋" w:hAnsi="仿宋" w:eastAsia="仿宋" w:cs="宋体"/>
          <w:color w:val="000000"/>
          <w:sz w:val="24"/>
          <w:szCs w:val="24"/>
          <w:highlight w:val="none"/>
          <w:u w:val="single"/>
        </w:rPr>
      </w:pPr>
      <w:r>
        <w:rPr>
          <w:rFonts w:hint="eastAsia" w:ascii="仿宋" w:hAnsi="仿宋" w:eastAsia="仿宋" w:cs="宋体"/>
          <w:color w:val="000000"/>
          <w:sz w:val="24"/>
          <w:szCs w:val="24"/>
          <w:highlight w:val="none"/>
        </w:rPr>
        <w:t>方式：</w:t>
      </w:r>
      <w:r>
        <w:rPr>
          <w:rFonts w:hint="eastAsia" w:ascii="仿宋" w:hAnsi="仿宋" w:eastAsia="仿宋" w:cs="宋体"/>
          <w:color w:val="000000"/>
          <w:sz w:val="24"/>
          <w:szCs w:val="24"/>
          <w:highlight w:val="none"/>
          <w:lang w:eastAsia="zh-CN"/>
        </w:rPr>
        <w:t>网上下载</w:t>
      </w:r>
    </w:p>
    <w:p w14:paraId="3D989C3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000000"/>
          <w:sz w:val="24"/>
          <w:szCs w:val="24"/>
          <w:highlight w:val="none"/>
        </w:rPr>
      </w:pPr>
      <w:bookmarkStart w:id="11" w:name="_Toc28359015"/>
      <w:bookmarkStart w:id="12" w:name="_Toc35393801"/>
      <w:bookmarkStart w:id="13" w:name="_Toc35393632"/>
      <w:bookmarkStart w:id="14" w:name="_Toc28359092"/>
      <w:r>
        <w:rPr>
          <w:rFonts w:hint="eastAsia" w:ascii="黑体" w:hAnsi="黑体" w:eastAsia="黑体" w:cs="黑体"/>
          <w:b w:val="0"/>
          <w:color w:val="000000"/>
          <w:sz w:val="24"/>
          <w:szCs w:val="24"/>
          <w:highlight w:val="none"/>
        </w:rPr>
        <w:t>四、响应文件提交</w:t>
      </w:r>
      <w:bookmarkEnd w:id="11"/>
      <w:bookmarkEnd w:id="12"/>
      <w:bookmarkEnd w:id="13"/>
      <w:bookmarkEnd w:id="14"/>
    </w:p>
    <w:p w14:paraId="50A13A62">
      <w:pPr>
        <w:ind w:firstLine="480" w:firstLineChars="200"/>
        <w:rPr>
          <w:rFonts w:hint="eastAsia" w:ascii="仿宋" w:hAnsi="仿宋" w:eastAsia="仿宋"/>
          <w:bCs/>
          <w:color w:val="000000"/>
          <w:sz w:val="24"/>
          <w:szCs w:val="24"/>
          <w:highlight w:val="none"/>
        </w:rPr>
      </w:pPr>
      <w:r>
        <w:rPr>
          <w:rFonts w:hint="eastAsia" w:ascii="仿宋" w:hAnsi="仿宋" w:eastAsia="仿宋"/>
          <w:color w:val="000000"/>
          <w:sz w:val="24"/>
          <w:szCs w:val="24"/>
          <w:highlight w:val="none"/>
        </w:rPr>
        <w:t>截止时间：</w:t>
      </w:r>
      <w:r>
        <w:rPr>
          <w:rFonts w:hint="eastAsia" w:ascii="仿宋" w:hAnsi="仿宋" w:eastAsia="仿宋"/>
          <w:color w:val="000000"/>
          <w:sz w:val="24"/>
          <w:szCs w:val="24"/>
          <w:highlight w:val="none"/>
          <w:u w:val="single"/>
          <w:lang w:val="en-US" w:eastAsia="zh-CN"/>
        </w:rPr>
        <w:t>2026年4月27日9点00分</w:t>
      </w:r>
      <w:r>
        <w:rPr>
          <w:rFonts w:hint="eastAsia" w:ascii="仿宋" w:hAnsi="仿宋" w:eastAsia="仿宋"/>
          <w:bCs/>
          <w:color w:val="000000"/>
          <w:sz w:val="24"/>
          <w:szCs w:val="24"/>
          <w:highlight w:val="none"/>
        </w:rPr>
        <w:t>（北京时间）</w:t>
      </w:r>
    </w:p>
    <w:p w14:paraId="77646ADE">
      <w:pPr>
        <w:ind w:firstLine="480" w:firstLineChars="200"/>
        <w:rPr>
          <w:rFonts w:hint="eastAsia" w:ascii="仿宋" w:hAnsi="仿宋" w:eastAsia="仿宋"/>
          <w:bCs/>
          <w:color w:val="000000"/>
          <w:sz w:val="24"/>
          <w:szCs w:val="24"/>
          <w:highlight w:val="none"/>
          <w:u w:val="single"/>
          <w:lang w:val="en-US" w:eastAsia="zh-CN"/>
        </w:rPr>
      </w:pPr>
      <w:r>
        <w:rPr>
          <w:rFonts w:hint="eastAsia" w:ascii="仿宋" w:hAnsi="仿宋" w:eastAsia="仿宋"/>
          <w:color w:val="000000"/>
          <w:sz w:val="24"/>
          <w:szCs w:val="24"/>
          <w:highlight w:val="none"/>
        </w:rPr>
        <w:t>地点：本项目仅接受投标人在投标截止时间前登录新点电子交易平台【滁州专区】（https://www.etrading.cn/BREpointSSO/login/oauth2login?regioncode=DQ_ChuZhou）交易系统递交的加密电子投标文件</w:t>
      </w:r>
      <w:r>
        <w:rPr>
          <w:rFonts w:hint="eastAsia" w:ascii="仿宋" w:hAnsi="仿宋" w:eastAsia="仿宋"/>
          <w:color w:val="000000"/>
          <w:sz w:val="24"/>
          <w:szCs w:val="24"/>
          <w:highlight w:val="none"/>
          <w:lang w:eastAsia="zh-CN"/>
        </w:rPr>
        <w:t>。</w:t>
      </w:r>
    </w:p>
    <w:p w14:paraId="65DDAEB7">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000000"/>
          <w:sz w:val="24"/>
          <w:szCs w:val="24"/>
          <w:highlight w:val="none"/>
        </w:rPr>
      </w:pPr>
      <w:bookmarkStart w:id="15" w:name="_Toc28359016"/>
      <w:bookmarkStart w:id="16" w:name="_Toc35393633"/>
      <w:bookmarkStart w:id="17" w:name="_Toc35393802"/>
      <w:bookmarkStart w:id="18" w:name="_Toc28359093"/>
      <w:r>
        <w:rPr>
          <w:rFonts w:hint="eastAsia" w:ascii="黑体" w:hAnsi="黑体" w:eastAsia="黑体" w:cs="黑体"/>
          <w:b w:val="0"/>
          <w:color w:val="000000"/>
          <w:sz w:val="24"/>
          <w:szCs w:val="24"/>
          <w:highlight w:val="none"/>
        </w:rPr>
        <w:t>五、开启</w:t>
      </w:r>
      <w:bookmarkEnd w:id="15"/>
      <w:bookmarkEnd w:id="16"/>
      <w:bookmarkEnd w:id="17"/>
      <w:bookmarkEnd w:id="18"/>
    </w:p>
    <w:p w14:paraId="29D074CA">
      <w:pPr>
        <w:ind w:firstLine="480" w:firstLineChars="200"/>
        <w:rPr>
          <w:rFonts w:ascii="仿宋" w:hAnsi="仿宋" w:eastAsia="仿宋"/>
          <w:bCs/>
          <w:color w:val="000000"/>
          <w:sz w:val="24"/>
          <w:szCs w:val="24"/>
          <w:highlight w:val="none"/>
          <w:u w:val="single"/>
        </w:rPr>
      </w:pPr>
      <w:r>
        <w:rPr>
          <w:rFonts w:hint="eastAsia" w:ascii="仿宋" w:hAnsi="仿宋" w:eastAsia="仿宋"/>
          <w:color w:val="000000"/>
          <w:sz w:val="24"/>
          <w:szCs w:val="24"/>
          <w:highlight w:val="none"/>
        </w:rPr>
        <w:t>时间：</w:t>
      </w:r>
      <w:r>
        <w:rPr>
          <w:rFonts w:hint="eastAsia" w:ascii="仿宋" w:hAnsi="仿宋" w:eastAsia="仿宋"/>
          <w:color w:val="000000"/>
          <w:sz w:val="24"/>
          <w:szCs w:val="24"/>
          <w:highlight w:val="none"/>
          <w:u w:val="single"/>
          <w:lang w:val="en-US" w:eastAsia="zh-CN"/>
        </w:rPr>
        <w:t>2026年4月27日9点00分</w:t>
      </w:r>
      <w:r>
        <w:rPr>
          <w:rFonts w:hint="eastAsia" w:ascii="仿宋" w:hAnsi="仿宋" w:eastAsia="仿宋"/>
          <w:bCs/>
          <w:color w:val="000000"/>
          <w:sz w:val="24"/>
          <w:szCs w:val="24"/>
          <w:highlight w:val="none"/>
        </w:rPr>
        <w:t>（北京时间）</w:t>
      </w:r>
    </w:p>
    <w:p w14:paraId="3BA8A348">
      <w:pPr>
        <w:keepNext w:val="0"/>
        <w:keepLines w:val="0"/>
        <w:pageBreakBefore w:val="0"/>
        <w:widowControl w:val="0"/>
        <w:kinsoku/>
        <w:wordWrap w:val="0"/>
        <w:overflowPunct/>
        <w:topLinePunct w:val="0"/>
        <w:autoSpaceDE/>
        <w:autoSpaceDN/>
        <w:bidi w:val="0"/>
        <w:adjustRightInd/>
        <w:snapToGrid/>
        <w:spacing w:line="240" w:lineRule="auto"/>
        <w:ind w:left="0" w:leftChars="0" w:firstLine="460" w:firstLineChars="192"/>
        <w:textAlignment w:val="auto"/>
        <w:rPr>
          <w:rFonts w:hint="eastAsia" w:ascii="仿宋" w:hAnsi="仿宋" w:eastAsia="仿宋"/>
          <w:color w:val="000000"/>
          <w:sz w:val="24"/>
          <w:szCs w:val="24"/>
          <w:highlight w:val="none"/>
        </w:rPr>
      </w:pPr>
      <w:r>
        <w:rPr>
          <w:rFonts w:hint="eastAsia" w:ascii="仿宋" w:hAnsi="仿宋" w:eastAsia="仿宋"/>
          <w:color w:val="000000"/>
          <w:sz w:val="24"/>
          <w:szCs w:val="24"/>
          <w:highlight w:val="none"/>
        </w:rPr>
        <w:t>地点：采用不见面开标，投标人登录滁州市城投工程咨询有限公司不见面开标系统参与网上开标（网址：http://js.etrading.cn/EpointBidOpening/bidopeninghallaction/hall/login）。</w:t>
      </w:r>
    </w:p>
    <w:p w14:paraId="763C4F28">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000000"/>
          <w:sz w:val="24"/>
          <w:szCs w:val="24"/>
          <w:highlight w:val="none"/>
          <w:lang w:val="en-US" w:eastAsia="zh-CN"/>
        </w:rPr>
      </w:pPr>
      <w:r>
        <w:rPr>
          <w:rFonts w:hint="eastAsia" w:ascii="黑体" w:hAnsi="黑体" w:eastAsia="黑体" w:cs="黑体"/>
          <w:b w:val="0"/>
          <w:color w:val="000000"/>
          <w:sz w:val="24"/>
          <w:szCs w:val="24"/>
          <w:highlight w:val="none"/>
          <w:lang w:val="en-US" w:eastAsia="zh-CN"/>
        </w:rPr>
        <w:t>六、公告期限</w:t>
      </w:r>
    </w:p>
    <w:p w14:paraId="0805EF77">
      <w:pPr>
        <w:ind w:firstLine="480" w:firstLineChars="200"/>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自本公告发布之日起3个工作日。</w:t>
      </w:r>
    </w:p>
    <w:p w14:paraId="75DA3A77">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000000"/>
          <w:sz w:val="24"/>
          <w:szCs w:val="24"/>
          <w:highlight w:val="none"/>
          <w:lang w:val="en-US" w:eastAsia="zh-CN"/>
        </w:rPr>
      </w:pPr>
      <w:r>
        <w:rPr>
          <w:rFonts w:hint="eastAsia" w:ascii="黑体" w:hAnsi="黑体" w:eastAsia="黑体" w:cs="黑体"/>
          <w:b w:val="0"/>
          <w:color w:val="000000"/>
          <w:sz w:val="24"/>
          <w:szCs w:val="24"/>
          <w:highlight w:val="none"/>
          <w:lang w:val="en-US" w:eastAsia="zh-CN"/>
        </w:rPr>
        <w:t>七、保证金金额及缴纳账户</w:t>
      </w:r>
    </w:p>
    <w:p w14:paraId="15184FEE">
      <w:pPr>
        <w:spacing w:line="240" w:lineRule="auto"/>
        <w:ind w:firstLine="56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是否要求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提交保证金：不要求。</w:t>
      </w:r>
    </w:p>
    <w:p w14:paraId="0BE0DF0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000000"/>
          <w:sz w:val="24"/>
          <w:szCs w:val="24"/>
          <w:highlight w:val="none"/>
          <w:lang w:val="en-US" w:eastAsia="zh-CN"/>
        </w:rPr>
      </w:pPr>
      <w:r>
        <w:rPr>
          <w:rFonts w:hint="eastAsia" w:ascii="黑体" w:hAnsi="黑体" w:eastAsia="黑体" w:cs="黑体"/>
          <w:b w:val="0"/>
          <w:color w:val="000000"/>
          <w:sz w:val="24"/>
          <w:szCs w:val="24"/>
          <w:highlight w:val="none"/>
          <w:lang w:val="en-US" w:eastAsia="zh-CN"/>
        </w:rPr>
        <w:t>八、凡对本次采购提出询问，请按以下方式联系</w:t>
      </w:r>
    </w:p>
    <w:p w14:paraId="2F32F6B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iCs/>
          <w:color w:val="auto"/>
          <w:sz w:val="24"/>
          <w:szCs w:val="24"/>
          <w:highlight w:val="none"/>
          <w:u w:val="none"/>
          <w:lang w:val="en-US" w:eastAsia="zh-CN" w:bidi="ar-SA"/>
        </w:rPr>
      </w:pPr>
      <w:bookmarkStart w:id="19" w:name="_Toc6559"/>
      <w:r>
        <w:rPr>
          <w:rFonts w:hint="eastAsia" w:asciiTheme="minorEastAsia" w:hAnsiTheme="minorEastAsia" w:eastAsiaTheme="minorEastAsia" w:cstheme="minorEastAsia"/>
          <w:iCs/>
          <w:color w:val="auto"/>
          <w:sz w:val="24"/>
          <w:szCs w:val="24"/>
          <w:highlight w:val="none"/>
          <w:u w:val="none"/>
          <w:lang w:val="en-US" w:eastAsia="zh-CN" w:bidi="ar-SA"/>
        </w:rPr>
        <w:t>1.采购人信息</w:t>
      </w:r>
      <w:bookmarkEnd w:id="19"/>
    </w:p>
    <w:p w14:paraId="5167D27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iCs/>
          <w:color w:val="auto"/>
          <w:sz w:val="24"/>
          <w:szCs w:val="24"/>
          <w:highlight w:val="none"/>
          <w:u w:val="none"/>
          <w:lang w:val="en-US" w:eastAsia="zh-CN" w:bidi="ar-SA"/>
        </w:rPr>
      </w:pPr>
      <w:r>
        <w:rPr>
          <w:rFonts w:hint="eastAsia" w:asciiTheme="minorEastAsia" w:hAnsiTheme="minorEastAsia" w:eastAsiaTheme="minorEastAsia" w:cstheme="minorEastAsia"/>
          <w:iCs/>
          <w:color w:val="auto"/>
          <w:sz w:val="24"/>
          <w:szCs w:val="24"/>
          <w:highlight w:val="none"/>
          <w:u w:val="none"/>
          <w:lang w:val="en-US" w:eastAsia="zh-CN" w:bidi="ar-SA"/>
        </w:rPr>
        <w:t>名    称：滁州市园林景观管理中心</w:t>
      </w:r>
    </w:p>
    <w:p w14:paraId="5523F12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iCs/>
          <w:color w:val="auto"/>
          <w:sz w:val="24"/>
          <w:szCs w:val="24"/>
          <w:highlight w:val="none"/>
          <w:u w:val="none"/>
          <w:lang w:val="en-US" w:eastAsia="zh-CN" w:bidi="ar-SA"/>
        </w:rPr>
      </w:pPr>
      <w:r>
        <w:rPr>
          <w:rFonts w:hint="eastAsia" w:asciiTheme="minorEastAsia" w:hAnsiTheme="minorEastAsia" w:eastAsiaTheme="minorEastAsia" w:cstheme="minorEastAsia"/>
          <w:iCs/>
          <w:color w:val="auto"/>
          <w:sz w:val="24"/>
          <w:szCs w:val="24"/>
          <w:highlight w:val="none"/>
          <w:u w:val="none"/>
          <w:lang w:val="en-US" w:eastAsia="zh-CN" w:bidi="ar-SA"/>
        </w:rPr>
        <w:t>地    址：滁州市花园西路81号林业大厦8楼</w:t>
      </w:r>
    </w:p>
    <w:p w14:paraId="73D023A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iCs/>
          <w:color w:val="auto"/>
          <w:sz w:val="24"/>
          <w:szCs w:val="24"/>
          <w:highlight w:val="none"/>
          <w:u w:val="none"/>
          <w:lang w:val="en-US" w:eastAsia="zh-CN" w:bidi="ar-SA"/>
        </w:rPr>
      </w:pPr>
      <w:r>
        <w:rPr>
          <w:rFonts w:hint="eastAsia" w:asciiTheme="minorEastAsia" w:hAnsiTheme="minorEastAsia" w:eastAsiaTheme="minorEastAsia" w:cstheme="minorEastAsia"/>
          <w:iCs/>
          <w:color w:val="auto"/>
          <w:sz w:val="24"/>
          <w:szCs w:val="24"/>
          <w:highlight w:val="none"/>
          <w:u w:val="none"/>
          <w:lang w:val="en-US" w:eastAsia="zh-CN" w:bidi="ar-SA"/>
        </w:rPr>
        <w:t>联系人：曾建博</w:t>
      </w:r>
    </w:p>
    <w:p w14:paraId="0775E80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iCs/>
          <w:color w:val="auto"/>
          <w:sz w:val="24"/>
          <w:szCs w:val="24"/>
          <w:highlight w:val="none"/>
          <w:u w:val="none"/>
          <w:lang w:val="en-US" w:eastAsia="zh-CN" w:bidi="ar-SA"/>
        </w:rPr>
      </w:pPr>
      <w:r>
        <w:rPr>
          <w:rFonts w:hint="eastAsia" w:asciiTheme="minorEastAsia" w:hAnsiTheme="minorEastAsia" w:eastAsiaTheme="minorEastAsia" w:cstheme="minorEastAsia"/>
          <w:iCs/>
          <w:color w:val="auto"/>
          <w:sz w:val="24"/>
          <w:szCs w:val="24"/>
          <w:highlight w:val="none"/>
          <w:u w:val="none"/>
          <w:lang w:val="en-US" w:eastAsia="zh-CN" w:bidi="ar-SA"/>
        </w:rPr>
        <w:t>联系方式：0550-3010861</w:t>
      </w:r>
    </w:p>
    <w:p w14:paraId="2636542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iCs/>
          <w:color w:val="auto"/>
          <w:sz w:val="24"/>
          <w:szCs w:val="24"/>
          <w:highlight w:val="none"/>
          <w:u w:val="none"/>
          <w:lang w:val="en-US" w:eastAsia="zh-CN" w:bidi="ar-SA"/>
        </w:rPr>
      </w:pPr>
      <w:bookmarkStart w:id="20" w:name="_Toc20321"/>
      <w:r>
        <w:rPr>
          <w:rFonts w:hint="eastAsia" w:asciiTheme="minorEastAsia" w:hAnsiTheme="minorEastAsia" w:eastAsiaTheme="minorEastAsia" w:cstheme="minorEastAsia"/>
          <w:iCs/>
          <w:color w:val="auto"/>
          <w:sz w:val="24"/>
          <w:szCs w:val="24"/>
          <w:highlight w:val="none"/>
          <w:u w:val="none"/>
          <w:lang w:val="en-US" w:eastAsia="zh-CN" w:bidi="ar-SA"/>
        </w:rPr>
        <w:t>2.采购代理机构信息</w:t>
      </w:r>
      <w:bookmarkEnd w:id="20"/>
    </w:p>
    <w:p w14:paraId="2340FD1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iCs/>
          <w:color w:val="auto"/>
          <w:sz w:val="24"/>
          <w:szCs w:val="24"/>
          <w:highlight w:val="none"/>
          <w:u w:val="none"/>
          <w:lang w:val="en-US" w:eastAsia="zh-CN" w:bidi="ar-SA"/>
        </w:rPr>
      </w:pPr>
      <w:r>
        <w:rPr>
          <w:rFonts w:hint="eastAsia" w:asciiTheme="minorEastAsia" w:hAnsiTheme="minorEastAsia" w:eastAsiaTheme="minorEastAsia" w:cstheme="minorEastAsia"/>
          <w:iCs/>
          <w:color w:val="auto"/>
          <w:sz w:val="24"/>
          <w:szCs w:val="24"/>
          <w:highlight w:val="none"/>
          <w:u w:val="none"/>
          <w:lang w:val="en-US" w:eastAsia="zh-CN" w:bidi="ar-SA"/>
        </w:rPr>
        <w:t>名    称：滁州市城投工程咨询管理有限公司</w:t>
      </w:r>
    </w:p>
    <w:p w14:paraId="6641ADA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iCs/>
          <w:color w:val="auto"/>
          <w:sz w:val="24"/>
          <w:szCs w:val="24"/>
          <w:highlight w:val="none"/>
          <w:u w:val="none"/>
          <w:lang w:val="en-US" w:eastAsia="zh-CN" w:bidi="ar-SA"/>
        </w:rPr>
      </w:pPr>
      <w:r>
        <w:rPr>
          <w:rFonts w:hint="eastAsia" w:asciiTheme="minorEastAsia" w:hAnsiTheme="minorEastAsia" w:eastAsiaTheme="minorEastAsia" w:cstheme="minorEastAsia"/>
          <w:iCs/>
          <w:color w:val="auto"/>
          <w:sz w:val="24"/>
          <w:szCs w:val="24"/>
          <w:highlight w:val="none"/>
          <w:u w:val="none"/>
          <w:lang w:val="en-US" w:eastAsia="zh-CN" w:bidi="ar-SA"/>
        </w:rPr>
        <w:t>地　　址：滁州市龙蟠大道109号房产商务大厦6楼</w:t>
      </w:r>
    </w:p>
    <w:p w14:paraId="7EB7263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iCs/>
          <w:color w:val="auto"/>
          <w:sz w:val="24"/>
          <w:szCs w:val="24"/>
          <w:highlight w:val="none"/>
          <w:u w:val="none"/>
          <w:lang w:val="en-US" w:eastAsia="zh-CN" w:bidi="ar-SA"/>
        </w:rPr>
      </w:pPr>
      <w:r>
        <w:rPr>
          <w:rFonts w:hint="eastAsia" w:asciiTheme="minorEastAsia" w:hAnsiTheme="minorEastAsia" w:eastAsiaTheme="minorEastAsia" w:cstheme="minorEastAsia"/>
          <w:iCs/>
          <w:color w:val="auto"/>
          <w:sz w:val="24"/>
          <w:szCs w:val="24"/>
          <w:highlight w:val="none"/>
          <w:u w:val="none"/>
          <w:lang w:val="en-US" w:eastAsia="zh-CN" w:bidi="ar-SA"/>
        </w:rPr>
        <w:t>联系人：曹思敏</w:t>
      </w:r>
    </w:p>
    <w:p w14:paraId="31C226C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iCs/>
          <w:color w:val="auto"/>
          <w:sz w:val="24"/>
          <w:szCs w:val="24"/>
          <w:highlight w:val="none"/>
          <w:u w:val="none"/>
          <w:lang w:val="en-US" w:eastAsia="zh-CN" w:bidi="ar-SA"/>
        </w:rPr>
      </w:pPr>
      <w:r>
        <w:rPr>
          <w:rFonts w:hint="eastAsia" w:asciiTheme="minorEastAsia" w:hAnsiTheme="minorEastAsia" w:eastAsiaTheme="minorEastAsia" w:cstheme="minorEastAsia"/>
          <w:iCs/>
          <w:color w:val="auto"/>
          <w:sz w:val="24"/>
          <w:szCs w:val="24"/>
          <w:highlight w:val="none"/>
          <w:u w:val="none"/>
          <w:lang w:val="en-US" w:eastAsia="zh-CN" w:bidi="ar-SA"/>
        </w:rPr>
        <w:t>联系方式：0550-3519516、18712012204</w:t>
      </w:r>
    </w:p>
    <w:p w14:paraId="7270BC6E">
      <w:pPr>
        <w:spacing w:line="360" w:lineRule="auto"/>
        <w:ind w:firstLine="435"/>
        <w:rPr>
          <w:rFonts w:ascii="宋体" w:hAnsi="宋体" w:eastAsia="宋体"/>
          <w:color w:val="auto"/>
          <w:sz w:val="24"/>
          <w:szCs w:val="18"/>
          <w:highlight w:val="none"/>
          <w:u w:val="single"/>
        </w:rPr>
      </w:pPr>
    </w:p>
    <w:bookmarkEnd w:id="2"/>
    <w:p w14:paraId="6D7A02D2">
      <w:pPr>
        <w:spacing w:line="360" w:lineRule="auto"/>
        <w:ind w:firstLine="435"/>
        <w:rPr>
          <w:color w:val="auto"/>
          <w:sz w:val="24"/>
          <w:szCs w:val="18"/>
          <w:highlight w:val="none"/>
        </w:rPr>
      </w:pPr>
      <w:r>
        <w:rPr>
          <w:color w:val="auto"/>
          <w:sz w:val="24"/>
          <w:szCs w:val="18"/>
          <w:highlight w:val="none"/>
        </w:rPr>
        <w:br w:type="page"/>
      </w:r>
    </w:p>
    <w:p w14:paraId="0706D320">
      <w:pPr>
        <w:spacing w:line="360" w:lineRule="auto"/>
        <w:jc w:val="center"/>
        <w:outlineLvl w:val="0"/>
        <w:rPr>
          <w:rFonts w:asciiTheme="minorEastAsia" w:hAnsiTheme="minorEastAsia" w:eastAsiaTheme="minorEastAsia"/>
          <w:b/>
          <w:color w:val="auto"/>
          <w:sz w:val="28"/>
          <w:highlight w:val="none"/>
        </w:rPr>
      </w:pPr>
      <w:bookmarkStart w:id="21"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1"/>
    </w:p>
    <w:p w14:paraId="1220BD6F">
      <w:pPr>
        <w:spacing w:line="360" w:lineRule="auto"/>
        <w:jc w:val="center"/>
        <w:outlineLvl w:val="1"/>
        <w:rPr>
          <w:rFonts w:asciiTheme="minorEastAsia" w:hAnsiTheme="minorEastAsia" w:eastAsiaTheme="minorEastAsia"/>
          <w:b/>
          <w:color w:val="auto"/>
          <w:sz w:val="24"/>
          <w:highlight w:val="none"/>
        </w:rPr>
      </w:pPr>
      <w:bookmarkStart w:id="22" w:name="_Toc18621"/>
      <w:bookmarkStart w:id="23"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2"/>
      <w:bookmarkEnd w:id="23"/>
    </w:p>
    <w:p w14:paraId="632CE55C">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6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856"/>
        <w:gridCol w:w="7935"/>
      </w:tblGrid>
      <w:tr w14:paraId="0CA5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4" w:type="pct"/>
            <w:vAlign w:val="center"/>
          </w:tcPr>
          <w:p w14:paraId="5CCD62BF">
            <w:pPr>
              <w:pStyle w:val="7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875" w:type="pct"/>
            <w:vAlign w:val="center"/>
          </w:tcPr>
          <w:p w14:paraId="021ADC82">
            <w:pPr>
              <w:pStyle w:val="7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740" w:type="pct"/>
            <w:vAlign w:val="center"/>
          </w:tcPr>
          <w:p w14:paraId="7D55257B">
            <w:pPr>
              <w:pStyle w:val="7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13FF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7E9980E1">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875" w:type="pct"/>
            <w:vAlign w:val="center"/>
          </w:tcPr>
          <w:p w14:paraId="68ABA3E1">
            <w:pPr>
              <w:pStyle w:val="75"/>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740" w:type="pct"/>
            <w:vAlign w:val="center"/>
          </w:tcPr>
          <w:p w14:paraId="75321C6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1FB515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47D784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r>
              <w:rPr>
                <w:rFonts w:hint="eastAsia" w:ascii="宋体" w:hAnsi="宋体" w:eastAsia="宋体"/>
                <w:bCs/>
                <w:color w:val="auto"/>
                <w:sz w:val="24"/>
                <w:highlight w:val="none"/>
              </w:rPr>
              <w:t>年</w:t>
            </w:r>
            <w:r>
              <w:rPr>
                <w:rFonts w:hint="eastAsia"/>
                <w:bCs/>
                <w:color w:val="auto"/>
                <w:sz w:val="24"/>
                <w:highlight w:val="none"/>
                <w:u w:val="single"/>
                <w:lang w:val="en-US" w:eastAsia="zh-CN"/>
              </w:rPr>
              <w:t>/</w:t>
            </w:r>
            <w:r>
              <w:rPr>
                <w:rFonts w:hint="eastAsia" w:ascii="宋体" w:hAnsi="宋体" w:eastAsia="宋体"/>
                <w:bCs/>
                <w:color w:val="auto"/>
                <w:sz w:val="24"/>
                <w:highlight w:val="none"/>
              </w:rPr>
              <w:t>月</w:t>
            </w:r>
            <w:r>
              <w:rPr>
                <w:rFonts w:hint="eastAsia"/>
                <w:bCs/>
                <w:color w:val="auto"/>
                <w:sz w:val="24"/>
                <w:highlight w:val="none"/>
                <w:u w:val="single"/>
                <w:lang w:val="en-US" w:eastAsia="zh-CN"/>
              </w:rPr>
              <w:t>/</w:t>
            </w:r>
            <w:r>
              <w:rPr>
                <w:rFonts w:hint="eastAsia" w:ascii="宋体" w:hAnsi="宋体" w:eastAsia="宋体"/>
                <w:bCs/>
                <w:color w:val="auto"/>
                <w:sz w:val="24"/>
                <w:highlight w:val="none"/>
              </w:rPr>
              <w:t>日</w:t>
            </w:r>
            <w:r>
              <w:rPr>
                <w:rFonts w:hint="eastAsia"/>
                <w:bCs/>
                <w:color w:val="auto"/>
                <w:sz w:val="24"/>
                <w:highlight w:val="none"/>
                <w:u w:val="single"/>
                <w:lang w:val="en-US" w:eastAsia="zh-CN"/>
              </w:rPr>
              <w:t>/</w:t>
            </w:r>
            <w:r>
              <w:rPr>
                <w:rFonts w:hint="eastAsia" w:ascii="宋体" w:hAnsi="宋体" w:eastAsia="宋体"/>
                <w:bCs/>
                <w:color w:val="auto"/>
                <w:sz w:val="24"/>
                <w:highlight w:val="none"/>
              </w:rPr>
              <w:t>时</w:t>
            </w:r>
            <w:r>
              <w:rPr>
                <w:rFonts w:hint="eastAsia"/>
                <w:bCs/>
                <w:color w:val="auto"/>
                <w:sz w:val="24"/>
                <w:highlight w:val="none"/>
                <w:u w:val="single"/>
                <w:lang w:val="en-US" w:eastAsia="zh-CN"/>
              </w:rPr>
              <w:t>/</w:t>
            </w:r>
            <w:r>
              <w:rPr>
                <w:rFonts w:hint="eastAsia" w:ascii="宋体" w:hAnsi="宋体" w:eastAsia="宋体"/>
                <w:bCs/>
                <w:color w:val="auto"/>
                <w:sz w:val="24"/>
                <w:highlight w:val="none"/>
              </w:rPr>
              <w:t>分</w:t>
            </w:r>
          </w:p>
          <w:p w14:paraId="4BCCBACA">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08357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2C53D48A">
            <w:pPr>
              <w:pStyle w:val="7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1B38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384" w:type="pct"/>
            <w:vAlign w:val="center"/>
          </w:tcPr>
          <w:p w14:paraId="5A6EF622">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875" w:type="pct"/>
            <w:vAlign w:val="center"/>
          </w:tcPr>
          <w:p w14:paraId="7D2CE83B">
            <w:pPr>
              <w:pStyle w:val="7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740" w:type="pct"/>
            <w:vAlign w:val="center"/>
          </w:tcPr>
          <w:p w14:paraId="185380D1">
            <w:pPr>
              <w:pStyle w:val="75"/>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  个包</w:t>
            </w:r>
          </w:p>
          <w:p w14:paraId="45D4B79E">
            <w:pPr>
              <w:pStyle w:val="75"/>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467C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84" w:type="pct"/>
            <w:vAlign w:val="center"/>
          </w:tcPr>
          <w:p w14:paraId="0AAE1A6F">
            <w:pPr>
              <w:pStyle w:val="76"/>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875" w:type="pct"/>
            <w:vAlign w:val="center"/>
          </w:tcPr>
          <w:p w14:paraId="6DBB7F90">
            <w:pPr>
              <w:pStyle w:val="7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740" w:type="pct"/>
            <w:vAlign w:val="center"/>
          </w:tcPr>
          <w:p w14:paraId="5B02D4ED">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5A2D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309C3EDB">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875" w:type="pct"/>
            <w:vAlign w:val="center"/>
          </w:tcPr>
          <w:p w14:paraId="481D1B4A">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740" w:type="pct"/>
            <w:vAlign w:val="center"/>
          </w:tcPr>
          <w:p w14:paraId="2B5E0625">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6CBD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11B45E08">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875" w:type="pct"/>
            <w:vAlign w:val="center"/>
          </w:tcPr>
          <w:p w14:paraId="297E2C01">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740" w:type="pct"/>
            <w:vAlign w:val="center"/>
          </w:tcPr>
          <w:p w14:paraId="77F66FE8">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3310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0C40E427">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875" w:type="pct"/>
            <w:vAlign w:val="center"/>
          </w:tcPr>
          <w:p w14:paraId="5FB3D6F7">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4D4924DF">
            <w:pPr>
              <w:pStyle w:val="75"/>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740" w:type="pct"/>
            <w:vAlign w:val="center"/>
          </w:tcPr>
          <w:p w14:paraId="4AEAE611">
            <w:pPr>
              <w:pStyle w:val="7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3CC16034">
            <w:pPr>
              <w:pStyle w:val="7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A8592EB">
            <w:pPr>
              <w:pStyle w:val="7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A50A026">
            <w:pPr>
              <w:pStyle w:val="7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1DE950C5">
            <w:pPr>
              <w:pStyle w:val="75"/>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F07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Merge w:val="restart"/>
            <w:vAlign w:val="center"/>
          </w:tcPr>
          <w:p w14:paraId="14BC8BB8">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875" w:type="pct"/>
            <w:vMerge w:val="restart"/>
            <w:vAlign w:val="center"/>
          </w:tcPr>
          <w:p w14:paraId="0609AB0A">
            <w:pPr>
              <w:pStyle w:val="75"/>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740" w:type="pct"/>
            <w:vAlign w:val="center"/>
          </w:tcPr>
          <w:p w14:paraId="5070B63C">
            <w:pPr>
              <w:pStyle w:val="75"/>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p w14:paraId="6FE38A8B">
            <w:pPr>
              <w:pStyle w:val="75"/>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4097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Merge w:val="continue"/>
            <w:vAlign w:val="center"/>
          </w:tcPr>
          <w:p w14:paraId="7E02BEF8">
            <w:pPr>
              <w:pStyle w:val="76"/>
              <w:pBdr>
                <w:bottom w:val="none" w:color="auto" w:sz="0" w:space="0"/>
              </w:pBdr>
              <w:tabs>
                <w:tab w:val="clear" w:pos="4153"/>
                <w:tab w:val="clear" w:pos="8306"/>
              </w:tabs>
              <w:adjustRightInd/>
              <w:spacing w:line="360" w:lineRule="auto"/>
              <w:textAlignment w:val="auto"/>
              <w:rPr>
                <w:bCs/>
                <w:color w:val="auto"/>
                <w:kern w:val="2"/>
                <w:highlight w:val="none"/>
              </w:rPr>
            </w:pPr>
          </w:p>
        </w:tc>
        <w:tc>
          <w:tcPr>
            <w:tcW w:w="875" w:type="pct"/>
            <w:vMerge w:val="continue"/>
            <w:vAlign w:val="center"/>
          </w:tcPr>
          <w:p w14:paraId="30327F49">
            <w:pPr>
              <w:pStyle w:val="75"/>
              <w:widowControl w:val="0"/>
              <w:spacing w:before="0" w:beforeAutospacing="0" w:after="0" w:afterAutospacing="0" w:line="360" w:lineRule="auto"/>
              <w:jc w:val="both"/>
              <w:rPr>
                <w:b w:val="0"/>
                <w:color w:val="auto"/>
                <w:sz w:val="24"/>
                <w:highlight w:val="none"/>
              </w:rPr>
            </w:pPr>
          </w:p>
        </w:tc>
        <w:tc>
          <w:tcPr>
            <w:tcW w:w="3740" w:type="pct"/>
            <w:vAlign w:val="center"/>
          </w:tcPr>
          <w:p w14:paraId="3EF92B72">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4EB0F162">
            <w:pPr>
              <w:pStyle w:val="75"/>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3150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Merge w:val="restart"/>
            <w:vAlign w:val="center"/>
          </w:tcPr>
          <w:p w14:paraId="0045C5C6">
            <w:pPr>
              <w:pStyle w:val="76"/>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20</w:t>
            </w:r>
          </w:p>
        </w:tc>
        <w:tc>
          <w:tcPr>
            <w:tcW w:w="875" w:type="pct"/>
            <w:vAlign w:val="center"/>
          </w:tcPr>
          <w:p w14:paraId="1AA36D70">
            <w:pPr>
              <w:pStyle w:val="28"/>
              <w:spacing w:line="312" w:lineRule="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响应文件数量</w:t>
            </w:r>
          </w:p>
        </w:tc>
        <w:tc>
          <w:tcPr>
            <w:tcW w:w="3740" w:type="pct"/>
            <w:vAlign w:val="center"/>
          </w:tcPr>
          <w:p w14:paraId="1762AE54">
            <w:pPr>
              <w:pStyle w:val="54"/>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475E0615">
            <w:pPr>
              <w:spacing w:line="312" w:lineRule="auto"/>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hAnsi="宋体" w:cs="宋体"/>
                <w:b/>
                <w:bCs/>
                <w:i w:val="0"/>
                <w:iCs w:val="0"/>
                <w:color w:val="auto"/>
                <w:kern w:val="0"/>
                <w:sz w:val="21"/>
                <w:szCs w:val="21"/>
                <w:highlight w:val="none"/>
                <w:u w:val="single"/>
                <w:lang w:val="en-US" w:eastAsia="zh-CN"/>
              </w:rPr>
              <w:t>1</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775D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Merge w:val="continue"/>
            <w:vAlign w:val="center"/>
          </w:tcPr>
          <w:p w14:paraId="7A0492F2">
            <w:pPr>
              <w:pStyle w:val="76"/>
              <w:pBdr>
                <w:bottom w:val="none" w:color="auto" w:sz="0" w:space="0"/>
              </w:pBdr>
              <w:tabs>
                <w:tab w:val="clear" w:pos="4153"/>
                <w:tab w:val="clear" w:pos="8306"/>
              </w:tabs>
              <w:adjustRightInd/>
              <w:spacing w:line="360" w:lineRule="auto"/>
              <w:textAlignment w:val="auto"/>
              <w:rPr>
                <w:bCs/>
                <w:color w:val="auto"/>
                <w:kern w:val="2"/>
                <w:highlight w:val="none"/>
              </w:rPr>
            </w:pPr>
          </w:p>
        </w:tc>
        <w:tc>
          <w:tcPr>
            <w:tcW w:w="875" w:type="pct"/>
            <w:vAlign w:val="center"/>
          </w:tcPr>
          <w:p w14:paraId="4F4B0A01">
            <w:pPr>
              <w:spacing w:line="312" w:lineRule="auto"/>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签字或盖章要求</w:t>
            </w:r>
          </w:p>
        </w:tc>
        <w:tc>
          <w:tcPr>
            <w:tcW w:w="3740" w:type="pct"/>
            <w:vAlign w:val="center"/>
          </w:tcPr>
          <w:p w14:paraId="5407F88C">
            <w:pPr>
              <w:spacing w:line="312" w:lineRule="auto"/>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响应文件须按格式文件要求签字或盖章,否则经评标委员会一致认定后, 按照无效投标处理。</w:t>
            </w:r>
          </w:p>
        </w:tc>
      </w:tr>
      <w:tr w14:paraId="096B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Merge w:val="continue"/>
            <w:vAlign w:val="center"/>
          </w:tcPr>
          <w:p w14:paraId="04A23B25">
            <w:pPr>
              <w:pStyle w:val="76"/>
              <w:pBdr>
                <w:bottom w:val="none" w:color="auto" w:sz="0" w:space="0"/>
              </w:pBdr>
              <w:tabs>
                <w:tab w:val="clear" w:pos="4153"/>
                <w:tab w:val="clear" w:pos="8306"/>
              </w:tabs>
              <w:adjustRightInd/>
              <w:spacing w:line="360" w:lineRule="auto"/>
              <w:textAlignment w:val="auto"/>
              <w:rPr>
                <w:bCs/>
                <w:color w:val="auto"/>
                <w:kern w:val="2"/>
                <w:highlight w:val="none"/>
              </w:rPr>
            </w:pPr>
          </w:p>
        </w:tc>
        <w:tc>
          <w:tcPr>
            <w:tcW w:w="875" w:type="pct"/>
            <w:shd w:val="clear" w:color="auto" w:fill="auto"/>
            <w:vAlign w:val="center"/>
          </w:tcPr>
          <w:p w14:paraId="799ABDEB">
            <w:pPr>
              <w:spacing w:line="312" w:lineRule="auto"/>
              <w:jc w:val="lef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响应文件提交截止时间</w:t>
            </w:r>
          </w:p>
        </w:tc>
        <w:tc>
          <w:tcPr>
            <w:tcW w:w="3740" w:type="pct"/>
            <w:shd w:val="clear" w:color="auto" w:fill="auto"/>
            <w:vAlign w:val="center"/>
          </w:tcPr>
          <w:p w14:paraId="2765D32C">
            <w:pPr>
              <w:spacing w:line="312" w:lineRule="auto"/>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2026年4月27日9点00分（北京时间）</w:t>
            </w:r>
          </w:p>
        </w:tc>
      </w:tr>
      <w:tr w14:paraId="5056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Merge w:val="continue"/>
            <w:vAlign w:val="center"/>
          </w:tcPr>
          <w:p w14:paraId="1452A829">
            <w:pPr>
              <w:pStyle w:val="76"/>
              <w:pBdr>
                <w:bottom w:val="none" w:color="auto" w:sz="0" w:space="0"/>
              </w:pBdr>
              <w:tabs>
                <w:tab w:val="clear" w:pos="4153"/>
                <w:tab w:val="clear" w:pos="8306"/>
              </w:tabs>
              <w:adjustRightInd/>
              <w:spacing w:line="360" w:lineRule="auto"/>
              <w:textAlignment w:val="auto"/>
              <w:rPr>
                <w:bCs/>
                <w:color w:val="auto"/>
                <w:kern w:val="2"/>
                <w:highlight w:val="none"/>
              </w:rPr>
            </w:pPr>
          </w:p>
        </w:tc>
        <w:tc>
          <w:tcPr>
            <w:tcW w:w="875" w:type="pct"/>
            <w:shd w:val="clear" w:color="auto" w:fill="auto"/>
            <w:vAlign w:val="center"/>
          </w:tcPr>
          <w:p w14:paraId="7420A961">
            <w:pPr>
              <w:spacing w:line="312" w:lineRule="auto"/>
              <w:jc w:val="lef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开标时间及地点</w:t>
            </w:r>
          </w:p>
        </w:tc>
        <w:tc>
          <w:tcPr>
            <w:tcW w:w="3740" w:type="pct"/>
            <w:shd w:val="clear" w:color="auto" w:fill="auto"/>
            <w:vAlign w:val="center"/>
          </w:tcPr>
          <w:p w14:paraId="43C1D23E">
            <w:pPr>
              <w:spacing w:line="312" w:lineRule="auto"/>
              <w:jc w:val="lef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开标时间：同响应文件提交截止时间</w:t>
            </w:r>
          </w:p>
          <w:p w14:paraId="70560385">
            <w:pPr>
              <w:spacing w:line="312" w:lineRule="auto"/>
              <w:jc w:val="lef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方式：采用不见面开标，投标人登录滁州市城投工程咨询有限公司不见面开标系统参与网上开标（网址：</w:t>
            </w:r>
            <w:r>
              <w:rPr>
                <w:rFonts w:hint="eastAsia" w:ascii="宋体" w:hAnsi="宋体" w:eastAsia="宋体" w:cstheme="minorBidi"/>
                <w:b w:val="0"/>
                <w:bCs/>
                <w:color w:val="auto"/>
                <w:sz w:val="24"/>
                <w:szCs w:val="28"/>
                <w:highlight w:val="none"/>
                <w:lang w:val="en-US" w:eastAsia="zh-CN" w:bidi="ar-SA"/>
              </w:rPr>
              <w:fldChar w:fldCharType="begin"/>
            </w:r>
            <w:r>
              <w:rPr>
                <w:rFonts w:hint="eastAsia" w:ascii="宋体" w:hAnsi="宋体" w:eastAsia="宋体" w:cstheme="minorBidi"/>
                <w:b w:val="0"/>
                <w:bCs/>
                <w:color w:val="auto"/>
                <w:sz w:val="24"/>
                <w:szCs w:val="28"/>
                <w:highlight w:val="none"/>
                <w:lang w:val="en-US" w:eastAsia="zh-CN" w:bidi="ar-SA"/>
              </w:rPr>
              <w:instrText xml:space="preserve"> HYPERLINK "http://js.etrading.cn/EpointBidOpening/bidopeninghallaction/hall/login）。" </w:instrText>
            </w:r>
            <w:r>
              <w:rPr>
                <w:rFonts w:hint="eastAsia" w:ascii="宋体" w:hAnsi="宋体" w:eastAsia="宋体" w:cstheme="minorBidi"/>
                <w:b w:val="0"/>
                <w:bCs/>
                <w:color w:val="auto"/>
                <w:sz w:val="24"/>
                <w:szCs w:val="28"/>
                <w:highlight w:val="none"/>
                <w:lang w:val="en-US" w:eastAsia="zh-CN" w:bidi="ar-SA"/>
              </w:rPr>
              <w:fldChar w:fldCharType="separate"/>
            </w:r>
            <w:r>
              <w:rPr>
                <w:rFonts w:hint="eastAsia" w:ascii="宋体" w:hAnsi="宋体" w:eastAsia="宋体" w:cstheme="minorBidi"/>
                <w:b w:val="0"/>
                <w:bCs/>
                <w:color w:val="auto"/>
                <w:sz w:val="24"/>
                <w:szCs w:val="28"/>
                <w:highlight w:val="none"/>
                <w:lang w:val="en-US" w:eastAsia="zh-CN" w:bidi="ar-SA"/>
              </w:rPr>
              <w:t>http://js.etrading.cn/EpointBidOpening/bidopeninghallaction/hall/login）。</w:t>
            </w:r>
            <w:r>
              <w:rPr>
                <w:rFonts w:hint="eastAsia" w:ascii="宋体" w:hAnsi="宋体" w:eastAsia="宋体" w:cstheme="minorBidi"/>
                <w:b w:val="0"/>
                <w:bCs/>
                <w:color w:val="auto"/>
                <w:sz w:val="24"/>
                <w:szCs w:val="28"/>
                <w:highlight w:val="none"/>
                <w:lang w:val="en-US" w:eastAsia="zh-CN" w:bidi="ar-SA"/>
              </w:rPr>
              <w:fldChar w:fldCharType="end"/>
            </w:r>
          </w:p>
          <w:p w14:paraId="5B0C4478">
            <w:pPr>
              <w:spacing w:line="312" w:lineRule="auto"/>
              <w:jc w:val="left"/>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解密时间：投标人须在2026年4月27日9点00分至2026年4月27日9点</w:t>
            </w:r>
            <w:r>
              <w:rPr>
                <w:rFonts w:hint="eastAsia" w:cstheme="minorBidi"/>
                <w:b w:val="0"/>
                <w:bCs/>
                <w:color w:val="auto"/>
                <w:sz w:val="24"/>
                <w:szCs w:val="28"/>
                <w:highlight w:val="none"/>
                <w:lang w:val="en-US" w:eastAsia="zh-CN" w:bidi="ar-SA"/>
              </w:rPr>
              <w:t>3</w:t>
            </w:r>
            <w:r>
              <w:rPr>
                <w:rFonts w:hint="eastAsia" w:ascii="宋体" w:hAnsi="宋体" w:eastAsia="宋体" w:cstheme="minorBidi"/>
                <w:b w:val="0"/>
                <w:bCs/>
                <w:color w:val="auto"/>
                <w:sz w:val="24"/>
                <w:szCs w:val="28"/>
                <w:highlight w:val="none"/>
                <w:lang w:val="en-US" w:eastAsia="zh-CN" w:bidi="ar-SA"/>
              </w:rPr>
              <w:t>0分解密</w:t>
            </w:r>
            <w:r>
              <w:rPr>
                <w:rFonts w:hint="eastAsia" w:cstheme="minorBidi"/>
                <w:b w:val="0"/>
                <w:bCs/>
                <w:color w:val="auto"/>
                <w:sz w:val="24"/>
                <w:szCs w:val="28"/>
                <w:highlight w:val="none"/>
                <w:lang w:val="en-US" w:eastAsia="zh-CN" w:bidi="ar-SA"/>
              </w:rPr>
              <w:t>（具体以系统时间为准）</w:t>
            </w:r>
            <w:r>
              <w:rPr>
                <w:rFonts w:hint="eastAsia" w:ascii="宋体" w:hAnsi="宋体" w:eastAsia="宋体" w:cstheme="minorBidi"/>
                <w:b w:val="0"/>
                <w:bCs/>
                <w:color w:val="auto"/>
                <w:sz w:val="24"/>
                <w:szCs w:val="28"/>
                <w:highlight w:val="none"/>
                <w:lang w:val="en-US" w:eastAsia="zh-CN" w:bidi="ar-SA"/>
              </w:rPr>
              <w:t>；未在规定时间内完成解密的，退回其投标文件；如有因系统因系统原因造成的故障，代理机构可申请延迟解密时间。</w:t>
            </w:r>
          </w:p>
        </w:tc>
      </w:tr>
      <w:tr w14:paraId="3692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Merge w:val="continue"/>
            <w:vAlign w:val="center"/>
          </w:tcPr>
          <w:p w14:paraId="1FBFA2D7">
            <w:pPr>
              <w:pStyle w:val="76"/>
              <w:pBdr>
                <w:bottom w:val="none" w:color="auto" w:sz="0" w:space="0"/>
              </w:pBdr>
              <w:tabs>
                <w:tab w:val="clear" w:pos="4153"/>
                <w:tab w:val="clear" w:pos="8306"/>
              </w:tabs>
              <w:adjustRightInd/>
              <w:spacing w:line="360" w:lineRule="auto"/>
              <w:textAlignment w:val="auto"/>
              <w:rPr>
                <w:bCs/>
                <w:color w:val="auto"/>
                <w:kern w:val="2"/>
                <w:highlight w:val="none"/>
              </w:rPr>
            </w:pPr>
          </w:p>
        </w:tc>
        <w:tc>
          <w:tcPr>
            <w:tcW w:w="875" w:type="pct"/>
            <w:shd w:val="clear" w:color="auto" w:fill="auto"/>
            <w:vAlign w:val="center"/>
          </w:tcPr>
          <w:p w14:paraId="66E211C8">
            <w:pPr>
              <w:spacing w:line="440" w:lineRule="exact"/>
              <w:jc w:val="lef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开标顺序</w:t>
            </w:r>
          </w:p>
        </w:tc>
        <w:tc>
          <w:tcPr>
            <w:tcW w:w="3740" w:type="pct"/>
            <w:shd w:val="clear" w:color="auto" w:fill="auto"/>
            <w:vAlign w:val="center"/>
          </w:tcPr>
          <w:p w14:paraId="1EB2BB6D">
            <w:pPr>
              <w:spacing w:line="440" w:lineRule="exac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由代理机构开启电子投标文件，报评标委员会评审。</w:t>
            </w:r>
          </w:p>
        </w:tc>
      </w:tr>
      <w:tr w14:paraId="198D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29D1F5FB">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875" w:type="pct"/>
            <w:vAlign w:val="center"/>
          </w:tcPr>
          <w:p w14:paraId="540FA5B0">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740" w:type="pct"/>
            <w:vAlign w:val="center"/>
          </w:tcPr>
          <w:p w14:paraId="4771A20B">
            <w:pPr>
              <w:pStyle w:val="75"/>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15A8E406">
            <w:pPr>
              <w:pStyle w:val="75"/>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7D8EFE9">
            <w:pPr>
              <w:pStyle w:val="75"/>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2C58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3921F4E5">
            <w:pPr>
              <w:pStyle w:val="76"/>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875" w:type="pct"/>
            <w:vAlign w:val="center"/>
          </w:tcPr>
          <w:p w14:paraId="2B505380">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740" w:type="pct"/>
            <w:vAlign w:val="center"/>
          </w:tcPr>
          <w:p w14:paraId="09F246B0">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3E19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4B5A1082">
            <w:pPr>
              <w:pStyle w:val="76"/>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875" w:type="pct"/>
            <w:vAlign w:val="center"/>
          </w:tcPr>
          <w:p w14:paraId="79F783F5">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740" w:type="pct"/>
            <w:vAlign w:val="center"/>
          </w:tcPr>
          <w:p w14:paraId="6A87E03F">
            <w:pPr>
              <w:pStyle w:val="75"/>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w:t>
            </w:r>
            <w:r>
              <w:rPr>
                <w:rFonts w:hint="eastAsia"/>
                <w:b w:val="0"/>
                <w:bCs w:val="0"/>
                <w:color w:val="auto"/>
                <w:sz w:val="24"/>
                <w:szCs w:val="24"/>
                <w:highlight w:val="none"/>
                <w:lang w:val="en-US" w:eastAsia="zh-CN"/>
              </w:rPr>
              <w:t>到滁州市交通局网站</w:t>
            </w:r>
            <w:r>
              <w:rPr>
                <w:rFonts w:hint="eastAsia"/>
                <w:b w:val="0"/>
                <w:bCs w:val="0"/>
                <w:color w:val="auto"/>
                <w:sz w:val="24"/>
                <w:szCs w:val="24"/>
                <w:highlight w:val="none"/>
              </w:rPr>
              <w:t>查看</w:t>
            </w:r>
          </w:p>
          <w:p w14:paraId="0BF7DD0A">
            <w:pPr>
              <w:pStyle w:val="75"/>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eastAsia="zh-CN"/>
              </w:rPr>
              <w:t>☑</w:t>
            </w:r>
            <w:r>
              <w:rPr>
                <w:rFonts w:hint="eastAsia"/>
                <w:b w:val="0"/>
                <w:color w:val="auto"/>
                <w:sz w:val="24"/>
                <w:highlight w:val="none"/>
              </w:rPr>
              <w:t>磋商现场告知</w:t>
            </w:r>
          </w:p>
        </w:tc>
      </w:tr>
      <w:tr w14:paraId="1B19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5BB499F8">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875" w:type="pct"/>
            <w:vAlign w:val="center"/>
          </w:tcPr>
          <w:p w14:paraId="0BF08C78">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740" w:type="pct"/>
          </w:tcPr>
          <w:p w14:paraId="687B554C">
            <w:pPr>
              <w:spacing w:line="360" w:lineRule="auto"/>
              <w:rPr>
                <w:bCs/>
                <w:color w:val="auto"/>
                <w:sz w:val="24"/>
                <w:szCs w:val="28"/>
                <w:highlight w:val="none"/>
              </w:rPr>
            </w:pPr>
            <w:r>
              <w:rPr>
                <w:rFonts w:hint="eastAsia"/>
                <w:bCs/>
                <w:color w:val="auto"/>
                <w:sz w:val="24"/>
                <w:szCs w:val="28"/>
                <w:highlight w:val="none"/>
              </w:rPr>
              <w:t>（1）金额：</w:t>
            </w:r>
          </w:p>
          <w:p w14:paraId="01655870">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免收</w:t>
            </w:r>
          </w:p>
          <w:p w14:paraId="1FDB5037">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bCs/>
                <w:color w:val="auto"/>
                <w:sz w:val="24"/>
                <w:szCs w:val="28"/>
                <w:highlight w:val="none"/>
                <w:u w:val="single"/>
              </w:rPr>
              <w:t xml:space="preserve"> </w:t>
            </w:r>
            <w:r>
              <w:rPr>
                <w:rFonts w:hint="eastAsia"/>
                <w:bCs/>
                <w:color w:val="auto"/>
                <w:sz w:val="24"/>
                <w:szCs w:val="28"/>
                <w:highlight w:val="none"/>
                <w:u w:val="single"/>
                <w:lang w:val="en-US" w:eastAsia="zh-CN"/>
              </w:rPr>
              <w:t>2</w:t>
            </w:r>
            <w:r>
              <w:rPr>
                <w:bCs/>
                <w:color w:val="auto"/>
                <w:sz w:val="24"/>
                <w:szCs w:val="28"/>
                <w:highlight w:val="none"/>
                <w:u w:val="single"/>
              </w:rPr>
              <w:t xml:space="preserve"> </w:t>
            </w:r>
            <w:r>
              <w:rPr>
                <w:bCs/>
                <w:color w:val="auto"/>
                <w:sz w:val="24"/>
                <w:szCs w:val="28"/>
                <w:highlight w:val="none"/>
              </w:rPr>
              <w:t>%</w:t>
            </w:r>
          </w:p>
          <w:p w14:paraId="5FC16948">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u w:val="single"/>
                <w:lang w:val="en-US" w:eastAsia="zh-CN"/>
              </w:rPr>
              <w:t>/</w:t>
            </w:r>
            <w:r>
              <w:rPr>
                <w:rFonts w:hint="eastAsia"/>
                <w:bCs/>
                <w:color w:val="auto"/>
                <w:sz w:val="24"/>
                <w:szCs w:val="28"/>
                <w:highlight w:val="none"/>
                <w:u w:val="single"/>
              </w:rPr>
              <w:t xml:space="preserve">   </w:t>
            </w:r>
            <w:r>
              <w:rPr>
                <w:rFonts w:hint="eastAsia"/>
                <w:bCs/>
                <w:color w:val="auto"/>
                <w:sz w:val="24"/>
                <w:szCs w:val="28"/>
                <w:highlight w:val="none"/>
              </w:rPr>
              <w:t>元</w:t>
            </w:r>
          </w:p>
          <w:p w14:paraId="4886FCA5">
            <w:pPr>
              <w:spacing w:line="360" w:lineRule="auto"/>
              <w:rPr>
                <w:bCs/>
                <w:color w:val="auto"/>
                <w:sz w:val="24"/>
                <w:szCs w:val="28"/>
                <w:highlight w:val="none"/>
              </w:rPr>
            </w:pPr>
            <w:r>
              <w:rPr>
                <w:rFonts w:hint="eastAsia"/>
                <w:bCs/>
                <w:color w:val="auto"/>
                <w:sz w:val="24"/>
                <w:szCs w:val="28"/>
                <w:highlight w:val="none"/>
              </w:rPr>
              <w:t>（2）支付方式：</w:t>
            </w:r>
          </w:p>
          <w:p w14:paraId="44520575">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718CDA00">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410776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p>
          <w:p w14:paraId="219C50E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p>
          <w:p w14:paraId="16E79859">
            <w:pPr>
              <w:spacing w:line="360" w:lineRule="auto"/>
              <w:rPr>
                <w:b/>
                <w:bCs/>
                <w:color w:val="auto"/>
                <w:sz w:val="24"/>
                <w:szCs w:val="24"/>
                <w:highlight w:val="none"/>
              </w:rPr>
            </w:pPr>
            <w:r>
              <w:rPr>
                <w:rFonts w:hint="eastAsia"/>
                <w:b/>
                <w:bCs/>
                <w:color w:val="auto"/>
                <w:sz w:val="24"/>
                <w:szCs w:val="24"/>
                <w:highlight w:val="none"/>
              </w:rPr>
              <w:t>注意事项：</w:t>
            </w:r>
          </w:p>
          <w:p w14:paraId="794C3929">
            <w:pPr>
              <w:spacing w:line="360" w:lineRule="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（1）以上各类机构出具的以担保函、保证保险承担责任的方式均须满足无条件见索即付条件。</w:t>
            </w:r>
          </w:p>
          <w:p w14:paraId="21831004">
            <w:pPr>
              <w:pStyle w:val="75"/>
              <w:widowControl w:val="0"/>
              <w:spacing w:before="0" w:beforeAutospacing="0" w:after="0" w:afterAutospacing="0" w:line="360" w:lineRule="auto"/>
              <w:jc w:val="both"/>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57AA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4" w:type="pct"/>
            <w:vMerge w:val="restart"/>
            <w:vAlign w:val="center"/>
          </w:tcPr>
          <w:p w14:paraId="077CC695">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875" w:type="pct"/>
            <w:vAlign w:val="center"/>
          </w:tcPr>
          <w:p w14:paraId="61E574AC">
            <w:pPr>
              <w:pStyle w:val="75"/>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740" w:type="pct"/>
            <w:vAlign w:val="center"/>
          </w:tcPr>
          <w:p w14:paraId="5FF51A50">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cs="宋体"/>
                <w:spacing w:val="14"/>
                <w:sz w:val="24"/>
                <w:szCs w:val="24"/>
                <w:highlight w:val="none"/>
                <w:lang w:val="en-US" w:eastAsia="zh-CN"/>
              </w:rPr>
              <w:t>成交供应商</w:t>
            </w:r>
          </w:p>
          <w:p w14:paraId="23F75B3C">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color="auto"/>
              </w:rPr>
              <w:t>成交</w:t>
            </w:r>
            <w:r>
              <w:rPr>
                <w:rFonts w:hint="eastAsia" w:ascii="宋体" w:hAnsi="宋体" w:eastAsia="宋体" w:cs="宋体"/>
                <w:sz w:val="24"/>
                <w:szCs w:val="24"/>
                <w:highlight w:val="none"/>
                <w:u w:val="single" w:color="auto"/>
                <w:lang w:val="en-US" w:eastAsia="zh-CN"/>
              </w:rPr>
              <w:t>供应商</w:t>
            </w:r>
            <w:r>
              <w:rPr>
                <w:rFonts w:hint="eastAsia" w:ascii="宋体" w:hAnsi="宋体" w:eastAsia="宋体" w:cs="宋体"/>
                <w:sz w:val="24"/>
                <w:szCs w:val="24"/>
                <w:highlight w:val="none"/>
                <w:u w:val="single" w:color="auto"/>
              </w:rPr>
              <w:t>在获取成交通知书时一次性支付给代理机构</w:t>
            </w:r>
            <w:r>
              <w:rPr>
                <w:rFonts w:ascii="宋体" w:hAnsi="宋体" w:eastAsia="宋体" w:cs="宋体"/>
                <w:sz w:val="24"/>
                <w:szCs w:val="24"/>
                <w:highlight w:val="none"/>
                <w:u w:val="single" w:color="auto"/>
              </w:rPr>
              <w:t xml:space="preserve"> </w:t>
            </w:r>
          </w:p>
          <w:p w14:paraId="611698CC">
            <w:pPr>
              <w:pStyle w:val="7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cs="@仿宋_GB2312"/>
                <w:b w:val="0"/>
                <w:bCs/>
                <w:color w:val="auto"/>
                <w:kern w:val="0"/>
                <w:sz w:val="24"/>
                <w:szCs w:val="28"/>
                <w:highlight w:val="none"/>
                <w:u w:val="single"/>
                <w:lang w:val="en-US" w:eastAsia="zh-CN" w:bidi="ar-SA"/>
              </w:rPr>
              <w:t>3000</w:t>
            </w:r>
            <w:r>
              <w:rPr>
                <w:rFonts w:hint="default" w:ascii="宋体" w:hAnsi="宋体" w:eastAsia="宋体" w:cs="@仿宋_GB2312"/>
                <w:b w:val="0"/>
                <w:bCs/>
                <w:color w:val="auto"/>
                <w:kern w:val="0"/>
                <w:sz w:val="24"/>
                <w:szCs w:val="28"/>
                <w:highlight w:val="none"/>
                <w:u w:val="single" w:color="auto"/>
                <w:lang w:val="en-US" w:eastAsia="zh-CN" w:bidi="ar-SA"/>
              </w:rPr>
              <w:t>元</w:t>
            </w:r>
            <w:r>
              <w:rPr>
                <w:rFonts w:hint="eastAsia" w:cs="@仿宋_GB2312"/>
                <w:b w:val="0"/>
                <w:bCs/>
                <w:color w:val="auto"/>
                <w:kern w:val="0"/>
                <w:sz w:val="24"/>
                <w:szCs w:val="28"/>
                <w:highlight w:val="none"/>
                <w:u w:val="single" w:color="auto"/>
                <w:lang w:val="en-US" w:eastAsia="zh-CN" w:bidi="ar-SA"/>
              </w:rPr>
              <w:t>，</w:t>
            </w:r>
            <w:r>
              <w:rPr>
                <w:rFonts w:hint="eastAsia" w:ascii="宋体" w:hAnsi="宋体" w:eastAsia="宋体" w:cs="宋体"/>
                <w:b w:val="0"/>
                <w:bCs w:val="0"/>
                <w:sz w:val="24"/>
                <w:szCs w:val="24"/>
                <w:highlight w:val="none"/>
                <w:u w:val="single" w:color="auto"/>
              </w:rPr>
              <w:t>具体按照《按照《滁州市公共资源交易代理机构及从业人员管理暂行办法》滁公管〔2022〕5号，以及补充文件滁公管综〔2023〕19号《关于进一步明确代理费计取标准的通知》标准，以控制价（最高限价）计算。</w:t>
            </w:r>
          </w:p>
        </w:tc>
      </w:tr>
      <w:tr w14:paraId="5513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4" w:type="pct"/>
            <w:vMerge w:val="continue"/>
            <w:vAlign w:val="center"/>
          </w:tcPr>
          <w:p w14:paraId="6DC527DD">
            <w:pPr>
              <w:pStyle w:val="76"/>
              <w:pBdr>
                <w:bottom w:val="none" w:color="auto" w:sz="0" w:space="0"/>
              </w:pBdr>
              <w:tabs>
                <w:tab w:val="clear" w:pos="4153"/>
                <w:tab w:val="clear" w:pos="8306"/>
              </w:tabs>
              <w:adjustRightInd/>
              <w:spacing w:line="360" w:lineRule="auto"/>
              <w:textAlignment w:val="auto"/>
              <w:rPr>
                <w:rFonts w:hint="eastAsia"/>
                <w:bCs/>
                <w:color w:val="auto"/>
                <w:kern w:val="2"/>
                <w:highlight w:val="none"/>
                <w:lang w:val="en-US" w:eastAsia="zh-CN"/>
              </w:rPr>
            </w:pPr>
          </w:p>
        </w:tc>
        <w:tc>
          <w:tcPr>
            <w:tcW w:w="875" w:type="pct"/>
            <w:vAlign w:val="center"/>
          </w:tcPr>
          <w:p w14:paraId="543EAE8A">
            <w:pPr>
              <w:pStyle w:val="75"/>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专家评审劳务费</w:t>
            </w:r>
          </w:p>
        </w:tc>
        <w:tc>
          <w:tcPr>
            <w:tcW w:w="3740" w:type="pct"/>
            <w:vAlign w:val="center"/>
          </w:tcPr>
          <w:p w14:paraId="6C3C1E77">
            <w:pPr>
              <w:pStyle w:val="75"/>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费用或支付标准：以实际发生为准；</w:t>
            </w:r>
          </w:p>
          <w:p w14:paraId="2FE3E07B">
            <w:pPr>
              <w:pStyle w:val="75"/>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支付主体：成交供应商。</w:t>
            </w:r>
          </w:p>
        </w:tc>
      </w:tr>
      <w:tr w14:paraId="479F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4EF09767">
            <w:pPr>
              <w:pStyle w:val="76"/>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875" w:type="pct"/>
            <w:vAlign w:val="center"/>
          </w:tcPr>
          <w:p w14:paraId="388C7AA5">
            <w:pPr>
              <w:pStyle w:val="7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740" w:type="pct"/>
            <w:vAlign w:val="center"/>
          </w:tcPr>
          <w:p w14:paraId="51E072A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w:t>
            </w:r>
            <w:r>
              <w:rPr>
                <w:rFonts w:hint="eastAsia" w:cs="宋体"/>
                <w:b w:val="0"/>
                <w:bCs w:val="0"/>
                <w:color w:val="0000FF"/>
                <w:sz w:val="24"/>
                <w:szCs w:val="24"/>
                <w:highlight w:val="none"/>
                <w:lang w:val="en-US" w:eastAsia="zh-CN"/>
              </w:rPr>
              <w:t>，签订后30日内完成清淤工作，60日内完成消杀、水生植物栽植、场地恢复、曝气设备安装工作。</w:t>
            </w:r>
          </w:p>
          <w:p w14:paraId="33ABEBB7">
            <w:pPr>
              <w:pStyle w:val="7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eastAsia" w:cs="宋体"/>
                <w:b w:val="0"/>
                <w:bCs w:val="0"/>
                <w:color w:val="auto"/>
                <w:sz w:val="24"/>
                <w:szCs w:val="24"/>
                <w:highlight w:val="none"/>
                <w:lang w:val="en-US" w:eastAsia="zh-CN"/>
              </w:rPr>
              <w:t>滁州市重点工程建设管理处（http://zdc.chuzhou.gov.cn/）、滁州市城投工程咨询管理有限公司（https://www.czctgczx.com/）</w:t>
            </w:r>
            <w:r>
              <w:rPr>
                <w:rFonts w:hint="eastAsia" w:ascii="宋体" w:hAnsi="宋体" w:eastAsia="宋体" w:cs="宋体"/>
                <w:b w:val="0"/>
                <w:bCs w:val="0"/>
                <w:color w:val="auto"/>
                <w:sz w:val="24"/>
                <w:szCs w:val="24"/>
                <w:highlight w:val="none"/>
                <w:lang w:val="en-US" w:eastAsia="zh-CN"/>
              </w:rPr>
              <w:t>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42E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550B22C3">
            <w:pPr>
              <w:pStyle w:val="76"/>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875" w:type="pct"/>
            <w:vAlign w:val="center"/>
          </w:tcPr>
          <w:p w14:paraId="13DBEC58">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740" w:type="pct"/>
            <w:vAlign w:val="center"/>
          </w:tcPr>
          <w:p w14:paraId="3C24452A">
            <w:pPr>
              <w:pStyle w:val="75"/>
              <w:widowControl w:val="0"/>
              <w:spacing w:before="0" w:beforeAutospacing="0" w:after="0" w:afterAutospacing="0" w:line="360" w:lineRule="auto"/>
              <w:jc w:val="both"/>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lang w:val="en-US" w:eastAsia="zh-CN"/>
              </w:rPr>
              <w:t>如供应商对磋商文件有质疑，依据中华人民共和国财政部令第94号《政府采购质疑和投诉办法》规定提出质疑</w:t>
            </w:r>
            <w:r>
              <w:rPr>
                <w:rFonts w:hint="eastAsia"/>
                <w:b/>
                <w:bCs w:val="0"/>
                <w:color w:val="auto"/>
                <w:sz w:val="24"/>
                <w:highlight w:val="none"/>
                <w:u w:val="single"/>
                <w:lang w:val="en-US" w:eastAsia="zh-CN"/>
              </w:rPr>
              <w:t>；</w:t>
            </w:r>
          </w:p>
          <w:p w14:paraId="62E0E170">
            <w:pPr>
              <w:pStyle w:val="75"/>
              <w:widowControl w:val="0"/>
              <w:spacing w:before="0" w:beforeAutospacing="0" w:after="0" w:afterAutospacing="0" w:line="360" w:lineRule="auto"/>
              <w:jc w:val="both"/>
              <w:rPr>
                <w:rFonts w:ascii="宋体" w:hAnsi="宋体" w:eastAsia="宋体"/>
                <w:b/>
                <w:bCs w:val="0"/>
                <w:color w:val="auto"/>
                <w:sz w:val="24"/>
                <w:highlight w:val="none"/>
                <w:u w:val="single"/>
              </w:rPr>
            </w:pPr>
            <w:r>
              <w:rPr>
                <w:rFonts w:hint="eastAsia" w:ascii="宋体" w:hAnsi="宋体" w:eastAsia="宋体"/>
                <w:b/>
                <w:bCs w:val="0"/>
                <w:color w:val="auto"/>
                <w:sz w:val="24"/>
                <w:highlight w:val="none"/>
                <w:u w:val="single"/>
                <w:lang w:val="en-US" w:eastAsia="zh-CN"/>
              </w:rPr>
              <w:t>供应商</w:t>
            </w:r>
            <w:r>
              <w:rPr>
                <w:rFonts w:hint="eastAsia" w:ascii="宋体" w:hAnsi="宋体" w:eastAsia="宋体"/>
                <w:b/>
                <w:bCs w:val="0"/>
                <w:color w:val="auto"/>
                <w:sz w:val="24"/>
                <w:highlight w:val="none"/>
                <w:u w:val="single"/>
              </w:rPr>
              <w:t>通过书面形式提出。一份质疑函只能针对一个项目提出质疑，且针对同一采购程序环节的质疑应当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p>
          <w:p w14:paraId="4564AD80">
            <w:pPr>
              <w:pStyle w:val="7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eastAsia="zh-CN"/>
              </w:rPr>
              <w:t>滁州市园林景观管理中心</w:t>
            </w:r>
            <w:r>
              <w:rPr>
                <w:rFonts w:hint="eastAsia" w:ascii="宋体" w:hAnsi="宋体" w:eastAsia="宋体"/>
                <w:bCs/>
                <w:color w:val="auto"/>
                <w:kern w:val="0"/>
                <w:sz w:val="24"/>
                <w:szCs w:val="28"/>
                <w:highlight w:val="none"/>
                <w:u w:val="single"/>
                <w:lang w:val="en-US" w:eastAsia="zh-CN"/>
              </w:rPr>
              <w:t>或滁州市城投工程咨询管理有限公司</w:t>
            </w:r>
            <w:r>
              <w:rPr>
                <w:rFonts w:hint="eastAsia" w:ascii="宋体" w:hAnsi="宋体" w:eastAsia="宋体"/>
                <w:bCs/>
                <w:color w:val="auto"/>
                <w:kern w:val="0"/>
                <w:sz w:val="24"/>
                <w:szCs w:val="28"/>
                <w:highlight w:val="none"/>
                <w:u w:val="single"/>
              </w:rPr>
              <w:t xml:space="preserve">  </w:t>
            </w:r>
          </w:p>
          <w:p w14:paraId="054B9F94">
            <w:pPr>
              <w:pStyle w:val="7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eastAsia="zh-CN"/>
              </w:rPr>
              <w:t>0550-3010861</w:t>
            </w:r>
            <w:r>
              <w:rPr>
                <w:rFonts w:hint="eastAsia" w:ascii="宋体" w:hAnsi="宋体" w:eastAsia="宋体"/>
                <w:bCs/>
                <w:color w:val="auto"/>
                <w:kern w:val="0"/>
                <w:sz w:val="24"/>
                <w:szCs w:val="28"/>
                <w:highlight w:val="none"/>
                <w:u w:val="single"/>
              </w:rPr>
              <w:t xml:space="preserve">、0550-3519516、18712012204 </w:t>
            </w:r>
          </w:p>
          <w:p w14:paraId="60951494">
            <w:pPr>
              <w:pStyle w:val="75"/>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eastAsia="zh-CN"/>
              </w:rPr>
              <w:t>滁州市花园西路81号林业大厦8楼、滁州市龙蟠大道109号房产商务大厦6楼</w:t>
            </w:r>
            <w:r>
              <w:rPr>
                <w:rFonts w:hint="eastAsia" w:ascii="宋体" w:hAnsi="宋体" w:eastAsia="宋体"/>
                <w:bCs/>
                <w:color w:val="auto"/>
                <w:kern w:val="0"/>
                <w:sz w:val="24"/>
                <w:szCs w:val="28"/>
                <w:highlight w:val="none"/>
                <w:u w:val="single"/>
              </w:rPr>
              <w:t xml:space="preserve"> </w:t>
            </w:r>
          </w:p>
        </w:tc>
      </w:tr>
      <w:tr w14:paraId="0F55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384" w:type="pct"/>
            <w:vAlign w:val="center"/>
          </w:tcPr>
          <w:p w14:paraId="083D6A09">
            <w:pPr>
              <w:pStyle w:val="7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875" w:type="pct"/>
            <w:vAlign w:val="center"/>
          </w:tcPr>
          <w:p w14:paraId="571DA97A">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740" w:type="pct"/>
            <w:vAlign w:val="center"/>
          </w:tcPr>
          <w:p w14:paraId="02582418">
            <w:pPr>
              <w:wordWrap w:val="0"/>
              <w:spacing w:line="400" w:lineRule="exac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1、本磋商文件前后条款若有不一致之处，在澄清答疑时又未作出明确规定时，各供应商的响应文件只要满足其中任一条款，均视为对本磋商文件的响应。</w:t>
            </w:r>
          </w:p>
          <w:p w14:paraId="061DA317">
            <w:pPr>
              <w:wordWrap w:val="0"/>
              <w:spacing w:line="400" w:lineRule="exact"/>
              <w:rPr>
                <w:rFonts w:hint="eastAsia" w:ascii="宋体" w:hAnsi="宋体" w:eastAsia="宋体" w:cstheme="minorBidi"/>
                <w:b w:val="0"/>
                <w:bCs/>
                <w:color w:val="auto"/>
                <w:sz w:val="24"/>
                <w:szCs w:val="28"/>
                <w:highlight w:val="none"/>
                <w:lang w:val="en-US" w:eastAsia="zh-CN" w:bidi="ar-SA"/>
              </w:rPr>
            </w:pPr>
            <w:r>
              <w:rPr>
                <w:rFonts w:hint="eastAsia" w:cstheme="minorBidi"/>
                <w:b w:val="0"/>
                <w:bCs/>
                <w:color w:val="auto"/>
                <w:sz w:val="24"/>
                <w:szCs w:val="28"/>
                <w:highlight w:val="none"/>
                <w:lang w:val="en-US" w:eastAsia="zh-CN" w:bidi="ar-SA"/>
              </w:rPr>
              <w:t>2</w:t>
            </w:r>
            <w:r>
              <w:rPr>
                <w:rFonts w:hint="eastAsia" w:ascii="宋体" w:hAnsi="宋体" w:eastAsia="宋体" w:cstheme="minorBidi"/>
                <w:b w:val="0"/>
                <w:bCs/>
                <w:color w:val="auto"/>
                <w:sz w:val="24"/>
                <w:szCs w:val="28"/>
                <w:highlight w:val="none"/>
                <w:lang w:val="en-US" w:eastAsia="zh-CN" w:bidi="ar-SA"/>
              </w:rPr>
              <w:t>、本项目竞争性磋商公告与本磋商文件不一致之处，以本磋商文件为准；如供应商须知前附表的规定与供应商须知的规定不一致，以供应商须知前附表为准。</w:t>
            </w:r>
          </w:p>
          <w:p w14:paraId="19CF7F63">
            <w:pPr>
              <w:wordWrap w:val="0"/>
              <w:spacing w:line="400" w:lineRule="exact"/>
              <w:rPr>
                <w:b w:val="0"/>
                <w:color w:val="auto"/>
                <w:sz w:val="24"/>
                <w:highlight w:val="none"/>
              </w:rPr>
            </w:pPr>
            <w:r>
              <w:rPr>
                <w:rFonts w:hint="eastAsia" w:cstheme="minorBidi"/>
                <w:b w:val="0"/>
                <w:bCs/>
                <w:color w:val="auto"/>
                <w:sz w:val="24"/>
                <w:szCs w:val="28"/>
                <w:highlight w:val="none"/>
                <w:lang w:val="en-US" w:eastAsia="zh-CN" w:bidi="ar-SA"/>
              </w:rPr>
              <w:t>3</w:t>
            </w:r>
            <w:r>
              <w:rPr>
                <w:rFonts w:hint="eastAsia" w:ascii="宋体" w:hAnsi="宋体" w:eastAsia="宋体" w:cstheme="minorBidi"/>
                <w:b w:val="0"/>
                <w:bCs/>
                <w:color w:val="auto"/>
                <w:sz w:val="24"/>
                <w:szCs w:val="28"/>
                <w:highlight w:val="none"/>
                <w:lang w:val="en-US" w:eastAsia="zh-CN" w:bidi="ar-SA"/>
              </w:rPr>
              <w:t>、本文件的最终解释权归采购人、采购代理机构所有。</w:t>
            </w:r>
          </w:p>
        </w:tc>
      </w:tr>
      <w:tr w14:paraId="440A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157BD81A">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875" w:type="pct"/>
            <w:vAlign w:val="center"/>
          </w:tcPr>
          <w:p w14:paraId="721BD353">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740" w:type="pct"/>
            <w:vAlign w:val="center"/>
          </w:tcPr>
          <w:p w14:paraId="67197611">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7CC4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504F2A9E">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875" w:type="pct"/>
            <w:vAlign w:val="center"/>
          </w:tcPr>
          <w:p w14:paraId="6909961B">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740" w:type="pct"/>
            <w:vAlign w:val="center"/>
          </w:tcPr>
          <w:p w14:paraId="33DCDEC8">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19CD6F6A">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205C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3DB71043">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875" w:type="pct"/>
            <w:vAlign w:val="center"/>
          </w:tcPr>
          <w:p w14:paraId="5186A035">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740" w:type="pct"/>
            <w:vAlign w:val="center"/>
          </w:tcPr>
          <w:p w14:paraId="2778191F">
            <w:pPr>
              <w:pStyle w:val="75"/>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rPr>
              <w:t>本项目合同期限为1年，自合同签订之日起计算。签订后30日内完成清淤工作，60日内完成消杀、水生植物栽植、场地恢复、曝气设备安装工作。</w:t>
            </w:r>
          </w:p>
          <w:p w14:paraId="73012D78">
            <w:pPr>
              <w:pStyle w:val="75"/>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rFonts w:hint="eastAsia"/>
                <w:b w:val="0"/>
                <w:color w:val="auto"/>
                <w:sz w:val="24"/>
                <w:highlight w:val="none"/>
                <w:u w:val="single"/>
                <w:lang w:val="en-US" w:eastAsia="zh-CN"/>
              </w:rPr>
              <w:t>2026</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5</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1</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4" w:name="EB2a2e1a22d449405a860670c095486ab8"/>
            <w:r>
              <w:rPr>
                <w:rFonts w:hint="eastAsia"/>
                <w:b w:val="0"/>
                <w:color w:val="auto"/>
                <w:sz w:val="24"/>
                <w:highlight w:val="none"/>
              </w:rPr>
              <w:t>具体开工时间以开工令为准。</w:t>
            </w:r>
            <w:bookmarkEnd w:id="24"/>
          </w:p>
        </w:tc>
      </w:tr>
      <w:tr w14:paraId="71E4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0F23CCED">
            <w:pPr>
              <w:pStyle w:val="7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875" w:type="pct"/>
            <w:vAlign w:val="center"/>
          </w:tcPr>
          <w:p w14:paraId="07B62364">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740" w:type="pct"/>
            <w:vAlign w:val="center"/>
          </w:tcPr>
          <w:p w14:paraId="1F3A2DE2">
            <w:pPr>
              <w:pStyle w:val="102"/>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312D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5D733B16">
            <w:pPr>
              <w:pStyle w:val="7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875" w:type="pct"/>
            <w:vAlign w:val="center"/>
          </w:tcPr>
          <w:p w14:paraId="48F0E7A3">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740" w:type="pct"/>
            <w:vAlign w:val="center"/>
          </w:tcPr>
          <w:p w14:paraId="64507D1F">
            <w:pPr>
              <w:pStyle w:val="75"/>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E9F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7371B889">
            <w:pPr>
              <w:pStyle w:val="7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875" w:type="pct"/>
            <w:vAlign w:val="center"/>
          </w:tcPr>
          <w:p w14:paraId="78EAB56F">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740" w:type="pct"/>
            <w:vAlign w:val="center"/>
          </w:tcPr>
          <w:p w14:paraId="477435D1">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2EB531E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3A74781F">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40447CC">
            <w:pPr>
              <w:pStyle w:val="75"/>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0684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72A01113">
            <w:pPr>
              <w:pStyle w:val="7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875" w:type="pct"/>
            <w:vAlign w:val="center"/>
          </w:tcPr>
          <w:p w14:paraId="06B0F6B6">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740" w:type="pct"/>
            <w:vAlign w:val="center"/>
          </w:tcPr>
          <w:p w14:paraId="577D5C69">
            <w:pPr>
              <w:pStyle w:val="75"/>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1E48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1D8E5455">
            <w:pPr>
              <w:pStyle w:val="7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875" w:type="pct"/>
            <w:vAlign w:val="center"/>
          </w:tcPr>
          <w:p w14:paraId="18549B2D">
            <w:pPr>
              <w:pStyle w:val="75"/>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740" w:type="pct"/>
            <w:vAlign w:val="center"/>
          </w:tcPr>
          <w:p w14:paraId="2FF02C3E">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3D7AB253">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7C5BBFE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682CEB42">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6F343500">
            <w:pPr>
              <w:adjustRightInd w:val="0"/>
              <w:snapToGrid w:val="0"/>
              <w:spacing w:line="360" w:lineRule="auto"/>
              <w:jc w:val="left"/>
              <w:rPr>
                <w:b w:val="0"/>
                <w:color w:val="auto"/>
                <w:sz w:val="24"/>
                <w:highlight w:val="none"/>
              </w:rPr>
            </w:pPr>
            <w:r>
              <w:rPr>
                <w:rFonts w:hint="eastAsia"/>
                <w:bCs/>
                <w:color w:val="auto"/>
                <w:sz w:val="24"/>
                <w:szCs w:val="28"/>
                <w:highlight w:val="none"/>
              </w:rPr>
              <w:t>获得方式：</w:t>
            </w:r>
            <w:r>
              <w:rPr>
                <w:rFonts w:hint="eastAsia"/>
                <w:bCs/>
                <w:color w:val="auto"/>
                <w:sz w:val="24"/>
                <w:szCs w:val="28"/>
                <w:highlight w:val="none"/>
                <w:lang w:val="en-US" w:eastAsia="zh-CN"/>
              </w:rPr>
              <w:t>网上下载</w:t>
            </w:r>
          </w:p>
        </w:tc>
      </w:tr>
      <w:tr w14:paraId="2B5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73C5A2A6">
            <w:pPr>
              <w:pStyle w:val="7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875" w:type="pct"/>
            <w:vAlign w:val="center"/>
          </w:tcPr>
          <w:p w14:paraId="6539DCD8">
            <w:pPr>
              <w:pStyle w:val="75"/>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740" w:type="pct"/>
            <w:vAlign w:val="center"/>
          </w:tcPr>
          <w:p w14:paraId="3F698571">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cs="宋体"/>
                <w:color w:val="auto"/>
                <w:spacing w:val="-12"/>
                <w:sz w:val="24"/>
                <w:szCs w:val="24"/>
                <w:highlight w:val="none"/>
                <w:lang w:val="en-US" w:eastAsia="zh-CN"/>
              </w:rPr>
              <w:t>采购人</w:t>
            </w:r>
          </w:p>
          <w:p w14:paraId="3FDD9B46">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cs="宋体"/>
                <w:color w:val="auto"/>
                <w:sz w:val="24"/>
                <w:szCs w:val="24"/>
                <w:highlight w:val="none"/>
                <w:lang w:val="en-US" w:eastAsia="zh-CN"/>
              </w:rPr>
              <w:t>转账</w:t>
            </w:r>
          </w:p>
          <w:p w14:paraId="5F0C371F">
            <w:pPr>
              <w:pStyle w:val="75"/>
              <w:widowControl w:val="0"/>
              <w:spacing w:before="0" w:beforeAutospacing="0" w:after="0" w:afterAutospacing="0" w:line="360" w:lineRule="auto"/>
              <w:jc w:val="both"/>
              <w:rPr>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cs="宋体"/>
                <w:b w:val="0"/>
                <w:bCs w:val="0"/>
                <w:color w:val="auto"/>
                <w:sz w:val="24"/>
                <w:szCs w:val="24"/>
                <w:highlight w:val="none"/>
                <w:u w:val="none" w:color="auto"/>
                <w:lang w:val="en-US" w:eastAsia="zh-CN"/>
              </w:rPr>
              <w:t>双方约定为准</w:t>
            </w:r>
          </w:p>
        </w:tc>
      </w:tr>
      <w:tr w14:paraId="363D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68E8BB7F">
            <w:pPr>
              <w:pStyle w:val="7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875" w:type="pct"/>
            <w:vAlign w:val="center"/>
          </w:tcPr>
          <w:p w14:paraId="07ABCAE2">
            <w:pPr>
              <w:pStyle w:val="7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740" w:type="pct"/>
            <w:vAlign w:val="center"/>
          </w:tcPr>
          <w:p w14:paraId="0693A1C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08BA5E5B">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C200D7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370DF23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C5D768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2BA98691">
            <w:pPr>
              <w:pStyle w:val="75"/>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4E068714">
            <w:pPr>
              <w:pStyle w:val="75"/>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6FEFA1D8">
            <w:pPr>
              <w:pStyle w:val="75"/>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44DE5133">
            <w:pPr>
              <w:pStyle w:val="75"/>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4、部分可提供线下政采贷的金融机构</w:t>
            </w:r>
          </w:p>
          <w:p w14:paraId="13ADF6DD">
            <w:pPr>
              <w:pStyle w:val="75"/>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市本级</w:t>
            </w:r>
          </w:p>
          <w:p w14:paraId="27C30BD5">
            <w:pPr>
              <w:pStyle w:val="75"/>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金融机构名称：兴业银行滁州分行</w:t>
            </w:r>
          </w:p>
          <w:p w14:paraId="2200500E">
            <w:pPr>
              <w:pStyle w:val="75"/>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安徽省滁州市琅琊区丰乐大道1090号</w:t>
            </w:r>
          </w:p>
          <w:p w14:paraId="21D87F38">
            <w:pPr>
              <w:pStyle w:val="75"/>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伏庚：17755080811</w:t>
            </w:r>
          </w:p>
        </w:tc>
      </w:tr>
      <w:tr w14:paraId="10B5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4" w:type="pct"/>
            <w:vAlign w:val="center"/>
          </w:tcPr>
          <w:p w14:paraId="042FFBC2">
            <w:pPr>
              <w:pStyle w:val="76"/>
              <w:pBdr>
                <w:bottom w:val="none" w:color="auto" w:sz="0" w:space="0"/>
              </w:pBdr>
              <w:tabs>
                <w:tab w:val="clear" w:pos="4153"/>
                <w:tab w:val="clear" w:pos="8306"/>
              </w:tabs>
              <w:adjustRightInd/>
              <w:spacing w:line="360" w:lineRule="auto"/>
              <w:textAlignment w:val="auto"/>
              <w:rPr>
                <w:rFonts w:hint="default"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30.12</w:t>
            </w:r>
          </w:p>
        </w:tc>
        <w:tc>
          <w:tcPr>
            <w:tcW w:w="875" w:type="pct"/>
            <w:vAlign w:val="center"/>
          </w:tcPr>
          <w:p w14:paraId="3CBF41B3">
            <w:pPr>
              <w:keepNext w:val="0"/>
              <w:keepLines w:val="0"/>
              <w:pageBreakBefore w:val="0"/>
              <w:kinsoku/>
              <w:overflowPunct/>
              <w:autoSpaceDE/>
              <w:autoSpaceDN/>
              <w:bidi w:val="0"/>
              <w:adjustRightInd/>
              <w:snapToGrid/>
              <w:spacing w:line="360" w:lineRule="exact"/>
              <w:jc w:val="center"/>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重要要求</w:t>
            </w:r>
          </w:p>
        </w:tc>
        <w:tc>
          <w:tcPr>
            <w:tcW w:w="3740" w:type="pct"/>
            <w:vAlign w:val="top"/>
          </w:tcPr>
          <w:p w14:paraId="20D43EB7">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1.本项目为面向中小企业预留份额的采购包，专门面向中小企业采购。专门面向中小企业采购的项目或者采购包，不再执行价格评审优惠的扶持政策。</w:t>
            </w:r>
          </w:p>
          <w:p w14:paraId="6F24492A">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2.采购标的对应的中小企业划分标准所属行业：建筑业。</w:t>
            </w:r>
          </w:p>
          <w:p w14:paraId="0D7D8769">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heme="minorEastAsia" w:hAnsiTheme="minorEastAsia" w:eastAsiaTheme="minorEastAsia" w:cstheme="minorBidi"/>
                <w:b w:val="0"/>
                <w:bCs/>
                <w:color w:val="0000FF"/>
                <w:sz w:val="24"/>
                <w:szCs w:val="24"/>
                <w:highlight w:val="none"/>
                <w:lang w:val="en-US" w:eastAsia="zh-CN" w:bidi="ar-SA"/>
              </w:rPr>
            </w:pPr>
            <w:r>
              <w:rPr>
                <w:rFonts w:hint="eastAsia" w:asciiTheme="minorEastAsia" w:hAnsiTheme="minorEastAsia" w:eastAsiaTheme="minorEastAsia" w:cstheme="minorBidi"/>
                <w:b w:val="0"/>
                <w:bCs/>
                <w:color w:val="0000FF"/>
                <w:sz w:val="24"/>
                <w:szCs w:val="24"/>
                <w:highlight w:val="none"/>
                <w:lang w:val="en-US" w:eastAsia="zh-CN" w:bidi="ar-SA"/>
              </w:rPr>
              <w:t>3.本项目工程量最终结算时按实际完成合格工程量结算。结算单价为相应的全费用综合单价*成交费率。结算总价为相应结算单价乘以相应实际已完合格工程量的累加之和，结算总价为 50 万元则本项目完成。超出部分不予结算。</w:t>
            </w:r>
          </w:p>
          <w:p w14:paraId="69A82844">
            <w:pPr>
              <w:keepNext w:val="0"/>
              <w:keepLines w:val="0"/>
              <w:pageBreakBefore w:val="0"/>
              <w:widowControl w:val="0"/>
              <w:kinsoku/>
              <w:wordWrap/>
              <w:overflowPunct/>
              <w:topLinePunct/>
              <w:autoSpaceDE/>
              <w:autoSpaceDN/>
              <w:bidi w:val="0"/>
              <w:adjustRightInd/>
              <w:snapToGrid/>
              <w:spacing w:line="360" w:lineRule="exact"/>
              <w:textAlignment w:val="auto"/>
              <w:rPr>
                <w:rFonts w:hint="default"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0000FF"/>
                <w:sz w:val="24"/>
                <w:szCs w:val="24"/>
                <w:highlight w:val="none"/>
                <w:lang w:val="en-US" w:eastAsia="zh-CN" w:bidi="ar-SA"/>
              </w:rPr>
              <w:t>4.中标企业应在中标后7个工作日内签订合同，签订后30日内完成清淤工作，60日内完成消杀、水生植物栽植、场地恢复、曝气设备安装工作。</w:t>
            </w:r>
          </w:p>
        </w:tc>
      </w:tr>
    </w:tbl>
    <w:p w14:paraId="4F78008F">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5" w:name="_Toc18784"/>
      <w:bookmarkStart w:id="26"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5"/>
      <w:bookmarkEnd w:id="26"/>
    </w:p>
    <w:p w14:paraId="1148CC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3D82BB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2CFE5C1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73078DF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32FECF9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20989F9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3277D8B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4443706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0189459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3400687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275CC06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50EFDDD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FD828E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22CFDB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4748E6F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10EB60A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369B71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4494BC4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79D94F38">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65D78D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6EF4C489">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38A620F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48EE8291">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6FB916E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3F87EB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F27BC1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279AB0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7FC009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2C06AE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73B194F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50B15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160D3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29FB55A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02EC20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截止时间前提交给采购代理机构。</w:t>
      </w:r>
    </w:p>
    <w:p w14:paraId="6F7FD0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color w:val="auto"/>
          <w:sz w:val="24"/>
          <w:szCs w:val="18"/>
          <w:highlight w:val="none"/>
          <w:lang w:eastAsia="zh-CN"/>
        </w:rPr>
        <w:t>滁州市重点工程建设管理处（http://zdc.chuzhou.gov.cn/）、滁州市城投工程咨询管理有限公司（https://www.czctgczx.com/）网</w:t>
      </w:r>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F12E0C1">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92CA0D9">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5C59DB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E1BD2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D6171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7DDCC5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BB046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083E87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0E9BEA0">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8F64DE6">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rPr>
        <w:t>。</w:t>
      </w:r>
      <w:bookmarkEnd w:id="27"/>
    </w:p>
    <w:p w14:paraId="43BA6C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9F71C3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48C2C0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305980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4C900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831D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4FF7B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37C90A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7DFCCC9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1F15EAC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600E94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97AEA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7F12EB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DA827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12.1供应商</w:t>
      </w:r>
      <w:r>
        <w:rPr>
          <w:rFonts w:hint="eastAsia" w:asciiTheme="minorEastAsia" w:hAnsiTheme="minorEastAsia" w:eastAsiaTheme="minorEastAsia"/>
          <w:color w:val="auto"/>
          <w:sz w:val="24"/>
          <w:highlight w:val="none"/>
        </w:rPr>
        <w:t>应在规定的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截止时间前递交</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未按</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文件要求递交</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文件将被拒收。</w:t>
      </w:r>
    </w:p>
    <w:p w14:paraId="7EDC98E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文件份数：一份正本、二份副本。每套“</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文件”封面应注明“正本”或“副本”。一旦正本与副本不符，以正本为主。</w:t>
      </w:r>
    </w:p>
    <w:p w14:paraId="5F93C5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12.3按格式文件要求签字或盖章，否则经评委会一致认定且经过采购人同意后, 按照无效投标处理。</w:t>
      </w:r>
    </w:p>
    <w:p w14:paraId="1D85BEBA">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12.4</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文件的正本和副本应分别装订，不得有零散页。密封</w:t>
      </w:r>
      <w:r>
        <w:rPr>
          <w:rFonts w:hint="eastAsia" w:asciiTheme="minorEastAsia" w:hAnsiTheme="minorEastAsia" w:eastAsiaTheme="minorEastAsia"/>
          <w:color w:val="auto"/>
          <w:sz w:val="24"/>
          <w:highlight w:val="none"/>
          <w:lang w:val="en-US" w:eastAsia="zh-CN"/>
        </w:rPr>
        <w:t>在一个密封袋内</w:t>
      </w:r>
      <w:r>
        <w:rPr>
          <w:rFonts w:hint="eastAsia" w:asciiTheme="minorEastAsia" w:hAnsiTheme="minorEastAsia" w:eastAsiaTheme="minorEastAsia"/>
          <w:color w:val="auto"/>
          <w:sz w:val="24"/>
          <w:highlight w:val="none"/>
        </w:rPr>
        <w:t>。否则其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文件将被拒收</w:t>
      </w:r>
      <w:r>
        <w:rPr>
          <w:rFonts w:hint="eastAsia"/>
          <w:color w:val="auto"/>
          <w:sz w:val="24"/>
          <w:highlight w:val="none"/>
        </w:rPr>
        <w:t>。</w:t>
      </w:r>
    </w:p>
    <w:p w14:paraId="20FB2C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3BEB0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0FE0AB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3A446D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17B96C1">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6C50E9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2DFEB2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F4540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19BC3E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4482F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7FC9718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13A6B58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7AF17FB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759548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2B2680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64B190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0FE8D6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46E7C9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0740F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45BD9A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190017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05AF55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1C2A9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487A7CB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4C526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6018D2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E14B8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1A0F36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E6FA2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6BE0A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92D5DF9">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1089BFA">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p>
    <w:p w14:paraId="4FDA00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1700F9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本项目约定为两次报价</w:t>
      </w:r>
      <w:r>
        <w:rPr>
          <w:rFonts w:hint="eastAsia" w:asciiTheme="minorEastAsia" w:hAnsiTheme="minorEastAsia" w:eastAsiaTheme="minorEastAsia"/>
          <w:color w:val="auto"/>
          <w:sz w:val="24"/>
          <w:highlight w:val="none"/>
          <w:lang w:eastAsia="zh-CN"/>
        </w:rPr>
        <w:t>）</w:t>
      </w:r>
    </w:p>
    <w:p w14:paraId="6373B6E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宋体" w:hAnsi="宋体" w:eastAsia="宋体" w:cstheme="minorBidi"/>
          <w:b/>
          <w:color w:val="auto"/>
          <w:kern w:val="0"/>
          <w:sz w:val="24"/>
          <w:szCs w:val="20"/>
          <w:highlight w:val="none"/>
          <w:lang w:val="en-US" w:eastAsia="zh-CN" w:bidi="ar-SA"/>
        </w:rPr>
        <w:t>本次磋商实行两次报价。第一次报价为供应商在响应文件中填报的报价，第二次报价在响应文件通过评审后，进行二次报价，第二次报价即为最后报价，若供应商未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二次报价（最后报价）不得高于其一次报价，否则取消其磋商资格。采用分项报价的项目，最后报价的各分项结合一次报价中的各项单价按总价同比例下浮，价款结算时按成交下浮比率进行调整。</w:t>
      </w:r>
    </w:p>
    <w:p w14:paraId="12B6D9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678100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F1F970D">
      <w:pPr>
        <w:spacing w:line="360" w:lineRule="auto"/>
        <w:ind w:firstLine="435"/>
        <w:rPr>
          <w:rFonts w:asciiTheme="majorEastAsia" w:hAnsiTheme="majorEastAsia" w:eastAsiaTheme="majorEastAsia"/>
          <w:color w:val="auto"/>
          <w:sz w:val="24"/>
          <w:highlight w:val="none"/>
        </w:rPr>
      </w:pPr>
      <w:bookmarkStart w:id="28"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2A374F23">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17D03E81">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8"/>
    </w:p>
    <w:p w14:paraId="32E331CC">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6BDAA4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2800A83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F4B9B2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39726F9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3FF3876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3C59134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4BF7C645">
      <w:pPr>
        <w:spacing w:line="360" w:lineRule="auto"/>
        <w:ind w:firstLine="435"/>
        <w:rPr>
          <w:rFonts w:hint="eastAsia" w:eastAsia="宋体" w:cs="@仿宋_GB2312" w:asciiTheme="minorEastAsia" w:hAnsiTheme="minorEastAsia"/>
          <w:color w:val="auto"/>
          <w:kern w:val="2"/>
          <w:sz w:val="24"/>
          <w:highlight w:val="none"/>
          <w:lang w:eastAsia="zh-CN"/>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不采用</w:t>
      </w:r>
      <w:r>
        <w:rPr>
          <w:rFonts w:hint="eastAsia" w:cs="宋体"/>
          <w:b w:val="0"/>
          <w:bCs w:val="0"/>
          <w:color w:val="auto"/>
          <w:kern w:val="2"/>
          <w:sz w:val="24"/>
          <w:szCs w:val="24"/>
          <w:highlight w:val="none"/>
          <w:lang w:eastAsia="zh-CN"/>
        </w:rPr>
        <w:t>）</w:t>
      </w:r>
    </w:p>
    <w:p w14:paraId="15AFA2E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62B9C2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189ADC01">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12BA20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79DB84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093B32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5AD904B">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561C3E0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011EB0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EDD65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EAA4D5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1DA026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4D19CB4">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1B8341B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w:t>
      </w:r>
      <w:r>
        <w:rPr>
          <w:rFonts w:hint="eastAsia"/>
          <w:color w:val="auto"/>
          <w:sz w:val="24"/>
          <w:szCs w:val="18"/>
          <w:highlight w:val="none"/>
          <w:lang w:eastAsia="zh-CN"/>
        </w:rPr>
        <w:t>滁州市重点工程建设管理处（http://zdc.chuzhou.gov.cn/）、滁州市城投工程咨询管理有限公司（https://www.czctgczx.com/）</w:t>
      </w:r>
      <w:r>
        <w:rPr>
          <w:rFonts w:asciiTheme="minorEastAsia" w:hAnsiTheme="minorEastAsia" w:eastAsiaTheme="minorEastAsia"/>
          <w:color w:val="auto"/>
          <w:sz w:val="24"/>
          <w:highlight w:val="none"/>
        </w:rPr>
        <w:t>。</w:t>
      </w:r>
    </w:p>
    <w:p w14:paraId="41C7B4D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C1CA47C">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56BBE0C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24C5BF6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6C26B52E">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76C0A445">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237B7004">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3E80759C">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06197AD6">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6D9953A0">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647A279A">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7F876A93">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5A1A3DD5">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4AEDD41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6452CBDC">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E7DE3D5">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497FCAB2">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5408170">
      <w:pPr>
        <w:spacing w:line="360" w:lineRule="auto"/>
        <w:ind w:firstLine="470" w:firstLineChars="196"/>
        <w:rPr>
          <w:color w:val="auto"/>
          <w:sz w:val="24"/>
          <w:highlight w:val="none"/>
        </w:rPr>
      </w:pPr>
      <w:bookmarkStart w:id="29"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29"/>
    </w:p>
    <w:p w14:paraId="1975E998">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0736E4E9">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CCA89FA">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298AC5F8">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38E8BFD9">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2843C1C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33DD24D8">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0ADCE93B">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0942FE9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6B43DB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23961D3">
      <w:pPr>
        <w:spacing w:line="360" w:lineRule="auto"/>
        <w:jc w:val="center"/>
        <w:outlineLvl w:val="0"/>
        <w:rPr>
          <w:rFonts w:asciiTheme="minorEastAsia" w:hAnsiTheme="minorEastAsia" w:eastAsiaTheme="minorEastAsia"/>
          <w:b/>
          <w:color w:val="auto"/>
          <w:sz w:val="28"/>
          <w:highlight w:val="none"/>
        </w:rPr>
      </w:pPr>
      <w:bookmarkStart w:id="30" w:name="_Toc30873"/>
      <w:r>
        <w:rPr>
          <w:rFonts w:hint="eastAsia" w:asciiTheme="minorEastAsia" w:hAnsiTheme="minorEastAsia" w:eastAsiaTheme="minorEastAsia"/>
          <w:b/>
          <w:color w:val="auto"/>
          <w:sz w:val="28"/>
          <w:highlight w:val="none"/>
        </w:rPr>
        <w:t>第三章  采购需求</w:t>
      </w:r>
      <w:bookmarkEnd w:id="30"/>
    </w:p>
    <w:tbl>
      <w:tblPr>
        <w:tblStyle w:val="10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2FEF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A91168C">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A5FB3A9">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2716FA64">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1636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DB5713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13C323D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293ECF95">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人员必须按照施工需要及采购人要求按时到岗</w:t>
            </w:r>
          </w:p>
        </w:tc>
      </w:tr>
      <w:tr w14:paraId="5306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274AA4B">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4514173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6FB275E7">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成交供应商自行采购</w:t>
            </w:r>
          </w:p>
        </w:tc>
      </w:tr>
      <w:tr w14:paraId="0CAD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463ABF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4EEA15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985AE08">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供应商</w:t>
            </w:r>
            <w:r>
              <w:rPr>
                <w:rFonts w:hint="default" w:cs="@仿宋_GB2312" w:asciiTheme="minorEastAsia" w:hAnsiTheme="minorEastAsia" w:eastAsiaTheme="minorEastAsia"/>
                <w:color w:val="auto"/>
                <w:kern w:val="2"/>
                <w:sz w:val="24"/>
                <w:szCs w:val="22"/>
                <w:highlight w:val="none"/>
                <w:lang w:val="en-US" w:eastAsia="zh-CN"/>
              </w:rPr>
              <w:t>结合图纸和现场情况自行考虑</w:t>
            </w:r>
          </w:p>
        </w:tc>
      </w:tr>
      <w:tr w14:paraId="5B3E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EA6BAC9">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72DDAE5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73629AFE">
            <w:pPr>
              <w:numPr>
                <w:ilvl w:val="0"/>
                <w:numId w:val="0"/>
              </w:numPr>
              <w:spacing w:line="360" w:lineRule="auto"/>
              <w:rPr>
                <w:rFonts w:hint="eastAsia" w:eastAsia="兰米小标宋"/>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tc>
      </w:tr>
      <w:tr w14:paraId="736A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5F5580D">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0705F6D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101C32F8">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6D508EF6">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188DF9AB">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237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E91A354">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659CB19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1FB8B7B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具备</w:t>
            </w:r>
            <w:r>
              <w:rPr>
                <w:rFonts w:hint="eastAsia" w:cs="@仿宋_GB2312" w:asciiTheme="minorEastAsia" w:hAnsiTheme="minorEastAsia" w:eastAsiaTheme="minorEastAsia"/>
                <w:color w:val="auto"/>
                <w:kern w:val="2"/>
                <w:sz w:val="24"/>
                <w:szCs w:val="22"/>
                <w:highlight w:val="none"/>
                <w:lang w:eastAsia="zh-CN"/>
              </w:rPr>
              <w:t>市政公用工程</w:t>
            </w:r>
            <w:r>
              <w:rPr>
                <w:rFonts w:hint="eastAsia" w:cs="@仿宋_GB2312" w:asciiTheme="minorEastAsia" w:hAnsiTheme="minorEastAsia" w:eastAsiaTheme="minorEastAsia"/>
                <w:color w:val="auto"/>
                <w:kern w:val="2"/>
                <w:sz w:val="24"/>
                <w:szCs w:val="22"/>
                <w:highlight w:val="none"/>
              </w:rPr>
              <w:t>专业二级及以上建造师资格</w:t>
            </w:r>
          </w:p>
        </w:tc>
      </w:tr>
      <w:tr w14:paraId="05DA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62" w:type="pct"/>
            <w:vAlign w:val="center"/>
          </w:tcPr>
          <w:p w14:paraId="63D4AB3E">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745D0162">
            <w:pPr>
              <w:pStyle w:val="75"/>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510E772E">
            <w:pPr>
              <w:spacing w:line="360" w:lineRule="auto"/>
              <w:jc w:val="left"/>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城南绿廊公园水体清淤及治理项目</w:t>
            </w:r>
          </w:p>
          <w:p w14:paraId="72AF87C7">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lang w:val="en-US" w:eastAsia="zh-CN"/>
              </w:rPr>
              <w:t>建筑业</w:t>
            </w:r>
          </w:p>
        </w:tc>
      </w:tr>
    </w:tbl>
    <w:p w14:paraId="129BD1ED">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30ADE89">
      <w:pPr>
        <w:spacing w:line="360" w:lineRule="auto"/>
        <w:jc w:val="center"/>
        <w:outlineLvl w:val="0"/>
        <w:rPr>
          <w:rFonts w:asciiTheme="minorEastAsia" w:hAnsiTheme="minorEastAsia" w:eastAsiaTheme="minorEastAsia"/>
          <w:b/>
          <w:color w:val="auto"/>
          <w:sz w:val="28"/>
          <w:highlight w:val="none"/>
        </w:rPr>
      </w:pPr>
      <w:bookmarkStart w:id="31" w:name="_Toc11353"/>
      <w:r>
        <w:rPr>
          <w:rFonts w:hint="eastAsia" w:asciiTheme="minorEastAsia" w:hAnsiTheme="minorEastAsia" w:eastAsiaTheme="minorEastAsia"/>
          <w:b/>
          <w:color w:val="auto"/>
          <w:sz w:val="28"/>
          <w:highlight w:val="none"/>
        </w:rPr>
        <w:t>第四章  评审方法和标准</w:t>
      </w:r>
      <w:bookmarkEnd w:id="31"/>
    </w:p>
    <w:p w14:paraId="7E3506A5">
      <w:pPr>
        <w:spacing w:line="360" w:lineRule="auto"/>
        <w:ind w:firstLine="437"/>
        <w:outlineLvl w:val="1"/>
        <w:rPr>
          <w:rFonts w:asciiTheme="minorEastAsia" w:hAnsiTheme="minorEastAsia" w:eastAsiaTheme="minorEastAsia"/>
          <w:b/>
          <w:color w:val="auto"/>
          <w:sz w:val="24"/>
          <w:highlight w:val="none"/>
        </w:rPr>
      </w:pPr>
      <w:bookmarkStart w:id="32" w:name="_Toc31533"/>
      <w:bookmarkStart w:id="33" w:name="_Toc3679"/>
      <w:r>
        <w:rPr>
          <w:rFonts w:hint="eastAsia" w:asciiTheme="minorEastAsia" w:hAnsiTheme="minorEastAsia" w:eastAsiaTheme="minorEastAsia"/>
          <w:b/>
          <w:color w:val="auto"/>
          <w:sz w:val="24"/>
          <w:highlight w:val="none"/>
        </w:rPr>
        <w:t>一、总则</w:t>
      </w:r>
      <w:bookmarkEnd w:id="32"/>
      <w:bookmarkEnd w:id="33"/>
    </w:p>
    <w:p w14:paraId="3AF510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569495D">
      <w:pPr>
        <w:spacing w:line="360" w:lineRule="auto"/>
        <w:ind w:firstLine="437"/>
        <w:outlineLvl w:val="1"/>
        <w:rPr>
          <w:rFonts w:asciiTheme="minorEastAsia" w:hAnsiTheme="minorEastAsia" w:eastAsiaTheme="minorEastAsia"/>
          <w:b/>
          <w:color w:val="auto"/>
          <w:sz w:val="24"/>
          <w:highlight w:val="none"/>
        </w:rPr>
      </w:pPr>
      <w:bookmarkStart w:id="34" w:name="_Toc16232"/>
      <w:bookmarkStart w:id="35" w:name="_Toc13405"/>
      <w:r>
        <w:rPr>
          <w:rFonts w:hint="eastAsia" w:asciiTheme="minorEastAsia" w:hAnsiTheme="minorEastAsia" w:eastAsiaTheme="minorEastAsia"/>
          <w:b/>
          <w:color w:val="auto"/>
          <w:sz w:val="24"/>
          <w:highlight w:val="none"/>
        </w:rPr>
        <w:t>二、评审方法</w:t>
      </w:r>
      <w:bookmarkEnd w:id="34"/>
      <w:bookmarkEnd w:id="35"/>
    </w:p>
    <w:p w14:paraId="5D264EC5">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393922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408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5DD76C8">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5BE8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63517DE0">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70FB83D9">
            <w:pPr>
              <w:pStyle w:val="76"/>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28080939">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71F5F0F">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3B69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09F8E2D6">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279D8E56">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5F8A7B1D">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B34C2C2">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46C7780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48371543">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1C6D3FBD">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5284DE2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cs="宋体"/>
                <w:b w:val="0"/>
                <w:bCs w:val="0"/>
                <w:color w:val="auto"/>
                <w:sz w:val="24"/>
                <w:szCs w:val="24"/>
                <w:highlight w:val="none"/>
                <w:lang w:val="en-US" w:eastAsia="zh-CN"/>
              </w:rPr>
              <w:t>原件或复印件加盖公章</w:t>
            </w:r>
            <w:r>
              <w:rPr>
                <w:rFonts w:hint="eastAsia" w:ascii="宋体" w:hAnsi="宋体" w:eastAsia="宋体" w:cs="宋体"/>
                <w:b w:val="0"/>
                <w:bCs w:val="0"/>
                <w:color w:val="auto"/>
                <w:sz w:val="24"/>
                <w:szCs w:val="24"/>
                <w:highlight w:val="none"/>
              </w:rPr>
              <w:t>。</w:t>
            </w:r>
          </w:p>
        </w:tc>
      </w:tr>
      <w:tr w14:paraId="53CA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097C68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86A337D">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69D2DA86">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6BA551C3">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895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AC37F8A">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3B77E92F">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291EC3CF">
            <w:pPr>
              <w:spacing w:after="50" w:line="360" w:lineRule="auto"/>
              <w:ind w:right="-1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A6391D9">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3279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88786E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44E24CD4">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268" w:type="pct"/>
            <w:vAlign w:val="top"/>
          </w:tcPr>
          <w:p w14:paraId="37518248">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73024C61">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457998D4">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524" w:type="pct"/>
            <w:vAlign w:val="center"/>
          </w:tcPr>
          <w:p w14:paraId="1765D637">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EB3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49E029F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87ABEB9">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4C3D87F0">
            <w:pPr>
              <w:spacing w:after="50" w:line="360" w:lineRule="auto"/>
              <w:ind w:right="-10" w:rightChars="0"/>
              <w:jc w:val="both"/>
              <w:rPr>
                <w:rFonts w:ascii="Calibri" w:hAnsi="Calibri" w:cs="Times New Roman"/>
                <w:color w:val="auto"/>
                <w:kern w:val="2"/>
                <w:sz w:val="24"/>
                <w:szCs w:val="22"/>
                <w:highlight w:val="none"/>
              </w:rPr>
            </w:pPr>
            <w:r>
              <w:rPr>
                <w:rFonts w:hint="eastAsia" w:cs="宋体"/>
                <w:spacing w:val="10"/>
                <w:sz w:val="24"/>
                <w:szCs w:val="24"/>
                <w:highlight w:val="none"/>
                <w:lang w:val="en-US" w:eastAsia="zh-CN"/>
              </w:rPr>
              <w:t>详</w:t>
            </w:r>
            <w:r>
              <w:rPr>
                <w:rFonts w:ascii="宋体" w:hAnsi="宋体" w:eastAsia="宋体" w:cs="宋体"/>
                <w:spacing w:val="10"/>
                <w:sz w:val="24"/>
                <w:szCs w:val="24"/>
                <w:highlight w:val="none"/>
              </w:rPr>
              <w:t>见第一章《</w:t>
            </w:r>
            <w:r>
              <w:rPr>
                <w:rFonts w:hint="eastAsia" w:ascii="宋体" w:hAnsi="宋体" w:eastAsia="宋体" w:cs="宋体"/>
                <w:spacing w:val="10"/>
                <w:sz w:val="24"/>
                <w:szCs w:val="24"/>
                <w:highlight w:val="none"/>
                <w:lang w:val="en-US" w:eastAsia="zh-CN"/>
              </w:rPr>
              <w:t>磋商</w:t>
            </w:r>
            <w:r>
              <w:rPr>
                <w:rFonts w:hint="eastAsia" w:cs="宋体"/>
                <w:spacing w:val="10"/>
                <w:sz w:val="24"/>
                <w:szCs w:val="24"/>
                <w:highlight w:val="none"/>
                <w:lang w:val="en-US" w:eastAsia="zh-CN"/>
              </w:rPr>
              <w:t>邀请</w:t>
            </w:r>
            <w:r>
              <w:rPr>
                <w:rFonts w:ascii="宋体" w:hAnsi="宋体" w:eastAsia="宋体" w:cs="宋体"/>
                <w:spacing w:val="10"/>
                <w:sz w:val="24"/>
                <w:szCs w:val="24"/>
                <w:highlight w:val="none"/>
              </w:rPr>
              <w:t>》</w:t>
            </w:r>
          </w:p>
        </w:tc>
        <w:tc>
          <w:tcPr>
            <w:tcW w:w="1524" w:type="pct"/>
            <w:vAlign w:val="center"/>
          </w:tcPr>
          <w:p w14:paraId="6EE7DEEB">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cs="宋体"/>
                <w:b w:val="0"/>
                <w:bCs w:val="0"/>
                <w:color w:val="auto"/>
                <w:sz w:val="24"/>
                <w:szCs w:val="24"/>
                <w:highlight w:val="none"/>
                <w:lang w:val="en-US" w:eastAsia="zh-CN"/>
              </w:rPr>
              <w:t>原件或复印件加盖公章</w:t>
            </w:r>
            <w:r>
              <w:rPr>
                <w:rFonts w:hint="eastAsia" w:ascii="宋体" w:hAnsi="宋体" w:eastAsia="宋体" w:cs="宋体"/>
                <w:b w:val="0"/>
                <w:bCs w:val="0"/>
                <w:color w:val="auto"/>
                <w:sz w:val="24"/>
                <w:szCs w:val="24"/>
                <w:highlight w:val="none"/>
              </w:rPr>
              <w:t>。</w:t>
            </w:r>
          </w:p>
        </w:tc>
      </w:tr>
      <w:tr w14:paraId="406A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5F8E259">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0C5FBD5A">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2DD101E9">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36820D66">
            <w:pPr>
              <w:adjustRightInd w:val="0"/>
              <w:snapToGrid w:val="0"/>
              <w:spacing w:line="360" w:lineRule="auto"/>
              <w:ind w:right="-10" w:rightChars="0"/>
              <w:jc w:val="left"/>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4385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EB269D2">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07C722DC">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711DDBA5">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3D3AE282">
            <w:pPr>
              <w:adjustRightInd w:val="0"/>
              <w:snapToGrid w:val="0"/>
              <w:spacing w:line="360" w:lineRule="auto"/>
              <w:ind w:right="-10" w:rightChars="0"/>
              <w:jc w:val="left"/>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37E8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1DE765F">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6B073850">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5B5403B6">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000BAA6A">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1925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55A04379">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03AD7070">
            <w:pPr>
              <w:adjustRightInd w:val="0"/>
              <w:snapToGrid w:val="0"/>
              <w:ind w:right="-10"/>
              <w:jc w:val="left"/>
              <w:rPr>
                <w:rFonts w:hint="eastAsia" w:ascii="Calibri" w:hAnsi="Calibri" w:cs="Times New Roman"/>
                <w:color w:val="auto"/>
                <w:kern w:val="2"/>
                <w:sz w:val="24"/>
                <w:szCs w:val="22"/>
                <w:highlight w:val="none"/>
              </w:rPr>
            </w:pPr>
          </w:p>
        </w:tc>
      </w:tr>
    </w:tbl>
    <w:p w14:paraId="558E3E69">
      <w:pPr>
        <w:spacing w:line="360" w:lineRule="auto"/>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初审指标通过标准：供应商必须通过初审表中的全部评审指标。</w:t>
      </w:r>
    </w:p>
    <w:p w14:paraId="086DAAA3">
      <w:pPr>
        <w:spacing w:line="360" w:lineRule="auto"/>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供应商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739F7C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供应商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Theme="minorEastAsia" w:hAnsiTheme="minorEastAsia" w:eastAsiaTheme="minorEastAsia"/>
          <w:color w:val="auto"/>
          <w:sz w:val="24"/>
          <w:highlight w:val="none"/>
        </w:rPr>
        <w:t>。</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w:t>
            </w:r>
            <w:r>
              <w:rPr>
                <w:rFonts w:hint="eastAsia" w:ascii="宋体" w:hAnsi="宋体" w:eastAsia="宋体" w:cs="宋体"/>
                <w:b w:val="0"/>
                <w:bCs w:val="0"/>
                <w:i w:val="0"/>
                <w:iCs w:val="0"/>
                <w:color w:val="auto"/>
                <w:sz w:val="24"/>
                <w:szCs w:val="24"/>
                <w:highlight w:val="none"/>
                <w:u w:val="none"/>
                <w:lang w:val="en-US" w:eastAsia="zh-CN"/>
              </w:rPr>
              <w:t>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657AB5E8">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根据《关于推进解决政府采购异常低价问题的通知》（财库〔2026〕2号），采购人可以结合具体项目实际情况，提高上述评审标准第（1）项至第（3）项中的数值标准，但是最高不得超过65%。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5B4994C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72FEFA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EF9D341">
      <w:pPr>
        <w:tabs>
          <w:tab w:val="left" w:pos="1080"/>
        </w:tabs>
        <w:spacing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84</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16</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55"/>
        <w:tblpPr w:leftFromText="180" w:rightFromText="180" w:vertAnchor="text" w:horzAnchor="page" w:tblpX="1094" w:tblpY="47"/>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13"/>
        <w:gridCol w:w="7800"/>
      </w:tblGrid>
      <w:tr w14:paraId="7004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87" w:type="dxa"/>
            <w:noWrap w:val="0"/>
            <w:vAlign w:val="center"/>
          </w:tcPr>
          <w:p w14:paraId="0C707AF3">
            <w:pPr>
              <w:spacing w:line="360" w:lineRule="auto"/>
              <w:jc w:val="center"/>
              <w:rPr>
                <w:rFonts w:ascii="宋体" w:hAnsi="宋体" w:cs="宋体"/>
                <w:b/>
                <w:color w:val="auto"/>
                <w:szCs w:val="21"/>
                <w:highlight w:val="none"/>
              </w:rPr>
            </w:pPr>
            <w:r>
              <w:rPr>
                <w:rFonts w:hint="eastAsia" w:asciiTheme="minorEastAsia" w:hAnsiTheme="minorEastAsia" w:eastAsiaTheme="minorEastAsia"/>
                <w:b/>
                <w:bCs/>
                <w:color w:val="auto"/>
                <w:sz w:val="24"/>
                <w:highlight w:val="none"/>
              </w:rPr>
              <w:t>类别</w:t>
            </w:r>
          </w:p>
        </w:tc>
        <w:tc>
          <w:tcPr>
            <w:tcW w:w="1313" w:type="dxa"/>
            <w:noWrap w:val="0"/>
            <w:vAlign w:val="center"/>
          </w:tcPr>
          <w:p w14:paraId="1BC64FF0">
            <w:pPr>
              <w:spacing w:line="360" w:lineRule="auto"/>
              <w:jc w:val="center"/>
              <w:rPr>
                <w:rFonts w:hint="eastAsia" w:ascii="宋体" w:hAnsi="宋体" w:eastAsia="宋体"/>
                <w:bCs/>
                <w:szCs w:val="21"/>
                <w:highlight w:val="none"/>
                <w:lang w:val="en-US" w:eastAsia="zh-CN"/>
              </w:rPr>
            </w:pPr>
            <w:r>
              <w:rPr>
                <w:rFonts w:hint="eastAsia" w:asciiTheme="minorEastAsia" w:hAnsiTheme="minorEastAsia" w:eastAsiaTheme="minorEastAsia"/>
                <w:b/>
                <w:bCs/>
                <w:color w:val="auto"/>
                <w:sz w:val="24"/>
                <w:highlight w:val="none"/>
              </w:rPr>
              <w:t>评分内容</w:t>
            </w:r>
          </w:p>
        </w:tc>
        <w:tc>
          <w:tcPr>
            <w:tcW w:w="7800" w:type="dxa"/>
            <w:noWrap w:val="0"/>
            <w:vAlign w:val="center"/>
          </w:tcPr>
          <w:p w14:paraId="7EE0C134">
            <w:pPr>
              <w:spacing w:line="360" w:lineRule="auto"/>
              <w:jc w:val="center"/>
              <w:rPr>
                <w:rFonts w:hint="eastAsia" w:ascii="宋体" w:hAnsi="宋体"/>
                <w:bCs/>
                <w:szCs w:val="21"/>
                <w:highlight w:val="none"/>
                <w:lang w:val="en-US" w:eastAsia="zh-CN"/>
              </w:rPr>
            </w:pPr>
            <w:r>
              <w:rPr>
                <w:rFonts w:hint="eastAsia" w:asciiTheme="minorEastAsia" w:hAnsiTheme="minorEastAsia" w:eastAsiaTheme="minorEastAsia"/>
                <w:b/>
                <w:bCs/>
                <w:color w:val="auto"/>
                <w:sz w:val="24"/>
                <w:highlight w:val="none"/>
              </w:rPr>
              <w:t>评分标准</w:t>
            </w:r>
          </w:p>
        </w:tc>
      </w:tr>
      <w:tr w14:paraId="2162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87" w:type="dxa"/>
            <w:vMerge w:val="restart"/>
            <w:noWrap w:val="0"/>
            <w:vAlign w:val="center"/>
          </w:tcPr>
          <w:p w14:paraId="04B85793">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068B7F94">
            <w:pPr>
              <w:spacing w:line="440" w:lineRule="exact"/>
              <w:jc w:val="center"/>
              <w:rPr>
                <w:rFonts w:hint="default" w:ascii="宋体" w:hAnsi="宋体" w:cs="宋体"/>
                <w:bCs/>
                <w:color w:val="auto"/>
                <w:szCs w:val="21"/>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84</w:t>
            </w:r>
            <w:r>
              <w:rPr>
                <w:rFonts w:hint="eastAsia" w:asciiTheme="minorEastAsia" w:hAnsiTheme="minorEastAsia" w:eastAsiaTheme="minorEastAsia"/>
                <w:color w:val="auto"/>
                <w:sz w:val="24"/>
                <w:highlight w:val="none"/>
              </w:rPr>
              <w:t>分）</w:t>
            </w:r>
          </w:p>
        </w:tc>
        <w:tc>
          <w:tcPr>
            <w:tcW w:w="1313" w:type="dxa"/>
            <w:noWrap w:val="0"/>
            <w:vAlign w:val="center"/>
          </w:tcPr>
          <w:p w14:paraId="3B431746">
            <w:pPr>
              <w:pStyle w:val="20"/>
              <w:spacing w:line="440" w:lineRule="exact"/>
              <w:ind w:left="0" w:leftChars="0"/>
              <w:jc w:val="center"/>
              <w:rPr>
                <w:rFonts w:hint="eastAsia" w:ascii="宋体" w:hAnsi="宋体" w:eastAsia="宋体" w:cstheme="minorBidi"/>
                <w:bCs/>
                <w:kern w:val="2"/>
                <w:sz w:val="24"/>
                <w:szCs w:val="24"/>
                <w:highlight w:val="none"/>
                <w:lang w:val="en-US" w:eastAsia="zh-CN" w:bidi="ar-SA"/>
              </w:rPr>
            </w:pPr>
            <w:r>
              <w:rPr>
                <w:rFonts w:hint="eastAsia" w:ascii="宋体" w:hAnsi="宋体" w:eastAsia="宋体"/>
                <w:bCs/>
                <w:sz w:val="24"/>
                <w:szCs w:val="24"/>
                <w:highlight w:val="none"/>
                <w:lang w:val="en-US" w:eastAsia="zh-CN"/>
              </w:rPr>
              <w:t>供应商业绩（</w:t>
            </w:r>
            <w:r>
              <w:rPr>
                <w:rFonts w:hint="eastAsia" w:ascii="宋体" w:hAnsi="宋体"/>
                <w:bCs/>
                <w:sz w:val="24"/>
                <w:szCs w:val="24"/>
                <w:highlight w:val="none"/>
                <w:lang w:val="en-US" w:eastAsia="zh-CN"/>
              </w:rPr>
              <w:t>4</w:t>
            </w:r>
            <w:r>
              <w:rPr>
                <w:rFonts w:hint="eastAsia" w:ascii="宋体" w:hAnsi="宋体" w:eastAsia="宋体"/>
                <w:bCs/>
                <w:sz w:val="24"/>
                <w:szCs w:val="24"/>
                <w:highlight w:val="none"/>
                <w:lang w:val="en-US" w:eastAsia="zh-CN"/>
              </w:rPr>
              <w:t>分）</w:t>
            </w:r>
          </w:p>
        </w:tc>
        <w:tc>
          <w:tcPr>
            <w:tcW w:w="7800" w:type="dxa"/>
            <w:noWrap w:val="0"/>
            <w:vAlign w:val="center"/>
          </w:tcPr>
          <w:p w14:paraId="7176A721">
            <w:pPr>
              <w:pStyle w:val="20"/>
              <w:spacing w:line="440" w:lineRule="exact"/>
              <w:ind w:left="0" w:leftChars="0" w:right="-10" w:rightChars="0"/>
              <w:rPr>
                <w:rFonts w:hint="default" w:ascii="宋体" w:hAnsi="宋体" w:eastAsia="宋体" w:cstheme="minorBidi"/>
                <w:bCs/>
                <w:kern w:val="2"/>
                <w:sz w:val="24"/>
                <w:szCs w:val="24"/>
                <w:highlight w:val="none"/>
                <w:lang w:val="en-US" w:eastAsia="zh-CN" w:bidi="ar-SA"/>
              </w:rPr>
            </w:pPr>
            <w:r>
              <w:rPr>
                <w:rFonts w:hint="eastAsia" w:ascii="宋体" w:hAnsi="宋体"/>
                <w:bCs/>
                <w:sz w:val="24"/>
                <w:szCs w:val="24"/>
                <w:highlight w:val="none"/>
                <w:lang w:val="en-US" w:eastAsia="zh-CN"/>
              </w:rPr>
              <w:t>供应商自2021年1月1日至今每提供1个水环境整治业绩的，得2分，本项满分4分。提供合同扫描件，时间以合同签订时间为准。</w:t>
            </w:r>
          </w:p>
        </w:tc>
      </w:tr>
      <w:tr w14:paraId="686A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87" w:type="dxa"/>
            <w:vMerge w:val="continue"/>
            <w:noWrap w:val="0"/>
            <w:vAlign w:val="center"/>
          </w:tcPr>
          <w:p w14:paraId="5AF7F1CA">
            <w:pPr>
              <w:spacing w:line="440" w:lineRule="exact"/>
              <w:jc w:val="center"/>
              <w:rPr>
                <w:rFonts w:hint="eastAsia" w:ascii="宋体" w:hAnsi="宋体" w:cs="宋体"/>
                <w:bCs/>
                <w:color w:val="auto"/>
                <w:kern w:val="2"/>
                <w:sz w:val="21"/>
                <w:szCs w:val="21"/>
                <w:highlight w:val="none"/>
                <w:lang w:val="en-US" w:eastAsia="zh-CN" w:bidi="ar-SA"/>
              </w:rPr>
            </w:pPr>
          </w:p>
        </w:tc>
        <w:tc>
          <w:tcPr>
            <w:tcW w:w="1313" w:type="dxa"/>
            <w:noWrap w:val="0"/>
            <w:vAlign w:val="center"/>
          </w:tcPr>
          <w:p w14:paraId="6152F42E">
            <w:pPr>
              <w:spacing w:line="440" w:lineRule="exact"/>
              <w:jc w:val="center"/>
              <w:rPr>
                <w:rFonts w:hint="eastAsia" w:ascii="宋体" w:hAnsi="宋体" w:cs="宋体"/>
                <w:b/>
                <w:color w:val="auto"/>
                <w:sz w:val="24"/>
                <w:szCs w:val="24"/>
                <w:highlight w:val="none"/>
              </w:rPr>
            </w:pPr>
            <w:r>
              <w:rPr>
                <w:rFonts w:hint="eastAsia" w:cs="宋体"/>
                <w:color w:val="auto"/>
                <w:sz w:val="24"/>
                <w:szCs w:val="24"/>
                <w:highlight w:val="none"/>
                <w:lang w:val="en-US" w:eastAsia="zh-CN"/>
              </w:rPr>
              <w:t>施工准备方案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7800" w:type="dxa"/>
            <w:noWrap w:val="0"/>
            <w:vAlign w:val="center"/>
          </w:tcPr>
          <w:p w14:paraId="0F3A8B3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①根据工程特点和各种影响因素，以方便、合理、经济、施工总体要求和适合施工需要为原则，</w:t>
            </w:r>
            <w:r>
              <w:rPr>
                <w:rFonts w:hint="eastAsia" w:cs="宋体"/>
                <w:color w:val="auto"/>
                <w:sz w:val="24"/>
                <w:szCs w:val="24"/>
                <w:highlight w:val="none"/>
                <w:lang w:val="en-US" w:eastAsia="zh-CN"/>
              </w:rPr>
              <w:t>进行</w:t>
            </w:r>
            <w:r>
              <w:rPr>
                <w:rFonts w:hint="eastAsia" w:ascii="宋体" w:hAnsi="宋体" w:cs="宋体"/>
                <w:color w:val="auto"/>
                <w:sz w:val="24"/>
                <w:szCs w:val="24"/>
                <w:highlight w:val="none"/>
              </w:rPr>
              <w:t>场地准备、障碍设施移除、绿化移植等</w:t>
            </w:r>
            <w:r>
              <w:rPr>
                <w:rFonts w:hint="eastAsia" w:cs="宋体"/>
                <w:color w:val="auto"/>
                <w:sz w:val="24"/>
                <w:szCs w:val="24"/>
                <w:highlight w:val="none"/>
                <w:lang w:val="en-US" w:eastAsia="zh-CN"/>
              </w:rPr>
              <w:t>方案设计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合理、</w:t>
            </w:r>
            <w:r>
              <w:rPr>
                <w:rFonts w:hint="eastAsia" w:cs="宋体"/>
                <w:color w:val="auto"/>
                <w:sz w:val="24"/>
                <w:szCs w:val="24"/>
                <w:highlight w:val="none"/>
                <w:lang w:val="en-US" w:eastAsia="zh-CN"/>
              </w:rPr>
              <w:t>有针对性的</w:t>
            </w:r>
            <w:r>
              <w:rPr>
                <w:rFonts w:hint="eastAsia" w:ascii="宋体" w:hAnsi="宋体" w:cs="宋体"/>
                <w:color w:val="auto"/>
                <w:sz w:val="24"/>
                <w:szCs w:val="24"/>
                <w:highlight w:val="none"/>
                <w:lang w:val="en-US" w:eastAsia="zh-CN"/>
              </w:rPr>
              <w:t>得5分；</w:t>
            </w:r>
          </w:p>
          <w:p w14:paraId="4082D8B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②根据工程特点和各种影响因素，以方便、合理、经济、施工总体要求和适合施工需要为原则，</w:t>
            </w:r>
            <w:r>
              <w:rPr>
                <w:rFonts w:hint="eastAsia" w:cs="宋体"/>
                <w:color w:val="auto"/>
                <w:sz w:val="24"/>
                <w:szCs w:val="24"/>
                <w:highlight w:val="none"/>
                <w:lang w:val="en-US" w:eastAsia="zh-CN"/>
              </w:rPr>
              <w:t>进行</w:t>
            </w:r>
            <w:r>
              <w:rPr>
                <w:rFonts w:hint="eastAsia" w:ascii="宋体" w:hAnsi="宋体" w:cs="宋体"/>
                <w:color w:val="auto"/>
                <w:sz w:val="24"/>
                <w:szCs w:val="24"/>
                <w:highlight w:val="none"/>
              </w:rPr>
              <w:t>场地准备、障碍设施移除、绿化移植等</w:t>
            </w:r>
            <w:r>
              <w:rPr>
                <w:rFonts w:hint="eastAsia" w:cs="宋体"/>
                <w:color w:val="auto"/>
                <w:sz w:val="24"/>
                <w:szCs w:val="24"/>
                <w:highlight w:val="none"/>
                <w:lang w:val="en-US" w:eastAsia="zh-CN"/>
              </w:rPr>
              <w:t>方案设计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lang w:val="en-US" w:eastAsia="zh-CN"/>
              </w:rPr>
              <w:t>规划</w:t>
            </w:r>
            <w:r>
              <w:rPr>
                <w:rFonts w:hint="eastAsia" w:ascii="宋体" w:hAnsi="宋体" w:cs="宋体"/>
                <w:color w:val="auto"/>
                <w:sz w:val="24"/>
                <w:szCs w:val="24"/>
                <w:highlight w:val="none"/>
              </w:rPr>
              <w:t>方案</w:t>
            </w:r>
            <w:r>
              <w:rPr>
                <w:rFonts w:hint="eastAsia" w:ascii="宋体" w:hAnsi="宋体" w:cs="宋体"/>
                <w:color w:val="auto"/>
                <w:sz w:val="24"/>
                <w:szCs w:val="24"/>
                <w:highlight w:val="none"/>
                <w:lang w:val="en-US" w:eastAsia="zh-CN"/>
              </w:rPr>
              <w:t>能够满足施工需求的得4分；</w:t>
            </w:r>
          </w:p>
          <w:p w14:paraId="3DE48BF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方案清晰，</w:t>
            </w:r>
            <w:r>
              <w:rPr>
                <w:rFonts w:hint="eastAsia" w:ascii="宋体" w:hAnsi="宋体" w:cs="宋体"/>
                <w:color w:val="auto"/>
                <w:sz w:val="24"/>
                <w:szCs w:val="24"/>
                <w:highlight w:val="none"/>
              </w:rPr>
              <w:t>但缺项或关键点缺失</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出现非专门针对本项目特性内容的得3分；</w:t>
            </w:r>
          </w:p>
          <w:p w14:paraId="37478AC1">
            <w:pPr>
              <w:spacing w:line="440" w:lineRule="exact"/>
              <w:jc w:val="left"/>
              <w:rPr>
                <w:rFonts w:hint="eastAsia" w:ascii="宋体" w:hAnsi="宋体" w:cs="宋体"/>
                <w:b/>
                <w:color w:val="auto"/>
                <w:sz w:val="24"/>
                <w:szCs w:val="24"/>
                <w:highlight w:val="none"/>
              </w:rPr>
            </w:pPr>
            <w:r>
              <w:rPr>
                <w:rFonts w:hint="eastAsia" w:ascii="宋体" w:hAnsi="宋体" w:cs="宋体"/>
                <w:color w:val="auto"/>
                <w:sz w:val="24"/>
                <w:szCs w:val="24"/>
                <w:highlight w:val="none"/>
                <w:lang w:val="en-US" w:eastAsia="zh-CN"/>
              </w:rPr>
              <w:t>④方案不能满足项目实施要求或未提供的不得分。</w:t>
            </w:r>
          </w:p>
        </w:tc>
      </w:tr>
      <w:tr w14:paraId="7100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7" w:type="dxa"/>
            <w:vMerge w:val="continue"/>
            <w:noWrap w:val="0"/>
            <w:vAlign w:val="center"/>
          </w:tcPr>
          <w:p w14:paraId="38799493">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313" w:type="dxa"/>
            <w:noWrap w:val="0"/>
            <w:vAlign w:val="center"/>
          </w:tcPr>
          <w:p w14:paraId="4783F70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宋体" w:hAnsi="宋体" w:cs="宋体"/>
                <w:b/>
                <w:color w:val="auto"/>
                <w:sz w:val="24"/>
                <w:szCs w:val="24"/>
                <w:highlight w:val="none"/>
              </w:rPr>
            </w:pPr>
            <w:r>
              <w:rPr>
                <w:rFonts w:hint="eastAsia" w:cs="宋体"/>
                <w:color w:val="auto"/>
                <w:sz w:val="24"/>
                <w:szCs w:val="24"/>
                <w:highlight w:val="none"/>
                <w:lang w:val="en-US" w:eastAsia="zh-CN"/>
              </w:rPr>
              <w:t>清淤</w:t>
            </w:r>
            <w:r>
              <w:rPr>
                <w:rFonts w:hint="eastAsia" w:ascii="宋体" w:hAnsi="宋体" w:cs="宋体"/>
                <w:color w:val="auto"/>
                <w:sz w:val="24"/>
                <w:szCs w:val="24"/>
                <w:highlight w:val="none"/>
              </w:rPr>
              <w:t>施工</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800" w:type="dxa"/>
            <w:noWrap w:val="0"/>
            <w:vAlign w:val="center"/>
          </w:tcPr>
          <w:p w14:paraId="433D080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w:t>
            </w:r>
            <w:r>
              <w:rPr>
                <w:rFonts w:hint="eastAsia" w:cs="宋体"/>
                <w:color w:val="auto"/>
                <w:sz w:val="24"/>
                <w:szCs w:val="24"/>
                <w:highlight w:val="none"/>
                <w:lang w:val="en-US" w:eastAsia="zh-CN"/>
              </w:rPr>
              <w:t>根据场地实际情况，合理设计清淤</w:t>
            </w:r>
            <w:r>
              <w:rPr>
                <w:rFonts w:hint="eastAsia" w:ascii="宋体" w:hAnsi="宋体" w:cs="宋体"/>
                <w:color w:val="auto"/>
                <w:sz w:val="24"/>
                <w:szCs w:val="24"/>
                <w:highlight w:val="none"/>
              </w:rPr>
              <w:t>施工</w:t>
            </w:r>
            <w:r>
              <w:rPr>
                <w:rFonts w:hint="eastAsia" w:ascii="宋体" w:hAnsi="宋体" w:cs="宋体"/>
                <w:color w:val="auto"/>
                <w:sz w:val="24"/>
                <w:szCs w:val="24"/>
                <w:highlight w:val="none"/>
                <w:lang w:val="en-US" w:eastAsia="zh-CN"/>
              </w:rPr>
              <w:t>方案</w:t>
            </w:r>
            <w:r>
              <w:rPr>
                <w:rFonts w:hint="eastAsia"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贴合项目实际</w:t>
            </w:r>
            <w:r>
              <w:rPr>
                <w:rFonts w:hint="eastAsia" w:ascii="宋体" w:hAnsi="宋体" w:cs="宋体"/>
                <w:color w:val="auto"/>
                <w:sz w:val="24"/>
                <w:szCs w:val="24"/>
                <w:highlight w:val="none"/>
              </w:rPr>
              <w:t>，施工技术方案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方法</w:t>
            </w:r>
            <w:r>
              <w:rPr>
                <w:rFonts w:hint="eastAsia" w:ascii="宋体" w:hAnsi="宋体" w:cs="宋体"/>
                <w:color w:val="auto"/>
                <w:sz w:val="24"/>
                <w:szCs w:val="24"/>
                <w:highlight w:val="none"/>
              </w:rPr>
              <w:t>详尽</w:t>
            </w:r>
            <w:r>
              <w:rPr>
                <w:rFonts w:hint="eastAsia" w:cs="宋体"/>
                <w:color w:val="auto"/>
                <w:sz w:val="24"/>
                <w:szCs w:val="24"/>
                <w:highlight w:val="none"/>
                <w:lang w:val="en-US" w:eastAsia="zh-CN"/>
              </w:rPr>
              <w:t>、有针对性</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施工方案高质高效</w:t>
            </w:r>
            <w:r>
              <w:rPr>
                <w:rFonts w:hint="eastAsia" w:ascii="宋体" w:hAnsi="宋体" w:cs="宋体"/>
                <w:color w:val="auto"/>
                <w:sz w:val="24"/>
                <w:szCs w:val="24"/>
                <w:highlight w:val="none"/>
              </w:rPr>
              <w:t>并确保安全</w:t>
            </w:r>
            <w:r>
              <w:rPr>
                <w:rFonts w:hint="eastAsia" w:ascii="宋体" w:hAnsi="宋体" w:cs="宋体"/>
                <w:color w:val="auto"/>
                <w:sz w:val="24"/>
                <w:szCs w:val="24"/>
                <w:highlight w:val="none"/>
                <w:lang w:val="en-US" w:eastAsia="zh-CN"/>
              </w:rPr>
              <w:t>得5分；</w:t>
            </w:r>
          </w:p>
          <w:p w14:paraId="6E52B8A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②施工</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符合项目实际，施工技术方案</w:t>
            </w:r>
            <w:r>
              <w:rPr>
                <w:rFonts w:hint="eastAsia" w:ascii="宋体" w:hAnsi="宋体" w:cs="宋体"/>
                <w:color w:val="auto"/>
                <w:sz w:val="24"/>
                <w:szCs w:val="24"/>
                <w:highlight w:val="none"/>
                <w:lang w:val="en-US" w:eastAsia="zh-CN"/>
              </w:rPr>
              <w:t>完整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对项目实施流程有相关把控，施工方案中的</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符合施工需求得4分；</w:t>
            </w:r>
          </w:p>
          <w:p w14:paraId="34BD49E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③施工</w:t>
            </w:r>
            <w:r>
              <w:rPr>
                <w:rFonts w:hint="eastAsia" w:ascii="宋体" w:hAnsi="宋体" w:cs="宋体"/>
                <w:color w:val="auto"/>
                <w:sz w:val="24"/>
                <w:szCs w:val="24"/>
                <w:highlight w:val="none"/>
                <w:lang w:val="en-US" w:eastAsia="zh-CN"/>
              </w:rPr>
              <w:t>方案清晰，但</w:t>
            </w:r>
            <w:r>
              <w:rPr>
                <w:rFonts w:hint="eastAsia" w:ascii="宋体" w:hAnsi="宋体" w:cs="宋体"/>
                <w:color w:val="auto"/>
                <w:sz w:val="24"/>
                <w:szCs w:val="24"/>
                <w:highlight w:val="none"/>
              </w:rPr>
              <w:t>施工技术方案</w:t>
            </w:r>
            <w:r>
              <w:rPr>
                <w:rFonts w:hint="eastAsia" w:ascii="宋体" w:hAnsi="宋体" w:cs="宋体"/>
                <w:color w:val="auto"/>
                <w:sz w:val="24"/>
                <w:szCs w:val="24"/>
                <w:highlight w:val="none"/>
                <w:lang w:val="en-US" w:eastAsia="zh-CN"/>
              </w:rPr>
              <w:t>中的实施步骤混乱欠缺或出现非专门针对本项目特性内容</w:t>
            </w:r>
            <w:r>
              <w:rPr>
                <w:rFonts w:hint="eastAsia" w:ascii="宋体" w:hAnsi="宋体" w:cs="宋体"/>
                <w:color w:val="auto"/>
                <w:sz w:val="24"/>
                <w:szCs w:val="24"/>
                <w:highlight w:val="none"/>
              </w:rPr>
              <w:t>，工艺</w:t>
            </w:r>
            <w:r>
              <w:rPr>
                <w:rFonts w:hint="eastAsia" w:ascii="宋体" w:hAnsi="宋体" w:cs="宋体"/>
                <w:color w:val="auto"/>
                <w:sz w:val="24"/>
                <w:szCs w:val="24"/>
                <w:highlight w:val="none"/>
                <w:lang w:val="en-US" w:eastAsia="zh-CN"/>
              </w:rPr>
              <w:t>描述较为落后得3分；</w:t>
            </w:r>
          </w:p>
          <w:p w14:paraId="25311D2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④方案不能满足项目实施要求或未提供的不得分。</w:t>
            </w:r>
          </w:p>
        </w:tc>
      </w:tr>
      <w:tr w14:paraId="54E7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7" w:type="dxa"/>
            <w:vMerge w:val="continue"/>
            <w:noWrap w:val="0"/>
            <w:vAlign w:val="center"/>
          </w:tcPr>
          <w:p w14:paraId="454CD86E">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313" w:type="dxa"/>
            <w:noWrap w:val="0"/>
            <w:vAlign w:val="center"/>
          </w:tcPr>
          <w:p w14:paraId="746544E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拟投入的主要施工机械、设备计划</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800" w:type="dxa"/>
            <w:noWrap w:val="0"/>
            <w:vAlign w:val="center"/>
          </w:tcPr>
          <w:p w14:paraId="39656A8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①投入的施工机械、设备、机具有详细计划且计划周密，设备数量、选型配置、进场数量、时间合理、满足施工需要</w:t>
            </w:r>
            <w:r>
              <w:rPr>
                <w:rFonts w:hint="eastAsia" w:ascii="宋体" w:hAnsi="宋体" w:cs="宋体"/>
                <w:color w:val="auto"/>
                <w:sz w:val="24"/>
                <w:szCs w:val="24"/>
                <w:highlight w:val="none"/>
                <w:lang w:val="en-US" w:eastAsia="zh-CN"/>
              </w:rPr>
              <w:t>得5分；</w:t>
            </w:r>
          </w:p>
          <w:p w14:paraId="7166DD2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②投入的施工机械、设备、机具有计划且计划</w:t>
            </w:r>
            <w:r>
              <w:rPr>
                <w:rFonts w:hint="eastAsia" w:ascii="宋体" w:hAnsi="宋体" w:cs="宋体"/>
                <w:color w:val="auto"/>
                <w:sz w:val="24"/>
                <w:szCs w:val="24"/>
                <w:highlight w:val="none"/>
                <w:lang w:val="en-US" w:eastAsia="zh-CN"/>
              </w:rPr>
              <w:t>完整</w:t>
            </w:r>
            <w:r>
              <w:rPr>
                <w:rFonts w:hint="eastAsia" w:ascii="宋体" w:hAnsi="宋体" w:cs="宋体"/>
                <w:color w:val="auto"/>
                <w:sz w:val="24"/>
                <w:szCs w:val="24"/>
                <w:highlight w:val="none"/>
              </w:rPr>
              <w:t>，设备数量、选型配置、进场数量、时间合理</w:t>
            </w:r>
            <w:r>
              <w:rPr>
                <w:rFonts w:hint="eastAsia" w:ascii="宋体" w:hAnsi="宋体" w:cs="宋体"/>
                <w:color w:val="auto"/>
                <w:sz w:val="24"/>
                <w:szCs w:val="24"/>
                <w:highlight w:val="none"/>
                <w:lang w:val="en-US" w:eastAsia="zh-CN"/>
              </w:rPr>
              <w:t>得4分；</w:t>
            </w:r>
          </w:p>
          <w:p w14:paraId="1D241EF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val="en-US" w:eastAsia="zh-CN"/>
              </w:rPr>
              <w:t>投入的施工机械、设备、机具设备描述不清、缺项，</w:t>
            </w:r>
            <w:r>
              <w:rPr>
                <w:rFonts w:hint="eastAsia" w:ascii="宋体" w:hAnsi="宋体" w:cs="宋体"/>
                <w:color w:val="auto"/>
                <w:sz w:val="24"/>
                <w:szCs w:val="24"/>
                <w:highlight w:val="none"/>
              </w:rPr>
              <w:t>选型配置、进场数量、时间</w:t>
            </w:r>
            <w:r>
              <w:rPr>
                <w:rFonts w:hint="eastAsia" w:ascii="宋体" w:hAnsi="宋体" w:cs="宋体"/>
                <w:color w:val="auto"/>
                <w:sz w:val="24"/>
                <w:szCs w:val="24"/>
                <w:highlight w:val="none"/>
                <w:lang w:val="en-US" w:eastAsia="zh-CN"/>
              </w:rPr>
              <w:t>、关键点混乱欠缺</w:t>
            </w:r>
            <w:r>
              <w:rPr>
                <w:rFonts w:hint="eastAsia" w:cs="宋体"/>
                <w:color w:val="auto"/>
                <w:sz w:val="24"/>
                <w:szCs w:val="24"/>
                <w:highlight w:val="none"/>
                <w:lang w:val="en-US" w:eastAsia="zh-CN"/>
              </w:rPr>
              <w:t>的</w:t>
            </w:r>
            <w:r>
              <w:rPr>
                <w:rFonts w:hint="eastAsia" w:ascii="宋体" w:hAnsi="宋体" w:cs="宋体"/>
                <w:color w:val="auto"/>
                <w:sz w:val="24"/>
                <w:szCs w:val="24"/>
                <w:highlight w:val="none"/>
                <w:lang w:val="en-US" w:eastAsia="zh-CN"/>
              </w:rPr>
              <w:t>得3分。</w:t>
            </w:r>
          </w:p>
          <w:p w14:paraId="3D0AE29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2252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7" w:type="dxa"/>
            <w:vMerge w:val="continue"/>
            <w:noWrap w:val="0"/>
            <w:vAlign w:val="center"/>
          </w:tcPr>
          <w:p w14:paraId="7414D32C">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313" w:type="dxa"/>
            <w:noWrap w:val="0"/>
            <w:vAlign w:val="center"/>
          </w:tcPr>
          <w:p w14:paraId="1A5D3DCB">
            <w:pPr>
              <w:adjustRightInd w:val="0"/>
              <w:snapToGrid w:val="0"/>
              <w:spacing w:line="560" w:lineRule="exact"/>
              <w:jc w:val="left"/>
              <w:rPr>
                <w:rFonts w:ascii="宋体" w:hAnsi="宋体" w:cs="宋体"/>
                <w:b/>
                <w:color w:val="auto"/>
                <w:sz w:val="24"/>
                <w:szCs w:val="24"/>
                <w:highlight w:val="none"/>
              </w:rPr>
            </w:pPr>
            <w:r>
              <w:rPr>
                <w:rFonts w:hint="eastAsia" w:ascii="宋体" w:hAnsi="宋体" w:cs="宋体"/>
                <w:color w:val="auto"/>
                <w:sz w:val="24"/>
                <w:szCs w:val="24"/>
                <w:highlight w:val="none"/>
              </w:rPr>
              <w:t>劳动力安排计划</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800" w:type="dxa"/>
            <w:noWrap w:val="0"/>
            <w:vAlign w:val="center"/>
          </w:tcPr>
          <w:p w14:paraId="52D9D2A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①各主要施工工序应有详细周密的劳动力安排计划明细，有各工种劳动力安排计划，计划完整周密，劳动力投入经济高效，</w:t>
            </w:r>
            <w:r>
              <w:rPr>
                <w:rFonts w:hint="eastAsia" w:cs="宋体"/>
                <w:color w:val="auto"/>
                <w:sz w:val="24"/>
                <w:szCs w:val="24"/>
                <w:highlight w:val="none"/>
                <w:lang w:val="en-US" w:eastAsia="zh-CN"/>
              </w:rPr>
              <w:t>贴合实际</w:t>
            </w:r>
            <w:r>
              <w:rPr>
                <w:rFonts w:hint="eastAsia" w:ascii="宋体" w:hAnsi="宋体" w:cs="宋体"/>
                <w:color w:val="auto"/>
                <w:sz w:val="24"/>
                <w:szCs w:val="24"/>
                <w:highlight w:val="none"/>
              </w:rPr>
              <w:t>施工需要</w:t>
            </w:r>
            <w:r>
              <w:rPr>
                <w:rFonts w:hint="eastAsia" w:ascii="宋体" w:hAnsi="宋体" w:cs="宋体"/>
                <w:color w:val="auto"/>
                <w:sz w:val="24"/>
                <w:szCs w:val="24"/>
                <w:highlight w:val="none"/>
                <w:lang w:val="en-US" w:eastAsia="zh-CN"/>
              </w:rPr>
              <w:t>得5分；</w:t>
            </w:r>
          </w:p>
          <w:p w14:paraId="6BD3CD8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②各主要施工工序应有劳动力安排计划，有各工种劳动力安排计划</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计划完整周密</w:t>
            </w:r>
            <w:r>
              <w:rPr>
                <w:rFonts w:hint="eastAsia" w:ascii="宋体" w:hAnsi="宋体" w:cs="宋体"/>
                <w:color w:val="auto"/>
                <w:sz w:val="24"/>
                <w:szCs w:val="24"/>
                <w:highlight w:val="none"/>
              </w:rPr>
              <w:t>。劳动力投入合理，</w:t>
            </w:r>
            <w:r>
              <w:rPr>
                <w:rFonts w:hint="eastAsia" w:cs="宋体"/>
                <w:color w:val="auto"/>
                <w:sz w:val="24"/>
                <w:szCs w:val="24"/>
                <w:highlight w:val="none"/>
                <w:lang w:val="en-US" w:eastAsia="zh-CN"/>
              </w:rPr>
              <w:t>符合</w:t>
            </w:r>
            <w:r>
              <w:rPr>
                <w:rFonts w:hint="eastAsia" w:ascii="宋体" w:hAnsi="宋体" w:cs="宋体"/>
                <w:color w:val="auto"/>
                <w:sz w:val="24"/>
                <w:szCs w:val="24"/>
                <w:highlight w:val="none"/>
              </w:rPr>
              <w:t>施工需要</w:t>
            </w:r>
            <w:r>
              <w:rPr>
                <w:rFonts w:hint="eastAsia" w:ascii="宋体" w:hAnsi="宋体" w:cs="宋体"/>
                <w:color w:val="auto"/>
                <w:sz w:val="24"/>
                <w:szCs w:val="24"/>
                <w:highlight w:val="none"/>
                <w:lang w:val="en-US" w:eastAsia="zh-CN"/>
              </w:rPr>
              <w:t>得4分；</w:t>
            </w:r>
          </w:p>
          <w:p w14:paraId="5B085D4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③各主要施工工序</w:t>
            </w:r>
            <w:r>
              <w:rPr>
                <w:rFonts w:hint="eastAsia" w:ascii="宋体" w:hAnsi="宋体" w:cs="宋体"/>
                <w:color w:val="auto"/>
                <w:sz w:val="24"/>
                <w:szCs w:val="24"/>
                <w:highlight w:val="none"/>
                <w:lang w:val="en-US" w:eastAsia="zh-CN"/>
              </w:rPr>
              <w:t>有基础的</w:t>
            </w:r>
            <w:r>
              <w:rPr>
                <w:rFonts w:hint="eastAsia" w:ascii="宋体" w:hAnsi="宋体" w:cs="宋体"/>
                <w:color w:val="auto"/>
                <w:sz w:val="24"/>
                <w:szCs w:val="24"/>
                <w:highlight w:val="none"/>
              </w:rPr>
              <w:t>劳动力安排计划，有</w:t>
            </w:r>
            <w:r>
              <w:rPr>
                <w:rFonts w:hint="eastAsia" w:ascii="宋体" w:hAnsi="宋体" w:cs="宋体"/>
                <w:color w:val="auto"/>
                <w:sz w:val="24"/>
                <w:szCs w:val="24"/>
                <w:highlight w:val="none"/>
                <w:lang w:val="en-US" w:eastAsia="zh-CN"/>
              </w:rPr>
              <w:t>基础的</w:t>
            </w:r>
            <w:r>
              <w:rPr>
                <w:rFonts w:hint="eastAsia" w:ascii="宋体" w:hAnsi="宋体" w:cs="宋体"/>
                <w:color w:val="auto"/>
                <w:sz w:val="24"/>
                <w:szCs w:val="24"/>
                <w:highlight w:val="none"/>
              </w:rPr>
              <w:t>各工种劳动力安排计划</w:t>
            </w:r>
            <w:r>
              <w:rPr>
                <w:rFonts w:hint="eastAsia" w:ascii="宋体" w:hAnsi="宋体" w:cs="宋体"/>
                <w:color w:val="auto"/>
                <w:sz w:val="24"/>
                <w:szCs w:val="24"/>
                <w:highlight w:val="none"/>
                <w:lang w:val="en-US" w:eastAsia="zh-CN"/>
              </w:rPr>
              <w:t>能满足施工需要但</w:t>
            </w:r>
            <w:r>
              <w:rPr>
                <w:rFonts w:hint="eastAsia" w:cs="宋体"/>
                <w:color w:val="auto"/>
                <w:sz w:val="24"/>
                <w:szCs w:val="24"/>
                <w:highlight w:val="none"/>
                <w:lang w:val="en-US" w:eastAsia="zh-CN"/>
              </w:rPr>
              <w:t>有待完善</w:t>
            </w:r>
            <w:r>
              <w:rPr>
                <w:rFonts w:hint="eastAsia" w:ascii="宋体" w:hAnsi="宋体" w:cs="宋体"/>
                <w:color w:val="auto"/>
                <w:sz w:val="24"/>
                <w:szCs w:val="24"/>
                <w:highlight w:val="none"/>
                <w:lang w:val="en-US" w:eastAsia="zh-CN"/>
              </w:rPr>
              <w:t>的得3分。</w:t>
            </w:r>
          </w:p>
          <w:p w14:paraId="0C4900A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47C9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7" w:type="dxa"/>
            <w:vMerge w:val="continue"/>
            <w:noWrap w:val="0"/>
            <w:vAlign w:val="center"/>
          </w:tcPr>
          <w:p w14:paraId="583EA51F">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313" w:type="dxa"/>
            <w:noWrap w:val="0"/>
            <w:vAlign w:val="center"/>
          </w:tcPr>
          <w:p w14:paraId="383C4323">
            <w:pPr>
              <w:adjustRightInd w:val="0"/>
              <w:snapToGrid w:val="0"/>
              <w:spacing w:line="560" w:lineRule="exact"/>
              <w:jc w:val="left"/>
              <w:rPr>
                <w:rFonts w:ascii="宋体" w:hAnsi="宋体" w:cs="宋体"/>
                <w:b/>
                <w:color w:val="auto"/>
                <w:sz w:val="24"/>
                <w:szCs w:val="24"/>
                <w:highlight w:val="none"/>
              </w:rPr>
            </w:pPr>
            <w:r>
              <w:rPr>
                <w:rFonts w:hint="eastAsia" w:cs="宋体"/>
                <w:color w:val="auto"/>
                <w:sz w:val="24"/>
                <w:szCs w:val="24"/>
                <w:highlight w:val="none"/>
                <w:lang w:val="en-US" w:eastAsia="zh-CN"/>
              </w:rPr>
              <w:t>施工后恢复方案</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800" w:type="dxa"/>
            <w:noWrap w:val="0"/>
            <w:vAlign w:val="center"/>
          </w:tcPr>
          <w:p w14:paraId="261ECE4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w:t>
            </w:r>
            <w:r>
              <w:rPr>
                <w:rFonts w:hint="eastAsia" w:cs="宋体"/>
                <w:color w:val="auto"/>
                <w:sz w:val="24"/>
                <w:szCs w:val="24"/>
                <w:highlight w:val="none"/>
                <w:lang w:val="en-US" w:eastAsia="zh-CN"/>
              </w:rPr>
              <w:t>根据场地实际情况，合理设计施工后道路设施及绿化等恢复</w:t>
            </w:r>
            <w:r>
              <w:rPr>
                <w:rFonts w:hint="eastAsia" w:ascii="宋体" w:hAnsi="宋体" w:cs="宋体"/>
                <w:color w:val="auto"/>
                <w:sz w:val="24"/>
                <w:szCs w:val="24"/>
                <w:highlight w:val="none"/>
                <w:lang w:val="en-US" w:eastAsia="zh-CN"/>
              </w:rPr>
              <w:t>方案</w:t>
            </w:r>
            <w:r>
              <w:rPr>
                <w:rFonts w:hint="eastAsia"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贴合项目实际</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方法</w:t>
            </w:r>
            <w:r>
              <w:rPr>
                <w:rFonts w:hint="eastAsia" w:ascii="宋体" w:hAnsi="宋体" w:cs="宋体"/>
                <w:color w:val="auto"/>
                <w:sz w:val="24"/>
                <w:szCs w:val="24"/>
                <w:highlight w:val="none"/>
              </w:rPr>
              <w:t>详尽</w:t>
            </w:r>
            <w:r>
              <w:rPr>
                <w:rFonts w:hint="eastAsia" w:cs="宋体"/>
                <w:color w:val="auto"/>
                <w:sz w:val="24"/>
                <w:szCs w:val="24"/>
                <w:highlight w:val="none"/>
                <w:lang w:val="en-US" w:eastAsia="zh-CN"/>
              </w:rPr>
              <w:t>、有针对性</w:t>
            </w:r>
            <w:r>
              <w:rPr>
                <w:rFonts w:hint="eastAsia" w:ascii="宋体" w:hAnsi="宋体" w:cs="宋体"/>
                <w:color w:val="auto"/>
                <w:sz w:val="24"/>
                <w:szCs w:val="24"/>
                <w:highlight w:val="none"/>
                <w:lang w:val="en-US" w:eastAsia="zh-CN"/>
              </w:rPr>
              <w:t>得5分；</w:t>
            </w:r>
          </w:p>
          <w:p w14:paraId="4DA6091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②施工</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符合项目实际，施工技术方案</w:t>
            </w:r>
            <w:r>
              <w:rPr>
                <w:rFonts w:hint="eastAsia" w:ascii="宋体" w:hAnsi="宋体" w:cs="宋体"/>
                <w:color w:val="auto"/>
                <w:sz w:val="24"/>
                <w:szCs w:val="24"/>
                <w:highlight w:val="none"/>
                <w:lang w:val="en-US" w:eastAsia="zh-CN"/>
              </w:rPr>
              <w:t>完整</w:t>
            </w:r>
            <w:r>
              <w:rPr>
                <w:rFonts w:hint="eastAsia" w:cs="宋体"/>
                <w:color w:val="auto"/>
                <w:sz w:val="24"/>
                <w:szCs w:val="24"/>
                <w:highlight w:val="none"/>
                <w:lang w:eastAsia="zh-CN"/>
              </w:rPr>
              <w:t>，</w:t>
            </w:r>
            <w:r>
              <w:rPr>
                <w:rFonts w:hint="eastAsia" w:ascii="宋体" w:hAnsi="宋体" w:cs="宋体"/>
                <w:color w:val="auto"/>
                <w:sz w:val="24"/>
                <w:szCs w:val="24"/>
                <w:highlight w:val="none"/>
                <w:lang w:val="en-US" w:eastAsia="zh-CN"/>
              </w:rPr>
              <w:t>符合施工需求得4分；</w:t>
            </w:r>
          </w:p>
          <w:p w14:paraId="73EC233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③施工</w:t>
            </w:r>
            <w:r>
              <w:rPr>
                <w:rFonts w:hint="eastAsia" w:ascii="宋体" w:hAnsi="宋体" w:cs="宋体"/>
                <w:color w:val="auto"/>
                <w:sz w:val="24"/>
                <w:szCs w:val="24"/>
                <w:highlight w:val="none"/>
                <w:lang w:val="en-US" w:eastAsia="zh-CN"/>
              </w:rPr>
              <w:t>方案清晰，但</w:t>
            </w:r>
            <w:r>
              <w:rPr>
                <w:rFonts w:hint="eastAsia" w:ascii="宋体" w:hAnsi="宋体" w:cs="宋体"/>
                <w:color w:val="auto"/>
                <w:sz w:val="24"/>
                <w:szCs w:val="24"/>
                <w:highlight w:val="none"/>
              </w:rPr>
              <w:t>施工技术方案</w:t>
            </w:r>
            <w:r>
              <w:rPr>
                <w:rFonts w:hint="eastAsia" w:ascii="宋体" w:hAnsi="宋体" w:cs="宋体"/>
                <w:color w:val="auto"/>
                <w:sz w:val="24"/>
                <w:szCs w:val="24"/>
                <w:highlight w:val="none"/>
                <w:lang w:val="en-US" w:eastAsia="zh-CN"/>
              </w:rPr>
              <w:t>中的实施步骤混乱欠缺或出现非专门针对本项目特性内容得3分；</w:t>
            </w:r>
          </w:p>
          <w:p w14:paraId="1D8DA9F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④方案不能满足项目实施要求或未提供的不得分。</w:t>
            </w:r>
          </w:p>
        </w:tc>
      </w:tr>
      <w:tr w14:paraId="3392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7" w:type="dxa"/>
            <w:vMerge w:val="continue"/>
            <w:noWrap w:val="0"/>
            <w:vAlign w:val="center"/>
          </w:tcPr>
          <w:p w14:paraId="608A6401">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313" w:type="dxa"/>
            <w:noWrap w:val="0"/>
            <w:vAlign w:val="center"/>
          </w:tcPr>
          <w:p w14:paraId="5498486E">
            <w:pPr>
              <w:adjustRightInd w:val="0"/>
              <w:snapToGrid w:val="0"/>
              <w:spacing w:line="560" w:lineRule="exact"/>
              <w:jc w:val="left"/>
              <w:rPr>
                <w:rFonts w:ascii="宋体" w:hAnsi="宋体" w:cs="宋体"/>
                <w:b/>
                <w:color w:val="auto"/>
                <w:sz w:val="24"/>
                <w:szCs w:val="24"/>
                <w:highlight w:val="none"/>
              </w:rPr>
            </w:pPr>
            <w:r>
              <w:rPr>
                <w:rFonts w:hint="eastAsia" w:ascii="宋体" w:hAnsi="宋体" w:cs="宋体"/>
                <w:color w:val="auto"/>
                <w:sz w:val="24"/>
                <w:szCs w:val="24"/>
                <w:highlight w:val="none"/>
                <w:lang w:val="en-US" w:eastAsia="zh-CN"/>
              </w:rPr>
              <w:t>安全生产保障措施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800" w:type="dxa"/>
            <w:noWrap w:val="0"/>
            <w:vAlign w:val="center"/>
          </w:tcPr>
          <w:p w14:paraId="09D6EE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①施工项目应有专门的安全管理人员和制度，且人员配备合理，制度</w:t>
            </w:r>
            <w:r>
              <w:rPr>
                <w:rFonts w:hint="eastAsia" w:ascii="宋体" w:hAnsi="宋体" w:cs="宋体"/>
                <w:color w:val="auto"/>
                <w:sz w:val="24"/>
                <w:szCs w:val="24"/>
                <w:highlight w:val="none"/>
                <w:lang w:val="en-US" w:eastAsia="zh-CN"/>
              </w:rPr>
              <w:t>清晰、</w:t>
            </w:r>
            <w:r>
              <w:rPr>
                <w:rFonts w:hint="eastAsia" w:ascii="宋体" w:hAnsi="宋体" w:cs="宋体"/>
                <w:color w:val="auto"/>
                <w:sz w:val="24"/>
                <w:szCs w:val="24"/>
                <w:highlight w:val="none"/>
              </w:rPr>
              <w:t>健全，各道工序安全技术措施针对性强，符合实际且满足有关安全技术标准要求。现场防火、社会治安安全措施得力</w:t>
            </w:r>
            <w:r>
              <w:rPr>
                <w:rFonts w:hint="eastAsia" w:ascii="宋体" w:hAnsi="宋体" w:cs="宋体"/>
                <w:color w:val="auto"/>
                <w:sz w:val="24"/>
                <w:szCs w:val="24"/>
                <w:highlight w:val="none"/>
                <w:lang w:val="en-US" w:eastAsia="zh-CN"/>
              </w:rPr>
              <w:t>满足施工需求得5分；</w:t>
            </w:r>
          </w:p>
          <w:p w14:paraId="225FB8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②施工项目有专门的安全管理人员和制度，且人员配备适中，制度完整，各道工序安全技术措施完善，能够满足项目需求得 4 分；</w:t>
            </w:r>
          </w:p>
          <w:p w14:paraId="6720F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③施工项目有专门的安全管理人员和制度，</w:t>
            </w:r>
            <w:r>
              <w:rPr>
                <w:rFonts w:hint="eastAsia" w:ascii="宋体" w:hAnsi="宋体" w:cs="宋体"/>
                <w:color w:val="auto"/>
                <w:sz w:val="24"/>
                <w:szCs w:val="24"/>
                <w:highlight w:val="none"/>
                <w:lang w:val="en-US" w:eastAsia="zh-CN"/>
              </w:rPr>
              <w:t>但</w:t>
            </w:r>
            <w:r>
              <w:rPr>
                <w:rFonts w:hint="eastAsia" w:ascii="宋体" w:hAnsi="宋体" w:cs="宋体"/>
                <w:color w:val="auto"/>
                <w:sz w:val="24"/>
                <w:szCs w:val="24"/>
                <w:highlight w:val="none"/>
              </w:rPr>
              <w:t>制度</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各道工序安全技术措施</w:t>
            </w:r>
            <w:r>
              <w:rPr>
                <w:rFonts w:hint="eastAsia" w:ascii="宋体" w:hAnsi="宋体" w:cs="宋体"/>
                <w:color w:val="auto"/>
                <w:sz w:val="24"/>
                <w:szCs w:val="24"/>
                <w:highlight w:val="none"/>
                <w:lang w:val="en-US" w:eastAsia="zh-CN"/>
              </w:rPr>
              <w:t>缺项或关键点缺失或出现非专门针对本项目特性内容的得3分；</w:t>
            </w:r>
          </w:p>
          <w:p w14:paraId="6CB127F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3270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7" w:type="dxa"/>
            <w:vMerge w:val="continue"/>
            <w:noWrap w:val="0"/>
            <w:vAlign w:val="center"/>
          </w:tcPr>
          <w:p w14:paraId="39FF879D">
            <w:pPr>
              <w:spacing w:line="440" w:lineRule="exact"/>
              <w:jc w:val="center"/>
              <w:rPr>
                <w:rFonts w:hint="eastAsia" w:ascii="宋体" w:hAnsi="宋体" w:cs="宋体"/>
                <w:bCs/>
                <w:color w:val="auto"/>
                <w:kern w:val="2"/>
                <w:sz w:val="21"/>
                <w:szCs w:val="21"/>
                <w:highlight w:val="none"/>
                <w:lang w:val="en-US" w:eastAsia="zh-CN" w:bidi="ar-SA"/>
              </w:rPr>
            </w:pPr>
          </w:p>
        </w:tc>
        <w:tc>
          <w:tcPr>
            <w:tcW w:w="1313" w:type="dxa"/>
            <w:noWrap w:val="0"/>
            <w:vAlign w:val="center"/>
          </w:tcPr>
          <w:p w14:paraId="30D75EC9">
            <w:pPr>
              <w:adjustRightInd w:val="0"/>
              <w:snapToGrid w:val="0"/>
              <w:spacing w:line="560" w:lineRule="exact"/>
              <w:jc w:val="left"/>
              <w:rPr>
                <w:rFonts w:ascii="宋体" w:hAnsi="宋体" w:cs="宋体"/>
                <w:b/>
                <w:color w:val="auto"/>
                <w:sz w:val="24"/>
                <w:szCs w:val="24"/>
                <w:highlight w:val="none"/>
              </w:rPr>
            </w:pPr>
            <w:r>
              <w:rPr>
                <w:rFonts w:hint="eastAsia" w:ascii="宋体" w:hAnsi="宋体" w:cs="宋体"/>
                <w:color w:val="auto"/>
                <w:sz w:val="24"/>
                <w:szCs w:val="24"/>
                <w:highlight w:val="none"/>
                <w:lang w:val="en-US" w:eastAsia="zh-CN"/>
              </w:rPr>
              <w:t>施工进度控制</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800" w:type="dxa"/>
            <w:noWrap w:val="0"/>
            <w:vAlign w:val="center"/>
          </w:tcPr>
          <w:p w14:paraId="34E3F6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在施工工艺、施工方法、材料选用、劳动力安排、技术等方面有保证工期的具体措施且措施得当。有控制工期的施工进度计划。应有施工总进度表或施工网络图，各项计划图表编制完善，安排合理，符合本项目施工实际要求</w:t>
            </w:r>
            <w:r>
              <w:rPr>
                <w:rFonts w:hint="eastAsia" w:ascii="宋体" w:hAnsi="宋体" w:cs="宋体"/>
                <w:color w:val="auto"/>
                <w:sz w:val="24"/>
                <w:szCs w:val="24"/>
                <w:highlight w:val="none"/>
                <w:lang w:val="en-US" w:eastAsia="zh-CN"/>
              </w:rPr>
              <w:t>得5分；</w:t>
            </w:r>
          </w:p>
          <w:p w14:paraId="213CFB8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②在施工工艺、施工方法、材料选用、劳动力安排、技术等方面有保证工期的措施且措施</w:t>
            </w:r>
            <w:r>
              <w:rPr>
                <w:rFonts w:hint="eastAsia" w:ascii="宋体" w:hAnsi="宋体" w:cs="宋体"/>
                <w:color w:val="auto"/>
                <w:sz w:val="24"/>
                <w:szCs w:val="24"/>
                <w:highlight w:val="none"/>
                <w:lang w:val="en-US" w:eastAsia="zh-CN"/>
              </w:rPr>
              <w:t>得当</w:t>
            </w:r>
            <w:r>
              <w:rPr>
                <w:rFonts w:hint="eastAsia" w:ascii="宋体" w:hAnsi="宋体" w:cs="宋体"/>
                <w:color w:val="auto"/>
                <w:sz w:val="24"/>
                <w:szCs w:val="24"/>
                <w:highlight w:val="none"/>
              </w:rPr>
              <w:t>。符合本项目施工实际要求</w:t>
            </w:r>
            <w:r>
              <w:rPr>
                <w:rFonts w:hint="eastAsia" w:ascii="宋体" w:hAnsi="宋体" w:cs="宋体"/>
                <w:color w:val="auto"/>
                <w:sz w:val="24"/>
                <w:szCs w:val="24"/>
                <w:highlight w:val="none"/>
                <w:lang w:val="en-US" w:eastAsia="zh-CN"/>
              </w:rPr>
              <w:t>得4分；</w:t>
            </w:r>
          </w:p>
          <w:p w14:paraId="7DA8055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③在施工工艺、施工方法、材料选用、劳动力安排、技术等方面有保证工期的措施。有控制工期的施工进度计划。有施工总进度表或施工网络图，</w:t>
            </w:r>
            <w:r>
              <w:rPr>
                <w:rFonts w:hint="eastAsia" w:ascii="宋体" w:hAnsi="宋体" w:cs="宋体"/>
                <w:color w:val="auto"/>
                <w:sz w:val="24"/>
                <w:szCs w:val="24"/>
                <w:highlight w:val="none"/>
                <w:lang w:val="en-US" w:eastAsia="zh-CN"/>
              </w:rPr>
              <w:t>但缺项或关键点缺失</w:t>
            </w:r>
            <w:r>
              <w:rPr>
                <w:rFonts w:hint="eastAsia" w:cs="宋体"/>
                <w:color w:val="auto"/>
                <w:sz w:val="24"/>
                <w:szCs w:val="24"/>
                <w:highlight w:val="none"/>
                <w:lang w:val="en-US" w:eastAsia="zh-CN"/>
              </w:rPr>
              <w:t>，措施有待完善</w:t>
            </w:r>
            <w:r>
              <w:rPr>
                <w:rFonts w:hint="eastAsia" w:ascii="宋体" w:hAnsi="宋体" w:cs="宋体"/>
                <w:color w:val="auto"/>
                <w:sz w:val="24"/>
                <w:szCs w:val="24"/>
                <w:highlight w:val="none"/>
                <w:lang w:val="en-US" w:eastAsia="zh-CN"/>
              </w:rPr>
              <w:t>的得3分；</w:t>
            </w:r>
          </w:p>
          <w:p w14:paraId="692C355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④不能满足项目实施要求或未提供的不得分。</w:t>
            </w:r>
          </w:p>
        </w:tc>
      </w:tr>
      <w:tr w14:paraId="735C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7" w:type="dxa"/>
            <w:vMerge w:val="continue"/>
            <w:noWrap w:val="0"/>
            <w:vAlign w:val="center"/>
          </w:tcPr>
          <w:p w14:paraId="1F92B924">
            <w:pPr>
              <w:spacing w:line="440" w:lineRule="exact"/>
              <w:jc w:val="center"/>
              <w:rPr>
                <w:rFonts w:hint="default" w:ascii="宋体" w:hAnsi="宋体" w:cs="宋体"/>
                <w:bCs/>
                <w:color w:val="auto"/>
                <w:kern w:val="2"/>
                <w:sz w:val="21"/>
                <w:szCs w:val="21"/>
                <w:highlight w:val="none"/>
                <w:lang w:val="en-US" w:eastAsia="zh-CN" w:bidi="ar-SA"/>
              </w:rPr>
            </w:pPr>
          </w:p>
        </w:tc>
        <w:tc>
          <w:tcPr>
            <w:tcW w:w="1313" w:type="dxa"/>
            <w:noWrap w:val="0"/>
            <w:vAlign w:val="center"/>
          </w:tcPr>
          <w:p w14:paraId="6D9CA9AA">
            <w:pPr>
              <w:adjustRightInd w:val="0"/>
              <w:snapToGrid w:val="0"/>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施工文明组织措施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800" w:type="dxa"/>
            <w:noWrap w:val="0"/>
            <w:vAlign w:val="center"/>
          </w:tcPr>
          <w:p w14:paraId="50AA419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特点，应有现场文明施工计划，环境保护措施，且计划措施内容应达到“安全文明示范工地”标准。各项措施周全、具体、有效。有具体实现现场文明施工目标的承诺</w:t>
            </w:r>
            <w:r>
              <w:rPr>
                <w:rFonts w:hint="eastAsia" w:ascii="宋体" w:hAnsi="宋体" w:cs="宋体"/>
                <w:color w:val="auto"/>
                <w:sz w:val="24"/>
                <w:szCs w:val="24"/>
                <w:highlight w:val="none"/>
                <w:lang w:val="en-US" w:eastAsia="zh-CN"/>
              </w:rPr>
              <w:t>得5分；</w:t>
            </w:r>
          </w:p>
          <w:p w14:paraId="6BA31E2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特点，有现场文明施工计划，环境保护措施，且计划措施内容</w:t>
            </w:r>
            <w:r>
              <w:rPr>
                <w:rFonts w:hint="eastAsia" w:ascii="宋体" w:hAnsi="宋体" w:cs="宋体"/>
                <w:color w:val="auto"/>
                <w:sz w:val="24"/>
                <w:szCs w:val="24"/>
                <w:highlight w:val="none"/>
                <w:lang w:val="en-US" w:eastAsia="zh-CN"/>
              </w:rPr>
              <w:t>完善</w:t>
            </w:r>
            <w:r>
              <w:rPr>
                <w:rFonts w:hint="eastAsia" w:ascii="宋体" w:hAnsi="宋体" w:cs="宋体"/>
                <w:color w:val="auto"/>
                <w:sz w:val="24"/>
                <w:szCs w:val="24"/>
                <w:highlight w:val="none"/>
              </w:rPr>
              <w:t>。各项措施周全、具体、有效</w:t>
            </w:r>
            <w:r>
              <w:rPr>
                <w:rFonts w:hint="eastAsia" w:cs="宋体"/>
                <w:color w:val="auto"/>
                <w:sz w:val="24"/>
                <w:szCs w:val="24"/>
                <w:highlight w:val="none"/>
                <w:lang w:val="en-US" w:eastAsia="zh-CN"/>
              </w:rPr>
              <w:t>的</w:t>
            </w:r>
            <w:r>
              <w:rPr>
                <w:rFonts w:hint="eastAsia" w:ascii="宋体" w:hAnsi="宋体" w:cs="宋体"/>
                <w:color w:val="auto"/>
                <w:sz w:val="24"/>
                <w:szCs w:val="24"/>
                <w:highlight w:val="none"/>
                <w:lang w:val="en-US" w:eastAsia="zh-CN"/>
              </w:rPr>
              <w:t>得4分；</w:t>
            </w:r>
          </w:p>
          <w:p w14:paraId="19E38C6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rPr>
              <w:t>③针对本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特点，有现场文明施工计划，环境保护措施。</w:t>
            </w:r>
            <w:r>
              <w:rPr>
                <w:rFonts w:hint="eastAsia" w:ascii="宋体" w:hAnsi="宋体" w:cs="宋体"/>
                <w:color w:val="auto"/>
                <w:sz w:val="24"/>
                <w:szCs w:val="24"/>
                <w:highlight w:val="none"/>
                <w:lang w:val="en-US" w:eastAsia="zh-CN"/>
              </w:rPr>
              <w:t>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缺项或关键点缺失或出现非专门针对本项目特性内容的得3分；</w:t>
            </w:r>
          </w:p>
          <w:p w14:paraId="0F1436C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olor w:val="auto"/>
                <w:sz w:val="24"/>
                <w:szCs w:val="24"/>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5007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7" w:type="dxa"/>
            <w:vMerge w:val="continue"/>
            <w:noWrap w:val="0"/>
            <w:vAlign w:val="center"/>
          </w:tcPr>
          <w:p w14:paraId="2258BB08">
            <w:pPr>
              <w:spacing w:line="440" w:lineRule="exact"/>
              <w:jc w:val="center"/>
              <w:rPr>
                <w:rFonts w:hint="default" w:ascii="宋体" w:hAnsi="宋体" w:cs="宋体"/>
                <w:bCs/>
                <w:color w:val="auto"/>
                <w:szCs w:val="21"/>
                <w:highlight w:val="none"/>
                <w:lang w:val="en-US" w:eastAsia="zh-CN"/>
              </w:rPr>
            </w:pPr>
          </w:p>
        </w:tc>
        <w:tc>
          <w:tcPr>
            <w:tcW w:w="1313" w:type="dxa"/>
            <w:noWrap w:val="0"/>
            <w:vAlign w:val="center"/>
          </w:tcPr>
          <w:p w14:paraId="230C4E65">
            <w:pPr>
              <w:adjustRightInd w:val="0"/>
              <w:snapToGrid w:val="0"/>
              <w:spacing w:line="560" w:lineRule="exact"/>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环保措施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800" w:type="dxa"/>
            <w:noWrap w:val="0"/>
            <w:vAlign w:val="center"/>
          </w:tcPr>
          <w:p w14:paraId="7B96BB9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①针对本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措施。各项措施周全、具体、</w:t>
            </w:r>
            <w:r>
              <w:rPr>
                <w:rFonts w:hint="eastAsia" w:cs="宋体"/>
                <w:color w:val="auto"/>
                <w:sz w:val="24"/>
                <w:szCs w:val="24"/>
                <w:highlight w:val="none"/>
                <w:lang w:val="en-US" w:eastAsia="zh-CN"/>
              </w:rPr>
              <w:t>有针对性的</w:t>
            </w:r>
            <w:r>
              <w:rPr>
                <w:rFonts w:hint="eastAsia" w:ascii="宋体" w:hAnsi="宋体" w:cs="宋体"/>
                <w:color w:val="auto"/>
                <w:sz w:val="24"/>
                <w:szCs w:val="24"/>
                <w:highlight w:val="none"/>
                <w:lang w:val="en-US" w:eastAsia="zh-CN"/>
              </w:rPr>
              <w:t>得5分；</w:t>
            </w:r>
          </w:p>
          <w:p w14:paraId="4BFD19E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②针对本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特点，应有现场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措施。各项措施周全、具体</w:t>
            </w:r>
            <w:r>
              <w:rPr>
                <w:rFonts w:hint="eastAsia" w:cs="宋体"/>
                <w:color w:val="auto"/>
                <w:sz w:val="24"/>
                <w:szCs w:val="24"/>
                <w:highlight w:val="none"/>
                <w:lang w:val="en-US" w:eastAsia="zh-CN"/>
              </w:rPr>
              <w:t>但有待完善的</w:t>
            </w:r>
            <w:r>
              <w:rPr>
                <w:rFonts w:hint="eastAsia" w:ascii="宋体" w:hAnsi="宋体" w:cs="宋体"/>
                <w:color w:val="auto"/>
                <w:sz w:val="24"/>
                <w:szCs w:val="24"/>
                <w:highlight w:val="none"/>
                <w:lang w:val="en-US" w:eastAsia="zh-CN"/>
              </w:rPr>
              <w:t>得4分；</w:t>
            </w:r>
          </w:p>
          <w:p w14:paraId="428EA22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rPr>
              <w:t>③针对本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特点，有现场</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施工计划，</w:t>
            </w:r>
            <w:r>
              <w:rPr>
                <w:rFonts w:hint="eastAsia" w:ascii="宋体" w:hAnsi="宋体" w:cs="宋体"/>
                <w:color w:val="auto"/>
                <w:sz w:val="24"/>
                <w:szCs w:val="24"/>
                <w:highlight w:val="none"/>
                <w:lang w:val="en-US" w:eastAsia="zh-CN"/>
              </w:rPr>
              <w:t>环保</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但缺项或关键点缺失的得3分；</w:t>
            </w:r>
          </w:p>
          <w:p w14:paraId="4192F09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6FCB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787" w:type="dxa"/>
            <w:vMerge w:val="continue"/>
            <w:noWrap w:val="0"/>
            <w:vAlign w:val="center"/>
          </w:tcPr>
          <w:p w14:paraId="12BF79D1">
            <w:pPr>
              <w:spacing w:line="440" w:lineRule="exact"/>
              <w:jc w:val="center"/>
              <w:rPr>
                <w:rFonts w:hint="default" w:ascii="宋体" w:hAnsi="宋体" w:cs="宋体"/>
                <w:bCs/>
                <w:color w:val="auto"/>
                <w:kern w:val="2"/>
                <w:sz w:val="21"/>
                <w:szCs w:val="21"/>
                <w:highlight w:val="none"/>
                <w:lang w:val="en-US" w:eastAsia="zh-CN" w:bidi="ar-SA"/>
              </w:rPr>
            </w:pPr>
          </w:p>
        </w:tc>
        <w:tc>
          <w:tcPr>
            <w:tcW w:w="1313" w:type="dxa"/>
            <w:noWrap w:val="0"/>
            <w:vAlign w:val="center"/>
          </w:tcPr>
          <w:p w14:paraId="40C90252">
            <w:pPr>
              <w:adjustRightInd w:val="0"/>
              <w:snapToGrid w:val="0"/>
              <w:spacing w:line="5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重点</w:t>
            </w:r>
            <w:r>
              <w:rPr>
                <w:rFonts w:hint="eastAsia" w:cs="宋体"/>
                <w:color w:val="auto"/>
                <w:sz w:val="24"/>
                <w:szCs w:val="24"/>
                <w:highlight w:val="none"/>
                <w:lang w:eastAsia="zh-CN"/>
              </w:rPr>
              <w:t>、</w:t>
            </w:r>
            <w:r>
              <w:rPr>
                <w:rFonts w:hint="eastAsia" w:cs="宋体"/>
                <w:color w:val="auto"/>
                <w:sz w:val="24"/>
                <w:szCs w:val="24"/>
                <w:highlight w:val="none"/>
                <w:lang w:val="en-US" w:eastAsia="zh-CN"/>
              </w:rPr>
              <w:t>难点</w:t>
            </w:r>
            <w:r>
              <w:rPr>
                <w:rFonts w:hint="eastAsia" w:ascii="宋体" w:hAnsi="宋体" w:cs="宋体"/>
                <w:color w:val="auto"/>
                <w:sz w:val="24"/>
                <w:szCs w:val="24"/>
                <w:highlight w:val="none"/>
              </w:rPr>
              <w:t>及保证措施</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800" w:type="dxa"/>
            <w:noWrap w:val="0"/>
            <w:vAlign w:val="center"/>
          </w:tcPr>
          <w:p w14:paraId="690BFB3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①针对本工程特点，列出本工程的</w:t>
            </w:r>
            <w:r>
              <w:rPr>
                <w:rFonts w:hint="eastAsia" w:ascii="宋体" w:hAnsi="宋体" w:cs="宋体"/>
                <w:color w:val="auto"/>
                <w:sz w:val="24"/>
                <w:szCs w:val="24"/>
                <w:highlight w:val="none"/>
              </w:rPr>
              <w:t>重点</w:t>
            </w:r>
            <w:r>
              <w:rPr>
                <w:rFonts w:hint="eastAsia" w:cs="宋体"/>
                <w:color w:val="auto"/>
                <w:sz w:val="24"/>
                <w:szCs w:val="24"/>
                <w:highlight w:val="none"/>
                <w:lang w:eastAsia="zh-CN"/>
              </w:rPr>
              <w:t>、</w:t>
            </w:r>
            <w:r>
              <w:rPr>
                <w:rFonts w:hint="eastAsia" w:cs="宋体"/>
                <w:color w:val="auto"/>
                <w:sz w:val="24"/>
                <w:szCs w:val="24"/>
                <w:highlight w:val="none"/>
                <w:lang w:val="en-US" w:eastAsia="zh-CN"/>
              </w:rPr>
              <w:t>难点</w:t>
            </w:r>
            <w:r>
              <w:rPr>
                <w:rFonts w:hint="eastAsia" w:ascii="宋体" w:hAnsi="宋体" w:cs="宋体"/>
                <w:color w:val="auto"/>
                <w:sz w:val="24"/>
                <w:szCs w:val="24"/>
                <w:highlight w:val="none"/>
                <w:lang w:val="en-US" w:eastAsia="zh-CN"/>
              </w:rPr>
              <w:t>，并且有具体的保证措施。</w:t>
            </w:r>
            <w:r>
              <w:rPr>
                <w:rFonts w:hint="eastAsia" w:ascii="宋体" w:hAnsi="宋体" w:cs="宋体"/>
                <w:color w:val="auto"/>
                <w:sz w:val="24"/>
                <w:szCs w:val="24"/>
                <w:highlight w:val="none"/>
              </w:rPr>
              <w:t>各项措施周全、具体、有效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504EB56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w:t>
            </w:r>
            <w:r>
              <w:rPr>
                <w:rFonts w:hint="eastAsia" w:ascii="宋体" w:hAnsi="宋体" w:cs="宋体"/>
                <w:color w:val="auto"/>
                <w:sz w:val="24"/>
                <w:szCs w:val="24"/>
                <w:highlight w:val="none"/>
              </w:rPr>
              <w:t>重点</w:t>
            </w:r>
            <w:r>
              <w:rPr>
                <w:rFonts w:hint="eastAsia" w:cs="宋体"/>
                <w:color w:val="auto"/>
                <w:sz w:val="24"/>
                <w:szCs w:val="24"/>
                <w:highlight w:val="none"/>
                <w:lang w:eastAsia="zh-CN"/>
              </w:rPr>
              <w:t>、</w:t>
            </w:r>
            <w:r>
              <w:rPr>
                <w:rFonts w:hint="eastAsia" w:cs="宋体"/>
                <w:color w:val="auto"/>
                <w:sz w:val="24"/>
                <w:szCs w:val="24"/>
                <w:highlight w:val="none"/>
                <w:lang w:val="en-US" w:eastAsia="zh-CN"/>
              </w:rPr>
              <w:t>难点</w:t>
            </w:r>
            <w:r>
              <w:rPr>
                <w:rFonts w:hint="eastAsia" w:ascii="宋体" w:hAnsi="宋体" w:cs="宋体"/>
                <w:color w:val="auto"/>
                <w:sz w:val="24"/>
                <w:szCs w:val="24"/>
                <w:highlight w:val="none"/>
                <w:lang w:val="en-US" w:eastAsia="zh-CN"/>
              </w:rPr>
              <w:t>，并且有具体的保证措施。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7ED384B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③针对本工程特点，列出本工程的</w:t>
            </w:r>
            <w:r>
              <w:rPr>
                <w:rFonts w:hint="eastAsia" w:ascii="宋体" w:hAnsi="宋体" w:cs="宋体"/>
                <w:color w:val="auto"/>
                <w:sz w:val="24"/>
                <w:szCs w:val="24"/>
                <w:highlight w:val="none"/>
              </w:rPr>
              <w:t>重点</w:t>
            </w:r>
            <w:r>
              <w:rPr>
                <w:rFonts w:hint="eastAsia" w:cs="宋体"/>
                <w:color w:val="auto"/>
                <w:sz w:val="24"/>
                <w:szCs w:val="24"/>
                <w:highlight w:val="none"/>
                <w:lang w:eastAsia="zh-CN"/>
              </w:rPr>
              <w:t>、</w:t>
            </w:r>
            <w:r>
              <w:rPr>
                <w:rFonts w:hint="eastAsia" w:cs="宋体"/>
                <w:color w:val="auto"/>
                <w:sz w:val="24"/>
                <w:szCs w:val="24"/>
                <w:highlight w:val="none"/>
                <w:lang w:val="en-US" w:eastAsia="zh-CN"/>
              </w:rPr>
              <w:t>难点</w:t>
            </w:r>
            <w:r>
              <w:rPr>
                <w:rFonts w:hint="eastAsia" w:ascii="宋体" w:hAnsi="宋体" w:cs="宋体"/>
                <w:color w:val="auto"/>
                <w:sz w:val="24"/>
                <w:szCs w:val="24"/>
                <w:highlight w:val="none"/>
                <w:lang w:val="en-US" w:eastAsia="zh-CN"/>
              </w:rPr>
              <w:t>，并且有具体的保证措施。但</w:t>
            </w:r>
            <w:r>
              <w:rPr>
                <w:rFonts w:hint="eastAsia" w:cs="宋体"/>
                <w:color w:val="auto"/>
                <w:sz w:val="24"/>
                <w:szCs w:val="24"/>
                <w:highlight w:val="none"/>
                <w:lang w:val="en-US" w:eastAsia="zh-CN"/>
              </w:rPr>
              <w:t>措施</w:t>
            </w:r>
            <w:r>
              <w:rPr>
                <w:rFonts w:hint="eastAsia" w:ascii="宋体" w:hAnsi="宋体" w:cs="宋体"/>
                <w:color w:val="auto"/>
                <w:sz w:val="24"/>
                <w:szCs w:val="24"/>
                <w:highlight w:val="none"/>
                <w:lang w:val="en-US" w:eastAsia="zh-CN"/>
              </w:rPr>
              <w:t>缺项或关键点缺失的得3分；</w:t>
            </w:r>
          </w:p>
          <w:p w14:paraId="417AF15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02F2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787" w:type="dxa"/>
            <w:vMerge w:val="continue"/>
            <w:noWrap w:val="0"/>
            <w:vAlign w:val="center"/>
          </w:tcPr>
          <w:p w14:paraId="14C94530">
            <w:pPr>
              <w:spacing w:line="440" w:lineRule="exact"/>
              <w:jc w:val="center"/>
              <w:rPr>
                <w:rFonts w:hint="default" w:ascii="宋体" w:hAnsi="宋体" w:cs="宋体"/>
                <w:bCs/>
                <w:color w:val="auto"/>
                <w:szCs w:val="21"/>
                <w:highlight w:val="none"/>
                <w:lang w:val="en-US" w:eastAsia="zh-CN"/>
              </w:rPr>
            </w:pPr>
          </w:p>
        </w:tc>
        <w:tc>
          <w:tcPr>
            <w:tcW w:w="1313" w:type="dxa"/>
            <w:noWrap w:val="0"/>
            <w:vAlign w:val="center"/>
          </w:tcPr>
          <w:p w14:paraId="069D5D36">
            <w:pPr>
              <w:adjustRightInd w:val="0"/>
              <w:snapToGrid w:val="0"/>
              <w:spacing w:line="560" w:lineRule="exact"/>
              <w:jc w:val="left"/>
              <w:rPr>
                <w:rFonts w:hint="eastAsia" w:ascii="宋体" w:hAnsi="宋体" w:cs="宋体"/>
                <w:color w:val="auto"/>
                <w:sz w:val="24"/>
                <w:szCs w:val="24"/>
                <w:highlight w:val="none"/>
              </w:rPr>
            </w:pPr>
            <w:r>
              <w:rPr>
                <w:rFonts w:hint="eastAsia" w:cs="宋体"/>
                <w:color w:val="auto"/>
                <w:sz w:val="24"/>
                <w:szCs w:val="24"/>
                <w:highlight w:val="none"/>
                <w:lang w:val="en-US" w:eastAsia="zh-CN"/>
              </w:rPr>
              <w:t>水质检测方案</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7800" w:type="dxa"/>
            <w:noWrap w:val="0"/>
            <w:vAlign w:val="center"/>
          </w:tcPr>
          <w:p w14:paraId="394FAFA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cs="宋体"/>
                <w:color w:val="auto"/>
                <w:sz w:val="24"/>
                <w:szCs w:val="24"/>
                <w:highlight w:val="none"/>
                <w:lang w:val="en-US" w:eastAsia="zh-CN"/>
              </w:rPr>
              <w:t>方案检测指标全面、指标数值意义描述清晰</w:t>
            </w:r>
            <w:r>
              <w:rPr>
                <w:rFonts w:hint="eastAsia" w:ascii="宋体" w:hAnsi="宋体" w:cs="宋体"/>
                <w:color w:val="auto"/>
                <w:sz w:val="24"/>
                <w:szCs w:val="24"/>
                <w:highlight w:val="none"/>
                <w:lang w:val="en-US" w:eastAsia="zh-CN"/>
              </w:rPr>
              <w:t>，</w:t>
            </w:r>
            <w:r>
              <w:rPr>
                <w:rFonts w:hint="eastAsia" w:cs="宋体"/>
                <w:color w:val="auto"/>
                <w:sz w:val="24"/>
                <w:szCs w:val="24"/>
                <w:highlight w:val="none"/>
                <w:lang w:val="en-US" w:eastAsia="zh-CN"/>
              </w:rPr>
              <w:t>检测方案详尽，符合项目要求的</w:t>
            </w:r>
            <w:r>
              <w:rPr>
                <w:rFonts w:hint="eastAsia" w:ascii="宋体" w:hAnsi="宋体" w:cs="宋体"/>
                <w:color w:val="auto"/>
                <w:sz w:val="24"/>
                <w:szCs w:val="24"/>
                <w:highlight w:val="none"/>
                <w:lang w:val="en-US" w:eastAsia="zh-CN"/>
              </w:rPr>
              <w:t>得5分；</w:t>
            </w:r>
          </w:p>
          <w:p w14:paraId="226E84B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cs="宋体"/>
                <w:color w:val="auto"/>
                <w:sz w:val="24"/>
                <w:szCs w:val="24"/>
                <w:highlight w:val="none"/>
                <w:lang w:val="en-US" w:eastAsia="zh-CN"/>
              </w:rPr>
              <w:t>方案</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w:t>
            </w:r>
            <w:r>
              <w:rPr>
                <w:rFonts w:hint="eastAsia" w:cs="宋体"/>
                <w:color w:val="auto"/>
                <w:sz w:val="24"/>
                <w:szCs w:val="24"/>
                <w:highlight w:val="none"/>
                <w:lang w:val="en-US" w:eastAsia="zh-CN"/>
              </w:rPr>
              <w:t>能满足项目要求</w:t>
            </w:r>
            <w:r>
              <w:rPr>
                <w:rFonts w:hint="eastAsia" w:ascii="宋体" w:hAnsi="宋体" w:cs="宋体"/>
                <w:color w:val="auto"/>
                <w:sz w:val="24"/>
                <w:szCs w:val="24"/>
                <w:highlight w:val="none"/>
                <w:lang w:val="en-US" w:eastAsia="zh-CN"/>
              </w:rPr>
              <w:t>的得4分；</w:t>
            </w:r>
          </w:p>
          <w:p w14:paraId="37FD232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不准确，缺乏理解的，得3分；</w:t>
            </w:r>
          </w:p>
          <w:p w14:paraId="6150741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7293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787" w:type="dxa"/>
            <w:vMerge w:val="continue"/>
            <w:noWrap w:val="0"/>
            <w:vAlign w:val="center"/>
          </w:tcPr>
          <w:p w14:paraId="798BCDE0">
            <w:pPr>
              <w:spacing w:line="440" w:lineRule="exact"/>
              <w:jc w:val="center"/>
              <w:rPr>
                <w:rFonts w:hint="default" w:ascii="宋体" w:hAnsi="宋体" w:cs="宋体"/>
                <w:bCs/>
                <w:color w:val="auto"/>
                <w:szCs w:val="21"/>
                <w:highlight w:val="none"/>
                <w:lang w:val="en-US" w:eastAsia="zh-CN"/>
              </w:rPr>
            </w:pPr>
          </w:p>
        </w:tc>
        <w:tc>
          <w:tcPr>
            <w:tcW w:w="1313" w:type="dxa"/>
            <w:noWrap w:val="0"/>
            <w:vAlign w:val="center"/>
          </w:tcPr>
          <w:p w14:paraId="3963F494">
            <w:pPr>
              <w:adjustRightInd w:val="0"/>
              <w:snapToGrid w:val="0"/>
              <w:spacing w:line="56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水体治理</w:t>
            </w:r>
            <w:r>
              <w:rPr>
                <w:rFonts w:hint="eastAsia"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（5分）</w:t>
            </w:r>
          </w:p>
        </w:tc>
        <w:tc>
          <w:tcPr>
            <w:tcW w:w="7800" w:type="dxa"/>
            <w:noWrap w:val="0"/>
            <w:vAlign w:val="center"/>
          </w:tcPr>
          <w:p w14:paraId="585C109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cs="宋体"/>
                <w:color w:val="auto"/>
                <w:sz w:val="24"/>
                <w:szCs w:val="24"/>
                <w:highlight w:val="none"/>
                <w:lang w:val="en-US" w:eastAsia="zh-CN"/>
              </w:rPr>
              <w:t>方案内容全面、贴合实际、</w:t>
            </w:r>
            <w:r>
              <w:rPr>
                <w:rFonts w:hint="eastAsia" w:ascii="宋体" w:hAnsi="宋体" w:cs="宋体"/>
                <w:color w:val="auto"/>
                <w:sz w:val="24"/>
                <w:szCs w:val="24"/>
                <w:highlight w:val="none"/>
                <w:lang w:val="en-US" w:eastAsia="zh-CN"/>
              </w:rPr>
              <w:t>合理有效</w:t>
            </w:r>
            <w:r>
              <w:rPr>
                <w:rFonts w:hint="eastAsia" w:cs="宋体"/>
                <w:color w:val="auto"/>
                <w:sz w:val="24"/>
                <w:szCs w:val="24"/>
                <w:highlight w:val="none"/>
                <w:lang w:val="en-US" w:eastAsia="zh-CN"/>
              </w:rPr>
              <w:t>，符合项目要求</w:t>
            </w:r>
            <w:r>
              <w:rPr>
                <w:rFonts w:hint="eastAsia" w:ascii="宋体" w:hAnsi="宋体" w:cs="宋体"/>
                <w:color w:val="auto"/>
                <w:sz w:val="24"/>
                <w:szCs w:val="24"/>
                <w:highlight w:val="none"/>
                <w:lang w:val="en-US" w:eastAsia="zh-CN"/>
              </w:rPr>
              <w:t>的得 5 分</w:t>
            </w:r>
          </w:p>
          <w:p w14:paraId="60145C7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cs="宋体"/>
                <w:color w:val="auto"/>
                <w:sz w:val="24"/>
                <w:szCs w:val="24"/>
                <w:highlight w:val="none"/>
                <w:lang w:val="en-US" w:eastAsia="zh-CN"/>
              </w:rPr>
              <w:t>方案</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w:t>
            </w:r>
            <w:r>
              <w:rPr>
                <w:rFonts w:hint="eastAsia" w:cs="宋体"/>
                <w:color w:val="auto"/>
                <w:sz w:val="24"/>
                <w:szCs w:val="24"/>
                <w:highlight w:val="none"/>
                <w:lang w:val="en-US" w:eastAsia="zh-CN"/>
              </w:rPr>
              <w:t>能满足项目要求</w:t>
            </w:r>
            <w:r>
              <w:rPr>
                <w:rFonts w:hint="eastAsia" w:ascii="宋体" w:hAnsi="宋体" w:cs="宋体"/>
                <w:color w:val="auto"/>
                <w:sz w:val="24"/>
                <w:szCs w:val="24"/>
                <w:highlight w:val="none"/>
                <w:lang w:val="en-US" w:eastAsia="zh-CN"/>
              </w:rPr>
              <w:t>的得4分；</w:t>
            </w:r>
          </w:p>
          <w:p w14:paraId="162E629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不准确，缺乏理解的，得3分；</w:t>
            </w:r>
          </w:p>
          <w:p w14:paraId="4A0B718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4BC2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787" w:type="dxa"/>
            <w:vMerge w:val="continue"/>
            <w:noWrap w:val="0"/>
            <w:vAlign w:val="center"/>
          </w:tcPr>
          <w:p w14:paraId="7C912919">
            <w:pPr>
              <w:spacing w:line="440" w:lineRule="exact"/>
              <w:jc w:val="center"/>
              <w:rPr>
                <w:rFonts w:hint="default" w:ascii="宋体" w:hAnsi="宋体" w:cs="宋体"/>
                <w:bCs/>
                <w:color w:val="auto"/>
                <w:szCs w:val="21"/>
                <w:highlight w:val="none"/>
                <w:lang w:val="en-US" w:eastAsia="zh-CN"/>
              </w:rPr>
            </w:pPr>
          </w:p>
        </w:tc>
        <w:tc>
          <w:tcPr>
            <w:tcW w:w="1313" w:type="dxa"/>
            <w:noWrap w:val="0"/>
            <w:vAlign w:val="center"/>
          </w:tcPr>
          <w:p w14:paraId="4140A308">
            <w:pPr>
              <w:adjustRightInd w:val="0"/>
              <w:snapToGrid w:val="0"/>
              <w:spacing w:line="560" w:lineRule="exact"/>
              <w:jc w:val="left"/>
              <w:rPr>
                <w:rFonts w:hint="default" w:ascii="宋体" w:hAnsi="宋体" w:cs="宋体"/>
                <w:color w:val="auto"/>
                <w:sz w:val="24"/>
                <w:szCs w:val="24"/>
                <w:highlight w:val="none"/>
                <w:lang w:val="en-US" w:eastAsia="zh-CN"/>
              </w:rPr>
            </w:pPr>
            <w:r>
              <w:rPr>
                <w:rFonts w:hint="eastAsia" w:cs="宋体"/>
                <w:color w:val="auto"/>
                <w:sz w:val="24"/>
                <w:szCs w:val="24"/>
                <w:highlight w:val="none"/>
                <w:lang w:val="en-US" w:eastAsia="zh-CN"/>
              </w:rPr>
              <w:t>水生动植物投放方案</w:t>
            </w:r>
            <w:r>
              <w:rPr>
                <w:rFonts w:hint="eastAsia" w:ascii="宋体" w:hAnsi="宋体" w:cs="宋体"/>
                <w:color w:val="auto"/>
                <w:sz w:val="24"/>
                <w:szCs w:val="24"/>
                <w:highlight w:val="none"/>
                <w:lang w:val="en-US" w:eastAsia="zh-CN"/>
              </w:rPr>
              <w:t>（5分）</w:t>
            </w:r>
          </w:p>
        </w:tc>
        <w:tc>
          <w:tcPr>
            <w:tcW w:w="7800" w:type="dxa"/>
            <w:noWrap w:val="0"/>
            <w:vAlign w:val="center"/>
          </w:tcPr>
          <w:p w14:paraId="6EB7BB4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cs="宋体"/>
                <w:color w:val="auto"/>
                <w:sz w:val="24"/>
                <w:szCs w:val="24"/>
                <w:highlight w:val="none"/>
                <w:lang w:val="en-US" w:eastAsia="zh-CN"/>
              </w:rPr>
              <w:t>方案内容全面、水生动植物搭配合理，符合项目要求的</w:t>
            </w:r>
            <w:r>
              <w:rPr>
                <w:rFonts w:hint="eastAsia" w:ascii="宋体" w:hAnsi="宋体" w:cs="宋体"/>
                <w:color w:val="auto"/>
                <w:sz w:val="24"/>
                <w:szCs w:val="24"/>
                <w:highlight w:val="none"/>
                <w:lang w:val="en-US" w:eastAsia="zh-CN"/>
              </w:rPr>
              <w:t>得5分；</w:t>
            </w:r>
          </w:p>
          <w:p w14:paraId="6CBED4B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cs="宋体"/>
                <w:color w:val="auto"/>
                <w:sz w:val="24"/>
                <w:szCs w:val="24"/>
                <w:highlight w:val="none"/>
                <w:lang w:val="en-US" w:eastAsia="zh-CN"/>
              </w:rPr>
              <w:t>方案</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w:t>
            </w:r>
            <w:r>
              <w:rPr>
                <w:rFonts w:hint="eastAsia" w:cs="宋体"/>
                <w:color w:val="auto"/>
                <w:sz w:val="24"/>
                <w:szCs w:val="24"/>
                <w:highlight w:val="none"/>
                <w:lang w:val="en-US" w:eastAsia="zh-CN"/>
              </w:rPr>
              <w:t>能满足项目要求</w:t>
            </w:r>
            <w:r>
              <w:rPr>
                <w:rFonts w:hint="eastAsia" w:ascii="宋体" w:hAnsi="宋体" w:cs="宋体"/>
                <w:color w:val="auto"/>
                <w:sz w:val="24"/>
                <w:szCs w:val="24"/>
                <w:highlight w:val="none"/>
                <w:lang w:val="en-US" w:eastAsia="zh-CN"/>
              </w:rPr>
              <w:t>的得4分；</w:t>
            </w:r>
          </w:p>
          <w:p w14:paraId="19AA522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不准确，缺乏理解的，得3分；</w:t>
            </w:r>
          </w:p>
          <w:p w14:paraId="5A4E6A0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1C74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787" w:type="dxa"/>
            <w:vMerge w:val="continue"/>
            <w:noWrap w:val="0"/>
            <w:vAlign w:val="center"/>
          </w:tcPr>
          <w:p w14:paraId="3011EC2D">
            <w:pPr>
              <w:spacing w:line="440" w:lineRule="exact"/>
              <w:jc w:val="center"/>
              <w:rPr>
                <w:rFonts w:hint="default" w:ascii="宋体" w:hAnsi="宋体" w:cs="宋体"/>
                <w:bCs/>
                <w:color w:val="auto"/>
                <w:szCs w:val="21"/>
                <w:highlight w:val="none"/>
                <w:lang w:val="en-US" w:eastAsia="zh-CN"/>
              </w:rPr>
            </w:pPr>
          </w:p>
        </w:tc>
        <w:tc>
          <w:tcPr>
            <w:tcW w:w="1313" w:type="dxa"/>
            <w:noWrap w:val="0"/>
            <w:vAlign w:val="center"/>
          </w:tcPr>
          <w:p w14:paraId="6227ACE8">
            <w:pPr>
              <w:adjustRightInd w:val="0"/>
              <w:snapToGrid w:val="0"/>
              <w:spacing w:line="560" w:lineRule="exact"/>
              <w:jc w:val="left"/>
              <w:rPr>
                <w:rFonts w:hint="default" w:ascii="宋体" w:hAnsi="宋体" w:cs="宋体"/>
                <w:color w:val="auto"/>
                <w:sz w:val="24"/>
                <w:szCs w:val="24"/>
                <w:highlight w:val="none"/>
                <w:lang w:val="en-US" w:eastAsia="zh-CN"/>
              </w:rPr>
            </w:pPr>
            <w:r>
              <w:rPr>
                <w:rFonts w:hint="eastAsia" w:cs="宋体"/>
                <w:color w:val="auto"/>
                <w:sz w:val="24"/>
                <w:szCs w:val="24"/>
                <w:highlight w:val="none"/>
                <w:lang w:val="en-US" w:eastAsia="zh-CN"/>
              </w:rPr>
              <w:t>常态化监测方案</w:t>
            </w:r>
            <w:r>
              <w:rPr>
                <w:rFonts w:hint="eastAsia" w:ascii="宋体" w:hAnsi="宋体" w:cs="宋体"/>
                <w:color w:val="auto"/>
                <w:sz w:val="24"/>
                <w:szCs w:val="24"/>
                <w:highlight w:val="none"/>
                <w:lang w:val="en-US" w:eastAsia="zh-CN"/>
              </w:rPr>
              <w:t>（5分）</w:t>
            </w:r>
          </w:p>
        </w:tc>
        <w:tc>
          <w:tcPr>
            <w:tcW w:w="7800" w:type="dxa"/>
            <w:noWrap w:val="0"/>
            <w:vAlign w:val="center"/>
          </w:tcPr>
          <w:p w14:paraId="4855B8D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①有详细的合同管理方案或措施，合同管理方案或措施和项目实际需要适应度高，</w:t>
            </w:r>
            <w:r>
              <w:rPr>
                <w:rFonts w:hint="eastAsia" w:ascii="宋体" w:hAnsi="宋体" w:cs="宋体"/>
                <w:color w:val="auto"/>
                <w:sz w:val="24"/>
                <w:szCs w:val="24"/>
                <w:highlight w:val="none"/>
              </w:rPr>
              <w:t>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34A55A1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②合同管理方案或措施</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6554E95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③有合同管理方案或措施，但缺项或关键点缺失或出现非专门针对本项目特性内容的得3分；</w:t>
            </w:r>
          </w:p>
          <w:p w14:paraId="27BB865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3D16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787" w:type="dxa"/>
            <w:vMerge w:val="continue"/>
            <w:noWrap w:val="0"/>
            <w:vAlign w:val="center"/>
          </w:tcPr>
          <w:p w14:paraId="7BB4E02A">
            <w:pPr>
              <w:spacing w:line="440" w:lineRule="exact"/>
              <w:jc w:val="center"/>
              <w:rPr>
                <w:rFonts w:hint="default" w:ascii="宋体" w:hAnsi="宋体" w:cs="宋体"/>
                <w:bCs/>
                <w:color w:val="auto"/>
                <w:kern w:val="2"/>
                <w:sz w:val="21"/>
                <w:szCs w:val="21"/>
                <w:highlight w:val="none"/>
                <w:lang w:val="en-US" w:eastAsia="zh-CN" w:bidi="ar-SA"/>
              </w:rPr>
            </w:pPr>
          </w:p>
        </w:tc>
        <w:tc>
          <w:tcPr>
            <w:tcW w:w="1313" w:type="dxa"/>
            <w:noWrap w:val="0"/>
            <w:vAlign w:val="center"/>
          </w:tcPr>
          <w:p w14:paraId="2756D0D5">
            <w:pPr>
              <w:adjustRightInd w:val="0"/>
              <w:snapToGrid w:val="0"/>
              <w:spacing w:line="56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合理化建议（5分）</w:t>
            </w:r>
          </w:p>
        </w:tc>
        <w:tc>
          <w:tcPr>
            <w:tcW w:w="7800" w:type="dxa"/>
            <w:noWrap w:val="0"/>
            <w:vAlign w:val="center"/>
          </w:tcPr>
          <w:p w14:paraId="52270F6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①针对本工程特点，列出对本工程的建议，建议</w:t>
            </w:r>
            <w:r>
              <w:rPr>
                <w:rFonts w:hint="eastAsia" w:cs="宋体"/>
                <w:color w:val="auto"/>
                <w:sz w:val="24"/>
                <w:szCs w:val="24"/>
                <w:highlight w:val="none"/>
                <w:lang w:val="en-US" w:eastAsia="zh-CN"/>
              </w:rPr>
              <w:t>合理</w:t>
            </w:r>
            <w:r>
              <w:rPr>
                <w:rFonts w:hint="eastAsia" w:ascii="宋体" w:hAnsi="宋体" w:cs="宋体"/>
                <w:color w:val="auto"/>
                <w:sz w:val="24"/>
                <w:szCs w:val="24"/>
                <w:highlight w:val="none"/>
                <w:lang w:val="en-US" w:eastAsia="zh-CN"/>
              </w:rPr>
              <w:t>并且有具体的保证措施。</w:t>
            </w:r>
            <w:r>
              <w:rPr>
                <w:rFonts w:hint="eastAsia" w:ascii="宋体" w:hAnsi="宋体" w:cs="宋体"/>
                <w:color w:val="auto"/>
                <w:sz w:val="24"/>
                <w:szCs w:val="24"/>
                <w:highlight w:val="none"/>
              </w:rPr>
              <w:t>各项措施周全、具体、有效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27CD857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②针对本工程特点，列出本工程的建议，且有具体的保证措施。</w:t>
            </w:r>
            <w:r>
              <w:rPr>
                <w:rFonts w:hint="eastAsia" w:ascii="宋体" w:hAnsi="宋体" w:cs="宋体"/>
                <w:color w:val="auto"/>
                <w:sz w:val="24"/>
                <w:szCs w:val="24"/>
                <w:highlight w:val="none"/>
              </w:rPr>
              <w:t>各项措施内容</w:t>
            </w:r>
            <w:r>
              <w:rPr>
                <w:rFonts w:hint="eastAsia" w:ascii="宋体" w:hAnsi="宋体" w:cs="宋体"/>
                <w:color w:val="auto"/>
                <w:sz w:val="24"/>
                <w:szCs w:val="24"/>
                <w:highlight w:val="none"/>
                <w:lang w:val="en-US" w:eastAsia="zh-CN"/>
              </w:rPr>
              <w:t>清晰、完善的得4分；</w:t>
            </w:r>
          </w:p>
          <w:p w14:paraId="51D3E7C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③对本项目</w:t>
            </w:r>
            <w:r>
              <w:rPr>
                <w:rFonts w:hint="eastAsia" w:cs="宋体"/>
                <w:color w:val="auto"/>
                <w:sz w:val="24"/>
                <w:szCs w:val="24"/>
                <w:highlight w:val="none"/>
                <w:lang w:val="en-US" w:eastAsia="zh-CN"/>
              </w:rPr>
              <w:t>建议</w:t>
            </w:r>
            <w:r>
              <w:rPr>
                <w:rFonts w:hint="eastAsia" w:ascii="宋体" w:hAnsi="宋体" w:cs="宋体"/>
                <w:color w:val="auto"/>
                <w:sz w:val="24"/>
                <w:szCs w:val="24"/>
                <w:highlight w:val="none"/>
                <w:lang w:val="en-US" w:eastAsia="zh-CN"/>
              </w:rPr>
              <w:t>分析不准确，缺乏理解的，得3分；</w:t>
            </w:r>
          </w:p>
          <w:p w14:paraId="68CCC61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0A49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787" w:type="dxa"/>
            <w:vMerge w:val="continue"/>
            <w:noWrap w:val="0"/>
            <w:vAlign w:val="center"/>
          </w:tcPr>
          <w:p w14:paraId="23C7AF27">
            <w:pPr>
              <w:spacing w:line="440" w:lineRule="exact"/>
              <w:jc w:val="center"/>
              <w:rPr>
                <w:rFonts w:hint="default" w:ascii="宋体" w:hAnsi="宋体" w:cs="宋体"/>
                <w:bCs/>
                <w:color w:val="auto"/>
                <w:szCs w:val="21"/>
                <w:highlight w:val="none"/>
                <w:lang w:val="en-US" w:eastAsia="zh-CN"/>
              </w:rPr>
            </w:pPr>
          </w:p>
        </w:tc>
        <w:tc>
          <w:tcPr>
            <w:tcW w:w="1313" w:type="dxa"/>
            <w:noWrap w:val="0"/>
            <w:vAlign w:val="center"/>
          </w:tcPr>
          <w:p w14:paraId="17926C40">
            <w:pPr>
              <w:adjustRightInd w:val="0"/>
              <w:snapToGrid w:val="0"/>
              <w:spacing w:line="560" w:lineRule="exact"/>
              <w:jc w:val="left"/>
              <w:rPr>
                <w:rFonts w:hint="eastAsia" w:ascii="宋体" w:hAnsi="宋体" w:cs="宋体"/>
                <w:color w:val="auto"/>
                <w:sz w:val="24"/>
                <w:szCs w:val="24"/>
                <w:highlight w:val="none"/>
                <w:lang w:val="en-US" w:eastAsia="zh-CN"/>
              </w:rPr>
            </w:pPr>
            <w:r>
              <w:rPr>
                <w:rFonts w:hint="eastAsia" w:cs="宋体"/>
                <w:color w:val="auto"/>
                <w:sz w:val="24"/>
                <w:szCs w:val="24"/>
                <w:highlight w:val="none"/>
                <w:lang w:val="en-US" w:eastAsia="zh-CN"/>
              </w:rPr>
              <w:t>设备安装</w:t>
            </w:r>
            <w:r>
              <w:rPr>
                <w:rFonts w:hint="eastAsia" w:ascii="宋体" w:hAnsi="宋体" w:cs="宋体"/>
                <w:color w:val="auto"/>
                <w:sz w:val="24"/>
                <w:szCs w:val="24"/>
                <w:highlight w:val="none"/>
                <w:lang w:val="en-US" w:eastAsia="zh-CN"/>
              </w:rPr>
              <w:t>服务（5分）</w:t>
            </w:r>
          </w:p>
        </w:tc>
        <w:tc>
          <w:tcPr>
            <w:tcW w:w="7800" w:type="dxa"/>
            <w:noWrap w:val="0"/>
            <w:vAlign w:val="center"/>
          </w:tcPr>
          <w:p w14:paraId="41A325C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①有详细的</w:t>
            </w:r>
            <w:r>
              <w:rPr>
                <w:rFonts w:hint="eastAsia" w:cs="宋体"/>
                <w:color w:val="auto"/>
                <w:sz w:val="24"/>
                <w:szCs w:val="24"/>
                <w:highlight w:val="none"/>
                <w:lang w:val="en-US" w:eastAsia="zh-CN"/>
              </w:rPr>
              <w:t>设备安装</w:t>
            </w:r>
            <w:r>
              <w:rPr>
                <w:rFonts w:hint="eastAsia" w:ascii="宋体" w:hAnsi="宋体" w:cs="宋体"/>
                <w:color w:val="auto"/>
                <w:sz w:val="24"/>
                <w:szCs w:val="24"/>
                <w:highlight w:val="none"/>
                <w:lang w:val="en-US" w:eastAsia="zh-CN"/>
              </w:rPr>
              <w:t>服务计划，包括但不限于维修、响应时间、人员安排等。</w:t>
            </w:r>
            <w:r>
              <w:rPr>
                <w:rFonts w:hint="eastAsia" w:ascii="宋体" w:hAnsi="宋体" w:cs="宋体"/>
                <w:color w:val="auto"/>
                <w:sz w:val="24"/>
                <w:szCs w:val="24"/>
                <w:highlight w:val="none"/>
              </w:rPr>
              <w:t>各项</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周全、具体、有效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有针对性的得5分；</w:t>
            </w:r>
          </w:p>
          <w:p w14:paraId="6712758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②有详细的</w:t>
            </w:r>
            <w:r>
              <w:rPr>
                <w:rFonts w:hint="eastAsia" w:cs="宋体"/>
                <w:color w:val="auto"/>
                <w:sz w:val="24"/>
                <w:szCs w:val="24"/>
                <w:highlight w:val="none"/>
                <w:lang w:val="en-US" w:eastAsia="zh-CN"/>
              </w:rPr>
              <w:t>设备安装</w:t>
            </w:r>
            <w:r>
              <w:rPr>
                <w:rFonts w:hint="eastAsia" w:ascii="宋体" w:hAnsi="宋体" w:cs="宋体"/>
                <w:color w:val="auto"/>
                <w:sz w:val="24"/>
                <w:szCs w:val="24"/>
                <w:highlight w:val="none"/>
                <w:lang w:val="en-US" w:eastAsia="zh-CN"/>
              </w:rPr>
              <w:t>服务计划，</w:t>
            </w:r>
            <w:r>
              <w:rPr>
                <w:rFonts w:hint="eastAsia" w:ascii="宋体" w:hAnsi="宋体" w:cs="宋体"/>
                <w:color w:val="auto"/>
                <w:sz w:val="24"/>
                <w:szCs w:val="24"/>
                <w:highlight w:val="none"/>
              </w:rPr>
              <w:t>各项</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清晰、完善的得4分；</w:t>
            </w:r>
          </w:p>
          <w:p w14:paraId="180E676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③有详细的</w:t>
            </w:r>
            <w:r>
              <w:rPr>
                <w:rFonts w:hint="eastAsia" w:cs="宋体"/>
                <w:color w:val="auto"/>
                <w:sz w:val="24"/>
                <w:szCs w:val="24"/>
                <w:highlight w:val="none"/>
                <w:lang w:val="en-US" w:eastAsia="zh-CN"/>
              </w:rPr>
              <w:t>设备安装</w:t>
            </w:r>
            <w:r>
              <w:rPr>
                <w:rFonts w:hint="eastAsia" w:ascii="宋体" w:hAnsi="宋体" w:cs="宋体"/>
                <w:color w:val="auto"/>
                <w:sz w:val="24"/>
                <w:szCs w:val="24"/>
                <w:highlight w:val="none"/>
                <w:lang w:val="en-US" w:eastAsia="zh-CN"/>
              </w:rPr>
              <w:t>服务计划，但</w:t>
            </w:r>
            <w:r>
              <w:rPr>
                <w:rFonts w:hint="eastAsia" w:cs="宋体"/>
                <w:color w:val="auto"/>
                <w:sz w:val="24"/>
                <w:szCs w:val="24"/>
                <w:highlight w:val="none"/>
                <w:lang w:val="en-US" w:eastAsia="zh-CN"/>
              </w:rPr>
              <w:t>明显</w:t>
            </w:r>
            <w:r>
              <w:rPr>
                <w:rFonts w:hint="eastAsia" w:ascii="宋体" w:hAnsi="宋体" w:cs="宋体"/>
                <w:color w:val="auto"/>
                <w:sz w:val="24"/>
                <w:szCs w:val="24"/>
                <w:highlight w:val="none"/>
                <w:lang w:val="en-US" w:eastAsia="zh-CN"/>
              </w:rPr>
              <w:t>缺项或关键点缺失的得3分；</w:t>
            </w:r>
          </w:p>
          <w:p w14:paraId="5855BAE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④不能满足项目实施要求或未提供的不得分。</w:t>
            </w:r>
          </w:p>
        </w:tc>
      </w:tr>
      <w:tr w14:paraId="2C6A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787" w:type="dxa"/>
            <w:noWrap w:val="0"/>
            <w:vAlign w:val="center"/>
          </w:tcPr>
          <w:p w14:paraId="32BF793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0DE51080">
            <w:pPr>
              <w:spacing w:line="360" w:lineRule="auto"/>
              <w:jc w:val="center"/>
              <w:rPr>
                <w:rFonts w:hint="default" w:asciiTheme="minorEastAsia" w:hAnsiTheme="minorEastAsia" w:eastAsiaTheme="minorEastAsia" w:cstheme="minorBidi"/>
                <w:b/>
                <w:bCs/>
                <w:color w:val="auto"/>
                <w:sz w:val="24"/>
                <w:highlight w:val="none"/>
                <w:lang w:val="en-US" w:eastAsia="zh-CN" w:bidi="ar-SA"/>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16</w:t>
            </w:r>
            <w:r>
              <w:rPr>
                <w:rFonts w:hint="eastAsia" w:asciiTheme="minorEastAsia" w:hAnsiTheme="minorEastAsia" w:eastAsiaTheme="minorEastAsia"/>
                <w:color w:val="auto"/>
                <w:sz w:val="24"/>
                <w:highlight w:val="none"/>
              </w:rPr>
              <w:t>分）</w:t>
            </w:r>
          </w:p>
        </w:tc>
        <w:tc>
          <w:tcPr>
            <w:tcW w:w="9113" w:type="dxa"/>
            <w:gridSpan w:val="2"/>
            <w:noWrap w:val="0"/>
            <w:vAlign w:val="center"/>
          </w:tcPr>
          <w:p w14:paraId="62227A5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16</w:t>
            </w:r>
            <w:r>
              <w:rPr>
                <w:rFonts w:hint="eastAsia" w:asciiTheme="minorEastAsia" w:hAnsiTheme="minorEastAsia" w:eastAsiaTheme="minorEastAsia"/>
                <w:color w:val="auto"/>
                <w:sz w:val="24"/>
                <w:highlight w:val="none"/>
              </w:rPr>
              <w:t>分。其他供应商的价格分统一按照下列公式计算：</w:t>
            </w:r>
          </w:p>
          <w:p w14:paraId="2B42E2C9">
            <w:pPr>
              <w:spacing w:line="360" w:lineRule="auto"/>
              <w:rPr>
                <w:rFonts w:hint="eastAsia" w:asciiTheme="minorEastAsia" w:hAnsiTheme="minorEastAsia" w:eastAsiaTheme="minorEastAsia" w:cstheme="minorBidi"/>
                <w:b/>
                <w:bCs/>
                <w:color w:val="auto"/>
                <w:sz w:val="24"/>
                <w:highlight w:val="none"/>
                <w:lang w:val="en-US" w:eastAsia="zh-CN" w:bidi="ar-SA"/>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16</w:t>
            </w:r>
            <w:r>
              <w:rPr>
                <w:rFonts w:hint="eastAsia" w:asciiTheme="minorEastAsia" w:hAnsiTheme="minorEastAsia" w:eastAsiaTheme="minorEastAsia"/>
                <w:color w:val="auto"/>
                <w:sz w:val="24"/>
                <w:highlight w:val="none"/>
              </w:rPr>
              <w:t>％×100</w:t>
            </w:r>
          </w:p>
        </w:tc>
      </w:tr>
    </w:tbl>
    <w:p w14:paraId="04CA943E">
      <w:pPr>
        <w:spacing w:line="360" w:lineRule="auto"/>
        <w:ind w:firstLine="435"/>
        <w:rPr>
          <w:rFonts w:asciiTheme="minorEastAsia" w:hAnsiTheme="minorEastAsia" w:eastAsiaTheme="minorEastAsia"/>
          <w:color w:val="auto"/>
          <w:sz w:val="24"/>
          <w:highlight w:val="none"/>
        </w:rPr>
      </w:pPr>
    </w:p>
    <w:p w14:paraId="484B3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7DD273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F205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将每个供应商的技术资信分加上根据上述标准计算出的价格分，即为该供应商的综合总得分</w:t>
      </w:r>
      <w:r>
        <w:rPr>
          <w:rFonts w:asciiTheme="minorEastAsia" w:hAnsiTheme="minorEastAsia" w:eastAsiaTheme="minorEastAsia"/>
          <w:color w:val="auto"/>
          <w:sz w:val="24"/>
          <w:highlight w:val="none"/>
        </w:rPr>
        <w:t>。</w:t>
      </w:r>
    </w:p>
    <w:p w14:paraId="03F70957">
      <w:pPr>
        <w:spacing w:line="360" w:lineRule="auto"/>
        <w:ind w:firstLine="435"/>
        <w:rPr>
          <w:rFonts w:hint="eastAsia" w:ascii="宋体" w:hAnsi="宋体" w:eastAsia="宋体" w:cs="Times New Roman"/>
          <w:b/>
          <w:bCs w:val="0"/>
          <w:color w:val="auto"/>
          <w:sz w:val="24"/>
          <w:szCs w:val="24"/>
          <w:highlight w:val="none"/>
        </w:rPr>
      </w:pPr>
      <w:bookmarkStart w:id="36" w:name="_Toc31277"/>
      <w:r>
        <w:rPr>
          <w:rFonts w:hint="eastAsia" w:ascii="宋体" w:hAnsi="宋体" w:eastAsia="宋体" w:cs="宋体"/>
          <w:b/>
          <w:bCs w:val="0"/>
          <w:color w:val="auto"/>
          <w:kern w:val="0"/>
          <w:sz w:val="24"/>
          <w:szCs w:val="24"/>
          <w:highlight w:val="none"/>
          <w:lang w:val="en-US" w:eastAsia="zh-CN" w:bidi="ar"/>
        </w:rPr>
        <w:t>三、无效响应条款</w:t>
      </w:r>
    </w:p>
    <w:p w14:paraId="59671F6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3.1响应文件有下列情形之一的,其响应文件拒收:</w:t>
      </w:r>
    </w:p>
    <w:p w14:paraId="3845958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(1)未在响应文件递交截止时间前通过网上招标投标系统递交有效电子响应文件的，系统不予接收，其将被拒绝。</w:t>
      </w:r>
    </w:p>
    <w:p w14:paraId="6C17D14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30分钟，否则响应文件将被拒绝。</w:t>
      </w:r>
    </w:p>
    <w:p w14:paraId="3687B91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3.2供应商有下列情形之一的,资格审查后其作无效响应处理：</w:t>
      </w:r>
    </w:p>
    <w:p w14:paraId="2286D83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（1）供应商为本项目提供采购代理服务的；</w:t>
      </w:r>
    </w:p>
    <w:p w14:paraId="4B078FA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（2）供应商与在本项目代理机构存在相互任职或工作的；</w:t>
      </w:r>
    </w:p>
    <w:p w14:paraId="3024EA4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（3）与采购人存在利害关系可能影响采购公正性的法人、其他组织或者个人；</w:t>
      </w:r>
    </w:p>
    <w:p w14:paraId="5964A4E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（4）竞争性谈判公告写明专门面向中小企业采购，供应商提供的货物非中小企业制造的；</w:t>
      </w:r>
    </w:p>
    <w:p w14:paraId="1856EDF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（5）要求供应商以联合体形式参加采购活动，供应商非联合体或者联合协议中中小企业合同金额未达到应当达到的比例；</w:t>
      </w:r>
    </w:p>
    <w:p w14:paraId="1F8C990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（6）要求获得采购合同的供应商向中小企业分包，供应商未提供分包意向协议或者分包意向协议中中小企业合同金额未达到应当达到的比例；</w:t>
      </w:r>
    </w:p>
    <w:p w14:paraId="187A873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（7）无法查看并检验电子响应文件中相关资料的；</w:t>
      </w:r>
    </w:p>
    <w:p w14:paraId="261AE3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（8）联合体参与未提交联合体协议的；</w:t>
      </w:r>
    </w:p>
    <w:p w14:paraId="1CBF62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（9）责令停产停业的；</w:t>
      </w:r>
    </w:p>
    <w:p w14:paraId="16039E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（10）暂停或者取消参与政府采购项目资格的；</w:t>
      </w:r>
    </w:p>
    <w:p w14:paraId="46CC8AB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（11）单位负责人为同一人或者存在直接控股、管理关系的不同单位的；</w:t>
      </w:r>
    </w:p>
    <w:p w14:paraId="7B1479D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（12）供应商基本资格条件和特定资格条件中有一项及以上不符合要求的；</w:t>
      </w:r>
    </w:p>
    <w:p w14:paraId="4D6D5B2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13）谈判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02F6A0D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（14）其它情形按无效响应处理，并经公共资源交易监督部门核准的；</w:t>
      </w:r>
    </w:p>
    <w:p w14:paraId="7FABEE4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（15）供应商响应MAC地址</w:t>
      </w:r>
      <w:r>
        <w:rPr>
          <w:rFonts w:hint="eastAsia" w:cs="宋体"/>
          <w:color w:val="auto"/>
          <w:kern w:val="0"/>
          <w:sz w:val="24"/>
          <w:szCs w:val="24"/>
          <w:highlight w:val="none"/>
          <w:lang w:val="en-US" w:eastAsia="zh-CN" w:bidi="ar"/>
        </w:rPr>
        <w:t>一致，</w:t>
      </w:r>
      <w:r>
        <w:rPr>
          <w:rFonts w:hint="eastAsia" w:ascii="宋体" w:hAnsi="宋体" w:eastAsia="宋体" w:cs="宋体"/>
          <w:color w:val="auto"/>
          <w:kern w:val="0"/>
          <w:sz w:val="24"/>
          <w:szCs w:val="24"/>
          <w:highlight w:val="none"/>
          <w:lang w:val="en-US" w:eastAsia="zh-CN" w:bidi="ar"/>
        </w:rPr>
        <w:t>由磋商小组否决其响应</w:t>
      </w:r>
      <w:r>
        <w:rPr>
          <w:rFonts w:hint="eastAsia" w:cs="宋体"/>
          <w:color w:val="auto"/>
          <w:kern w:val="0"/>
          <w:sz w:val="24"/>
          <w:szCs w:val="24"/>
          <w:highlight w:val="none"/>
          <w:lang w:val="en-US" w:eastAsia="zh-CN" w:bidi="ar"/>
        </w:rPr>
        <w:t>资格</w:t>
      </w:r>
      <w:r>
        <w:rPr>
          <w:rFonts w:hint="eastAsia" w:ascii="宋体" w:hAnsi="宋体" w:eastAsia="宋体" w:cs="宋体"/>
          <w:color w:val="auto"/>
          <w:kern w:val="0"/>
          <w:sz w:val="24"/>
          <w:szCs w:val="24"/>
          <w:highlight w:val="none"/>
          <w:lang w:val="en-US" w:eastAsia="zh-CN" w:bidi="ar"/>
        </w:rPr>
        <w:t>；</w:t>
      </w:r>
    </w:p>
    <w:p w14:paraId="090B811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（16）供应商单方面出现其他供应商材料的</w:t>
      </w:r>
      <w:r>
        <w:rPr>
          <w:rFonts w:hint="eastAsia" w:ascii="宋体" w:hAnsi="宋体" w:eastAsia="宋体" w:cs="宋体"/>
          <w:b w:val="0"/>
          <w:bCs/>
          <w:color w:val="auto"/>
          <w:kern w:val="2"/>
          <w:sz w:val="24"/>
          <w:szCs w:val="24"/>
          <w:highlight w:val="none"/>
          <w:lang w:val="en-US" w:eastAsia="zh-CN" w:bidi="ar"/>
        </w:rPr>
        <w:t>（组成联合体响应的除外）</w:t>
      </w:r>
      <w:r>
        <w:rPr>
          <w:rFonts w:hint="eastAsia" w:ascii="宋体" w:hAnsi="宋体" w:eastAsia="宋体" w:cs="宋体"/>
          <w:color w:val="auto"/>
          <w:kern w:val="0"/>
          <w:sz w:val="24"/>
          <w:szCs w:val="24"/>
          <w:highlight w:val="none"/>
          <w:lang w:val="en-US" w:eastAsia="zh-CN" w:bidi="ar"/>
        </w:rPr>
        <w:t>；</w:t>
      </w:r>
    </w:p>
    <w:p w14:paraId="74DDFB6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w:t>
      </w:r>
      <w:r>
        <w:rPr>
          <w:rFonts w:hint="eastAsia"/>
          <w:b w:val="0"/>
          <w:color w:val="auto"/>
          <w:sz w:val="24"/>
          <w:highlight w:val="none"/>
          <w:lang w:val="en-US" w:eastAsia="zh-CN"/>
        </w:rPr>
        <w:t>供应商联系人或联系电话相同的，由磋商小组否决其响应资格，并报告监管部门作不良行为处理和进一步调查；</w:t>
      </w:r>
    </w:p>
    <w:p w14:paraId="138FA3C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（18）竞争性</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公告未写明允许采购进口产品，供应商所投产品为进口产品的；</w:t>
      </w:r>
    </w:p>
    <w:p w14:paraId="2937F86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）磋商文件规定的其它无效情形。</w:t>
      </w:r>
    </w:p>
    <w:p w14:paraId="5AF49B5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3.3 供应商有下列情形之一的,符合性审查后其按无效响应处理：</w:t>
      </w:r>
    </w:p>
    <w:p w14:paraId="51DCC7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（1）响应文件签章不全，经磋商小组一致认定对响应内容有实质性影响并经公共资源交易监督部门核准的；</w:t>
      </w:r>
    </w:p>
    <w:p w14:paraId="0DDC93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（2）未按规定的格式填写导致实质性内容不全以及实质上不响应，或者关键字迹模糊、无法辨认；经公共资源交易监督部门核准的；</w:t>
      </w:r>
    </w:p>
    <w:p w14:paraId="15AE1A0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（3）同一供应商提交两个或以上不同的响应文件或者报价，但磋商文件规定提交备选方案的除外；</w:t>
      </w:r>
    </w:p>
    <w:p w14:paraId="287F057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（4）响应文件没有对磋商文件的实质性要求和条件作出响应；</w:t>
      </w:r>
    </w:p>
    <w:p w14:paraId="5F0CF64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（5）报价超出规定的最高限价或公布的采购预算的或供应商的报价各项单价高于磋商文件给定的单价最高限价；</w:t>
      </w:r>
    </w:p>
    <w:p w14:paraId="29FC50E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（6）不按磋商小组要求澄清、说明或补正的，或者磋商小组根据磋商文件的规定对响应文件的计算错误进行修正后，供应商不接受修正的报价的。</w:t>
      </w:r>
    </w:p>
    <w:p w14:paraId="5A34820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（7）其它情形，经磋商小组提出按无效响应处理，并经公共资源交易监督部门核准的；</w:t>
      </w:r>
    </w:p>
    <w:p w14:paraId="6D9AA3B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（8）响应文件含有采购人不能接受的附加条件的；</w:t>
      </w:r>
    </w:p>
    <w:p w14:paraId="75660A8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（9）磋商文件规定的其它无效响应情形。</w:t>
      </w:r>
    </w:p>
    <w:p w14:paraId="6F37D2E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3.4 供应商有下列情形之一的, 详细评审后其按无效响应处理：</w:t>
      </w:r>
    </w:p>
    <w:p w14:paraId="3EE63A4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（1）产品不符合必须强制执行的国家标准的；</w:t>
      </w:r>
    </w:p>
    <w:p w14:paraId="21FAB8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（2）供应商有串通、弄虚作假、行贿等违法行为；</w:t>
      </w:r>
    </w:p>
    <w:p w14:paraId="64FAA6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（3）响应文件含有违反国家法律、法规的内容，或附有采购人不能接受的条件的；</w:t>
      </w:r>
    </w:p>
    <w:p w14:paraId="13E4AD1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）拒不确认磋商小组评审修正的响应无效；</w:t>
      </w:r>
    </w:p>
    <w:p w14:paraId="283C09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）其它情形，经磋商小组提出按无效响应处理，并经公共资源交易监督部门核准的；</w:t>
      </w:r>
    </w:p>
    <w:p w14:paraId="27619A9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磋商文件</w:t>
      </w:r>
      <w:r>
        <w:rPr>
          <w:rFonts w:hint="eastAsia" w:ascii="宋体" w:hAnsi="宋体" w:eastAsia="宋体" w:cs="宋体"/>
          <w:color w:val="auto"/>
          <w:kern w:val="0"/>
          <w:sz w:val="24"/>
          <w:szCs w:val="24"/>
          <w:highlight w:val="none"/>
          <w:lang w:val="en-US" w:eastAsia="zh-CN" w:bidi="ar"/>
        </w:rPr>
        <w:t>规定的其它无效响应情形。</w:t>
      </w:r>
    </w:p>
    <w:p w14:paraId="18F71AE9">
      <w:pPr>
        <w:rPr>
          <w:rFonts w:hint="eastAsia" w:asciiTheme="minorEastAsia" w:hAnsiTheme="minorEastAsia" w:eastAsiaTheme="minorEastAsia"/>
          <w:b/>
          <w:color w:val="auto"/>
          <w:sz w:val="28"/>
          <w:highlight w:val="none"/>
        </w:rPr>
      </w:pPr>
    </w:p>
    <w:p w14:paraId="0602701E">
      <w:pPr>
        <w:rPr>
          <w:rFonts w:hint="eastAsia"/>
          <w:highlight w:val="none"/>
        </w:rPr>
      </w:pPr>
    </w:p>
    <w:p w14:paraId="0D28FD64">
      <w:pPr>
        <w:widowControl/>
        <w:jc w:val="center"/>
        <w:rPr>
          <w:rFonts w:hint="eastAsia" w:asciiTheme="minorEastAsia" w:hAnsiTheme="minorEastAsia" w:eastAsiaTheme="minorEastAsia"/>
          <w:b/>
          <w:color w:val="auto"/>
          <w:sz w:val="28"/>
          <w:highlight w:val="none"/>
        </w:rPr>
      </w:pPr>
    </w:p>
    <w:p w14:paraId="734BE0A3">
      <w:pPr>
        <w:widowControl/>
        <w:jc w:val="center"/>
        <w:rPr>
          <w:rFonts w:hint="eastAsia" w:asciiTheme="minorEastAsia" w:hAnsiTheme="minorEastAsia" w:eastAsiaTheme="minorEastAsia"/>
          <w:b/>
          <w:color w:val="auto"/>
          <w:sz w:val="28"/>
          <w:highlight w:val="none"/>
        </w:rPr>
      </w:pPr>
    </w:p>
    <w:p w14:paraId="6EA11B07">
      <w:pPr>
        <w:widowControl/>
        <w:jc w:val="center"/>
        <w:rPr>
          <w:rFonts w:hint="eastAsia" w:asciiTheme="minorEastAsia" w:hAnsiTheme="minorEastAsia" w:eastAsiaTheme="minorEastAsia"/>
          <w:b/>
          <w:color w:val="auto"/>
          <w:sz w:val="28"/>
          <w:highlight w:val="none"/>
        </w:rPr>
      </w:pPr>
    </w:p>
    <w:p w14:paraId="7C2CA5C1">
      <w:pPr>
        <w:widowControl/>
        <w:jc w:val="center"/>
        <w:rPr>
          <w:rFonts w:hint="eastAsia" w:asciiTheme="minorEastAsia" w:hAnsiTheme="minorEastAsia" w:eastAsiaTheme="minorEastAsia"/>
          <w:b/>
          <w:color w:val="auto"/>
          <w:sz w:val="28"/>
          <w:highlight w:val="none"/>
        </w:rPr>
      </w:pPr>
    </w:p>
    <w:p w14:paraId="453051BF">
      <w:pPr>
        <w:widowControl/>
        <w:jc w:val="center"/>
        <w:rPr>
          <w:rFonts w:hint="eastAsia" w:asciiTheme="minorEastAsia" w:hAnsiTheme="minorEastAsia" w:eastAsiaTheme="minorEastAsia"/>
          <w:b/>
          <w:color w:val="auto"/>
          <w:sz w:val="28"/>
          <w:highlight w:val="none"/>
        </w:rPr>
      </w:pPr>
    </w:p>
    <w:p w14:paraId="1CF5B173">
      <w:pPr>
        <w:widowControl/>
        <w:jc w:val="center"/>
        <w:rPr>
          <w:rFonts w:hint="eastAsia" w:asciiTheme="minorEastAsia" w:hAnsiTheme="minorEastAsia" w:eastAsiaTheme="minorEastAsia"/>
          <w:b/>
          <w:color w:val="auto"/>
          <w:sz w:val="28"/>
          <w:highlight w:val="none"/>
        </w:rPr>
      </w:pPr>
    </w:p>
    <w:p w14:paraId="78312412">
      <w:pPr>
        <w:widowControl/>
        <w:jc w:val="center"/>
        <w:rPr>
          <w:rFonts w:hint="eastAsia" w:asciiTheme="minorEastAsia" w:hAnsiTheme="minorEastAsia" w:eastAsiaTheme="minorEastAsia"/>
          <w:b/>
          <w:color w:val="auto"/>
          <w:sz w:val="28"/>
          <w:highlight w:val="none"/>
        </w:rPr>
      </w:pPr>
    </w:p>
    <w:p w14:paraId="21B292CF">
      <w:pPr>
        <w:widowControl/>
        <w:jc w:val="center"/>
        <w:rPr>
          <w:rFonts w:hint="eastAsia" w:asciiTheme="minorEastAsia" w:hAnsiTheme="minorEastAsia" w:eastAsiaTheme="minorEastAsia"/>
          <w:b/>
          <w:color w:val="auto"/>
          <w:sz w:val="28"/>
          <w:highlight w:val="none"/>
        </w:rPr>
      </w:pPr>
    </w:p>
    <w:p w14:paraId="6A35D263">
      <w:pPr>
        <w:widowControl/>
        <w:jc w:val="center"/>
        <w:rPr>
          <w:rFonts w:hint="eastAsia" w:asciiTheme="minorEastAsia" w:hAnsiTheme="minorEastAsia" w:eastAsiaTheme="minorEastAsia"/>
          <w:b/>
          <w:color w:val="auto"/>
          <w:sz w:val="28"/>
          <w:highlight w:val="none"/>
        </w:rPr>
      </w:pPr>
    </w:p>
    <w:p w14:paraId="601DE0F7">
      <w:pPr>
        <w:widowControl/>
        <w:jc w:val="center"/>
        <w:rPr>
          <w:rFonts w:hint="eastAsia" w:asciiTheme="minorEastAsia" w:hAnsiTheme="minorEastAsia" w:eastAsiaTheme="minorEastAsia"/>
          <w:b/>
          <w:color w:val="auto"/>
          <w:sz w:val="28"/>
          <w:highlight w:val="none"/>
        </w:rPr>
      </w:pPr>
    </w:p>
    <w:p w14:paraId="3B3381AD">
      <w:pPr>
        <w:widowControl/>
        <w:jc w:val="center"/>
        <w:rPr>
          <w:rFonts w:hint="eastAsia" w:asciiTheme="minorEastAsia" w:hAnsiTheme="minorEastAsia" w:eastAsiaTheme="minorEastAsia"/>
          <w:b/>
          <w:color w:val="auto"/>
          <w:sz w:val="28"/>
          <w:highlight w:val="none"/>
        </w:rPr>
      </w:pPr>
    </w:p>
    <w:p w14:paraId="554AC0DB">
      <w:pPr>
        <w:widowControl/>
        <w:jc w:val="center"/>
        <w:rPr>
          <w:rFonts w:hint="eastAsia" w:asciiTheme="minorEastAsia" w:hAnsiTheme="minorEastAsia" w:eastAsiaTheme="minorEastAsia"/>
          <w:b/>
          <w:color w:val="auto"/>
          <w:sz w:val="28"/>
          <w:highlight w:val="none"/>
        </w:rPr>
      </w:pPr>
    </w:p>
    <w:p w14:paraId="459C1403">
      <w:pPr>
        <w:widowControl/>
        <w:jc w:val="center"/>
        <w:rPr>
          <w:rFonts w:hint="eastAsia" w:asciiTheme="minorEastAsia" w:hAnsiTheme="minorEastAsia" w:eastAsiaTheme="minorEastAsia"/>
          <w:b/>
          <w:color w:val="auto"/>
          <w:sz w:val="28"/>
          <w:highlight w:val="none"/>
        </w:rPr>
      </w:pPr>
    </w:p>
    <w:p w14:paraId="35145743">
      <w:pPr>
        <w:widowControl/>
        <w:jc w:val="center"/>
        <w:rPr>
          <w:rFonts w:hint="eastAsia" w:asciiTheme="minorEastAsia" w:hAnsiTheme="minorEastAsia" w:eastAsiaTheme="minorEastAsia"/>
          <w:b/>
          <w:color w:val="auto"/>
          <w:sz w:val="28"/>
          <w:highlight w:val="none"/>
        </w:rPr>
      </w:pPr>
    </w:p>
    <w:p w14:paraId="4DA835F6">
      <w:pPr>
        <w:widowControl/>
        <w:jc w:val="center"/>
        <w:rPr>
          <w:rFonts w:hint="eastAsia" w:asciiTheme="minorEastAsia" w:hAnsiTheme="minorEastAsia" w:eastAsiaTheme="minorEastAsia"/>
          <w:b/>
          <w:color w:val="auto"/>
          <w:sz w:val="28"/>
          <w:highlight w:val="none"/>
        </w:rPr>
      </w:pPr>
    </w:p>
    <w:p w14:paraId="6703FFDE">
      <w:pPr>
        <w:widowControl/>
        <w:jc w:val="center"/>
        <w:rPr>
          <w:rFonts w:hint="eastAsia" w:asciiTheme="minorEastAsia" w:hAnsiTheme="minorEastAsia" w:eastAsiaTheme="minorEastAsia"/>
          <w:b/>
          <w:color w:val="auto"/>
          <w:sz w:val="28"/>
          <w:highlight w:val="none"/>
        </w:rPr>
      </w:pPr>
    </w:p>
    <w:p w14:paraId="787F08AA">
      <w:pPr>
        <w:widowControl/>
        <w:jc w:val="center"/>
        <w:rPr>
          <w:rFonts w:hint="eastAsia" w:asciiTheme="minorEastAsia" w:hAnsiTheme="minorEastAsia" w:eastAsiaTheme="minorEastAsia"/>
          <w:b/>
          <w:color w:val="auto"/>
          <w:sz w:val="28"/>
          <w:highlight w:val="none"/>
        </w:rPr>
      </w:pPr>
    </w:p>
    <w:p w14:paraId="4454FFF3">
      <w:pPr>
        <w:widowControl/>
        <w:jc w:val="center"/>
        <w:rPr>
          <w:rFonts w:hint="eastAsia" w:asciiTheme="minorEastAsia" w:hAnsiTheme="minorEastAsia" w:eastAsiaTheme="minorEastAsia"/>
          <w:b/>
          <w:color w:val="auto"/>
          <w:sz w:val="28"/>
          <w:highlight w:val="none"/>
        </w:rPr>
      </w:pPr>
    </w:p>
    <w:p w14:paraId="7D5F7A1C">
      <w:pPr>
        <w:widowControl/>
        <w:jc w:val="center"/>
        <w:rPr>
          <w:rFonts w:hint="default" w:eastAsia="宋体"/>
          <w:color w:val="auto"/>
          <w:highlight w:val="none"/>
          <w:lang w:val="en-US" w:eastAsia="zh-CN"/>
        </w:rPr>
      </w:pPr>
      <w:r>
        <w:rPr>
          <w:rFonts w:hint="eastAsia" w:asciiTheme="minorEastAsia" w:hAnsiTheme="minorEastAsia" w:eastAsiaTheme="minorEastAsia"/>
          <w:b/>
          <w:color w:val="auto"/>
          <w:sz w:val="28"/>
          <w:highlight w:val="none"/>
        </w:rPr>
        <w:t xml:space="preserve">第五章  </w:t>
      </w:r>
      <w:bookmarkEnd w:id="36"/>
      <w:bookmarkStart w:id="37" w:name="_Toc22734"/>
      <w:r>
        <w:rPr>
          <w:rFonts w:hint="eastAsia" w:asciiTheme="minorEastAsia" w:hAnsiTheme="minorEastAsia" w:eastAsiaTheme="minorEastAsia"/>
          <w:b/>
          <w:color w:val="auto"/>
          <w:sz w:val="28"/>
          <w:highlight w:val="none"/>
        </w:rPr>
        <w:t>合同条款及格式</w:t>
      </w:r>
    </w:p>
    <w:p w14:paraId="6FA117E0">
      <w:pPr>
        <w:kinsoku/>
        <w:overflowPunct/>
        <w:bidi w:val="0"/>
        <w:adjustRightInd w:val="0"/>
        <w:snapToGrid w:val="0"/>
        <w:spacing w:line="440" w:lineRule="exact"/>
        <w:jc w:val="center"/>
        <w:rPr>
          <w:rFonts w:hint="eastAsia" w:eastAsia="仿宋_GB2312"/>
          <w:bCs/>
          <w:color w:val="auto"/>
          <w:sz w:val="32"/>
          <w:szCs w:val="32"/>
          <w:highlight w:val="none"/>
        </w:rPr>
      </w:pPr>
    </w:p>
    <w:p w14:paraId="5E2F0B54">
      <w:pPr>
        <w:jc w:val="center"/>
        <w:rPr>
          <w:rFonts w:hint="eastAsia" w:eastAsia="仿宋_GB2312"/>
          <w:bCs/>
          <w:color w:val="auto"/>
          <w:sz w:val="32"/>
          <w:szCs w:val="32"/>
          <w:highlight w:val="none"/>
        </w:rPr>
      </w:pPr>
      <w:bookmarkStart w:id="38" w:name="_Toc2094516902"/>
      <w:bookmarkStart w:id="39" w:name="_Toc184263479"/>
    </w:p>
    <w:p w14:paraId="09B6DD1D">
      <w:pPr>
        <w:jc w:val="center"/>
        <w:rPr>
          <w:rFonts w:hint="eastAsia" w:eastAsia="仿宋_GB2312"/>
          <w:bCs/>
          <w:color w:val="auto"/>
          <w:sz w:val="32"/>
          <w:szCs w:val="32"/>
          <w:highlight w:val="none"/>
        </w:rPr>
      </w:pPr>
    </w:p>
    <w:p w14:paraId="7E69237F">
      <w:pPr>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5D619C27">
      <w:pPr>
        <w:pStyle w:val="54"/>
        <w:rPr>
          <w:color w:val="auto"/>
          <w:highlight w:val="none"/>
        </w:rPr>
      </w:pPr>
    </w:p>
    <w:p w14:paraId="30CA9329">
      <w:pPr>
        <w:ind w:firstLine="1771" w:firstLineChars="245"/>
        <w:rPr>
          <w:rFonts w:hint="eastAsia" w:ascii="宋体" w:hAnsi="宋体" w:cs="宋体"/>
          <w:b/>
          <w:color w:val="auto"/>
          <w:sz w:val="72"/>
          <w:szCs w:val="52"/>
          <w:highlight w:val="none"/>
        </w:rPr>
      </w:pPr>
    </w:p>
    <w:p w14:paraId="52209DFC">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5ADE28A8">
      <w:pPr>
        <w:jc w:val="center"/>
        <w:rPr>
          <w:rFonts w:eastAsia="华文中宋"/>
          <w:b/>
          <w:color w:val="auto"/>
          <w:sz w:val="52"/>
          <w:szCs w:val="52"/>
          <w:highlight w:val="none"/>
        </w:rPr>
      </w:pPr>
    </w:p>
    <w:p w14:paraId="32D0C6F0">
      <w:pPr>
        <w:jc w:val="center"/>
        <w:rPr>
          <w:rFonts w:eastAsia="黑体"/>
          <w:b/>
          <w:color w:val="auto"/>
          <w:sz w:val="72"/>
          <w:szCs w:val="72"/>
          <w:highlight w:val="none"/>
        </w:rPr>
      </w:pPr>
    </w:p>
    <w:p w14:paraId="3A17FDDC">
      <w:pPr>
        <w:jc w:val="center"/>
        <w:rPr>
          <w:rFonts w:eastAsia="楷体_GB2312"/>
          <w:b/>
          <w:color w:val="auto"/>
          <w:sz w:val="72"/>
          <w:szCs w:val="72"/>
          <w:highlight w:val="none"/>
        </w:rPr>
      </w:pPr>
    </w:p>
    <w:p w14:paraId="1D0EA458">
      <w:pPr>
        <w:jc w:val="center"/>
        <w:rPr>
          <w:rFonts w:hint="eastAsia"/>
          <w:b/>
          <w:color w:val="auto"/>
          <w:sz w:val="32"/>
          <w:szCs w:val="28"/>
          <w:highlight w:val="none"/>
        </w:rPr>
      </w:pPr>
    </w:p>
    <w:p w14:paraId="74EE2601">
      <w:pPr>
        <w:jc w:val="center"/>
        <w:rPr>
          <w:rFonts w:hint="eastAsia"/>
          <w:b/>
          <w:color w:val="auto"/>
          <w:sz w:val="32"/>
          <w:szCs w:val="28"/>
          <w:highlight w:val="none"/>
        </w:rPr>
      </w:pPr>
    </w:p>
    <w:p w14:paraId="13A05693">
      <w:pPr>
        <w:jc w:val="center"/>
        <w:rPr>
          <w:rFonts w:hint="eastAsia"/>
          <w:b/>
          <w:color w:val="auto"/>
          <w:sz w:val="32"/>
          <w:szCs w:val="28"/>
          <w:highlight w:val="none"/>
        </w:rPr>
      </w:pPr>
    </w:p>
    <w:p w14:paraId="35ABBE02">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7E9CCB4">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57E9CCB4">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0C974D2B">
      <w:pPr>
        <w:jc w:val="center"/>
        <w:rPr>
          <w:rFonts w:hint="eastAsia"/>
          <w:b/>
          <w:color w:val="auto"/>
          <w:sz w:val="32"/>
          <w:szCs w:val="28"/>
          <w:highlight w:val="none"/>
        </w:rPr>
      </w:pPr>
    </w:p>
    <w:p w14:paraId="62CFDA66">
      <w:pPr>
        <w:jc w:val="center"/>
        <w:rPr>
          <w:b/>
          <w:color w:val="auto"/>
          <w:sz w:val="32"/>
          <w:szCs w:val="28"/>
          <w:highlight w:val="none"/>
        </w:rPr>
      </w:pPr>
      <w:r>
        <w:rPr>
          <w:rFonts w:hint="eastAsia"/>
          <w:b/>
          <w:color w:val="auto"/>
          <w:sz w:val="32"/>
          <w:szCs w:val="28"/>
          <w:highlight w:val="none"/>
        </w:rPr>
        <w:t>国家工商行政管理总局</w:t>
      </w:r>
    </w:p>
    <w:p w14:paraId="222FB175">
      <w:pPr>
        <w:spacing w:line="460" w:lineRule="exact"/>
        <w:rPr>
          <w:rFonts w:hint="eastAsia" w:eastAsia="黑体"/>
          <w:color w:val="auto"/>
          <w:sz w:val="28"/>
          <w:highlight w:val="none"/>
        </w:rPr>
      </w:pPr>
    </w:p>
    <w:p w14:paraId="2F8AC6DD">
      <w:pPr>
        <w:pStyle w:val="54"/>
        <w:rPr>
          <w:rFonts w:hint="eastAsia"/>
          <w:color w:val="auto"/>
          <w:highlight w:val="none"/>
        </w:rPr>
      </w:pPr>
    </w:p>
    <w:p w14:paraId="257140DD">
      <w:pPr>
        <w:pStyle w:val="54"/>
        <w:ind w:left="0" w:leftChars="0" w:firstLine="0" w:firstLineChars="0"/>
        <w:rPr>
          <w:rFonts w:hint="eastAsia"/>
          <w:color w:val="auto"/>
          <w:highlight w:val="none"/>
        </w:rPr>
      </w:pPr>
    </w:p>
    <w:p w14:paraId="1CD5067B">
      <w:pPr>
        <w:pStyle w:val="5"/>
        <w:jc w:val="center"/>
        <w:rPr>
          <w:rFonts w:ascii="黑体" w:eastAsia="黑体" w:cs="黑体"/>
          <w:b w:val="0"/>
          <w:color w:val="auto"/>
          <w:highlight w:val="none"/>
        </w:rPr>
      </w:pPr>
      <w:bookmarkStart w:id="40" w:name="_Toc500174755"/>
      <w:bookmarkStart w:id="41" w:name="_Toc15058928"/>
      <w:bookmarkStart w:id="42" w:name="_Toc2165"/>
      <w:bookmarkStart w:id="43" w:name="_Toc503196145"/>
      <w:bookmarkStart w:id="44" w:name="_Toc506107334"/>
      <w:bookmarkStart w:id="45" w:name="_Toc179632785"/>
      <w:bookmarkStart w:id="46" w:name="_Toc144974826"/>
      <w:bookmarkStart w:id="47" w:name="_Toc152042546"/>
      <w:bookmarkStart w:id="48" w:name="_Toc152045767"/>
      <w:r>
        <w:rPr>
          <w:rFonts w:hint="eastAsia" w:ascii="黑体" w:eastAsia="黑体" w:cs="黑体"/>
          <w:color w:val="auto"/>
          <w:highlight w:val="none"/>
        </w:rPr>
        <w:t>第一节 合同协议书</w:t>
      </w:r>
      <w:bookmarkEnd w:id="40"/>
      <w:bookmarkEnd w:id="41"/>
      <w:bookmarkEnd w:id="42"/>
      <w:bookmarkEnd w:id="43"/>
      <w:bookmarkEnd w:id="44"/>
    </w:p>
    <w:p w14:paraId="7475562C">
      <w:pPr>
        <w:spacing w:line="440" w:lineRule="exact"/>
        <w:ind w:firstLine="400" w:firstLineChars="200"/>
        <w:rPr>
          <w:rFonts w:hint="eastAsia" w:eastAsia="宋体"/>
          <w:color w:val="auto"/>
          <w:highlight w:val="none"/>
          <w:lang w:val="en-US" w:eastAsia="zh-CN"/>
        </w:rPr>
      </w:pPr>
      <w:r>
        <w:rPr>
          <w:rFonts w:hint="eastAsia" w:ascii="宋体" w:cs="宋体"/>
          <w:color w:val="auto"/>
          <w:szCs w:val="21"/>
          <w:highlight w:val="none"/>
        </w:rPr>
        <w:t>发包人（全称）：</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0C7A4811">
      <w:pPr>
        <w:spacing w:line="440" w:lineRule="exact"/>
        <w:ind w:firstLine="400" w:firstLineChars="200"/>
        <w:rPr>
          <w:rFonts w:hint="eastAsia" w:ascii="宋体" w:cs="宋体"/>
          <w:color w:val="auto"/>
          <w:szCs w:val="21"/>
          <w:highlight w:val="none"/>
          <w:u w:val="single"/>
        </w:rPr>
      </w:pPr>
      <w:r>
        <w:rPr>
          <w:rFonts w:hint="eastAsia" w:ascii="宋体" w:cs="宋体"/>
          <w:color w:val="auto"/>
          <w:szCs w:val="21"/>
          <w:highlight w:val="none"/>
        </w:rPr>
        <w:t>承包人（全称）：</w:t>
      </w:r>
      <w:r>
        <w:rPr>
          <w:rFonts w:hint="eastAsia" w:ascii="宋体" w:cs="宋体"/>
          <w:color w:val="auto"/>
          <w:szCs w:val="21"/>
          <w:highlight w:val="none"/>
          <w:u w:val="single"/>
        </w:rPr>
        <w:t xml:space="preserve">                                    </w:t>
      </w:r>
    </w:p>
    <w:p w14:paraId="23E07193">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根据《中华人民共和国</w:t>
      </w:r>
      <w:r>
        <w:rPr>
          <w:rFonts w:hint="eastAsia" w:ascii="宋体" w:cs="宋体"/>
          <w:color w:val="auto"/>
          <w:szCs w:val="21"/>
          <w:highlight w:val="none"/>
          <w:lang w:val="en-US" w:eastAsia="zh-CN"/>
        </w:rPr>
        <w:t>民法典</w:t>
      </w:r>
      <w:r>
        <w:rPr>
          <w:rFonts w:hint="eastAsia" w:ascii="宋体" w:cs="宋体"/>
          <w:color w:val="auto"/>
          <w:szCs w:val="21"/>
          <w:highlight w:val="none"/>
        </w:rPr>
        <w:t>》、《中华人民共和国建筑法》及有关法律规定，遵循平等、自愿、公平和诚实信用的原则，双方就</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工程施工及有关事项协商一致，共同达成如下协议：</w:t>
      </w:r>
    </w:p>
    <w:p w14:paraId="532BC86D">
      <w:pPr>
        <w:pStyle w:val="4"/>
        <w:spacing w:before="0" w:after="0" w:line="440" w:lineRule="exact"/>
        <w:ind w:firstLine="420" w:firstLineChars="200"/>
        <w:rPr>
          <w:rFonts w:hint="eastAsia" w:ascii="宋体" w:eastAsia="宋体" w:cs="宋体"/>
          <w:bCs w:val="0"/>
          <w:color w:val="auto"/>
          <w:sz w:val="21"/>
          <w:szCs w:val="21"/>
          <w:highlight w:val="none"/>
        </w:rPr>
      </w:pPr>
      <w:bookmarkStart w:id="49" w:name="_Toc20927"/>
      <w:bookmarkStart w:id="50" w:name="_Toc500174756"/>
      <w:bookmarkStart w:id="51" w:name="_Toc503196146"/>
      <w:r>
        <w:rPr>
          <w:rFonts w:hint="eastAsia" w:ascii="宋体" w:eastAsia="宋体" w:cs="宋体"/>
          <w:b w:val="0"/>
          <w:color w:val="auto"/>
          <w:sz w:val="21"/>
          <w:szCs w:val="21"/>
          <w:highlight w:val="none"/>
        </w:rPr>
        <w:t>一、工程概况</w:t>
      </w:r>
      <w:bookmarkEnd w:id="49"/>
      <w:bookmarkEnd w:id="50"/>
      <w:bookmarkEnd w:id="51"/>
    </w:p>
    <w:p w14:paraId="036B4445">
      <w:pPr>
        <w:spacing w:line="440" w:lineRule="exact"/>
        <w:ind w:firstLine="400" w:firstLineChars="200"/>
        <w:rPr>
          <w:rFonts w:hint="eastAsia" w:ascii="宋体" w:cs="宋体"/>
          <w:color w:val="auto"/>
          <w:szCs w:val="21"/>
          <w:highlight w:val="none"/>
          <w:u w:val="single"/>
        </w:rPr>
      </w:pPr>
      <w:r>
        <w:rPr>
          <w:rFonts w:hint="eastAsia" w:ascii="宋体" w:cs="宋体"/>
          <w:bCs/>
          <w:color w:val="auto"/>
          <w:szCs w:val="21"/>
          <w:highlight w:val="none"/>
        </w:rPr>
        <w:t>1.工程名称</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19D35C7">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2.工程地点：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428725A">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3.工程立项批准文号：</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rPr>
        <w:t>。</w:t>
      </w:r>
    </w:p>
    <w:p w14:paraId="5D170817">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4.资金来源：</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财政资金</w:t>
      </w:r>
      <w:r>
        <w:rPr>
          <w:rFonts w:hint="eastAsia" w:ascii="宋体" w:cs="宋体"/>
          <w:color w:val="auto"/>
          <w:szCs w:val="21"/>
          <w:highlight w:val="none"/>
          <w:u w:val="single"/>
        </w:rPr>
        <w:t xml:space="preserve">  </w:t>
      </w:r>
      <w:r>
        <w:rPr>
          <w:rFonts w:hint="eastAsia" w:ascii="宋体" w:cs="宋体"/>
          <w:bCs/>
          <w:color w:val="auto"/>
          <w:szCs w:val="21"/>
          <w:highlight w:val="none"/>
        </w:rPr>
        <w:t>。</w:t>
      </w:r>
    </w:p>
    <w:p w14:paraId="18404B35">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5.工程内容：</w:t>
      </w:r>
      <w:r>
        <w:rPr>
          <w:rFonts w:hint="eastAsia" w:ascii="宋体" w:cs="宋体"/>
          <w:bCs/>
          <w:color w:val="auto"/>
          <w:szCs w:val="21"/>
          <w:highlight w:val="none"/>
          <w:u w:val="single"/>
        </w:rPr>
        <w:t xml:space="preserve"> </w:t>
      </w:r>
      <w:r>
        <w:rPr>
          <w:rFonts w:hint="eastAsia" w:ascii="宋体" w:cs="宋体"/>
          <w:color w:val="auto"/>
          <w:szCs w:val="21"/>
          <w:highlight w:val="none"/>
          <w:u w:val="single"/>
        </w:rPr>
        <w:t>以</w:t>
      </w:r>
      <w:r>
        <w:rPr>
          <w:rFonts w:hint="eastAsia" w:ascii="宋体" w:cs="宋体"/>
          <w:color w:val="auto"/>
          <w:szCs w:val="21"/>
          <w:highlight w:val="none"/>
          <w:u w:val="single"/>
          <w:lang w:val="en-US" w:eastAsia="zh-CN"/>
        </w:rPr>
        <w:t>招标人要求</w:t>
      </w:r>
      <w:r>
        <w:rPr>
          <w:rFonts w:hint="eastAsia" w:ascii="宋体" w:cs="宋体"/>
          <w:color w:val="auto"/>
          <w:szCs w:val="21"/>
          <w:highlight w:val="none"/>
          <w:u w:val="single"/>
        </w:rPr>
        <w:t>及工程量清单内容为准</w:t>
      </w:r>
      <w:r>
        <w:rPr>
          <w:rFonts w:hint="eastAsia" w:ascii="宋体" w:cs="宋体"/>
          <w:bCs/>
          <w:color w:val="auto"/>
          <w:szCs w:val="21"/>
          <w:highlight w:val="none"/>
        </w:rPr>
        <w:t>。</w:t>
      </w:r>
    </w:p>
    <w:p w14:paraId="45F832E4">
      <w:pPr>
        <w:spacing w:line="440" w:lineRule="exact"/>
        <w:ind w:firstLine="400" w:firstLineChars="200"/>
        <w:rPr>
          <w:rFonts w:hint="eastAsia" w:ascii="宋体" w:cs="宋体"/>
          <w:color w:val="auto"/>
          <w:szCs w:val="21"/>
          <w:highlight w:val="none"/>
        </w:rPr>
      </w:pPr>
      <w:r>
        <w:rPr>
          <w:rFonts w:hint="eastAsia" w:ascii="宋体" w:cs="宋体"/>
          <w:bCs/>
          <w:color w:val="auto"/>
          <w:szCs w:val="21"/>
          <w:highlight w:val="none"/>
        </w:rPr>
        <w:t>6.工程承包范围：</w:t>
      </w:r>
      <w:r>
        <w:rPr>
          <w:rFonts w:hint="eastAsia" w:ascii="宋体" w:cs="宋体"/>
          <w:color w:val="auto"/>
          <w:szCs w:val="21"/>
          <w:highlight w:val="none"/>
          <w:u w:val="single"/>
        </w:rPr>
        <w:t xml:space="preserve"> 工程量清单载明的施工内容及施工过程中的变更调整内容</w:t>
      </w:r>
      <w:r>
        <w:rPr>
          <w:rFonts w:hint="eastAsia" w:ascii="宋体" w:cs="宋体"/>
          <w:color w:val="auto"/>
          <w:szCs w:val="21"/>
          <w:highlight w:val="none"/>
        </w:rPr>
        <w:t>。</w:t>
      </w:r>
    </w:p>
    <w:p w14:paraId="4311BD52">
      <w:pPr>
        <w:pStyle w:val="4"/>
        <w:spacing w:before="0" w:after="0" w:line="440" w:lineRule="exact"/>
        <w:ind w:firstLine="420" w:firstLineChars="200"/>
        <w:rPr>
          <w:rFonts w:hint="eastAsia" w:ascii="宋体" w:eastAsia="宋体" w:cs="宋体"/>
          <w:b w:val="0"/>
          <w:color w:val="auto"/>
          <w:sz w:val="21"/>
          <w:szCs w:val="21"/>
          <w:highlight w:val="none"/>
        </w:rPr>
      </w:pPr>
      <w:bookmarkStart w:id="52" w:name="_Toc3517"/>
      <w:bookmarkStart w:id="53" w:name="_Toc503196147"/>
      <w:bookmarkStart w:id="54" w:name="_Toc500174757"/>
      <w:r>
        <w:rPr>
          <w:rFonts w:hint="eastAsia" w:ascii="宋体" w:eastAsia="宋体" w:cs="宋体"/>
          <w:b w:val="0"/>
          <w:color w:val="auto"/>
          <w:sz w:val="21"/>
          <w:szCs w:val="21"/>
          <w:highlight w:val="none"/>
        </w:rPr>
        <w:t>二、合同工期</w:t>
      </w:r>
      <w:bookmarkEnd w:id="52"/>
      <w:bookmarkEnd w:id="53"/>
      <w:bookmarkEnd w:id="54"/>
    </w:p>
    <w:p w14:paraId="7F207C47">
      <w:pPr>
        <w:spacing w:line="440" w:lineRule="exact"/>
        <w:ind w:firstLine="400" w:firstLineChars="200"/>
        <w:rPr>
          <w:rFonts w:hint="eastAsia" w:ascii="宋体" w:eastAsia="宋体" w:cs="宋体"/>
          <w:color w:val="auto"/>
          <w:szCs w:val="21"/>
          <w:highlight w:val="none"/>
          <w:lang w:eastAsia="zh-CN"/>
        </w:rPr>
      </w:pPr>
      <w:r>
        <w:rPr>
          <w:rFonts w:hint="eastAsia" w:cs="宋体"/>
          <w:color w:val="auto"/>
          <w:szCs w:val="21"/>
          <w:highlight w:val="none"/>
          <w:lang w:val="en-US" w:eastAsia="zh-CN"/>
        </w:rPr>
        <w:t>服务期1年</w:t>
      </w:r>
      <w:r>
        <w:rPr>
          <w:rFonts w:hint="eastAsia" w:ascii="宋体" w:cs="宋体"/>
          <w:color w:val="auto"/>
          <w:szCs w:val="21"/>
          <w:highlight w:val="none"/>
        </w:rPr>
        <w:t>。签订后30日内完成以下内容：清淤、消杀、水生植物栽植、场地恢复、</w:t>
      </w:r>
      <w:r>
        <w:rPr>
          <w:rFonts w:hint="eastAsia" w:cs="宋体"/>
          <w:color w:val="auto"/>
          <w:szCs w:val="21"/>
          <w:highlight w:val="none"/>
          <w:lang w:eastAsia="zh-CN"/>
        </w:rPr>
        <w:t>曝气</w:t>
      </w:r>
      <w:r>
        <w:rPr>
          <w:rFonts w:hint="eastAsia" w:ascii="宋体" w:cs="宋体"/>
          <w:color w:val="auto"/>
          <w:szCs w:val="21"/>
          <w:highlight w:val="none"/>
        </w:rPr>
        <w:t>设备安装</w:t>
      </w:r>
      <w:r>
        <w:rPr>
          <w:rFonts w:hint="eastAsia" w:cs="宋体"/>
          <w:color w:val="auto"/>
          <w:szCs w:val="21"/>
          <w:highlight w:val="none"/>
          <w:lang w:eastAsia="zh-CN"/>
        </w:rPr>
        <w:t>（</w:t>
      </w:r>
      <w:r>
        <w:rPr>
          <w:rFonts w:hint="eastAsia" w:ascii="宋体" w:cs="宋体"/>
          <w:color w:val="auto"/>
          <w:szCs w:val="21"/>
          <w:highlight w:val="none"/>
        </w:rPr>
        <w:t>工期每推迟一天，</w:t>
      </w:r>
      <w:r>
        <w:rPr>
          <w:rFonts w:hint="eastAsia" w:ascii="宋体" w:cs="宋体"/>
          <w:color w:val="auto"/>
          <w:szCs w:val="21"/>
          <w:highlight w:val="none"/>
          <w:lang w:val="en-US" w:eastAsia="zh-CN"/>
        </w:rPr>
        <w:t>按500</w:t>
      </w:r>
      <w:r>
        <w:rPr>
          <w:rFonts w:hint="eastAsia" w:ascii="宋体" w:cs="宋体"/>
          <w:color w:val="auto"/>
          <w:szCs w:val="21"/>
          <w:highlight w:val="none"/>
        </w:rPr>
        <w:t>元/天</w:t>
      </w:r>
      <w:r>
        <w:rPr>
          <w:rFonts w:hint="eastAsia" w:ascii="宋体" w:cs="宋体"/>
          <w:color w:val="auto"/>
          <w:szCs w:val="21"/>
          <w:highlight w:val="none"/>
          <w:lang w:val="en-US" w:eastAsia="zh-CN"/>
        </w:rPr>
        <w:t>支付</w:t>
      </w:r>
      <w:r>
        <w:rPr>
          <w:rFonts w:hint="eastAsia" w:ascii="宋体" w:cs="宋体"/>
          <w:color w:val="auto"/>
          <w:szCs w:val="21"/>
          <w:highlight w:val="none"/>
        </w:rPr>
        <w:t>违约金</w:t>
      </w:r>
      <w:r>
        <w:rPr>
          <w:rFonts w:hint="eastAsia" w:cs="宋体"/>
          <w:color w:val="auto"/>
          <w:szCs w:val="21"/>
          <w:highlight w:val="none"/>
          <w:lang w:eastAsia="zh-CN"/>
        </w:rPr>
        <w:t>）</w:t>
      </w:r>
      <w:r>
        <w:rPr>
          <w:rFonts w:hint="eastAsia" w:ascii="宋体" w:cs="宋体"/>
          <w:color w:val="auto"/>
          <w:szCs w:val="21"/>
          <w:highlight w:val="none"/>
        </w:rPr>
        <w:t>。</w:t>
      </w:r>
    </w:p>
    <w:p w14:paraId="72853E25">
      <w:pPr>
        <w:pStyle w:val="4"/>
        <w:spacing w:before="0" w:after="0" w:line="440" w:lineRule="exact"/>
        <w:ind w:firstLine="420" w:firstLineChars="200"/>
        <w:rPr>
          <w:rFonts w:hint="eastAsia" w:ascii="宋体" w:eastAsia="宋体" w:cs="宋体"/>
          <w:bCs w:val="0"/>
          <w:color w:val="auto"/>
          <w:sz w:val="21"/>
          <w:szCs w:val="21"/>
          <w:highlight w:val="none"/>
        </w:rPr>
      </w:pPr>
      <w:bookmarkStart w:id="55" w:name="_Toc503196148"/>
      <w:bookmarkStart w:id="56" w:name="_Toc8246"/>
      <w:bookmarkStart w:id="57" w:name="_Toc500174758"/>
      <w:r>
        <w:rPr>
          <w:rFonts w:hint="eastAsia" w:ascii="宋体" w:eastAsia="宋体" w:cs="宋体"/>
          <w:b w:val="0"/>
          <w:color w:val="auto"/>
          <w:sz w:val="21"/>
          <w:szCs w:val="21"/>
          <w:highlight w:val="none"/>
        </w:rPr>
        <w:t>三、质量标准</w:t>
      </w:r>
      <w:bookmarkEnd w:id="55"/>
      <w:bookmarkEnd w:id="56"/>
      <w:bookmarkEnd w:id="57"/>
    </w:p>
    <w:p w14:paraId="76BD2E3E">
      <w:pPr>
        <w:spacing w:line="440" w:lineRule="exact"/>
        <w:ind w:firstLine="400" w:firstLineChars="200"/>
        <w:rPr>
          <w:rFonts w:hint="eastAsia" w:ascii="宋体" w:cs="宋体"/>
          <w:color w:val="auto"/>
          <w:szCs w:val="21"/>
          <w:highlight w:val="none"/>
        </w:rPr>
      </w:pPr>
      <w:r>
        <w:rPr>
          <w:rFonts w:hint="eastAsia" w:ascii="宋体" w:hAnsi="宋体"/>
          <w:color w:val="auto"/>
          <w:szCs w:val="21"/>
          <w:highlight w:val="none"/>
        </w:rPr>
        <w:t>工程质量必须达到国家工程施工质量验收合格标准。</w:t>
      </w:r>
    </w:p>
    <w:p w14:paraId="6D70C2C7">
      <w:pPr>
        <w:pStyle w:val="4"/>
        <w:spacing w:before="0" w:after="0" w:line="440" w:lineRule="exact"/>
        <w:ind w:firstLine="420" w:firstLineChars="200"/>
        <w:rPr>
          <w:rFonts w:hint="eastAsia" w:ascii="宋体" w:eastAsia="宋体" w:cs="宋体"/>
          <w:bCs w:val="0"/>
          <w:color w:val="auto"/>
          <w:sz w:val="21"/>
          <w:szCs w:val="21"/>
          <w:highlight w:val="none"/>
        </w:rPr>
      </w:pPr>
      <w:bookmarkStart w:id="58" w:name="_Toc503196149"/>
      <w:bookmarkStart w:id="59" w:name="_Toc500174759"/>
      <w:bookmarkStart w:id="60" w:name="_Toc29282"/>
      <w:r>
        <w:rPr>
          <w:rFonts w:hint="eastAsia" w:ascii="宋体" w:eastAsia="宋体" w:cs="宋体"/>
          <w:b w:val="0"/>
          <w:color w:val="auto"/>
          <w:sz w:val="21"/>
          <w:szCs w:val="21"/>
          <w:highlight w:val="none"/>
        </w:rPr>
        <w:t>四、签约合同价与合同价格形式</w:t>
      </w:r>
      <w:bookmarkEnd w:id="58"/>
      <w:bookmarkEnd w:id="59"/>
      <w:bookmarkEnd w:id="60"/>
      <w:r>
        <w:rPr>
          <w:rFonts w:hint="eastAsia" w:ascii="宋体" w:eastAsia="宋体" w:cs="宋体"/>
          <w:b w:val="0"/>
          <w:color w:val="auto"/>
          <w:sz w:val="21"/>
          <w:szCs w:val="21"/>
          <w:highlight w:val="none"/>
        </w:rPr>
        <w:tab/>
      </w:r>
    </w:p>
    <w:p w14:paraId="0CF12BAD">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1.签约合同价为：</w:t>
      </w:r>
    </w:p>
    <w:p w14:paraId="0EA1B67A">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rPr>
        <w:t>元,其中含暂列金额</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2AE199E1">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其中：</w:t>
      </w:r>
    </w:p>
    <w:p w14:paraId="1803A2DC">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（1）安全文明施工费：</w:t>
      </w:r>
    </w:p>
    <w:p w14:paraId="549CAE0A">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5ACBC1EA">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（2）材料和工程设备暂估价金额：</w:t>
      </w:r>
    </w:p>
    <w:p w14:paraId="56FCF5F6">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6296080D">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（3）专业工程暂估价金额：</w:t>
      </w:r>
    </w:p>
    <w:p w14:paraId="0EA9759A">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766814AC">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（4）暂列金额：</w:t>
      </w:r>
    </w:p>
    <w:p w14:paraId="2E99CA08">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091DDB76">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2.合同价格形式：</w:t>
      </w:r>
      <w:r>
        <w:rPr>
          <w:rFonts w:hint="eastAsia" w:ascii="宋体" w:cs="宋体"/>
          <w:color w:val="auto"/>
          <w:szCs w:val="21"/>
          <w:highlight w:val="none"/>
          <w:u w:val="single"/>
        </w:rPr>
        <w:t xml:space="preserve">          单价合同     </w:t>
      </w:r>
      <w:r>
        <w:rPr>
          <w:rFonts w:hint="eastAsia" w:ascii="宋体" w:cs="宋体"/>
          <w:color w:val="auto"/>
          <w:szCs w:val="21"/>
          <w:highlight w:val="none"/>
        </w:rPr>
        <w:t>。</w:t>
      </w:r>
    </w:p>
    <w:p w14:paraId="18B5EB76">
      <w:pPr>
        <w:pStyle w:val="4"/>
        <w:spacing w:before="0" w:after="0" w:line="440" w:lineRule="exact"/>
        <w:ind w:firstLine="420" w:firstLineChars="200"/>
        <w:rPr>
          <w:rFonts w:hint="eastAsia" w:ascii="宋体" w:eastAsia="宋体" w:cs="宋体"/>
          <w:b w:val="0"/>
          <w:color w:val="auto"/>
          <w:sz w:val="21"/>
          <w:szCs w:val="21"/>
          <w:highlight w:val="none"/>
        </w:rPr>
      </w:pPr>
      <w:bookmarkStart w:id="61" w:name="_Toc2117"/>
      <w:bookmarkStart w:id="62" w:name="_Toc503196150"/>
      <w:bookmarkStart w:id="63" w:name="_Toc500174760"/>
      <w:r>
        <w:rPr>
          <w:rFonts w:hint="eastAsia" w:ascii="宋体" w:eastAsia="宋体" w:cs="宋体"/>
          <w:b w:val="0"/>
          <w:color w:val="auto"/>
          <w:sz w:val="21"/>
          <w:szCs w:val="21"/>
          <w:highlight w:val="none"/>
        </w:rPr>
        <w:t>五、项目负责人</w:t>
      </w:r>
      <w:bookmarkEnd w:id="61"/>
      <w:bookmarkEnd w:id="62"/>
      <w:bookmarkEnd w:id="63"/>
    </w:p>
    <w:p w14:paraId="5AF86A73">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承包人项目负责人：</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53F2D7D7">
      <w:pPr>
        <w:pStyle w:val="4"/>
        <w:spacing w:before="0" w:after="0" w:line="440" w:lineRule="exact"/>
        <w:ind w:firstLine="420" w:firstLineChars="200"/>
        <w:rPr>
          <w:rFonts w:hint="eastAsia" w:ascii="宋体" w:eastAsia="宋体" w:cs="宋体"/>
          <w:bCs w:val="0"/>
          <w:color w:val="auto"/>
          <w:sz w:val="21"/>
          <w:szCs w:val="21"/>
          <w:highlight w:val="none"/>
        </w:rPr>
      </w:pPr>
      <w:bookmarkStart w:id="64" w:name="_Toc26073"/>
      <w:bookmarkStart w:id="65" w:name="_Toc503196151"/>
      <w:bookmarkStart w:id="66" w:name="_Toc500174761"/>
      <w:r>
        <w:rPr>
          <w:rFonts w:hint="eastAsia" w:ascii="宋体" w:eastAsia="宋体" w:cs="宋体"/>
          <w:b w:val="0"/>
          <w:color w:val="auto"/>
          <w:sz w:val="21"/>
          <w:szCs w:val="21"/>
          <w:highlight w:val="none"/>
        </w:rPr>
        <w:t>六、合同文件构成</w:t>
      </w:r>
      <w:bookmarkEnd w:id="64"/>
      <w:bookmarkEnd w:id="65"/>
      <w:bookmarkEnd w:id="66"/>
    </w:p>
    <w:p w14:paraId="1E2C3A66">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本协议书与下列文件一起构成合同文件：</w:t>
      </w:r>
    </w:p>
    <w:p w14:paraId="27CE55D1">
      <w:pPr>
        <w:autoSpaceDE w:val="0"/>
        <w:autoSpaceDN w:val="0"/>
        <w:adjustRightIn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（1）中标通知书（如果有）；</w:t>
      </w:r>
    </w:p>
    <w:p w14:paraId="592CC7DC">
      <w:pPr>
        <w:autoSpaceDE w:val="0"/>
        <w:autoSpaceDN w:val="0"/>
        <w:adjustRightIn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 xml:space="preserve">（2）投标函及其附录（如果有）； </w:t>
      </w:r>
    </w:p>
    <w:p w14:paraId="311EDECA">
      <w:pPr>
        <w:autoSpaceDE w:val="0"/>
        <w:autoSpaceDN w:val="0"/>
        <w:adjustRightIn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（3）专用合同条款及其附件；</w:t>
      </w:r>
    </w:p>
    <w:p w14:paraId="009302FD">
      <w:pPr>
        <w:autoSpaceDE w:val="0"/>
        <w:autoSpaceDN w:val="0"/>
        <w:adjustRightIn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（4）通用合同条款；</w:t>
      </w:r>
    </w:p>
    <w:p w14:paraId="0D5ECCA7">
      <w:pPr>
        <w:autoSpaceDE w:val="0"/>
        <w:autoSpaceDN w:val="0"/>
        <w:adjustRightIn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（5）已标价工程量清单或预算书；</w:t>
      </w:r>
    </w:p>
    <w:p w14:paraId="12B64188">
      <w:pPr>
        <w:autoSpaceDE w:val="0"/>
        <w:autoSpaceDN w:val="0"/>
        <w:adjustRightIn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6</w:t>
      </w:r>
      <w:r>
        <w:rPr>
          <w:rFonts w:hint="eastAsia" w:ascii="宋体" w:cs="宋体"/>
          <w:color w:val="auto"/>
          <w:szCs w:val="21"/>
          <w:highlight w:val="none"/>
        </w:rPr>
        <w:t>）其他合同文件。</w:t>
      </w:r>
    </w:p>
    <w:p w14:paraId="6746D82B">
      <w:pPr>
        <w:autoSpaceDE w:val="0"/>
        <w:autoSpaceDN w:val="0"/>
        <w:adjustRightInd w:val="0"/>
        <w:snapToGrid w:val="0"/>
        <w:spacing w:line="440" w:lineRule="exact"/>
        <w:ind w:firstLine="40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34E525D5">
      <w:pPr>
        <w:autoSpaceDE w:val="0"/>
        <w:autoSpaceDN w:val="0"/>
        <w:adjustRightInd w:val="0"/>
        <w:snapToGrid w:val="0"/>
        <w:spacing w:line="440" w:lineRule="exact"/>
        <w:ind w:firstLine="400" w:firstLineChars="200"/>
        <w:jc w:val="left"/>
        <w:rPr>
          <w:rFonts w:hint="eastAsia" w:asci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3D025D32">
      <w:pPr>
        <w:pStyle w:val="4"/>
        <w:spacing w:before="0" w:after="0" w:line="440" w:lineRule="exact"/>
        <w:ind w:firstLine="420" w:firstLineChars="200"/>
        <w:rPr>
          <w:rFonts w:hint="eastAsia" w:ascii="宋体" w:eastAsia="宋体" w:cs="宋体"/>
          <w:b w:val="0"/>
          <w:bCs w:val="0"/>
          <w:color w:val="auto"/>
          <w:sz w:val="21"/>
          <w:szCs w:val="21"/>
          <w:highlight w:val="none"/>
        </w:rPr>
      </w:pPr>
      <w:bookmarkStart w:id="67" w:name="_Toc25110"/>
      <w:bookmarkStart w:id="68" w:name="_Toc503196152"/>
      <w:bookmarkStart w:id="69" w:name="_Toc500174762"/>
      <w:r>
        <w:rPr>
          <w:rFonts w:hint="eastAsia" w:ascii="宋体" w:eastAsia="宋体" w:cs="宋体"/>
          <w:b w:val="0"/>
          <w:color w:val="auto"/>
          <w:sz w:val="21"/>
          <w:szCs w:val="21"/>
          <w:highlight w:val="none"/>
        </w:rPr>
        <w:t>七、承诺</w:t>
      </w:r>
      <w:bookmarkEnd w:id="67"/>
      <w:bookmarkEnd w:id="68"/>
      <w:bookmarkEnd w:id="69"/>
    </w:p>
    <w:p w14:paraId="0458396A">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1.发包人承诺按照法律规定履行项目审批手续、筹集工程建设资金并按照合同约定的期限和方式支付合同价款。</w:t>
      </w:r>
    </w:p>
    <w:p w14:paraId="47754C1A">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579FCF46">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3.发包人和承包人通过招投标形式签订合同的，双方理解并承诺不再就同一工程另行签订与合同实质性内容相背离的协议。</w:t>
      </w:r>
    </w:p>
    <w:p w14:paraId="5C6530A0">
      <w:pPr>
        <w:spacing w:line="440" w:lineRule="exact"/>
        <w:ind w:firstLine="400" w:firstLineChars="200"/>
        <w:rPr>
          <w:rFonts w:hint="eastAsia" w:ascii="宋体" w:cs="宋体"/>
          <w:bCs/>
          <w:color w:val="auto"/>
          <w:szCs w:val="21"/>
          <w:highlight w:val="none"/>
        </w:rPr>
      </w:pPr>
      <w:r>
        <w:rPr>
          <w:rFonts w:hint="eastAsia" w:ascii="宋体" w:cs="宋体"/>
          <w:color w:val="auto"/>
          <w:szCs w:val="21"/>
          <w:highlight w:val="none"/>
        </w:rPr>
        <w:t>八、词语含义</w:t>
      </w:r>
    </w:p>
    <w:p w14:paraId="6D4129F8">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本协议书中词语含义与第二部分通用合同条款中赋予的含义相同。</w:t>
      </w:r>
    </w:p>
    <w:p w14:paraId="1DC0B673">
      <w:pPr>
        <w:pStyle w:val="4"/>
        <w:spacing w:before="0" w:after="0" w:line="440" w:lineRule="exact"/>
        <w:ind w:firstLine="420" w:firstLineChars="200"/>
        <w:rPr>
          <w:rFonts w:hint="eastAsia" w:ascii="宋体" w:eastAsia="宋体" w:cs="宋体"/>
          <w:bCs w:val="0"/>
          <w:color w:val="auto"/>
          <w:sz w:val="21"/>
          <w:szCs w:val="21"/>
          <w:highlight w:val="none"/>
        </w:rPr>
      </w:pPr>
      <w:bookmarkStart w:id="70" w:name="_Toc5731"/>
      <w:bookmarkStart w:id="71" w:name="_Toc503196153"/>
      <w:bookmarkStart w:id="72" w:name="_Toc500174763"/>
      <w:r>
        <w:rPr>
          <w:rFonts w:hint="eastAsia" w:ascii="宋体" w:eastAsia="宋体" w:cs="宋体"/>
          <w:b w:val="0"/>
          <w:color w:val="auto"/>
          <w:sz w:val="21"/>
          <w:szCs w:val="21"/>
          <w:highlight w:val="none"/>
        </w:rPr>
        <w:t>九、签订时间</w:t>
      </w:r>
      <w:bookmarkEnd w:id="70"/>
      <w:bookmarkEnd w:id="71"/>
      <w:bookmarkEnd w:id="72"/>
    </w:p>
    <w:p w14:paraId="54E597FE">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本合同于</w:t>
      </w:r>
      <w:r>
        <w:rPr>
          <w:rFonts w:hint="eastAsia" w:ascii="宋体" w:cs="宋体"/>
          <w:bCs/>
          <w:color w:val="auto"/>
          <w:szCs w:val="21"/>
          <w:highlight w:val="none"/>
          <w:u w:val="single"/>
        </w:rPr>
        <w:t xml:space="preserve">         </w:t>
      </w:r>
      <w:r>
        <w:rPr>
          <w:rFonts w:hint="eastAsia" w:ascii="宋体" w:cs="宋体"/>
          <w:bCs/>
          <w:color w:val="auto"/>
          <w:szCs w:val="21"/>
          <w:highlight w:val="none"/>
        </w:rPr>
        <w:t>年</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u w:val="single"/>
        </w:rPr>
        <w:t xml:space="preserve">  </w:t>
      </w:r>
      <w:r>
        <w:rPr>
          <w:rFonts w:hint="eastAsia" w:ascii="宋体" w:cs="宋体"/>
          <w:bCs/>
          <w:color w:val="auto"/>
          <w:szCs w:val="21"/>
          <w:highlight w:val="none"/>
        </w:rPr>
        <w:t>月</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u w:val="single"/>
        </w:rPr>
        <w:t xml:space="preserve">  </w:t>
      </w:r>
      <w:r>
        <w:rPr>
          <w:rFonts w:hint="eastAsia" w:ascii="宋体" w:cs="宋体"/>
          <w:bCs/>
          <w:color w:val="auto"/>
          <w:szCs w:val="21"/>
          <w:highlight w:val="none"/>
        </w:rPr>
        <w:t>日签订。</w:t>
      </w:r>
    </w:p>
    <w:p w14:paraId="6FEC58A0">
      <w:pPr>
        <w:pStyle w:val="4"/>
        <w:spacing w:before="0" w:after="0" w:line="440" w:lineRule="exact"/>
        <w:ind w:firstLine="420" w:firstLineChars="200"/>
        <w:rPr>
          <w:rFonts w:hint="eastAsia" w:ascii="宋体" w:eastAsia="宋体" w:cs="宋体"/>
          <w:bCs w:val="0"/>
          <w:color w:val="auto"/>
          <w:sz w:val="21"/>
          <w:szCs w:val="21"/>
          <w:highlight w:val="none"/>
        </w:rPr>
      </w:pPr>
      <w:bookmarkStart w:id="73" w:name="_Toc1694"/>
      <w:bookmarkStart w:id="74" w:name="_Toc503196154"/>
      <w:bookmarkStart w:id="75" w:name="_Toc500174764"/>
      <w:r>
        <w:rPr>
          <w:rFonts w:hint="eastAsia" w:ascii="宋体" w:eastAsia="宋体" w:cs="宋体"/>
          <w:b w:val="0"/>
          <w:color w:val="auto"/>
          <w:sz w:val="21"/>
          <w:szCs w:val="21"/>
          <w:highlight w:val="none"/>
        </w:rPr>
        <w:t>十、签订地点</w:t>
      </w:r>
      <w:bookmarkEnd w:id="73"/>
      <w:bookmarkEnd w:id="74"/>
      <w:bookmarkEnd w:id="75"/>
    </w:p>
    <w:p w14:paraId="1D1A3176">
      <w:pPr>
        <w:spacing w:line="440" w:lineRule="exact"/>
        <w:ind w:firstLine="400" w:firstLineChars="200"/>
        <w:rPr>
          <w:rFonts w:hint="eastAsia" w:ascii="宋体" w:cs="宋体"/>
          <w:bCs/>
          <w:color w:val="auto"/>
          <w:szCs w:val="21"/>
          <w:highlight w:val="none"/>
        </w:rPr>
      </w:pPr>
      <w:r>
        <w:rPr>
          <w:rFonts w:hint="eastAsia" w:ascii="宋体" w:cs="宋体"/>
          <w:bCs/>
          <w:color w:val="auto"/>
          <w:szCs w:val="21"/>
          <w:highlight w:val="none"/>
        </w:rPr>
        <w:t>本合同在</w:t>
      </w:r>
      <w:r>
        <w:rPr>
          <w:rFonts w:hint="eastAsia" w:ascii="宋体" w:cs="宋体"/>
          <w:bCs/>
          <w:color w:val="auto"/>
          <w:szCs w:val="21"/>
          <w:highlight w:val="none"/>
          <w:u w:val="single"/>
        </w:rPr>
        <w:t xml:space="preserve">                     </w:t>
      </w:r>
      <w:r>
        <w:rPr>
          <w:rFonts w:hint="eastAsia" w:ascii="宋体" w:cs="宋体"/>
          <w:bCs/>
          <w:color w:val="auto"/>
          <w:szCs w:val="21"/>
          <w:highlight w:val="none"/>
        </w:rPr>
        <w:t>签订。</w:t>
      </w:r>
    </w:p>
    <w:p w14:paraId="164A67C3">
      <w:pPr>
        <w:pStyle w:val="4"/>
        <w:spacing w:before="0" w:after="0" w:line="440" w:lineRule="exact"/>
        <w:ind w:firstLine="420" w:firstLineChars="200"/>
        <w:rPr>
          <w:rFonts w:hint="eastAsia" w:ascii="宋体" w:eastAsia="宋体" w:cs="宋体"/>
          <w:bCs w:val="0"/>
          <w:color w:val="auto"/>
          <w:sz w:val="21"/>
          <w:szCs w:val="21"/>
          <w:highlight w:val="none"/>
        </w:rPr>
      </w:pPr>
      <w:bookmarkStart w:id="76" w:name="_Toc500174765"/>
      <w:bookmarkStart w:id="77" w:name="_Toc503196155"/>
      <w:bookmarkStart w:id="78" w:name="_Toc13812"/>
      <w:r>
        <w:rPr>
          <w:rFonts w:hint="eastAsia" w:ascii="宋体" w:eastAsia="宋体" w:cs="宋体"/>
          <w:b w:val="0"/>
          <w:color w:val="auto"/>
          <w:sz w:val="21"/>
          <w:szCs w:val="21"/>
          <w:highlight w:val="none"/>
        </w:rPr>
        <w:t>十一、补充协议</w:t>
      </w:r>
      <w:bookmarkEnd w:id="76"/>
      <w:bookmarkEnd w:id="77"/>
      <w:bookmarkEnd w:id="78"/>
    </w:p>
    <w:p w14:paraId="77B5A506">
      <w:pPr>
        <w:spacing w:line="440" w:lineRule="exact"/>
        <w:ind w:firstLine="400" w:firstLineChars="200"/>
        <w:rPr>
          <w:rFonts w:hint="eastAsia" w:ascii="宋体" w:cs="宋体"/>
          <w:b/>
          <w:bCs/>
          <w:color w:val="auto"/>
          <w:szCs w:val="21"/>
          <w:highlight w:val="none"/>
        </w:rPr>
      </w:pPr>
      <w:r>
        <w:rPr>
          <w:rFonts w:hint="eastAsia" w:ascii="宋体" w:cs="宋体"/>
          <w:bCs/>
          <w:color w:val="auto"/>
          <w:szCs w:val="21"/>
          <w:highlight w:val="none"/>
        </w:rPr>
        <w:t>合同未尽事宜，合同当事人另行签订补充协议，补充协议是合同的组成部分。</w:t>
      </w:r>
    </w:p>
    <w:p w14:paraId="52BC4FCF">
      <w:pPr>
        <w:pStyle w:val="4"/>
        <w:snapToGrid w:val="0"/>
        <w:spacing w:before="0" w:after="0" w:line="440" w:lineRule="exact"/>
        <w:ind w:firstLine="420" w:firstLineChars="200"/>
        <w:rPr>
          <w:rFonts w:hint="eastAsia" w:ascii="宋体" w:hAnsi="宋体" w:eastAsia="宋体" w:cs="宋体"/>
          <w:b w:val="0"/>
          <w:bCs w:val="0"/>
          <w:color w:val="auto"/>
          <w:sz w:val="21"/>
          <w:szCs w:val="21"/>
          <w:highlight w:val="none"/>
        </w:rPr>
      </w:pPr>
      <w:bookmarkStart w:id="79" w:name="_Toc417623612"/>
      <w:bookmarkStart w:id="80" w:name="_Toc351203492"/>
      <w:r>
        <w:rPr>
          <w:rFonts w:hint="eastAsia" w:ascii="宋体" w:hAnsi="宋体" w:eastAsia="宋体" w:cs="宋体"/>
          <w:b w:val="0"/>
          <w:bCs w:val="0"/>
          <w:color w:val="auto"/>
          <w:sz w:val="21"/>
          <w:szCs w:val="21"/>
          <w:highlight w:val="none"/>
        </w:rPr>
        <w:t>十二、合同生效</w:t>
      </w:r>
      <w:bookmarkEnd w:id="79"/>
      <w:bookmarkEnd w:id="80"/>
    </w:p>
    <w:p w14:paraId="259DC7E0">
      <w:pPr>
        <w:snapToGrid w:val="0"/>
        <w:spacing w:line="440" w:lineRule="exact"/>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签字盖章后   </w:t>
      </w:r>
      <w:r>
        <w:rPr>
          <w:rFonts w:hint="eastAsia" w:ascii="宋体" w:hAnsi="宋体" w:cs="宋体"/>
          <w:color w:val="auto"/>
          <w:szCs w:val="21"/>
          <w:highlight w:val="none"/>
        </w:rPr>
        <w:t>生效。</w:t>
      </w:r>
    </w:p>
    <w:p w14:paraId="30441892">
      <w:pPr>
        <w:pStyle w:val="4"/>
        <w:snapToGrid w:val="0"/>
        <w:spacing w:before="0" w:after="0" w:line="440" w:lineRule="exact"/>
        <w:ind w:firstLine="420" w:firstLineChars="200"/>
        <w:rPr>
          <w:rFonts w:hint="eastAsia" w:ascii="宋体" w:cs="宋体"/>
          <w:bCs w:val="0"/>
          <w:color w:val="auto"/>
          <w:szCs w:val="21"/>
          <w:highlight w:val="none"/>
        </w:rPr>
      </w:pPr>
      <w:bookmarkStart w:id="81" w:name="_Toc417623613"/>
      <w:bookmarkStart w:id="82" w:name="_Toc351203493"/>
      <w:r>
        <w:rPr>
          <w:rFonts w:hint="eastAsia" w:ascii="宋体" w:hAnsi="宋体" w:eastAsia="宋体" w:cs="宋体"/>
          <w:b w:val="0"/>
          <w:bCs w:val="0"/>
          <w:color w:val="auto"/>
          <w:sz w:val="21"/>
          <w:szCs w:val="21"/>
          <w:highlight w:val="none"/>
        </w:rPr>
        <w:t>十三、合同份数</w:t>
      </w:r>
      <w:bookmarkEnd w:id="81"/>
      <w:bookmarkEnd w:id="82"/>
    </w:p>
    <w:p w14:paraId="3251BBF0">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本合同一式</w:t>
      </w:r>
      <w:r>
        <w:rPr>
          <w:rFonts w:hint="eastAsia" w:ascii="宋体" w:cs="宋体"/>
          <w:color w:val="auto"/>
          <w:szCs w:val="21"/>
          <w:highlight w:val="none"/>
          <w:u w:val="single"/>
        </w:rPr>
        <w:t xml:space="preserve">  </w:t>
      </w:r>
      <w:r>
        <w:rPr>
          <w:rFonts w:hint="eastAsia" w:ascii="宋体" w:cs="宋体"/>
          <w:color w:val="auto"/>
          <w:szCs w:val="21"/>
          <w:highlight w:val="none"/>
        </w:rPr>
        <w:t>份，正本</w:t>
      </w:r>
      <w:r>
        <w:rPr>
          <w:rFonts w:hint="eastAsia" w:ascii="宋体" w:cs="宋体"/>
          <w:color w:val="auto"/>
          <w:szCs w:val="21"/>
          <w:highlight w:val="none"/>
          <w:u w:val="single"/>
        </w:rPr>
        <w:t xml:space="preserve">  </w:t>
      </w:r>
      <w:r>
        <w:rPr>
          <w:rFonts w:hint="eastAsia" w:ascii="宋体" w:cs="宋体"/>
          <w:color w:val="auto"/>
          <w:szCs w:val="21"/>
          <w:highlight w:val="none"/>
        </w:rPr>
        <w:t>份、副本</w:t>
      </w:r>
      <w:r>
        <w:rPr>
          <w:rFonts w:hint="eastAsia" w:ascii="宋体" w:cs="宋体"/>
          <w:color w:val="auto"/>
          <w:szCs w:val="21"/>
          <w:highlight w:val="none"/>
          <w:u w:val="single"/>
        </w:rPr>
        <w:t xml:space="preserve">  </w:t>
      </w:r>
      <w:r>
        <w:rPr>
          <w:rFonts w:hint="eastAsia" w:ascii="宋体" w:cs="宋体"/>
          <w:color w:val="auto"/>
          <w:szCs w:val="21"/>
          <w:highlight w:val="none"/>
        </w:rPr>
        <w:t>份，均具有同等法律效力，发包人执正本壹份、副本</w:t>
      </w:r>
      <w:r>
        <w:rPr>
          <w:rFonts w:hint="eastAsia" w:ascii="宋体" w:cs="宋体"/>
          <w:color w:val="auto"/>
          <w:szCs w:val="21"/>
          <w:highlight w:val="none"/>
          <w:u w:val="single"/>
        </w:rPr>
        <w:t xml:space="preserve">  </w:t>
      </w:r>
      <w:r>
        <w:rPr>
          <w:rFonts w:hint="eastAsia" w:ascii="宋体" w:cs="宋体"/>
          <w:color w:val="auto"/>
          <w:szCs w:val="21"/>
          <w:highlight w:val="none"/>
        </w:rPr>
        <w:t>份，承包人执正本壹份、副本</w:t>
      </w:r>
      <w:r>
        <w:rPr>
          <w:rFonts w:hint="eastAsia" w:ascii="宋体" w:cs="宋体"/>
          <w:color w:val="auto"/>
          <w:szCs w:val="21"/>
          <w:highlight w:val="none"/>
          <w:u w:val="single"/>
        </w:rPr>
        <w:t xml:space="preserve">  </w:t>
      </w:r>
      <w:r>
        <w:rPr>
          <w:rFonts w:hint="eastAsia" w:ascii="宋体" w:cs="宋体"/>
          <w:color w:val="auto"/>
          <w:szCs w:val="21"/>
          <w:highlight w:val="none"/>
        </w:rPr>
        <w:t>份。</w:t>
      </w:r>
    </w:p>
    <w:p w14:paraId="6F8166AF">
      <w:pPr>
        <w:spacing w:line="336" w:lineRule="auto"/>
        <w:ind w:firstLine="200"/>
        <w:rPr>
          <w:rFonts w:hint="eastAsia" w:ascii="宋体" w:cs="宋体"/>
          <w:bCs/>
          <w:color w:val="auto"/>
          <w:szCs w:val="21"/>
          <w:highlight w:val="none"/>
        </w:rPr>
      </w:pPr>
    </w:p>
    <w:p w14:paraId="2E0EBCE9">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发包人：  (公章)                          承包人：  (公章)</w:t>
      </w:r>
    </w:p>
    <w:p w14:paraId="7D086688">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法定代表人或其委托代理人：           法定代表人或其委托代理人：</w:t>
      </w:r>
    </w:p>
    <w:p w14:paraId="5FD81D2C">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 xml:space="preserve">            （签字）                                   （签字）</w:t>
      </w:r>
    </w:p>
    <w:p w14:paraId="55A2100A">
      <w:pPr>
        <w:tabs>
          <w:tab w:val="left" w:pos="4410"/>
        </w:tabs>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组织机构代码：</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组织机构代码：</w:t>
      </w:r>
      <w:r>
        <w:rPr>
          <w:rFonts w:hint="eastAsia" w:ascii="宋体" w:cs="宋体"/>
          <w:color w:val="auto"/>
          <w:szCs w:val="21"/>
          <w:highlight w:val="none"/>
          <w:u w:val="single"/>
        </w:rPr>
        <w:t xml:space="preserve">                     </w:t>
      </w:r>
    </w:p>
    <w:p w14:paraId="58FD62D7">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地  址：</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地  址：</w:t>
      </w:r>
      <w:r>
        <w:rPr>
          <w:rFonts w:hint="eastAsia" w:ascii="宋体" w:cs="宋体"/>
          <w:color w:val="auto"/>
          <w:szCs w:val="21"/>
          <w:highlight w:val="none"/>
          <w:u w:val="single"/>
        </w:rPr>
        <w:t xml:space="preserve">                           </w:t>
      </w:r>
    </w:p>
    <w:p w14:paraId="48871F30">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邮政编码：</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邮政编码：</w:t>
      </w:r>
      <w:r>
        <w:rPr>
          <w:rFonts w:hint="eastAsia" w:ascii="宋体" w:cs="宋体"/>
          <w:color w:val="auto"/>
          <w:szCs w:val="21"/>
          <w:highlight w:val="none"/>
          <w:u w:val="single"/>
        </w:rPr>
        <w:t xml:space="preserve">                                </w:t>
      </w:r>
    </w:p>
    <w:p w14:paraId="3447E4CF">
      <w:pPr>
        <w:tabs>
          <w:tab w:val="left" w:pos="180"/>
        </w:tabs>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法定代表人：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法定代表人：</w:t>
      </w:r>
      <w:r>
        <w:rPr>
          <w:rFonts w:hint="eastAsia" w:ascii="宋体" w:cs="宋体"/>
          <w:color w:val="auto"/>
          <w:szCs w:val="21"/>
          <w:highlight w:val="none"/>
          <w:u w:val="single"/>
        </w:rPr>
        <w:t xml:space="preserve">                 </w:t>
      </w:r>
    </w:p>
    <w:p w14:paraId="7CFD731D">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委托代理人：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委托代理人：</w:t>
      </w:r>
      <w:r>
        <w:rPr>
          <w:rFonts w:hint="eastAsia" w:ascii="宋体" w:cs="宋体"/>
          <w:color w:val="auto"/>
          <w:szCs w:val="21"/>
          <w:highlight w:val="none"/>
          <w:u w:val="single"/>
        </w:rPr>
        <w:t xml:space="preserve">                           </w:t>
      </w:r>
    </w:p>
    <w:p w14:paraId="1B0C5029">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电  话：</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电  话：</w:t>
      </w:r>
      <w:r>
        <w:rPr>
          <w:rFonts w:hint="eastAsia" w:ascii="宋体" w:cs="宋体"/>
          <w:color w:val="auto"/>
          <w:szCs w:val="21"/>
          <w:highlight w:val="none"/>
          <w:u w:val="single"/>
        </w:rPr>
        <w:t xml:space="preserve">                                   </w:t>
      </w:r>
    </w:p>
    <w:p w14:paraId="3D8B0190">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传  真：</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传  真：</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34E73A9C">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电子信箱：</w:t>
      </w:r>
      <w:r>
        <w:rPr>
          <w:rFonts w:hint="eastAsia" w:ascii="宋体" w:cs="宋体"/>
          <w:color w:val="auto"/>
          <w:szCs w:val="21"/>
          <w:highlight w:val="none"/>
          <w:u w:val="single"/>
        </w:rPr>
        <w:t xml:space="preserve">                          </w:t>
      </w:r>
    </w:p>
    <w:p w14:paraId="724E017A">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开户银行：</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开户银行：</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052CF82E">
      <w:pPr>
        <w:spacing w:before="93" w:beforeLines="30" w:after="93" w:afterLines="30" w:line="440" w:lineRule="exact"/>
        <w:rPr>
          <w:rFonts w:hint="eastAsia" w:ascii="宋体" w:hAnsi="宋体"/>
          <w:b/>
          <w:color w:val="auto"/>
          <w:sz w:val="32"/>
          <w:szCs w:val="32"/>
          <w:highlight w:val="none"/>
        </w:rPr>
      </w:pPr>
      <w:r>
        <w:rPr>
          <w:rFonts w:hint="eastAsia" w:ascii="宋体" w:cs="宋体"/>
          <w:color w:val="auto"/>
          <w:szCs w:val="21"/>
          <w:highlight w:val="none"/>
        </w:rPr>
        <w:t>账  号：</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账  号：</w:t>
      </w:r>
      <w:r>
        <w:rPr>
          <w:rFonts w:hint="eastAsia" w:ascii="宋体" w:cs="宋体"/>
          <w:color w:val="auto"/>
          <w:szCs w:val="21"/>
          <w:highlight w:val="none"/>
          <w:u w:val="single"/>
        </w:rPr>
        <w:t xml:space="preserve">                      </w:t>
      </w:r>
    </w:p>
    <w:p w14:paraId="0F5B12C2">
      <w:pPr>
        <w:spacing w:line="410" w:lineRule="exact"/>
        <w:rPr>
          <w:rFonts w:hint="eastAsia" w:eastAsia="黑体"/>
          <w:color w:val="auto"/>
          <w:sz w:val="28"/>
          <w:highlight w:val="none"/>
        </w:rPr>
      </w:pPr>
    </w:p>
    <w:p w14:paraId="1107C098">
      <w:pPr>
        <w:spacing w:line="410" w:lineRule="exact"/>
        <w:rPr>
          <w:rFonts w:hint="eastAsia" w:eastAsia="黑体"/>
          <w:color w:val="auto"/>
          <w:sz w:val="28"/>
          <w:highlight w:val="none"/>
        </w:rPr>
      </w:pPr>
    </w:p>
    <w:p w14:paraId="032DBC4D">
      <w:pPr>
        <w:pStyle w:val="54"/>
        <w:rPr>
          <w:rFonts w:hint="eastAsia" w:eastAsia="黑体"/>
          <w:color w:val="auto"/>
          <w:sz w:val="28"/>
          <w:highlight w:val="none"/>
        </w:rPr>
      </w:pPr>
    </w:p>
    <w:p w14:paraId="6DA486BE">
      <w:pPr>
        <w:rPr>
          <w:rFonts w:hint="eastAsia" w:eastAsia="黑体"/>
          <w:color w:val="auto"/>
          <w:sz w:val="28"/>
          <w:highlight w:val="none"/>
        </w:rPr>
      </w:pPr>
    </w:p>
    <w:p w14:paraId="43AFE4BC">
      <w:pPr>
        <w:pStyle w:val="54"/>
        <w:rPr>
          <w:rFonts w:hint="eastAsia"/>
          <w:color w:val="auto"/>
          <w:highlight w:val="none"/>
        </w:rPr>
      </w:pPr>
    </w:p>
    <w:p w14:paraId="7D0A72CF">
      <w:pPr>
        <w:rPr>
          <w:rFonts w:hint="eastAsia" w:eastAsia="黑体"/>
          <w:color w:val="auto"/>
          <w:sz w:val="28"/>
          <w:highlight w:val="none"/>
        </w:rPr>
      </w:pPr>
    </w:p>
    <w:p w14:paraId="5AD9C4A0">
      <w:pPr>
        <w:pStyle w:val="54"/>
        <w:rPr>
          <w:rFonts w:hint="eastAsia" w:eastAsia="黑体"/>
          <w:color w:val="auto"/>
          <w:sz w:val="28"/>
          <w:highlight w:val="none"/>
        </w:rPr>
      </w:pPr>
    </w:p>
    <w:p w14:paraId="70693C84">
      <w:pPr>
        <w:rPr>
          <w:rFonts w:hint="eastAsia" w:eastAsia="黑体"/>
          <w:color w:val="auto"/>
          <w:sz w:val="28"/>
          <w:highlight w:val="none"/>
        </w:rPr>
      </w:pPr>
    </w:p>
    <w:p w14:paraId="21744871">
      <w:pPr>
        <w:pStyle w:val="285"/>
        <w:ind w:left="0" w:leftChars="0" w:firstLine="0" w:firstLineChars="0"/>
        <w:rPr>
          <w:rFonts w:hint="eastAsia" w:eastAsia="黑体"/>
          <w:color w:val="auto"/>
          <w:sz w:val="28"/>
          <w:highlight w:val="none"/>
        </w:rPr>
      </w:pPr>
    </w:p>
    <w:p w14:paraId="454C8D4C">
      <w:pPr>
        <w:spacing w:line="410" w:lineRule="exact"/>
        <w:jc w:val="both"/>
        <w:rPr>
          <w:rFonts w:hint="eastAsia" w:eastAsia="黑体"/>
          <w:color w:val="auto"/>
          <w:sz w:val="28"/>
          <w:highlight w:val="none"/>
        </w:rPr>
      </w:pPr>
    </w:p>
    <w:p w14:paraId="4029CA25">
      <w:pPr>
        <w:spacing w:line="410" w:lineRule="exact"/>
        <w:jc w:val="center"/>
        <w:rPr>
          <w:rFonts w:hint="eastAsia" w:eastAsia="黑体"/>
          <w:color w:val="auto"/>
          <w:sz w:val="28"/>
          <w:highlight w:val="none"/>
        </w:rPr>
      </w:pPr>
      <w:r>
        <w:rPr>
          <w:rFonts w:hint="eastAsia" w:eastAsia="黑体"/>
          <w:color w:val="auto"/>
          <w:sz w:val="28"/>
          <w:highlight w:val="none"/>
        </w:rPr>
        <w:t>二、通用条款</w:t>
      </w:r>
    </w:p>
    <w:p w14:paraId="36689608">
      <w:pPr>
        <w:spacing w:line="6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使用建设部、国家工商行政管理局印发的《建设工程施工合同（GF-2017-0201示范文本）》第二部分通用条款。</w:t>
      </w:r>
    </w:p>
    <w:p w14:paraId="57AAE632">
      <w:pPr>
        <w:spacing w:line="410" w:lineRule="exact"/>
        <w:ind w:firstLine="560" w:firstLineChars="200"/>
        <w:rPr>
          <w:rFonts w:hint="eastAsia" w:ascii="宋体" w:hAnsi="宋体"/>
          <w:color w:val="auto"/>
          <w:sz w:val="28"/>
          <w:highlight w:val="none"/>
        </w:rPr>
      </w:pPr>
    </w:p>
    <w:p w14:paraId="246F941B">
      <w:pPr>
        <w:spacing w:line="410" w:lineRule="exact"/>
        <w:jc w:val="center"/>
        <w:rPr>
          <w:rFonts w:hint="eastAsia" w:eastAsia="黑体"/>
          <w:color w:val="auto"/>
          <w:sz w:val="28"/>
          <w:highlight w:val="none"/>
        </w:rPr>
      </w:pPr>
      <w:r>
        <w:rPr>
          <w:rFonts w:hint="eastAsia" w:eastAsia="黑体"/>
          <w:color w:val="auto"/>
          <w:sz w:val="28"/>
          <w:highlight w:val="none"/>
        </w:rPr>
        <w:t>三、专用条款</w:t>
      </w:r>
    </w:p>
    <w:p w14:paraId="09EE3918">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使用建设部、国家工商行政管理局印发的《建设工程施工合同（GF-2017-0201示范文本）》（专用条款（格式））。</w:t>
      </w:r>
    </w:p>
    <w:p w14:paraId="4C27221C">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83" w:name="_Toc417623614"/>
      <w:bookmarkStart w:id="84" w:name="_Toc16309"/>
      <w:bookmarkStart w:id="85" w:name="_Toc351203633"/>
      <w:r>
        <w:rPr>
          <w:rFonts w:hint="eastAsia" w:ascii="宋体" w:eastAsia="宋体" w:cs="宋体"/>
          <w:b w:val="0"/>
          <w:color w:val="auto"/>
          <w:sz w:val="21"/>
          <w:szCs w:val="21"/>
          <w:highlight w:val="none"/>
        </w:rPr>
        <w:t>1</w:t>
      </w:r>
      <w:bookmarkStart w:id="86" w:name="_Toc296347155"/>
      <w:bookmarkStart w:id="87" w:name="_Toc297120456"/>
      <w:bookmarkStart w:id="88" w:name="_Toc296891196"/>
      <w:bookmarkStart w:id="89" w:name="_Toc296890984"/>
      <w:bookmarkStart w:id="90" w:name="_Toc296944495"/>
      <w:bookmarkStart w:id="91" w:name="_Toc297048342"/>
      <w:bookmarkStart w:id="92" w:name="_Toc296346657"/>
      <w:bookmarkStart w:id="93" w:name="_Toc292559361"/>
      <w:bookmarkStart w:id="94" w:name="_Toc292559866"/>
      <w:bookmarkStart w:id="95" w:name="_Toc296503156"/>
      <w:r>
        <w:rPr>
          <w:rFonts w:hint="eastAsia" w:ascii="宋体" w:eastAsia="宋体" w:cs="宋体"/>
          <w:b w:val="0"/>
          <w:color w:val="auto"/>
          <w:sz w:val="21"/>
          <w:szCs w:val="21"/>
          <w:highlight w:val="none"/>
        </w:rPr>
        <w:t>. 一般约定</w:t>
      </w:r>
      <w:bookmarkEnd w:id="83"/>
      <w:bookmarkEnd w:id="84"/>
      <w:bookmarkEnd w:id="85"/>
    </w:p>
    <w:bookmarkEnd w:id="86"/>
    <w:bookmarkEnd w:id="87"/>
    <w:bookmarkEnd w:id="88"/>
    <w:bookmarkEnd w:id="89"/>
    <w:bookmarkEnd w:id="90"/>
    <w:bookmarkEnd w:id="91"/>
    <w:bookmarkEnd w:id="92"/>
    <w:bookmarkEnd w:id="93"/>
    <w:bookmarkEnd w:id="94"/>
    <w:bookmarkEnd w:id="95"/>
    <w:p w14:paraId="173C6F92">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1.1 词语定义</w:t>
      </w:r>
    </w:p>
    <w:p w14:paraId="09FA89E0">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7642B8D6">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、在合同订立及履行过程中形成的与合同有关的文件均构成合同文件组成部分。    </w:t>
      </w:r>
    </w:p>
    <w:p w14:paraId="561D88CC">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1.1.3 工程和设备</w:t>
      </w:r>
    </w:p>
    <w:p w14:paraId="6290872D">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现场确定</w:t>
      </w:r>
      <w:r>
        <w:rPr>
          <w:rFonts w:hint="eastAsia" w:ascii="宋体" w:cs="宋体"/>
          <w:color w:val="auto"/>
          <w:szCs w:val="21"/>
          <w:highlight w:val="none"/>
        </w:rPr>
        <w:t>。</w:t>
      </w:r>
    </w:p>
    <w:p w14:paraId="1C17F878">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3CA1D3A3">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0F6A5923">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1.4 标准和规范</w:t>
      </w:r>
    </w:p>
    <w:p w14:paraId="0A57E832">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 xml:space="preserve"> 中华人民共和国住房和城乡建设部等部门及省、市发布的有关文件</w:t>
      </w:r>
      <w:r>
        <w:rPr>
          <w:rFonts w:hint="eastAsia" w:ascii="宋体" w:cs="宋体"/>
          <w:color w:val="auto"/>
          <w:szCs w:val="21"/>
          <w:highlight w:val="none"/>
        </w:rPr>
        <w:t>。</w:t>
      </w:r>
    </w:p>
    <w:p w14:paraId="198C677E">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7CF2714A">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421C38E">
      <w:pPr>
        <w:snapToGrid w:val="0"/>
        <w:spacing w:line="440" w:lineRule="exact"/>
        <w:ind w:firstLine="40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5A21982C">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3F79EC9D">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2F551D69">
      <w:pPr>
        <w:snapToGrid w:val="0"/>
        <w:spacing w:line="440" w:lineRule="exact"/>
        <w:ind w:firstLine="40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（1）合同协议书；（2）中标通知书；（3）投标函及其附录；（4）</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；（5）专用合同条款及其附件；（6）通用合同条款；（7）已标价工程量清单或预算书；（</w:t>
      </w:r>
      <w:r>
        <w:rPr>
          <w:rFonts w:hint="eastAsia" w:ascii="宋体" w:cs="宋体"/>
          <w:color w:val="auto"/>
          <w:szCs w:val="21"/>
          <w:highlight w:val="none"/>
          <w:u w:val="single"/>
          <w:lang w:val="en-US" w:eastAsia="zh-CN"/>
        </w:rPr>
        <w:t>8</w:t>
      </w:r>
      <w:r>
        <w:rPr>
          <w:rFonts w:hint="eastAsia" w:ascii="宋体" w:cs="宋体"/>
          <w:color w:val="auto"/>
          <w:szCs w:val="21"/>
          <w:highlight w:val="none"/>
          <w:u w:val="single"/>
        </w:rPr>
        <w:t>）其他合同文件。</w:t>
      </w:r>
    </w:p>
    <w:p w14:paraId="44D96021">
      <w:pPr>
        <w:pStyle w:val="54"/>
        <w:spacing w:after="0" w:line="440" w:lineRule="exact"/>
        <w:ind w:left="0" w:leftChars="0" w:firstLine="420"/>
        <w:rPr>
          <w:color w:val="auto"/>
          <w:highlight w:val="none"/>
        </w:rPr>
      </w:pPr>
      <w:r>
        <w:rPr>
          <w:color w:val="auto"/>
          <w:highlight w:val="none"/>
        </w:rPr>
        <w:t>上述各项合同文件包括合同当事人就该项合同文件所作出的补充和修改，属于同一类内容的文件，应以最新签署的为准。</w:t>
      </w:r>
    </w:p>
    <w:p w14:paraId="79BE7F0E">
      <w:pPr>
        <w:pStyle w:val="54"/>
        <w:spacing w:after="0" w:line="440" w:lineRule="exact"/>
        <w:ind w:left="0" w:leftChars="0" w:firstLine="420"/>
        <w:rPr>
          <w:color w:val="auto"/>
          <w:highlight w:val="none"/>
        </w:rPr>
      </w:pPr>
      <w:r>
        <w:rPr>
          <w:color w:val="auto"/>
          <w:highlight w:val="none"/>
        </w:rPr>
        <w:t>在合同订立及履行过程中形成的与合同有关的文件均构成合同文件组成部分，并根据其性质确定优先解释顺序。</w:t>
      </w:r>
    </w:p>
    <w:p w14:paraId="1AAB0389">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0668EFBA">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1.6.1 图纸的提供</w:t>
      </w:r>
    </w:p>
    <w:p w14:paraId="33EDAA27">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szCs w:val="21"/>
          <w:highlight w:val="none"/>
        </w:rPr>
        <w:t>；</w:t>
      </w:r>
    </w:p>
    <w:p w14:paraId="38860776">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EF39EC2">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szCs w:val="21"/>
          <w:highlight w:val="none"/>
        </w:rPr>
        <w:t>。</w:t>
      </w:r>
    </w:p>
    <w:p w14:paraId="3E6D3521">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1.6.4 承包人文件</w:t>
      </w:r>
    </w:p>
    <w:p w14:paraId="3DFA9D3E">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要求执行，包括但不限于项目部人员证书（在领取中标通知书前）、项目部任命文、实施性施工组织设计等  </w:t>
      </w:r>
      <w:r>
        <w:rPr>
          <w:rFonts w:hint="eastAsia" w:ascii="宋体" w:cs="宋体"/>
          <w:color w:val="auto"/>
          <w:szCs w:val="21"/>
          <w:highlight w:val="none"/>
        </w:rPr>
        <w:t>；</w:t>
      </w:r>
    </w:p>
    <w:p w14:paraId="7B93D637">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承包人提供的文件的期限为：</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7643DE96">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承包人提供的文件的数量为：</w:t>
      </w:r>
      <w:r>
        <w:rPr>
          <w:rFonts w:hint="eastAsia" w:ascii="宋体" w:cs="宋体"/>
          <w:color w:val="auto"/>
          <w:szCs w:val="21"/>
          <w:highlight w:val="none"/>
          <w:u w:val="single"/>
        </w:rPr>
        <w:t>  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14D9FC9B">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承包人提供的文件的形式为：</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要求执行  </w:t>
      </w:r>
      <w:r>
        <w:rPr>
          <w:rFonts w:hint="eastAsia" w:ascii="宋体" w:cs="宋体"/>
          <w:color w:val="auto"/>
          <w:szCs w:val="21"/>
          <w:highlight w:val="none"/>
        </w:rPr>
        <w:t>；</w:t>
      </w:r>
    </w:p>
    <w:p w14:paraId="7BF545D0">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2EBBAA5F">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10504C8B">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除专用合同条款另有约定外，承包人应在施工现场另外保存一套完整的图纸和承包人文件，供发包人及有关人员进行工程检查时使用</w:t>
      </w:r>
      <w:r>
        <w:rPr>
          <w:rFonts w:hint="eastAsia" w:ascii="宋体" w:cs="宋体"/>
          <w:color w:val="auto"/>
          <w:szCs w:val="21"/>
          <w:highlight w:val="none"/>
        </w:rPr>
        <w:t>。</w:t>
      </w:r>
    </w:p>
    <w:p w14:paraId="2F06200C">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1.7 联络</w:t>
      </w:r>
    </w:p>
    <w:p w14:paraId="47C1AD3F">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3720336D">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项目部</w:t>
      </w:r>
      <w:r>
        <w:rPr>
          <w:rFonts w:hint="eastAsia" w:ascii="宋体" w:cs="宋体"/>
          <w:color w:val="auto"/>
          <w:kern w:val="0"/>
          <w:szCs w:val="21"/>
          <w:highlight w:val="none"/>
        </w:rPr>
        <w:t>；</w:t>
      </w:r>
    </w:p>
    <w:p w14:paraId="204E234B">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5AA3DA34">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项目部</w:t>
      </w:r>
      <w:r>
        <w:rPr>
          <w:rFonts w:hint="eastAsia" w:ascii="宋体" w:cs="宋体"/>
          <w:color w:val="auto"/>
          <w:kern w:val="0"/>
          <w:szCs w:val="21"/>
          <w:highlight w:val="none"/>
        </w:rPr>
        <w:t>；</w:t>
      </w:r>
    </w:p>
    <w:p w14:paraId="2FA1E195">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3D6BDF5A">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监理人接收文件的地点：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kern w:val="0"/>
          <w:szCs w:val="21"/>
          <w:highlight w:val="none"/>
        </w:rPr>
        <w:t>；</w:t>
      </w:r>
    </w:p>
    <w:p w14:paraId="1BFC7DDB">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监理人指定的接收人为：</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237357D3">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1.10 交通运输</w:t>
      </w:r>
    </w:p>
    <w:p w14:paraId="33D3A464">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w:t>
      </w:r>
      <w:bookmarkStart w:id="96" w:name="_Toc303539100"/>
      <w:bookmarkStart w:id="97" w:name="_Toc300934943"/>
      <w:bookmarkStart w:id="98" w:name="_Toc312677986"/>
      <w:bookmarkStart w:id="99" w:name="_Toc304295521"/>
      <w:bookmarkStart w:id="100" w:name="_Toc318581155"/>
      <w:r>
        <w:rPr>
          <w:rFonts w:hint="eastAsia" w:ascii="宋体" w:cs="宋体"/>
          <w:color w:val="auto"/>
          <w:szCs w:val="21"/>
          <w:highlight w:val="none"/>
        </w:rPr>
        <w:t>.10.1 出入现场的权利</w:t>
      </w:r>
    </w:p>
    <w:p w14:paraId="2137269B">
      <w:pPr>
        <w:snapToGrid w:val="0"/>
        <w:spacing w:line="440" w:lineRule="exact"/>
        <w:ind w:firstLine="40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70021482">
      <w:pPr>
        <w:snapToGrid w:val="0"/>
        <w:spacing w:line="440" w:lineRule="exact"/>
        <w:ind w:firstLine="40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bookmarkEnd w:id="96"/>
    <w:bookmarkEnd w:id="97"/>
    <w:bookmarkEnd w:id="98"/>
    <w:bookmarkEnd w:id="99"/>
    <w:bookmarkEnd w:id="100"/>
    <w:p w14:paraId="4AE81D36">
      <w:pPr>
        <w:widowControl/>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w:t>
      </w:r>
      <w:bookmarkStart w:id="101" w:name="_Toc300934944"/>
      <w:bookmarkStart w:id="102" w:name="_Toc303539101"/>
      <w:bookmarkStart w:id="103" w:name="_Toc312677987"/>
      <w:bookmarkStart w:id="104" w:name="_Toc304295522"/>
      <w:bookmarkStart w:id="105" w:name="_Toc318581156"/>
      <w:r>
        <w:rPr>
          <w:rFonts w:hint="eastAsia" w:ascii="宋体" w:cs="宋体"/>
          <w:color w:val="auto"/>
          <w:szCs w:val="21"/>
          <w:highlight w:val="none"/>
        </w:rPr>
        <w:t>.10.3 场内交通</w:t>
      </w:r>
    </w:p>
    <w:p w14:paraId="3EAC7463">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场内交通设施由承包人负责建设，发包人不另支付费用，场内交通边界现场确定</w:t>
      </w:r>
      <w:r>
        <w:rPr>
          <w:rFonts w:hint="eastAsia" w:ascii="宋体" w:cs="宋体"/>
          <w:color w:val="auto"/>
          <w:szCs w:val="21"/>
          <w:highlight w:val="none"/>
        </w:rPr>
        <w:t>。</w:t>
      </w:r>
    </w:p>
    <w:p w14:paraId="18634372">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bookmarkEnd w:id="101"/>
      <w:bookmarkEnd w:id="102"/>
      <w:bookmarkEnd w:id="103"/>
      <w:bookmarkEnd w:id="104"/>
      <w:bookmarkEnd w:id="105"/>
      <w:bookmarkStart w:id="106" w:name="_Toc318581157"/>
    </w:p>
    <w:p w14:paraId="14A97318">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77CDB8DF">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bookmarkEnd w:id="106"/>
    <w:p w14:paraId="5F83B7CC">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1.11 知识产权</w:t>
      </w:r>
    </w:p>
    <w:p w14:paraId="28030918">
      <w:pPr>
        <w:snapToGrid w:val="0"/>
        <w:spacing w:line="440" w:lineRule="exact"/>
        <w:ind w:firstLine="40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680D45F7">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52A9B8B0">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0074FE99">
      <w:pPr>
        <w:snapToGrid w:val="0"/>
        <w:spacing w:line="440" w:lineRule="exact"/>
        <w:ind w:firstLine="40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02D981A">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41462DA8">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1.13工程量清单错误的修正</w:t>
      </w:r>
    </w:p>
    <w:p w14:paraId="07DD31C5">
      <w:pPr>
        <w:snapToGrid w:val="0"/>
        <w:spacing w:line="440" w:lineRule="exact"/>
        <w:ind w:firstLine="400" w:firstLineChars="200"/>
        <w:rPr>
          <w:rFonts w:hint="eastAsia" w:ascii="宋体" w:cs="宋体"/>
          <w:color w:val="auto"/>
          <w:szCs w:val="21"/>
          <w:highlight w:val="none"/>
        </w:rPr>
      </w:pPr>
      <w:bookmarkStart w:id="107" w:name="_Toc351203634"/>
      <w:bookmarkStart w:id="108" w:name="_Toc33"/>
      <w:bookmarkStart w:id="109" w:name="_Toc417623615"/>
      <w:r>
        <w:rPr>
          <w:rFonts w:hint="eastAsia" w:ascii="宋体" w:cs="宋体"/>
          <w:color w:val="auto"/>
          <w:szCs w:val="21"/>
          <w:highlight w:val="none"/>
        </w:rPr>
        <w:t>出现工程量清单错误时，是否调整合同价格：</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F3351D1">
      <w:pPr>
        <w:snapToGrid w:val="0"/>
        <w:spacing w:line="440" w:lineRule="exact"/>
        <w:ind w:firstLine="400" w:firstLineChars="200"/>
        <w:rPr>
          <w:rFonts w:hint="eastAsia" w:ascii="宋体" w:hAnsi="宋体" w:cs="宋体"/>
          <w:b/>
          <w:bCs/>
          <w:color w:val="auto"/>
          <w:szCs w:val="21"/>
          <w:highlight w:val="none"/>
          <w:u w:val="single"/>
        </w:rPr>
      </w:pPr>
      <w:r>
        <w:rPr>
          <w:rFonts w:hint="eastAsia" w:ascii="宋体" w:cs="宋体"/>
          <w:color w:val="auto"/>
          <w:szCs w:val="21"/>
          <w:highlight w:val="none"/>
        </w:rPr>
        <w:t>允许调整合同价格的工程量偏差范围：</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u w:val="single"/>
        </w:rPr>
        <w:t>。</w:t>
      </w:r>
    </w:p>
    <w:p w14:paraId="115F0C9B">
      <w:pPr>
        <w:pStyle w:val="4"/>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w:t>
      </w:r>
      <w:bookmarkStart w:id="110" w:name="_Toc296891197"/>
      <w:bookmarkStart w:id="111" w:name="_Toc296890985"/>
      <w:bookmarkStart w:id="112" w:name="_Toc296944496"/>
      <w:bookmarkStart w:id="113" w:name="_Toc297120457"/>
      <w:bookmarkStart w:id="114" w:name="_Toc296346658"/>
      <w:bookmarkStart w:id="115" w:name="_Toc292559867"/>
      <w:bookmarkStart w:id="116" w:name="_Toc292559362"/>
      <w:bookmarkStart w:id="117" w:name="_Toc296347156"/>
      <w:bookmarkStart w:id="118" w:name="_Toc296503157"/>
      <w:bookmarkStart w:id="119" w:name="_Toc297048343"/>
      <w:r>
        <w:rPr>
          <w:rFonts w:hint="eastAsia" w:ascii="宋体" w:eastAsia="宋体" w:cs="宋体"/>
          <w:b w:val="0"/>
          <w:color w:val="auto"/>
          <w:sz w:val="21"/>
          <w:szCs w:val="21"/>
          <w:highlight w:val="none"/>
        </w:rPr>
        <w:t>. 发包人</w:t>
      </w:r>
      <w:bookmarkEnd w:id="107"/>
      <w:bookmarkEnd w:id="108"/>
      <w:bookmarkEnd w:id="109"/>
    </w:p>
    <w:bookmarkEnd w:id="110"/>
    <w:bookmarkEnd w:id="111"/>
    <w:bookmarkEnd w:id="112"/>
    <w:bookmarkEnd w:id="113"/>
    <w:bookmarkEnd w:id="114"/>
    <w:bookmarkEnd w:id="115"/>
    <w:bookmarkEnd w:id="116"/>
    <w:bookmarkEnd w:id="117"/>
    <w:bookmarkEnd w:id="118"/>
    <w:bookmarkEnd w:id="119"/>
    <w:p w14:paraId="3F2891DE">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2.2 发包人代表</w:t>
      </w:r>
    </w:p>
    <w:p w14:paraId="47592519">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发包人代表：</w:t>
      </w:r>
    </w:p>
    <w:p w14:paraId="405601F6">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2EE50B0B">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2888384E">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28F5A978">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3B49952C">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7672EA6F">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C7BEB7">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4C45EDDA">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06782D17">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EBFE8E3">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11840154">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47889B12">
      <w:pPr>
        <w:snapToGrid w:val="0"/>
        <w:spacing w:line="440" w:lineRule="exact"/>
        <w:ind w:firstLine="40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由承包人自行解决并承担费用。</w:t>
      </w:r>
    </w:p>
    <w:p w14:paraId="32D0632E">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748E6AF1">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71DA36C">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706DEC1B">
      <w:pPr>
        <w:snapToGrid w:val="0"/>
        <w:spacing w:line="440" w:lineRule="exact"/>
        <w:ind w:firstLine="40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33073991">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120" w:name="_Toc351203635"/>
      <w:bookmarkStart w:id="121" w:name="_Toc417623616"/>
      <w:bookmarkStart w:id="122" w:name="_Toc20720"/>
      <w:r>
        <w:rPr>
          <w:rFonts w:hint="eastAsia" w:ascii="宋体" w:eastAsia="宋体" w:cs="宋体"/>
          <w:b w:val="0"/>
          <w:color w:val="auto"/>
          <w:sz w:val="21"/>
          <w:szCs w:val="21"/>
          <w:highlight w:val="none"/>
        </w:rPr>
        <w:t>3</w:t>
      </w:r>
      <w:bookmarkStart w:id="123" w:name="_Toc296891198"/>
      <w:bookmarkStart w:id="124" w:name="_Toc296346659"/>
      <w:bookmarkStart w:id="125" w:name="_Toc292559868"/>
      <w:bookmarkStart w:id="126" w:name="_Toc297048344"/>
      <w:bookmarkStart w:id="127" w:name="_Toc296890986"/>
      <w:bookmarkStart w:id="128" w:name="_Toc297120458"/>
      <w:bookmarkStart w:id="129" w:name="_Toc296503158"/>
      <w:bookmarkStart w:id="130" w:name="_Toc296944497"/>
      <w:bookmarkStart w:id="131" w:name="_Toc296347157"/>
      <w:bookmarkStart w:id="132" w:name="_Toc292559363"/>
      <w:r>
        <w:rPr>
          <w:rFonts w:hint="eastAsia" w:ascii="宋体" w:eastAsia="宋体" w:cs="宋体"/>
          <w:b w:val="0"/>
          <w:color w:val="auto"/>
          <w:sz w:val="21"/>
          <w:szCs w:val="21"/>
          <w:highlight w:val="none"/>
        </w:rPr>
        <w:t>. 承包人</w:t>
      </w:r>
      <w:bookmarkEnd w:id="120"/>
      <w:bookmarkEnd w:id="121"/>
      <w:bookmarkEnd w:id="122"/>
    </w:p>
    <w:bookmarkEnd w:id="123"/>
    <w:bookmarkEnd w:id="124"/>
    <w:bookmarkEnd w:id="125"/>
    <w:bookmarkEnd w:id="126"/>
    <w:bookmarkEnd w:id="127"/>
    <w:bookmarkEnd w:id="128"/>
    <w:bookmarkEnd w:id="129"/>
    <w:bookmarkEnd w:id="130"/>
    <w:bookmarkEnd w:id="131"/>
    <w:bookmarkEnd w:id="132"/>
    <w:p w14:paraId="1B4B3952">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9E160B9">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3F3767F">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按相关要求执行，且不少于</w:t>
      </w:r>
      <w:r>
        <w:rPr>
          <w:rFonts w:hint="eastAsia" w:ascii="宋体" w:cs="宋体"/>
          <w:color w:val="auto"/>
          <w:szCs w:val="21"/>
          <w:highlight w:val="none"/>
          <w:u w:val="single"/>
          <w:lang w:val="en-US" w:eastAsia="zh-CN"/>
        </w:rPr>
        <w:t>1</w:t>
      </w:r>
      <w:r>
        <w:rPr>
          <w:rFonts w:hint="eastAsia" w:ascii="宋体" w:cs="宋体"/>
          <w:color w:val="auto"/>
          <w:szCs w:val="21"/>
          <w:highlight w:val="none"/>
          <w:u w:val="single"/>
        </w:rPr>
        <w:t>套</w:t>
      </w:r>
      <w:r>
        <w:rPr>
          <w:rFonts w:hint="eastAsia" w:ascii="宋体" w:cs="宋体"/>
          <w:color w:val="auto"/>
          <w:szCs w:val="21"/>
          <w:highlight w:val="none"/>
        </w:rPr>
        <w:t>。</w:t>
      </w:r>
    </w:p>
    <w:p w14:paraId="2A61FEBD">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72BC32F5">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7F169D53">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0C99965A">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 xml:space="preserve">3.2 </w:t>
      </w:r>
      <w:r>
        <w:rPr>
          <w:rFonts w:hint="eastAsia" w:ascii="宋体" w:cs="宋体"/>
          <w:color w:val="auto"/>
          <w:szCs w:val="21"/>
          <w:highlight w:val="none"/>
          <w:lang w:val="en-US" w:eastAsia="zh-CN"/>
        </w:rPr>
        <w:t>项目负责人</w:t>
      </w:r>
    </w:p>
    <w:p w14:paraId="28B344B3">
      <w:pPr>
        <w:snapToGrid w:val="0"/>
        <w:spacing w:line="440" w:lineRule="exact"/>
        <w:ind w:firstLine="40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kern w:val="0"/>
          <w:szCs w:val="21"/>
          <w:highlight w:val="none"/>
          <w:lang w:val="en-US" w:eastAsia="zh-CN"/>
        </w:rPr>
        <w:t>项目负责人</w:t>
      </w:r>
      <w:r>
        <w:rPr>
          <w:rFonts w:hint="eastAsia" w:ascii="宋体" w:cs="宋体"/>
          <w:color w:val="auto"/>
          <w:szCs w:val="21"/>
          <w:highlight w:val="none"/>
        </w:rPr>
        <w:t>：</w:t>
      </w:r>
    </w:p>
    <w:p w14:paraId="54AAC535">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5D7CCBDE">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389AEE7">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2F371FCC">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7EDE2471">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78D45039">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7D4D3A1">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36DA8BD8">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02639F02">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7C3101A9">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承包人对建造师的授权范围如下：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51488B7E">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关于建造师每月在施工现场的时间要求：</w:t>
      </w:r>
      <w:r>
        <w:rPr>
          <w:rFonts w:hint="eastAsia" w:ascii="宋体" w:cs="宋体"/>
          <w:color w:val="auto"/>
          <w:kern w:val="0"/>
          <w:szCs w:val="21"/>
          <w:highlight w:val="none"/>
          <w:u w:val="single"/>
          <w:lang w:val="en-US" w:eastAsia="zh-CN"/>
        </w:rPr>
        <w:t xml:space="preserve">                      </w:t>
      </w:r>
      <w:r>
        <w:rPr>
          <w:rFonts w:hint="eastAsia" w:ascii="宋体" w:cs="宋体"/>
          <w:color w:val="auto"/>
          <w:szCs w:val="21"/>
          <w:highlight w:val="none"/>
          <w:u w:val="single"/>
        </w:rPr>
        <w:t>。</w:t>
      </w:r>
    </w:p>
    <w:p w14:paraId="1DF24040">
      <w:pPr>
        <w:snapToGrid w:val="0"/>
        <w:spacing w:line="440" w:lineRule="exact"/>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14:paraId="51FD3E5B">
      <w:pPr>
        <w:snapToGrid w:val="0"/>
        <w:spacing w:line="440" w:lineRule="exact"/>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承包人应在</w:t>
      </w:r>
      <w:r>
        <w:rPr>
          <w:rFonts w:hint="eastAsia" w:ascii="宋体" w:hAnsi="宋体" w:cs="宋体"/>
          <w:color w:val="auto"/>
          <w:highlight w:val="none"/>
          <w:u w:val="single"/>
        </w:rPr>
        <w:t>合同签订</w:t>
      </w:r>
      <w:r>
        <w:rPr>
          <w:rFonts w:hint="eastAsia" w:ascii="宋体" w:hAnsi="宋体" w:cs="宋体"/>
          <w:color w:val="auto"/>
          <w:szCs w:val="21"/>
          <w:highlight w:val="none"/>
          <w:u w:val="single"/>
        </w:rPr>
        <w:t>后7日内，向</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提交承包人项目管理机构及施工现场人员安排的报告。</w:t>
      </w:r>
    </w:p>
    <w:p w14:paraId="2C53EA96">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3</w:t>
      </w:r>
      <w:bookmarkStart w:id="133" w:name="_Toc300934945"/>
      <w:bookmarkStart w:id="134" w:name="_Toc292559869"/>
      <w:bookmarkStart w:id="135" w:name="_Toc312677988"/>
      <w:bookmarkStart w:id="136" w:name="_Toc297048345"/>
      <w:bookmarkStart w:id="137" w:name="_Toc304295523"/>
      <w:bookmarkStart w:id="138" w:name="_Toc297216151"/>
      <w:bookmarkStart w:id="139" w:name="_Toc297120459"/>
      <w:bookmarkStart w:id="140" w:name="_Toc303539102"/>
      <w:bookmarkStart w:id="141" w:name="_Toc296346660"/>
      <w:bookmarkStart w:id="142" w:name="_Toc296347158"/>
      <w:bookmarkStart w:id="143" w:name="_Toc297123492"/>
      <w:bookmarkStart w:id="144" w:name="_Toc292559364"/>
      <w:bookmarkStart w:id="145" w:name="_Toc296944498"/>
      <w:bookmarkStart w:id="146" w:name="_Toc296891199"/>
      <w:bookmarkStart w:id="147" w:name="_Toc296890987"/>
      <w:bookmarkStart w:id="148" w:name="_Toc296503159"/>
      <w:r>
        <w:rPr>
          <w:rFonts w:hint="eastAsia" w:ascii="宋体" w:cs="宋体"/>
          <w:color w:val="auto"/>
          <w:szCs w:val="21"/>
          <w:highlight w:val="none"/>
        </w:rPr>
        <w:t>.5 分包</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5701CEAC">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3</w:t>
      </w:r>
      <w:bookmarkStart w:id="149" w:name="_Toc296944499"/>
      <w:bookmarkStart w:id="150" w:name="_Toc296890988"/>
      <w:bookmarkStart w:id="151" w:name="_Toc297123493"/>
      <w:bookmarkStart w:id="152" w:name="_Toc296346661"/>
      <w:bookmarkStart w:id="153" w:name="_Toc304295524"/>
      <w:bookmarkStart w:id="154" w:name="_Toc296503160"/>
      <w:bookmarkStart w:id="155" w:name="_Toc292559365"/>
      <w:bookmarkStart w:id="156" w:name="_Toc297216152"/>
      <w:bookmarkStart w:id="157" w:name="_Toc297048346"/>
      <w:bookmarkStart w:id="158" w:name="_Toc297120460"/>
      <w:bookmarkStart w:id="159" w:name="_Toc303539103"/>
      <w:bookmarkStart w:id="160" w:name="_Toc292559870"/>
      <w:bookmarkStart w:id="161" w:name="_Toc296891200"/>
      <w:bookmarkStart w:id="162" w:name="_Toc300934946"/>
      <w:bookmarkStart w:id="163" w:name="_Toc296347159"/>
      <w:bookmarkStart w:id="164" w:name="_Toc318581158"/>
      <w:bookmarkStart w:id="165" w:name="_Toc312677989"/>
      <w:r>
        <w:rPr>
          <w:rFonts w:hint="eastAsia" w:ascii="宋体" w:cs="宋体"/>
          <w:color w:val="auto"/>
          <w:szCs w:val="21"/>
          <w:highlight w:val="none"/>
        </w:rPr>
        <w:t>.5.1 分包的一般约定</w:t>
      </w:r>
    </w:p>
    <w:p w14:paraId="6F845AC8">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4E1E6282">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rPr>
        <w:t>房建、水利工程为主体结构；市政工程为道路基层、面层；桥梁为主体结构；园林景观工程为绿化采购、栽植、养护；等等</w:t>
      </w:r>
      <w:r>
        <w:rPr>
          <w:rFonts w:hint="eastAsia" w:ascii="宋体" w:cs="宋体"/>
          <w:color w:val="auto"/>
          <w:szCs w:val="21"/>
          <w:highlight w:val="none"/>
        </w:rPr>
        <w: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Start w:id="166" w:name="_Toc296944500"/>
      <w:bookmarkStart w:id="167" w:name="_Toc296891201"/>
      <w:bookmarkStart w:id="168" w:name="_Toc304295525"/>
      <w:bookmarkStart w:id="169" w:name="_Toc296503161"/>
      <w:bookmarkStart w:id="170" w:name="_Toc296346662"/>
      <w:bookmarkStart w:id="171" w:name="_Toc296347160"/>
      <w:bookmarkStart w:id="172" w:name="_Toc303539104"/>
      <w:bookmarkStart w:id="173" w:name="_Toc297216153"/>
      <w:bookmarkStart w:id="174" w:name="_Toc297120461"/>
      <w:bookmarkStart w:id="175" w:name="_Toc297048347"/>
      <w:bookmarkStart w:id="176" w:name="_Toc297123494"/>
      <w:bookmarkStart w:id="177" w:name="_Toc300934947"/>
      <w:bookmarkStart w:id="178" w:name="_Toc296890989"/>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14:paraId="10F83AC2">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5CAD775D">
      <w:pPr>
        <w:snapToGrid w:val="0"/>
        <w:spacing w:line="440" w:lineRule="exact"/>
        <w:ind w:firstLine="40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3976708">
      <w:pPr>
        <w:tabs>
          <w:tab w:val="left" w:pos="7740"/>
        </w:tabs>
        <w:snapToGrid w:val="0"/>
        <w:spacing w:line="440" w:lineRule="exact"/>
        <w:ind w:firstLine="400" w:firstLineChars="200"/>
        <w:rPr>
          <w:rFonts w:hint="eastAsia" w:ascii="宋体" w:cs="宋体"/>
          <w:color w:val="auto"/>
          <w:szCs w:val="21"/>
          <w:highlight w:val="none"/>
        </w:rPr>
      </w:pPr>
      <w:bookmarkStart w:id="179" w:name="_Toc417623617"/>
      <w:bookmarkStart w:id="180" w:name="_Toc4669"/>
      <w:bookmarkStart w:id="181" w:name="_Toc351203636"/>
      <w:r>
        <w:rPr>
          <w:rFonts w:hint="eastAsia" w:ascii="宋体" w:cs="宋体"/>
          <w:color w:val="auto"/>
          <w:szCs w:val="21"/>
          <w:highlight w:val="none"/>
        </w:rPr>
        <w:t>3.7 履约担保</w:t>
      </w:r>
    </w:p>
    <w:p w14:paraId="694F7CF4">
      <w:pPr>
        <w:tabs>
          <w:tab w:val="left" w:pos="7740"/>
        </w:tabs>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33DF01A">
      <w:pPr>
        <w:tabs>
          <w:tab w:val="left" w:pos="7740"/>
        </w:tabs>
        <w:snapToGrid w:val="0"/>
        <w:spacing w:line="440" w:lineRule="exact"/>
        <w:ind w:firstLine="400" w:firstLineChars="200"/>
        <w:rPr>
          <w:rFonts w:hint="eastAsia"/>
          <w:color w:val="auto"/>
          <w:highlight w:val="none"/>
          <w:lang w:eastAsia="zh-CN"/>
        </w:rPr>
      </w:pPr>
      <w:r>
        <w:rPr>
          <w:rFonts w:hint="eastAsia" w:ascii="宋体" w:cs="宋体"/>
          <w:color w:val="auto"/>
          <w:szCs w:val="21"/>
          <w:highlight w:val="none"/>
        </w:rPr>
        <w:t>承包人提供履约担保的形式、金额及期限的</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69E7C46">
      <w:pPr>
        <w:spacing w:line="440" w:lineRule="exact"/>
        <w:ind w:firstLine="400" w:firstLineChars="200"/>
        <w:rPr>
          <w:rFonts w:hint="eastAsia"/>
          <w:color w:val="auto"/>
          <w:highlight w:val="none"/>
        </w:rPr>
      </w:pPr>
      <w:r>
        <w:rPr>
          <w:rFonts w:hint="eastAsia"/>
          <w:color w:val="auto"/>
          <w:highlight w:val="none"/>
        </w:rPr>
        <w:t>退还时间</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bookmarkEnd w:id="179"/>
    <w:bookmarkEnd w:id="180"/>
    <w:bookmarkEnd w:id="181"/>
    <w:p w14:paraId="47EDCB72">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182" w:name="_Toc267251418"/>
      <w:bookmarkStart w:id="183" w:name="_Toc13654"/>
      <w:bookmarkStart w:id="184" w:name="_Toc417623618"/>
      <w:bookmarkStart w:id="185" w:name="_Toc351203637"/>
      <w:r>
        <w:rPr>
          <w:rFonts w:hint="eastAsia" w:ascii="宋体" w:eastAsia="宋体" w:cs="宋体"/>
          <w:b w:val="0"/>
          <w:color w:val="auto"/>
          <w:sz w:val="21"/>
          <w:szCs w:val="21"/>
          <w:highlight w:val="none"/>
        </w:rPr>
        <w:t>5</w:t>
      </w:r>
      <w:bookmarkEnd w:id="182"/>
      <w:bookmarkStart w:id="186" w:name="_Toc296503163"/>
      <w:bookmarkStart w:id="187" w:name="_Toc296346664"/>
      <w:bookmarkStart w:id="188" w:name="_Toc296890991"/>
      <w:bookmarkStart w:id="189" w:name="_Toc292559367"/>
      <w:bookmarkStart w:id="190" w:name="_Toc297120463"/>
      <w:bookmarkStart w:id="191" w:name="_Toc296944502"/>
      <w:bookmarkStart w:id="192" w:name="_Toc296891203"/>
      <w:bookmarkStart w:id="193" w:name="_Toc292559872"/>
      <w:bookmarkStart w:id="194" w:name="_Toc296347162"/>
      <w:bookmarkStart w:id="195" w:name="_Toc297048349"/>
      <w:r>
        <w:rPr>
          <w:rFonts w:hint="eastAsia" w:ascii="宋体" w:eastAsia="宋体" w:cs="宋体"/>
          <w:b w:val="0"/>
          <w:color w:val="auto"/>
          <w:sz w:val="21"/>
          <w:szCs w:val="21"/>
          <w:highlight w:val="none"/>
        </w:rPr>
        <w:t>. 工程质量</w:t>
      </w:r>
      <w:bookmarkEnd w:id="183"/>
      <w:bookmarkEnd w:id="184"/>
      <w:bookmarkEnd w:id="185"/>
    </w:p>
    <w:p w14:paraId="34577EA5">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5.1 质量要求</w:t>
      </w:r>
    </w:p>
    <w:p w14:paraId="0E5DE382">
      <w:pPr>
        <w:keepNext w:val="0"/>
        <w:keepLines w:val="0"/>
        <w:pageBreakBefore w:val="0"/>
        <w:widowControl w:val="0"/>
        <w:kinsoku/>
        <w:wordWrap/>
        <w:overflowPunct/>
        <w:topLinePunct w:val="0"/>
        <w:autoSpaceDE/>
        <w:autoSpaceDN/>
        <w:bidi w:val="0"/>
        <w:adjustRightInd/>
        <w:snapToGrid w:val="0"/>
        <w:spacing w:line="440" w:lineRule="exact"/>
        <w:ind w:firstLine="400" w:firstLineChars="200"/>
        <w:jc w:val="left"/>
        <w:textAlignment w:val="auto"/>
        <w:rPr>
          <w:rFonts w:hint="eastAsia" w:ascii="宋体" w:cs="宋体"/>
          <w:color w:val="auto"/>
          <w:szCs w:val="21"/>
          <w:highlight w:val="none"/>
        </w:rPr>
      </w:pPr>
      <w:r>
        <w:rPr>
          <w:rFonts w:hint="eastAsia" w:ascii="宋体" w:cs="宋体"/>
          <w:color w:val="auto"/>
          <w:szCs w:val="21"/>
          <w:highlight w:val="none"/>
        </w:rPr>
        <w:t>5</w:t>
      </w:r>
      <w:bookmarkStart w:id="196" w:name="_Toc304295527"/>
      <w:bookmarkStart w:id="197" w:name="_Toc303539106"/>
      <w:bookmarkStart w:id="198" w:name="_Toc297123496"/>
      <w:bookmarkStart w:id="199" w:name="_Toc312677997"/>
      <w:bookmarkStart w:id="200" w:name="_Toc318581164"/>
      <w:bookmarkStart w:id="201" w:name="_Toc300934949"/>
      <w:bookmarkStart w:id="202" w:name="_Toc297216155"/>
      <w:r>
        <w:rPr>
          <w:rFonts w:hint="eastAsia" w:ascii="宋体" w:cs="宋体"/>
          <w:color w:val="auto"/>
          <w:szCs w:val="21"/>
          <w:highlight w:val="none"/>
        </w:rPr>
        <w:t>.1.1 特殊质量标准和要求：</w:t>
      </w:r>
      <w:r>
        <w:rPr>
          <w:rFonts w:hint="eastAsia" w:ascii="宋体" w:cs="宋体"/>
          <w:color w:val="auto"/>
          <w:szCs w:val="21"/>
          <w:highlight w:val="none"/>
          <w:u w:val="single"/>
        </w:rPr>
        <w:t xml:space="preserve"> 工程质量必须达到国家工程施工质量验收 合格 标准。 </w:t>
      </w:r>
    </w:p>
    <w:p w14:paraId="2120D557">
      <w:pPr>
        <w:keepNext w:val="0"/>
        <w:keepLines w:val="0"/>
        <w:pageBreakBefore w:val="0"/>
        <w:widowControl w:val="0"/>
        <w:kinsoku/>
        <w:wordWrap/>
        <w:overflowPunct/>
        <w:topLinePunct w:val="0"/>
        <w:autoSpaceDE/>
        <w:autoSpaceDN/>
        <w:bidi w:val="0"/>
        <w:adjustRightInd/>
        <w:snapToGrid w:val="0"/>
        <w:spacing w:line="440" w:lineRule="exact"/>
        <w:ind w:firstLine="400" w:firstLineChars="200"/>
        <w:jc w:val="left"/>
        <w:textAlignment w:val="auto"/>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21BD7C18">
      <w:pPr>
        <w:keepNext w:val="0"/>
        <w:keepLines w:val="0"/>
        <w:pageBreakBefore w:val="0"/>
        <w:widowControl w:val="0"/>
        <w:kinsoku/>
        <w:wordWrap/>
        <w:overflowPunct/>
        <w:topLinePunct w:val="0"/>
        <w:autoSpaceDE/>
        <w:autoSpaceDN/>
        <w:bidi w:val="0"/>
        <w:adjustRightInd/>
        <w:snapToGrid w:val="0"/>
        <w:spacing w:line="440" w:lineRule="exact"/>
        <w:ind w:firstLine="400" w:firstLineChars="200"/>
        <w:jc w:val="left"/>
        <w:textAlignment w:val="auto"/>
        <w:rPr>
          <w:rFonts w:hint="eastAsia" w:ascii="宋体" w:cs="宋体"/>
          <w:color w:val="auto"/>
          <w:szCs w:val="21"/>
          <w:highlight w:val="none"/>
        </w:rPr>
      </w:pPr>
      <w:r>
        <w:rPr>
          <w:rFonts w:hint="eastAsia" w:ascii="宋体" w:cs="宋体"/>
          <w:color w:val="auto"/>
          <w:szCs w:val="21"/>
          <w:highlight w:val="none"/>
        </w:rPr>
        <w:t>5.3 隐蔽工程检查</w:t>
      </w:r>
    </w:p>
    <w:p w14:paraId="28848091">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3FD2E40E">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val="en-US" w:eastAsia="zh-CN"/>
        </w:rPr>
        <w:t>发包</w:t>
      </w:r>
      <w:r>
        <w:rPr>
          <w:rFonts w:hint="eastAsia" w:ascii="宋体" w:cs="宋体"/>
          <w:color w:val="auto"/>
          <w:szCs w:val="21"/>
          <w:highlight w:val="none"/>
        </w:rPr>
        <w:t>人隐蔽工程检查的期限的约定：工程隐蔽部位经承包人自检确认具备覆盖条件的，承包人应在共同检查前6小时书面通知</w:t>
      </w:r>
      <w:r>
        <w:rPr>
          <w:rFonts w:hint="eastAsia" w:ascii="宋体" w:cs="宋体"/>
          <w:color w:val="auto"/>
          <w:szCs w:val="21"/>
          <w:highlight w:val="none"/>
          <w:lang w:val="en-US" w:eastAsia="zh-CN"/>
        </w:rPr>
        <w:t>发包</w:t>
      </w:r>
      <w:r>
        <w:rPr>
          <w:rFonts w:hint="eastAsia" w:ascii="宋体" w:cs="宋体"/>
          <w:color w:val="auto"/>
          <w:szCs w:val="21"/>
          <w:highlight w:val="none"/>
        </w:rPr>
        <w:t>人检查，通知中应载明隐蔽检查的内容、时间和地点，并应附有自检记录和必要的检查资料。</w:t>
      </w:r>
    </w:p>
    <w:p w14:paraId="2BDB1A27">
      <w:pPr>
        <w:pStyle w:val="4"/>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bookmarkStart w:id="203" w:name="_Toc20606"/>
      <w:bookmarkStart w:id="204" w:name="_Toc351203638"/>
      <w:bookmarkStart w:id="205" w:name="_Toc417623619"/>
      <w:r>
        <w:rPr>
          <w:rFonts w:hint="eastAsia" w:ascii="宋体" w:eastAsia="宋体" w:cs="宋体"/>
          <w:b w:val="0"/>
          <w:color w:val="auto"/>
          <w:sz w:val="21"/>
          <w:szCs w:val="21"/>
          <w:highlight w:val="none"/>
        </w:rPr>
        <w:t>6. 安全文明施工与环境保护</w:t>
      </w:r>
      <w:bookmarkEnd w:id="203"/>
      <w:bookmarkEnd w:id="204"/>
      <w:bookmarkEnd w:id="205"/>
      <w:r>
        <w:rPr>
          <w:rFonts w:hint="eastAsia" w:ascii="宋体" w:eastAsia="宋体" w:cs="宋体"/>
          <w:b w:val="0"/>
          <w:color w:val="auto"/>
          <w:sz w:val="21"/>
          <w:szCs w:val="21"/>
          <w:highlight w:val="none"/>
        </w:rPr>
        <w:tab/>
      </w:r>
    </w:p>
    <w:p w14:paraId="24B9AAFE">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E907BE">
      <w:pPr>
        <w:snapToGrid w:val="0"/>
        <w:spacing w:line="440" w:lineRule="exact"/>
        <w:ind w:firstLine="400" w:firstLineChars="200"/>
        <w:jc w:val="left"/>
        <w:rPr>
          <w:rFonts w:hint="default" w:ascii="宋体" w:cs="宋体"/>
          <w:color w:val="auto"/>
          <w:szCs w:val="21"/>
          <w:highlight w:val="none"/>
          <w:u w:val="single"/>
          <w:lang w:val="en-US" w:eastAsia="zh-CN"/>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390AFDF5">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72BF02F">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45633894">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44022EDF">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CCB9611">
      <w:pPr>
        <w:snapToGrid w:val="0"/>
        <w:spacing w:line="440" w:lineRule="exact"/>
        <w:ind w:firstLine="40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6.1.6 关于安全文明施工费支付比例和支付期限的约定：</w:t>
      </w:r>
      <w:r>
        <w:rPr>
          <w:rFonts w:hint="eastAsia" w:ascii="宋体" w:hAnsi="宋体" w:cs="宋体"/>
          <w:bCs/>
          <w:color w:val="auto"/>
          <w:szCs w:val="21"/>
          <w:highlight w:val="none"/>
          <w:u w:val="single"/>
        </w:rPr>
        <w:t>按照《关于落实&lt;市规建委关于规范建设工程安全防护和文明施工措施费使用管理的通知&gt;的意见》</w:t>
      </w:r>
      <w:r>
        <w:rPr>
          <w:rFonts w:hint="eastAsia" w:ascii="宋体" w:hAnsi="宋体" w:cs="宋体"/>
          <w:bCs/>
          <w:color w:val="auto"/>
          <w:szCs w:val="21"/>
          <w:highlight w:val="none"/>
          <w:u w:val="single"/>
          <w:lang w:val="en-US" w:eastAsia="zh-CN"/>
        </w:rPr>
        <w:t>执行</w:t>
      </w:r>
      <w:r>
        <w:rPr>
          <w:rFonts w:hint="eastAsia" w:ascii="宋体" w:hAnsi="宋体" w:cs="宋体"/>
          <w:bCs/>
          <w:color w:val="auto"/>
          <w:szCs w:val="21"/>
          <w:highlight w:val="none"/>
          <w:u w:val="single"/>
        </w:rPr>
        <w:t>。施工企业应当确保安全防护、文明施工措施费专款专用，在财务管理中单独列出安全安全防护、文明施工措施项目费用清单备查。</w:t>
      </w:r>
    </w:p>
    <w:p w14:paraId="594C4DF6">
      <w:pPr>
        <w:pStyle w:val="54"/>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开户名称：</w:t>
      </w:r>
      <w:r>
        <w:rPr>
          <w:rFonts w:hint="eastAsia" w:ascii="黑体" w:eastAsia="黑体" w:cs="宋体"/>
          <w:b/>
          <w:color w:val="auto"/>
          <w:szCs w:val="21"/>
          <w:highlight w:val="none"/>
          <w:u w:val="single"/>
        </w:rPr>
        <w:t xml:space="preserve">                              ；</w:t>
      </w:r>
    </w:p>
    <w:p w14:paraId="5C5369CD">
      <w:pPr>
        <w:pStyle w:val="54"/>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 户 行：</w:t>
      </w:r>
      <w:r>
        <w:rPr>
          <w:rFonts w:hint="eastAsia" w:ascii="黑体" w:eastAsia="黑体" w:cs="宋体"/>
          <w:b/>
          <w:color w:val="auto"/>
          <w:szCs w:val="21"/>
          <w:highlight w:val="none"/>
          <w:u w:val="single"/>
        </w:rPr>
        <w:t xml:space="preserve">                              ；</w:t>
      </w:r>
    </w:p>
    <w:p w14:paraId="7F1DC7BD">
      <w:pPr>
        <w:pStyle w:val="54"/>
        <w:spacing w:after="0" w:line="440" w:lineRule="exact"/>
        <w:ind w:left="0" w:leftChars="0" w:firstLine="422"/>
        <w:rPr>
          <w:rFonts w:hint="eastAsia"/>
          <w:color w:val="auto"/>
          <w:highlight w:val="none"/>
        </w:rPr>
      </w:pPr>
      <w:r>
        <w:rPr>
          <w:rFonts w:hint="eastAsia" w:ascii="黑体" w:eastAsia="黑体" w:cs="宋体"/>
          <w:b/>
          <w:color w:val="auto"/>
          <w:szCs w:val="21"/>
          <w:highlight w:val="none"/>
        </w:rPr>
        <w:t>账    号：</w:t>
      </w:r>
      <w:r>
        <w:rPr>
          <w:rFonts w:hint="eastAsia" w:ascii="黑体" w:eastAsia="黑体" w:cs="宋体"/>
          <w:b/>
          <w:color w:val="auto"/>
          <w:szCs w:val="21"/>
          <w:highlight w:val="none"/>
          <w:u w:val="single"/>
        </w:rPr>
        <w:t xml:space="preserve">                               ；</w:t>
      </w:r>
    </w:p>
    <w:bookmarkEnd w:id="196"/>
    <w:bookmarkEnd w:id="197"/>
    <w:bookmarkEnd w:id="198"/>
    <w:bookmarkEnd w:id="199"/>
    <w:bookmarkEnd w:id="200"/>
    <w:bookmarkEnd w:id="201"/>
    <w:bookmarkEnd w:id="202"/>
    <w:p w14:paraId="65837850">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206" w:name="_Toc1377"/>
      <w:bookmarkStart w:id="207" w:name="_Toc417623620"/>
      <w:bookmarkStart w:id="208" w:name="_Toc351203639"/>
      <w:r>
        <w:rPr>
          <w:rFonts w:hint="eastAsia" w:ascii="宋体" w:eastAsia="宋体" w:cs="宋体"/>
          <w:b w:val="0"/>
          <w:color w:val="auto"/>
          <w:sz w:val="21"/>
          <w:szCs w:val="21"/>
          <w:highlight w:val="none"/>
        </w:rPr>
        <w:t>7. 工期和进度</w:t>
      </w:r>
      <w:bookmarkEnd w:id="206"/>
      <w:bookmarkEnd w:id="207"/>
      <w:bookmarkEnd w:id="208"/>
    </w:p>
    <w:p w14:paraId="75B59EF7">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7</w:t>
      </w:r>
      <w:bookmarkStart w:id="209" w:name="_Toc297216175"/>
      <w:bookmarkStart w:id="210" w:name="_Toc303539125"/>
      <w:bookmarkStart w:id="211" w:name="_Toc304295546"/>
      <w:bookmarkStart w:id="212" w:name="_Toc312678010"/>
      <w:bookmarkStart w:id="213" w:name="_Toc312677484"/>
      <w:bookmarkStart w:id="214" w:name="_Toc297123516"/>
      <w:bookmarkStart w:id="215" w:name="_Toc300934968"/>
      <w:r>
        <w:rPr>
          <w:rFonts w:hint="eastAsia" w:ascii="宋体" w:cs="宋体"/>
          <w:color w:val="auto"/>
          <w:szCs w:val="21"/>
          <w:highlight w:val="none"/>
        </w:rPr>
        <w:t>.5 工期延误</w:t>
      </w:r>
    </w:p>
    <w:bookmarkEnd w:id="209"/>
    <w:bookmarkEnd w:id="210"/>
    <w:bookmarkEnd w:id="211"/>
    <w:bookmarkEnd w:id="212"/>
    <w:bookmarkEnd w:id="213"/>
    <w:bookmarkEnd w:id="214"/>
    <w:bookmarkEnd w:id="215"/>
    <w:p w14:paraId="4D5E1C5D">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7.5.1 因发包人原因导致工期延误</w:t>
      </w:r>
    </w:p>
    <w:p w14:paraId="0AD28B6E">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无     。</w:t>
      </w:r>
      <w:r>
        <w:rPr>
          <w:rFonts w:hint="eastAsia" w:ascii="宋体" w:cs="宋体"/>
          <w:color w:val="auto"/>
          <w:szCs w:val="21"/>
          <w:highlight w:val="none"/>
        </w:rPr>
        <w:t xml:space="preserve">        </w:t>
      </w:r>
    </w:p>
    <w:p w14:paraId="75D45C18">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7</w:t>
      </w:r>
      <w:bookmarkStart w:id="216" w:name="_Toc312678012"/>
      <w:bookmarkStart w:id="217" w:name="_Toc297216177"/>
      <w:bookmarkStart w:id="218" w:name="_Toc304295548"/>
      <w:bookmarkStart w:id="219" w:name="_Toc300934970"/>
      <w:bookmarkStart w:id="220" w:name="_Toc318581169"/>
      <w:bookmarkStart w:id="221" w:name="_Toc297123518"/>
      <w:bookmarkStart w:id="222" w:name="_Toc312677486"/>
      <w:bookmarkStart w:id="223" w:name="_Toc303539127"/>
      <w:r>
        <w:rPr>
          <w:rFonts w:hint="eastAsia" w:ascii="宋体" w:cs="宋体"/>
          <w:color w:val="auto"/>
          <w:szCs w:val="21"/>
          <w:highlight w:val="none"/>
        </w:rPr>
        <w:t>.5.2 因承包人原因导致工期延误</w:t>
      </w:r>
    </w:p>
    <w:p w14:paraId="2A897E63">
      <w:pPr>
        <w:pStyle w:val="54"/>
        <w:spacing w:after="0" w:line="440" w:lineRule="exact"/>
        <w:ind w:left="0" w:leftChars="0" w:firstLine="420"/>
        <w:rPr>
          <w:rFonts w:hint="eastAsia"/>
          <w:color w:val="auto"/>
          <w:highlight w:val="none"/>
          <w:u w:val="single"/>
        </w:rPr>
      </w:pPr>
      <w:r>
        <w:rPr>
          <w:rFonts w:hint="eastAsia"/>
          <w:color w:val="auto"/>
          <w:highlight w:val="none"/>
        </w:rPr>
        <w:t>因承包人原因造成工期延误，逾期竣工违约金的计算方法为：</w:t>
      </w:r>
      <w:r>
        <w:rPr>
          <w:rFonts w:hint="eastAsia"/>
          <w:color w:val="auto"/>
          <w:highlight w:val="none"/>
          <w:u w:val="single"/>
        </w:rPr>
        <w:t xml:space="preserve"> 签订后30日内完成以下内容：清淤、消杀、水生植物栽植、场地恢复、</w:t>
      </w:r>
      <w:r>
        <w:rPr>
          <w:rFonts w:hint="eastAsia"/>
          <w:color w:val="auto"/>
          <w:highlight w:val="none"/>
          <w:u w:val="single"/>
          <w:lang w:eastAsia="zh-CN"/>
        </w:rPr>
        <w:t>曝气</w:t>
      </w:r>
      <w:r>
        <w:rPr>
          <w:rFonts w:hint="eastAsia"/>
          <w:color w:val="auto"/>
          <w:highlight w:val="none"/>
          <w:u w:val="single"/>
        </w:rPr>
        <w:t>设备安装。因承包人原因造成工期延误，每延误一天，按</w:t>
      </w:r>
      <w:r>
        <w:rPr>
          <w:rFonts w:hint="eastAsia"/>
          <w:color w:val="auto"/>
          <w:highlight w:val="none"/>
          <w:u w:val="single"/>
          <w:lang w:val="en-US" w:eastAsia="zh-CN"/>
        </w:rPr>
        <w:t>500</w:t>
      </w:r>
      <w:r>
        <w:rPr>
          <w:rFonts w:hint="eastAsia"/>
          <w:color w:val="auto"/>
          <w:highlight w:val="none"/>
          <w:u w:val="single"/>
        </w:rPr>
        <w:t>元/天</w:t>
      </w:r>
      <w:r>
        <w:rPr>
          <w:rFonts w:hint="eastAsia"/>
          <w:color w:val="auto"/>
          <w:highlight w:val="none"/>
          <w:u w:val="single"/>
          <w:lang w:val="en-US" w:eastAsia="zh-CN"/>
        </w:rPr>
        <w:t>支付</w:t>
      </w:r>
      <w:r>
        <w:rPr>
          <w:rFonts w:hint="eastAsia"/>
          <w:color w:val="auto"/>
          <w:highlight w:val="none"/>
          <w:u w:val="single"/>
        </w:rPr>
        <w:t>违约金。</w:t>
      </w:r>
    </w:p>
    <w:p w14:paraId="3E53C98C">
      <w:pPr>
        <w:pStyle w:val="54"/>
        <w:spacing w:after="0" w:line="440" w:lineRule="exact"/>
        <w:ind w:left="0" w:leftChars="0" w:firstLine="42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w:t>
      </w:r>
      <w:r>
        <w:rPr>
          <w:rFonts w:hint="eastAsia"/>
          <w:color w:val="auto"/>
          <w:highlight w:val="none"/>
          <w:u w:val="single"/>
          <w:lang w:val="en-US" w:eastAsia="zh-CN"/>
        </w:rPr>
        <w:t xml:space="preserve">   最高不超过结算总价的10%  </w:t>
      </w:r>
      <w:r>
        <w:rPr>
          <w:rFonts w:hint="eastAsia"/>
          <w:color w:val="auto"/>
          <w:highlight w:val="none"/>
          <w:u w:val="single"/>
        </w:rPr>
        <w:t xml:space="preserve"> </w:t>
      </w:r>
      <w:r>
        <w:rPr>
          <w:rFonts w:hint="eastAsia"/>
          <w:color w:val="auto"/>
          <w:highlight w:val="none"/>
        </w:rPr>
        <w:t>。</w:t>
      </w:r>
    </w:p>
    <w:p w14:paraId="7D189B3A">
      <w:pPr>
        <w:pStyle w:val="54"/>
        <w:spacing w:after="0" w:line="440" w:lineRule="exact"/>
        <w:ind w:left="0" w:leftChars="0" w:firstLine="420"/>
        <w:rPr>
          <w:rFonts w:hint="eastAsia" w:cs="宋体"/>
          <w:color w:val="auto"/>
          <w:szCs w:val="21"/>
          <w:highlight w:val="none"/>
        </w:rPr>
      </w:pPr>
      <w:r>
        <w:rPr>
          <w:rFonts w:hint="eastAsia" w:cs="宋体"/>
          <w:bCs/>
          <w:color w:val="auto"/>
          <w:szCs w:val="21"/>
          <w:highlight w:val="none"/>
        </w:rPr>
        <w:t>业主单位根据拖延工期的严重程度采用以下方法处理:</w:t>
      </w:r>
    </w:p>
    <w:bookmarkEnd w:id="216"/>
    <w:bookmarkEnd w:id="217"/>
    <w:bookmarkEnd w:id="218"/>
    <w:bookmarkEnd w:id="219"/>
    <w:bookmarkEnd w:id="220"/>
    <w:bookmarkEnd w:id="221"/>
    <w:bookmarkEnd w:id="222"/>
    <w:bookmarkEnd w:id="223"/>
    <w:p w14:paraId="1DBA2B21">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7</w:t>
      </w:r>
      <w:bookmarkStart w:id="224" w:name="_Toc303539128"/>
      <w:bookmarkStart w:id="225" w:name="_Toc297216178"/>
      <w:bookmarkStart w:id="226" w:name="_Toc297123519"/>
      <w:bookmarkStart w:id="227" w:name="_Toc300934971"/>
      <w:bookmarkStart w:id="228" w:name="_Toc312678015"/>
      <w:bookmarkStart w:id="229" w:name="_Toc304295549"/>
      <w:r>
        <w:rPr>
          <w:rFonts w:hint="eastAsia" w:ascii="宋体" w:cs="宋体"/>
          <w:color w:val="auto"/>
          <w:szCs w:val="21"/>
          <w:highlight w:val="none"/>
        </w:rPr>
        <w:t>.6 不</w:t>
      </w:r>
      <w:bookmarkEnd w:id="224"/>
      <w:bookmarkEnd w:id="225"/>
      <w:bookmarkEnd w:id="226"/>
      <w:bookmarkEnd w:id="227"/>
      <w:bookmarkEnd w:id="228"/>
      <w:bookmarkEnd w:id="229"/>
      <w:r>
        <w:rPr>
          <w:rFonts w:hint="eastAsia" w:ascii="宋体" w:cs="宋体"/>
          <w:color w:val="auto"/>
          <w:szCs w:val="21"/>
          <w:highlight w:val="none"/>
        </w:rPr>
        <w:t>利物质条件</w:t>
      </w:r>
    </w:p>
    <w:p w14:paraId="61A8D228">
      <w:pPr>
        <w:snapToGrid w:val="0"/>
        <w:spacing w:line="440" w:lineRule="exact"/>
        <w:ind w:firstLine="400" w:firstLineChars="200"/>
        <w:jc w:val="left"/>
        <w:rPr>
          <w:rFonts w:ascii="宋体" w:cs="宋体"/>
          <w:color w:val="auto"/>
          <w:szCs w:val="21"/>
          <w:highlight w:val="none"/>
          <w:u w:val="single"/>
        </w:rPr>
      </w:pPr>
      <w:bookmarkStart w:id="230" w:name="_Toc312678016"/>
      <w:bookmarkStart w:id="231" w:name="_Toc304295550"/>
      <w:bookmarkStart w:id="232" w:name="_Toc300934972"/>
      <w:bookmarkStart w:id="233" w:name="_Toc297216179"/>
      <w:bookmarkStart w:id="234" w:name="_Toc303539129"/>
      <w:bookmarkStart w:id="235" w:name="_Toc297123520"/>
      <w:bookmarkStart w:id="236" w:name="_Toc318581172"/>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bookmarkEnd w:id="230"/>
    <w:bookmarkEnd w:id="231"/>
    <w:bookmarkEnd w:id="232"/>
    <w:bookmarkEnd w:id="233"/>
    <w:bookmarkEnd w:id="234"/>
    <w:bookmarkEnd w:id="235"/>
    <w:bookmarkEnd w:id="236"/>
    <w:p w14:paraId="55FB5228">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7</w:t>
      </w:r>
      <w:bookmarkStart w:id="237" w:name="_Toc304295551"/>
      <w:bookmarkStart w:id="238" w:name="_Toc300934973"/>
      <w:bookmarkStart w:id="239" w:name="_Toc297123521"/>
      <w:bookmarkStart w:id="240" w:name="_Toc312678017"/>
      <w:bookmarkStart w:id="241" w:name="_Toc303539130"/>
      <w:bookmarkStart w:id="242" w:name="_Toc297216180"/>
      <w:r>
        <w:rPr>
          <w:rFonts w:hint="eastAsia" w:ascii="宋体" w:cs="宋体"/>
          <w:color w:val="auto"/>
          <w:szCs w:val="21"/>
          <w:highlight w:val="none"/>
        </w:rPr>
        <w:t>.7异常恶劣的气候条件</w:t>
      </w:r>
    </w:p>
    <w:bookmarkEnd w:id="237"/>
    <w:bookmarkEnd w:id="238"/>
    <w:bookmarkEnd w:id="239"/>
    <w:bookmarkEnd w:id="240"/>
    <w:bookmarkEnd w:id="241"/>
    <w:bookmarkEnd w:id="242"/>
    <w:p w14:paraId="14E77A5E">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0AA7F69A">
      <w:pPr>
        <w:numPr>
          <w:ilvl w:val="0"/>
          <w:numId w:val="2"/>
        </w:numPr>
        <w:snapToGrid w:val="0"/>
        <w:spacing w:line="440" w:lineRule="exact"/>
        <w:ind w:firstLine="40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7DAEBC6">
      <w:pPr>
        <w:numPr>
          <w:ilvl w:val="0"/>
          <w:numId w:val="2"/>
        </w:numPr>
        <w:snapToGrid w:val="0"/>
        <w:spacing w:line="440" w:lineRule="exact"/>
        <w:ind w:firstLine="40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CD4BEA7">
      <w:pPr>
        <w:numPr>
          <w:ilvl w:val="0"/>
          <w:numId w:val="2"/>
        </w:numPr>
        <w:snapToGrid w:val="0"/>
        <w:spacing w:line="440" w:lineRule="exact"/>
        <w:ind w:firstLine="40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bookmarkEnd w:id="186"/>
    <w:bookmarkEnd w:id="187"/>
    <w:bookmarkEnd w:id="188"/>
    <w:bookmarkEnd w:id="189"/>
    <w:bookmarkEnd w:id="190"/>
    <w:bookmarkEnd w:id="191"/>
    <w:bookmarkEnd w:id="192"/>
    <w:bookmarkEnd w:id="193"/>
    <w:bookmarkEnd w:id="194"/>
    <w:bookmarkEnd w:id="195"/>
    <w:p w14:paraId="55A3FD3B">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243" w:name="_Toc280868655"/>
      <w:bookmarkStart w:id="244" w:name="_Toc267251424"/>
      <w:bookmarkStart w:id="245" w:name="_Toc280868656"/>
      <w:bookmarkStart w:id="246" w:name="_Toc417623622"/>
      <w:bookmarkStart w:id="247" w:name="_Toc351203641"/>
      <w:bookmarkStart w:id="248" w:name="_Toc15005"/>
      <w:r>
        <w:rPr>
          <w:rFonts w:hint="eastAsia" w:ascii="宋体" w:eastAsia="宋体" w:cs="宋体"/>
          <w:b w:val="0"/>
          <w:color w:val="auto"/>
          <w:sz w:val="21"/>
          <w:szCs w:val="21"/>
          <w:highlight w:val="none"/>
        </w:rPr>
        <w:t>9</w:t>
      </w:r>
      <w:bookmarkEnd w:id="243"/>
      <w:bookmarkEnd w:id="244"/>
      <w:bookmarkEnd w:id="245"/>
      <w:bookmarkStart w:id="249" w:name="_Toc312678021"/>
      <w:bookmarkStart w:id="250" w:name="_Toc297123533"/>
      <w:bookmarkStart w:id="251" w:name="_Toc297216192"/>
      <w:bookmarkStart w:id="252" w:name="_Toc303539139"/>
      <w:bookmarkStart w:id="253" w:name="_Toc304295559"/>
      <w:bookmarkStart w:id="254" w:name="_Toc300934982"/>
      <w:bookmarkStart w:id="255" w:name="_Toc312677495"/>
      <w:bookmarkStart w:id="256" w:name="_Toc296891001"/>
      <w:bookmarkStart w:id="257" w:name="_Toc297120473"/>
      <w:bookmarkStart w:id="258" w:name="_Toc296503173"/>
      <w:bookmarkStart w:id="259" w:name="_Toc267251427"/>
      <w:bookmarkStart w:id="260" w:name="_Toc292559883"/>
      <w:bookmarkStart w:id="261" w:name="_Toc296944512"/>
      <w:bookmarkStart w:id="262" w:name="_Toc296346674"/>
      <w:bookmarkStart w:id="263" w:name="_Toc292559378"/>
      <w:bookmarkStart w:id="264" w:name="_Toc297048359"/>
      <w:bookmarkStart w:id="265" w:name="_Toc267251428"/>
      <w:bookmarkStart w:id="266" w:name="_Toc296347172"/>
      <w:bookmarkStart w:id="267" w:name="_Toc296891213"/>
      <w:r>
        <w:rPr>
          <w:rFonts w:hint="eastAsia" w:ascii="宋体" w:eastAsia="宋体" w:cs="宋体"/>
          <w:b w:val="0"/>
          <w:color w:val="auto"/>
          <w:sz w:val="21"/>
          <w:szCs w:val="21"/>
          <w:highlight w:val="none"/>
        </w:rPr>
        <w:t>. 试验与检验</w:t>
      </w:r>
      <w:bookmarkEnd w:id="246"/>
      <w:bookmarkEnd w:id="247"/>
      <w:bookmarkEnd w:id="248"/>
    </w:p>
    <w:bookmarkEnd w:id="249"/>
    <w:bookmarkEnd w:id="250"/>
    <w:bookmarkEnd w:id="251"/>
    <w:bookmarkEnd w:id="252"/>
    <w:bookmarkEnd w:id="253"/>
    <w:bookmarkEnd w:id="254"/>
    <w:bookmarkEnd w:id="255"/>
    <w:p w14:paraId="306C035B">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9</w:t>
      </w:r>
      <w:bookmarkStart w:id="268" w:name="_Toc312677496"/>
      <w:bookmarkStart w:id="269" w:name="_Toc297216193"/>
      <w:bookmarkStart w:id="270" w:name="_Toc300934983"/>
      <w:bookmarkStart w:id="271" w:name="_Toc303539140"/>
      <w:bookmarkStart w:id="272" w:name="_Toc304295560"/>
      <w:bookmarkStart w:id="273" w:name="_Toc312678022"/>
      <w:bookmarkStart w:id="274" w:name="_Toc297123534"/>
      <w:r>
        <w:rPr>
          <w:rFonts w:hint="eastAsia" w:ascii="宋体" w:cs="宋体"/>
          <w:color w:val="auto"/>
          <w:szCs w:val="21"/>
          <w:highlight w:val="none"/>
        </w:rPr>
        <w:t>.1试验设备与试验人员</w:t>
      </w:r>
    </w:p>
    <w:bookmarkEnd w:id="268"/>
    <w:bookmarkEnd w:id="269"/>
    <w:bookmarkEnd w:id="270"/>
    <w:bookmarkEnd w:id="271"/>
    <w:bookmarkEnd w:id="272"/>
    <w:bookmarkEnd w:id="273"/>
    <w:bookmarkEnd w:id="274"/>
    <w:p w14:paraId="51BAD372">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9</w:t>
      </w:r>
      <w:bookmarkStart w:id="275" w:name="_Toc297216194"/>
      <w:bookmarkStart w:id="276" w:name="_Toc304295561"/>
      <w:bookmarkStart w:id="277" w:name="_Toc300934984"/>
      <w:bookmarkStart w:id="278" w:name="_Toc303539141"/>
      <w:bookmarkStart w:id="279" w:name="_Toc297123535"/>
      <w:bookmarkStart w:id="280" w:name="_Toc312678023"/>
      <w:bookmarkStart w:id="281" w:name="_Toc312677497"/>
      <w:bookmarkStart w:id="282" w:name="_Toc318581174"/>
      <w:r>
        <w:rPr>
          <w:rFonts w:hint="eastAsia" w:ascii="宋体" w:cs="宋体"/>
          <w:color w:val="auto"/>
          <w:szCs w:val="21"/>
          <w:highlight w:val="none"/>
        </w:rPr>
        <w:t>.1.2 试验设备</w:t>
      </w:r>
    </w:p>
    <w:p w14:paraId="150EDD7C">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bookmarkEnd w:id="275"/>
      <w:bookmarkEnd w:id="276"/>
      <w:bookmarkEnd w:id="277"/>
      <w:bookmarkEnd w:id="278"/>
      <w:bookmarkEnd w:id="279"/>
      <w:bookmarkEnd w:id="280"/>
      <w:bookmarkEnd w:id="281"/>
      <w:bookmarkStart w:id="283" w:name="_Toc297216195"/>
      <w:bookmarkStart w:id="284" w:name="_Toc312677498"/>
      <w:bookmarkStart w:id="285" w:name="_Toc312678024"/>
      <w:bookmarkStart w:id="286" w:name="_Toc300934985"/>
      <w:bookmarkStart w:id="287" w:name="_Toc304295562"/>
      <w:bookmarkStart w:id="288" w:name="_Toc297123536"/>
      <w:bookmarkStart w:id="289" w:name="_Toc303539142"/>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p>
    <w:p w14:paraId="67655B80">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C7C332D">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bookmarkEnd w:id="282"/>
    <w:bookmarkEnd w:id="283"/>
    <w:bookmarkEnd w:id="284"/>
    <w:bookmarkEnd w:id="285"/>
    <w:bookmarkEnd w:id="286"/>
    <w:bookmarkEnd w:id="287"/>
    <w:bookmarkEnd w:id="288"/>
    <w:bookmarkEnd w:id="289"/>
    <w:p w14:paraId="6D10A788">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290" w:name="_Toc417623623"/>
      <w:bookmarkStart w:id="291" w:name="_Toc351203642"/>
      <w:bookmarkStart w:id="292" w:name="_Toc11791"/>
      <w:r>
        <w:rPr>
          <w:rFonts w:hint="eastAsia" w:ascii="宋体" w:eastAsia="宋体" w:cs="宋体"/>
          <w:b w:val="0"/>
          <w:color w:val="auto"/>
          <w:sz w:val="21"/>
          <w:szCs w:val="21"/>
          <w:highlight w:val="none"/>
        </w:rPr>
        <w:t>1</w:t>
      </w:r>
      <w:bookmarkEnd w:id="256"/>
      <w:bookmarkEnd w:id="257"/>
      <w:bookmarkEnd w:id="258"/>
      <w:bookmarkEnd w:id="259"/>
      <w:bookmarkEnd w:id="260"/>
      <w:bookmarkEnd w:id="261"/>
      <w:bookmarkEnd w:id="262"/>
      <w:bookmarkEnd w:id="263"/>
      <w:bookmarkEnd w:id="264"/>
      <w:bookmarkEnd w:id="265"/>
      <w:bookmarkEnd w:id="266"/>
      <w:bookmarkEnd w:id="267"/>
      <w:bookmarkStart w:id="293" w:name="_Toc303539146"/>
      <w:bookmarkStart w:id="294" w:name="_Toc292559903"/>
      <w:bookmarkStart w:id="295" w:name="_Toc292559398"/>
      <w:bookmarkStart w:id="296" w:name="_Toc297216199"/>
      <w:bookmarkStart w:id="297" w:name="_Toc296944532"/>
      <w:bookmarkStart w:id="298" w:name="_Toc296503193"/>
      <w:bookmarkStart w:id="299" w:name="_Toc297123540"/>
      <w:bookmarkStart w:id="300" w:name="_Toc296346694"/>
      <w:bookmarkStart w:id="301" w:name="_Toc296347192"/>
      <w:bookmarkStart w:id="302" w:name="_Toc297120493"/>
      <w:bookmarkStart w:id="303" w:name="_Toc296891233"/>
      <w:bookmarkStart w:id="304" w:name="_Toc300934989"/>
      <w:bookmarkStart w:id="305" w:name="_Toc304295566"/>
      <w:bookmarkStart w:id="306" w:name="_Toc296891021"/>
      <w:bookmarkStart w:id="307" w:name="_Toc297048379"/>
      <w:bookmarkStart w:id="308" w:name="_Toc312678025"/>
      <w:bookmarkStart w:id="309" w:name="_Toc312677499"/>
      <w:bookmarkStart w:id="310" w:name="_Toc267251433"/>
      <w:bookmarkStart w:id="311" w:name="_Toc267251441"/>
      <w:bookmarkStart w:id="312" w:name="_Toc267251435"/>
      <w:bookmarkStart w:id="313" w:name="_Toc267251440"/>
      <w:bookmarkStart w:id="314" w:name="_Toc267251439"/>
      <w:bookmarkStart w:id="315" w:name="_Toc267251437"/>
      <w:r>
        <w:rPr>
          <w:rFonts w:hint="eastAsia" w:ascii="宋体" w:eastAsia="宋体" w:cs="宋体"/>
          <w:b w:val="0"/>
          <w:color w:val="auto"/>
          <w:sz w:val="21"/>
          <w:szCs w:val="21"/>
          <w:highlight w:val="none"/>
        </w:rPr>
        <w:t>0. 变更</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bookmarkEnd w:id="308"/>
    <w:bookmarkEnd w:id="309"/>
    <w:p w14:paraId="218BEB56">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w:t>
      </w:r>
      <w:bookmarkStart w:id="316" w:name="_Toc297216200"/>
      <w:bookmarkStart w:id="317" w:name="_Toc300934990"/>
      <w:bookmarkStart w:id="318" w:name="_Toc296891022"/>
      <w:bookmarkStart w:id="319" w:name="_Toc297120494"/>
      <w:bookmarkStart w:id="320" w:name="_Toc292559399"/>
      <w:bookmarkStart w:id="321" w:name="_Toc296944533"/>
      <w:bookmarkStart w:id="322" w:name="_Toc296503194"/>
      <w:bookmarkStart w:id="323" w:name="_Toc303539147"/>
      <w:bookmarkStart w:id="324" w:name="_Toc296891234"/>
      <w:bookmarkStart w:id="325" w:name="_Toc312678026"/>
      <w:bookmarkStart w:id="326" w:name="_Toc292559904"/>
      <w:bookmarkStart w:id="327" w:name="_Toc304295567"/>
      <w:bookmarkStart w:id="328" w:name="_Toc296346695"/>
      <w:bookmarkStart w:id="329" w:name="_Toc312677500"/>
      <w:bookmarkStart w:id="330" w:name="_Toc297048380"/>
      <w:bookmarkStart w:id="331" w:name="_Toc296347193"/>
      <w:bookmarkStart w:id="332" w:name="_Toc297123541"/>
      <w:r>
        <w:rPr>
          <w:rFonts w:hint="eastAsia" w:ascii="宋体" w:cs="宋体"/>
          <w:color w:val="auto"/>
          <w:szCs w:val="21"/>
          <w:highlight w:val="none"/>
        </w:rPr>
        <w:t>0.1变更的范围</w:t>
      </w:r>
    </w:p>
    <w:p w14:paraId="08A390E9">
      <w:pPr>
        <w:snapToGrid w:val="0"/>
        <w:spacing w:line="440" w:lineRule="exact"/>
        <w:ind w:firstLine="400" w:firstLineChars="200"/>
        <w:jc w:val="left"/>
        <w:rPr>
          <w:rFonts w:hint="eastAsia" w:ascii="宋体" w:eastAsia="宋体" w:cs="宋体"/>
          <w:color w:val="auto"/>
          <w:szCs w:val="21"/>
          <w:highlight w:val="none"/>
          <w:u w:val="single"/>
          <w:lang w:eastAsia="zh-CN"/>
        </w:rPr>
      </w:pPr>
      <w:r>
        <w:rPr>
          <w:rFonts w:hint="eastAsia" w:ascii="宋体" w:cs="宋体"/>
          <w:color w:val="auto"/>
          <w:szCs w:val="21"/>
          <w:highlight w:val="none"/>
        </w:rPr>
        <w:t>关于变更范围的约定：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lang w:eastAsia="zh-CN"/>
        </w:rPr>
        <w:t>。</w:t>
      </w:r>
    </w:p>
    <w:p w14:paraId="75770AE7">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Start w:id="333" w:name="_Toc297216203"/>
      <w:bookmarkStart w:id="334" w:name="_Toc296891237"/>
      <w:bookmarkStart w:id="335" w:name="_Toc296891025"/>
      <w:bookmarkStart w:id="336" w:name="_Toc300934993"/>
      <w:bookmarkStart w:id="337" w:name="_Toc296503197"/>
      <w:bookmarkStart w:id="338" w:name="_Toc297123544"/>
      <w:bookmarkStart w:id="339" w:name="_Toc296346698"/>
      <w:bookmarkStart w:id="340" w:name="_Toc303539150"/>
      <w:bookmarkStart w:id="341" w:name="_Toc297120497"/>
      <w:bookmarkStart w:id="342" w:name="_Toc296944536"/>
      <w:bookmarkStart w:id="343" w:name="_Toc296347196"/>
      <w:bookmarkStart w:id="344" w:name="_Toc292559402"/>
      <w:bookmarkStart w:id="345" w:name="_Toc292559907"/>
      <w:bookmarkStart w:id="346" w:name="_Toc297048383"/>
      <w:bookmarkStart w:id="347" w:name="_Toc312677503"/>
      <w:bookmarkStart w:id="348" w:name="_Toc304295570"/>
      <w:bookmarkStart w:id="349" w:name="_Toc312678029"/>
      <w:r>
        <w:rPr>
          <w:rFonts w:hint="eastAsia" w:ascii="宋体" w:cs="宋体"/>
          <w:color w:val="auto"/>
          <w:szCs w:val="21"/>
          <w:highlight w:val="none"/>
        </w:rPr>
        <w:t>0.5承</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50" w:name="_Toc297048389"/>
      <w:bookmarkStart w:id="351" w:name="_Toc300934994"/>
      <w:bookmarkStart w:id="352" w:name="_Toc296347202"/>
      <w:bookmarkStart w:id="353" w:name="_Toc296891243"/>
      <w:bookmarkStart w:id="354" w:name="_Toc296944542"/>
      <w:bookmarkStart w:id="355" w:name="_Toc296891031"/>
      <w:bookmarkStart w:id="356" w:name="_Toc297120503"/>
      <w:bookmarkStart w:id="357" w:name="_Toc303539151"/>
      <w:bookmarkStart w:id="358" w:name="_Toc292559408"/>
      <w:bookmarkStart w:id="359" w:name="_Toc297123545"/>
      <w:bookmarkStart w:id="360" w:name="_Toc297216204"/>
      <w:bookmarkStart w:id="361" w:name="_Toc296346704"/>
      <w:bookmarkStart w:id="362" w:name="_Toc296503203"/>
      <w:bookmarkStart w:id="363" w:name="_Toc292559913"/>
      <w:r>
        <w:rPr>
          <w:rFonts w:hint="eastAsia" w:ascii="宋体" w:cs="宋体"/>
          <w:color w:val="auto"/>
          <w:szCs w:val="21"/>
          <w:highlight w:val="none"/>
        </w:rPr>
        <w:t>包人的合理化建议</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14:paraId="2759E919">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lang w:val="en-US"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1FBD6BDA">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w:t>
      </w:r>
      <w:bookmarkStart w:id="364" w:name="_Toc296346700"/>
      <w:bookmarkStart w:id="365" w:name="_Toc292559404"/>
      <w:bookmarkStart w:id="366" w:name="_Toc296944538"/>
      <w:bookmarkStart w:id="367" w:name="_Toc312677507"/>
      <w:bookmarkStart w:id="368" w:name="_Toc297216207"/>
      <w:bookmarkStart w:id="369" w:name="_Toc296347198"/>
      <w:bookmarkStart w:id="370" w:name="_Toc297120499"/>
      <w:bookmarkStart w:id="371" w:name="_Toc312678033"/>
      <w:bookmarkStart w:id="372" w:name="_Toc304295574"/>
      <w:bookmarkStart w:id="373" w:name="_Toc297123548"/>
      <w:bookmarkStart w:id="374" w:name="_Toc297048385"/>
      <w:bookmarkStart w:id="375" w:name="_Toc296891027"/>
      <w:bookmarkStart w:id="376" w:name="_Toc292559909"/>
      <w:bookmarkStart w:id="377" w:name="_Toc296503199"/>
      <w:bookmarkStart w:id="378" w:name="_Toc296891239"/>
      <w:bookmarkStart w:id="379" w:name="_Toc300934997"/>
      <w:bookmarkStart w:id="380" w:name="_Toc303539154"/>
      <w:r>
        <w:rPr>
          <w:rFonts w:hint="eastAsia" w:ascii="宋体" w:cs="宋体"/>
          <w:color w:val="auto"/>
          <w:szCs w:val="21"/>
          <w:highlight w:val="none"/>
        </w:rPr>
        <w:t>0.7 暂估价</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7CA2CB89">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kern w:val="0"/>
          <w:szCs w:val="21"/>
          <w:highlight w:val="none"/>
        </w:rPr>
        <w:t>暂</w:t>
      </w:r>
      <w:bookmarkStart w:id="381" w:name="_Toc318581176"/>
      <w:bookmarkStart w:id="382" w:name="_Toc312678034"/>
      <w:bookmarkStart w:id="383" w:name="_Toc312677508"/>
      <w:r>
        <w:rPr>
          <w:rFonts w:hint="eastAsia" w:ascii="宋体" w:cs="宋体"/>
          <w:color w:val="auto"/>
          <w:kern w:val="0"/>
          <w:szCs w:val="21"/>
          <w:highlight w:val="none"/>
        </w:rPr>
        <w:t>估价材料和工程设备的明细</w:t>
      </w:r>
      <w:r>
        <w:rPr>
          <w:rFonts w:hint="eastAsia" w:ascii="宋体" w:cs="宋体"/>
          <w:color w:val="auto"/>
          <w:kern w:val="0"/>
          <w:szCs w:val="21"/>
          <w:highlight w:val="none"/>
          <w:u w:val="single"/>
        </w:rPr>
        <w:t>详见《暂估价一览表》。</w:t>
      </w:r>
    </w:p>
    <w:bookmarkEnd w:id="381"/>
    <w:bookmarkEnd w:id="382"/>
    <w:bookmarkEnd w:id="383"/>
    <w:p w14:paraId="513944D0">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10.8 暂列金额</w:t>
      </w:r>
    </w:p>
    <w:p w14:paraId="5C16D95D">
      <w:pPr>
        <w:autoSpaceDE w:val="0"/>
        <w:autoSpaceDN w:val="0"/>
        <w:adjustRightInd w:val="0"/>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55B6BB25">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384" w:name="_Toc417623624"/>
      <w:bookmarkStart w:id="385" w:name="_Toc16826"/>
      <w:bookmarkStart w:id="386" w:name="_Toc351203643"/>
      <w:r>
        <w:rPr>
          <w:rFonts w:hint="eastAsia" w:ascii="宋体" w:eastAsia="宋体" w:cs="宋体"/>
          <w:b w:val="0"/>
          <w:color w:val="auto"/>
          <w:sz w:val="21"/>
          <w:szCs w:val="21"/>
          <w:highlight w:val="none"/>
        </w:rPr>
        <w:t>11. 价格调整</w:t>
      </w:r>
      <w:bookmarkEnd w:id="384"/>
      <w:bookmarkEnd w:id="385"/>
      <w:bookmarkEnd w:id="386"/>
    </w:p>
    <w:bookmarkEnd w:id="310"/>
    <w:bookmarkEnd w:id="311"/>
    <w:bookmarkEnd w:id="312"/>
    <w:bookmarkEnd w:id="313"/>
    <w:bookmarkEnd w:id="314"/>
    <w:bookmarkEnd w:id="315"/>
    <w:p w14:paraId="22CAB567">
      <w:pPr>
        <w:snapToGrid w:val="0"/>
        <w:spacing w:line="440" w:lineRule="exact"/>
        <w:ind w:firstLine="400" w:firstLineChars="200"/>
        <w:rPr>
          <w:rFonts w:hint="eastAsia" w:ascii="宋体" w:cs="宋体"/>
          <w:color w:val="auto"/>
          <w:szCs w:val="21"/>
          <w:highlight w:val="none"/>
        </w:rPr>
      </w:pPr>
      <w:bookmarkStart w:id="387" w:name="_Toc296891029"/>
      <w:bookmarkStart w:id="388" w:name="_Toc296503201"/>
      <w:bookmarkStart w:id="389" w:name="_Toc312678039"/>
      <w:bookmarkStart w:id="390" w:name="_Toc297216209"/>
      <w:bookmarkStart w:id="391" w:name="_Toc292559406"/>
      <w:bookmarkStart w:id="392" w:name="_Toc303539157"/>
      <w:bookmarkStart w:id="393" w:name="_Toc297123550"/>
      <w:bookmarkStart w:id="394" w:name="_Toc296347200"/>
      <w:bookmarkStart w:id="395" w:name="_Toc300935000"/>
      <w:bookmarkStart w:id="396" w:name="_Toc292559911"/>
      <w:bookmarkStart w:id="397" w:name="_Toc304295577"/>
      <w:bookmarkStart w:id="398" w:name="_Toc296891241"/>
      <w:bookmarkStart w:id="399" w:name="_Toc296346702"/>
      <w:bookmarkStart w:id="400" w:name="_Toc297120501"/>
      <w:bookmarkStart w:id="401" w:name="_Toc297048387"/>
      <w:bookmarkStart w:id="402" w:name="_Toc296944540"/>
      <w:bookmarkStart w:id="403" w:name="_Toc297048391"/>
      <w:bookmarkStart w:id="404" w:name="_Toc351203644"/>
      <w:bookmarkStart w:id="405" w:name="_Toc296346706"/>
      <w:bookmarkStart w:id="406" w:name="_Toc296944544"/>
      <w:bookmarkStart w:id="407" w:name="_Toc300935002"/>
      <w:bookmarkStart w:id="408" w:name="_Toc292559410"/>
      <w:bookmarkStart w:id="409" w:name="_Toc296503205"/>
      <w:bookmarkStart w:id="410" w:name="_Toc297123552"/>
      <w:bookmarkStart w:id="411" w:name="_Toc297120505"/>
      <w:bookmarkStart w:id="412" w:name="_Toc296891033"/>
      <w:bookmarkStart w:id="413" w:name="_Toc304295579"/>
      <w:bookmarkStart w:id="414" w:name="_Toc296347204"/>
      <w:bookmarkStart w:id="415" w:name="_Toc296891245"/>
      <w:bookmarkStart w:id="416" w:name="_Toc292559915"/>
      <w:bookmarkStart w:id="417" w:name="_Toc297216211"/>
      <w:bookmarkStart w:id="418" w:name="_Toc303539159"/>
      <w:bookmarkStart w:id="419" w:name="_Toc312678040"/>
      <w:r>
        <w:rPr>
          <w:rFonts w:hint="eastAsia" w:ascii="宋体" w:cs="宋体"/>
          <w:color w:val="auto"/>
          <w:szCs w:val="21"/>
          <w:highlight w:val="none"/>
        </w:rPr>
        <w:t>11.1 市场价格波动引起的调整</w:t>
      </w:r>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14:paraId="545992AA">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否</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5137FB7">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种方式对合同价格进行调整：</w:t>
      </w:r>
    </w:p>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14:paraId="146C2473">
      <w:pPr>
        <w:pStyle w:val="4"/>
        <w:snapToGrid w:val="0"/>
        <w:spacing w:before="0" w:after="0" w:line="440" w:lineRule="exact"/>
        <w:ind w:firstLine="420" w:firstLineChars="200"/>
        <w:rPr>
          <w:rFonts w:hint="eastAsia" w:ascii="宋体" w:hAnsi="宋体" w:eastAsia="宋体" w:cs="宋体"/>
          <w:b w:val="0"/>
          <w:color w:val="auto"/>
          <w:sz w:val="21"/>
          <w:szCs w:val="21"/>
          <w:highlight w:val="none"/>
        </w:rPr>
      </w:pPr>
      <w:bookmarkStart w:id="420" w:name="_Toc296347206"/>
      <w:bookmarkStart w:id="421" w:name="_Toc296503207"/>
      <w:bookmarkStart w:id="422" w:name="_Toc297123554"/>
      <w:bookmarkStart w:id="423" w:name="_Toc303539161"/>
      <w:bookmarkStart w:id="424" w:name="_Toc297048393"/>
      <w:bookmarkStart w:id="425" w:name="_Toc296891247"/>
      <w:bookmarkStart w:id="426" w:name="_Toc292559917"/>
      <w:bookmarkStart w:id="427" w:name="_Toc292559412"/>
      <w:bookmarkStart w:id="428" w:name="_Toc304295581"/>
      <w:bookmarkStart w:id="429" w:name="_Toc300935004"/>
      <w:bookmarkStart w:id="430" w:name="_Toc297216213"/>
      <w:bookmarkStart w:id="431" w:name="_Toc296346708"/>
      <w:bookmarkStart w:id="432" w:name="_Toc297120507"/>
      <w:bookmarkStart w:id="433" w:name="_Toc296944546"/>
      <w:bookmarkStart w:id="434" w:name="_Toc312678042"/>
      <w:bookmarkStart w:id="435" w:name="_Toc296891035"/>
      <w:r>
        <w:rPr>
          <w:rFonts w:hint="eastAsia" w:ascii="宋体" w:hAnsi="宋体" w:eastAsia="宋体" w:cs="宋体"/>
          <w:b w:val="0"/>
          <w:color w:val="auto"/>
          <w:sz w:val="21"/>
          <w:szCs w:val="21"/>
          <w:highlight w:val="none"/>
        </w:rPr>
        <w:t>11.2人工费调整方法：按施工期间对应发布的人工价格信息进行调整。根据安徽省住建厅建标【2021】46号文</w:t>
      </w:r>
      <w:r>
        <w:rPr>
          <w:rFonts w:hint="eastAsia" w:ascii="宋体" w:hAnsi="宋体" w:eastAsia="宋体" w:cs="宋体"/>
          <w:b w:val="0"/>
          <w:color w:val="auto"/>
          <w:sz w:val="21"/>
          <w:szCs w:val="21"/>
          <w:highlight w:val="none"/>
          <w:lang w:val="en-US" w:eastAsia="zh-CN"/>
        </w:rPr>
        <w:t>执行</w:t>
      </w:r>
      <w:r>
        <w:rPr>
          <w:rFonts w:hint="eastAsia" w:ascii="宋体" w:hAnsi="宋体" w:eastAsia="宋体" w:cs="宋体"/>
          <w:b w:val="0"/>
          <w:color w:val="auto"/>
          <w:sz w:val="21"/>
          <w:szCs w:val="21"/>
          <w:highlight w:val="none"/>
        </w:rPr>
        <w:t>。</w:t>
      </w:r>
    </w:p>
    <w:p w14:paraId="573663D5">
      <w:pPr>
        <w:pStyle w:val="4"/>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 合同价格、计量与支付</w:t>
      </w:r>
    </w:p>
    <w:p w14:paraId="4B2F8BDA">
      <w:pPr>
        <w:snapToGrid w:val="0"/>
        <w:spacing w:line="440" w:lineRule="exact"/>
        <w:ind w:firstLine="400" w:firstLineChars="200"/>
        <w:rPr>
          <w:rFonts w:hint="eastAsia" w:ascii="宋体" w:hAnsi="宋体" w:cs="宋体"/>
          <w:color w:val="auto"/>
          <w:szCs w:val="21"/>
          <w:highlight w:val="none"/>
        </w:rPr>
      </w:pPr>
      <w:bookmarkStart w:id="436" w:name="_Toc292559916"/>
      <w:bookmarkStart w:id="437" w:name="_Toc267251461"/>
      <w:bookmarkStart w:id="438" w:name="_Toc292559411"/>
      <w:bookmarkStart w:id="439" w:name="_Toc296944545"/>
      <w:bookmarkStart w:id="440" w:name="_Toc296347205"/>
      <w:bookmarkStart w:id="441" w:name="_Toc297048392"/>
      <w:bookmarkStart w:id="442" w:name="_Toc296503206"/>
      <w:bookmarkStart w:id="443" w:name="_Toc296346707"/>
      <w:bookmarkStart w:id="444" w:name="_Toc296891034"/>
      <w:bookmarkStart w:id="445" w:name="_Toc297120506"/>
      <w:bookmarkStart w:id="446" w:name="_Toc296891246"/>
      <w:bookmarkStart w:id="447" w:name="_Toc312678041"/>
      <w:bookmarkStart w:id="448" w:name="_Toc303539160"/>
      <w:bookmarkStart w:id="449" w:name="_Toc304295580"/>
      <w:bookmarkStart w:id="450" w:name="_Toc300935003"/>
      <w:bookmarkStart w:id="451" w:name="_Toc297123553"/>
      <w:bookmarkStart w:id="452" w:name="_Toc297216212"/>
      <w:r>
        <w:rPr>
          <w:rFonts w:hint="eastAsia" w:ascii="宋体" w:hAnsi="宋体" w:cs="宋体"/>
          <w:color w:val="auto"/>
          <w:szCs w:val="21"/>
          <w:highlight w:val="none"/>
        </w:rPr>
        <w:t>12.1 合</w:t>
      </w:r>
      <w:bookmarkEnd w:id="436"/>
      <w:bookmarkEnd w:id="437"/>
      <w:bookmarkEnd w:id="438"/>
      <w:r>
        <w:rPr>
          <w:rFonts w:hint="eastAsia" w:ascii="宋体" w:hAnsi="宋体" w:cs="宋体"/>
          <w:color w:val="auto"/>
          <w:szCs w:val="21"/>
          <w:highlight w:val="none"/>
        </w:rPr>
        <w:t>同价</w:t>
      </w:r>
      <w:bookmarkEnd w:id="439"/>
      <w:bookmarkEnd w:id="440"/>
      <w:bookmarkEnd w:id="441"/>
      <w:bookmarkEnd w:id="442"/>
      <w:bookmarkEnd w:id="443"/>
      <w:bookmarkEnd w:id="444"/>
      <w:bookmarkEnd w:id="445"/>
      <w:bookmarkEnd w:id="446"/>
      <w:r>
        <w:rPr>
          <w:rFonts w:hint="eastAsia" w:ascii="宋体" w:hAnsi="宋体" w:cs="宋体"/>
          <w:color w:val="auto"/>
          <w:szCs w:val="21"/>
          <w:highlight w:val="none"/>
        </w:rPr>
        <w:t>格形式</w:t>
      </w:r>
    </w:p>
    <w:bookmarkEnd w:id="447"/>
    <w:bookmarkEnd w:id="448"/>
    <w:bookmarkEnd w:id="449"/>
    <w:bookmarkEnd w:id="450"/>
    <w:bookmarkEnd w:id="451"/>
    <w:bookmarkEnd w:id="452"/>
    <w:p w14:paraId="48C391E2">
      <w:pPr>
        <w:snapToGrid w:val="0"/>
        <w:spacing w:line="440" w:lineRule="exact"/>
        <w:ind w:firstLine="40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2F0E9CE2">
      <w:pPr>
        <w:snapToGrid w:val="0"/>
        <w:spacing w:line="440" w:lineRule="exact"/>
        <w:ind w:firstLine="400" w:firstLineChars="200"/>
        <w:jc w:val="left"/>
        <w:rPr>
          <w:rFonts w:hint="eastAsia" w:ascii="宋体" w:hAnsi="宋体" w:cs="宋体"/>
          <w:b/>
          <w:color w:val="auto"/>
          <w:szCs w:val="21"/>
          <w:highlight w:val="none"/>
          <w:u w:val="single"/>
        </w:rPr>
      </w:pPr>
      <w:r>
        <w:rPr>
          <w:rFonts w:hint="eastAsia" w:ascii="宋体" w:hAnsi="宋体" w:cs="宋体"/>
          <w:color w:val="auto"/>
          <w:szCs w:val="21"/>
          <w:highlight w:val="none"/>
        </w:rPr>
        <w:t>综合单价包含的风险范围：</w:t>
      </w:r>
      <w:r>
        <w:rPr>
          <w:rFonts w:hint="eastAsia" w:ascii="宋体" w:hAnsi="宋体" w:cs="宋体"/>
          <w:b/>
          <w:color w:val="auto"/>
          <w:szCs w:val="21"/>
          <w:highlight w:val="none"/>
          <w:u w:val="single"/>
        </w:rPr>
        <w:t>各种因素引起的不属于本合同调价范围的市场材料价格、人工、机械使用费以及管理费、利润的变化等。</w:t>
      </w:r>
    </w:p>
    <w:p w14:paraId="2EE0F36C">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2E842619">
      <w:pPr>
        <w:snapToGrid w:val="0"/>
        <w:spacing w:line="440" w:lineRule="exact"/>
        <w:ind w:firstLine="400" w:firstLineChars="200"/>
        <w:jc w:val="left"/>
        <w:rPr>
          <w:rFonts w:hint="eastAsia" w:ascii="黑体" w:eastAsia="黑体" w:cs="宋体"/>
          <w:b/>
          <w:color w:val="auto"/>
          <w:szCs w:val="21"/>
          <w:highlight w:val="none"/>
          <w:u w:val="single"/>
        </w:rPr>
      </w:pPr>
      <w:r>
        <w:rPr>
          <w:rFonts w:hint="eastAsia"/>
          <w:color w:val="auto"/>
          <w:highlight w:val="none"/>
        </w:rPr>
        <w:t>风险范围以外合同价格的调整方法：</w:t>
      </w:r>
      <w:r>
        <w:rPr>
          <w:rFonts w:hint="eastAsia" w:cs="宋体"/>
          <w:b/>
          <w:color w:val="auto"/>
          <w:szCs w:val="21"/>
          <w:highlight w:val="none"/>
          <w:u w:val="single"/>
          <w:lang w:val="en-US" w:eastAsia="zh-CN"/>
        </w:rPr>
        <w:t>/</w:t>
      </w:r>
      <w:r>
        <w:rPr>
          <w:rFonts w:hint="eastAsia" w:ascii="宋体" w:hAnsi="宋体" w:cs="宋体"/>
          <w:b/>
          <w:color w:val="auto"/>
          <w:szCs w:val="21"/>
          <w:highlight w:val="none"/>
          <w:u w:val="single"/>
        </w:rPr>
        <w:t xml:space="preserve">。 </w:t>
      </w:r>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53B3A509">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12.3 计量</w:t>
      </w:r>
    </w:p>
    <w:p w14:paraId="311CEAE5">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3DB4E85">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hAnsi="宋体" w:cs="宋体"/>
          <w:color w:val="auto"/>
          <w:szCs w:val="21"/>
          <w:highlight w:val="none"/>
          <w:u w:val="single"/>
        </w:rPr>
        <w:t xml:space="preserve">执行《2018版安徽省建设工程计价依据》相关专业工程量计算规则 </w:t>
      </w:r>
      <w:r>
        <w:rPr>
          <w:rFonts w:hint="eastAsia" w:ascii="宋体" w:cs="宋体"/>
          <w:color w:val="auto"/>
          <w:szCs w:val="21"/>
          <w:highlight w:val="none"/>
          <w:u w:val="single"/>
        </w:rPr>
        <w:t>。</w:t>
      </w:r>
    </w:p>
    <w:p w14:paraId="5E657A0A">
      <w:pPr>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12.3.2 计量周期</w:t>
      </w:r>
    </w:p>
    <w:p w14:paraId="7DA76C94">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w:t>
      </w:r>
      <w:r>
        <w:rPr>
          <w:rFonts w:hint="eastAsia" w:cs="宋体"/>
          <w:b/>
          <w:bCs/>
          <w:color w:val="auto"/>
          <w:szCs w:val="21"/>
          <w:highlight w:val="none"/>
          <w:u w:val="single"/>
          <w:lang w:val="en-US" w:eastAsia="zh-CN"/>
        </w:rPr>
        <w:t>/</w:t>
      </w:r>
      <w:r>
        <w:rPr>
          <w:rFonts w:hint="eastAsia" w:ascii="宋体" w:cs="宋体"/>
          <w:b/>
          <w:bCs/>
          <w:color w:val="auto"/>
          <w:szCs w:val="21"/>
          <w:highlight w:val="none"/>
          <w:u w:val="singl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B747B35">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0D2EA6B">
      <w:pPr>
        <w:snapToGrid w:val="0"/>
        <w:spacing w:line="440" w:lineRule="exact"/>
        <w:ind w:firstLine="400" w:firstLineChars="200"/>
        <w:jc w:val="left"/>
        <w:rPr>
          <w:rFonts w:hint="eastAsia" w:ascii="宋体" w:cs="宋体"/>
          <w:b/>
          <w:bCs/>
          <w:color w:val="auto"/>
          <w:szCs w:val="21"/>
          <w:highlight w:val="none"/>
        </w:rPr>
      </w:pPr>
      <w:r>
        <w:rPr>
          <w:rFonts w:hint="eastAsia" w:ascii="宋体" w:cs="宋体"/>
          <w:color w:val="auto"/>
          <w:szCs w:val="21"/>
          <w:highlight w:val="none"/>
        </w:rPr>
        <w:t>关于单价合同计量的约定：</w:t>
      </w:r>
      <w:r>
        <w:rPr>
          <w:rFonts w:hint="eastAsia" w:cs="宋体"/>
          <w:b/>
          <w:bCs/>
          <w:color w:val="auto"/>
          <w:kern w:val="0"/>
          <w:szCs w:val="21"/>
          <w:highlight w:val="none"/>
          <w:u w:val="single"/>
          <w:lang w:val="en-US" w:eastAsia="zh-CN"/>
        </w:rPr>
        <w:t>/</w:t>
      </w:r>
      <w:r>
        <w:rPr>
          <w:rFonts w:hint="eastAsia" w:ascii="宋体" w:cs="宋体"/>
          <w:b/>
          <w:bCs/>
          <w:color w:val="auto"/>
          <w:szCs w:val="21"/>
          <w:highlight w:val="none"/>
          <w:u w:val="single"/>
        </w:rPr>
        <w:t>。</w:t>
      </w:r>
    </w:p>
    <w:p w14:paraId="169AB1FE">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57C92017">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0203DE1">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DB2DFCF">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70B2E0F1">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E2F5E1C">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719D3E6B">
      <w:pPr>
        <w:snapToGrid w:val="0"/>
        <w:spacing w:line="440" w:lineRule="exact"/>
        <w:ind w:firstLine="400" w:firstLineChars="200"/>
        <w:jc w:val="left"/>
        <w:rPr>
          <w:rFonts w:hint="eastAsia" w:ascii="宋体" w:cs="宋体"/>
          <w:color w:val="auto"/>
          <w:szCs w:val="21"/>
          <w:highlight w:val="none"/>
        </w:rPr>
      </w:pPr>
      <w:bookmarkStart w:id="453" w:name="_Toc292559921"/>
      <w:bookmarkStart w:id="454" w:name="_Toc296891039"/>
      <w:bookmarkStart w:id="455" w:name="_Toc297123556"/>
      <w:bookmarkStart w:id="456" w:name="_Toc296944550"/>
      <w:bookmarkStart w:id="457" w:name="_Toc297216215"/>
      <w:bookmarkStart w:id="458" w:name="_Toc303539163"/>
      <w:bookmarkStart w:id="459" w:name="_Toc296891251"/>
      <w:bookmarkStart w:id="460" w:name="_Toc296503211"/>
      <w:bookmarkStart w:id="461" w:name="_Toc297120511"/>
      <w:bookmarkStart w:id="462" w:name="_Toc296347210"/>
      <w:bookmarkStart w:id="463" w:name="_Toc297048397"/>
      <w:bookmarkStart w:id="464" w:name="_Toc292559416"/>
      <w:bookmarkStart w:id="465" w:name="_Toc296346712"/>
      <w:bookmarkStart w:id="466" w:name="_Toc300935006"/>
      <w:r>
        <w:rPr>
          <w:rFonts w:hint="eastAsia" w:ascii="宋体" w:cs="宋体"/>
          <w:color w:val="auto"/>
          <w:szCs w:val="21"/>
          <w:highlight w:val="none"/>
        </w:rPr>
        <w:t>12.4.1 付款周期</w:t>
      </w:r>
    </w:p>
    <w:p w14:paraId="028A98EB">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详见支付方式</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22770C4">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2EFFF05B">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执行发包人统一内容格式。</w:t>
      </w:r>
    </w:p>
    <w:p w14:paraId="57AECFF0">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hint="eastAsia" w:ascii="宋体" w:cs="宋体"/>
          <w:color w:val="auto"/>
          <w:szCs w:val="21"/>
          <w:highlight w:val="none"/>
        </w:rPr>
        <w:t>2.4.3 进度付款申请单的提交</w:t>
      </w:r>
    </w:p>
    <w:p w14:paraId="5F70AA5D">
      <w:pPr>
        <w:snapToGrid w:val="0"/>
        <w:spacing w:line="440" w:lineRule="exact"/>
        <w:ind w:firstLine="400" w:firstLineChars="200"/>
        <w:jc w:val="left"/>
        <w:rPr>
          <w:rFonts w:hint="default" w:ascii="宋体" w:eastAsia="宋体" w:cs="宋体"/>
          <w:color w:val="auto"/>
          <w:szCs w:val="21"/>
          <w:highlight w:val="none"/>
          <w:lang w:val="en-US" w:eastAsia="zh-CN"/>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lang w:val="en-US" w:eastAsia="zh-CN"/>
        </w:rPr>
        <w:t>详见支付方式。</w:t>
      </w:r>
    </w:p>
    <w:p w14:paraId="34A057AC">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7C7D170">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C176BC9">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12.4.4 进度款审核和支付</w:t>
      </w:r>
    </w:p>
    <w:p w14:paraId="54F665E0">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（1）发包人完成审批并签发进度款支付证书的期限：</w:t>
      </w:r>
      <w:r>
        <w:rPr>
          <w:rFonts w:hint="eastAsia" w:ascii="宋体" w:cs="宋体"/>
          <w:color w:val="auto"/>
          <w:szCs w:val="21"/>
          <w:highlight w:val="none"/>
          <w:u w:val="single"/>
        </w:rPr>
        <w:t>发包人应在收到后7天内完成审批并签发进度款支付证书，跟踪审计人员审核时间除外</w:t>
      </w:r>
      <w:r>
        <w:rPr>
          <w:rFonts w:hint="eastAsia" w:ascii="宋体" w:cs="宋体"/>
          <w:color w:val="auto"/>
          <w:szCs w:val="21"/>
          <w:highlight w:val="none"/>
        </w:rPr>
        <w:t>。</w:t>
      </w:r>
    </w:p>
    <w:p w14:paraId="487405DF">
      <w:pPr>
        <w:tabs>
          <w:tab w:val="left" w:pos="0"/>
        </w:tabs>
        <w:snapToGrid w:val="0"/>
        <w:spacing w:line="440" w:lineRule="exact"/>
        <w:ind w:firstLine="400" w:firstLineChars="200"/>
        <w:rPr>
          <w:rFonts w:hint="eastAsia" w:ascii="宋体" w:cs="宋体"/>
          <w:b/>
          <w:color w:val="auto"/>
          <w:szCs w:val="21"/>
          <w:highlight w:val="none"/>
          <w:u w:val="single"/>
        </w:rPr>
      </w:pPr>
      <w:r>
        <w:rPr>
          <w:rFonts w:hint="eastAsia" w:ascii="宋体" w:cs="宋体"/>
          <w:color w:val="auto"/>
          <w:szCs w:val="21"/>
          <w:highlight w:val="none"/>
        </w:rPr>
        <w:t>（2）发包人支付进度款的期限：发包人在发票送达一周内完成支付。</w:t>
      </w:r>
    </w:p>
    <w:p w14:paraId="3615614F">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发包人逾期支付进度款的违约金的计算方式：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061329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0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支付方式：</w:t>
      </w:r>
      <w:r>
        <w:rPr>
          <w:rFonts w:hint="eastAsia" w:ascii="宋体" w:hAnsi="宋体" w:cs="宋体"/>
          <w:b/>
          <w:bCs/>
          <w:color w:val="auto"/>
          <w:szCs w:val="21"/>
          <w:highlight w:val="none"/>
          <w:lang w:eastAsia="zh-CN"/>
        </w:rPr>
        <w:t>服务期限一年，服务期限内每三个月进行一次工程量核算，按照已完成</w:t>
      </w:r>
      <w:r>
        <w:rPr>
          <w:rFonts w:hint="eastAsia" w:cs="宋体"/>
          <w:b/>
          <w:bCs/>
          <w:color w:val="auto"/>
          <w:szCs w:val="21"/>
          <w:highlight w:val="none"/>
          <w:lang w:eastAsia="zh-CN"/>
        </w:rPr>
        <w:t>合格工程量的85%</w:t>
      </w:r>
      <w:r>
        <w:rPr>
          <w:rFonts w:hint="eastAsia" w:ascii="宋体" w:hAnsi="宋体" w:cs="宋体"/>
          <w:b/>
          <w:bCs/>
          <w:color w:val="auto"/>
          <w:szCs w:val="21"/>
          <w:highlight w:val="none"/>
          <w:lang w:eastAsia="zh-CN"/>
        </w:rPr>
        <w:t>进行支付进度款，直至服务期满验收合格并进行结算审核后，付至审定价格的100%。</w:t>
      </w:r>
    </w:p>
    <w:p w14:paraId="14A5800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02" w:firstLineChars="200"/>
        <w:jc w:val="left"/>
        <w:textAlignment w:val="auto"/>
        <w:rPr>
          <w:rFonts w:hint="eastAsia" w:ascii="宋体" w:cs="宋体"/>
          <w:color w:val="auto"/>
          <w:szCs w:val="21"/>
          <w:highlight w:val="none"/>
        </w:rPr>
      </w:pPr>
      <w:r>
        <w:rPr>
          <w:rFonts w:hint="eastAsia" w:ascii="宋体" w:hAnsi="宋体" w:cs="宋体"/>
          <w:b/>
          <w:bCs/>
          <w:color w:val="auto"/>
          <w:szCs w:val="21"/>
          <w:highlight w:val="none"/>
          <w:lang w:val="en-US" w:eastAsia="zh-CN"/>
        </w:rPr>
        <w:t>（二）付款前中标单位必须提供足额有效的增值税专用发票</w:t>
      </w:r>
      <w:r>
        <w:rPr>
          <w:rFonts w:hint="eastAsia" w:ascii="宋体" w:hAnsi="宋体" w:eastAsia="宋体" w:cs="宋体"/>
          <w:b/>
          <w:bCs/>
          <w:color w:val="auto"/>
          <w:kern w:val="2"/>
          <w:sz w:val="21"/>
          <w:szCs w:val="21"/>
          <w:highlight w:val="none"/>
          <w:lang w:val="en-US" w:eastAsia="zh-CN" w:bidi="ar-SA"/>
        </w:rPr>
        <w:t>。</w:t>
      </w:r>
    </w:p>
    <w:p w14:paraId="5F6A7FD7">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467" w:name="_Toc417623626"/>
      <w:bookmarkStart w:id="468" w:name="_Toc351203645"/>
      <w:bookmarkStart w:id="469" w:name="_Toc27243"/>
      <w:bookmarkStart w:id="470" w:name="_Toc296891047"/>
      <w:bookmarkStart w:id="471" w:name="_Toc297123564"/>
      <w:bookmarkStart w:id="472" w:name="_Toc296944558"/>
      <w:bookmarkStart w:id="473" w:name="_Toc292559424"/>
      <w:bookmarkStart w:id="474" w:name="_Toc303539172"/>
      <w:bookmarkStart w:id="475" w:name="_Toc296346720"/>
      <w:bookmarkStart w:id="476" w:name="_Toc297120519"/>
      <w:bookmarkStart w:id="477" w:name="_Toc297048405"/>
      <w:bookmarkStart w:id="478" w:name="_Toc296891259"/>
      <w:bookmarkStart w:id="479" w:name="_Toc312678053"/>
      <w:bookmarkStart w:id="480" w:name="_Toc292559929"/>
      <w:bookmarkStart w:id="481" w:name="_Toc300935015"/>
      <w:bookmarkStart w:id="482" w:name="_Toc297216223"/>
      <w:bookmarkStart w:id="483" w:name="_Toc296347218"/>
      <w:bookmarkStart w:id="484" w:name="_Toc296503219"/>
      <w:bookmarkStart w:id="485" w:name="_Toc304295593"/>
      <w:r>
        <w:rPr>
          <w:rFonts w:hint="eastAsia" w:ascii="宋体" w:eastAsia="宋体" w:cs="宋体"/>
          <w:b w:val="0"/>
          <w:color w:val="auto"/>
          <w:sz w:val="21"/>
          <w:szCs w:val="21"/>
          <w:highlight w:val="none"/>
        </w:rPr>
        <w:t>13. 验收和工程试车</w:t>
      </w:r>
      <w:bookmarkEnd w:id="467"/>
      <w:bookmarkEnd w:id="468"/>
      <w:bookmarkEnd w:id="469"/>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14:paraId="515DA00E">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66BC79D4">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val="en-US" w:eastAsia="zh-CN"/>
        </w:rPr>
        <w:t>发包</w:t>
      </w:r>
      <w:r>
        <w:rPr>
          <w:rFonts w:hint="eastAsia" w:ascii="宋体" w:cs="宋体"/>
          <w:color w:val="auto"/>
          <w:szCs w:val="21"/>
          <w:highlight w:val="none"/>
        </w:rPr>
        <w:t>人不能按时进行验收时，应提前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0DB0CD3D">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6  </w:t>
      </w:r>
      <w:r>
        <w:rPr>
          <w:rFonts w:hint="eastAsia" w:ascii="宋体" w:cs="宋体"/>
          <w:color w:val="auto"/>
          <w:szCs w:val="21"/>
          <w:highlight w:val="none"/>
        </w:rPr>
        <w:t>小时。</w:t>
      </w:r>
    </w:p>
    <w:p w14:paraId="622FD3A4">
      <w:pPr>
        <w:snapToGrid w:val="0"/>
        <w:spacing w:line="440" w:lineRule="exact"/>
        <w:ind w:firstLine="400" w:firstLineChars="200"/>
        <w:rPr>
          <w:rFonts w:hint="eastAsia" w:ascii="宋体" w:cs="宋体"/>
          <w:color w:val="auto"/>
          <w:szCs w:val="21"/>
          <w:highlight w:val="none"/>
        </w:rPr>
      </w:pPr>
      <w:bookmarkStart w:id="486" w:name="_Toc267251472"/>
      <w:bookmarkStart w:id="487" w:name="_Toc267251475"/>
      <w:bookmarkStart w:id="488" w:name="_Toc267251473"/>
      <w:bookmarkStart w:id="489" w:name="_Toc267251476"/>
      <w:bookmarkStart w:id="490" w:name="_Toc280868709"/>
      <w:bookmarkStart w:id="491" w:name="_Toc267251474"/>
      <w:bookmarkStart w:id="492" w:name="_Toc267251470"/>
      <w:bookmarkStart w:id="493" w:name="_Toc267251471"/>
      <w:r>
        <w:rPr>
          <w:rFonts w:hint="eastAsia" w:ascii="宋体" w:cs="宋体"/>
          <w:color w:val="auto"/>
          <w:szCs w:val="21"/>
          <w:highlight w:val="none"/>
        </w:rPr>
        <w:t>13.6 竣工退场</w:t>
      </w:r>
    </w:p>
    <w:p w14:paraId="69E8D5EB">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0075E8FE">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07C9A94D">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14.4 最终结清</w:t>
      </w:r>
    </w:p>
    <w:p w14:paraId="4B4A7904">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16F5BA5C">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 xml:space="preserve">份  </w:t>
      </w:r>
      <w:r>
        <w:rPr>
          <w:rFonts w:hint="eastAsia" w:ascii="宋体" w:cs="宋体"/>
          <w:color w:val="auto"/>
          <w:szCs w:val="21"/>
          <w:highlight w:val="none"/>
        </w:rPr>
        <w:t>。</w:t>
      </w:r>
    </w:p>
    <w:p w14:paraId="0D11B264">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0CFD0E54">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19D25ED8">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4E64FE00">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bookmarkEnd w:id="486"/>
    <w:bookmarkEnd w:id="487"/>
    <w:bookmarkEnd w:id="488"/>
    <w:bookmarkEnd w:id="489"/>
    <w:bookmarkEnd w:id="490"/>
    <w:bookmarkEnd w:id="491"/>
    <w:bookmarkEnd w:id="492"/>
    <w:bookmarkEnd w:id="493"/>
    <w:p w14:paraId="21EA0C90">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494" w:name="_Toc417623628"/>
      <w:bookmarkStart w:id="495" w:name="_Toc351203647"/>
      <w:bookmarkStart w:id="496" w:name="_Toc2821"/>
      <w:bookmarkStart w:id="497" w:name="_Toc267251483"/>
      <w:bookmarkStart w:id="498" w:name="_Toc267251484"/>
      <w:bookmarkStart w:id="499" w:name="_Toc267251482"/>
      <w:bookmarkStart w:id="500" w:name="_Toc267251485"/>
      <w:bookmarkStart w:id="501" w:name="_Toc267251490"/>
      <w:bookmarkStart w:id="502" w:name="_Toc267251488"/>
      <w:bookmarkStart w:id="503" w:name="_Toc267251486"/>
      <w:bookmarkStart w:id="504" w:name="_Toc267251489"/>
      <w:bookmarkStart w:id="505" w:name="_Toc267251492"/>
      <w:bookmarkStart w:id="506" w:name="_Toc267251491"/>
      <w:bookmarkStart w:id="507" w:name="_Toc267251502"/>
      <w:bookmarkStart w:id="508" w:name="_Toc267251501"/>
      <w:bookmarkStart w:id="509" w:name="_Toc267251503"/>
      <w:bookmarkStart w:id="510" w:name="_Toc267251496"/>
      <w:bookmarkStart w:id="511" w:name="_Toc267251499"/>
      <w:bookmarkStart w:id="512" w:name="_Toc267251493"/>
      <w:bookmarkStart w:id="513" w:name="_Toc267251494"/>
      <w:bookmarkStart w:id="514" w:name="_Toc267251498"/>
      <w:bookmarkStart w:id="515" w:name="_Toc267251497"/>
      <w:bookmarkStart w:id="516" w:name="_Toc267251495"/>
      <w:bookmarkStart w:id="517" w:name="_Toc267251504"/>
      <w:bookmarkStart w:id="518" w:name="_Toc267251506"/>
      <w:bookmarkStart w:id="519" w:name="_Toc267251507"/>
      <w:bookmarkStart w:id="520" w:name="_Toc267251509"/>
      <w:bookmarkStart w:id="521" w:name="_Toc267251515"/>
      <w:bookmarkStart w:id="522" w:name="_Toc267251514"/>
      <w:bookmarkStart w:id="523" w:name="_Toc267251513"/>
      <w:bookmarkStart w:id="524" w:name="_Toc267251511"/>
      <w:bookmarkStart w:id="525" w:name="_Toc267251508"/>
      <w:bookmarkStart w:id="526" w:name="_Toc267251510"/>
      <w:r>
        <w:rPr>
          <w:rFonts w:hint="eastAsia" w:ascii="宋体" w:eastAsia="宋体" w:cs="宋体"/>
          <w:b w:val="0"/>
          <w:color w:val="auto"/>
          <w:sz w:val="21"/>
          <w:szCs w:val="21"/>
          <w:highlight w:val="none"/>
        </w:rPr>
        <w:t>15. 缺陷责任期与保修</w:t>
      </w:r>
      <w:bookmarkEnd w:id="494"/>
      <w:bookmarkEnd w:id="495"/>
      <w:bookmarkEnd w:id="496"/>
    </w:p>
    <w:p w14:paraId="58D72D0A">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15.2缺陷责任期</w:t>
      </w:r>
      <w:bookmarkEnd w:id="497"/>
    </w:p>
    <w:p w14:paraId="50DBF7A7">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宋体" w:cs="宋体"/>
          <w:color w:val="auto"/>
          <w:szCs w:val="21"/>
          <w:highlight w:val="none"/>
          <w:u w:val="single"/>
        </w:rPr>
        <w:t>缺陷责任期两年（缺陷责任期从竣工验收合格之日起计算）</w:t>
      </w:r>
    </w:p>
    <w:p w14:paraId="71159114">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15.3 质量保证金</w:t>
      </w:r>
    </w:p>
    <w:p w14:paraId="3ADFAB8F">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5C77737B">
      <w:pPr>
        <w:snapToGrid w:val="0"/>
        <w:spacing w:line="440" w:lineRule="exact"/>
        <w:ind w:firstLine="40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5E7CCD5">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质量保证金采用以下第</w:t>
      </w:r>
      <w:r>
        <w:rPr>
          <w:rFonts w:hint="eastAsia" w:asci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种方式：</w:t>
      </w:r>
    </w:p>
    <w:p w14:paraId="73E25924">
      <w:p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（1）质量保证金保函，保证金额为：</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 xml:space="preserve">； </w:t>
      </w:r>
    </w:p>
    <w:p w14:paraId="252E894C">
      <w:p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1658BB2C">
      <w:p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不采用   。</w:t>
      </w:r>
    </w:p>
    <w:p w14:paraId="66D83E7E">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7B9D4868">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4C3FDA2A">
      <w:p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16CDAD53">
      <w:p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7EE8185A">
      <w:p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w:t>
      </w:r>
    </w:p>
    <w:p w14:paraId="38B43565">
      <w:pPr>
        <w:snapToGrid w:val="0"/>
        <w:spacing w:line="440" w:lineRule="exact"/>
        <w:ind w:firstLine="400" w:firstLineChars="200"/>
        <w:jc w:val="left"/>
        <w:rPr>
          <w:rFonts w:hint="eastAsia" w:ascii="宋体" w:hAnsi="宋体" w:cs="宋体"/>
          <w:color w:val="auto"/>
          <w:highlight w:val="none"/>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w:t>
      </w:r>
      <w:r>
        <w:rPr>
          <w:rFonts w:hint="eastAsia" w:ascii="宋体" w:cs="宋体"/>
          <w:color w:val="auto"/>
          <w:szCs w:val="21"/>
          <w:highlight w:val="none"/>
        </w:rPr>
        <w:t>。</w:t>
      </w:r>
    </w:p>
    <w:bookmarkEnd w:id="498"/>
    <w:bookmarkEnd w:id="499"/>
    <w:p w14:paraId="6E6B0BBD">
      <w:pPr>
        <w:snapToGrid w:val="0"/>
        <w:spacing w:line="440" w:lineRule="exact"/>
        <w:ind w:firstLine="400" w:firstLineChars="200"/>
        <w:rPr>
          <w:rFonts w:hint="eastAsia" w:ascii="宋体" w:eastAsia="宋体" w:cs="宋体"/>
          <w:color w:val="auto"/>
          <w:szCs w:val="21"/>
          <w:highlight w:val="none"/>
          <w:lang w:val="en-US" w:eastAsia="zh-CN"/>
        </w:rPr>
      </w:pPr>
      <w:r>
        <w:rPr>
          <w:rFonts w:hint="eastAsia" w:ascii="宋体" w:cs="宋体"/>
          <w:color w:val="auto"/>
          <w:szCs w:val="21"/>
          <w:highlight w:val="none"/>
        </w:rPr>
        <w:t>15.4保修</w:t>
      </w:r>
      <w:r>
        <w:rPr>
          <w:rFonts w:hint="eastAsia" w:ascii="宋体" w:cs="宋体"/>
          <w:color w:val="auto"/>
          <w:szCs w:val="21"/>
          <w:highlight w:val="none"/>
          <w:lang w:val="en-US" w:eastAsia="zh-CN"/>
        </w:rPr>
        <w:t xml:space="preserve"> </w:t>
      </w:r>
    </w:p>
    <w:bookmarkEnd w:id="500"/>
    <w:p w14:paraId="790DDB8F">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7F9AE57D">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外墙面的防渗漏保修期为5年</w:t>
      </w:r>
      <w:r>
        <w:rPr>
          <w:rFonts w:hint="eastAsia" w:ascii="宋体" w:cs="宋体"/>
          <w:color w:val="auto"/>
          <w:kern w:val="0"/>
          <w:szCs w:val="21"/>
          <w:highlight w:val="none"/>
          <w:u w:val="single"/>
        </w:rPr>
        <w:t xml:space="preserve">。     </w:t>
      </w:r>
    </w:p>
    <w:p w14:paraId="61F2359E">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 自承包人收到保修通知起24小时内到达工程现场。  </w:t>
      </w:r>
    </w:p>
    <w:bookmarkEnd w:id="501"/>
    <w:bookmarkEnd w:id="502"/>
    <w:bookmarkEnd w:id="503"/>
    <w:bookmarkEnd w:id="504"/>
    <w:p w14:paraId="021C0AF4">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527" w:name="_Toc417623629"/>
      <w:bookmarkStart w:id="528" w:name="_Toc25242"/>
      <w:bookmarkStart w:id="529" w:name="_Toc351203648"/>
      <w:bookmarkStart w:id="530" w:name="_Toc280868717"/>
      <w:bookmarkStart w:id="531" w:name="_Toc280868718"/>
      <w:r>
        <w:rPr>
          <w:rFonts w:hint="eastAsia" w:ascii="宋体" w:eastAsia="宋体" w:cs="宋体"/>
          <w:b w:val="0"/>
          <w:color w:val="auto"/>
          <w:sz w:val="21"/>
          <w:szCs w:val="21"/>
          <w:highlight w:val="none"/>
        </w:rPr>
        <w:t>16. 违约</w:t>
      </w:r>
      <w:bookmarkEnd w:id="527"/>
      <w:bookmarkEnd w:id="528"/>
      <w:bookmarkEnd w:id="529"/>
    </w:p>
    <w:p w14:paraId="42F2DB1B">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16.1 发包人违约</w:t>
      </w:r>
    </w:p>
    <w:p w14:paraId="3327BECB">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1F8D69E">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072FC22">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6B1C1987">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483D0A3B">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20622FB9">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 xml:space="preserve">  可按照中国人民银行发布的同期同类贷款基准利率支付违约金</w:t>
      </w:r>
      <w:r>
        <w:rPr>
          <w:rFonts w:hint="eastAsia" w:ascii="宋体" w:cs="宋体"/>
          <w:color w:val="auto"/>
          <w:kern w:val="0"/>
          <w:szCs w:val="21"/>
          <w:highlight w:val="none"/>
        </w:rPr>
        <w:t>。</w:t>
      </w:r>
    </w:p>
    <w:p w14:paraId="3E84C267">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   </w:t>
      </w:r>
      <w:r>
        <w:rPr>
          <w:rFonts w:hint="eastAsia" w:ascii="宋体" w:cs="宋体"/>
          <w:color w:val="auto"/>
          <w:kern w:val="0"/>
          <w:szCs w:val="21"/>
          <w:highlight w:val="none"/>
        </w:rPr>
        <w:t>。</w:t>
      </w:r>
    </w:p>
    <w:p w14:paraId="08B2BFDB">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   发包人可补足或更换材料、工程设备；对工期造成延误的可以顺延；增加承包人成本的可予以补偿  </w:t>
      </w:r>
      <w:r>
        <w:rPr>
          <w:rFonts w:hint="eastAsia" w:ascii="宋体" w:cs="宋体"/>
          <w:color w:val="auto"/>
          <w:kern w:val="0"/>
          <w:szCs w:val="21"/>
          <w:highlight w:val="none"/>
        </w:rPr>
        <w:t>。</w:t>
      </w:r>
    </w:p>
    <w:p w14:paraId="21AB2026">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1E8F00F2">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4998A601">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84D83C9">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78C12B22">
      <w:p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4FD23072">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16.2 承包人违约</w:t>
      </w:r>
    </w:p>
    <w:p w14:paraId="733279BE">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2CF4BEB">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承包人违约的其他情形：</w:t>
      </w:r>
    </w:p>
    <w:p w14:paraId="08427AAB">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val="en-US" w:eastAsia="zh-CN"/>
        </w:rPr>
        <w:t xml:space="preserve">16.2.1.1 </w:t>
      </w:r>
      <w:r>
        <w:rPr>
          <w:rFonts w:hint="eastAsia" w:ascii="宋体" w:cs="宋体"/>
          <w:color w:val="auto"/>
          <w:kern w:val="0"/>
          <w:szCs w:val="21"/>
          <w:highlight w:val="none"/>
          <w:u w:val="single"/>
        </w:rPr>
        <w:t>承包人有下列情形之一者，发包人有权要求承包人承担违约责任，赔偿发包人损失，并可以要求解除或终止本合同的一部分或全部。</w:t>
      </w:r>
    </w:p>
    <w:p w14:paraId="21DC511E">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超过合同中确定的或发包人要求的开工日期达十天（含十天）以上的。</w:t>
      </w:r>
    </w:p>
    <w:p w14:paraId="01EE3FC7">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承包人有转移资产、抽逃资金、工人及设备数据不足及其它丧失履约能力之情形。</w:t>
      </w:r>
    </w:p>
    <w:p w14:paraId="61EEBF18">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承包人违反本合同任何条款规定，经发包人限期改正而未改正。</w:t>
      </w:r>
    </w:p>
    <w:p w14:paraId="06725A82">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4</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承包人工作草率、偷工减料、消极怠工或不听从发包指示，屡教不改。</w:t>
      </w:r>
    </w:p>
    <w:p w14:paraId="63AA5EF2">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5</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承包人工程质量不合格，发包人有权要求承包人在限期内无偿修理或者返工、改建，并进行相应经济处罚，如未在限期内完成，发包人有权解除或终止合同。</w:t>
      </w:r>
    </w:p>
    <w:p w14:paraId="1447AC07">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6</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承包人其他违约行为，影响合同目的实现的。</w:t>
      </w:r>
    </w:p>
    <w:p w14:paraId="713AFB0D">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如本合同经发包人解除或终止，承包人应根据发包人的要求妥善做好施工场地的保护和移交工作，按发包人要求将自有机械设备和人员撤出施工场地。发包人有权以任何方式将全部或一部分工程改交他人承揽或施工，对此承包人不得有异议，且应积极配合发包人办理工程报建等相关项目的变更登记手续。</w:t>
      </w:r>
    </w:p>
    <w:p w14:paraId="4C6261C4">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val="en-US" w:eastAsia="zh-CN"/>
        </w:rPr>
        <w:t>16.2.1.2</w:t>
      </w:r>
      <w:r>
        <w:rPr>
          <w:rFonts w:hint="eastAsia" w:ascii="宋体" w:cs="宋体"/>
          <w:color w:val="auto"/>
          <w:kern w:val="0"/>
          <w:szCs w:val="21"/>
          <w:highlight w:val="none"/>
          <w:u w:val="single"/>
        </w:rPr>
        <w:t>在合同履行过程中，承包人不得以任何理由暂停工程或影响工程进度，只有经发包人书面同意才可暂停工程或顺延工期；非经发包人书面同意，任何事实、指令或文件都不能顺延工期。若承包人擅自停工而影响工程进度，发包人可以有权随时解除合同，造成的损失由承包人承担。承包人应立即返还发包人所付之工程、材料款。解除合同后，发包人可以依其认为适当的条件、方式与其它施工单位签约以完成工程，承包人应赔偿发包人因此所受之损失及所增加之费用。</w:t>
      </w:r>
    </w:p>
    <w:p w14:paraId="23A4B38F">
      <w:pPr>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0CE4940A">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发包人有权要求解除合同，并由承包人承担由此引起的一切损失，并负责由此引起的一切法律责任，并赔偿由此引起的发包人的一切经济损失。</w:t>
      </w:r>
    </w:p>
    <w:p w14:paraId="5F324816">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承包人确保达到承诺的质量标准，否则赔偿签约合同价2%的违约金。</w:t>
      </w:r>
    </w:p>
    <w:p w14:paraId="4F5D2423">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 xml:space="preserve">承包人若发生重大安全、质量事故，除按有关规定执行外，由此引起增加的费用，均由承包人承担，对因此而引起的工期延误等给发包方造成的损失承包人应承担赔偿责任。对发生的质量问题，承包人必须采取措施，确保达到设计图纸要求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67F59A59">
      <w:pPr>
        <w:snapToGrid w:val="0"/>
        <w:spacing w:line="440" w:lineRule="exact"/>
        <w:ind w:firstLine="400" w:firstLineChars="200"/>
        <w:jc w:val="left"/>
        <w:rPr>
          <w:rFonts w:hint="eastAsia" w:ascii="宋体" w:cs="宋体"/>
          <w:color w:val="auto"/>
          <w:kern w:val="0"/>
          <w:szCs w:val="21"/>
          <w:highlight w:val="none"/>
          <w:u w:val="single"/>
        </w:rPr>
      </w:pPr>
      <w:r>
        <w:rPr>
          <w:rFonts w:hint="eastAsia" w:cs="宋体"/>
          <w:color w:val="auto"/>
          <w:szCs w:val="21"/>
          <w:highlight w:val="none"/>
          <w:lang w:val="en-US" w:eastAsia="zh-CN"/>
        </w:rPr>
        <w:t>(4)</w:t>
      </w:r>
      <w:r>
        <w:rPr>
          <w:rFonts w:hint="eastAsia" w:ascii="宋体" w:cs="宋体"/>
          <w:color w:val="auto"/>
          <w:szCs w:val="21"/>
          <w:highlight w:val="none"/>
        </w:rPr>
        <w:t xml:space="preserve">  签订后30日内完成以下内容：清淤、消杀、水生植物栽植、场地恢复、</w:t>
      </w:r>
      <w:r>
        <w:rPr>
          <w:rFonts w:hint="eastAsia" w:cs="宋体"/>
          <w:color w:val="auto"/>
          <w:szCs w:val="21"/>
          <w:highlight w:val="none"/>
          <w:lang w:eastAsia="zh-CN"/>
        </w:rPr>
        <w:t>曝气</w:t>
      </w:r>
      <w:r>
        <w:rPr>
          <w:rFonts w:hint="eastAsia" w:ascii="宋体" w:cs="宋体"/>
          <w:color w:val="auto"/>
          <w:szCs w:val="21"/>
          <w:highlight w:val="none"/>
        </w:rPr>
        <w:t>设备安装。</w:t>
      </w:r>
    </w:p>
    <w:p w14:paraId="56694277">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78388DE0">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 xml:space="preserve">                     </w:t>
      </w:r>
      <w:r>
        <w:rPr>
          <w:rFonts w:hint="eastAsia" w:ascii="宋体" w:cs="宋体"/>
          <w:color w:val="auto"/>
          <w:szCs w:val="21"/>
          <w:highlight w:val="none"/>
          <w:u w:val="single"/>
        </w:rPr>
        <w:t>。</w:t>
      </w:r>
    </w:p>
    <w:p w14:paraId="4E0EC2B3">
      <w:pPr>
        <w:snapToGrid w:val="0"/>
        <w:spacing w:line="440" w:lineRule="exact"/>
        <w:ind w:firstLine="40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5DFCEEF4">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532" w:name="_Toc7728"/>
      <w:bookmarkStart w:id="533" w:name="_Toc417623630"/>
      <w:bookmarkStart w:id="534" w:name="_Toc351203649"/>
      <w:r>
        <w:rPr>
          <w:rFonts w:hint="eastAsia" w:ascii="宋体" w:eastAsia="宋体" w:cs="宋体"/>
          <w:b w:val="0"/>
          <w:color w:val="auto"/>
          <w:sz w:val="21"/>
          <w:szCs w:val="21"/>
          <w:highlight w:val="none"/>
        </w:rPr>
        <w:t>17. 不可抗力</w:t>
      </w:r>
      <w:bookmarkEnd w:id="532"/>
      <w:bookmarkEnd w:id="533"/>
      <w:bookmarkEnd w:id="534"/>
      <w:r>
        <w:rPr>
          <w:rFonts w:hint="eastAsia" w:ascii="宋体" w:eastAsia="宋体" w:cs="宋体"/>
          <w:b w:val="0"/>
          <w:color w:val="auto"/>
          <w:sz w:val="21"/>
          <w:szCs w:val="21"/>
          <w:highlight w:val="none"/>
        </w:rPr>
        <w:t xml:space="preserve"> </w:t>
      </w:r>
      <w:bookmarkEnd w:id="530"/>
    </w:p>
    <w:p w14:paraId="2C9B5A11">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6636BC16">
      <w:pPr>
        <w:snapToGrid w:val="0"/>
        <w:spacing w:line="440" w:lineRule="exact"/>
        <w:ind w:firstLine="40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FD8A3D8">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293E07ED">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thick"/>
          <w:lang w:val="en-US" w:eastAsia="zh-CN"/>
        </w:rPr>
        <w:t xml:space="preserve"> </w:t>
      </w:r>
      <w:r>
        <w:rPr>
          <w:rFonts w:hint="eastAsia" w:ascii="宋体" w:cs="宋体"/>
          <w:color w:val="auto"/>
          <w:szCs w:val="21"/>
          <w:highlight w:val="none"/>
          <w:u w:val="single"/>
        </w:rPr>
        <w:t>发票送达一周内</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rPr>
        <w:t>完成款项的支付。</w:t>
      </w:r>
    </w:p>
    <w:p w14:paraId="4B87179C">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535" w:name="_Toc351203650"/>
      <w:bookmarkStart w:id="536" w:name="_Toc1758"/>
      <w:bookmarkStart w:id="537" w:name="_Toc417623631"/>
      <w:r>
        <w:rPr>
          <w:rFonts w:hint="eastAsia" w:ascii="宋体" w:eastAsia="宋体" w:cs="宋体"/>
          <w:b w:val="0"/>
          <w:color w:val="auto"/>
          <w:sz w:val="21"/>
          <w:szCs w:val="21"/>
          <w:highlight w:val="none"/>
        </w:rPr>
        <w:t>18. 保险</w:t>
      </w:r>
      <w:bookmarkEnd w:id="535"/>
      <w:bookmarkEnd w:id="536"/>
      <w:bookmarkEnd w:id="537"/>
    </w:p>
    <w:bookmarkEnd w:id="531"/>
    <w:p w14:paraId="036D8E18">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18.1 工程保险</w:t>
      </w:r>
    </w:p>
    <w:p w14:paraId="7968FBDD">
      <w:pPr>
        <w:snapToGrid w:val="0"/>
        <w:spacing w:line="440" w:lineRule="exact"/>
        <w:ind w:firstLine="40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bookmarkEnd w:id="505"/>
    <w:bookmarkEnd w:id="506"/>
    <w:bookmarkEnd w:id="507"/>
    <w:bookmarkEnd w:id="508"/>
    <w:bookmarkEnd w:id="509"/>
    <w:bookmarkEnd w:id="510"/>
    <w:bookmarkEnd w:id="511"/>
    <w:bookmarkEnd w:id="512"/>
    <w:bookmarkEnd w:id="513"/>
    <w:bookmarkEnd w:id="514"/>
    <w:bookmarkEnd w:id="515"/>
    <w:bookmarkEnd w:id="516"/>
    <w:p w14:paraId="7D8545AF">
      <w:pPr>
        <w:pStyle w:val="4"/>
        <w:snapToGrid w:val="0"/>
        <w:spacing w:before="0" w:after="0" w:line="440" w:lineRule="exact"/>
        <w:ind w:firstLine="420" w:firstLineChars="200"/>
        <w:rPr>
          <w:rFonts w:hint="eastAsia" w:ascii="宋体" w:eastAsia="宋体" w:cs="宋体"/>
          <w:b w:val="0"/>
          <w:color w:val="auto"/>
          <w:sz w:val="21"/>
          <w:szCs w:val="21"/>
          <w:highlight w:val="none"/>
        </w:rPr>
      </w:pPr>
      <w:bookmarkStart w:id="538" w:name="_Toc4919"/>
      <w:bookmarkStart w:id="539" w:name="_Toc417623632"/>
      <w:bookmarkStart w:id="540" w:name="_Toc351203651"/>
      <w:r>
        <w:rPr>
          <w:rFonts w:hint="eastAsia" w:ascii="宋体" w:eastAsia="宋体" w:cs="宋体"/>
          <w:b w:val="0"/>
          <w:color w:val="auto"/>
          <w:sz w:val="21"/>
          <w:szCs w:val="21"/>
          <w:highlight w:val="none"/>
        </w:rPr>
        <w:t>20. 争议解决</w:t>
      </w:r>
      <w:bookmarkEnd w:id="538"/>
      <w:bookmarkEnd w:id="539"/>
      <w:bookmarkEnd w:id="540"/>
    </w:p>
    <w:bookmarkEnd w:id="517"/>
    <w:bookmarkEnd w:id="518"/>
    <w:p w14:paraId="3029C1D8">
      <w:pPr>
        <w:snapToGrid w:val="0"/>
        <w:spacing w:line="440" w:lineRule="exact"/>
        <w:ind w:firstLine="400" w:firstLineChars="200"/>
        <w:rPr>
          <w:rFonts w:hint="eastAsia" w:ascii="宋体" w:cs="宋体"/>
          <w:color w:val="auto"/>
          <w:szCs w:val="21"/>
          <w:highlight w:val="none"/>
        </w:rPr>
      </w:pPr>
      <w:r>
        <w:rPr>
          <w:rFonts w:hint="eastAsia" w:ascii="宋体" w:cs="宋体"/>
          <w:color w:val="auto"/>
          <w:szCs w:val="21"/>
          <w:highlight w:val="none"/>
        </w:rPr>
        <w:t>20.3 争</w:t>
      </w:r>
      <w:bookmarkEnd w:id="519"/>
      <w:r>
        <w:rPr>
          <w:rFonts w:hint="eastAsia" w:ascii="宋体" w:cs="宋体"/>
          <w:color w:val="auto"/>
          <w:szCs w:val="21"/>
          <w:highlight w:val="none"/>
        </w:rPr>
        <w:t>议评审</w:t>
      </w:r>
    </w:p>
    <w:p w14:paraId="5CE42CB6">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4A11EE20">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7F9BD2D0">
      <w:pPr>
        <w:snapToGrid w:val="0"/>
        <w:spacing w:line="440" w:lineRule="exact"/>
        <w:ind w:firstLine="40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86FE000">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8F2C72A">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C364CCB">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B36E48F">
      <w:p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F5A5764">
      <w:pPr>
        <w:snapToGrid w:val="0"/>
        <w:spacing w:line="440" w:lineRule="exact"/>
        <w:ind w:firstLine="40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bookmarkEnd w:id="520"/>
      <w:bookmarkEnd w:id="521"/>
      <w:bookmarkEnd w:id="522"/>
      <w:bookmarkEnd w:id="523"/>
      <w:bookmarkEnd w:id="524"/>
      <w:bookmarkEnd w:id="525"/>
      <w:bookmarkEnd w:id="526"/>
    </w:p>
    <w:p w14:paraId="4A799C34">
      <w:p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30AA1EA5">
      <w:p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1EA6A6E1">
      <w:pPr>
        <w:numPr>
          <w:ilvl w:val="0"/>
          <w:numId w:val="3"/>
        </w:num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滁州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026D1D36">
      <w:pPr>
        <w:numPr>
          <w:ilvl w:val="0"/>
          <w:numId w:val="3"/>
        </w:numPr>
        <w:autoSpaceDE w:val="0"/>
        <w:autoSpaceDN w:val="0"/>
        <w:adjustRightInd w:val="0"/>
        <w:snapToGrid w:val="0"/>
        <w:spacing w:line="440" w:lineRule="exact"/>
        <w:ind w:firstLine="40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工程所在地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人民法院起诉。</w:t>
      </w:r>
    </w:p>
    <w:p w14:paraId="633D7B95">
      <w:pPr>
        <w:snapToGrid w:val="0"/>
        <w:spacing w:before="156" w:beforeLines="50" w:after="156" w:afterLines="50" w:line="440" w:lineRule="exact"/>
        <w:jc w:val="center"/>
        <w:rPr>
          <w:rFonts w:hint="eastAsia" w:ascii="黑体" w:eastAsia="黑体" w:cs="宋体"/>
          <w:b/>
          <w:color w:val="auto"/>
          <w:sz w:val="28"/>
          <w:szCs w:val="28"/>
          <w:highlight w:val="none"/>
        </w:rPr>
      </w:pPr>
    </w:p>
    <w:p w14:paraId="2F963499">
      <w:pPr>
        <w:pStyle w:val="54"/>
        <w:rPr>
          <w:rFonts w:hint="eastAsia" w:ascii="黑体" w:eastAsia="黑体" w:cs="宋体"/>
          <w:b/>
          <w:color w:val="auto"/>
          <w:sz w:val="28"/>
          <w:szCs w:val="28"/>
          <w:highlight w:val="none"/>
        </w:rPr>
      </w:pPr>
    </w:p>
    <w:p w14:paraId="1E5E9FC3">
      <w:pPr>
        <w:rPr>
          <w:rFonts w:hint="eastAsia" w:ascii="黑体" w:eastAsia="黑体" w:cs="宋体"/>
          <w:b/>
          <w:color w:val="auto"/>
          <w:sz w:val="28"/>
          <w:szCs w:val="28"/>
          <w:highlight w:val="none"/>
        </w:rPr>
      </w:pPr>
    </w:p>
    <w:p w14:paraId="5A399EED">
      <w:pPr>
        <w:pStyle w:val="54"/>
        <w:rPr>
          <w:rFonts w:hint="eastAsia" w:ascii="黑体" w:eastAsia="黑体" w:cs="宋体"/>
          <w:b/>
          <w:color w:val="auto"/>
          <w:sz w:val="28"/>
          <w:szCs w:val="28"/>
          <w:highlight w:val="none"/>
        </w:rPr>
      </w:pPr>
    </w:p>
    <w:p w14:paraId="68D6D535">
      <w:pPr>
        <w:rPr>
          <w:rFonts w:hint="eastAsia" w:ascii="黑体" w:eastAsia="黑体" w:cs="宋体"/>
          <w:b/>
          <w:color w:val="auto"/>
          <w:sz w:val="28"/>
          <w:szCs w:val="28"/>
          <w:highlight w:val="none"/>
        </w:rPr>
      </w:pPr>
    </w:p>
    <w:p w14:paraId="2D7139E9">
      <w:pPr>
        <w:pStyle w:val="54"/>
        <w:rPr>
          <w:rFonts w:hint="eastAsia" w:ascii="黑体" w:eastAsia="黑体" w:cs="宋体"/>
          <w:b/>
          <w:color w:val="auto"/>
          <w:sz w:val="28"/>
          <w:szCs w:val="28"/>
          <w:highlight w:val="none"/>
        </w:rPr>
      </w:pPr>
    </w:p>
    <w:p w14:paraId="3A1BCE20">
      <w:pPr>
        <w:rPr>
          <w:rFonts w:hint="eastAsia" w:ascii="黑体" w:eastAsia="黑体" w:cs="宋体"/>
          <w:b/>
          <w:color w:val="auto"/>
          <w:sz w:val="28"/>
          <w:szCs w:val="28"/>
          <w:highlight w:val="none"/>
        </w:rPr>
      </w:pPr>
    </w:p>
    <w:p w14:paraId="2C5B0A7B">
      <w:pPr>
        <w:pStyle w:val="285"/>
        <w:rPr>
          <w:rFonts w:hint="eastAsia" w:ascii="黑体" w:eastAsia="黑体" w:cs="宋体"/>
          <w:b/>
          <w:color w:val="auto"/>
          <w:sz w:val="28"/>
          <w:szCs w:val="28"/>
          <w:highlight w:val="none"/>
        </w:rPr>
      </w:pPr>
    </w:p>
    <w:p w14:paraId="57D23303">
      <w:pPr>
        <w:pStyle w:val="285"/>
        <w:rPr>
          <w:rFonts w:hint="eastAsia" w:ascii="黑体" w:eastAsia="黑体" w:cs="宋体"/>
          <w:b/>
          <w:color w:val="auto"/>
          <w:sz w:val="28"/>
          <w:szCs w:val="28"/>
          <w:highlight w:val="none"/>
        </w:rPr>
      </w:pPr>
    </w:p>
    <w:p w14:paraId="7C24BE49">
      <w:pPr>
        <w:pStyle w:val="285"/>
        <w:rPr>
          <w:rFonts w:hint="eastAsia" w:ascii="黑体" w:eastAsia="黑体" w:cs="宋体"/>
          <w:b/>
          <w:color w:val="auto"/>
          <w:sz w:val="28"/>
          <w:szCs w:val="28"/>
          <w:highlight w:val="none"/>
        </w:rPr>
      </w:pPr>
    </w:p>
    <w:p w14:paraId="644AB773">
      <w:pPr>
        <w:pStyle w:val="285"/>
        <w:rPr>
          <w:rFonts w:hint="eastAsia" w:ascii="黑体" w:eastAsia="黑体" w:cs="宋体"/>
          <w:b/>
          <w:color w:val="auto"/>
          <w:sz w:val="28"/>
          <w:szCs w:val="28"/>
          <w:highlight w:val="none"/>
        </w:rPr>
      </w:pPr>
    </w:p>
    <w:p w14:paraId="4A0E1BCD">
      <w:pPr>
        <w:pStyle w:val="285"/>
        <w:rPr>
          <w:rFonts w:hint="eastAsia" w:ascii="黑体" w:eastAsia="黑体" w:cs="宋体"/>
          <w:b/>
          <w:color w:val="auto"/>
          <w:sz w:val="28"/>
          <w:szCs w:val="28"/>
          <w:highlight w:val="none"/>
        </w:rPr>
      </w:pPr>
    </w:p>
    <w:p w14:paraId="5A6B8E71">
      <w:pPr>
        <w:pStyle w:val="285"/>
        <w:rPr>
          <w:rFonts w:hint="eastAsia" w:ascii="黑体" w:eastAsia="黑体" w:cs="宋体"/>
          <w:b/>
          <w:color w:val="auto"/>
          <w:sz w:val="28"/>
          <w:szCs w:val="28"/>
          <w:highlight w:val="none"/>
        </w:rPr>
      </w:pPr>
    </w:p>
    <w:p w14:paraId="74247341">
      <w:pPr>
        <w:pStyle w:val="285"/>
        <w:rPr>
          <w:rFonts w:hint="eastAsia" w:ascii="黑体" w:eastAsia="黑体" w:cs="宋体"/>
          <w:b/>
          <w:color w:val="auto"/>
          <w:sz w:val="28"/>
          <w:szCs w:val="28"/>
          <w:highlight w:val="none"/>
        </w:rPr>
      </w:pPr>
    </w:p>
    <w:p w14:paraId="74CAD364">
      <w:pPr>
        <w:pStyle w:val="285"/>
        <w:rPr>
          <w:rFonts w:hint="eastAsia" w:ascii="黑体" w:eastAsia="黑体" w:cs="宋体"/>
          <w:b/>
          <w:color w:val="auto"/>
          <w:sz w:val="28"/>
          <w:szCs w:val="28"/>
          <w:highlight w:val="none"/>
        </w:rPr>
      </w:pPr>
    </w:p>
    <w:p w14:paraId="2BD8EA78">
      <w:pPr>
        <w:pStyle w:val="285"/>
        <w:rPr>
          <w:rFonts w:hint="eastAsia" w:ascii="黑体" w:eastAsia="黑体" w:cs="宋体"/>
          <w:b/>
          <w:color w:val="auto"/>
          <w:sz w:val="28"/>
          <w:szCs w:val="28"/>
          <w:highlight w:val="none"/>
        </w:rPr>
      </w:pPr>
    </w:p>
    <w:p w14:paraId="1C73DEE8">
      <w:pPr>
        <w:pStyle w:val="285"/>
        <w:rPr>
          <w:rFonts w:hint="eastAsia" w:ascii="黑体" w:eastAsia="黑体" w:cs="宋体"/>
          <w:b/>
          <w:color w:val="auto"/>
          <w:sz w:val="28"/>
          <w:szCs w:val="28"/>
          <w:highlight w:val="none"/>
        </w:rPr>
      </w:pPr>
    </w:p>
    <w:p w14:paraId="460B18F8">
      <w:pPr>
        <w:pStyle w:val="285"/>
        <w:rPr>
          <w:rFonts w:hint="eastAsia" w:ascii="黑体" w:eastAsia="黑体" w:cs="宋体"/>
          <w:b/>
          <w:color w:val="auto"/>
          <w:sz w:val="28"/>
          <w:szCs w:val="28"/>
          <w:highlight w:val="none"/>
        </w:rPr>
      </w:pPr>
    </w:p>
    <w:p w14:paraId="70954D47">
      <w:pPr>
        <w:pStyle w:val="285"/>
        <w:rPr>
          <w:rFonts w:hint="eastAsia" w:ascii="黑体" w:eastAsia="黑体" w:cs="宋体"/>
          <w:b/>
          <w:color w:val="auto"/>
          <w:sz w:val="28"/>
          <w:szCs w:val="28"/>
          <w:highlight w:val="none"/>
        </w:rPr>
      </w:pPr>
    </w:p>
    <w:p w14:paraId="4D879434">
      <w:pPr>
        <w:pStyle w:val="285"/>
        <w:rPr>
          <w:rFonts w:hint="eastAsia" w:ascii="黑体" w:eastAsia="黑体" w:cs="宋体"/>
          <w:b/>
          <w:color w:val="auto"/>
          <w:sz w:val="28"/>
          <w:szCs w:val="28"/>
          <w:highlight w:val="none"/>
        </w:rPr>
      </w:pPr>
    </w:p>
    <w:p w14:paraId="08548158">
      <w:pPr>
        <w:pStyle w:val="54"/>
        <w:ind w:left="0" w:leftChars="0" w:firstLine="0" w:firstLineChars="0"/>
        <w:rPr>
          <w:rFonts w:hint="eastAsia" w:ascii="黑体" w:eastAsia="黑体" w:cs="宋体"/>
          <w:b/>
          <w:color w:val="auto"/>
          <w:sz w:val="28"/>
          <w:szCs w:val="28"/>
          <w:highlight w:val="none"/>
        </w:rPr>
      </w:pPr>
    </w:p>
    <w:p w14:paraId="0A51A645">
      <w:pPr>
        <w:rPr>
          <w:rFonts w:hint="eastAsia"/>
          <w:highlight w:val="none"/>
        </w:rPr>
      </w:pPr>
    </w:p>
    <w:bookmarkEnd w:id="45"/>
    <w:bookmarkEnd w:id="46"/>
    <w:bookmarkEnd w:id="47"/>
    <w:bookmarkEnd w:id="48"/>
    <w:p w14:paraId="08E7B987">
      <w:pPr>
        <w:spacing w:before="312" w:beforeLines="100" w:after="312" w:afterLines="100"/>
        <w:outlineLvl w:val="2"/>
        <w:rPr>
          <w:rFonts w:ascii="Times New Roman" w:eastAsia="黑体"/>
          <w:color w:val="auto"/>
          <w:szCs w:val="24"/>
          <w:highlight w:val="none"/>
        </w:rPr>
      </w:pPr>
      <w:bookmarkStart w:id="541" w:name="_Toc95223488"/>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w:t>
      </w:r>
      <w:bookmarkEnd w:id="541"/>
      <w:r>
        <w:rPr>
          <w:rFonts w:hint="eastAsia" w:ascii="Times New Roman" w:eastAsia="黑体"/>
          <w:color w:val="auto"/>
          <w:szCs w:val="24"/>
          <w:highlight w:val="none"/>
        </w:rPr>
        <w:t>工程质量保修书（市政公用工程）</w:t>
      </w:r>
    </w:p>
    <w:p w14:paraId="0F899D44">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52889C01">
      <w:pPr>
        <w:adjustRightInd w:val="0"/>
        <w:snapToGrid w:val="0"/>
        <w:spacing w:line="360" w:lineRule="auto"/>
        <w:ind w:firstLine="420" w:firstLineChars="200"/>
        <w:rPr>
          <w:rFonts w:cs="宋体"/>
          <w:color w:val="auto"/>
          <w:position w:val="14"/>
          <w:sz w:val="21"/>
          <w:szCs w:val="21"/>
          <w:highlight w:val="none"/>
        </w:rPr>
      </w:pPr>
      <w:r>
        <w:rPr>
          <w:rFonts w:hint="eastAsia" w:cs="宋体"/>
          <w:bCs/>
          <w:color w:val="auto"/>
          <w:position w:val="14"/>
          <w:sz w:val="21"/>
          <w:szCs w:val="21"/>
          <w:highlight w:val="none"/>
        </w:rPr>
        <w:t>发包人</w:t>
      </w:r>
      <w:r>
        <w:rPr>
          <w:rFonts w:hint="eastAsia" w:cs="宋体"/>
          <w:color w:val="auto"/>
          <w:position w:val="14"/>
          <w:sz w:val="21"/>
          <w:szCs w:val="21"/>
          <w:highlight w:val="none"/>
        </w:rPr>
        <w:t>：_______________________________</w:t>
      </w:r>
    </w:p>
    <w:p w14:paraId="44251118">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：_______________________________</w:t>
      </w:r>
    </w:p>
    <w:p w14:paraId="0165B44D">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324833E3">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72C0D7A0">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3C26BF39">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62320BB9">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17B4270B">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23341D4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146AA35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615F3676">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22849353">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4DA18AAF">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54C96707">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B3489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34E2BC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1594760C">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14BE304F">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45970965">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480BDE33">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D38DFB9">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07419FE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3943EC7">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678A4518">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2CF23B51">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17ED0D01">
      <w:pPr>
        <w:adjustRightInd w:val="0"/>
        <w:snapToGrid w:val="0"/>
        <w:spacing w:line="360" w:lineRule="auto"/>
        <w:ind w:firstLine="420"/>
        <w:rPr>
          <w:rFonts w:cs="宋体"/>
          <w:color w:val="auto"/>
          <w:sz w:val="21"/>
          <w:szCs w:val="21"/>
          <w:highlight w:val="none"/>
        </w:rPr>
      </w:pPr>
    </w:p>
    <w:p w14:paraId="471147A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684C5F6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5B7BE99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63236AA5">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32436784">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13BCD3D">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2C842954">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78A4D13A">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7FA954B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7B6B2F29">
      <w:pPr>
        <w:adjustRightInd w:val="0"/>
        <w:snapToGrid w:val="0"/>
        <w:spacing w:line="360" w:lineRule="auto"/>
        <w:rPr>
          <w:rFonts w:hint="eastAsia" w:asciiTheme="minorEastAsia" w:hAnsiTheme="minorEastAsia" w:eastAsiaTheme="minorEastAsia"/>
          <w:b/>
          <w:color w:val="auto"/>
          <w:sz w:val="28"/>
          <w:highlight w:val="none"/>
        </w:rPr>
      </w:pPr>
      <w:r>
        <w:rPr>
          <w:rFonts w:ascii="Times New Roman" w:eastAsia="黑体"/>
          <w:b/>
          <w:bCs/>
          <w:color w:val="auto"/>
          <w:highlight w:val="none"/>
        </w:rPr>
        <w:br w:type="page"/>
      </w:r>
      <w:bookmarkEnd w:id="38"/>
      <w:bookmarkEnd w:id="39"/>
    </w:p>
    <w:p w14:paraId="5BA805F6">
      <w:pPr>
        <w:pStyle w:val="54"/>
        <w:rPr>
          <w:rFonts w:hint="eastAsia"/>
          <w:highlight w:val="none"/>
        </w:rPr>
      </w:pPr>
    </w:p>
    <w:p w14:paraId="21A1EC90">
      <w:pPr>
        <w:widowControl/>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37"/>
    </w:p>
    <w:p w14:paraId="36855D79">
      <w:pPr>
        <w:spacing w:line="900" w:lineRule="exact"/>
        <w:jc w:val="center"/>
        <w:outlineLvl w:val="2"/>
        <w:rPr>
          <w:rFonts w:asciiTheme="minorEastAsia" w:hAnsiTheme="minorEastAsia" w:eastAsiaTheme="minorEastAsia"/>
          <w:b/>
          <w:color w:val="auto"/>
          <w:sz w:val="72"/>
          <w:highlight w:val="none"/>
        </w:rPr>
      </w:pPr>
      <w:bookmarkStart w:id="542" w:name="_Toc24879"/>
      <w:r>
        <w:rPr>
          <w:rFonts w:hint="eastAsia" w:asciiTheme="minorEastAsia" w:hAnsiTheme="minorEastAsia" w:eastAsiaTheme="minorEastAsia"/>
          <w:b/>
          <w:color w:val="auto"/>
          <w:sz w:val="72"/>
          <w:highlight w:val="none"/>
        </w:rPr>
        <w:t>响</w:t>
      </w:r>
    </w:p>
    <w:p w14:paraId="7652D12D">
      <w:pPr>
        <w:spacing w:line="900" w:lineRule="exact"/>
        <w:jc w:val="center"/>
        <w:rPr>
          <w:rFonts w:asciiTheme="minorEastAsia" w:hAnsiTheme="minorEastAsia" w:eastAsiaTheme="minorEastAsia"/>
          <w:b/>
          <w:color w:val="auto"/>
          <w:sz w:val="72"/>
          <w:highlight w:val="none"/>
        </w:rPr>
      </w:pPr>
    </w:p>
    <w:p w14:paraId="0A86C024">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690AEA1">
      <w:pPr>
        <w:spacing w:line="900" w:lineRule="exact"/>
        <w:jc w:val="center"/>
        <w:rPr>
          <w:rFonts w:asciiTheme="minorEastAsia" w:hAnsiTheme="minorEastAsia" w:eastAsiaTheme="minorEastAsia"/>
          <w:b/>
          <w:color w:val="auto"/>
          <w:sz w:val="72"/>
          <w:highlight w:val="none"/>
        </w:rPr>
      </w:pPr>
    </w:p>
    <w:p w14:paraId="2395929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5DB3D491">
      <w:pPr>
        <w:spacing w:line="900" w:lineRule="exact"/>
        <w:jc w:val="center"/>
        <w:rPr>
          <w:rFonts w:asciiTheme="minorEastAsia" w:hAnsiTheme="minorEastAsia" w:eastAsiaTheme="minorEastAsia"/>
          <w:b/>
          <w:color w:val="auto"/>
          <w:sz w:val="72"/>
          <w:highlight w:val="none"/>
        </w:rPr>
      </w:pPr>
    </w:p>
    <w:p w14:paraId="59ACC044">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0098A9DE">
      <w:pPr>
        <w:spacing w:after="156" w:afterLines="50"/>
        <w:jc w:val="center"/>
        <w:rPr>
          <w:rFonts w:asciiTheme="minorEastAsia" w:hAnsiTheme="minorEastAsia" w:eastAsiaTheme="minorEastAsia"/>
          <w:b/>
          <w:color w:val="auto"/>
          <w:sz w:val="72"/>
          <w:highlight w:val="none"/>
        </w:rPr>
      </w:pPr>
    </w:p>
    <w:p w14:paraId="0DA2487D">
      <w:pPr>
        <w:spacing w:after="156" w:afterLines="50" w:line="500" w:lineRule="exact"/>
        <w:jc w:val="center"/>
        <w:rPr>
          <w:rFonts w:asciiTheme="minorEastAsia" w:hAnsiTheme="minorEastAsia" w:eastAsiaTheme="minorEastAsia"/>
          <w:b/>
          <w:color w:val="auto"/>
          <w:sz w:val="28"/>
          <w:szCs w:val="28"/>
          <w:highlight w:val="none"/>
        </w:rPr>
      </w:pPr>
    </w:p>
    <w:p w14:paraId="0B173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FA7C9AD">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78D7EE2">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40342DC">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43" w:name="_Toc19892"/>
      <w:bookmarkStart w:id="544" w:name="_Toc24911"/>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43"/>
      <w:bookmarkEnd w:id="544"/>
    </w:p>
    <w:p w14:paraId="0D54F7A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D9E7A5D">
      <w:pPr>
        <w:spacing w:line="360" w:lineRule="auto"/>
        <w:jc w:val="center"/>
        <w:outlineLvl w:val="1"/>
        <w:rPr>
          <w:rFonts w:asciiTheme="minorEastAsia" w:hAnsiTheme="minorEastAsia" w:eastAsiaTheme="minorEastAsia"/>
          <w:b/>
          <w:color w:val="auto"/>
          <w:sz w:val="24"/>
          <w:highlight w:val="none"/>
        </w:rPr>
      </w:pPr>
      <w:bookmarkStart w:id="545" w:name="_Toc461053086"/>
      <w:bookmarkStart w:id="546" w:name="_Toc461056631"/>
      <w:bookmarkStart w:id="547" w:name="_Toc520983587"/>
      <w:bookmarkStart w:id="548" w:name="_Toc28280"/>
      <w:bookmarkStart w:id="549" w:name="_Toc21496"/>
      <w:r>
        <w:rPr>
          <w:rFonts w:hint="eastAsia" w:asciiTheme="minorEastAsia" w:hAnsiTheme="minorEastAsia" w:eastAsiaTheme="minorEastAsia"/>
          <w:b/>
          <w:color w:val="auto"/>
          <w:sz w:val="24"/>
          <w:highlight w:val="none"/>
        </w:rPr>
        <w:t>一</w:t>
      </w:r>
      <w:bookmarkEnd w:id="545"/>
      <w:bookmarkEnd w:id="546"/>
      <w:r>
        <w:rPr>
          <w:rFonts w:hint="eastAsia" w:asciiTheme="minorEastAsia" w:hAnsiTheme="minorEastAsia" w:eastAsiaTheme="minorEastAsia"/>
          <w:b/>
          <w:color w:val="auto"/>
          <w:sz w:val="24"/>
          <w:highlight w:val="none"/>
        </w:rPr>
        <w:t>、报价表格式</w:t>
      </w:r>
      <w:bookmarkEnd w:id="547"/>
      <w:bookmarkEnd w:id="548"/>
      <w:bookmarkEnd w:id="549"/>
    </w:p>
    <w:p w14:paraId="3F47CAA0">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65C5DCE1">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5ED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01E7CC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63C84750">
            <w:pPr>
              <w:rPr>
                <w:rFonts w:cs="宋体" w:asciiTheme="minorEastAsia" w:hAnsiTheme="minorEastAsia" w:eastAsiaTheme="minorEastAsia"/>
                <w:b/>
                <w:color w:val="auto"/>
                <w:kern w:val="2"/>
                <w:sz w:val="24"/>
                <w:szCs w:val="24"/>
                <w:highlight w:val="none"/>
              </w:rPr>
            </w:pPr>
          </w:p>
        </w:tc>
      </w:tr>
      <w:tr w14:paraId="79E0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3C1DE2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33069FD9">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3F27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8775C2">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CFC8C2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DCD3DBB">
            <w:pPr>
              <w:snapToGrid w:val="0"/>
              <w:rPr>
                <w:rFonts w:cs="宋体" w:asciiTheme="minorEastAsia" w:hAnsiTheme="minorEastAsia" w:eastAsiaTheme="minorEastAsia"/>
                <w:color w:val="auto"/>
                <w:kern w:val="2"/>
                <w:sz w:val="24"/>
                <w:szCs w:val="24"/>
                <w:highlight w:val="none"/>
              </w:rPr>
            </w:pPr>
          </w:p>
          <w:p w14:paraId="6BD1181F">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百分之  </w:t>
            </w:r>
            <w:r>
              <w:rPr>
                <w:rFonts w:hint="eastAsia" w:ascii="宋体" w:hAnsi="宋体" w:eastAsia="宋体" w:cs="宋体"/>
                <w:bCs/>
                <w:color w:val="auto"/>
                <w:sz w:val="24"/>
                <w:szCs w:val="24"/>
                <w:highlight w:val="none"/>
                <w:u w:val="single"/>
              </w:rPr>
              <w:t xml:space="preserve">   </w:t>
            </w:r>
          </w:p>
          <w:p w14:paraId="56EDF229">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4BD17C99">
            <w:pPr>
              <w:snapToGrid w:val="0"/>
              <w:rPr>
                <w:rFonts w:cs="宋体" w:asciiTheme="minorEastAsia" w:hAnsiTheme="minorEastAsia" w:eastAsiaTheme="minorEastAsia"/>
                <w:b/>
                <w:color w:val="auto"/>
                <w:kern w:val="2"/>
                <w:sz w:val="24"/>
                <w:szCs w:val="24"/>
                <w:highlight w:val="none"/>
              </w:rPr>
            </w:pPr>
          </w:p>
        </w:tc>
      </w:tr>
      <w:tr w14:paraId="11C8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031C3BE">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5FD1E176">
            <w:pPr>
              <w:snapToGrid w:val="0"/>
              <w:rPr>
                <w:rFonts w:cs="宋体" w:asciiTheme="minorEastAsia" w:hAnsiTheme="minorEastAsia" w:eastAsiaTheme="minorEastAsia"/>
                <w:b/>
                <w:color w:val="auto"/>
                <w:kern w:val="2"/>
                <w:sz w:val="24"/>
                <w:szCs w:val="24"/>
                <w:highlight w:val="none"/>
              </w:rPr>
            </w:pPr>
          </w:p>
        </w:tc>
      </w:tr>
      <w:tr w14:paraId="4898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D7239D1">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70D3557E">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合同期限为1年。</w:t>
            </w:r>
          </w:p>
        </w:tc>
      </w:tr>
      <w:tr w14:paraId="32F0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369BF5E">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7BFB19C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E96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4DDB540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00BEEBB2">
            <w:pPr>
              <w:rPr>
                <w:rFonts w:cs="宋体" w:asciiTheme="minorEastAsia" w:hAnsiTheme="minorEastAsia" w:eastAsiaTheme="minorEastAsia"/>
                <w:b/>
                <w:color w:val="auto"/>
                <w:kern w:val="2"/>
                <w:sz w:val="24"/>
                <w:szCs w:val="24"/>
                <w:highlight w:val="none"/>
              </w:rPr>
            </w:pPr>
          </w:p>
        </w:tc>
      </w:tr>
    </w:tbl>
    <w:p w14:paraId="7CFE218C">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w:t>
      </w:r>
      <w:r>
        <w:rPr>
          <w:rFonts w:hint="eastAsia" w:cs="@仿宋_GB2312"/>
          <w:color w:val="auto"/>
          <w:kern w:val="2"/>
          <w:sz w:val="24"/>
          <w:szCs w:val="24"/>
          <w:highlight w:val="none"/>
          <w:lang w:val="en-US" w:eastAsia="zh-CN"/>
        </w:rPr>
        <w:t>盖章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B5D9AEB">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6F8D2890">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5C8E7A34">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1B72A225">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4A1A3053">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.表中大写与小写不一致的，以大写为准。</w:t>
      </w:r>
    </w:p>
    <w:p w14:paraId="1A4728BC">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629752FB">
      <w:pPr>
        <w:adjustRightInd w:val="0"/>
        <w:snapToGrid w:val="0"/>
        <w:spacing w:line="360" w:lineRule="auto"/>
        <w:outlineLvl w:val="2"/>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2123B939">
      <w:pPr>
        <w:autoSpaceDE w:val="0"/>
        <w:autoSpaceDN w:val="0"/>
        <w:adjustRightInd w:val="0"/>
        <w:spacing w:before="20" w:after="20" w:line="360" w:lineRule="auto"/>
        <w:jc w:val="center"/>
        <w:outlineLvl w:val="1"/>
        <w:rPr>
          <w:rFonts w:hint="eastAsia" w:cs="宋体" w:asciiTheme="minorEastAsia" w:hAnsiTheme="minorEastAsia" w:eastAsiaTheme="minorEastAsia"/>
          <w:b/>
          <w:color w:val="auto"/>
          <w:sz w:val="24"/>
          <w:szCs w:val="24"/>
          <w:highlight w:val="none"/>
          <w:lang w:eastAsia="zh-CN"/>
        </w:rPr>
      </w:pPr>
      <w:bookmarkStart w:id="550" w:name="_Toc1874"/>
      <w:bookmarkStart w:id="551" w:name="_Toc26702"/>
      <w:r>
        <w:rPr>
          <w:rFonts w:hint="eastAsia" w:cs="宋体" w:asciiTheme="minorEastAsia" w:hAnsiTheme="minorEastAsia" w:eastAsiaTheme="minorEastAsia"/>
          <w:b/>
          <w:color w:val="auto"/>
          <w:sz w:val="24"/>
          <w:szCs w:val="24"/>
          <w:highlight w:val="none"/>
        </w:rPr>
        <w:t>工程量清单报价书</w:t>
      </w:r>
      <w:bookmarkEnd w:id="550"/>
      <w:bookmarkEnd w:id="551"/>
    </w:p>
    <w:p w14:paraId="230369F2">
      <w:pPr>
        <w:jc w:val="center"/>
        <w:rPr>
          <w:rFonts w:hint="eastAsia" w:ascii="方正小标宋简体" w:hAnsi="方正小标宋简体" w:eastAsia="方正小标宋简体" w:cs="方正小标宋简体"/>
          <w:sz w:val="40"/>
          <w:szCs w:val="48"/>
          <w:highlight w:val="none"/>
          <w:lang w:val="en-US" w:eastAsia="zh-CN"/>
        </w:rPr>
      </w:pPr>
      <w:r>
        <w:rPr>
          <w:rFonts w:hint="eastAsia" w:ascii="方正小标宋简体" w:hAnsi="方正小标宋简体" w:eastAsia="方正小标宋简体" w:cs="方正小标宋简体"/>
          <w:sz w:val="40"/>
          <w:szCs w:val="48"/>
          <w:highlight w:val="none"/>
          <w:lang w:val="en-US" w:eastAsia="zh-CN"/>
        </w:rPr>
        <w:t>城南绿廊公园水体清淤及治理项目报价清单</w:t>
      </w:r>
    </w:p>
    <w:p w14:paraId="05C09C1B">
      <w:pPr>
        <w:rPr>
          <w:rFonts w:hint="eastAsia"/>
          <w:highlight w:val="none"/>
          <w:lang w:val="en-US" w:eastAsia="zh-CN"/>
        </w:rPr>
      </w:pPr>
    </w:p>
    <w:tbl>
      <w:tblPr>
        <w:tblStyle w:val="56"/>
        <w:tblW w:w="10337" w:type="dxa"/>
        <w:tblInd w:w="-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732"/>
        <w:gridCol w:w="4930"/>
        <w:gridCol w:w="687"/>
        <w:gridCol w:w="1130"/>
        <w:gridCol w:w="950"/>
      </w:tblGrid>
      <w:tr w14:paraId="5FD3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08" w:type="dxa"/>
            <w:vAlign w:val="center"/>
          </w:tcPr>
          <w:p w14:paraId="285F9043">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黑体" w:hAnsi="宋体" w:eastAsia="黑体" w:cs="黑体"/>
                <w:i w:val="0"/>
                <w:iCs w:val="0"/>
                <w:color w:val="auto"/>
                <w:kern w:val="0"/>
                <w:sz w:val="21"/>
                <w:szCs w:val="21"/>
                <w:highlight w:val="none"/>
                <w:u w:val="none"/>
                <w:lang w:val="en-US" w:eastAsia="zh-CN" w:bidi="ar"/>
              </w:rPr>
              <w:t>序号</w:t>
            </w:r>
          </w:p>
        </w:tc>
        <w:tc>
          <w:tcPr>
            <w:tcW w:w="1732" w:type="dxa"/>
            <w:vAlign w:val="center"/>
          </w:tcPr>
          <w:p w14:paraId="077A1F32">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黑体" w:hAnsi="宋体" w:eastAsia="黑体" w:cs="黑体"/>
                <w:i w:val="0"/>
                <w:iCs w:val="0"/>
                <w:color w:val="auto"/>
                <w:kern w:val="0"/>
                <w:sz w:val="21"/>
                <w:szCs w:val="21"/>
                <w:highlight w:val="none"/>
                <w:u w:val="none"/>
                <w:lang w:val="en-US" w:eastAsia="zh-CN" w:bidi="ar"/>
              </w:rPr>
              <w:t>清单名称</w:t>
            </w:r>
          </w:p>
        </w:tc>
        <w:tc>
          <w:tcPr>
            <w:tcW w:w="4930" w:type="dxa"/>
            <w:vAlign w:val="center"/>
          </w:tcPr>
          <w:p w14:paraId="4CAE4F1A">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黑体" w:hAnsi="宋体" w:eastAsia="黑体" w:cs="黑体"/>
                <w:i w:val="0"/>
                <w:iCs w:val="0"/>
                <w:color w:val="auto"/>
                <w:kern w:val="0"/>
                <w:sz w:val="21"/>
                <w:szCs w:val="21"/>
                <w:highlight w:val="none"/>
                <w:u w:val="none"/>
                <w:lang w:val="en-US" w:eastAsia="zh-CN" w:bidi="ar"/>
              </w:rPr>
              <w:t>清单特征</w:t>
            </w:r>
          </w:p>
        </w:tc>
        <w:tc>
          <w:tcPr>
            <w:tcW w:w="687" w:type="dxa"/>
            <w:vAlign w:val="center"/>
          </w:tcPr>
          <w:p w14:paraId="16EBB083">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黑体" w:hAnsi="宋体" w:eastAsia="黑体" w:cs="黑体"/>
                <w:i w:val="0"/>
                <w:iCs w:val="0"/>
                <w:color w:val="auto"/>
                <w:kern w:val="0"/>
                <w:sz w:val="21"/>
                <w:szCs w:val="21"/>
                <w:highlight w:val="none"/>
                <w:u w:val="none"/>
                <w:lang w:val="en-US" w:eastAsia="zh-CN" w:bidi="ar"/>
              </w:rPr>
              <w:t>单位</w:t>
            </w:r>
          </w:p>
        </w:tc>
        <w:tc>
          <w:tcPr>
            <w:tcW w:w="1130" w:type="dxa"/>
            <w:vAlign w:val="center"/>
          </w:tcPr>
          <w:p w14:paraId="37DD914A">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黑体" w:hAnsi="宋体" w:eastAsia="黑体" w:cs="黑体"/>
                <w:i w:val="0"/>
                <w:iCs w:val="0"/>
                <w:color w:val="auto"/>
                <w:kern w:val="0"/>
                <w:sz w:val="21"/>
                <w:szCs w:val="21"/>
                <w:highlight w:val="none"/>
                <w:u w:val="none"/>
                <w:lang w:val="en-US" w:eastAsia="zh-CN" w:bidi="ar"/>
              </w:rPr>
              <w:t>工程量（暂列）</w:t>
            </w:r>
          </w:p>
        </w:tc>
        <w:tc>
          <w:tcPr>
            <w:tcW w:w="950" w:type="dxa"/>
            <w:vAlign w:val="center"/>
          </w:tcPr>
          <w:p w14:paraId="6AE7D889">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黑体" w:hAnsi="宋体" w:eastAsia="黑体" w:cs="黑体"/>
                <w:i w:val="0"/>
                <w:iCs w:val="0"/>
                <w:color w:val="auto"/>
                <w:kern w:val="0"/>
                <w:sz w:val="21"/>
                <w:szCs w:val="21"/>
                <w:highlight w:val="none"/>
                <w:u w:val="none"/>
                <w:lang w:val="en-US" w:eastAsia="zh-CN" w:bidi="ar"/>
              </w:rPr>
              <w:t>综合单价</w:t>
            </w:r>
          </w:p>
        </w:tc>
      </w:tr>
      <w:tr w14:paraId="40A3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908" w:type="dxa"/>
            <w:vAlign w:val="center"/>
          </w:tcPr>
          <w:p w14:paraId="095B968C">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1</w:t>
            </w:r>
          </w:p>
        </w:tc>
        <w:tc>
          <w:tcPr>
            <w:tcW w:w="1732" w:type="dxa"/>
            <w:vAlign w:val="center"/>
          </w:tcPr>
          <w:p w14:paraId="369F8C4A">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清淤</w:t>
            </w:r>
          </w:p>
        </w:tc>
        <w:tc>
          <w:tcPr>
            <w:tcW w:w="4930" w:type="dxa"/>
            <w:vAlign w:val="center"/>
          </w:tcPr>
          <w:p w14:paraId="63768157">
            <w:pPr>
              <w:keepNext w:val="0"/>
              <w:keepLines w:val="0"/>
              <w:widowControl/>
              <w:numPr>
                <w:ilvl w:val="0"/>
                <w:numId w:val="4"/>
              </w:numPr>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挖掘种类：清淤（含装车运输弃置）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2．运距：10km，结算时运距不予调整，含弃置费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3．投标人自行勘察现场并考虑边坡及边角区域可能采取人工手持小型清淤工具作业方式，结算时不予调整单价</w:t>
            </w:r>
          </w:p>
          <w:p w14:paraId="42C8412F">
            <w:pPr>
              <w:keepNext w:val="0"/>
              <w:keepLines w:val="0"/>
              <w:widowControl/>
              <w:numPr>
                <w:ilvl w:val="0"/>
                <w:numId w:val="0"/>
              </w:numPr>
              <w:suppressLineNumbers w:val="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4.清淤及运输弃置应全程符合环保要求</w:t>
            </w:r>
          </w:p>
        </w:tc>
        <w:tc>
          <w:tcPr>
            <w:tcW w:w="687" w:type="dxa"/>
            <w:vAlign w:val="center"/>
          </w:tcPr>
          <w:p w14:paraId="7C78D97C">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m3</w:t>
            </w:r>
          </w:p>
        </w:tc>
        <w:tc>
          <w:tcPr>
            <w:tcW w:w="1130" w:type="dxa"/>
            <w:vAlign w:val="center"/>
          </w:tcPr>
          <w:p w14:paraId="05CD2374">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4BD95F92">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47.85</w:t>
            </w:r>
          </w:p>
        </w:tc>
      </w:tr>
      <w:tr w14:paraId="5BF7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908" w:type="dxa"/>
            <w:vAlign w:val="center"/>
          </w:tcPr>
          <w:p w14:paraId="553E5794">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2</w:t>
            </w:r>
          </w:p>
        </w:tc>
        <w:tc>
          <w:tcPr>
            <w:tcW w:w="1732" w:type="dxa"/>
            <w:vAlign w:val="center"/>
          </w:tcPr>
          <w:p w14:paraId="547728E3">
            <w:pPr>
              <w:jc w:val="center"/>
              <w:rPr>
                <w:rFonts w:hint="default"/>
                <w:color w:val="auto"/>
                <w:highlight w:val="none"/>
                <w:vertAlign w:val="baseline"/>
                <w:lang w:val="en-US" w:eastAsia="zh-CN"/>
              </w:rPr>
            </w:pPr>
            <w:r>
              <w:rPr>
                <w:rFonts w:hint="eastAsia"/>
                <w:color w:val="auto"/>
                <w:highlight w:val="none"/>
                <w:vertAlign w:val="baseline"/>
                <w:lang w:val="en-US" w:eastAsia="zh-CN"/>
              </w:rPr>
              <w:t>监控拆除恢复</w:t>
            </w:r>
          </w:p>
        </w:tc>
        <w:tc>
          <w:tcPr>
            <w:tcW w:w="4930" w:type="dxa"/>
            <w:vAlign w:val="center"/>
          </w:tcPr>
          <w:p w14:paraId="7397B899">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1．类型：监控杆进行拆除及利旧安装恢复（含混凝土基础）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2．投标人自行勘察现场，结算时不予调整单价</w:t>
            </w:r>
          </w:p>
        </w:tc>
        <w:tc>
          <w:tcPr>
            <w:tcW w:w="687" w:type="dxa"/>
            <w:vAlign w:val="center"/>
          </w:tcPr>
          <w:p w14:paraId="786E757D">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1130" w:type="dxa"/>
            <w:vAlign w:val="center"/>
          </w:tcPr>
          <w:p w14:paraId="44662A45">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15DA9B1E">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290.72</w:t>
            </w:r>
          </w:p>
        </w:tc>
      </w:tr>
      <w:tr w14:paraId="526F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908" w:type="dxa"/>
            <w:vAlign w:val="center"/>
          </w:tcPr>
          <w:p w14:paraId="523C8DDB">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3</w:t>
            </w:r>
          </w:p>
        </w:tc>
        <w:tc>
          <w:tcPr>
            <w:tcW w:w="1732" w:type="dxa"/>
            <w:vAlign w:val="center"/>
          </w:tcPr>
          <w:p w14:paraId="140CC60A">
            <w:pPr>
              <w:jc w:val="center"/>
              <w:rPr>
                <w:rFonts w:hint="default"/>
                <w:color w:val="auto"/>
                <w:highlight w:val="none"/>
                <w:vertAlign w:val="baseline"/>
                <w:lang w:val="en-US" w:eastAsia="zh-CN"/>
              </w:rPr>
            </w:pPr>
            <w:r>
              <w:rPr>
                <w:rFonts w:hint="eastAsia"/>
                <w:color w:val="auto"/>
                <w:highlight w:val="none"/>
                <w:vertAlign w:val="baseline"/>
                <w:lang w:val="en-US" w:eastAsia="zh-CN"/>
              </w:rPr>
              <w:t>沥青混凝土道路恢复</w:t>
            </w:r>
          </w:p>
        </w:tc>
        <w:tc>
          <w:tcPr>
            <w:tcW w:w="4930" w:type="dxa"/>
            <w:vAlign w:val="center"/>
          </w:tcPr>
          <w:p w14:paraId="70006F36">
            <w:pPr>
              <w:jc w:val="both"/>
              <w:rPr>
                <w:rFonts w:hint="default"/>
                <w:color w:val="auto"/>
                <w:highlight w:val="none"/>
                <w:vertAlign w:val="baseline"/>
                <w:lang w:val="en-US" w:eastAsia="zh-CN"/>
              </w:rPr>
            </w:pPr>
            <w:r>
              <w:rPr>
                <w:rFonts w:hint="default"/>
                <w:color w:val="auto"/>
                <w:highlight w:val="none"/>
                <w:vertAlign w:val="baseline"/>
                <w:lang w:val="en-US" w:eastAsia="zh-CN"/>
              </w:rPr>
              <w:t>1．材质：拆除道路基层及破损沥青（含切缝）</w:t>
            </w:r>
          </w:p>
          <w:p w14:paraId="31008218">
            <w:pPr>
              <w:jc w:val="both"/>
              <w:rPr>
                <w:rFonts w:hint="default"/>
                <w:color w:val="auto"/>
                <w:highlight w:val="none"/>
                <w:vertAlign w:val="baseline"/>
                <w:lang w:val="en-US" w:eastAsia="zh-CN"/>
              </w:rPr>
            </w:pPr>
            <w:r>
              <w:rPr>
                <w:rFonts w:hint="default"/>
                <w:color w:val="auto"/>
                <w:highlight w:val="none"/>
                <w:vertAlign w:val="baseline"/>
                <w:lang w:val="en-US" w:eastAsia="zh-CN"/>
              </w:rPr>
              <w:t>2．厚度：投标人自行勘察现场，综合考虑</w:t>
            </w:r>
          </w:p>
          <w:p w14:paraId="3C03B1E5">
            <w:pPr>
              <w:jc w:val="both"/>
              <w:rPr>
                <w:rFonts w:hint="default"/>
                <w:color w:val="auto"/>
                <w:highlight w:val="none"/>
                <w:vertAlign w:val="baseline"/>
                <w:lang w:val="en-US" w:eastAsia="zh-CN"/>
              </w:rPr>
            </w:pPr>
            <w:r>
              <w:rPr>
                <w:rFonts w:hint="default"/>
                <w:color w:val="auto"/>
                <w:highlight w:val="none"/>
                <w:vertAlign w:val="baseline"/>
                <w:lang w:val="en-US" w:eastAsia="zh-CN"/>
              </w:rPr>
              <w:t>3．岩石类别：挖除道路废渣并装车弃置</w:t>
            </w:r>
          </w:p>
          <w:p w14:paraId="7519F0E9">
            <w:pPr>
              <w:jc w:val="both"/>
              <w:rPr>
                <w:rFonts w:hint="default"/>
                <w:color w:val="auto"/>
                <w:highlight w:val="none"/>
                <w:vertAlign w:val="baseline"/>
                <w:lang w:val="en-US" w:eastAsia="zh-CN"/>
              </w:rPr>
            </w:pPr>
            <w:r>
              <w:rPr>
                <w:rFonts w:hint="default"/>
                <w:color w:val="auto"/>
                <w:highlight w:val="none"/>
                <w:vertAlign w:val="baseline"/>
                <w:lang w:val="en-US" w:eastAsia="zh-CN"/>
              </w:rPr>
              <w:t>4．运距：10km，投标人自行勘察现场，结算时运距不予调整（含弃置费）</w:t>
            </w:r>
          </w:p>
          <w:p w14:paraId="3F3C8C21">
            <w:pPr>
              <w:jc w:val="both"/>
              <w:rPr>
                <w:rFonts w:hint="default"/>
                <w:color w:val="auto"/>
                <w:highlight w:val="none"/>
                <w:vertAlign w:val="baseline"/>
                <w:lang w:val="en-US" w:eastAsia="zh-CN"/>
              </w:rPr>
            </w:pPr>
            <w:r>
              <w:rPr>
                <w:rFonts w:hint="default"/>
                <w:color w:val="auto"/>
                <w:highlight w:val="none"/>
                <w:vertAlign w:val="baseline"/>
                <w:lang w:val="en-US" w:eastAsia="zh-CN"/>
              </w:rPr>
              <w:t>5．路床：路床(槽)碾压</w:t>
            </w:r>
          </w:p>
          <w:p w14:paraId="57B30657">
            <w:pPr>
              <w:jc w:val="both"/>
              <w:rPr>
                <w:rFonts w:hint="default"/>
                <w:color w:val="auto"/>
                <w:highlight w:val="none"/>
                <w:vertAlign w:val="baseline"/>
                <w:lang w:val="en-US" w:eastAsia="zh-CN"/>
              </w:rPr>
            </w:pPr>
            <w:r>
              <w:rPr>
                <w:rFonts w:hint="default"/>
                <w:color w:val="auto"/>
                <w:highlight w:val="none"/>
                <w:vertAlign w:val="baseline"/>
                <w:lang w:val="en-US" w:eastAsia="zh-CN"/>
              </w:rPr>
              <w:t>6．基层石料粒径：级配碎石回填，厚度≥15cm，平整度误差≤3mm/m</w:t>
            </w:r>
          </w:p>
          <w:p w14:paraId="3922B6C8">
            <w:pPr>
              <w:jc w:val="both"/>
              <w:rPr>
                <w:rFonts w:hint="default"/>
                <w:color w:val="auto"/>
                <w:highlight w:val="none"/>
                <w:vertAlign w:val="baseline"/>
                <w:lang w:val="en-US" w:eastAsia="zh-CN"/>
              </w:rPr>
            </w:pPr>
            <w:r>
              <w:rPr>
                <w:rFonts w:hint="default"/>
                <w:color w:val="auto"/>
                <w:highlight w:val="none"/>
                <w:vertAlign w:val="baseline"/>
                <w:lang w:val="en-US" w:eastAsia="zh-CN"/>
              </w:rPr>
              <w:t>7．透层：喷洒透层油</w:t>
            </w:r>
          </w:p>
          <w:p w14:paraId="25323B27">
            <w:pPr>
              <w:jc w:val="both"/>
              <w:rPr>
                <w:rFonts w:hint="default"/>
                <w:color w:val="auto"/>
                <w:highlight w:val="none"/>
                <w:vertAlign w:val="baseline"/>
                <w:lang w:val="en-US" w:eastAsia="zh-CN"/>
              </w:rPr>
            </w:pPr>
            <w:r>
              <w:rPr>
                <w:rFonts w:hint="default"/>
                <w:color w:val="auto"/>
                <w:highlight w:val="none"/>
                <w:vertAlign w:val="baseline"/>
                <w:lang w:val="en-US" w:eastAsia="zh-CN"/>
              </w:rPr>
              <w:t>8．沥青混凝土种类：5cm细粒式沥青</w:t>
            </w:r>
          </w:p>
        </w:tc>
        <w:tc>
          <w:tcPr>
            <w:tcW w:w="687" w:type="dxa"/>
            <w:vAlign w:val="center"/>
          </w:tcPr>
          <w:p w14:paraId="1A3D21A8">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m2</w:t>
            </w:r>
          </w:p>
        </w:tc>
        <w:tc>
          <w:tcPr>
            <w:tcW w:w="1130" w:type="dxa"/>
            <w:vAlign w:val="center"/>
          </w:tcPr>
          <w:p w14:paraId="47D21D32">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950" w:type="dxa"/>
            <w:vAlign w:val="center"/>
          </w:tcPr>
          <w:p w14:paraId="6BCEB686">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133.12</w:t>
            </w:r>
          </w:p>
        </w:tc>
      </w:tr>
      <w:tr w14:paraId="5206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08" w:type="dxa"/>
            <w:vAlign w:val="center"/>
          </w:tcPr>
          <w:p w14:paraId="626586AE">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4</w:t>
            </w:r>
          </w:p>
        </w:tc>
        <w:tc>
          <w:tcPr>
            <w:tcW w:w="1732" w:type="dxa"/>
            <w:vAlign w:val="center"/>
          </w:tcPr>
          <w:p w14:paraId="5C42CCF3">
            <w:pPr>
              <w:jc w:val="center"/>
              <w:rPr>
                <w:rFonts w:hint="default"/>
                <w:color w:val="auto"/>
                <w:highlight w:val="none"/>
                <w:vertAlign w:val="baseline"/>
                <w:lang w:val="en-US" w:eastAsia="zh-CN"/>
              </w:rPr>
            </w:pPr>
            <w:r>
              <w:rPr>
                <w:rFonts w:hint="eastAsia"/>
                <w:color w:val="auto"/>
                <w:highlight w:val="none"/>
                <w:vertAlign w:val="baseline"/>
                <w:lang w:val="en-US" w:eastAsia="zh-CN"/>
              </w:rPr>
              <w:t>乔木移植</w:t>
            </w:r>
          </w:p>
        </w:tc>
        <w:tc>
          <w:tcPr>
            <w:tcW w:w="4930" w:type="dxa"/>
            <w:vAlign w:val="center"/>
          </w:tcPr>
          <w:p w14:paraId="49EF2E76">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1．乔木种类：起挖苗木及栽植苗木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2．成活养护：1个月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3．保存养护：12个月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4．运送至业主指定地点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5．规格以现场苗木为准，投标人自行勘察现场，结算时单价不予调整</w:t>
            </w:r>
          </w:p>
        </w:tc>
        <w:tc>
          <w:tcPr>
            <w:tcW w:w="687" w:type="dxa"/>
            <w:vAlign w:val="center"/>
          </w:tcPr>
          <w:p w14:paraId="0A0EF95E">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株</w:t>
            </w:r>
          </w:p>
        </w:tc>
        <w:tc>
          <w:tcPr>
            <w:tcW w:w="1130" w:type="dxa"/>
            <w:vAlign w:val="center"/>
          </w:tcPr>
          <w:p w14:paraId="3E7E4779">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41DC0FFE">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577.38</w:t>
            </w:r>
          </w:p>
        </w:tc>
      </w:tr>
      <w:tr w14:paraId="2B1C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908" w:type="dxa"/>
            <w:vAlign w:val="center"/>
          </w:tcPr>
          <w:p w14:paraId="68AEFC8C">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5</w:t>
            </w:r>
          </w:p>
        </w:tc>
        <w:tc>
          <w:tcPr>
            <w:tcW w:w="1732" w:type="dxa"/>
            <w:vAlign w:val="center"/>
          </w:tcPr>
          <w:p w14:paraId="79DC5D57">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栽植养护水生植物</w:t>
            </w:r>
          </w:p>
        </w:tc>
        <w:tc>
          <w:tcPr>
            <w:tcW w:w="4930" w:type="dxa"/>
            <w:vAlign w:val="center"/>
          </w:tcPr>
          <w:p w14:paraId="4A9110FB">
            <w:pPr>
              <w:keepNext w:val="0"/>
              <w:keepLines w:val="0"/>
              <w:widowControl/>
              <w:numPr>
                <w:ilvl w:val="0"/>
                <w:numId w:val="0"/>
              </w:numPr>
              <w:suppressLineNumbers w:val="0"/>
              <w:jc w:val="both"/>
              <w:textAlignment w:val="center"/>
              <w:rPr>
                <w:rFonts w:hint="default"/>
                <w:color w:val="auto"/>
                <w:highlight w:val="none"/>
                <w:vertAlign w:val="baseline"/>
                <w:lang w:val="en-US" w:eastAsia="zh-CN"/>
              </w:rPr>
            </w:pPr>
            <w:r>
              <w:rPr>
                <w:rFonts w:hint="default"/>
                <w:color w:val="auto"/>
                <w:highlight w:val="none"/>
                <w:vertAlign w:val="baseline"/>
                <w:lang w:val="en-US" w:eastAsia="zh-CN"/>
              </w:rPr>
              <w:t>1．植物种类：水生鸢尾</w:t>
            </w:r>
          </w:p>
          <w:p w14:paraId="4BE04230">
            <w:pPr>
              <w:keepNext w:val="0"/>
              <w:keepLines w:val="0"/>
              <w:widowControl/>
              <w:numPr>
                <w:ilvl w:val="0"/>
                <w:numId w:val="0"/>
              </w:numPr>
              <w:suppressLineNumbers w:val="0"/>
              <w:jc w:val="both"/>
              <w:textAlignment w:val="center"/>
              <w:rPr>
                <w:rFonts w:hint="default"/>
                <w:color w:val="auto"/>
                <w:highlight w:val="none"/>
                <w:vertAlign w:val="baseline"/>
                <w:lang w:val="en-US" w:eastAsia="zh-CN"/>
              </w:rPr>
            </w:pPr>
            <w:r>
              <w:rPr>
                <w:rFonts w:hint="default"/>
                <w:color w:val="auto"/>
                <w:highlight w:val="none"/>
                <w:vertAlign w:val="baseline"/>
                <w:lang w:val="en-US" w:eastAsia="zh-CN"/>
              </w:rPr>
              <w:t>2．株高或蓬径：H:25-30cm</w:t>
            </w:r>
          </w:p>
          <w:p w14:paraId="1B4B6F02">
            <w:pPr>
              <w:keepNext w:val="0"/>
              <w:keepLines w:val="0"/>
              <w:widowControl/>
              <w:numPr>
                <w:ilvl w:val="0"/>
                <w:numId w:val="0"/>
              </w:numPr>
              <w:suppressLineNumbers w:val="0"/>
              <w:jc w:val="both"/>
              <w:textAlignment w:val="center"/>
              <w:rPr>
                <w:rFonts w:hint="default"/>
                <w:color w:val="auto"/>
                <w:highlight w:val="none"/>
                <w:vertAlign w:val="baseline"/>
                <w:lang w:val="en-US" w:eastAsia="zh-CN"/>
              </w:rPr>
            </w:pPr>
            <w:r>
              <w:rPr>
                <w:rFonts w:hint="default"/>
                <w:color w:val="auto"/>
                <w:highlight w:val="none"/>
                <w:vertAlign w:val="baseline"/>
                <w:lang w:val="en-US" w:eastAsia="zh-CN"/>
              </w:rPr>
              <w:t>3．株数：3-5芽/</w:t>
            </w:r>
            <w:r>
              <w:rPr>
                <w:rFonts w:hint="eastAsia" w:ascii="宋体" w:hAnsi="宋体" w:eastAsia="宋体" w:cs="宋体"/>
                <w:i w:val="0"/>
                <w:iCs w:val="0"/>
                <w:color w:val="auto"/>
                <w:kern w:val="0"/>
                <w:sz w:val="21"/>
                <w:szCs w:val="21"/>
                <w:highlight w:val="none"/>
                <w:u w:val="none"/>
                <w:lang w:val="en-US" w:eastAsia="zh-CN" w:bidi="ar"/>
              </w:rPr>
              <w:t>株</w:t>
            </w:r>
            <w:r>
              <w:rPr>
                <w:rFonts w:hint="default"/>
                <w:color w:val="auto"/>
                <w:highlight w:val="none"/>
                <w:vertAlign w:val="baseline"/>
                <w:lang w:val="en-US" w:eastAsia="zh-CN"/>
              </w:rPr>
              <w:t>；25</w:t>
            </w:r>
            <w:r>
              <w:rPr>
                <w:rFonts w:hint="eastAsia" w:ascii="宋体" w:hAnsi="宋体" w:eastAsia="宋体" w:cs="宋体"/>
                <w:i w:val="0"/>
                <w:iCs w:val="0"/>
                <w:color w:val="auto"/>
                <w:kern w:val="0"/>
                <w:sz w:val="21"/>
                <w:szCs w:val="21"/>
                <w:highlight w:val="none"/>
                <w:u w:val="none"/>
                <w:lang w:val="en-US" w:eastAsia="zh-CN" w:bidi="ar"/>
              </w:rPr>
              <w:t>株</w:t>
            </w:r>
            <w:r>
              <w:rPr>
                <w:rFonts w:hint="default"/>
                <w:color w:val="auto"/>
                <w:highlight w:val="none"/>
                <w:vertAlign w:val="baseline"/>
                <w:lang w:val="en-US" w:eastAsia="zh-CN"/>
              </w:rPr>
              <w:t>/m2</w:t>
            </w:r>
          </w:p>
          <w:p w14:paraId="290C7543">
            <w:pPr>
              <w:keepNext w:val="0"/>
              <w:keepLines w:val="0"/>
              <w:widowControl/>
              <w:numPr>
                <w:ilvl w:val="0"/>
                <w:numId w:val="0"/>
              </w:numPr>
              <w:suppressLineNumbers w:val="0"/>
              <w:jc w:val="both"/>
              <w:textAlignment w:val="center"/>
              <w:rPr>
                <w:rFonts w:hint="default"/>
                <w:color w:val="auto"/>
                <w:highlight w:val="none"/>
                <w:vertAlign w:val="baseline"/>
                <w:lang w:val="en-US" w:eastAsia="zh-CN"/>
              </w:rPr>
            </w:pPr>
            <w:r>
              <w:rPr>
                <w:rFonts w:hint="default"/>
                <w:color w:val="auto"/>
                <w:highlight w:val="none"/>
                <w:vertAlign w:val="baseline"/>
                <w:lang w:val="en-US" w:eastAsia="zh-CN"/>
              </w:rPr>
              <w:t>4．养护期：成活养护1个月，保存养护12个月</w:t>
            </w:r>
          </w:p>
        </w:tc>
        <w:tc>
          <w:tcPr>
            <w:tcW w:w="687" w:type="dxa"/>
            <w:vAlign w:val="center"/>
          </w:tcPr>
          <w:p w14:paraId="7E3222DC">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m2</w:t>
            </w:r>
          </w:p>
        </w:tc>
        <w:tc>
          <w:tcPr>
            <w:tcW w:w="1130" w:type="dxa"/>
            <w:vAlign w:val="center"/>
          </w:tcPr>
          <w:p w14:paraId="7265A92E">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3B15FEAC">
            <w:pPr>
              <w:keepNext w:val="0"/>
              <w:keepLines w:val="0"/>
              <w:widowControl/>
              <w:suppressLineNumbers w:val="0"/>
              <w:jc w:val="center"/>
              <w:textAlignment w:val="bottom"/>
              <w:rPr>
                <w:rFonts w:hint="default"/>
                <w:color w:val="auto"/>
                <w:highlight w:val="none"/>
                <w:vertAlign w:val="baseline"/>
                <w:lang w:val="en-US" w:eastAsia="zh-CN"/>
              </w:rPr>
            </w:pPr>
            <w:r>
              <w:rPr>
                <w:rFonts w:hint="eastAsia"/>
                <w:color w:val="auto"/>
                <w:highlight w:val="none"/>
                <w:vertAlign w:val="baseline"/>
                <w:lang w:val="en-US" w:eastAsia="zh-CN"/>
              </w:rPr>
              <w:t>52.93</w:t>
            </w:r>
          </w:p>
        </w:tc>
      </w:tr>
      <w:tr w14:paraId="4F4A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08" w:type="dxa"/>
            <w:vAlign w:val="center"/>
          </w:tcPr>
          <w:p w14:paraId="46E8CF3B">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6</w:t>
            </w:r>
          </w:p>
        </w:tc>
        <w:tc>
          <w:tcPr>
            <w:tcW w:w="1732" w:type="dxa"/>
            <w:vAlign w:val="center"/>
          </w:tcPr>
          <w:p w14:paraId="0C595E09">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w:t>
            </w:r>
          </w:p>
        </w:tc>
        <w:tc>
          <w:tcPr>
            <w:tcW w:w="4930" w:type="dxa"/>
            <w:vAlign w:val="center"/>
          </w:tcPr>
          <w:p w14:paraId="704380F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1．植物种类：美人蕉</w:t>
            </w:r>
          </w:p>
          <w:p w14:paraId="47EA851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2．单位面积株数：H:40-60cm二年生，25株/m2</w:t>
            </w:r>
          </w:p>
          <w:p w14:paraId="6A6627DB">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3．养护期：成活养护1个月，保存养护12个月</w:t>
            </w:r>
          </w:p>
        </w:tc>
        <w:tc>
          <w:tcPr>
            <w:tcW w:w="687" w:type="dxa"/>
            <w:vAlign w:val="center"/>
          </w:tcPr>
          <w:p w14:paraId="697BBBE4">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m2</w:t>
            </w:r>
          </w:p>
        </w:tc>
        <w:tc>
          <w:tcPr>
            <w:tcW w:w="1130" w:type="dxa"/>
            <w:vAlign w:val="center"/>
          </w:tcPr>
          <w:p w14:paraId="3E6F0323">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2A5546A5">
            <w:pPr>
              <w:keepNext w:val="0"/>
              <w:keepLines w:val="0"/>
              <w:widowControl/>
              <w:suppressLineNumbers w:val="0"/>
              <w:jc w:val="center"/>
              <w:textAlignment w:val="bottom"/>
              <w:rPr>
                <w:rFonts w:hint="default"/>
                <w:color w:val="auto"/>
                <w:highlight w:val="none"/>
                <w:vertAlign w:val="baseline"/>
                <w:lang w:val="en-US" w:eastAsia="zh-CN"/>
              </w:rPr>
            </w:pPr>
            <w:r>
              <w:rPr>
                <w:rFonts w:hint="eastAsia"/>
                <w:color w:val="auto"/>
                <w:highlight w:val="none"/>
                <w:vertAlign w:val="baseline"/>
                <w:lang w:val="en-US" w:eastAsia="zh-CN"/>
              </w:rPr>
              <w:t>22.78</w:t>
            </w:r>
          </w:p>
        </w:tc>
      </w:tr>
      <w:tr w14:paraId="397A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08" w:type="dxa"/>
            <w:vAlign w:val="center"/>
          </w:tcPr>
          <w:p w14:paraId="3F37AB7A">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7</w:t>
            </w:r>
          </w:p>
        </w:tc>
        <w:tc>
          <w:tcPr>
            <w:tcW w:w="1732" w:type="dxa"/>
            <w:vAlign w:val="center"/>
          </w:tcPr>
          <w:p w14:paraId="0F6F8AF7">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w:t>
            </w:r>
          </w:p>
        </w:tc>
        <w:tc>
          <w:tcPr>
            <w:tcW w:w="4930" w:type="dxa"/>
            <w:vAlign w:val="center"/>
          </w:tcPr>
          <w:p w14:paraId="04ABD17E">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1．植物种类：风车草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2．单位面积株数：H:60-80cm；8芽/株，25株/m2，成活养护一个月，保存养护12个月</w:t>
            </w:r>
          </w:p>
        </w:tc>
        <w:tc>
          <w:tcPr>
            <w:tcW w:w="687" w:type="dxa"/>
            <w:vAlign w:val="center"/>
          </w:tcPr>
          <w:p w14:paraId="0C72CA1A">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m2</w:t>
            </w:r>
          </w:p>
        </w:tc>
        <w:tc>
          <w:tcPr>
            <w:tcW w:w="1130" w:type="dxa"/>
            <w:vAlign w:val="center"/>
          </w:tcPr>
          <w:p w14:paraId="4B6FC042">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13498141">
            <w:pPr>
              <w:keepNext w:val="0"/>
              <w:keepLines w:val="0"/>
              <w:widowControl/>
              <w:suppressLineNumbers w:val="0"/>
              <w:jc w:val="center"/>
              <w:textAlignment w:val="bottom"/>
              <w:rPr>
                <w:rFonts w:hint="default"/>
                <w:color w:val="auto"/>
                <w:highlight w:val="none"/>
                <w:vertAlign w:val="baseline"/>
                <w:lang w:val="en-US" w:eastAsia="zh-CN"/>
              </w:rPr>
            </w:pPr>
            <w:r>
              <w:rPr>
                <w:rFonts w:hint="default"/>
                <w:color w:val="auto"/>
                <w:highlight w:val="none"/>
                <w:vertAlign w:val="baseline"/>
                <w:lang w:val="en-US" w:eastAsia="zh-CN"/>
              </w:rPr>
              <w:t>32.68</w:t>
            </w:r>
          </w:p>
        </w:tc>
      </w:tr>
      <w:tr w14:paraId="6D5D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908" w:type="dxa"/>
            <w:vAlign w:val="center"/>
          </w:tcPr>
          <w:p w14:paraId="654EE8BA">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8</w:t>
            </w:r>
          </w:p>
        </w:tc>
        <w:tc>
          <w:tcPr>
            <w:tcW w:w="1732" w:type="dxa"/>
            <w:vAlign w:val="center"/>
          </w:tcPr>
          <w:p w14:paraId="38C7EB18">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w:t>
            </w:r>
          </w:p>
        </w:tc>
        <w:tc>
          <w:tcPr>
            <w:tcW w:w="4930" w:type="dxa"/>
            <w:vAlign w:val="center"/>
          </w:tcPr>
          <w:p w14:paraId="18705BE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1．植物种类：千屈菜</w:t>
            </w:r>
          </w:p>
          <w:p w14:paraId="603E3A1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2．单位面积株数：H:30-50cm；25株/m2</w:t>
            </w:r>
          </w:p>
          <w:p w14:paraId="2B61B19A">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3．养护期：成活养护1个月，保存养护12个月</w:t>
            </w:r>
          </w:p>
        </w:tc>
        <w:tc>
          <w:tcPr>
            <w:tcW w:w="687" w:type="dxa"/>
            <w:vAlign w:val="center"/>
          </w:tcPr>
          <w:p w14:paraId="42B54751">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m2</w:t>
            </w:r>
          </w:p>
        </w:tc>
        <w:tc>
          <w:tcPr>
            <w:tcW w:w="1130" w:type="dxa"/>
            <w:vAlign w:val="center"/>
          </w:tcPr>
          <w:p w14:paraId="51B0B5DE">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61150466">
            <w:pPr>
              <w:keepNext w:val="0"/>
              <w:keepLines w:val="0"/>
              <w:widowControl/>
              <w:suppressLineNumbers w:val="0"/>
              <w:jc w:val="center"/>
              <w:textAlignment w:val="bottom"/>
              <w:rPr>
                <w:rFonts w:hint="default"/>
                <w:color w:val="auto"/>
                <w:highlight w:val="none"/>
                <w:vertAlign w:val="baseline"/>
                <w:lang w:val="en-US" w:eastAsia="zh-CN"/>
              </w:rPr>
            </w:pPr>
            <w:r>
              <w:rPr>
                <w:rFonts w:hint="default"/>
                <w:color w:val="auto"/>
                <w:highlight w:val="none"/>
                <w:vertAlign w:val="baseline"/>
                <w:lang w:val="en-US" w:eastAsia="zh-CN"/>
              </w:rPr>
              <w:t>21.77</w:t>
            </w:r>
          </w:p>
        </w:tc>
      </w:tr>
      <w:tr w14:paraId="1724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8" w:type="dxa"/>
            <w:vAlign w:val="center"/>
          </w:tcPr>
          <w:p w14:paraId="775EEE9B">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9</w:t>
            </w:r>
          </w:p>
        </w:tc>
        <w:tc>
          <w:tcPr>
            <w:tcW w:w="1732" w:type="dxa"/>
            <w:vAlign w:val="center"/>
          </w:tcPr>
          <w:p w14:paraId="3ADE83CA">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w:t>
            </w:r>
          </w:p>
        </w:tc>
        <w:tc>
          <w:tcPr>
            <w:tcW w:w="4930" w:type="dxa"/>
            <w:vAlign w:val="center"/>
          </w:tcPr>
          <w:p w14:paraId="7A42CDD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1．植物种类：梭鱼草</w:t>
            </w:r>
          </w:p>
          <w:p w14:paraId="46FE162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2．单位面积株数：H:30-40cm；5芽/株；25株/m2</w:t>
            </w:r>
          </w:p>
          <w:p w14:paraId="3C7CB841">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3．养护期：成活养护1个月，保存养护12个月</w:t>
            </w:r>
          </w:p>
        </w:tc>
        <w:tc>
          <w:tcPr>
            <w:tcW w:w="687" w:type="dxa"/>
            <w:vAlign w:val="center"/>
          </w:tcPr>
          <w:p w14:paraId="09767CE2">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m2</w:t>
            </w:r>
          </w:p>
        </w:tc>
        <w:tc>
          <w:tcPr>
            <w:tcW w:w="1130" w:type="dxa"/>
            <w:vAlign w:val="center"/>
          </w:tcPr>
          <w:p w14:paraId="62AD3D4F">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35C7FA91">
            <w:pPr>
              <w:keepNext w:val="0"/>
              <w:keepLines w:val="0"/>
              <w:widowControl/>
              <w:suppressLineNumbers w:val="0"/>
              <w:jc w:val="center"/>
              <w:textAlignment w:val="bottom"/>
              <w:rPr>
                <w:rFonts w:hint="default"/>
                <w:color w:val="auto"/>
                <w:highlight w:val="none"/>
                <w:vertAlign w:val="baseline"/>
                <w:lang w:val="en-US" w:eastAsia="zh-CN"/>
              </w:rPr>
            </w:pPr>
            <w:r>
              <w:rPr>
                <w:rFonts w:hint="default"/>
                <w:color w:val="auto"/>
                <w:highlight w:val="none"/>
                <w:vertAlign w:val="baseline"/>
                <w:lang w:val="en-US" w:eastAsia="zh-CN"/>
              </w:rPr>
              <w:t>40.32</w:t>
            </w:r>
          </w:p>
        </w:tc>
      </w:tr>
      <w:tr w14:paraId="7F68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8" w:type="dxa"/>
            <w:vAlign w:val="center"/>
          </w:tcPr>
          <w:p w14:paraId="3D99C7D9">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eastAsia="宋体" w:cs="Arial"/>
                <w:i w:val="0"/>
                <w:iCs w:val="0"/>
                <w:color w:val="auto"/>
                <w:kern w:val="0"/>
                <w:sz w:val="20"/>
                <w:szCs w:val="20"/>
                <w:highlight w:val="none"/>
                <w:u w:val="none"/>
                <w:lang w:val="en-US" w:eastAsia="zh-CN" w:bidi="ar"/>
              </w:rPr>
              <w:t>0</w:t>
            </w:r>
          </w:p>
        </w:tc>
        <w:tc>
          <w:tcPr>
            <w:tcW w:w="1732" w:type="dxa"/>
            <w:vAlign w:val="center"/>
          </w:tcPr>
          <w:p w14:paraId="7F36D54F">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w:t>
            </w:r>
          </w:p>
        </w:tc>
        <w:tc>
          <w:tcPr>
            <w:tcW w:w="4930" w:type="dxa"/>
            <w:vAlign w:val="center"/>
          </w:tcPr>
          <w:p w14:paraId="3A6D81D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1．植物种类：再力花</w:t>
            </w:r>
          </w:p>
          <w:p w14:paraId="62C2F79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2．单位面积株数：H:40-60cm；P:30-40cm；3-4芽/株；25株/m2</w:t>
            </w:r>
          </w:p>
          <w:p w14:paraId="58367099">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3．养护期：成活养护1个月，保存养护12个月</w:t>
            </w:r>
          </w:p>
        </w:tc>
        <w:tc>
          <w:tcPr>
            <w:tcW w:w="687" w:type="dxa"/>
            <w:vAlign w:val="center"/>
          </w:tcPr>
          <w:p w14:paraId="5F8A2B3C">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m2</w:t>
            </w:r>
          </w:p>
        </w:tc>
        <w:tc>
          <w:tcPr>
            <w:tcW w:w="1130" w:type="dxa"/>
            <w:vAlign w:val="center"/>
          </w:tcPr>
          <w:p w14:paraId="6F374670">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77F9F905">
            <w:pPr>
              <w:keepNext w:val="0"/>
              <w:keepLines w:val="0"/>
              <w:widowControl/>
              <w:suppressLineNumbers w:val="0"/>
              <w:jc w:val="center"/>
              <w:textAlignment w:val="bottom"/>
              <w:rPr>
                <w:rFonts w:hint="default"/>
                <w:color w:val="auto"/>
                <w:highlight w:val="none"/>
                <w:vertAlign w:val="baseline"/>
                <w:lang w:val="en-US" w:eastAsia="zh-CN"/>
              </w:rPr>
            </w:pPr>
            <w:r>
              <w:rPr>
                <w:rFonts w:hint="default"/>
                <w:color w:val="auto"/>
                <w:highlight w:val="none"/>
                <w:vertAlign w:val="baseline"/>
                <w:lang w:val="en-US" w:eastAsia="zh-CN"/>
              </w:rPr>
              <w:t>41.80</w:t>
            </w:r>
          </w:p>
        </w:tc>
      </w:tr>
      <w:tr w14:paraId="5F67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8" w:type="dxa"/>
            <w:vAlign w:val="center"/>
          </w:tcPr>
          <w:p w14:paraId="6B93B563">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eastAsia="宋体" w:cs="Arial"/>
                <w:i w:val="0"/>
                <w:iCs w:val="0"/>
                <w:color w:val="auto"/>
                <w:kern w:val="0"/>
                <w:sz w:val="20"/>
                <w:szCs w:val="20"/>
                <w:highlight w:val="none"/>
                <w:u w:val="none"/>
                <w:lang w:val="en-US" w:eastAsia="zh-CN" w:bidi="ar"/>
              </w:rPr>
              <w:t>1</w:t>
            </w:r>
          </w:p>
        </w:tc>
        <w:tc>
          <w:tcPr>
            <w:tcW w:w="1732" w:type="dxa"/>
            <w:vAlign w:val="center"/>
          </w:tcPr>
          <w:p w14:paraId="3D3DF81E">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w:t>
            </w:r>
          </w:p>
        </w:tc>
        <w:tc>
          <w:tcPr>
            <w:tcW w:w="4930" w:type="dxa"/>
            <w:vAlign w:val="center"/>
          </w:tcPr>
          <w:p w14:paraId="1652002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1．植物种类：红花荷花</w:t>
            </w:r>
          </w:p>
          <w:p w14:paraId="43B061D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2．株高或蓬径或芽数/株：冠幅 30-50cm，3-5芽/盆</w:t>
            </w:r>
          </w:p>
          <w:p w14:paraId="6DEC599B">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3．养护期：成活养护1个月，保存养护12个月</w:t>
            </w:r>
          </w:p>
        </w:tc>
        <w:tc>
          <w:tcPr>
            <w:tcW w:w="687" w:type="dxa"/>
            <w:vAlign w:val="center"/>
          </w:tcPr>
          <w:p w14:paraId="43832A3D">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bidi="ar"/>
              </w:rPr>
              <w:t>盆</w:t>
            </w:r>
          </w:p>
        </w:tc>
        <w:tc>
          <w:tcPr>
            <w:tcW w:w="1130" w:type="dxa"/>
            <w:vAlign w:val="center"/>
          </w:tcPr>
          <w:p w14:paraId="4611A401">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434137E8">
            <w:pPr>
              <w:keepNext w:val="0"/>
              <w:keepLines w:val="0"/>
              <w:widowControl/>
              <w:suppressLineNumbers w:val="0"/>
              <w:jc w:val="center"/>
              <w:textAlignment w:val="center"/>
              <w:rPr>
                <w:rFonts w:hint="default"/>
                <w:color w:val="auto"/>
                <w:highlight w:val="none"/>
                <w:vertAlign w:val="baseline"/>
                <w:lang w:val="en-US" w:eastAsia="zh-CN"/>
              </w:rPr>
            </w:pPr>
            <w:r>
              <w:rPr>
                <w:rFonts w:hint="default"/>
                <w:color w:val="auto"/>
                <w:highlight w:val="none"/>
                <w:vertAlign w:val="baseline"/>
                <w:lang w:val="en-US" w:eastAsia="zh-CN"/>
              </w:rPr>
              <w:t>11.01</w:t>
            </w:r>
          </w:p>
        </w:tc>
      </w:tr>
      <w:tr w14:paraId="1319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8" w:type="dxa"/>
            <w:vAlign w:val="center"/>
          </w:tcPr>
          <w:p w14:paraId="27BB1840">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eastAsia="宋体" w:cs="Arial"/>
                <w:i w:val="0"/>
                <w:iCs w:val="0"/>
                <w:color w:val="auto"/>
                <w:kern w:val="0"/>
                <w:sz w:val="20"/>
                <w:szCs w:val="20"/>
                <w:highlight w:val="none"/>
                <w:u w:val="none"/>
                <w:lang w:val="en-US" w:eastAsia="zh-CN" w:bidi="ar"/>
              </w:rPr>
              <w:t>2</w:t>
            </w:r>
          </w:p>
        </w:tc>
        <w:tc>
          <w:tcPr>
            <w:tcW w:w="1732" w:type="dxa"/>
            <w:vAlign w:val="center"/>
          </w:tcPr>
          <w:p w14:paraId="3EDC501D">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栽植水生植物【浮岛种植】</w:t>
            </w:r>
          </w:p>
        </w:tc>
        <w:tc>
          <w:tcPr>
            <w:tcW w:w="4930" w:type="dxa"/>
            <w:vAlign w:val="center"/>
          </w:tcPr>
          <w:p w14:paraId="16CB479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1．植物种类：水生鸢尾</w:t>
            </w:r>
          </w:p>
          <w:p w14:paraId="46736BE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2．株高或蓬径或芽数/株：H:25-30cm</w:t>
            </w:r>
          </w:p>
          <w:p w14:paraId="66E30D5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3．种植覆盖率：3-5芽/株；2-3株/盆</w:t>
            </w:r>
          </w:p>
          <w:p w14:paraId="54349BE7">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4．养护期：成活养护1个月，保存养护12个月</w:t>
            </w:r>
          </w:p>
        </w:tc>
        <w:tc>
          <w:tcPr>
            <w:tcW w:w="687" w:type="dxa"/>
            <w:vAlign w:val="center"/>
          </w:tcPr>
          <w:p w14:paraId="39C548D1">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bidi="ar"/>
              </w:rPr>
              <w:t>盆</w:t>
            </w:r>
          </w:p>
        </w:tc>
        <w:tc>
          <w:tcPr>
            <w:tcW w:w="1130" w:type="dxa"/>
            <w:vAlign w:val="center"/>
          </w:tcPr>
          <w:p w14:paraId="0100FA02">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123E398A">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8.75</w:t>
            </w:r>
          </w:p>
        </w:tc>
      </w:tr>
      <w:tr w14:paraId="1389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8" w:type="dxa"/>
            <w:vAlign w:val="center"/>
          </w:tcPr>
          <w:p w14:paraId="3BCB1857">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eastAsia="宋体" w:cs="Arial"/>
                <w:i w:val="0"/>
                <w:iCs w:val="0"/>
                <w:color w:val="auto"/>
                <w:kern w:val="0"/>
                <w:sz w:val="20"/>
                <w:szCs w:val="20"/>
                <w:highlight w:val="none"/>
                <w:u w:val="none"/>
                <w:lang w:val="en-US" w:eastAsia="zh-CN" w:bidi="ar"/>
              </w:rPr>
              <w:t>3</w:t>
            </w:r>
          </w:p>
        </w:tc>
        <w:tc>
          <w:tcPr>
            <w:tcW w:w="1732" w:type="dxa"/>
            <w:vAlign w:val="center"/>
          </w:tcPr>
          <w:p w14:paraId="654EC332">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栽植水生植物【浮岛种植】</w:t>
            </w:r>
          </w:p>
        </w:tc>
        <w:tc>
          <w:tcPr>
            <w:tcW w:w="4930" w:type="dxa"/>
            <w:vAlign w:val="center"/>
          </w:tcPr>
          <w:p w14:paraId="701BD39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1．植物种类：水生美人蕉</w:t>
            </w:r>
          </w:p>
          <w:p w14:paraId="769564A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2．株高或蓬径或芽数/株：H:40-60cm二年生</w:t>
            </w:r>
          </w:p>
          <w:p w14:paraId="5D3580C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3．种植覆盖率：2-3株/盆</w:t>
            </w:r>
          </w:p>
          <w:p w14:paraId="78A8803D">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4．养护期：成活养护1个月，保存养护12个月</w:t>
            </w:r>
          </w:p>
        </w:tc>
        <w:tc>
          <w:tcPr>
            <w:tcW w:w="687" w:type="dxa"/>
            <w:vAlign w:val="center"/>
          </w:tcPr>
          <w:p w14:paraId="62566CB5">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盆</w:t>
            </w:r>
          </w:p>
        </w:tc>
        <w:tc>
          <w:tcPr>
            <w:tcW w:w="1130" w:type="dxa"/>
            <w:vAlign w:val="center"/>
          </w:tcPr>
          <w:p w14:paraId="4113343D">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48579280">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5.10</w:t>
            </w:r>
          </w:p>
        </w:tc>
      </w:tr>
      <w:tr w14:paraId="29C0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08" w:type="dxa"/>
            <w:vAlign w:val="center"/>
          </w:tcPr>
          <w:p w14:paraId="286F524C">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eastAsia="宋体" w:cs="Arial"/>
                <w:i w:val="0"/>
                <w:iCs w:val="0"/>
                <w:color w:val="auto"/>
                <w:kern w:val="0"/>
                <w:sz w:val="20"/>
                <w:szCs w:val="20"/>
                <w:highlight w:val="none"/>
                <w:u w:val="none"/>
                <w:lang w:val="en-US" w:eastAsia="zh-CN" w:bidi="ar"/>
              </w:rPr>
              <w:t>4</w:t>
            </w:r>
          </w:p>
        </w:tc>
        <w:tc>
          <w:tcPr>
            <w:tcW w:w="1732" w:type="dxa"/>
            <w:vAlign w:val="center"/>
          </w:tcPr>
          <w:p w14:paraId="71A5B86E">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栽植水生植物【浮岛种植】</w:t>
            </w:r>
          </w:p>
        </w:tc>
        <w:tc>
          <w:tcPr>
            <w:tcW w:w="4930" w:type="dxa"/>
            <w:vAlign w:val="center"/>
          </w:tcPr>
          <w:p w14:paraId="7C14795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1．植物种类：风车草</w:t>
            </w:r>
          </w:p>
          <w:p w14:paraId="5EFE367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2．株高或蓬径或芽数/株：H:60-80cm；8芽/株</w:t>
            </w:r>
          </w:p>
          <w:p w14:paraId="45EFA1A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3．种植覆盖率：10株/盆</w:t>
            </w:r>
          </w:p>
          <w:p w14:paraId="4C7484BD">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4．养护期：成活养护1个月，保存养护12个月</w:t>
            </w:r>
          </w:p>
        </w:tc>
        <w:tc>
          <w:tcPr>
            <w:tcW w:w="687" w:type="dxa"/>
            <w:vAlign w:val="center"/>
          </w:tcPr>
          <w:p w14:paraId="7267662A">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盆</w:t>
            </w:r>
          </w:p>
        </w:tc>
        <w:tc>
          <w:tcPr>
            <w:tcW w:w="1130" w:type="dxa"/>
            <w:vAlign w:val="center"/>
          </w:tcPr>
          <w:p w14:paraId="38619D7D">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2DC0B34A">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13.55</w:t>
            </w:r>
          </w:p>
        </w:tc>
      </w:tr>
      <w:tr w14:paraId="3F2F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08" w:type="dxa"/>
            <w:vAlign w:val="center"/>
          </w:tcPr>
          <w:p w14:paraId="68001551">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eastAsia="宋体" w:cs="Arial"/>
                <w:i w:val="0"/>
                <w:iCs w:val="0"/>
                <w:color w:val="auto"/>
                <w:kern w:val="0"/>
                <w:sz w:val="20"/>
                <w:szCs w:val="20"/>
                <w:highlight w:val="none"/>
                <w:u w:val="none"/>
                <w:lang w:val="en-US" w:eastAsia="zh-CN" w:bidi="ar"/>
              </w:rPr>
              <w:t>5</w:t>
            </w:r>
          </w:p>
        </w:tc>
        <w:tc>
          <w:tcPr>
            <w:tcW w:w="1732" w:type="dxa"/>
            <w:vAlign w:val="center"/>
          </w:tcPr>
          <w:p w14:paraId="0C94BCAD">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栽植水生植物【浮岛种植】</w:t>
            </w:r>
          </w:p>
        </w:tc>
        <w:tc>
          <w:tcPr>
            <w:tcW w:w="4930" w:type="dxa"/>
            <w:vAlign w:val="center"/>
          </w:tcPr>
          <w:p w14:paraId="1204B19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1．植物种类：千屈菜</w:t>
            </w:r>
          </w:p>
          <w:p w14:paraId="18A116E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2．株高或蓬径或芽数/株：H:30-50cm</w:t>
            </w:r>
          </w:p>
          <w:p w14:paraId="117B7C8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3．种植覆盖率：2-3株/盆</w:t>
            </w:r>
          </w:p>
          <w:p w14:paraId="41E9D0EF">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4．养护期：成活养护1个月，保存养护12个月</w:t>
            </w:r>
          </w:p>
        </w:tc>
        <w:tc>
          <w:tcPr>
            <w:tcW w:w="687" w:type="dxa"/>
            <w:vAlign w:val="center"/>
          </w:tcPr>
          <w:p w14:paraId="3DEBA688">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盆</w:t>
            </w:r>
          </w:p>
        </w:tc>
        <w:tc>
          <w:tcPr>
            <w:tcW w:w="1130" w:type="dxa"/>
            <w:vAlign w:val="center"/>
          </w:tcPr>
          <w:p w14:paraId="23DD3F22">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0A926940">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5.27</w:t>
            </w:r>
          </w:p>
        </w:tc>
      </w:tr>
      <w:tr w14:paraId="141D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8" w:type="dxa"/>
            <w:vAlign w:val="center"/>
          </w:tcPr>
          <w:p w14:paraId="5E772A20">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eastAsia="宋体" w:cs="Arial"/>
                <w:i w:val="0"/>
                <w:iCs w:val="0"/>
                <w:color w:val="auto"/>
                <w:kern w:val="0"/>
                <w:sz w:val="20"/>
                <w:szCs w:val="20"/>
                <w:highlight w:val="none"/>
                <w:u w:val="none"/>
                <w:lang w:val="en-US" w:eastAsia="zh-CN" w:bidi="ar"/>
              </w:rPr>
              <w:t>6</w:t>
            </w:r>
          </w:p>
        </w:tc>
        <w:tc>
          <w:tcPr>
            <w:tcW w:w="1732" w:type="dxa"/>
            <w:vAlign w:val="center"/>
          </w:tcPr>
          <w:p w14:paraId="67553B65">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栽植水生植物【浮岛种植】</w:t>
            </w:r>
          </w:p>
        </w:tc>
        <w:tc>
          <w:tcPr>
            <w:tcW w:w="4930" w:type="dxa"/>
            <w:vAlign w:val="center"/>
          </w:tcPr>
          <w:p w14:paraId="558A6FA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1．植物种类：梭鱼草</w:t>
            </w:r>
          </w:p>
          <w:p w14:paraId="6F999B2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2．株高或蓬径或芽数/株：H:30-40cm；5芽/株；5株/盆</w:t>
            </w:r>
          </w:p>
          <w:p w14:paraId="029F8A6F">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3．养护期：成活养护1个月，保存养护12个月</w:t>
            </w:r>
          </w:p>
        </w:tc>
        <w:tc>
          <w:tcPr>
            <w:tcW w:w="687" w:type="dxa"/>
            <w:vAlign w:val="center"/>
          </w:tcPr>
          <w:p w14:paraId="00EA780D">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盆</w:t>
            </w:r>
          </w:p>
        </w:tc>
        <w:tc>
          <w:tcPr>
            <w:tcW w:w="1130" w:type="dxa"/>
            <w:vAlign w:val="center"/>
          </w:tcPr>
          <w:p w14:paraId="28B8DA94">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3393F149">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10.19</w:t>
            </w:r>
          </w:p>
        </w:tc>
      </w:tr>
      <w:tr w14:paraId="3EDA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08" w:type="dxa"/>
            <w:vAlign w:val="center"/>
          </w:tcPr>
          <w:p w14:paraId="297FE025">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eastAsia="宋体" w:cs="Arial"/>
                <w:i w:val="0"/>
                <w:iCs w:val="0"/>
                <w:color w:val="auto"/>
                <w:kern w:val="0"/>
                <w:sz w:val="20"/>
                <w:szCs w:val="20"/>
                <w:highlight w:val="none"/>
                <w:u w:val="none"/>
                <w:lang w:val="en-US" w:eastAsia="zh-CN" w:bidi="ar"/>
              </w:rPr>
              <w:t>7</w:t>
            </w:r>
          </w:p>
        </w:tc>
        <w:tc>
          <w:tcPr>
            <w:tcW w:w="1732" w:type="dxa"/>
            <w:vAlign w:val="center"/>
          </w:tcPr>
          <w:p w14:paraId="24971D65">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栽植水生植物【浮岛种植】</w:t>
            </w:r>
          </w:p>
        </w:tc>
        <w:tc>
          <w:tcPr>
            <w:tcW w:w="4930" w:type="dxa"/>
            <w:vAlign w:val="center"/>
          </w:tcPr>
          <w:p w14:paraId="250A865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1．植物种类：再力花</w:t>
            </w:r>
          </w:p>
          <w:p w14:paraId="6F117CC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2．株高或蓬径或芽数/株：H:40-60cm；P:30-40cm</w:t>
            </w:r>
          </w:p>
          <w:p w14:paraId="31D470E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3．种植覆盖率：3-4芽/株；2株/盆</w:t>
            </w:r>
          </w:p>
          <w:p w14:paraId="736ACB16">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4．养护期：成活养护1个月，保存养护12个月</w:t>
            </w:r>
          </w:p>
        </w:tc>
        <w:tc>
          <w:tcPr>
            <w:tcW w:w="687" w:type="dxa"/>
            <w:vAlign w:val="center"/>
          </w:tcPr>
          <w:p w14:paraId="3ACDEBEB">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盆</w:t>
            </w:r>
          </w:p>
        </w:tc>
        <w:tc>
          <w:tcPr>
            <w:tcW w:w="1130" w:type="dxa"/>
            <w:vAlign w:val="center"/>
          </w:tcPr>
          <w:p w14:paraId="26A6CB34">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579888E6">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6.29</w:t>
            </w:r>
          </w:p>
        </w:tc>
      </w:tr>
      <w:tr w14:paraId="2567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08" w:type="dxa"/>
            <w:vAlign w:val="center"/>
          </w:tcPr>
          <w:p w14:paraId="1C8DEA47">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1</w:t>
            </w:r>
            <w:r>
              <w:rPr>
                <w:rFonts w:hint="eastAsia" w:ascii="Arial" w:hAnsi="Arial" w:eastAsia="宋体" w:cs="Arial"/>
                <w:i w:val="0"/>
                <w:iCs w:val="0"/>
                <w:color w:val="auto"/>
                <w:kern w:val="0"/>
                <w:sz w:val="20"/>
                <w:szCs w:val="20"/>
                <w:highlight w:val="none"/>
                <w:u w:val="none"/>
                <w:lang w:val="en-US" w:eastAsia="zh-CN" w:bidi="ar"/>
              </w:rPr>
              <w:t>8</w:t>
            </w:r>
          </w:p>
        </w:tc>
        <w:tc>
          <w:tcPr>
            <w:tcW w:w="1732" w:type="dxa"/>
            <w:vAlign w:val="center"/>
          </w:tcPr>
          <w:p w14:paraId="66B50166">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铺种草皮</w:t>
            </w:r>
          </w:p>
        </w:tc>
        <w:tc>
          <w:tcPr>
            <w:tcW w:w="4930" w:type="dxa"/>
            <w:vAlign w:val="center"/>
          </w:tcPr>
          <w:p w14:paraId="7FB90A24">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1．草皮种类：百慕大黑麦草混播草坪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2．成活养护：1个月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3．保存养护：12个月</w:t>
            </w:r>
          </w:p>
        </w:tc>
        <w:tc>
          <w:tcPr>
            <w:tcW w:w="687" w:type="dxa"/>
            <w:vAlign w:val="center"/>
          </w:tcPr>
          <w:p w14:paraId="1B407811">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m2</w:t>
            </w:r>
          </w:p>
        </w:tc>
        <w:tc>
          <w:tcPr>
            <w:tcW w:w="1130" w:type="dxa"/>
            <w:vAlign w:val="center"/>
          </w:tcPr>
          <w:p w14:paraId="7E3798B7">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417533E4">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42.12</w:t>
            </w:r>
          </w:p>
        </w:tc>
      </w:tr>
      <w:tr w14:paraId="0DAA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08" w:type="dxa"/>
            <w:vAlign w:val="center"/>
          </w:tcPr>
          <w:p w14:paraId="114F50F8">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Arial" w:hAnsi="Arial" w:eastAsia="宋体" w:cs="Arial"/>
                <w:i w:val="0"/>
                <w:iCs w:val="0"/>
                <w:color w:val="auto"/>
                <w:kern w:val="0"/>
                <w:sz w:val="20"/>
                <w:szCs w:val="20"/>
                <w:highlight w:val="none"/>
                <w:u w:val="none"/>
                <w:lang w:val="en-US" w:eastAsia="zh-CN" w:bidi="ar"/>
              </w:rPr>
              <w:t>19</w:t>
            </w:r>
          </w:p>
        </w:tc>
        <w:tc>
          <w:tcPr>
            <w:tcW w:w="1732" w:type="dxa"/>
            <w:vAlign w:val="center"/>
          </w:tcPr>
          <w:p w14:paraId="4E287220">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撒石灰</w:t>
            </w:r>
          </w:p>
        </w:tc>
        <w:tc>
          <w:tcPr>
            <w:tcW w:w="4930" w:type="dxa"/>
            <w:vAlign w:val="center"/>
          </w:tcPr>
          <w:p w14:paraId="4B10C4BF">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1．含灰量：喷洒生石灰（投加量 50kg/100㎡），均匀撒布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2．范围：覆盖河道所有裸露土质区域</w:t>
            </w:r>
          </w:p>
        </w:tc>
        <w:tc>
          <w:tcPr>
            <w:tcW w:w="687" w:type="dxa"/>
            <w:vAlign w:val="center"/>
          </w:tcPr>
          <w:p w14:paraId="04EC791E">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m2</w:t>
            </w:r>
          </w:p>
        </w:tc>
        <w:tc>
          <w:tcPr>
            <w:tcW w:w="1130" w:type="dxa"/>
            <w:vAlign w:val="center"/>
          </w:tcPr>
          <w:p w14:paraId="1B15C992">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654B2492">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3.27</w:t>
            </w:r>
          </w:p>
        </w:tc>
      </w:tr>
      <w:tr w14:paraId="4ED3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8" w:type="dxa"/>
            <w:vAlign w:val="center"/>
          </w:tcPr>
          <w:p w14:paraId="5CCF8320">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2</w:t>
            </w:r>
            <w:r>
              <w:rPr>
                <w:rFonts w:hint="eastAsia" w:ascii="Arial" w:hAnsi="Arial" w:eastAsia="宋体" w:cs="Arial"/>
                <w:i w:val="0"/>
                <w:iCs w:val="0"/>
                <w:color w:val="auto"/>
                <w:kern w:val="0"/>
                <w:sz w:val="20"/>
                <w:szCs w:val="20"/>
                <w:highlight w:val="none"/>
                <w:u w:val="none"/>
                <w:lang w:val="en-US" w:eastAsia="zh-CN" w:bidi="ar"/>
              </w:rPr>
              <w:t>0</w:t>
            </w:r>
          </w:p>
        </w:tc>
        <w:tc>
          <w:tcPr>
            <w:tcW w:w="1732" w:type="dxa"/>
            <w:vAlign w:val="center"/>
          </w:tcPr>
          <w:p w14:paraId="58B829CE">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底泥检测</w:t>
            </w:r>
          </w:p>
        </w:tc>
        <w:tc>
          <w:tcPr>
            <w:tcW w:w="4930" w:type="dxa"/>
            <w:vAlign w:val="center"/>
          </w:tcPr>
          <w:p w14:paraId="4D3CA751">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1．检测区域：生石灰喷洒区域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2．检测指标：土壤 pH 值，致病菌残留等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3．检测成果要求：消杀后静置 48 小时，检测土壤 pH 值（控制在 6.5-8.5），确保无致病菌残留（大肠杆菌≤100CFU/g）</w:t>
            </w:r>
          </w:p>
        </w:tc>
        <w:tc>
          <w:tcPr>
            <w:tcW w:w="687" w:type="dxa"/>
            <w:vAlign w:val="center"/>
          </w:tcPr>
          <w:p w14:paraId="6923AF59">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项</w:t>
            </w:r>
          </w:p>
        </w:tc>
        <w:tc>
          <w:tcPr>
            <w:tcW w:w="1130" w:type="dxa"/>
            <w:vAlign w:val="center"/>
          </w:tcPr>
          <w:p w14:paraId="15FF8632">
            <w:pPr>
              <w:keepNext w:val="0"/>
              <w:keepLines w:val="0"/>
              <w:widowControl/>
              <w:suppressLineNumbers w:val="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950" w:type="dxa"/>
            <w:vAlign w:val="center"/>
          </w:tcPr>
          <w:p w14:paraId="2DCE2F4E">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1091.80</w:t>
            </w:r>
          </w:p>
        </w:tc>
      </w:tr>
      <w:tr w14:paraId="1F8B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08" w:type="dxa"/>
            <w:vAlign w:val="center"/>
          </w:tcPr>
          <w:p w14:paraId="116FC5F2">
            <w:pPr>
              <w:keepNext w:val="0"/>
              <w:keepLines w:val="0"/>
              <w:widowControl/>
              <w:suppressLineNumbers w:val="0"/>
              <w:jc w:val="center"/>
              <w:textAlignment w:val="center"/>
              <w:rPr>
                <w:rFonts w:hint="default"/>
                <w:color w:val="auto"/>
                <w:highlight w:val="none"/>
                <w:vertAlign w:val="baseline"/>
                <w:lang w:val="en-US" w:eastAsia="zh-CN"/>
              </w:rPr>
            </w:pPr>
            <w:r>
              <w:rPr>
                <w:rFonts w:hint="default" w:ascii="Arial" w:hAnsi="Arial" w:eastAsia="宋体" w:cs="Arial"/>
                <w:i w:val="0"/>
                <w:iCs w:val="0"/>
                <w:color w:val="auto"/>
                <w:kern w:val="0"/>
                <w:sz w:val="20"/>
                <w:szCs w:val="20"/>
                <w:highlight w:val="none"/>
                <w:u w:val="none"/>
                <w:lang w:val="en-US" w:eastAsia="zh-CN" w:bidi="ar"/>
              </w:rPr>
              <w:t>2</w:t>
            </w:r>
            <w:r>
              <w:rPr>
                <w:rFonts w:hint="eastAsia" w:ascii="Arial" w:hAnsi="Arial" w:eastAsia="宋体" w:cs="Arial"/>
                <w:i w:val="0"/>
                <w:iCs w:val="0"/>
                <w:color w:val="auto"/>
                <w:kern w:val="0"/>
                <w:sz w:val="20"/>
                <w:szCs w:val="20"/>
                <w:highlight w:val="none"/>
                <w:u w:val="none"/>
                <w:lang w:val="en-US" w:eastAsia="zh-CN" w:bidi="ar"/>
              </w:rPr>
              <w:t>1</w:t>
            </w:r>
          </w:p>
        </w:tc>
        <w:tc>
          <w:tcPr>
            <w:tcW w:w="1732" w:type="dxa"/>
            <w:vAlign w:val="center"/>
          </w:tcPr>
          <w:p w14:paraId="67A87C60">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水质检测取样检测</w:t>
            </w:r>
          </w:p>
        </w:tc>
        <w:tc>
          <w:tcPr>
            <w:tcW w:w="4930" w:type="dxa"/>
            <w:vAlign w:val="center"/>
          </w:tcPr>
          <w:p w14:paraId="2B3A8B05">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检测：1．检测区域：水质取样检测</w:t>
            </w:r>
          </w:p>
          <w:p w14:paraId="6A212ADD">
            <w:pPr>
              <w:keepNext w:val="0"/>
              <w:keepLines w:val="0"/>
              <w:widowControl/>
              <w:numPr>
                <w:ilvl w:val="0"/>
                <w:numId w:val="5"/>
              </w:numPr>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检测指标：涵盖 pH 值（6.5-8.5）、溶解氧（≥5mg/L）、COD（≤20mg/L）、总氮（≤1.5mg/L）、氨氮（≤1.5mg/L）、总磷（≤0.1mg/L）等 6项核心指标</w:t>
            </w:r>
          </w:p>
          <w:p w14:paraId="36B3835B">
            <w:pPr>
              <w:keepNext w:val="0"/>
              <w:keepLines w:val="0"/>
              <w:widowControl/>
              <w:numPr>
                <w:ilvl w:val="0"/>
                <w:numId w:val="5"/>
              </w:numPr>
              <w:suppressLineNumbers w:val="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布设点位数量：3个点位/次</w:t>
            </w:r>
          </w:p>
        </w:tc>
        <w:tc>
          <w:tcPr>
            <w:tcW w:w="687" w:type="dxa"/>
            <w:vAlign w:val="center"/>
          </w:tcPr>
          <w:p w14:paraId="4276CF2C">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次</w:t>
            </w:r>
          </w:p>
        </w:tc>
        <w:tc>
          <w:tcPr>
            <w:tcW w:w="1130" w:type="dxa"/>
            <w:vAlign w:val="center"/>
          </w:tcPr>
          <w:p w14:paraId="6DC6980D">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1.000</w:t>
            </w:r>
          </w:p>
        </w:tc>
        <w:tc>
          <w:tcPr>
            <w:tcW w:w="950" w:type="dxa"/>
            <w:vAlign w:val="center"/>
          </w:tcPr>
          <w:p w14:paraId="29887DE6">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2074.42</w:t>
            </w:r>
          </w:p>
        </w:tc>
      </w:tr>
      <w:tr w14:paraId="5F26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908" w:type="dxa"/>
            <w:vAlign w:val="center"/>
          </w:tcPr>
          <w:p w14:paraId="67D257BF">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Arial" w:hAnsi="Arial" w:eastAsia="宋体" w:cs="Arial"/>
                <w:i w:val="0"/>
                <w:iCs w:val="0"/>
                <w:color w:val="auto"/>
                <w:kern w:val="0"/>
                <w:sz w:val="20"/>
                <w:szCs w:val="20"/>
                <w:highlight w:val="none"/>
                <w:u w:val="none"/>
                <w:lang w:val="en-US" w:eastAsia="zh-CN" w:bidi="ar"/>
              </w:rPr>
              <w:t>22</w:t>
            </w:r>
          </w:p>
        </w:tc>
        <w:tc>
          <w:tcPr>
            <w:tcW w:w="1732" w:type="dxa"/>
            <w:vAlign w:val="center"/>
          </w:tcPr>
          <w:p w14:paraId="76B959DB">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水质改良</w:t>
            </w:r>
          </w:p>
        </w:tc>
        <w:tc>
          <w:tcPr>
            <w:tcW w:w="4930" w:type="dxa"/>
            <w:vAlign w:val="center"/>
          </w:tcPr>
          <w:p w14:paraId="7DA063FA">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1．对水体检测出不合格的指标进行针对性整改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2．改良方式：若 COD 超标，投加聚合硫酸铁（PFS）混凝剂；若氮磷超标采用生态浮岛预处理，同步投加微生物菌剂；若 pH 值异常则加药剂使pH 值稳定；水质恶化立即投加应急药剂等使</w:t>
            </w:r>
            <w:r>
              <w:rPr>
                <w:rFonts w:hint="eastAsia" w:cs="宋体"/>
                <w:i w:val="0"/>
                <w:iCs w:val="0"/>
                <w:color w:val="auto"/>
                <w:kern w:val="0"/>
                <w:sz w:val="21"/>
                <w:szCs w:val="21"/>
                <w:highlight w:val="none"/>
                <w:u w:val="none"/>
                <w:lang w:val="en-US" w:eastAsia="zh-CN" w:bidi="ar"/>
              </w:rPr>
              <w:t>6</w:t>
            </w:r>
            <w:bookmarkStart w:id="615" w:name="_GoBack"/>
            <w:bookmarkEnd w:id="615"/>
            <w:r>
              <w:rPr>
                <w:rFonts w:hint="eastAsia" w:ascii="宋体" w:hAnsi="宋体" w:eastAsia="宋体" w:cs="宋体"/>
                <w:i w:val="0"/>
                <w:iCs w:val="0"/>
                <w:color w:val="auto"/>
                <w:kern w:val="0"/>
                <w:sz w:val="21"/>
                <w:szCs w:val="21"/>
                <w:highlight w:val="none"/>
                <w:u w:val="none"/>
                <w:lang w:val="en-US" w:eastAsia="zh-CN" w:bidi="ar"/>
              </w:rPr>
              <w:t>项指标满足指标要求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3．投标人自行考虑加药剂种类，结算时不予调整单价</w:t>
            </w:r>
          </w:p>
        </w:tc>
        <w:tc>
          <w:tcPr>
            <w:tcW w:w="687" w:type="dxa"/>
            <w:vAlign w:val="center"/>
          </w:tcPr>
          <w:p w14:paraId="626C5453">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次</w:t>
            </w:r>
          </w:p>
        </w:tc>
        <w:tc>
          <w:tcPr>
            <w:tcW w:w="1130" w:type="dxa"/>
            <w:vAlign w:val="center"/>
          </w:tcPr>
          <w:p w14:paraId="310D5112">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1.000</w:t>
            </w:r>
          </w:p>
        </w:tc>
        <w:tc>
          <w:tcPr>
            <w:tcW w:w="950" w:type="dxa"/>
            <w:vAlign w:val="center"/>
          </w:tcPr>
          <w:p w14:paraId="4A033510">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3275.40</w:t>
            </w:r>
          </w:p>
        </w:tc>
      </w:tr>
      <w:tr w14:paraId="71A6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08" w:type="dxa"/>
            <w:vAlign w:val="center"/>
          </w:tcPr>
          <w:p w14:paraId="14FA3AF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23</w:t>
            </w:r>
          </w:p>
        </w:tc>
        <w:tc>
          <w:tcPr>
            <w:tcW w:w="1732" w:type="dxa"/>
            <w:vAlign w:val="center"/>
          </w:tcPr>
          <w:p w14:paraId="395A0BE2">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水生动物投撒</w:t>
            </w:r>
          </w:p>
        </w:tc>
        <w:tc>
          <w:tcPr>
            <w:tcW w:w="4930" w:type="dxa"/>
            <w:vAlign w:val="center"/>
          </w:tcPr>
          <w:p w14:paraId="2FFBDD48">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1．品种、规格：鲢鱼、鳙鱼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2．撒投密度：300斤鱼苗，每条鱼8-10cm长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3．投放前用 3% 食盐水浸泡消毒 5 分钟</w:t>
            </w:r>
          </w:p>
        </w:tc>
        <w:tc>
          <w:tcPr>
            <w:tcW w:w="687" w:type="dxa"/>
            <w:vAlign w:val="center"/>
          </w:tcPr>
          <w:p w14:paraId="1EB04E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130" w:type="dxa"/>
            <w:vAlign w:val="center"/>
          </w:tcPr>
          <w:p w14:paraId="2F19A3DF">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950" w:type="dxa"/>
            <w:vAlign w:val="center"/>
          </w:tcPr>
          <w:p w14:paraId="103D4D3B">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24.48</w:t>
            </w:r>
          </w:p>
        </w:tc>
      </w:tr>
      <w:tr w14:paraId="501E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08" w:type="dxa"/>
            <w:vAlign w:val="center"/>
          </w:tcPr>
          <w:p w14:paraId="5A53913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24</w:t>
            </w:r>
          </w:p>
        </w:tc>
        <w:tc>
          <w:tcPr>
            <w:tcW w:w="1732" w:type="dxa"/>
            <w:vAlign w:val="center"/>
          </w:tcPr>
          <w:p w14:paraId="4ACBA859">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生态浮岛</w:t>
            </w:r>
          </w:p>
        </w:tc>
        <w:tc>
          <w:tcPr>
            <w:tcW w:w="4930" w:type="dxa"/>
            <w:vAlign w:val="center"/>
          </w:tcPr>
          <w:p w14:paraId="44B72E80">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1．名称：人工生态水培漂浮板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2．规格、材质：花盆数量≥16个/平方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3．其他：单个浮岛间连接以螺丝固定，带塑料花盆（方形浮岛，半个浮岛尺寸1000*500mm，花盆孔径≥15cm）</w:t>
            </w:r>
          </w:p>
        </w:tc>
        <w:tc>
          <w:tcPr>
            <w:tcW w:w="687" w:type="dxa"/>
            <w:vAlign w:val="center"/>
          </w:tcPr>
          <w:p w14:paraId="4D3717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m2</w:t>
            </w:r>
          </w:p>
        </w:tc>
        <w:tc>
          <w:tcPr>
            <w:tcW w:w="1130" w:type="dxa"/>
            <w:vAlign w:val="center"/>
          </w:tcPr>
          <w:p w14:paraId="74D429F6">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1.000</w:t>
            </w:r>
          </w:p>
        </w:tc>
        <w:tc>
          <w:tcPr>
            <w:tcW w:w="950" w:type="dxa"/>
            <w:vAlign w:val="center"/>
          </w:tcPr>
          <w:p w14:paraId="3C3A71CE">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92.80</w:t>
            </w:r>
          </w:p>
        </w:tc>
      </w:tr>
      <w:tr w14:paraId="60CC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908" w:type="dxa"/>
            <w:vAlign w:val="center"/>
          </w:tcPr>
          <w:p w14:paraId="4B279AC9">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Arial" w:hAnsi="Arial" w:eastAsia="宋体" w:cs="Arial"/>
                <w:i w:val="0"/>
                <w:iCs w:val="0"/>
                <w:color w:val="auto"/>
                <w:kern w:val="0"/>
                <w:sz w:val="20"/>
                <w:szCs w:val="20"/>
                <w:highlight w:val="none"/>
                <w:u w:val="none"/>
                <w:lang w:val="en-US" w:eastAsia="zh-CN" w:bidi="ar"/>
              </w:rPr>
              <w:t>25</w:t>
            </w:r>
          </w:p>
        </w:tc>
        <w:tc>
          <w:tcPr>
            <w:tcW w:w="1732" w:type="dxa"/>
            <w:vAlign w:val="center"/>
          </w:tcPr>
          <w:p w14:paraId="2E9FC6AE">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曝气设备及系统构建</w:t>
            </w:r>
          </w:p>
        </w:tc>
        <w:tc>
          <w:tcPr>
            <w:tcW w:w="4930" w:type="dxa"/>
            <w:vAlign w:val="center"/>
          </w:tcPr>
          <w:p w14:paraId="3B99BA4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1．类型：曝气设备及系统构建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2．参数：功率大于36V550W，配2张300W太阳能板，带浮船支架，扬程大于4m，喷洒半径3-4m，流量大于20m3/h，系统带远程控制</w:t>
            </w:r>
          </w:p>
          <w:p w14:paraId="43A36D7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3．安装规范：曝气机筒身采用 不锈钢材质，安装水平度偏差≤2mm/m，管道接口进行气密性试验（压力 0.05MPa，保压 30 分钟无泄漏）</w:t>
            </w:r>
          </w:p>
          <w:p w14:paraId="1F9BF76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4．调试运行：单机试运行≥2 小时，检测曝气均匀性，噪音≤70dB（A）；联动调试时，确保水体循环流速≥0.2m/s，无死角区域</w:t>
            </w:r>
          </w:p>
          <w:p w14:paraId="77F6EBE8">
            <w:pPr>
              <w:keepNext w:val="0"/>
              <w:keepLines w:val="0"/>
              <w:widowControl/>
              <w:suppressLineNumbers w:val="0"/>
              <w:jc w:val="both"/>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5．投标人自行勘察现场，负责设备安装调试工作，结算时单价不予调整</w:t>
            </w:r>
          </w:p>
        </w:tc>
        <w:tc>
          <w:tcPr>
            <w:tcW w:w="687" w:type="dxa"/>
            <w:vAlign w:val="center"/>
          </w:tcPr>
          <w:p w14:paraId="1CCAAF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130" w:type="dxa"/>
            <w:vAlign w:val="center"/>
          </w:tcPr>
          <w:p w14:paraId="0395EC32">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1.000</w:t>
            </w:r>
          </w:p>
        </w:tc>
        <w:tc>
          <w:tcPr>
            <w:tcW w:w="950" w:type="dxa"/>
            <w:vAlign w:val="center"/>
          </w:tcPr>
          <w:p w14:paraId="371D1BB2">
            <w:pPr>
              <w:keepNext w:val="0"/>
              <w:keepLines w:val="0"/>
              <w:widowControl/>
              <w:suppressLineNumbers w:val="0"/>
              <w:jc w:val="center"/>
              <w:textAlignment w:val="center"/>
              <w:rPr>
                <w:rFonts w:hint="default"/>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3602.94</w:t>
            </w:r>
          </w:p>
        </w:tc>
      </w:tr>
    </w:tbl>
    <w:p w14:paraId="4B35CA1F">
      <w:pPr>
        <w:numPr>
          <w:ilvl w:val="0"/>
          <w:numId w:val="0"/>
        </w:numPr>
        <w:adjustRightInd w:val="0"/>
        <w:snapToGrid w:val="0"/>
        <w:spacing w:line="360" w:lineRule="auto"/>
        <w:jc w:val="both"/>
        <w:rPr>
          <w:rFonts w:hint="eastAsia"/>
          <w:b/>
          <w:bCs/>
          <w:color w:val="auto"/>
          <w:sz w:val="24"/>
          <w:szCs w:val="28"/>
          <w:highlight w:val="none"/>
          <w:lang w:val="en-US" w:eastAsia="zh-CN"/>
        </w:rPr>
      </w:pPr>
    </w:p>
    <w:p w14:paraId="22B8A8D4">
      <w:pPr>
        <w:numPr>
          <w:ilvl w:val="0"/>
          <w:numId w:val="0"/>
        </w:numPr>
        <w:adjustRightInd w:val="0"/>
        <w:snapToGrid w:val="0"/>
        <w:spacing w:line="360" w:lineRule="auto"/>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1、本项目报价采用百分比报价，报价不得高于100%，否则按无效处理。</w:t>
      </w:r>
    </w:p>
    <w:p w14:paraId="11409402">
      <w:pPr>
        <w:numPr>
          <w:ilvl w:val="0"/>
          <w:numId w:val="6"/>
        </w:numPr>
        <w:adjustRightInd w:val="0"/>
        <w:snapToGrid w:val="0"/>
        <w:spacing w:line="360" w:lineRule="auto"/>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结算单价=发布的工程量清单表中的单价*成交费率，工程量按实结算。</w:t>
      </w:r>
    </w:p>
    <w:p w14:paraId="79666096">
      <w:pPr>
        <w:numPr>
          <w:ilvl w:val="0"/>
          <w:numId w:val="6"/>
        </w:numPr>
        <w:adjustRightInd w:val="0"/>
        <w:snapToGrid w:val="0"/>
        <w:spacing w:line="360" w:lineRule="auto"/>
        <w:jc w:val="both"/>
        <w:rPr>
          <w:rFonts w:hint="default"/>
          <w:b/>
          <w:bCs/>
          <w:color w:val="auto"/>
          <w:sz w:val="24"/>
          <w:szCs w:val="28"/>
          <w:highlight w:val="none"/>
          <w:lang w:val="en-US" w:eastAsia="zh-CN"/>
        </w:rPr>
      </w:pPr>
      <w:r>
        <w:rPr>
          <w:rFonts w:hint="eastAsia"/>
          <w:b/>
          <w:bCs/>
          <w:color w:val="auto"/>
          <w:sz w:val="24"/>
          <w:szCs w:val="28"/>
          <w:highlight w:val="none"/>
          <w:lang w:val="en-US" w:eastAsia="zh-CN"/>
        </w:rPr>
        <w:t>供应商无须修改本工程量清单报价书。</w:t>
      </w:r>
    </w:p>
    <w:p w14:paraId="5ABE2AC4">
      <w:pPr>
        <w:widowControl/>
        <w:jc w:val="left"/>
        <w:rPr>
          <w:rFonts w:hint="eastAsia" w:eastAsia="宋体"/>
          <w:b/>
          <w:bCs/>
          <w:color w:val="auto"/>
          <w:sz w:val="24"/>
          <w:szCs w:val="28"/>
          <w:highlight w:val="none"/>
          <w:lang w:val="en-US" w:eastAsia="zh-CN"/>
        </w:rPr>
      </w:pPr>
      <w:r>
        <w:rPr>
          <w:b/>
          <w:bCs/>
          <w:color w:val="auto"/>
          <w:sz w:val="24"/>
          <w:szCs w:val="28"/>
          <w:highlight w:val="none"/>
        </w:rPr>
        <w:br w:type="page"/>
      </w:r>
    </w:p>
    <w:p w14:paraId="6F648183">
      <w:pPr>
        <w:spacing w:line="360" w:lineRule="auto"/>
        <w:jc w:val="center"/>
        <w:outlineLvl w:val="1"/>
        <w:rPr>
          <w:rFonts w:asciiTheme="minorEastAsia" w:hAnsiTheme="minorEastAsia" w:eastAsiaTheme="minorEastAsia"/>
          <w:b/>
          <w:color w:val="auto"/>
          <w:sz w:val="24"/>
          <w:highlight w:val="none"/>
        </w:rPr>
      </w:pPr>
      <w:bookmarkStart w:id="552" w:name="_Toc461053087"/>
      <w:bookmarkStart w:id="553" w:name="_Toc461056632"/>
      <w:bookmarkStart w:id="554" w:name="_Toc20879"/>
      <w:bookmarkStart w:id="555" w:name="_Toc22341"/>
      <w:bookmarkStart w:id="556" w:name="_Toc520983588"/>
      <w:r>
        <w:rPr>
          <w:rFonts w:hint="eastAsia" w:asciiTheme="minorEastAsia" w:hAnsiTheme="minorEastAsia" w:eastAsiaTheme="minorEastAsia"/>
          <w:b/>
          <w:color w:val="auto"/>
          <w:sz w:val="24"/>
          <w:highlight w:val="none"/>
        </w:rPr>
        <w:t>二</w:t>
      </w:r>
      <w:bookmarkEnd w:id="552"/>
      <w:bookmarkEnd w:id="553"/>
      <w:r>
        <w:rPr>
          <w:rFonts w:hint="eastAsia" w:asciiTheme="minorEastAsia" w:hAnsiTheme="minorEastAsia" w:eastAsiaTheme="minorEastAsia"/>
          <w:b/>
          <w:color w:val="auto"/>
          <w:sz w:val="24"/>
          <w:highlight w:val="none"/>
        </w:rPr>
        <w:t>、最后承诺报价表</w:t>
      </w:r>
      <w:bookmarkEnd w:id="554"/>
      <w:bookmarkEnd w:id="555"/>
      <w:bookmarkEnd w:id="556"/>
    </w:p>
    <w:p w14:paraId="21BA294F">
      <w:pPr>
        <w:spacing w:before="156" w:beforeLines="50" w:after="156" w:afterLines="50" w:line="360" w:lineRule="auto"/>
        <w:ind w:firstLine="236" w:firstLineChars="98"/>
        <w:jc w:val="center"/>
        <w:outlineLvl w:val="1"/>
        <w:rPr>
          <w:b/>
          <w:color w:val="auto"/>
          <w:sz w:val="24"/>
          <w:szCs w:val="28"/>
          <w:highlight w:val="none"/>
        </w:rPr>
      </w:pPr>
      <w:bookmarkStart w:id="557" w:name="_Toc8562"/>
      <w:bookmarkStart w:id="558"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557"/>
      <w:bookmarkEnd w:id="558"/>
    </w:p>
    <w:p w14:paraId="65AFEEC6">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18B3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D69E0F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999CDC9">
            <w:pPr>
              <w:rPr>
                <w:rFonts w:cs="宋体" w:asciiTheme="minorEastAsia" w:hAnsiTheme="minorEastAsia" w:eastAsiaTheme="minorEastAsia"/>
                <w:b/>
                <w:color w:val="auto"/>
                <w:kern w:val="2"/>
                <w:sz w:val="24"/>
                <w:szCs w:val="24"/>
                <w:highlight w:val="none"/>
              </w:rPr>
            </w:pPr>
          </w:p>
        </w:tc>
      </w:tr>
      <w:tr w14:paraId="0757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5BB0BA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3BD51AA">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59C2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0A86AAF5">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3B3E10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5950" w:type="dxa"/>
            <w:vAlign w:val="center"/>
          </w:tcPr>
          <w:p w14:paraId="414FBE9B">
            <w:pPr>
              <w:snapToGrid w:val="0"/>
              <w:rPr>
                <w:rFonts w:cs="宋体" w:asciiTheme="minorEastAsia" w:hAnsiTheme="minorEastAsia" w:eastAsiaTheme="minorEastAsia"/>
                <w:color w:val="auto"/>
                <w:kern w:val="2"/>
                <w:sz w:val="24"/>
                <w:szCs w:val="24"/>
                <w:highlight w:val="none"/>
              </w:rPr>
            </w:pPr>
          </w:p>
          <w:p w14:paraId="2E281935">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百分之  </w:t>
            </w:r>
            <w:r>
              <w:rPr>
                <w:rFonts w:hint="eastAsia" w:ascii="宋体" w:hAnsi="宋体" w:eastAsia="宋体" w:cs="宋体"/>
                <w:bCs/>
                <w:color w:val="auto"/>
                <w:sz w:val="24"/>
                <w:szCs w:val="24"/>
                <w:highlight w:val="none"/>
                <w:u w:val="single"/>
              </w:rPr>
              <w:t xml:space="preserve">   </w:t>
            </w:r>
          </w:p>
          <w:p w14:paraId="36AE043F">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tc>
      </w:tr>
      <w:tr w14:paraId="00EE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0DE0303D">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5950" w:type="dxa"/>
            <w:vAlign w:val="center"/>
          </w:tcPr>
          <w:p w14:paraId="262AD1DC">
            <w:pPr>
              <w:snapToGrid w:val="0"/>
              <w:rPr>
                <w:rFonts w:cs="宋体" w:asciiTheme="minorEastAsia" w:hAnsiTheme="minorEastAsia" w:eastAsiaTheme="minorEastAsia"/>
                <w:b/>
                <w:color w:val="auto"/>
                <w:kern w:val="2"/>
                <w:sz w:val="24"/>
                <w:szCs w:val="24"/>
                <w:highlight w:val="none"/>
              </w:rPr>
            </w:pPr>
          </w:p>
        </w:tc>
      </w:tr>
      <w:tr w14:paraId="0649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D679F7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5950" w:type="dxa"/>
            <w:vAlign w:val="center"/>
          </w:tcPr>
          <w:p w14:paraId="6C253AC2">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合同期限为1年。</w:t>
            </w:r>
          </w:p>
        </w:tc>
      </w:tr>
      <w:tr w14:paraId="1107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3A2E92A8">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089E209F">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6B4F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072C5C9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0659DF89">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584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603192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44EF98B9">
            <w:pPr>
              <w:rPr>
                <w:rFonts w:cs="宋体" w:asciiTheme="minorEastAsia" w:hAnsiTheme="minorEastAsia" w:eastAsiaTheme="minorEastAsia"/>
                <w:b/>
                <w:color w:val="auto"/>
                <w:kern w:val="2"/>
                <w:sz w:val="24"/>
                <w:szCs w:val="24"/>
                <w:highlight w:val="none"/>
              </w:rPr>
            </w:pPr>
          </w:p>
        </w:tc>
      </w:tr>
    </w:tbl>
    <w:p w14:paraId="7B96B6FC">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0C0AA46">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6C22D707">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E16FC6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w:t>
      </w:r>
      <w:r>
        <w:rPr>
          <w:rFonts w:hint="default" w:cs="@仿宋_GB2312"/>
          <w:b/>
          <w:bCs/>
          <w:color w:val="auto"/>
          <w:kern w:val="2"/>
          <w:sz w:val="24"/>
          <w:highlight w:val="none"/>
        </w:rPr>
        <w:t>首次响应文件中无需提交，</w:t>
      </w:r>
      <w:r>
        <w:rPr>
          <w:rFonts w:hint="eastAsia" w:cs="@仿宋_GB2312"/>
          <w:b/>
          <w:bCs/>
          <w:color w:val="auto"/>
          <w:kern w:val="2"/>
          <w:sz w:val="24"/>
          <w:highlight w:val="none"/>
        </w:rPr>
        <w:t>由供应商在接到报价通知后依据磋商情况填写,并在规定时间内提交。</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6A4F667D">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.表中大写与小写不一致的，以大写为准。</w:t>
      </w:r>
    </w:p>
    <w:p w14:paraId="54A22857">
      <w:pPr>
        <w:widowControl/>
        <w:jc w:val="left"/>
        <w:rPr>
          <w:bCs/>
          <w:color w:val="auto"/>
          <w:sz w:val="24"/>
          <w:highlight w:val="none"/>
        </w:rPr>
      </w:pPr>
      <w:r>
        <w:rPr>
          <w:bCs/>
          <w:color w:val="auto"/>
          <w:sz w:val="24"/>
          <w:highlight w:val="none"/>
        </w:rPr>
        <w:br w:type="page"/>
      </w:r>
    </w:p>
    <w:p w14:paraId="60EEF83F">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559" w:name="_Toc7943"/>
      <w:bookmarkStart w:id="560" w:name="_Toc22429"/>
      <w:bookmarkStart w:id="561"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559"/>
      <w:bookmarkEnd w:id="560"/>
    </w:p>
    <w:p w14:paraId="6CC7D7F7">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682D81B7">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CB2606B">
      <w:pPr>
        <w:spacing w:line="360" w:lineRule="auto"/>
        <w:jc w:val="center"/>
        <w:outlineLvl w:val="1"/>
        <w:rPr>
          <w:rFonts w:asciiTheme="minorEastAsia" w:hAnsiTheme="minorEastAsia" w:eastAsiaTheme="minorEastAsia"/>
          <w:b/>
          <w:color w:val="auto"/>
          <w:sz w:val="24"/>
          <w:highlight w:val="none"/>
        </w:rPr>
      </w:pPr>
      <w:bookmarkStart w:id="562" w:name="_Toc28160"/>
      <w:bookmarkStart w:id="563" w:name="_Toc8006"/>
      <w:r>
        <w:rPr>
          <w:rFonts w:hint="eastAsia" w:asciiTheme="minorEastAsia" w:hAnsiTheme="minorEastAsia" w:eastAsiaTheme="minorEastAsia"/>
          <w:b/>
          <w:color w:val="auto"/>
          <w:sz w:val="24"/>
          <w:highlight w:val="none"/>
        </w:rPr>
        <w:t>四、磋商响应函</w:t>
      </w:r>
      <w:bookmarkEnd w:id="561"/>
      <w:bookmarkEnd w:id="562"/>
      <w:bookmarkEnd w:id="563"/>
    </w:p>
    <w:p w14:paraId="213E9235">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u w:val="single"/>
        </w:rPr>
        <w:t>致：</w:t>
      </w:r>
      <w:r>
        <w:rPr>
          <w:rFonts w:hint="eastAsia" w:cs="宋体" w:asciiTheme="minorEastAsia" w:hAnsiTheme="minorEastAsia" w:eastAsiaTheme="minorEastAsia"/>
          <w:b/>
          <w:color w:val="auto"/>
          <w:kern w:val="2"/>
          <w:sz w:val="24"/>
          <w:szCs w:val="24"/>
          <w:highlight w:val="none"/>
          <w:u w:val="single"/>
          <w:lang w:eastAsia="zh-CN"/>
        </w:rPr>
        <w:t>滁州市园林景观管理中心</w:t>
      </w:r>
    </w:p>
    <w:p w14:paraId="2A818F64">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699D1D90">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6FBE1A0D">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7B030402">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F2EB3BD">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1C5E121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05C56667">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1392255A">
      <w:pPr>
        <w:pStyle w:val="53"/>
        <w:ind w:firstLine="200"/>
        <w:rPr>
          <w:color w:val="auto"/>
          <w:highlight w:val="none"/>
          <w:lang w:val="en-US"/>
        </w:rPr>
      </w:pPr>
    </w:p>
    <w:p w14:paraId="66CE95CA">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w:t>
      </w:r>
      <w:r>
        <w:rPr>
          <w:rFonts w:hint="eastAsia" w:cs="@仿宋_GB2312"/>
          <w:color w:val="auto"/>
          <w:kern w:val="2"/>
          <w:sz w:val="24"/>
          <w:highlight w:val="none"/>
          <w:lang w:val="en-US" w:eastAsia="zh-CN"/>
        </w:rPr>
        <w:t>盖章</w:t>
      </w:r>
      <w:r>
        <w:rPr>
          <w:rFonts w:hint="eastAsia" w:cs="@仿宋_GB2312"/>
          <w:color w:val="auto"/>
          <w:kern w:val="2"/>
          <w:sz w:val="24"/>
          <w:highlight w:val="none"/>
        </w:rPr>
        <w:t>：</w:t>
      </w:r>
      <w:r>
        <w:rPr>
          <w:rFonts w:hint="eastAsia" w:cs="@仿宋_GB2312"/>
          <w:color w:val="auto"/>
          <w:kern w:val="2"/>
          <w:sz w:val="24"/>
          <w:highlight w:val="none"/>
          <w:u w:val="single"/>
        </w:rPr>
        <w:t xml:space="preserve">             </w:t>
      </w:r>
    </w:p>
    <w:p w14:paraId="671F0592">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687655AE">
      <w:pPr>
        <w:widowControl/>
        <w:jc w:val="left"/>
        <w:rPr>
          <w:color w:val="auto"/>
          <w:sz w:val="24"/>
          <w:highlight w:val="none"/>
        </w:rPr>
      </w:pPr>
      <w:r>
        <w:rPr>
          <w:color w:val="auto"/>
          <w:sz w:val="24"/>
          <w:highlight w:val="none"/>
        </w:rPr>
        <w:br w:type="page"/>
      </w:r>
    </w:p>
    <w:p w14:paraId="765F9DBD">
      <w:pPr>
        <w:spacing w:line="360" w:lineRule="auto"/>
        <w:jc w:val="center"/>
        <w:outlineLvl w:val="1"/>
        <w:rPr>
          <w:b/>
          <w:i/>
          <w:color w:val="auto"/>
          <w:sz w:val="24"/>
          <w:highlight w:val="none"/>
        </w:rPr>
      </w:pPr>
      <w:bookmarkStart w:id="564" w:name="_Toc2947"/>
      <w:bookmarkStart w:id="565" w:name="_Toc20728"/>
      <w:r>
        <w:rPr>
          <w:rFonts w:hint="eastAsia" w:asciiTheme="minorEastAsia" w:hAnsiTheme="minorEastAsia" w:eastAsiaTheme="minorEastAsia"/>
          <w:b/>
          <w:color w:val="auto"/>
          <w:sz w:val="24"/>
          <w:highlight w:val="none"/>
        </w:rPr>
        <w:t>五、</w:t>
      </w:r>
      <w:bookmarkEnd w:id="564"/>
      <w:bookmarkStart w:id="566" w:name="_Toc8658"/>
      <w:r>
        <w:rPr>
          <w:rFonts w:hint="eastAsia" w:asciiTheme="minorEastAsia" w:hAnsiTheme="minorEastAsia" w:eastAsiaTheme="minorEastAsia"/>
          <w:b/>
          <w:color w:val="auto"/>
          <w:sz w:val="24"/>
          <w:highlight w:val="none"/>
          <w:lang w:val="en-US" w:eastAsia="zh-CN"/>
        </w:rPr>
        <w:t>供应商资格声明书</w:t>
      </w:r>
      <w:bookmarkEnd w:id="565"/>
      <w:r>
        <w:rPr>
          <w:rFonts w:hint="eastAsia" w:asciiTheme="minorEastAsia" w:hAnsiTheme="minorEastAsia" w:eastAsiaTheme="minorEastAsia"/>
          <w:b/>
          <w:color w:val="auto"/>
          <w:sz w:val="24"/>
          <w:highlight w:val="none"/>
          <w:lang w:val="en-US" w:eastAsia="zh-CN"/>
        </w:rPr>
        <w:t xml:space="preserve"> </w:t>
      </w:r>
    </w:p>
    <w:p w14:paraId="46B97680">
      <w:pPr>
        <w:pStyle w:val="30"/>
        <w:spacing w:line="360" w:lineRule="auto"/>
        <w:rPr>
          <w:rFonts w:hint="eastAsia" w:eastAsia="宋体" w:asciiTheme="minorEastAsia" w:hAnsiTheme="minorEastAsia" w:cstheme="minorEastAsia"/>
          <w:color w:val="auto"/>
          <w:sz w:val="24"/>
          <w:szCs w:val="24"/>
          <w:highlight w:val="none"/>
          <w:u w:val="single"/>
          <w:lang w:eastAsia="zh-CN"/>
        </w:rPr>
      </w:pPr>
      <w:r>
        <w:rPr>
          <w:rFonts w:hint="eastAsia" w:ascii="宋体" w:hAnsi="宋体"/>
          <w:color w:val="auto"/>
          <w:sz w:val="24"/>
          <w:highlight w:val="none"/>
          <w:u w:val="single"/>
        </w:rPr>
        <w:t>致：</w:t>
      </w:r>
      <w:r>
        <w:rPr>
          <w:rFonts w:hint="eastAsia" w:ascii="宋体" w:hAnsi="宋体"/>
          <w:color w:val="auto"/>
          <w:sz w:val="24"/>
          <w:highlight w:val="none"/>
          <w:u w:val="single"/>
          <w:lang w:eastAsia="zh-CN"/>
        </w:rPr>
        <w:t>滁州市园林景观管理中心</w:t>
      </w:r>
    </w:p>
    <w:p w14:paraId="53CD6A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2D6A8A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1F9314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0A8F3C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5724F9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0B9267B">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5D4BF9">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270D1C64">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2FDB8D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40887C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DF7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07A55F1">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2277CA43">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31D2237">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6FA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8474EB7">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C63502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2BFBB2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3A36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291F77">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7B1A9AA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01BD0F9D">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59A5A10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C72F40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cs="@仿宋_GB2312"/>
          <w:color w:val="auto"/>
          <w:kern w:val="2"/>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B47A4DE">
      <w:pPr>
        <w:spacing w:line="360" w:lineRule="auto"/>
        <w:jc w:val="center"/>
        <w:outlineLvl w:val="9"/>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566"/>
    </w:p>
    <w:p w14:paraId="1DFF5BD5">
      <w:pPr>
        <w:widowControl/>
        <w:jc w:val="center"/>
        <w:outlineLvl w:val="1"/>
        <w:rPr>
          <w:rFonts w:asciiTheme="minorEastAsia" w:hAnsiTheme="minorEastAsia" w:eastAsiaTheme="minorEastAsia"/>
          <w:b/>
          <w:color w:val="auto"/>
          <w:sz w:val="24"/>
          <w:highlight w:val="none"/>
          <w:u w:val="none"/>
        </w:rPr>
      </w:pPr>
      <w:bookmarkStart w:id="567" w:name="_Toc516969106"/>
      <w:bookmarkStart w:id="568" w:name="_Toc25503"/>
      <w:bookmarkStart w:id="569" w:name="_Toc520983594"/>
      <w:bookmarkStart w:id="570" w:name="_Toc204594911"/>
      <w:bookmarkStart w:id="571" w:name="_Toc909"/>
      <w:bookmarkStart w:id="572" w:name="_Toc121626298"/>
      <w:r>
        <w:rPr>
          <w:rFonts w:hint="eastAsia" w:asciiTheme="minorEastAsia" w:hAnsiTheme="minorEastAsia" w:eastAsiaTheme="minorEastAsia"/>
          <w:b/>
          <w:color w:val="auto"/>
          <w:sz w:val="24"/>
          <w:highlight w:val="none"/>
          <w:u w:val="none"/>
        </w:rPr>
        <w:t>六、授权书</w:t>
      </w:r>
      <w:bookmarkEnd w:id="567"/>
      <w:bookmarkEnd w:id="568"/>
      <w:bookmarkEnd w:id="569"/>
      <w:bookmarkEnd w:id="570"/>
      <w:bookmarkEnd w:id="571"/>
      <w:bookmarkEnd w:id="572"/>
    </w:p>
    <w:p w14:paraId="1BA97F86">
      <w:pPr>
        <w:spacing w:line="360" w:lineRule="auto"/>
        <w:jc w:val="center"/>
        <w:rPr>
          <w:rFonts w:asciiTheme="minorEastAsia" w:hAnsiTheme="minorEastAsia" w:eastAsiaTheme="minorEastAsia"/>
          <w:b/>
          <w:color w:val="auto"/>
          <w:sz w:val="24"/>
          <w:highlight w:val="none"/>
        </w:rPr>
      </w:pPr>
    </w:p>
    <w:p w14:paraId="57B7782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2E16BC2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E91E546">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身份证明复印件：</w:t>
      </w:r>
    </w:p>
    <w:p w14:paraId="7E148CE6">
      <w:pPr>
        <w:pStyle w:val="28"/>
        <w:snapToGrid w:val="0"/>
        <w:spacing w:line="360" w:lineRule="auto"/>
        <w:ind w:firstLine="480" w:firstLineChars="200"/>
        <w:jc w:val="left"/>
        <w:rPr>
          <w:rFonts w:hAnsi="宋体" w:eastAsia="宋体"/>
          <w:color w:val="auto"/>
          <w:sz w:val="24"/>
          <w:highlight w:val="none"/>
        </w:rPr>
      </w:pPr>
    </w:p>
    <w:p w14:paraId="65C6C47A">
      <w:pPr>
        <w:pStyle w:val="28"/>
        <w:snapToGrid w:val="0"/>
        <w:spacing w:line="360" w:lineRule="auto"/>
        <w:ind w:firstLine="480" w:firstLineChars="200"/>
        <w:jc w:val="left"/>
        <w:rPr>
          <w:rFonts w:hAnsi="宋体" w:eastAsia="宋体"/>
          <w:color w:val="auto"/>
          <w:sz w:val="24"/>
          <w:highlight w:val="none"/>
        </w:rPr>
      </w:pPr>
    </w:p>
    <w:p w14:paraId="039D04BD">
      <w:pPr>
        <w:pStyle w:val="28"/>
        <w:snapToGrid w:val="0"/>
        <w:spacing w:line="360" w:lineRule="auto"/>
        <w:ind w:firstLine="480" w:firstLineChars="200"/>
        <w:jc w:val="left"/>
        <w:rPr>
          <w:rFonts w:hAnsi="宋体" w:eastAsia="宋体"/>
          <w:color w:val="auto"/>
          <w:sz w:val="24"/>
          <w:highlight w:val="none"/>
        </w:rPr>
      </w:pPr>
    </w:p>
    <w:p w14:paraId="2F1485C3">
      <w:pPr>
        <w:pStyle w:val="28"/>
        <w:snapToGrid w:val="0"/>
        <w:spacing w:line="360" w:lineRule="auto"/>
        <w:ind w:firstLine="480" w:firstLineChars="200"/>
        <w:jc w:val="left"/>
        <w:rPr>
          <w:rFonts w:hAnsi="宋体" w:eastAsia="宋体"/>
          <w:color w:val="auto"/>
          <w:sz w:val="24"/>
          <w:highlight w:val="none"/>
        </w:rPr>
      </w:pPr>
    </w:p>
    <w:p w14:paraId="70D95217">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A29CCC3">
      <w:pPr>
        <w:pStyle w:val="28"/>
        <w:snapToGrid w:val="0"/>
        <w:spacing w:line="360" w:lineRule="auto"/>
        <w:ind w:firstLine="480" w:firstLineChars="200"/>
        <w:jc w:val="left"/>
        <w:rPr>
          <w:rFonts w:hAnsi="宋体" w:eastAsia="宋体"/>
          <w:color w:val="auto"/>
          <w:sz w:val="24"/>
          <w:szCs w:val="28"/>
          <w:highlight w:val="none"/>
        </w:rPr>
      </w:pPr>
    </w:p>
    <w:p w14:paraId="51315AC3">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1AB8341B">
      <w:pPr>
        <w:spacing w:line="360" w:lineRule="auto"/>
        <w:rPr>
          <w:color w:val="auto"/>
          <w:sz w:val="24"/>
          <w:szCs w:val="28"/>
          <w:highlight w:val="none"/>
        </w:rPr>
      </w:pPr>
    </w:p>
    <w:p w14:paraId="7EB1C515">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w:t>
      </w:r>
      <w:r>
        <w:rPr>
          <w:rFonts w:hint="eastAsia" w:cs="@仿宋_GB2312"/>
          <w:color w:val="auto"/>
          <w:kern w:val="2"/>
          <w:sz w:val="24"/>
          <w:highlight w:val="none"/>
          <w:lang w:val="en-US" w:eastAsia="zh-CN"/>
        </w:rPr>
        <w:t>盖章</w:t>
      </w:r>
      <w:r>
        <w:rPr>
          <w:rFonts w:hint="eastAsia"/>
          <w:bCs/>
          <w:color w:val="auto"/>
          <w:sz w:val="24"/>
          <w:szCs w:val="28"/>
          <w:highlight w:val="none"/>
        </w:rPr>
        <w:t>：</w:t>
      </w:r>
      <w:r>
        <w:rPr>
          <w:rFonts w:hint="eastAsia"/>
          <w:bCs/>
          <w:color w:val="auto"/>
          <w:sz w:val="24"/>
          <w:szCs w:val="28"/>
          <w:highlight w:val="none"/>
          <w:u w:val="single"/>
        </w:rPr>
        <w:t xml:space="preserve">                    </w:t>
      </w:r>
    </w:p>
    <w:p w14:paraId="10AF0823">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277C1816">
      <w:pPr>
        <w:spacing w:line="360" w:lineRule="auto"/>
        <w:rPr>
          <w:color w:val="auto"/>
          <w:sz w:val="24"/>
          <w:szCs w:val="28"/>
          <w:highlight w:val="none"/>
        </w:rPr>
      </w:pPr>
    </w:p>
    <w:p w14:paraId="0B0AE4DE">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D6CC422">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w:t>
      </w:r>
      <w:r>
        <w:rPr>
          <w:rFonts w:hint="eastAsia" w:hAnsi="宋体" w:eastAsia="宋体"/>
          <w:color w:val="auto"/>
          <w:sz w:val="24"/>
          <w:szCs w:val="28"/>
          <w:highlight w:val="none"/>
          <w:lang w:val="en-US" w:eastAsia="zh-CN"/>
        </w:rPr>
        <w:t>复印件</w:t>
      </w:r>
      <w:r>
        <w:rPr>
          <w:rFonts w:hint="eastAsia" w:hAnsi="宋体" w:eastAsia="宋体"/>
          <w:color w:val="auto"/>
          <w:sz w:val="24"/>
          <w:szCs w:val="28"/>
          <w:highlight w:val="none"/>
        </w:rPr>
        <w:t>；</w:t>
      </w:r>
    </w:p>
    <w:p w14:paraId="46D14671">
      <w:pPr>
        <w:spacing w:line="360" w:lineRule="auto"/>
        <w:jc w:val="left"/>
        <w:rPr>
          <w:color w:val="auto"/>
          <w:sz w:val="24"/>
          <w:highlight w:val="none"/>
        </w:rPr>
      </w:pPr>
      <w:r>
        <w:rPr>
          <w:rFonts w:hint="eastAsia"/>
          <w:color w:val="auto"/>
          <w:sz w:val="24"/>
          <w:highlight w:val="none"/>
        </w:rPr>
        <w:t>2.法定代表人参加磋商的无需提供授权书，仅提供身份证明复印件。</w:t>
      </w:r>
    </w:p>
    <w:p w14:paraId="7F1220E3">
      <w:pPr>
        <w:widowControl/>
        <w:jc w:val="left"/>
        <w:rPr>
          <w:color w:val="auto"/>
          <w:sz w:val="24"/>
          <w:highlight w:val="none"/>
        </w:rPr>
      </w:pPr>
      <w:r>
        <w:rPr>
          <w:color w:val="auto"/>
          <w:sz w:val="24"/>
          <w:highlight w:val="none"/>
        </w:rPr>
        <w:br w:type="page"/>
      </w:r>
    </w:p>
    <w:p w14:paraId="5F63AF98">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573" w:name="_Toc12223"/>
      <w:bookmarkStart w:id="574" w:name="_Toc32351"/>
      <w:r>
        <w:rPr>
          <w:rFonts w:hint="eastAsia" w:cs="@仿宋_GB2312" w:asciiTheme="minorEastAsia" w:hAnsiTheme="minorEastAsia" w:eastAsiaTheme="minorEastAsia"/>
          <w:b/>
          <w:bCs/>
          <w:color w:val="auto"/>
          <w:kern w:val="2"/>
          <w:sz w:val="24"/>
          <w:szCs w:val="24"/>
          <w:highlight w:val="none"/>
        </w:rPr>
        <w:t>七、法定代表人身份证明书</w:t>
      </w:r>
      <w:bookmarkEnd w:id="573"/>
      <w:bookmarkEnd w:id="574"/>
    </w:p>
    <w:p w14:paraId="35EAE0B7">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596E0C3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3038D0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8549CA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61932632">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6CF31FD3">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61BDD4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0BA43421">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49FD340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7ACC7BC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266FAF74">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76A3FEED">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AFAB97B">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r>
        <w:rPr>
          <w:rFonts w:hint="eastAsia" w:ascii="Calibri" w:hAnsi="Calibri" w:cs="宋体"/>
          <w:color w:val="auto"/>
          <w:kern w:val="2"/>
          <w:sz w:val="24"/>
          <w:szCs w:val="24"/>
          <w:highlight w:val="none"/>
        </w:rPr>
        <w:t>附：法定代表人身份证</w:t>
      </w:r>
    </w:p>
    <w:p w14:paraId="78B7B5A2">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316178E6">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w:t>
      </w:r>
      <w:r>
        <w:rPr>
          <w:rFonts w:hint="eastAsia" w:cs="@仿宋_GB2312"/>
          <w:color w:val="auto"/>
          <w:kern w:val="2"/>
          <w:sz w:val="24"/>
          <w:highlight w:val="none"/>
          <w:lang w:val="en-US" w:eastAsia="zh-CN"/>
        </w:rPr>
        <w:t>盖章</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9762116">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65860B4">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21B2A8C">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575" w:name="_Toc4373"/>
      <w:bookmarkStart w:id="576" w:name="_Toc20099"/>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575"/>
      <w:bookmarkEnd w:id="576"/>
    </w:p>
    <w:p w14:paraId="6EE2739B">
      <w:pPr>
        <w:spacing w:line="360" w:lineRule="auto"/>
        <w:rPr>
          <w:rFonts w:hint="eastAsia" w:cs="宋体" w:asciiTheme="minorEastAsia" w:hAnsiTheme="minorEastAsia" w:eastAsiaTheme="minorEastAsia"/>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u w:val="single"/>
        </w:rPr>
        <w:t>致：</w:t>
      </w:r>
      <w:r>
        <w:rPr>
          <w:rFonts w:hint="eastAsia" w:cs="宋体" w:asciiTheme="minorEastAsia" w:hAnsiTheme="minorEastAsia" w:eastAsiaTheme="minorEastAsia"/>
          <w:b/>
          <w:color w:val="auto"/>
          <w:kern w:val="2"/>
          <w:sz w:val="24"/>
          <w:szCs w:val="24"/>
          <w:highlight w:val="none"/>
          <w:u w:val="single"/>
          <w:lang w:eastAsia="zh-CN"/>
        </w:rPr>
        <w:t>滁州市园林景观管理中心</w:t>
      </w:r>
    </w:p>
    <w:p w14:paraId="6AB7A61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2CF866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76E7345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657DDB3F">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077F1B48">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7BDA1209">
      <w:pPr>
        <w:spacing w:line="360" w:lineRule="auto"/>
        <w:ind w:firstLine="480" w:firstLineChars="200"/>
        <w:rPr>
          <w:rFonts w:cs="宋体"/>
          <w:color w:val="auto"/>
          <w:kern w:val="2"/>
          <w:sz w:val="24"/>
          <w:szCs w:val="24"/>
          <w:highlight w:val="none"/>
        </w:rPr>
      </w:pPr>
    </w:p>
    <w:p w14:paraId="433C037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5285150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2D84693D">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E3A2EF9">
      <w:pPr>
        <w:spacing w:line="360" w:lineRule="auto"/>
        <w:ind w:firstLine="480" w:firstLineChars="200"/>
        <w:rPr>
          <w:rFonts w:cs="宋体"/>
          <w:color w:val="auto"/>
          <w:kern w:val="2"/>
          <w:sz w:val="24"/>
          <w:szCs w:val="24"/>
          <w:highlight w:val="none"/>
        </w:rPr>
      </w:pPr>
    </w:p>
    <w:p w14:paraId="103C4736">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注：本页后附项目经理身份证明复印件。</w:t>
      </w:r>
    </w:p>
    <w:p w14:paraId="4F87EE67">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577" w:name="_Toc438648628"/>
      <w:r>
        <w:rPr>
          <w:rFonts w:hint="eastAsia" w:ascii="@仿宋_GB2312" w:eastAsia="@仿宋_GB2312" w:cs="宋体"/>
          <w:b/>
          <w:color w:val="auto"/>
          <w:kern w:val="2"/>
          <w:sz w:val="24"/>
          <w:szCs w:val="24"/>
          <w:highlight w:val="none"/>
        </w:rPr>
        <w:br w:type="page"/>
      </w:r>
      <w:bookmarkEnd w:id="577"/>
    </w:p>
    <w:p w14:paraId="35F5F5AE">
      <w:pPr>
        <w:spacing w:line="360" w:lineRule="auto"/>
        <w:jc w:val="center"/>
        <w:outlineLvl w:val="1"/>
        <w:rPr>
          <w:rFonts w:asciiTheme="minorEastAsia" w:hAnsiTheme="minorEastAsia" w:eastAsiaTheme="minorEastAsia"/>
          <w:b/>
          <w:color w:val="auto"/>
          <w:sz w:val="24"/>
          <w:highlight w:val="none"/>
        </w:rPr>
      </w:pPr>
      <w:bookmarkStart w:id="578" w:name="_Toc31589"/>
      <w:bookmarkStart w:id="579" w:name="_Toc2835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578"/>
      <w:bookmarkEnd w:id="579"/>
    </w:p>
    <w:p w14:paraId="331D9BE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0AA100FF">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112EE97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5C4BFF72">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37F4FB55">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20349A02">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1FAD549F">
      <w:pPr>
        <w:spacing w:line="360" w:lineRule="auto"/>
        <w:rPr>
          <w:rFonts w:cs="@仿宋_GB2312" w:asciiTheme="minorEastAsia" w:hAnsiTheme="minorEastAsia" w:eastAsiaTheme="minorEastAsia"/>
          <w:color w:val="auto"/>
          <w:kern w:val="2"/>
          <w:sz w:val="24"/>
          <w:szCs w:val="24"/>
          <w:highlight w:val="none"/>
        </w:rPr>
      </w:pPr>
    </w:p>
    <w:p w14:paraId="270D8B4A">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hint="eastAsia" w:cs="@仿宋_GB2312"/>
          <w:color w:val="auto"/>
          <w:kern w:val="2"/>
          <w:sz w:val="24"/>
          <w:highlight w:val="none"/>
          <w:lang w:val="en-US" w:eastAsia="zh-CN"/>
        </w:rPr>
        <w:t>盖章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0529A6F">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2772BB9B">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0670F9E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36C90C9">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02DB3303">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13CCEFE0">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55284CD8">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334F5A51">
      <w:pPr>
        <w:spacing w:line="360" w:lineRule="auto"/>
        <w:jc w:val="center"/>
        <w:outlineLvl w:val="1"/>
        <w:rPr>
          <w:rFonts w:asciiTheme="minorEastAsia" w:hAnsiTheme="minorEastAsia" w:eastAsiaTheme="minorEastAsia"/>
          <w:b/>
          <w:color w:val="auto"/>
          <w:sz w:val="24"/>
          <w:highlight w:val="none"/>
        </w:rPr>
      </w:pPr>
      <w:bookmarkStart w:id="580" w:name="_Toc17154"/>
      <w:bookmarkStart w:id="581" w:name="_Toc17813"/>
      <w:r>
        <w:rPr>
          <w:rFonts w:hint="eastAsia" w:asciiTheme="minorEastAsia" w:hAnsiTheme="minorEastAsia" w:eastAsiaTheme="minorEastAsia"/>
          <w:b/>
          <w:color w:val="auto"/>
          <w:sz w:val="24"/>
          <w:highlight w:val="none"/>
        </w:rPr>
        <w:t>十、残疾人福利性单位声明函</w:t>
      </w:r>
      <w:bookmarkEnd w:id="580"/>
      <w:bookmarkEnd w:id="581"/>
    </w:p>
    <w:p w14:paraId="5451EECD">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0E4E9133">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6342A80">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10F47A31">
      <w:pPr>
        <w:spacing w:line="360" w:lineRule="auto"/>
        <w:ind w:firstLine="4228" w:firstLineChars="1762"/>
        <w:rPr>
          <w:rFonts w:cs="Times New Roman"/>
          <w:color w:val="auto"/>
          <w:kern w:val="2"/>
          <w:sz w:val="24"/>
          <w:szCs w:val="24"/>
          <w:highlight w:val="none"/>
        </w:rPr>
      </w:pPr>
    </w:p>
    <w:p w14:paraId="6059FDCE">
      <w:pPr>
        <w:spacing w:line="360" w:lineRule="auto"/>
        <w:ind w:firstLine="4228" w:firstLineChars="1762"/>
        <w:rPr>
          <w:rFonts w:cs="Times New Roman"/>
          <w:color w:val="auto"/>
          <w:kern w:val="2"/>
          <w:sz w:val="24"/>
          <w:szCs w:val="24"/>
          <w:highlight w:val="none"/>
        </w:rPr>
      </w:pPr>
    </w:p>
    <w:p w14:paraId="39EB465B">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hint="eastAsia" w:cs="@仿宋_GB2312"/>
          <w:color w:val="auto"/>
          <w:kern w:val="2"/>
          <w:sz w:val="24"/>
          <w:highlight w:val="none"/>
          <w:lang w:val="en-US" w:eastAsia="zh-CN"/>
        </w:rPr>
        <w:t>盖章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0AA656A0">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160B8D3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489F3E6">
      <w:pPr>
        <w:spacing w:line="360" w:lineRule="auto"/>
        <w:jc w:val="center"/>
        <w:outlineLvl w:val="1"/>
        <w:rPr>
          <w:rFonts w:asciiTheme="minorEastAsia" w:hAnsiTheme="minorEastAsia" w:eastAsiaTheme="minorEastAsia"/>
          <w:b/>
          <w:color w:val="auto"/>
          <w:sz w:val="24"/>
          <w:highlight w:val="none"/>
        </w:rPr>
      </w:pPr>
      <w:bookmarkStart w:id="582" w:name="_Toc17768"/>
      <w:bookmarkStart w:id="583" w:name="_Toc26894"/>
      <w:bookmarkStart w:id="584"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、诚信履约承诺函</w:t>
      </w:r>
      <w:bookmarkEnd w:id="582"/>
      <w:bookmarkEnd w:id="583"/>
    </w:p>
    <w:p w14:paraId="021AAC48">
      <w:pPr>
        <w:spacing w:line="360" w:lineRule="auto"/>
        <w:rPr>
          <w:rFonts w:cs="@仿宋_GB2312" w:asciiTheme="minorEastAsia" w:hAnsiTheme="minorEastAsia" w:eastAsiaTheme="minorEastAsia"/>
          <w:b/>
          <w:bCs/>
          <w:color w:val="auto"/>
          <w:kern w:val="2"/>
          <w:sz w:val="24"/>
          <w:highlight w:val="none"/>
        </w:rPr>
      </w:pPr>
    </w:p>
    <w:p w14:paraId="640930EA">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u w:val="single"/>
        </w:rPr>
        <w:t>致：</w:t>
      </w:r>
      <w:r>
        <w:rPr>
          <w:rFonts w:hint="eastAsia" w:cs="@仿宋_GB2312" w:asciiTheme="minorEastAsia" w:hAnsiTheme="minorEastAsia" w:eastAsiaTheme="minorEastAsia"/>
          <w:b/>
          <w:bCs/>
          <w:color w:val="auto"/>
          <w:kern w:val="2"/>
          <w:sz w:val="24"/>
          <w:highlight w:val="none"/>
          <w:u w:val="single"/>
          <w:lang w:eastAsia="zh-CN"/>
        </w:rPr>
        <w:t>滁州市园林景观管理中心</w:t>
      </w:r>
    </w:p>
    <w:p w14:paraId="010A17BA">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B580467">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5F5C22B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1F4D8E4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32597C4A">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205760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220724E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2FE5B77">
      <w:pPr>
        <w:spacing w:line="360" w:lineRule="auto"/>
        <w:rPr>
          <w:rFonts w:cs="@仿宋_GB2312" w:asciiTheme="minorEastAsia" w:hAnsiTheme="minorEastAsia" w:eastAsiaTheme="minorEastAsia"/>
          <w:bCs/>
          <w:color w:val="auto"/>
          <w:kern w:val="2"/>
          <w:sz w:val="24"/>
          <w:highlight w:val="none"/>
        </w:rPr>
      </w:pPr>
    </w:p>
    <w:p w14:paraId="185F8750">
      <w:pPr>
        <w:spacing w:line="360" w:lineRule="auto"/>
        <w:rPr>
          <w:rFonts w:cs="@仿宋_GB2312" w:asciiTheme="minorEastAsia" w:hAnsiTheme="minorEastAsia" w:eastAsiaTheme="minorEastAsia"/>
          <w:bCs/>
          <w:color w:val="auto"/>
          <w:kern w:val="2"/>
          <w:sz w:val="24"/>
          <w:highlight w:val="none"/>
        </w:rPr>
      </w:pPr>
    </w:p>
    <w:p w14:paraId="103AD1E8">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w:t>
      </w:r>
      <w:r>
        <w:rPr>
          <w:rFonts w:hint="eastAsia" w:cs="@仿宋_GB2312"/>
          <w:color w:val="auto"/>
          <w:kern w:val="2"/>
          <w:sz w:val="24"/>
          <w:highlight w:val="none"/>
          <w:lang w:val="en-US" w:eastAsia="zh-CN"/>
        </w:rPr>
        <w:t>盖章</w:t>
      </w:r>
      <w:r>
        <w:rPr>
          <w:rFonts w:hint="eastAsia" w:cs="@仿宋_GB2312" w:asciiTheme="minorEastAsia" w:hAnsiTheme="minorEastAsia" w:eastAsiaTheme="minorEastAsia"/>
          <w:bCs/>
          <w:color w:val="auto"/>
          <w:kern w:val="2"/>
          <w:sz w:val="24"/>
          <w:highlight w:val="none"/>
        </w:rPr>
        <w:t>：</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EF609EA">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33BC77A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584"/>
    <w:p w14:paraId="625B688A">
      <w:pPr>
        <w:spacing w:line="360" w:lineRule="auto"/>
        <w:jc w:val="center"/>
        <w:outlineLvl w:val="1"/>
        <w:rPr>
          <w:rFonts w:asciiTheme="minorEastAsia" w:hAnsiTheme="minorEastAsia" w:eastAsiaTheme="minorEastAsia"/>
          <w:b/>
          <w:color w:val="auto"/>
          <w:sz w:val="24"/>
          <w:highlight w:val="none"/>
        </w:rPr>
      </w:pPr>
      <w:bookmarkStart w:id="585" w:name="_Toc28645"/>
      <w:bookmarkStart w:id="586" w:name="_Toc8176"/>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、其他相关证明材料</w:t>
      </w:r>
      <w:bookmarkEnd w:id="585"/>
      <w:bookmarkEnd w:id="586"/>
    </w:p>
    <w:p w14:paraId="0F5F5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366AEA29">
      <w:pPr>
        <w:spacing w:line="360" w:lineRule="auto"/>
        <w:ind w:firstLine="480" w:firstLineChars="200"/>
        <w:rPr>
          <w:rFonts w:asciiTheme="minorEastAsia" w:hAnsiTheme="minorEastAsia" w:eastAsiaTheme="minorEastAsia"/>
          <w:color w:val="auto"/>
          <w:sz w:val="24"/>
          <w:highlight w:val="none"/>
        </w:rPr>
      </w:pPr>
    </w:p>
    <w:p w14:paraId="6B14E23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B4D6F56">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542"/>
    </w:p>
    <w:p w14:paraId="42657914">
      <w:pPr>
        <w:spacing w:line="360" w:lineRule="auto"/>
        <w:jc w:val="center"/>
        <w:outlineLvl w:val="1"/>
        <w:rPr>
          <w:rFonts w:ascii="仿宋" w:hAnsi="仿宋" w:eastAsia="仿宋" w:cs="仿宋"/>
          <w:b/>
          <w:bCs/>
          <w:color w:val="auto"/>
          <w:sz w:val="32"/>
          <w:szCs w:val="44"/>
          <w:highlight w:val="none"/>
        </w:rPr>
      </w:pPr>
      <w:bookmarkStart w:id="587" w:name="_Toc26448"/>
      <w:bookmarkStart w:id="588" w:name="_Toc2290"/>
      <w:r>
        <w:rPr>
          <w:rFonts w:hint="eastAsia" w:ascii="仿宋" w:hAnsi="仿宋" w:eastAsia="仿宋" w:cs="仿宋"/>
          <w:b/>
          <w:bCs/>
          <w:color w:val="auto"/>
          <w:sz w:val="32"/>
          <w:szCs w:val="44"/>
          <w:highlight w:val="none"/>
        </w:rPr>
        <w:t>询问函范本</w:t>
      </w:r>
      <w:bookmarkEnd w:id="587"/>
      <w:bookmarkEnd w:id="588"/>
    </w:p>
    <w:p w14:paraId="002F0EFF">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517F390F">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4C7FF6A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445B1F4">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589" w:name="_Toc14234"/>
      <w:bookmarkStart w:id="590" w:name="_Toc32070"/>
      <w:r>
        <w:rPr>
          <w:rFonts w:hint="eastAsia" w:cs="仿宋" w:asciiTheme="minorEastAsia" w:hAnsiTheme="minorEastAsia" w:eastAsiaTheme="minorEastAsia"/>
          <w:color w:val="auto"/>
          <w:sz w:val="24"/>
          <w:szCs w:val="24"/>
          <w:highlight w:val="none"/>
        </w:rPr>
        <w:t>一、(事项一)</w:t>
      </w:r>
      <w:bookmarkEnd w:id="589"/>
      <w:bookmarkEnd w:id="590"/>
    </w:p>
    <w:p w14:paraId="366DE11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DDFBE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B281EE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7B3806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591" w:name="_Toc16507"/>
      <w:bookmarkStart w:id="592" w:name="_Toc6489"/>
      <w:r>
        <w:rPr>
          <w:rFonts w:hint="eastAsia" w:cs="仿宋" w:asciiTheme="minorEastAsia" w:hAnsiTheme="minorEastAsia" w:eastAsiaTheme="minorEastAsia"/>
          <w:color w:val="auto"/>
          <w:sz w:val="24"/>
          <w:szCs w:val="24"/>
          <w:highlight w:val="none"/>
        </w:rPr>
        <w:t>二、(事项二)</w:t>
      </w:r>
      <w:bookmarkEnd w:id="591"/>
      <w:bookmarkEnd w:id="592"/>
    </w:p>
    <w:p w14:paraId="43A383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57546F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F237C14">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69556C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2984E87">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DF58694">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52CBBA1">
      <w:pPr>
        <w:jc w:val="center"/>
        <w:outlineLvl w:val="1"/>
        <w:rPr>
          <w:rFonts w:ascii="仿宋" w:hAnsi="仿宋" w:eastAsia="仿宋" w:cs="仿宋"/>
          <w:b/>
          <w:bCs/>
          <w:color w:val="auto"/>
          <w:sz w:val="32"/>
          <w:szCs w:val="44"/>
          <w:highlight w:val="none"/>
        </w:rPr>
      </w:pPr>
      <w:bookmarkStart w:id="593" w:name="_Toc4923"/>
      <w:bookmarkStart w:id="594" w:name="_Toc26224"/>
      <w:r>
        <w:rPr>
          <w:rFonts w:hint="eastAsia" w:ascii="仿宋" w:hAnsi="仿宋" w:eastAsia="仿宋" w:cs="仿宋"/>
          <w:b/>
          <w:bCs/>
          <w:color w:val="auto"/>
          <w:sz w:val="32"/>
          <w:szCs w:val="44"/>
          <w:highlight w:val="none"/>
        </w:rPr>
        <w:t>质疑函范本</w:t>
      </w:r>
      <w:bookmarkEnd w:id="593"/>
      <w:bookmarkEnd w:id="594"/>
    </w:p>
    <w:p w14:paraId="513451D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595" w:name="_Toc10663"/>
      <w:bookmarkStart w:id="596" w:name="_Toc3847"/>
      <w:r>
        <w:rPr>
          <w:rFonts w:hint="eastAsia" w:cs="仿宋" w:asciiTheme="minorEastAsia" w:hAnsiTheme="minorEastAsia" w:eastAsiaTheme="minorEastAsia"/>
          <w:b/>
          <w:bCs/>
          <w:color w:val="auto"/>
          <w:sz w:val="24"/>
          <w:szCs w:val="24"/>
          <w:highlight w:val="none"/>
        </w:rPr>
        <w:t>一、质疑供应商基本信息</w:t>
      </w:r>
      <w:bookmarkEnd w:id="595"/>
      <w:bookmarkEnd w:id="596"/>
    </w:p>
    <w:p w14:paraId="738C661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6C202A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54FE6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6A69A6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FE7AC5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B80D36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A2D1717">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597" w:name="_Toc19182"/>
      <w:bookmarkStart w:id="598" w:name="_Toc30012"/>
      <w:r>
        <w:rPr>
          <w:rFonts w:hint="eastAsia" w:cs="仿宋" w:asciiTheme="minorEastAsia" w:hAnsiTheme="minorEastAsia" w:eastAsiaTheme="minorEastAsia"/>
          <w:b/>
          <w:bCs/>
          <w:color w:val="auto"/>
          <w:sz w:val="24"/>
          <w:szCs w:val="24"/>
          <w:highlight w:val="none"/>
        </w:rPr>
        <w:t>二、质疑项目基本情况</w:t>
      </w:r>
      <w:bookmarkEnd w:id="597"/>
      <w:bookmarkEnd w:id="598"/>
    </w:p>
    <w:p w14:paraId="24D467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86AFE8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C8BDC9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8AB25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08513302">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599" w:name="_Toc21700"/>
      <w:bookmarkStart w:id="600" w:name="_Toc9989"/>
      <w:r>
        <w:rPr>
          <w:rFonts w:hint="eastAsia" w:cs="仿宋" w:asciiTheme="minorEastAsia" w:hAnsiTheme="minorEastAsia" w:eastAsiaTheme="minorEastAsia"/>
          <w:b/>
          <w:bCs/>
          <w:color w:val="auto"/>
          <w:sz w:val="24"/>
          <w:szCs w:val="24"/>
          <w:highlight w:val="none"/>
        </w:rPr>
        <w:t>三、质疑事项具体内容</w:t>
      </w:r>
      <w:bookmarkEnd w:id="599"/>
      <w:bookmarkEnd w:id="600"/>
    </w:p>
    <w:p w14:paraId="60CBF46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1E8895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7E4F9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E8775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20BC68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0BE306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6143071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F333B9">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01" w:name="_Toc19016"/>
      <w:bookmarkStart w:id="602" w:name="_Toc10625"/>
      <w:r>
        <w:rPr>
          <w:rFonts w:hint="eastAsia" w:cs="仿宋" w:asciiTheme="minorEastAsia" w:hAnsiTheme="minorEastAsia" w:eastAsiaTheme="minorEastAsia"/>
          <w:b/>
          <w:bCs/>
          <w:color w:val="auto"/>
          <w:sz w:val="24"/>
          <w:szCs w:val="24"/>
          <w:highlight w:val="none"/>
        </w:rPr>
        <w:t>四、与质疑事项相关的质疑请求</w:t>
      </w:r>
      <w:bookmarkEnd w:id="601"/>
      <w:bookmarkEnd w:id="602"/>
    </w:p>
    <w:p w14:paraId="7A0F043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6FC638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76235C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5F8509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BEA6B6C">
      <w:pPr>
        <w:outlineLvl w:val="0"/>
        <w:rPr>
          <w:rFonts w:asciiTheme="minorEastAsia" w:hAnsiTheme="minorEastAsia" w:eastAsiaTheme="minorEastAsia"/>
          <w:b/>
          <w:color w:val="auto"/>
          <w:sz w:val="28"/>
          <w:szCs w:val="32"/>
          <w:highlight w:val="none"/>
        </w:rPr>
      </w:pPr>
      <w:bookmarkStart w:id="603" w:name="_Toc17684"/>
      <w:bookmarkStart w:id="604" w:name="_Toc25274"/>
      <w:r>
        <w:rPr>
          <w:rFonts w:hint="eastAsia" w:asciiTheme="minorEastAsia" w:hAnsiTheme="minorEastAsia" w:eastAsiaTheme="minorEastAsia"/>
          <w:b/>
          <w:color w:val="auto"/>
          <w:sz w:val="28"/>
          <w:szCs w:val="32"/>
          <w:highlight w:val="none"/>
        </w:rPr>
        <w:t>质疑函制作说明：</w:t>
      </w:r>
      <w:bookmarkEnd w:id="603"/>
      <w:bookmarkEnd w:id="604"/>
    </w:p>
    <w:p w14:paraId="1DAB76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516AD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8D44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8F813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865D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9161600">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20FC6D98">
      <w:pPr>
        <w:rPr>
          <w:rFonts w:hint="eastAsia" w:asciiTheme="minorEastAsia" w:hAnsiTheme="minorEastAsia" w:eastAsiaTheme="minorEastAsia"/>
          <w:color w:val="auto"/>
          <w:sz w:val="24"/>
          <w:highlight w:val="none"/>
        </w:rPr>
      </w:pPr>
    </w:p>
    <w:p w14:paraId="54D55263">
      <w:pPr>
        <w:rPr>
          <w:rFonts w:hint="eastAsia" w:asciiTheme="minorEastAsia" w:hAnsiTheme="minorEastAsia" w:eastAsiaTheme="minorEastAsia"/>
          <w:color w:val="auto"/>
          <w:sz w:val="24"/>
          <w:highlight w:val="none"/>
        </w:rPr>
      </w:pPr>
    </w:p>
    <w:p w14:paraId="51938778">
      <w:pPr>
        <w:rPr>
          <w:rFonts w:hint="eastAsia" w:asciiTheme="minorEastAsia" w:hAnsiTheme="minorEastAsia" w:eastAsiaTheme="minorEastAsia"/>
          <w:color w:val="auto"/>
          <w:sz w:val="24"/>
          <w:highlight w:val="none"/>
        </w:rPr>
      </w:pPr>
    </w:p>
    <w:p w14:paraId="05930100">
      <w:pPr>
        <w:rPr>
          <w:rFonts w:hint="eastAsia" w:asciiTheme="minorEastAsia" w:hAnsiTheme="minorEastAsia" w:eastAsiaTheme="minorEastAsia"/>
          <w:color w:val="auto"/>
          <w:sz w:val="24"/>
          <w:highlight w:val="none"/>
        </w:rPr>
      </w:pPr>
    </w:p>
    <w:p w14:paraId="56DB3EDB">
      <w:pPr>
        <w:rPr>
          <w:rFonts w:hint="eastAsia" w:asciiTheme="minorEastAsia" w:hAnsiTheme="minorEastAsia" w:eastAsiaTheme="minorEastAsia"/>
          <w:color w:val="auto"/>
          <w:sz w:val="24"/>
          <w:highlight w:val="none"/>
        </w:rPr>
      </w:pPr>
    </w:p>
    <w:p w14:paraId="5CFBACEB">
      <w:pPr>
        <w:rPr>
          <w:rFonts w:hint="eastAsia" w:asciiTheme="minorEastAsia" w:hAnsiTheme="minorEastAsia" w:eastAsiaTheme="minorEastAsia"/>
          <w:color w:val="auto"/>
          <w:sz w:val="24"/>
          <w:highlight w:val="none"/>
        </w:rPr>
      </w:pPr>
    </w:p>
    <w:p w14:paraId="5B6A5CAE">
      <w:pPr>
        <w:rPr>
          <w:rFonts w:hint="eastAsia" w:asciiTheme="minorEastAsia" w:hAnsiTheme="minorEastAsia" w:eastAsiaTheme="minorEastAsia"/>
          <w:color w:val="auto"/>
          <w:sz w:val="24"/>
          <w:highlight w:val="none"/>
        </w:rPr>
      </w:pPr>
    </w:p>
    <w:p w14:paraId="08300E6A">
      <w:pPr>
        <w:rPr>
          <w:rFonts w:hint="eastAsia" w:asciiTheme="minorEastAsia" w:hAnsiTheme="minorEastAsia" w:eastAsiaTheme="minorEastAsia"/>
          <w:color w:val="auto"/>
          <w:sz w:val="24"/>
          <w:highlight w:val="none"/>
        </w:rPr>
      </w:pPr>
    </w:p>
    <w:p w14:paraId="7B093FD5">
      <w:pPr>
        <w:rPr>
          <w:rFonts w:hint="eastAsia" w:asciiTheme="minorEastAsia" w:hAnsiTheme="minorEastAsia" w:eastAsiaTheme="minorEastAsia"/>
          <w:color w:val="auto"/>
          <w:sz w:val="24"/>
          <w:highlight w:val="none"/>
        </w:rPr>
      </w:pPr>
    </w:p>
    <w:p w14:paraId="20E11C4A">
      <w:pPr>
        <w:rPr>
          <w:rFonts w:hint="eastAsia" w:asciiTheme="minorEastAsia" w:hAnsiTheme="minorEastAsia" w:eastAsiaTheme="minorEastAsia"/>
          <w:color w:val="auto"/>
          <w:sz w:val="24"/>
          <w:highlight w:val="none"/>
        </w:rPr>
      </w:pPr>
    </w:p>
    <w:p w14:paraId="6C5A532B">
      <w:pPr>
        <w:rPr>
          <w:rFonts w:hint="eastAsia" w:asciiTheme="minorEastAsia" w:hAnsiTheme="minorEastAsia" w:eastAsiaTheme="minorEastAsia"/>
          <w:color w:val="auto"/>
          <w:sz w:val="24"/>
          <w:highlight w:val="none"/>
        </w:rPr>
      </w:pPr>
    </w:p>
    <w:p w14:paraId="2DE2BBC9">
      <w:pPr>
        <w:rPr>
          <w:rFonts w:hint="eastAsia" w:asciiTheme="minorEastAsia" w:hAnsiTheme="minorEastAsia" w:eastAsiaTheme="minorEastAsia"/>
          <w:color w:val="auto"/>
          <w:sz w:val="24"/>
          <w:highlight w:val="none"/>
        </w:rPr>
      </w:pPr>
    </w:p>
    <w:p w14:paraId="6B0571B1">
      <w:pPr>
        <w:rPr>
          <w:rFonts w:hint="eastAsia" w:asciiTheme="minorEastAsia" w:hAnsiTheme="minorEastAsia" w:eastAsiaTheme="minorEastAsia"/>
          <w:color w:val="auto"/>
          <w:sz w:val="24"/>
          <w:highlight w:val="none"/>
        </w:rPr>
      </w:pPr>
    </w:p>
    <w:p w14:paraId="2E3D064A">
      <w:pPr>
        <w:rPr>
          <w:rFonts w:hint="eastAsia" w:asciiTheme="minorEastAsia" w:hAnsiTheme="minorEastAsia" w:eastAsiaTheme="minorEastAsia"/>
          <w:color w:val="auto"/>
          <w:sz w:val="24"/>
          <w:highlight w:val="none"/>
        </w:rPr>
      </w:pPr>
    </w:p>
    <w:p w14:paraId="407E52D0">
      <w:pPr>
        <w:rPr>
          <w:rFonts w:hint="eastAsia" w:asciiTheme="minorEastAsia" w:hAnsiTheme="minorEastAsia" w:eastAsiaTheme="minorEastAsia"/>
          <w:color w:val="auto"/>
          <w:sz w:val="24"/>
          <w:highlight w:val="none"/>
        </w:rPr>
      </w:pPr>
    </w:p>
    <w:p w14:paraId="3052E137">
      <w:pPr>
        <w:rPr>
          <w:rFonts w:hint="eastAsia" w:asciiTheme="minorEastAsia" w:hAnsiTheme="minorEastAsia" w:eastAsiaTheme="minorEastAsia"/>
          <w:color w:val="auto"/>
          <w:sz w:val="24"/>
          <w:highlight w:val="none"/>
        </w:rPr>
      </w:pPr>
    </w:p>
    <w:p w14:paraId="6304A288">
      <w:pPr>
        <w:rPr>
          <w:rFonts w:hint="eastAsia" w:asciiTheme="minorEastAsia" w:hAnsiTheme="minorEastAsia" w:eastAsiaTheme="minorEastAsia"/>
          <w:color w:val="auto"/>
          <w:sz w:val="24"/>
          <w:highlight w:val="none"/>
        </w:rPr>
      </w:pPr>
    </w:p>
    <w:p w14:paraId="5CE6CF03">
      <w:pPr>
        <w:rPr>
          <w:rFonts w:hint="eastAsia" w:asciiTheme="minorEastAsia" w:hAnsiTheme="minorEastAsia" w:eastAsiaTheme="minorEastAsia"/>
          <w:color w:val="auto"/>
          <w:sz w:val="24"/>
          <w:highlight w:val="none"/>
        </w:rPr>
      </w:pPr>
    </w:p>
    <w:p w14:paraId="6CF00ADD">
      <w:pPr>
        <w:rPr>
          <w:rFonts w:hint="eastAsia" w:asciiTheme="minorEastAsia" w:hAnsiTheme="minorEastAsia" w:eastAsiaTheme="minorEastAsia"/>
          <w:color w:val="auto"/>
          <w:sz w:val="24"/>
          <w:highlight w:val="none"/>
        </w:rPr>
      </w:pPr>
    </w:p>
    <w:p w14:paraId="259A33E2">
      <w:pPr>
        <w:rPr>
          <w:rFonts w:hint="eastAsia" w:asciiTheme="minorEastAsia" w:hAnsiTheme="minorEastAsia" w:eastAsiaTheme="minorEastAsia"/>
          <w:color w:val="auto"/>
          <w:sz w:val="24"/>
          <w:highlight w:val="none"/>
        </w:rPr>
      </w:pPr>
    </w:p>
    <w:p w14:paraId="000277E7">
      <w:pPr>
        <w:rPr>
          <w:rFonts w:hint="eastAsia" w:asciiTheme="minorEastAsia" w:hAnsiTheme="minorEastAsia" w:eastAsiaTheme="minorEastAsia"/>
          <w:color w:val="auto"/>
          <w:sz w:val="24"/>
          <w:highlight w:val="none"/>
        </w:rPr>
      </w:pPr>
    </w:p>
    <w:p w14:paraId="693A132C">
      <w:pPr>
        <w:rPr>
          <w:rFonts w:hint="eastAsia" w:asciiTheme="minorEastAsia" w:hAnsiTheme="minorEastAsia" w:eastAsiaTheme="minorEastAsia"/>
          <w:color w:val="auto"/>
          <w:sz w:val="24"/>
          <w:highlight w:val="none"/>
        </w:rPr>
      </w:pPr>
    </w:p>
    <w:p w14:paraId="04828CEE">
      <w:pPr>
        <w:rPr>
          <w:rFonts w:hint="eastAsia" w:asciiTheme="minorEastAsia" w:hAnsiTheme="minorEastAsia" w:eastAsiaTheme="minorEastAsia"/>
          <w:color w:val="auto"/>
          <w:sz w:val="24"/>
          <w:highlight w:val="none"/>
        </w:rPr>
      </w:pPr>
    </w:p>
    <w:p w14:paraId="6F05AA5E">
      <w:pPr>
        <w:rPr>
          <w:rFonts w:hint="eastAsia" w:asciiTheme="minorEastAsia" w:hAnsiTheme="minorEastAsia" w:eastAsiaTheme="minorEastAsia"/>
          <w:color w:val="auto"/>
          <w:sz w:val="24"/>
          <w:highlight w:val="none"/>
        </w:rPr>
      </w:pPr>
    </w:p>
    <w:p w14:paraId="1706BC62">
      <w:pPr>
        <w:rPr>
          <w:rFonts w:hint="eastAsia" w:asciiTheme="minorEastAsia" w:hAnsiTheme="minorEastAsia" w:eastAsiaTheme="minorEastAsia"/>
          <w:color w:val="auto"/>
          <w:sz w:val="24"/>
          <w:highlight w:val="none"/>
        </w:rPr>
      </w:pPr>
    </w:p>
    <w:p w14:paraId="15360E11">
      <w:pPr>
        <w:rPr>
          <w:rFonts w:hint="eastAsia" w:asciiTheme="minorEastAsia" w:hAnsiTheme="minorEastAsia" w:eastAsiaTheme="minorEastAsia"/>
          <w:color w:val="auto"/>
          <w:sz w:val="24"/>
          <w:highlight w:val="none"/>
        </w:rPr>
      </w:pPr>
    </w:p>
    <w:p w14:paraId="117402D0">
      <w:pPr>
        <w:rPr>
          <w:rFonts w:hint="eastAsia" w:asciiTheme="minorEastAsia" w:hAnsiTheme="minorEastAsia" w:eastAsiaTheme="minorEastAsia"/>
          <w:color w:val="auto"/>
          <w:sz w:val="24"/>
          <w:highlight w:val="none"/>
        </w:rPr>
      </w:pPr>
    </w:p>
    <w:p w14:paraId="55614F5B">
      <w:pPr>
        <w:rPr>
          <w:rFonts w:hint="eastAsia" w:asciiTheme="minorEastAsia" w:hAnsiTheme="minorEastAsia" w:eastAsiaTheme="minorEastAsia"/>
          <w:color w:val="auto"/>
          <w:sz w:val="24"/>
          <w:highlight w:val="none"/>
        </w:rPr>
      </w:pPr>
    </w:p>
    <w:p w14:paraId="3F24EE6C">
      <w:pPr>
        <w:rPr>
          <w:rFonts w:hint="eastAsia" w:asciiTheme="minorEastAsia" w:hAnsiTheme="minorEastAsia" w:eastAsiaTheme="minorEastAsia"/>
          <w:color w:val="auto"/>
          <w:sz w:val="24"/>
          <w:highlight w:val="none"/>
        </w:rPr>
      </w:pPr>
    </w:p>
    <w:p w14:paraId="73A68081">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highlight w:val="none"/>
        </w:rPr>
      </w:pPr>
      <w:r>
        <w:rPr>
          <w:rFonts w:hint="eastAsia" w:ascii="宋体" w:hAnsi="宋体" w:eastAsia="宋体" w:cs="宋体"/>
          <w:b/>
          <w:bCs w:val="0"/>
          <w:kern w:val="0"/>
          <w:sz w:val="28"/>
          <w:szCs w:val="28"/>
          <w:highlight w:val="none"/>
          <w:lang w:val="en-US" w:eastAsia="zh-CN" w:bidi="ar"/>
        </w:rPr>
        <w:t>附件</w:t>
      </w:r>
      <w:r>
        <w:rPr>
          <w:rFonts w:hint="default" w:ascii="Times New Roman" w:hAnsi="Times New Roman" w:eastAsia="宋体" w:cs="Times New Roman"/>
          <w:b/>
          <w:bCs w:val="0"/>
          <w:kern w:val="0"/>
          <w:sz w:val="28"/>
          <w:szCs w:val="28"/>
          <w:highlight w:val="none"/>
          <w:lang w:val="en-US" w:eastAsia="zh-CN" w:bidi="ar"/>
        </w:rPr>
        <w:t>1</w:t>
      </w:r>
    </w:p>
    <w:p w14:paraId="640D487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highlight w:val="none"/>
        </w:rPr>
      </w:pPr>
      <w:r>
        <w:rPr>
          <w:rFonts w:hint="eastAsia" w:ascii="宋体" w:hAnsi="宋体" w:eastAsia="宋体" w:cs="宋体"/>
          <w:b/>
          <w:bCs w:val="0"/>
          <w:kern w:val="0"/>
          <w:sz w:val="28"/>
          <w:szCs w:val="28"/>
          <w:highlight w:val="none"/>
          <w:lang w:val="en-US" w:eastAsia="zh-CN" w:bidi="ar"/>
        </w:rPr>
        <w:t>关于联合惩戒失信行为加强信用查询管理的通知</w:t>
      </w:r>
    </w:p>
    <w:p w14:paraId="50B9C4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一、失信行为联合惩戒的范围和查询渠道</w:t>
      </w:r>
    </w:p>
    <w:p w14:paraId="5CDC287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347A04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（一）工程建设项目</w:t>
      </w:r>
    </w:p>
    <w:p w14:paraId="785BE19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1、“信用中国”网站（www.creditchina.gov.cn）查询投标人、法定代表人及其项目经理(建造师)以下失信行为：</w:t>
      </w:r>
    </w:p>
    <w:p w14:paraId="080E09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①被列入“失信被执行人”的;</w:t>
      </w:r>
    </w:p>
    <w:p w14:paraId="207F5F5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②被列入“重大税收违法失信主体”的；</w:t>
      </w:r>
    </w:p>
    <w:p w14:paraId="2E112E1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③被列入“拖欠农民工工资失信联合惩戒对象名单”的；</w:t>
      </w:r>
    </w:p>
    <w:p w14:paraId="1A55B46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④被列入 “严重失信主体名单”的；</w:t>
      </w:r>
    </w:p>
    <w:p w14:paraId="157D16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
        </w:rPr>
        <w:t>⑤在“信用中国”网站上披露的仍在公示期的严重失信行为(具体行为类别</w:t>
      </w:r>
      <w:r>
        <w:rPr>
          <w:rFonts w:hint="eastAsia" w:ascii="宋体" w:hAnsi="宋体" w:eastAsia="宋体" w:cs="宋体"/>
          <w:color w:val="auto"/>
          <w:kern w:val="0"/>
          <w:sz w:val="24"/>
          <w:szCs w:val="24"/>
          <w:highlight w:val="none"/>
          <w:lang w:val="en-US" w:eastAsia="zh-CN" w:bidi="ar"/>
        </w:rPr>
        <w:t>及判定依据见附件2)的。</w:t>
      </w:r>
    </w:p>
    <w:p w14:paraId="57EBD4A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66"/>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27943D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0041DE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0AB595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156DFB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68CE169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B93E0C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45C5FB1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E623AEB">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0912482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286"/>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156FC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3196CAD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36E242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577BFB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A07C5E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查询供应商以下失信行为：</w:t>
      </w:r>
    </w:p>
    <w:p w14:paraId="2A2884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75F2F6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宋体"/>
          <w:color w:val="auto"/>
          <w:sz w:val="24"/>
          <w:szCs w:val="24"/>
          <w:highlight w:val="none"/>
          <w:u w:val="none"/>
        </w:rPr>
        <w:t>www.ccgp.gov.cn</w:t>
      </w:r>
      <w:r>
        <w:rPr>
          <w:rFonts w:hint="eastAsia" w:ascii="宋体" w:hAnsi="宋体" w:eastAsia="宋体" w:cs="宋体"/>
          <w:color w:val="auto"/>
          <w:kern w:val="0"/>
          <w:sz w:val="24"/>
          <w:szCs w:val="24"/>
          <w:highlight w:val="none"/>
          <w:lang w:val="en-US" w:eastAsia="zh-CN" w:bidi="ar"/>
        </w:rPr>
        <w:t>）查询以下失信行为：</w:t>
      </w:r>
    </w:p>
    <w:p w14:paraId="5BB5634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3BB7898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55A15CC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962BB9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二、在开评标活动中的查询程序</w:t>
      </w:r>
    </w:p>
    <w:p w14:paraId="5B94D8E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F8AC3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E74FDE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3、项目单位及其委托的代理机构应当做好信用查询结果截图和记录留存。</w:t>
      </w:r>
    </w:p>
    <w:p w14:paraId="311D0009">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三、相关要求</w:t>
      </w:r>
    </w:p>
    <w:p w14:paraId="5CBC33E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1229BF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9B1E5C3">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5F6EF2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2、“信用中国”查询的严重失信行为判定依据为各行业主管部门下发的联合惩戒文件中规定的行为（按附件2执行）。</w:t>
      </w:r>
    </w:p>
    <w:p w14:paraId="78DF927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7CB93D1C">
      <w:pPr>
        <w:pStyle w:val="50"/>
        <w:keepNext w:val="0"/>
        <w:keepLines w:val="0"/>
        <w:widowControl w:val="0"/>
        <w:suppressLineNumbers w:val="0"/>
        <w:spacing w:before="0" w:beforeAutospacing="1" w:after="120" w:afterAutospacing="0" w:line="360" w:lineRule="auto"/>
        <w:ind w:left="400" w:leftChars="200" w:right="0" w:firstLine="420" w:firstLineChars="200"/>
        <w:jc w:val="both"/>
        <w:rPr>
          <w:rFonts w:hint="eastAsia" w:ascii="宋体" w:hAnsi="Calibri" w:eastAsia="宋体" w:cs="Times New Roman"/>
          <w:kern w:val="2"/>
          <w:sz w:val="21"/>
          <w:szCs w:val="21"/>
          <w:highlight w:val="none"/>
        </w:rPr>
      </w:pPr>
      <w:r>
        <w:rPr>
          <w:rFonts w:hint="eastAsia" w:ascii="宋体" w:hAnsi="Calibri" w:eastAsia="宋体" w:cs="Times New Roman"/>
          <w:color w:val="0066CC"/>
          <w:kern w:val="2"/>
          <w:sz w:val="21"/>
          <w:szCs w:val="21"/>
          <w:highlight w:val="none"/>
          <w:lang w:val="en-US" w:eastAsia="zh-CN" w:bidi="ar"/>
        </w:rPr>
        <w:t xml:space="preserve"> </w:t>
      </w:r>
    </w:p>
    <w:p w14:paraId="146D02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br w:type="page"/>
      </w:r>
      <w:r>
        <w:rPr>
          <w:rFonts w:hint="eastAsia" w:ascii="宋体" w:hAnsi="宋体" w:eastAsia="宋体" w:cs="宋体"/>
          <w:b/>
          <w:bCs w:val="0"/>
          <w:kern w:val="0"/>
          <w:sz w:val="24"/>
          <w:szCs w:val="24"/>
          <w:highlight w:val="none"/>
          <w:lang w:val="en-US" w:eastAsia="zh-CN" w:bidi="ar"/>
        </w:rPr>
        <w:t>附件</w:t>
      </w:r>
      <w:r>
        <w:rPr>
          <w:rFonts w:hint="default" w:ascii="Times New Roman" w:hAnsi="Times New Roman" w:eastAsia="宋体" w:cs="Times New Roman"/>
          <w:b/>
          <w:bCs w:val="0"/>
          <w:kern w:val="0"/>
          <w:sz w:val="24"/>
          <w:szCs w:val="24"/>
          <w:highlight w:val="none"/>
          <w:lang w:val="en-US" w:eastAsia="zh-CN" w:bidi="ar"/>
        </w:rPr>
        <w:t>2</w:t>
      </w:r>
    </w:p>
    <w:p w14:paraId="280CFCF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“信用中国”查询的严重失信行为类别及判定依据</w:t>
      </w:r>
    </w:p>
    <w:p w14:paraId="70A35D3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3E0D6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一、安全生产领域严重失信行为：</w:t>
      </w:r>
    </w:p>
    <w:p w14:paraId="27C1C03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（一）下列发生生产安全事故的生产经营单位及其有关人员应当列入严重失信主体名单：</w:t>
      </w:r>
    </w:p>
    <w:p w14:paraId="085F40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6ADC6E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2、12个月内累计发生2起以上较大生产安全事故的生产经营单位及其主要负责人；</w:t>
      </w:r>
    </w:p>
    <w:p w14:paraId="7442A9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BEBE7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4、瞒报、谎报生产安全事故的生产经营单位及其有关责任人员；</w:t>
      </w:r>
    </w:p>
    <w:p w14:paraId="04BD3CF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5、发生生产安全事故后，不立即组织抢救或者在事故调查处理期间擅离职守或者逃匿的生产经营单位主要负责人。</w:t>
      </w:r>
    </w:p>
    <w:p w14:paraId="43BF08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5F2293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1、未依法取得安全生产相关许可或者许可被暂扣、吊销期间从事相关生产经营活动的生产经营单位及其主要负责人；</w:t>
      </w:r>
    </w:p>
    <w:p w14:paraId="01BF9FC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2、承担安全评价、认证、检测、检验职责的机构及其直接责任人员租借资质、挂靠、出具虚假报告或者证书的；</w:t>
      </w:r>
    </w:p>
    <w:p w14:paraId="7EAA834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3、在应急管理部门作出行政处罚后，有执行能力拒不执行或者逃避执行的生产经营单位及其主要负责人；</w:t>
      </w:r>
    </w:p>
    <w:p w14:paraId="6294D25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4、其他违反安全生产法律法规受到行政处罚，且性质恶劣、情节严重的。</w:t>
      </w:r>
    </w:p>
    <w:p w14:paraId="34A91D2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依据：《安全生产严重失信主体名单管理办法》（2023年8月8日应急管理部令第11号）</w:t>
      </w:r>
    </w:p>
    <w:p w14:paraId="3239FA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二、环境保护领域严重失信行为：</w:t>
      </w:r>
    </w:p>
    <w:p w14:paraId="39B7E8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（一）因为环境违法构成环境犯罪的；</w:t>
      </w:r>
    </w:p>
    <w:p w14:paraId="581693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（二）建设项目环境影响评价文件未按规定通过审批，擅自开工建设的；</w:t>
      </w:r>
    </w:p>
    <w:p w14:paraId="43ADAB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（三）建设项目环保设施未建成、环保措施未落实、未通过竣工环保验收或者验收不合格，主体工程正式投入生产或者使用的；</w:t>
      </w:r>
    </w:p>
    <w:p w14:paraId="389D92D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3FF44D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（五）主要污染物排放总量超过控制指标的；</w:t>
      </w:r>
    </w:p>
    <w:p w14:paraId="7E74B62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（六）私设暗管或者利用渗井、渗坑、裂隙、溶洞等排放、倾倒、处置水污染物，或者通过私设旁路排放大气污染物的；</w:t>
      </w:r>
    </w:p>
    <w:p w14:paraId="4FB045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61113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（八）环境违法行为造成集中式生活饮用水水源取水中断的；</w:t>
      </w:r>
    </w:p>
    <w:p w14:paraId="1EB249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0BFCFB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（十）违法从事自然资源开发、交通基础设施建设，以及其他开发建设活动，造成严重生态破坏的；</w:t>
      </w:r>
    </w:p>
    <w:p w14:paraId="0883F13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（十一）发生较大及以上突发环境事件的；</w:t>
      </w:r>
    </w:p>
    <w:p w14:paraId="288B9A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（十二）被环保部门挂牌督办，整改逾期未完成的；</w:t>
      </w:r>
    </w:p>
    <w:p w14:paraId="6E0AA4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（十三）以暴力、威胁等方式拒绝、阻挠环保部门工作人员现场检查的；</w:t>
      </w:r>
    </w:p>
    <w:p w14:paraId="793ECE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（十四）违反重污染天气应急预案有关规定，对重污染天气响应不力的。</w:t>
      </w:r>
    </w:p>
    <w:p w14:paraId="667156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56789F0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w:t>
      </w:r>
      <w:r>
        <w:rPr>
          <w:rFonts w:hint="eastAsia" w:ascii="宋体" w:hAnsi="宋体" w:eastAsia="宋体" w:cs="宋体"/>
          <w:b/>
          <w:bCs/>
          <w:kern w:val="0"/>
          <w:sz w:val="24"/>
          <w:szCs w:val="24"/>
          <w:highlight w:val="none"/>
          <w:lang w:val="en-US" w:eastAsia="zh-CN" w:bidi="ar"/>
        </w:rPr>
        <w:t>公共资源交易领域严重失信行为</w:t>
      </w:r>
    </w:p>
    <w:p w14:paraId="6A5F8A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7C18F56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6C8297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66102E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1B1D16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5619CAC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（六）投标人以他人名义投标或者以其他方式弄虚作假，骗取中标的；</w:t>
      </w:r>
    </w:p>
    <w:p w14:paraId="40EA2E4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（七）依法必须进行招标的项目，招标人违反法律规定，与投标人就投标价格、投标方案等实质性内容进行谈判的；</w:t>
      </w:r>
    </w:p>
    <w:p w14:paraId="3C6BEA2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EFD86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650C4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0A5AB0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335B38A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（十二）中标人不按照与招标人订立的合同履行义务，情节严重的； </w:t>
      </w:r>
    </w:p>
    <w:p w14:paraId="2E28FDC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7891F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AC6C60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（十五）采购人对应当实行集中采购的政府采购项目，不委托集中采购机构实行集中采购的； </w:t>
      </w:r>
    </w:p>
    <w:p w14:paraId="2367F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（十六）采购人、采购代理机构违反法律规定隐匿、销毁应当保存的采购文件或者伪造、变造采购文件的； </w:t>
      </w:r>
    </w:p>
    <w:p w14:paraId="5FD85B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30E4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（十八）疫苗生产企业向县级疾病预防控制机构以外的单位或者个人销售第二类疫苗的； </w:t>
      </w:r>
    </w:p>
    <w:p w14:paraId="4426A6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（十九）存在其他违反公共资源交易法律法规行为的。</w:t>
      </w:r>
    </w:p>
    <w:p w14:paraId="1DEE097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依据：《关于对公共资源交易领域严重失信主体开展联合惩戒的备忘录》（发改法规〔2018〕457号）</w:t>
      </w:r>
    </w:p>
    <w:p w14:paraId="1E899A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四、</w:t>
      </w:r>
      <w:r>
        <w:rPr>
          <w:rFonts w:hint="eastAsia" w:ascii="宋体" w:hAnsi="宋体" w:eastAsia="宋体" w:cs="宋体"/>
          <w:b/>
          <w:bCs/>
          <w:kern w:val="0"/>
          <w:sz w:val="24"/>
          <w:szCs w:val="24"/>
          <w:highlight w:val="none"/>
          <w:lang w:val="en-US" w:eastAsia="zh-CN" w:bidi="ar"/>
        </w:rPr>
        <w:t>社会保险领域严重失信行为</w:t>
      </w:r>
    </w:p>
    <w:p w14:paraId="5C2FD7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（一）用人单位未按相关规定参加社会保险且拒不整改的； </w:t>
      </w:r>
    </w:p>
    <w:p w14:paraId="67E458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（二）用人单位未如实申报社会保险缴费基数且拒不整改的； </w:t>
      </w:r>
    </w:p>
    <w:p w14:paraId="5910A5F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（三）应缴纳社会保险费却拒不缴纳的； </w:t>
      </w:r>
    </w:p>
    <w:p w14:paraId="0B0DC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（四）隐匿、转移、侵占、挪用社会保险费款、基金或者违规投资运营的；</w:t>
      </w:r>
    </w:p>
    <w:p w14:paraId="025DD8F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（五）以欺诈、伪造证明材料或者其他手段参加、申报社会保险和骗取社会保险基金支出或社会保险待遇的； </w:t>
      </w:r>
    </w:p>
    <w:p w14:paraId="2E714C2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（六）非法获取、出售或变相交易社会保险个人权益数据的； </w:t>
      </w:r>
    </w:p>
    <w:p w14:paraId="44D3794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（七）社会保险服务机构违反服务协议或相关规定的； </w:t>
      </w:r>
    </w:p>
    <w:p w14:paraId="2377077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65CE1D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（九）其他违反法律法规规定的。</w:t>
      </w:r>
    </w:p>
    <w:p w14:paraId="56743D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依据：《关于对社会保险领域严重失信企业及其有关人员实施联合惩戒的合作备忘录》（发改财金〔2018〕1704号）</w:t>
      </w:r>
    </w:p>
    <w:p w14:paraId="74119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五、建筑市场领域</w:t>
      </w:r>
      <w:r>
        <w:rPr>
          <w:rFonts w:hint="eastAsia" w:ascii="宋体" w:hAnsi="宋体" w:eastAsia="宋体" w:cs="宋体"/>
          <w:b/>
          <w:bCs/>
          <w:kern w:val="0"/>
          <w:sz w:val="24"/>
          <w:szCs w:val="24"/>
          <w:highlight w:val="none"/>
          <w:lang w:val="en-US" w:eastAsia="zh-CN" w:bidi="ar"/>
        </w:rPr>
        <w:t>严重失信行为</w:t>
      </w:r>
    </w:p>
    <w:p w14:paraId="5ED88C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（一）利用虚假材料、以欺骗手段取得企业资质的；</w:t>
      </w:r>
    </w:p>
    <w:p w14:paraId="7B148F8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（二）发生转包、出借资质，受到行政处罚的；</w:t>
      </w:r>
    </w:p>
    <w:p w14:paraId="600EFF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90B7D1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（四）经法院判决或仲裁机构裁决，认定为拖欠工程款,且拒不履行生效法律文书确定的义务的。</w:t>
      </w:r>
    </w:p>
    <w:p w14:paraId="67A3008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1F61AF5">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依据：《建筑市场信用管理暂行办法》（建市〔2017〕241号）</w:t>
      </w:r>
    </w:p>
    <w:p w14:paraId="3C7282D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六、政府采购严重失信行为</w:t>
      </w:r>
    </w:p>
    <w:p w14:paraId="46AE347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（一）三万元以上罚款；</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（二）在一至三年内禁止参加政府采购活动（处罚期限届满的除外）；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（三）在一至三年内禁止代理政府采购业务（处罚期限届满的除外）；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（四）撤销政府采购代理机构资格（仅针对《政府采购法》第78条修改前作出的处罚决定）。</w:t>
      </w:r>
    </w:p>
    <w:p w14:paraId="1E1D272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依据：《关于报送政府采购严重违法失信行为信息记录的通知》（财办库〔2014〕526号）</w:t>
      </w:r>
    </w:p>
    <w:p w14:paraId="0FEF42F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未列出的其他类别严重失信行为，由招标人（代理机构）根据各类别行业主管部门下发的联合惩戒文件进行判断。</w:t>
      </w:r>
    </w:p>
    <w:p w14:paraId="51D3D4CC">
      <w:pPr>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br w:type="page"/>
      </w:r>
    </w:p>
    <w:p w14:paraId="2972461A">
      <w:pPr>
        <w:widowControl/>
        <w:jc w:val="center"/>
        <w:outlineLvl w:val="0"/>
        <w:rPr>
          <w:b/>
          <w:bCs/>
          <w:color w:val="auto"/>
          <w:sz w:val="28"/>
          <w:highlight w:val="none"/>
        </w:rPr>
      </w:pPr>
      <w:bookmarkStart w:id="605" w:name="_Toc11787"/>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05"/>
    </w:p>
    <w:p w14:paraId="654860BF">
      <w:pPr>
        <w:spacing w:line="360" w:lineRule="auto"/>
        <w:jc w:val="center"/>
        <w:outlineLvl w:val="1"/>
        <w:rPr>
          <w:rFonts w:ascii="仿宋" w:hAnsi="仿宋" w:eastAsia="仿宋" w:cs="仿宋"/>
          <w:b/>
          <w:bCs/>
          <w:color w:val="auto"/>
          <w:sz w:val="32"/>
          <w:szCs w:val="44"/>
          <w:highlight w:val="none"/>
        </w:rPr>
      </w:pPr>
      <w:bookmarkStart w:id="606" w:name="_Toc29600"/>
      <w:r>
        <w:rPr>
          <w:rFonts w:hint="eastAsia" w:ascii="仿宋" w:hAnsi="仿宋" w:eastAsia="仿宋" w:cs="仿宋"/>
          <w:b/>
          <w:bCs/>
          <w:color w:val="auto"/>
          <w:sz w:val="32"/>
          <w:szCs w:val="44"/>
          <w:highlight w:val="none"/>
        </w:rPr>
        <w:t>询问函范本</w:t>
      </w:r>
      <w:bookmarkEnd w:id="606"/>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07" w:name="_Toc8416"/>
      <w:r>
        <w:rPr>
          <w:rFonts w:hint="eastAsia" w:cs="仿宋" w:asciiTheme="minorEastAsia" w:hAnsiTheme="minorEastAsia" w:eastAsiaTheme="minorEastAsia"/>
          <w:color w:val="auto"/>
          <w:sz w:val="24"/>
          <w:szCs w:val="24"/>
          <w:highlight w:val="none"/>
        </w:rPr>
        <w:t>一、(事项一)</w:t>
      </w:r>
      <w:bookmarkEnd w:id="607"/>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08" w:name="_Toc12628"/>
      <w:r>
        <w:rPr>
          <w:rFonts w:hint="eastAsia" w:cs="仿宋" w:asciiTheme="minorEastAsia" w:hAnsiTheme="minorEastAsia" w:eastAsiaTheme="minorEastAsia"/>
          <w:color w:val="auto"/>
          <w:sz w:val="24"/>
          <w:szCs w:val="24"/>
          <w:highlight w:val="none"/>
        </w:rPr>
        <w:t>二、(事项二)</w:t>
      </w:r>
      <w:bookmarkEnd w:id="608"/>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609" w:name="_Toc16589"/>
      <w:r>
        <w:rPr>
          <w:rFonts w:hint="eastAsia" w:ascii="仿宋" w:hAnsi="仿宋" w:eastAsia="仿宋" w:cs="仿宋"/>
          <w:b/>
          <w:bCs/>
          <w:color w:val="auto"/>
          <w:sz w:val="32"/>
          <w:szCs w:val="44"/>
          <w:highlight w:val="none"/>
        </w:rPr>
        <w:t>质疑函范本</w:t>
      </w:r>
      <w:bookmarkEnd w:id="609"/>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10" w:name="_Toc29586"/>
      <w:r>
        <w:rPr>
          <w:rFonts w:hint="eastAsia" w:cs="仿宋" w:asciiTheme="minorEastAsia" w:hAnsiTheme="minorEastAsia" w:eastAsiaTheme="minorEastAsia"/>
          <w:b/>
          <w:bCs/>
          <w:color w:val="auto"/>
          <w:sz w:val="24"/>
          <w:szCs w:val="24"/>
          <w:highlight w:val="none"/>
        </w:rPr>
        <w:t>一、质疑供应商基本信息</w:t>
      </w:r>
      <w:bookmarkEnd w:id="610"/>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11" w:name="_Toc3234"/>
      <w:r>
        <w:rPr>
          <w:rFonts w:hint="eastAsia" w:cs="仿宋" w:asciiTheme="minorEastAsia" w:hAnsiTheme="minorEastAsia" w:eastAsiaTheme="minorEastAsia"/>
          <w:b/>
          <w:bCs/>
          <w:color w:val="auto"/>
          <w:sz w:val="24"/>
          <w:szCs w:val="24"/>
          <w:highlight w:val="none"/>
        </w:rPr>
        <w:t>二、质疑项目基本情况</w:t>
      </w:r>
      <w:bookmarkEnd w:id="611"/>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12" w:name="_Toc28294"/>
      <w:r>
        <w:rPr>
          <w:rFonts w:hint="eastAsia" w:cs="仿宋" w:asciiTheme="minorEastAsia" w:hAnsiTheme="minorEastAsia" w:eastAsiaTheme="minorEastAsia"/>
          <w:b/>
          <w:bCs/>
          <w:color w:val="auto"/>
          <w:sz w:val="24"/>
          <w:szCs w:val="24"/>
          <w:highlight w:val="none"/>
        </w:rPr>
        <w:t>三、质疑事项具体内容</w:t>
      </w:r>
      <w:bookmarkEnd w:id="612"/>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13" w:name="_Toc15885"/>
      <w:r>
        <w:rPr>
          <w:rFonts w:hint="eastAsia" w:cs="仿宋" w:asciiTheme="minorEastAsia" w:hAnsiTheme="minorEastAsia" w:eastAsiaTheme="minorEastAsia"/>
          <w:b/>
          <w:bCs/>
          <w:color w:val="auto"/>
          <w:sz w:val="24"/>
          <w:szCs w:val="24"/>
          <w:highlight w:val="none"/>
        </w:rPr>
        <w:t>四、与质疑事项相关的质疑请求</w:t>
      </w:r>
      <w:bookmarkEnd w:id="613"/>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614" w:name="_Toc14991"/>
      <w:r>
        <w:rPr>
          <w:rFonts w:hint="eastAsia" w:asciiTheme="minorEastAsia" w:hAnsiTheme="minorEastAsia" w:eastAsiaTheme="minorEastAsia"/>
          <w:b/>
          <w:color w:val="auto"/>
          <w:sz w:val="28"/>
          <w:szCs w:val="32"/>
          <w:highlight w:val="none"/>
        </w:rPr>
        <w:t>质疑函制作说明：</w:t>
      </w:r>
      <w:bookmarkEnd w:id="614"/>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4915FB6">
      <w:pPr>
        <w:spacing w:line="360" w:lineRule="auto"/>
        <w:ind w:firstLine="435"/>
        <w:rPr>
          <w:rFonts w:asciiTheme="minorEastAsia" w:hAnsiTheme="minorEastAsia" w:eastAsiaTheme="minorEastAsia"/>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DA7541B-C42C-4611-95DE-7627F725A576}"/>
  </w:font>
  <w:font w:name="Arial">
    <w:panose1 w:val="020B0604020202020204"/>
    <w:charset w:val="01"/>
    <w:family w:val="swiss"/>
    <w:pitch w:val="default"/>
    <w:sig w:usb0="E0002EFF" w:usb1="C000785B" w:usb2="00000009" w:usb3="00000000" w:csb0="400001FF" w:csb1="FFFF0000"/>
    <w:embedRegular r:id="rId2" w:fontKey="{C1038C60-FB12-418B-B33A-BBCA4CD04A93}"/>
  </w:font>
  <w:font w:name="黑体">
    <w:panose1 w:val="02010609060101010101"/>
    <w:charset w:val="86"/>
    <w:family w:val="auto"/>
    <w:pitch w:val="default"/>
    <w:sig w:usb0="800002BF" w:usb1="38CF7CFA" w:usb2="00000016" w:usb3="00000000" w:csb0="00040001" w:csb1="00000000"/>
    <w:embedRegular r:id="rId3" w:fontKey="{04EDE7D9-0007-4EAE-B0A5-226EF8D53D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83411CE-89DB-4B49-AD25-DD4D3486E94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4996D1C8-6BE8-4640-89F7-228B10653D39}"/>
  </w:font>
  <w:font w:name="兰米小标宋">
    <w:panose1 w:val="02000503000000000000"/>
    <w:charset w:val="86"/>
    <w:family w:val="auto"/>
    <w:pitch w:val="default"/>
    <w:sig w:usb0="8000002F" w:usb1="084164F8" w:usb2="00000012" w:usb3="00000000" w:csb0="00040001" w:csb1="00000000"/>
    <w:embedRegular r:id="rId6" w:fontKey="{5829E700-4CBD-457C-844B-6C51005B0876}"/>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7" w:fontKey="{2102C42A-7127-4378-A9C0-9123BD2852F6}"/>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8" w:fontKey="{54136D28-717C-4167-BC0D-99969F50E4C0}"/>
  </w:font>
  <w:font w:name="华文中宋">
    <w:panose1 w:val="02010600040101010101"/>
    <w:charset w:val="86"/>
    <w:family w:val="auto"/>
    <w:pitch w:val="default"/>
    <w:sig w:usb0="00000287" w:usb1="080F0000" w:usb2="00000000" w:usb3="00000000" w:csb0="0004009F" w:csb1="DFD70000"/>
    <w:embedRegular r:id="rId9" w:fontKey="{CF96B7F7-B418-4AF9-9ACD-341EF20D5EB7}"/>
  </w:font>
  <w:font w:name="楷体_GB2312">
    <w:panose1 w:val="02010609030101010101"/>
    <w:charset w:val="86"/>
    <w:family w:val="modern"/>
    <w:pitch w:val="default"/>
    <w:sig w:usb0="00000001" w:usb1="080E0000" w:usb2="00000000" w:usb3="00000000" w:csb0="00040000" w:csb1="00000000"/>
    <w:embedRegular r:id="rId10" w:fontKey="{B5BDEFDB-E3C4-4DC4-8F1D-934BC670B428}"/>
  </w:font>
  <w:font w:name="方正小标宋简体">
    <w:altName w:val="方正舒体"/>
    <w:panose1 w:val="03000509000000000000"/>
    <w:charset w:val="86"/>
    <w:family w:val="auto"/>
    <w:pitch w:val="default"/>
    <w:sig w:usb0="00000000" w:usb1="00000000" w:usb2="00000000" w:usb3="00000000" w:csb0="00040000" w:csb1="00000000"/>
    <w:embedRegular r:id="rId11" w:fontKey="{5F8E62C0-675A-4DFF-8DBB-64BFF27AD9AC}"/>
  </w:font>
  <w:font w:name="方正舒体">
    <w:panose1 w:val="02010601030101010101"/>
    <w:charset w:val="86"/>
    <w:family w:val="auto"/>
    <w:pitch w:val="default"/>
    <w:sig w:usb0="00000003"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039F">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F66C">
    <w:pPr>
      <w:pStyle w:val="33"/>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78478">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378478">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14595">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62B02">
                          <w:pPr>
                            <w:pStyle w:val="3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862B02">
                    <w:pPr>
                      <w:pStyle w:val="3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6DF0">
    <w:pPr>
      <w:pStyle w:val="3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A8D42">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7DF7C">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152B3C79"/>
    <w:multiLevelType w:val="singleLevel"/>
    <w:tmpl w:val="152B3C79"/>
    <w:lvl w:ilvl="0" w:tentative="0">
      <w:start w:val="1"/>
      <w:numFmt w:val="decimal"/>
      <w:suff w:val="nothing"/>
      <w:lvlText w:val="（%1）"/>
      <w:lvlJc w:val="left"/>
    </w:lvl>
  </w:abstractNum>
  <w:abstractNum w:abstractNumId="2">
    <w:nsid w:val="3A3E9E9C"/>
    <w:multiLevelType w:val="singleLevel"/>
    <w:tmpl w:val="3A3E9E9C"/>
    <w:lvl w:ilvl="0" w:tentative="0">
      <w:start w:val="1"/>
      <w:numFmt w:val="decimal"/>
      <w:suff w:val="nothing"/>
      <w:lvlText w:val="%1．"/>
      <w:lvlJc w:val="left"/>
    </w:lvl>
  </w:abstractNum>
  <w:abstractNum w:abstractNumId="3">
    <w:nsid w:val="591B1994"/>
    <w:multiLevelType w:val="singleLevel"/>
    <w:tmpl w:val="591B1994"/>
    <w:lvl w:ilvl="0" w:tentative="0">
      <w:start w:val="2"/>
      <w:numFmt w:val="decimal"/>
      <w:suff w:val="nothing"/>
      <w:lvlText w:val="%1．"/>
      <w:lvlJc w:val="left"/>
    </w:lvl>
  </w:abstractNum>
  <w:abstractNum w:abstractNumId="4">
    <w:nsid w:val="6316071C"/>
    <w:multiLevelType w:val="singleLevel"/>
    <w:tmpl w:val="6316071C"/>
    <w:lvl w:ilvl="0" w:tentative="0">
      <w:start w:val="2"/>
      <w:numFmt w:val="decimal"/>
      <w:suff w:val="nothing"/>
      <w:lvlText w:val="%1、"/>
      <w:lvlJc w:val="left"/>
    </w:lvl>
  </w:abstractNum>
  <w:abstractNum w:abstractNumId="5">
    <w:nsid w:val="7F7E5238"/>
    <w:multiLevelType w:val="multilevel"/>
    <w:tmpl w:val="7F7E5238"/>
    <w:lvl w:ilvl="0" w:tentative="0">
      <w:start w:val="1"/>
      <w:numFmt w:val="none"/>
      <w:pStyle w:val="17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9"/>
      <w:lvlText w:val="           "/>
      <w:lvlJc w:val="left"/>
      <w:pPr>
        <w:tabs>
          <w:tab w:val="left" w:pos="1440"/>
        </w:tabs>
        <w:ind w:left="1152" w:hanging="1152"/>
      </w:pPr>
      <w:rPr>
        <w:rFonts w:hint="eastAsia"/>
      </w:rPr>
    </w:lvl>
    <w:lvl w:ilvl="6" w:tentative="0">
      <w:start w:val="1"/>
      <w:numFmt w:val="decimal"/>
      <w:pStyle w:val="181"/>
      <w:lvlText w:val="%1.%2.%3.%4.%5.%6.%7"/>
      <w:lvlJc w:val="left"/>
      <w:pPr>
        <w:tabs>
          <w:tab w:val="left" w:pos="2520"/>
        </w:tabs>
        <w:ind w:left="1296" w:hanging="1296"/>
      </w:pPr>
      <w:rPr>
        <w:rFonts w:hint="eastAsia"/>
      </w:rPr>
    </w:lvl>
    <w:lvl w:ilvl="7" w:tentative="0">
      <w:start w:val="1"/>
      <w:numFmt w:val="decimal"/>
      <w:pStyle w:val="183"/>
      <w:lvlText w:val="%1.%2.%3.%4.%5.%6.%7.%8"/>
      <w:lvlJc w:val="left"/>
      <w:pPr>
        <w:tabs>
          <w:tab w:val="left" w:pos="1440"/>
        </w:tabs>
        <w:ind w:left="1440" w:hanging="1440"/>
      </w:pPr>
      <w:rPr>
        <w:rFonts w:hint="eastAsia"/>
      </w:rPr>
    </w:lvl>
    <w:lvl w:ilvl="8" w:tentative="0">
      <w:start w:val="1"/>
      <w:numFmt w:val="decimal"/>
      <w:pStyle w:val="185"/>
      <w:lvlText w:val="%1.%2.%3.%4.%5.%6.%7.%8.%9"/>
      <w:lvlJc w:val="left"/>
      <w:pPr>
        <w:tabs>
          <w:tab w:val="left" w:pos="1584"/>
        </w:tabs>
        <w:ind w:left="1584" w:hanging="1584"/>
      </w:pPr>
      <w:rPr>
        <w:rFonts w:hint="eastAsia"/>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OGJkZDZlMmJiZjgxZThhZWQ4YzE0YWIxYTUyMmQ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1A24F4"/>
    <w:rsid w:val="01216A43"/>
    <w:rsid w:val="04041BDD"/>
    <w:rsid w:val="042C2C6A"/>
    <w:rsid w:val="060D5ED0"/>
    <w:rsid w:val="06C33FE7"/>
    <w:rsid w:val="06EE74DB"/>
    <w:rsid w:val="072015CC"/>
    <w:rsid w:val="07AD40C1"/>
    <w:rsid w:val="08617CF0"/>
    <w:rsid w:val="09312467"/>
    <w:rsid w:val="093E5132"/>
    <w:rsid w:val="099C3247"/>
    <w:rsid w:val="09A13AF8"/>
    <w:rsid w:val="09B71227"/>
    <w:rsid w:val="0A474B2F"/>
    <w:rsid w:val="0AFC6A60"/>
    <w:rsid w:val="0B34273F"/>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D93BBF"/>
    <w:rsid w:val="0FC76BB7"/>
    <w:rsid w:val="10F935A7"/>
    <w:rsid w:val="11D557DA"/>
    <w:rsid w:val="12E83133"/>
    <w:rsid w:val="13607801"/>
    <w:rsid w:val="1375778E"/>
    <w:rsid w:val="14E43199"/>
    <w:rsid w:val="15F23A08"/>
    <w:rsid w:val="16F15C51"/>
    <w:rsid w:val="17146EEB"/>
    <w:rsid w:val="18A85F98"/>
    <w:rsid w:val="1A455A26"/>
    <w:rsid w:val="1BB34C01"/>
    <w:rsid w:val="1BF15DCA"/>
    <w:rsid w:val="1C4C792C"/>
    <w:rsid w:val="1CEE0E9A"/>
    <w:rsid w:val="1D015171"/>
    <w:rsid w:val="1D191BE5"/>
    <w:rsid w:val="1D3B78BE"/>
    <w:rsid w:val="1DEC70E9"/>
    <w:rsid w:val="1E0B00F8"/>
    <w:rsid w:val="1E112FC8"/>
    <w:rsid w:val="1E936DBE"/>
    <w:rsid w:val="1F2E6A6D"/>
    <w:rsid w:val="200E78EF"/>
    <w:rsid w:val="21326E5F"/>
    <w:rsid w:val="21A12912"/>
    <w:rsid w:val="21FC7BA9"/>
    <w:rsid w:val="237C1D35"/>
    <w:rsid w:val="23912E23"/>
    <w:rsid w:val="241D3932"/>
    <w:rsid w:val="247E2DFD"/>
    <w:rsid w:val="25102EC3"/>
    <w:rsid w:val="25950217"/>
    <w:rsid w:val="265B0373"/>
    <w:rsid w:val="265E29D5"/>
    <w:rsid w:val="274D5052"/>
    <w:rsid w:val="27E85AF1"/>
    <w:rsid w:val="282018BC"/>
    <w:rsid w:val="288E11CC"/>
    <w:rsid w:val="28A96E2F"/>
    <w:rsid w:val="299627B0"/>
    <w:rsid w:val="2A1534D2"/>
    <w:rsid w:val="2B5044AE"/>
    <w:rsid w:val="2B89414F"/>
    <w:rsid w:val="2D1633EB"/>
    <w:rsid w:val="2D611D48"/>
    <w:rsid w:val="2E992065"/>
    <w:rsid w:val="2EB60132"/>
    <w:rsid w:val="2F4B5DEA"/>
    <w:rsid w:val="2F850E2A"/>
    <w:rsid w:val="2F8779B7"/>
    <w:rsid w:val="30536D05"/>
    <w:rsid w:val="3215051D"/>
    <w:rsid w:val="323542B2"/>
    <w:rsid w:val="336350FF"/>
    <w:rsid w:val="34152599"/>
    <w:rsid w:val="3544508A"/>
    <w:rsid w:val="362F3D70"/>
    <w:rsid w:val="36343134"/>
    <w:rsid w:val="36AD04C3"/>
    <w:rsid w:val="36E71BB0"/>
    <w:rsid w:val="385414FE"/>
    <w:rsid w:val="38CD4FE1"/>
    <w:rsid w:val="3A830258"/>
    <w:rsid w:val="3B0A6C0E"/>
    <w:rsid w:val="3B5006E0"/>
    <w:rsid w:val="3C2546B9"/>
    <w:rsid w:val="3C9227B9"/>
    <w:rsid w:val="3CEC4769"/>
    <w:rsid w:val="3F5B5E55"/>
    <w:rsid w:val="401A1280"/>
    <w:rsid w:val="408D59ED"/>
    <w:rsid w:val="40B54BA9"/>
    <w:rsid w:val="40C652D1"/>
    <w:rsid w:val="41313092"/>
    <w:rsid w:val="42E44134"/>
    <w:rsid w:val="43406525"/>
    <w:rsid w:val="439678F9"/>
    <w:rsid w:val="44CC5046"/>
    <w:rsid w:val="44F243AD"/>
    <w:rsid w:val="44FD0F02"/>
    <w:rsid w:val="45463C09"/>
    <w:rsid w:val="455C41DC"/>
    <w:rsid w:val="459F5817"/>
    <w:rsid w:val="45B649C6"/>
    <w:rsid w:val="46D629D1"/>
    <w:rsid w:val="47C27D6C"/>
    <w:rsid w:val="47D209FF"/>
    <w:rsid w:val="4838270D"/>
    <w:rsid w:val="48EC3373"/>
    <w:rsid w:val="48F007C1"/>
    <w:rsid w:val="493B64BB"/>
    <w:rsid w:val="495E079C"/>
    <w:rsid w:val="495E0E6D"/>
    <w:rsid w:val="49661E9B"/>
    <w:rsid w:val="49803F00"/>
    <w:rsid w:val="49CD7090"/>
    <w:rsid w:val="49D47BA8"/>
    <w:rsid w:val="49D55251"/>
    <w:rsid w:val="49E704D5"/>
    <w:rsid w:val="4A852FD8"/>
    <w:rsid w:val="4B874579"/>
    <w:rsid w:val="4BE87A98"/>
    <w:rsid w:val="4BEB3608"/>
    <w:rsid w:val="4C1743E7"/>
    <w:rsid w:val="4C2E43AC"/>
    <w:rsid w:val="4E616C92"/>
    <w:rsid w:val="4E6F2E5D"/>
    <w:rsid w:val="4F8545A9"/>
    <w:rsid w:val="4F9B25B3"/>
    <w:rsid w:val="508A5A0C"/>
    <w:rsid w:val="50B13DEA"/>
    <w:rsid w:val="50DA2DB1"/>
    <w:rsid w:val="510F6F99"/>
    <w:rsid w:val="51361FFF"/>
    <w:rsid w:val="52D4387D"/>
    <w:rsid w:val="538073BF"/>
    <w:rsid w:val="5407371F"/>
    <w:rsid w:val="55076EDB"/>
    <w:rsid w:val="557F62EE"/>
    <w:rsid w:val="56013DC4"/>
    <w:rsid w:val="561015AF"/>
    <w:rsid w:val="565019E7"/>
    <w:rsid w:val="56861129"/>
    <w:rsid w:val="569861B6"/>
    <w:rsid w:val="56B6493F"/>
    <w:rsid w:val="56D26221"/>
    <w:rsid w:val="5809250B"/>
    <w:rsid w:val="581022AA"/>
    <w:rsid w:val="58946959"/>
    <w:rsid w:val="589E1721"/>
    <w:rsid w:val="5A5113C2"/>
    <w:rsid w:val="5C8F7148"/>
    <w:rsid w:val="5D5B355A"/>
    <w:rsid w:val="5D8C4430"/>
    <w:rsid w:val="5F6103C2"/>
    <w:rsid w:val="5FCD130C"/>
    <w:rsid w:val="5FD07FE9"/>
    <w:rsid w:val="60613CC2"/>
    <w:rsid w:val="61737CE0"/>
    <w:rsid w:val="617A62BB"/>
    <w:rsid w:val="62450E0A"/>
    <w:rsid w:val="6270505E"/>
    <w:rsid w:val="62A2790D"/>
    <w:rsid w:val="62EB49FC"/>
    <w:rsid w:val="632B05B6"/>
    <w:rsid w:val="63CE39CA"/>
    <w:rsid w:val="63D905AD"/>
    <w:rsid w:val="645F3309"/>
    <w:rsid w:val="647A03AB"/>
    <w:rsid w:val="64A32612"/>
    <w:rsid w:val="652674EA"/>
    <w:rsid w:val="65B46500"/>
    <w:rsid w:val="66E2747D"/>
    <w:rsid w:val="66F7550A"/>
    <w:rsid w:val="673047EC"/>
    <w:rsid w:val="6833421D"/>
    <w:rsid w:val="683B31A6"/>
    <w:rsid w:val="6A4B69A3"/>
    <w:rsid w:val="6A9874AE"/>
    <w:rsid w:val="6AAD1A41"/>
    <w:rsid w:val="6B197784"/>
    <w:rsid w:val="6B9C347D"/>
    <w:rsid w:val="6BAC18E9"/>
    <w:rsid w:val="6D2F1B21"/>
    <w:rsid w:val="6E5F172B"/>
    <w:rsid w:val="6E87554F"/>
    <w:rsid w:val="6F5D0B2F"/>
    <w:rsid w:val="6F6117F5"/>
    <w:rsid w:val="6F84274A"/>
    <w:rsid w:val="6FBE314B"/>
    <w:rsid w:val="6FDC216E"/>
    <w:rsid w:val="70217AAF"/>
    <w:rsid w:val="70A0444C"/>
    <w:rsid w:val="716117C2"/>
    <w:rsid w:val="71B93CCC"/>
    <w:rsid w:val="71E7396A"/>
    <w:rsid w:val="74FC2405"/>
    <w:rsid w:val="76834F30"/>
    <w:rsid w:val="76B31249"/>
    <w:rsid w:val="78373BAC"/>
    <w:rsid w:val="7892370F"/>
    <w:rsid w:val="78D4376C"/>
    <w:rsid w:val="78EA354B"/>
    <w:rsid w:val="796A5DD0"/>
    <w:rsid w:val="79775D93"/>
    <w:rsid w:val="799B26EC"/>
    <w:rsid w:val="79DA107C"/>
    <w:rsid w:val="7A562609"/>
    <w:rsid w:val="7B853EC3"/>
    <w:rsid w:val="7BE95553"/>
    <w:rsid w:val="7CAE2B9E"/>
    <w:rsid w:val="7D18299B"/>
    <w:rsid w:val="7D8E3FAB"/>
    <w:rsid w:val="7DDD542C"/>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1"/>
    <w:autoRedefine/>
    <w:qFormat/>
    <w:uiPriority w:val="0"/>
    <w:pPr>
      <w:keepNext/>
      <w:keepLines/>
      <w:spacing w:before="340" w:after="330" w:line="578" w:lineRule="auto"/>
      <w:outlineLvl w:val="0"/>
    </w:pPr>
    <w:rPr>
      <w:b/>
      <w:bCs/>
      <w:kern w:val="44"/>
      <w:sz w:val="44"/>
      <w:szCs w:val="44"/>
    </w:rPr>
  </w:style>
  <w:style w:type="paragraph" w:styleId="3">
    <w:name w:val="heading 2"/>
    <w:basedOn w:val="4"/>
    <w:next w:val="5"/>
    <w:link w:val="104"/>
    <w:autoRedefine/>
    <w:unhideWhenUsed/>
    <w:qFormat/>
    <w:uiPriority w:val="0"/>
    <w:pPr>
      <w:keepNext/>
      <w:keepLines/>
      <w:spacing w:before="260" w:after="260" w:line="416" w:lineRule="auto"/>
      <w:outlineLvl w:val="1"/>
    </w:pPr>
    <w:rPr>
      <w:rFonts w:ascii="Cambria" w:hAnsi="Cambria" w:cs="Times New Roman"/>
      <w:kern w:val="2"/>
      <w:sz w:val="32"/>
      <w:szCs w:val="32"/>
      <w:lang w:val="zh-CN"/>
    </w:rPr>
  </w:style>
  <w:style w:type="paragraph" w:styleId="5">
    <w:name w:val="heading 3"/>
    <w:basedOn w:val="1"/>
    <w:next w:val="1"/>
    <w:link w:val="93"/>
    <w:autoRedefine/>
    <w:unhideWhenUsed/>
    <w:qFormat/>
    <w:uiPriority w:val="0"/>
    <w:pPr>
      <w:keepNext/>
      <w:keepLines/>
      <w:spacing w:before="260" w:after="260" w:line="416" w:lineRule="auto"/>
      <w:outlineLvl w:val="2"/>
    </w:pPr>
    <w:rPr>
      <w:sz w:val="32"/>
      <w:szCs w:val="32"/>
    </w:rPr>
  </w:style>
  <w:style w:type="paragraph" w:styleId="4">
    <w:name w:val="heading 4"/>
    <w:basedOn w:val="1"/>
    <w:next w:val="1"/>
    <w:link w:val="98"/>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5"/>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6"/>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7"/>
    <w:autoRedefine/>
    <w:qFormat/>
    <w:uiPriority w:val="0"/>
    <w:pPr>
      <w:tabs>
        <w:tab w:val="left" w:pos="1800"/>
        <w:tab w:val="clear" w:pos="1440"/>
      </w:tabs>
      <w:ind w:left="1276" w:hanging="1276"/>
      <w:outlineLvl w:val="6"/>
    </w:pPr>
  </w:style>
  <w:style w:type="paragraph" w:styleId="9">
    <w:name w:val="heading 8"/>
    <w:basedOn w:val="1"/>
    <w:next w:val="1"/>
    <w:link w:val="108"/>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9"/>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4"/>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0"/>
    <w:autoRedefine/>
    <w:qFormat/>
    <w:uiPriority w:val="0"/>
    <w:pPr>
      <w:jc w:val="left"/>
    </w:pPr>
    <w:rPr>
      <w:rFonts w:ascii="Arial" w:hAnsi="Arial" w:eastAsia="黑体" w:cs="Arial"/>
    </w:rPr>
  </w:style>
  <w:style w:type="paragraph" w:styleId="17">
    <w:name w:val="Salutation"/>
    <w:basedOn w:val="1"/>
    <w:next w:val="1"/>
    <w:link w:val="120"/>
    <w:autoRedefine/>
    <w:qFormat/>
    <w:uiPriority w:val="0"/>
    <w:rPr>
      <w:rFonts w:ascii="仿宋_GB2312" w:hAnsi="Times New Roman" w:eastAsia="仿宋_GB2312" w:cs="Times New Roman"/>
      <w:kern w:val="2"/>
      <w:sz w:val="28"/>
      <w:lang w:val="zh-CN"/>
    </w:rPr>
  </w:style>
  <w:style w:type="paragraph" w:styleId="18">
    <w:name w:val="Body Text 3"/>
    <w:basedOn w:val="1"/>
    <w:link w:val="140"/>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9"/>
    <w:autoRedefine/>
    <w:qFormat/>
    <w:uiPriority w:val="0"/>
    <w:pPr>
      <w:spacing w:after="120"/>
    </w:pPr>
    <w:rPr>
      <w:rFonts w:ascii="兰米小标宋" w:hAnsi="兰米小标宋" w:eastAsia="兰米小标宋" w:cs="兰米小标宋"/>
      <w:szCs w:val="24"/>
      <w:lang w:val="zh-CN"/>
    </w:rPr>
  </w:style>
  <w:style w:type="paragraph" w:styleId="20">
    <w:name w:val="Body Text Indent"/>
    <w:basedOn w:val="1"/>
    <w:next w:val="21"/>
    <w:link w:val="114"/>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next w:val="12"/>
    <w:autoRedefine/>
    <w:qFormat/>
    <w:uiPriority w:val="0"/>
    <w:pPr>
      <w:snapToGrid w:val="0"/>
    </w:pPr>
    <w:rPr>
      <w:rFonts w:ascii="Arial" w:hAnsi="Arial"/>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next w:val="1"/>
    <w:link w:val="79"/>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6"/>
    <w:autoRedefine/>
    <w:qFormat/>
    <w:uiPriority w:val="0"/>
    <w:rPr>
      <w:rFonts w:ascii="Arial" w:hAnsi="Arial" w:cs="Arial"/>
      <w:b/>
      <w:sz w:val="28"/>
    </w:rPr>
  </w:style>
  <w:style w:type="paragraph" w:styleId="31">
    <w:name w:val="Body Text Indent 2"/>
    <w:basedOn w:val="1"/>
    <w:link w:val="136"/>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3"/>
    <w:autoRedefine/>
    <w:unhideWhenUsed/>
    <w:qFormat/>
    <w:uiPriority w:val="0"/>
    <w:rPr>
      <w:sz w:val="18"/>
      <w:szCs w:val="18"/>
    </w:rPr>
  </w:style>
  <w:style w:type="paragraph" w:styleId="33">
    <w:name w:val="footer"/>
    <w:basedOn w:val="1"/>
    <w:link w:val="78"/>
    <w:autoRedefine/>
    <w:unhideWhenUsed/>
    <w:qFormat/>
    <w:uiPriority w:val="99"/>
    <w:pPr>
      <w:tabs>
        <w:tab w:val="center" w:pos="4153"/>
        <w:tab w:val="right" w:pos="8306"/>
      </w:tabs>
      <w:snapToGrid w:val="0"/>
      <w:jc w:val="left"/>
    </w:pPr>
    <w:rPr>
      <w:sz w:val="18"/>
      <w:szCs w:val="18"/>
    </w:rPr>
  </w:style>
  <w:style w:type="paragraph" w:styleId="34">
    <w:name w:val="header"/>
    <w:basedOn w:val="1"/>
    <w:link w:val="7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8"/>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6"/>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5"/>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9"/>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43"/>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101"/>
    <w:autoRedefine/>
    <w:unhideWhenUsed/>
    <w:qFormat/>
    <w:uiPriority w:val="0"/>
    <w:rPr>
      <w:rFonts w:ascii="宋体" w:hAnsi="宋体" w:eastAsia="宋体" w:cstheme="minorBidi"/>
      <w:b/>
      <w:bCs/>
    </w:rPr>
  </w:style>
  <w:style w:type="paragraph" w:styleId="53">
    <w:name w:val="Body Text First Indent"/>
    <w:basedOn w:val="19"/>
    <w:autoRedefine/>
    <w:semiHidden/>
    <w:unhideWhenUsed/>
    <w:qFormat/>
    <w:uiPriority w:val="99"/>
    <w:pPr>
      <w:ind w:firstLine="420" w:firstLineChars="100"/>
    </w:pPr>
  </w:style>
  <w:style w:type="paragraph" w:styleId="54">
    <w:name w:val="Body Text First Indent 2"/>
    <w:basedOn w:val="20"/>
    <w:next w:val="1"/>
    <w:autoRedefine/>
    <w:qFormat/>
    <w:uiPriority w:val="0"/>
    <w:pPr>
      <w:keepNext w:val="0"/>
      <w:keepLines w:val="0"/>
      <w:widowControl w:val="0"/>
      <w:suppressLineNumbers w:val="0"/>
      <w:spacing w:after="120" w:afterLines="0" w:afterAutospacing="0"/>
      <w:ind w:left="420" w:leftChars="200" w:firstLine="420" w:firstLineChars="200"/>
      <w:jc w:val="both"/>
    </w:pPr>
    <w:rPr>
      <w:rFonts w:hint="default" w:ascii="Times New Roman" w:hAnsi="Times New Roman" w:cs="Times New Roman"/>
      <w:kern w:val="2"/>
      <w:sz w:val="21"/>
      <w:szCs w:val="21"/>
      <w:lang w:val="en-US" w:eastAsia="zh-CN" w:bidi="ar"/>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TML Definition"/>
    <w:basedOn w:val="57"/>
    <w:autoRedefine/>
    <w:semiHidden/>
    <w:unhideWhenUsed/>
    <w:qFormat/>
    <w:uiPriority w:val="99"/>
    <w:rPr>
      <w:vanish/>
      <w:shd w:val="clear" w:fill="FFFFFF"/>
    </w:rPr>
  </w:style>
  <w:style w:type="character" w:styleId="63">
    <w:name w:val="HTML Typewriter"/>
    <w:basedOn w:val="57"/>
    <w:autoRedefine/>
    <w:semiHidden/>
    <w:unhideWhenUsed/>
    <w:qFormat/>
    <w:uiPriority w:val="99"/>
    <w:rPr>
      <w:rFonts w:hint="default" w:ascii="monospace" w:hAnsi="monospace" w:eastAsia="monospace" w:cs="monospace"/>
      <w:sz w:val="20"/>
    </w:rPr>
  </w:style>
  <w:style w:type="character" w:styleId="64">
    <w:name w:val="HTML Acronym"/>
    <w:basedOn w:val="57"/>
    <w:autoRedefine/>
    <w:semiHidden/>
    <w:unhideWhenUsed/>
    <w:qFormat/>
    <w:uiPriority w:val="99"/>
    <w:rPr>
      <w:bdr w:val="single" w:color="EBEBEB" w:sz="2" w:space="0"/>
      <w:shd w:val="clear" w:fill="FFFFFF"/>
    </w:rPr>
  </w:style>
  <w:style w:type="character" w:styleId="65">
    <w:name w:val="HTML Variable"/>
    <w:basedOn w:val="57"/>
    <w:autoRedefine/>
    <w:semiHidden/>
    <w:unhideWhenUsed/>
    <w:qFormat/>
    <w:uiPriority w:val="99"/>
  </w:style>
  <w:style w:type="character" w:styleId="66">
    <w:name w:val="Hyperlink"/>
    <w:basedOn w:val="57"/>
    <w:autoRedefine/>
    <w:unhideWhenUsed/>
    <w:qFormat/>
    <w:uiPriority w:val="99"/>
    <w:rPr>
      <w:color w:val="0000FF" w:themeColor="hyperlink"/>
      <w:u w:val="single"/>
      <w14:textFill>
        <w14:solidFill>
          <w14:schemeClr w14:val="hlink"/>
        </w14:solidFill>
      </w14:textFill>
    </w:rPr>
  </w:style>
  <w:style w:type="character" w:styleId="67">
    <w:name w:val="HTML Code"/>
    <w:basedOn w:val="57"/>
    <w:autoRedefine/>
    <w:semiHidden/>
    <w:unhideWhenUsed/>
    <w:qFormat/>
    <w:uiPriority w:val="99"/>
    <w:rPr>
      <w:rFonts w:ascii="monospace" w:hAnsi="monospace" w:eastAsia="monospace" w:cs="monospace"/>
      <w:sz w:val="20"/>
    </w:rPr>
  </w:style>
  <w:style w:type="character" w:styleId="68">
    <w:name w:val="annotation reference"/>
    <w:basedOn w:val="57"/>
    <w:autoRedefine/>
    <w:unhideWhenUsed/>
    <w:qFormat/>
    <w:uiPriority w:val="0"/>
    <w:rPr>
      <w:sz w:val="21"/>
      <w:szCs w:val="21"/>
    </w:rPr>
  </w:style>
  <w:style w:type="character" w:styleId="69">
    <w:name w:val="HTML Cite"/>
    <w:basedOn w:val="57"/>
    <w:autoRedefine/>
    <w:semiHidden/>
    <w:unhideWhenUsed/>
    <w:qFormat/>
    <w:uiPriority w:val="99"/>
  </w:style>
  <w:style w:type="character" w:styleId="70">
    <w:name w:val="footnote reference"/>
    <w:autoRedefine/>
    <w:unhideWhenUsed/>
    <w:qFormat/>
    <w:uiPriority w:val="0"/>
    <w:rPr>
      <w:vertAlign w:val="superscript"/>
    </w:rPr>
  </w:style>
  <w:style w:type="character" w:styleId="71">
    <w:name w:val="HTML Keyboard"/>
    <w:basedOn w:val="57"/>
    <w:autoRedefine/>
    <w:semiHidden/>
    <w:unhideWhenUsed/>
    <w:qFormat/>
    <w:uiPriority w:val="99"/>
    <w:rPr>
      <w:rFonts w:hint="default" w:ascii="monospace" w:hAnsi="monospace" w:eastAsia="monospace" w:cs="monospace"/>
      <w:sz w:val="20"/>
    </w:rPr>
  </w:style>
  <w:style w:type="character" w:styleId="72">
    <w:name w:val="HTML Sample"/>
    <w:autoRedefine/>
    <w:qFormat/>
    <w:uiPriority w:val="0"/>
    <w:rPr>
      <w:rFonts w:hint="default" w:ascii="monospace" w:hAnsi="monospace" w:eastAsia="monospace" w:cs="monospace"/>
      <w:sz w:val="21"/>
      <w:szCs w:val="21"/>
    </w:rPr>
  </w:style>
  <w:style w:type="character" w:customStyle="1" w:styleId="73">
    <w:name w:val="批注框文本 Char"/>
    <w:basedOn w:val="57"/>
    <w:link w:val="32"/>
    <w:autoRedefine/>
    <w:qFormat/>
    <w:uiPriority w:val="0"/>
    <w:rPr>
      <w:rFonts w:ascii="@仿宋_GB2312" w:hAnsi="@仿宋_GB2312" w:eastAsia="@仿宋_GB2312" w:cs="@仿宋_GB2312"/>
      <w:sz w:val="18"/>
      <w:szCs w:val="18"/>
    </w:rPr>
  </w:style>
  <w:style w:type="paragraph" w:customStyle="1" w:styleId="74">
    <w:name w:val="正文（缩进）"/>
    <w:basedOn w:val="1"/>
    <w:autoRedefine/>
    <w:qFormat/>
    <w:uiPriority w:val="0"/>
    <w:pPr>
      <w:widowControl/>
      <w:spacing w:before="156" w:after="156"/>
      <w:ind w:firstLine="480" w:firstLineChars="200"/>
      <w:jc w:val="left"/>
    </w:pPr>
    <w:rPr>
      <w:sz w:val="24"/>
      <w:szCs w:val="24"/>
    </w:rPr>
  </w:style>
  <w:style w:type="paragraph" w:customStyle="1" w:styleId="75">
    <w:name w:val="xl31"/>
    <w:basedOn w:val="1"/>
    <w:autoRedefine/>
    <w:qFormat/>
    <w:uiPriority w:val="0"/>
    <w:pPr>
      <w:widowControl/>
      <w:spacing w:before="100" w:beforeAutospacing="1" w:after="100" w:afterAutospacing="1"/>
      <w:jc w:val="center"/>
    </w:pPr>
    <w:rPr>
      <w:b/>
      <w:bCs/>
      <w:sz w:val="28"/>
      <w:szCs w:val="28"/>
    </w:rPr>
  </w:style>
  <w:style w:type="paragraph" w:customStyle="1" w:styleId="76">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7">
    <w:name w:val="页眉 Char"/>
    <w:basedOn w:val="57"/>
    <w:link w:val="34"/>
    <w:autoRedefine/>
    <w:qFormat/>
    <w:uiPriority w:val="99"/>
    <w:rPr>
      <w:rFonts w:ascii="@仿宋_GB2312" w:hAnsi="@仿宋_GB2312" w:eastAsia="@仿宋_GB2312" w:cs="@仿宋_GB2312"/>
      <w:sz w:val="18"/>
      <w:szCs w:val="18"/>
    </w:rPr>
  </w:style>
  <w:style w:type="character" w:customStyle="1" w:styleId="78">
    <w:name w:val="页脚 Char"/>
    <w:basedOn w:val="57"/>
    <w:link w:val="33"/>
    <w:autoRedefine/>
    <w:qFormat/>
    <w:uiPriority w:val="99"/>
    <w:rPr>
      <w:rFonts w:ascii="@仿宋_GB2312" w:hAnsi="@仿宋_GB2312" w:eastAsia="@仿宋_GB2312" w:cs="@仿宋_GB2312"/>
      <w:sz w:val="18"/>
      <w:szCs w:val="18"/>
    </w:rPr>
  </w:style>
  <w:style w:type="character" w:customStyle="1" w:styleId="79">
    <w:name w:val="纯文本 Char"/>
    <w:link w:val="28"/>
    <w:autoRedefine/>
    <w:qFormat/>
    <w:uiPriority w:val="0"/>
    <w:rPr>
      <w:rFonts w:ascii="宋体" w:hAnsi="Courier New"/>
    </w:rPr>
  </w:style>
  <w:style w:type="character" w:customStyle="1" w:styleId="80">
    <w:name w:val="纯文本 字符1"/>
    <w:basedOn w:val="57"/>
    <w:autoRedefine/>
    <w:semiHidden/>
    <w:qFormat/>
    <w:uiPriority w:val="99"/>
    <w:rPr>
      <w:rFonts w:hAnsi="Courier New" w:cs="Courier New" w:asciiTheme="minorEastAsia"/>
      <w:szCs w:val="20"/>
    </w:rPr>
  </w:style>
  <w:style w:type="character" w:customStyle="1" w:styleId="81">
    <w:name w:val="未处理的提及1"/>
    <w:basedOn w:val="57"/>
    <w:autoRedefine/>
    <w:semiHidden/>
    <w:unhideWhenUsed/>
    <w:qFormat/>
    <w:uiPriority w:val="99"/>
    <w:rPr>
      <w:color w:val="605E5C"/>
      <w:shd w:val="clear" w:color="auto" w:fill="E1DFDD"/>
    </w:rPr>
  </w:style>
  <w:style w:type="paragraph" w:styleId="82">
    <w:name w:val="List Paragraph"/>
    <w:basedOn w:val="1"/>
    <w:autoRedefine/>
    <w:qFormat/>
    <w:uiPriority w:val="34"/>
    <w:pPr>
      <w:ind w:firstLine="420" w:firstLineChars="200"/>
    </w:pPr>
  </w:style>
  <w:style w:type="paragraph" w:customStyle="1" w:styleId="83">
    <w:name w:val="Char Char Char Char Char Char Char1 Char"/>
    <w:basedOn w:val="1"/>
    <w:autoRedefine/>
    <w:qFormat/>
    <w:uiPriority w:val="0"/>
    <w:rPr>
      <w:rFonts w:ascii="Arial" w:hAnsi="Arial" w:cs="Arial"/>
      <w:sz w:val="24"/>
    </w:rPr>
  </w:style>
  <w:style w:type="table" w:customStyle="1" w:styleId="84">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5">
    <w:name w:val="日期 字符"/>
    <w:basedOn w:val="57"/>
    <w:autoRedefine/>
    <w:semiHidden/>
    <w:qFormat/>
    <w:uiPriority w:val="99"/>
    <w:rPr>
      <w:rFonts w:ascii="@仿宋_GB2312" w:hAnsi="@仿宋_GB2312" w:eastAsia="@仿宋_GB2312" w:cs="@仿宋_GB2312"/>
      <w:szCs w:val="20"/>
    </w:rPr>
  </w:style>
  <w:style w:type="character" w:customStyle="1" w:styleId="86">
    <w:name w:val="日期 Char"/>
    <w:link w:val="30"/>
    <w:autoRedefine/>
    <w:qFormat/>
    <w:uiPriority w:val="0"/>
    <w:rPr>
      <w:rFonts w:ascii="Arial" w:hAnsi="Arial" w:eastAsia="宋体" w:cs="Arial"/>
      <w:b/>
      <w:sz w:val="28"/>
      <w:szCs w:val="20"/>
    </w:rPr>
  </w:style>
  <w:style w:type="character" w:customStyle="1" w:styleId="87">
    <w:name w:val="纯文本 Char1"/>
    <w:link w:val="88"/>
    <w:autoRedefine/>
    <w:qFormat/>
    <w:locked/>
    <w:uiPriority w:val="99"/>
    <w:rPr>
      <w:rFonts w:ascii="Arial" w:hAnsi="Arial" w:eastAsia="Arial"/>
      <w:kern w:val="2"/>
      <w:sz w:val="21"/>
      <w:lang w:val="en-US" w:eastAsia="zh-CN" w:bidi="ar-SA"/>
    </w:rPr>
  </w:style>
  <w:style w:type="paragraph" w:customStyle="1" w:styleId="88">
    <w:name w:val="纯文本1"/>
    <w:basedOn w:val="1"/>
    <w:link w:val="87"/>
    <w:autoRedefine/>
    <w:qFormat/>
    <w:uiPriority w:val="0"/>
    <w:rPr>
      <w:rFonts w:ascii="Arial" w:hAnsi="Arial" w:eastAsia="Arial"/>
    </w:rPr>
  </w:style>
  <w:style w:type="character" w:customStyle="1" w:styleId="89">
    <w:name w:val="批注文字 Char"/>
    <w:basedOn w:val="57"/>
    <w:autoRedefine/>
    <w:qFormat/>
    <w:uiPriority w:val="0"/>
    <w:rPr>
      <w:rFonts w:ascii="@仿宋_GB2312" w:hAnsi="@仿宋_GB2312" w:eastAsia="@仿宋_GB2312" w:cs="@仿宋_GB2312"/>
      <w:szCs w:val="20"/>
    </w:rPr>
  </w:style>
  <w:style w:type="character" w:customStyle="1" w:styleId="90">
    <w:name w:val="批注文字 Char1"/>
    <w:link w:val="16"/>
    <w:autoRedefine/>
    <w:qFormat/>
    <w:uiPriority w:val="99"/>
    <w:rPr>
      <w:rFonts w:ascii="Arial" w:hAnsi="Arial" w:eastAsia="黑体" w:cs="Arial"/>
      <w:szCs w:val="20"/>
    </w:rPr>
  </w:style>
  <w:style w:type="character" w:customStyle="1" w:styleId="91">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9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3">
    <w:name w:val="标题 3 Char"/>
    <w:basedOn w:val="57"/>
    <w:link w:val="5"/>
    <w:autoRedefine/>
    <w:qFormat/>
    <w:uiPriority w:val="0"/>
    <w:rPr>
      <w:rFonts w:ascii="@仿宋_GB2312" w:hAnsi="@仿宋_GB2312" w:eastAsia="@仿宋_GB2312" w:cs="@仿宋_GB2312"/>
      <w:b/>
      <w:bCs/>
      <w:sz w:val="32"/>
      <w:szCs w:val="32"/>
    </w:rPr>
  </w:style>
  <w:style w:type="character" w:customStyle="1" w:styleId="94">
    <w:name w:val="fontstyle01"/>
    <w:basedOn w:val="57"/>
    <w:autoRedefine/>
    <w:qFormat/>
    <w:uiPriority w:val="0"/>
    <w:rPr>
      <w:rFonts w:hint="eastAsia" w:ascii="宋体" w:hAnsi="宋体" w:eastAsia="宋体"/>
      <w:color w:val="000000"/>
      <w:sz w:val="22"/>
      <w:szCs w:val="22"/>
    </w:rPr>
  </w:style>
  <w:style w:type="character" w:customStyle="1" w:styleId="95">
    <w:name w:val="fontstyle21"/>
    <w:basedOn w:val="57"/>
    <w:autoRedefine/>
    <w:qFormat/>
    <w:uiPriority w:val="0"/>
    <w:rPr>
      <w:rFonts w:hint="default" w:ascii="TimesNewRomanPSMT" w:hAnsi="TimesNewRomanPSMT"/>
      <w:color w:val="000000"/>
      <w:sz w:val="22"/>
      <w:szCs w:val="22"/>
    </w:rPr>
  </w:style>
  <w:style w:type="character" w:customStyle="1" w:styleId="9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7">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8">
    <w:name w:val="标题 4 Char"/>
    <w:link w:val="4"/>
    <w:autoRedefine/>
    <w:qFormat/>
    <w:uiPriority w:val="0"/>
    <w:rPr>
      <w:rFonts w:ascii="@仿宋_GB2312" w:hAnsi="@仿宋_GB2312" w:eastAsia="@仿宋_GB2312" w:cs="@仿宋_GB2312"/>
      <w:b/>
      <w:bCs/>
      <w:sz w:val="28"/>
      <w:szCs w:val="28"/>
    </w:rPr>
  </w:style>
  <w:style w:type="character" w:customStyle="1" w:styleId="99">
    <w:name w:val="正文文本 Char"/>
    <w:basedOn w:val="57"/>
    <w:link w:val="19"/>
    <w:autoRedefine/>
    <w:qFormat/>
    <w:uiPriority w:val="0"/>
    <w:rPr>
      <w:rFonts w:ascii="兰米小标宋" w:hAnsi="兰米小标宋" w:eastAsia="兰米小标宋" w:cs="兰米小标宋"/>
      <w:szCs w:val="24"/>
      <w:lang w:val="zh-CN" w:eastAsia="zh-CN"/>
    </w:rPr>
  </w:style>
  <w:style w:type="table" w:customStyle="1" w:styleId="100">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批注主题 Char"/>
    <w:basedOn w:val="90"/>
    <w:link w:val="52"/>
    <w:autoRedefine/>
    <w:qFormat/>
    <w:uiPriority w:val="0"/>
    <w:rPr>
      <w:rFonts w:ascii="Arial" w:hAnsi="Arial" w:eastAsia="黑体" w:cs="Arial"/>
      <w:b/>
      <w:bCs/>
      <w:szCs w:val="20"/>
    </w:rPr>
  </w:style>
  <w:style w:type="paragraph" w:customStyle="1" w:styleId="102">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3">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4">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105">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106">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7">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8">
    <w:name w:val="标题 8 Char"/>
    <w:basedOn w:val="57"/>
    <w:link w:val="9"/>
    <w:autoRedefine/>
    <w:qFormat/>
    <w:uiPriority w:val="0"/>
    <w:rPr>
      <w:rFonts w:eastAsia="黑体" w:cs="Times New Roman"/>
      <w:kern w:val="2"/>
      <w:sz w:val="32"/>
      <w:szCs w:val="32"/>
      <w:lang w:val="zh-CN" w:eastAsia="zh-CN"/>
    </w:rPr>
  </w:style>
  <w:style w:type="character" w:customStyle="1" w:styleId="109">
    <w:name w:val="标题 9 Char"/>
    <w:basedOn w:val="57"/>
    <w:link w:val="10"/>
    <w:autoRedefine/>
    <w:qFormat/>
    <w:uiPriority w:val="0"/>
    <w:rPr>
      <w:rFonts w:ascii="Cambria" w:hAnsi="Cambria" w:cs="Times New Roman"/>
      <w:kern w:val="2"/>
      <w:sz w:val="21"/>
      <w:szCs w:val="21"/>
      <w:lang w:val="zh-CN" w:eastAsia="zh-CN"/>
    </w:rPr>
  </w:style>
  <w:style w:type="character" w:customStyle="1" w:styleId="110">
    <w:name w:val="纯文本 Char2"/>
    <w:autoRedefine/>
    <w:qFormat/>
    <w:uiPriority w:val="0"/>
    <w:rPr>
      <w:rFonts w:ascii="宋体" w:hAnsi="Courier New"/>
    </w:rPr>
  </w:style>
  <w:style w:type="table" w:customStyle="1" w:styleId="111">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3">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4">
    <w:name w:val="正文文本缩进 Char"/>
    <w:basedOn w:val="57"/>
    <w:link w:val="20"/>
    <w:autoRedefine/>
    <w:qFormat/>
    <w:uiPriority w:val="0"/>
    <w:rPr>
      <w:rFonts w:asciiTheme="minorHAnsi" w:hAnsiTheme="minorHAnsi"/>
      <w:kern w:val="2"/>
      <w:sz w:val="21"/>
      <w:szCs w:val="22"/>
    </w:rPr>
  </w:style>
  <w:style w:type="paragraph" w:customStyle="1" w:styleId="115">
    <w:name w:val="Char"/>
    <w:basedOn w:val="1"/>
    <w:autoRedefine/>
    <w:qFormat/>
    <w:uiPriority w:val="0"/>
    <w:rPr>
      <w:rFonts w:ascii="Tahoma" w:hAnsi="Tahoma" w:cs="Times New Roman"/>
      <w:sz w:val="24"/>
    </w:rPr>
  </w:style>
  <w:style w:type="character" w:customStyle="1" w:styleId="116">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7">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kern w:val="2"/>
      <w:sz w:val="24"/>
      <w:szCs w:val="20"/>
      <w:lang w:val="zh-CN"/>
    </w:rPr>
  </w:style>
  <w:style w:type="paragraph" w:customStyle="1" w:styleId="11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9">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0">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21">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7">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8">
    <w:name w:val="Char Char Char Char Char Char"/>
    <w:basedOn w:val="1"/>
    <w:autoRedefine/>
    <w:qFormat/>
    <w:uiPriority w:val="0"/>
    <w:rPr>
      <w:rFonts w:ascii="Tahoma" w:hAnsi="Tahoma" w:cs="Times New Roman"/>
      <w:kern w:val="2"/>
      <w:sz w:val="24"/>
    </w:rPr>
  </w:style>
  <w:style w:type="paragraph" w:customStyle="1" w:styleId="129">
    <w:name w:val="Blockquote"/>
    <w:basedOn w:val="1"/>
    <w:link w:val="130"/>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0">
    <w:name w:val="Blockquote Char"/>
    <w:link w:val="129"/>
    <w:autoRedefine/>
    <w:qFormat/>
    <w:uiPriority w:val="0"/>
    <w:rPr>
      <w:rFonts w:ascii="Times New Roman" w:hAnsi="Times New Roman" w:cs="Times New Roman"/>
      <w:sz w:val="24"/>
      <w:lang w:val="zh-CN" w:eastAsia="zh-CN"/>
    </w:rPr>
  </w:style>
  <w:style w:type="paragraph" w:customStyle="1" w:styleId="13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2">
    <w:name w:val="样式1"/>
    <w:basedOn w:val="1"/>
    <w:next w:val="4"/>
    <w:autoRedefine/>
    <w:qFormat/>
    <w:uiPriority w:val="0"/>
    <w:pPr>
      <w:spacing w:line="360" w:lineRule="auto"/>
      <w:ind w:firstLine="420" w:firstLineChars="200"/>
    </w:pPr>
    <w:rPr>
      <w:rFonts w:cs="Times New Roman"/>
      <w:kern w:val="2"/>
      <w:sz w:val="21"/>
      <w:szCs w:val="21"/>
    </w:rPr>
  </w:style>
  <w:style w:type="character" w:customStyle="1" w:styleId="133">
    <w:name w:val="tdrownotice1"/>
    <w:autoRedefine/>
    <w:qFormat/>
    <w:uiPriority w:val="0"/>
    <w:rPr>
      <w:sz w:val="22"/>
    </w:rPr>
  </w:style>
  <w:style w:type="paragraph" w:customStyle="1" w:styleId="134">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5">
    <w:name w:val="正文文本缩进 3 Char"/>
    <w:basedOn w:val="57"/>
    <w:link w:val="44"/>
    <w:autoRedefine/>
    <w:qFormat/>
    <w:uiPriority w:val="0"/>
    <w:rPr>
      <w:rFonts w:hAnsi="MS Sans Serif" w:cs="Times New Roman"/>
      <w:bCs/>
      <w:color w:val="000000"/>
      <w:sz w:val="24"/>
      <w:lang w:val="zh-CN" w:eastAsia="zh-CN"/>
    </w:rPr>
  </w:style>
  <w:style w:type="character" w:customStyle="1" w:styleId="136">
    <w:name w:val="正文文本缩进 2 Char"/>
    <w:basedOn w:val="57"/>
    <w:link w:val="31"/>
    <w:autoRedefine/>
    <w:qFormat/>
    <w:uiPriority w:val="0"/>
    <w:rPr>
      <w:rFonts w:hAnsi="MS Sans Serif" w:cs="Times New Roman"/>
      <w:bCs/>
      <w:spacing w:val="12"/>
      <w:sz w:val="24"/>
      <w:lang w:val="zh-CN" w:eastAsia="zh-CN"/>
    </w:rPr>
  </w:style>
  <w:style w:type="paragraph" w:customStyle="1" w:styleId="137">
    <w:name w:val="目录"/>
    <w:basedOn w:val="1"/>
    <w:autoRedefine/>
    <w:qFormat/>
    <w:uiPriority w:val="0"/>
    <w:pPr>
      <w:widowControl/>
      <w:jc w:val="center"/>
    </w:pPr>
    <w:rPr>
      <w:rFonts w:hAnsi="Calibri" w:cs="Times New Roman"/>
      <w:b/>
      <w:sz w:val="36"/>
    </w:rPr>
  </w:style>
  <w:style w:type="paragraph" w:customStyle="1" w:styleId="138">
    <w:name w:val="目录文字"/>
    <w:basedOn w:val="1"/>
    <w:autoRedefine/>
    <w:qFormat/>
    <w:uiPriority w:val="0"/>
    <w:pPr>
      <w:widowControl/>
      <w:spacing w:line="480" w:lineRule="auto"/>
      <w:jc w:val="left"/>
    </w:pPr>
    <w:rPr>
      <w:rFonts w:cs="Times New Roman"/>
      <w:sz w:val="24"/>
    </w:rPr>
  </w:style>
  <w:style w:type="character" w:customStyle="1" w:styleId="139">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40">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4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3">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44">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5">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6">
    <w:name w:val="简单回函地址"/>
    <w:basedOn w:val="1"/>
    <w:autoRedefine/>
    <w:qFormat/>
    <w:uiPriority w:val="0"/>
    <w:rPr>
      <w:rFonts w:ascii="Calibri" w:hAnsi="Calibri" w:cs="Times New Roman"/>
      <w:kern w:val="2"/>
      <w:sz w:val="21"/>
      <w:szCs w:val="22"/>
    </w:rPr>
  </w:style>
  <w:style w:type="paragraph" w:customStyle="1" w:styleId="147">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8">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9">
    <w:name w:val="t_tag"/>
    <w:basedOn w:val="57"/>
    <w:autoRedefine/>
    <w:qFormat/>
    <w:uiPriority w:val="0"/>
  </w:style>
  <w:style w:type="table" w:customStyle="1" w:styleId="150">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1">
    <w:name w:val="批注框文本 Char1"/>
    <w:basedOn w:val="57"/>
    <w:autoRedefine/>
    <w:qFormat/>
    <w:uiPriority w:val="0"/>
    <w:rPr>
      <w:rFonts w:ascii="Times New Roman" w:hAnsi="Times New Roman" w:eastAsia="宋体" w:cs="Times New Roman"/>
      <w:sz w:val="18"/>
      <w:szCs w:val="18"/>
    </w:rPr>
  </w:style>
  <w:style w:type="character" w:customStyle="1" w:styleId="152">
    <w:name w:val="批注主题 Char1"/>
    <w:basedOn w:val="90"/>
    <w:autoRedefine/>
    <w:qFormat/>
    <w:uiPriority w:val="0"/>
    <w:rPr>
      <w:rFonts w:ascii="@仿宋_GB2312" w:hAnsi="@仿宋_GB2312" w:eastAsia="@仿宋_GB2312" w:cs="@仿宋_GB2312"/>
      <w:b/>
      <w:bCs/>
      <w:szCs w:val="20"/>
    </w:rPr>
  </w:style>
  <w:style w:type="paragraph" w:customStyle="1" w:styleId="153">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4">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5">
    <w:name w:val="标题 1 Char1"/>
    <w:autoRedefine/>
    <w:qFormat/>
    <w:uiPriority w:val="0"/>
    <w:rPr>
      <w:rFonts w:ascii="Calibri" w:hAnsi="Calibri" w:eastAsia="宋体"/>
      <w:b/>
      <w:kern w:val="44"/>
      <w:sz w:val="44"/>
      <w:szCs w:val="44"/>
    </w:rPr>
  </w:style>
  <w:style w:type="character" w:customStyle="1" w:styleId="156">
    <w:name w:val="标题 3 Char1"/>
    <w:autoRedefine/>
    <w:semiHidden/>
    <w:qFormat/>
    <w:uiPriority w:val="0"/>
    <w:rPr>
      <w:rFonts w:ascii="Calibri" w:hAnsi="Calibri" w:eastAsia="宋体"/>
      <w:b/>
      <w:kern w:val="2"/>
      <w:sz w:val="32"/>
    </w:rPr>
  </w:style>
  <w:style w:type="character" w:customStyle="1" w:styleId="157">
    <w:name w:val="标题 4 Char1"/>
    <w:autoRedefine/>
    <w:semiHidden/>
    <w:qFormat/>
    <w:uiPriority w:val="0"/>
    <w:rPr>
      <w:rFonts w:ascii="Cambria" w:hAnsi="Cambria" w:eastAsia="宋体"/>
      <w:b/>
      <w:kern w:val="2"/>
      <w:sz w:val="28"/>
      <w:szCs w:val="28"/>
    </w:rPr>
  </w:style>
  <w:style w:type="character" w:customStyle="1" w:styleId="158">
    <w:name w:val="标题 5 Char1"/>
    <w:autoRedefine/>
    <w:semiHidden/>
    <w:qFormat/>
    <w:uiPriority w:val="0"/>
    <w:rPr>
      <w:rFonts w:ascii="Calibri" w:hAnsi="Calibri" w:eastAsia="宋体"/>
      <w:b/>
      <w:kern w:val="2"/>
      <w:sz w:val="28"/>
      <w:szCs w:val="28"/>
    </w:rPr>
  </w:style>
  <w:style w:type="character" w:customStyle="1" w:styleId="159">
    <w:name w:val="标题 6 Char1"/>
    <w:autoRedefine/>
    <w:semiHidden/>
    <w:qFormat/>
    <w:uiPriority w:val="0"/>
    <w:rPr>
      <w:rFonts w:ascii="Cambria" w:hAnsi="Cambria" w:eastAsia="宋体"/>
      <w:b/>
      <w:kern w:val="2"/>
      <w:sz w:val="24"/>
      <w:szCs w:val="24"/>
    </w:rPr>
  </w:style>
  <w:style w:type="character" w:customStyle="1" w:styleId="160">
    <w:name w:val="标题 7 Char1"/>
    <w:autoRedefine/>
    <w:semiHidden/>
    <w:qFormat/>
    <w:uiPriority w:val="0"/>
    <w:rPr>
      <w:rFonts w:ascii="Calibri" w:hAnsi="Calibri" w:eastAsia="宋体"/>
      <w:b/>
      <w:kern w:val="2"/>
      <w:sz w:val="24"/>
      <w:szCs w:val="24"/>
    </w:rPr>
  </w:style>
  <w:style w:type="character" w:customStyle="1" w:styleId="161">
    <w:name w:val="标题 8 Char1"/>
    <w:autoRedefine/>
    <w:semiHidden/>
    <w:qFormat/>
    <w:uiPriority w:val="0"/>
    <w:rPr>
      <w:rFonts w:ascii="Cambria" w:hAnsi="Cambria" w:eastAsia="宋体"/>
      <w:kern w:val="2"/>
      <w:sz w:val="24"/>
      <w:szCs w:val="24"/>
    </w:rPr>
  </w:style>
  <w:style w:type="character" w:customStyle="1" w:styleId="162">
    <w:name w:val="标题 9 Char1"/>
    <w:autoRedefine/>
    <w:semiHidden/>
    <w:qFormat/>
    <w:uiPriority w:val="0"/>
    <w:rPr>
      <w:rFonts w:ascii="Cambria" w:hAnsi="Cambria" w:eastAsia="宋体"/>
      <w:kern w:val="2"/>
      <w:sz w:val="21"/>
      <w:szCs w:val="21"/>
    </w:rPr>
  </w:style>
  <w:style w:type="paragraph" w:customStyle="1" w:styleId="163">
    <w:name w:val="MsoNormal"/>
    <w:basedOn w:val="164"/>
    <w:autoRedefine/>
    <w:qFormat/>
    <w:uiPriority w:val="0"/>
    <w:rPr>
      <w:rFonts w:ascii="Calibri" w:hAnsi="Calibri" w:eastAsia="Calibri"/>
      <w:sz w:val="21"/>
    </w:rPr>
  </w:style>
  <w:style w:type="paragraph" w:customStyle="1" w:styleId="164">
    <w:name w:val="Normal_0"/>
    <w:autoRedefine/>
    <w:qFormat/>
    <w:uiPriority w:val="0"/>
    <w:rPr>
      <w:rFonts w:ascii="Times New Roman" w:hAnsi="Times New Roman" w:eastAsia="宋体" w:cs="Times New Roman"/>
      <w:sz w:val="24"/>
      <w:szCs w:val="24"/>
      <w:lang w:val="en-US" w:eastAsia="zh-CN" w:bidi="ar-SA"/>
    </w:rPr>
  </w:style>
  <w:style w:type="paragraph" w:customStyle="1" w:styleId="165">
    <w:name w:val="标题 2_0"/>
    <w:basedOn w:val="166"/>
    <w:next w:val="167"/>
    <w:link w:val="168"/>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标题 2 Char_0"/>
    <w:link w:val="165"/>
    <w:autoRedefine/>
    <w:qFormat/>
    <w:uiPriority w:val="0"/>
    <w:rPr>
      <w:rFonts w:ascii="黑体" w:eastAsia="黑体" w:cs="Times New Roman"/>
      <w:b/>
      <w:smallCaps/>
      <w:snapToGrid w:val="0"/>
      <w:sz w:val="36"/>
      <w:szCs w:val="24"/>
      <w:lang w:val="zh-CN" w:eastAsia="zh-CN"/>
    </w:rPr>
  </w:style>
  <w:style w:type="paragraph" w:customStyle="1" w:styleId="169">
    <w:name w:val="纯文本_0"/>
    <w:basedOn w:val="167"/>
    <w:link w:val="170"/>
    <w:autoRedefine/>
    <w:qFormat/>
    <w:uiPriority w:val="99"/>
    <w:rPr>
      <w:rFonts w:ascii="宋体" w:hAnsi="Courier New"/>
      <w:szCs w:val="21"/>
    </w:rPr>
  </w:style>
  <w:style w:type="character" w:customStyle="1" w:styleId="170">
    <w:name w:val="Texte Char1"/>
    <w:link w:val="169"/>
    <w:autoRedefine/>
    <w:qFormat/>
    <w:uiPriority w:val="99"/>
    <w:rPr>
      <w:rFonts w:hAnsi="Courier New" w:cs="Times New Roman"/>
      <w:kern w:val="2"/>
      <w:sz w:val="21"/>
      <w:szCs w:val="21"/>
    </w:rPr>
  </w:style>
  <w:style w:type="paragraph" w:customStyle="1" w:styleId="171">
    <w:name w:val="纯文本_1"/>
    <w:basedOn w:val="172"/>
    <w:link w:val="173"/>
    <w:autoRedefine/>
    <w:qFormat/>
    <w:uiPriority w:val="0"/>
    <w:rPr>
      <w:rFonts w:ascii="宋体" w:hAnsi="Courier New"/>
      <w:szCs w:val="21"/>
      <w:lang w:val="zh-CN"/>
    </w:rPr>
  </w:style>
  <w:style w:type="paragraph" w:customStyle="1" w:styleId="17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纯文本 Char1_0"/>
    <w:link w:val="171"/>
    <w:autoRedefine/>
    <w:qFormat/>
    <w:uiPriority w:val="0"/>
    <w:rPr>
      <w:rFonts w:hAnsi="Courier New" w:cs="Times New Roman"/>
      <w:kern w:val="2"/>
      <w:sz w:val="21"/>
      <w:szCs w:val="21"/>
      <w:lang w:val="zh-CN" w:eastAsia="zh-CN"/>
    </w:rPr>
  </w:style>
  <w:style w:type="paragraph" w:customStyle="1" w:styleId="174">
    <w:name w:val="标题 3_0"/>
    <w:basedOn w:val="175"/>
    <w:next w:val="176"/>
    <w:link w:val="187"/>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缩进_0"/>
    <w:basedOn w:val="175"/>
    <w:autoRedefine/>
    <w:unhideWhenUsed/>
    <w:qFormat/>
    <w:uiPriority w:val="0"/>
    <w:pPr>
      <w:ind w:firstLine="420" w:firstLineChars="200"/>
    </w:pPr>
    <w:rPr>
      <w:rFonts w:ascii="Calibri" w:hAnsi="Calibri"/>
      <w:bCs/>
      <w:szCs w:val="32"/>
    </w:rPr>
  </w:style>
  <w:style w:type="paragraph" w:customStyle="1" w:styleId="177">
    <w:name w:val="标题 1_0"/>
    <w:basedOn w:val="175"/>
    <w:next w:val="175"/>
    <w:link w:val="178"/>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8">
    <w:name w:val="标题 1 Char_0"/>
    <w:link w:val="177"/>
    <w:autoRedefine/>
    <w:qFormat/>
    <w:uiPriority w:val="0"/>
    <w:rPr>
      <w:rFonts w:ascii="黑体" w:hAnsi="Times New Roman" w:eastAsia="黑体" w:cs="Times New Roman"/>
      <w:sz w:val="52"/>
      <w:lang w:val="zh-CN" w:eastAsia="zh-CN"/>
    </w:rPr>
  </w:style>
  <w:style w:type="paragraph" w:customStyle="1" w:styleId="179">
    <w:name w:val="标题 6_0"/>
    <w:basedOn w:val="175"/>
    <w:next w:val="175"/>
    <w:link w:val="180"/>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0">
    <w:name w:val="标题 6 Char_0"/>
    <w:link w:val="179"/>
    <w:autoRedefine/>
    <w:qFormat/>
    <w:uiPriority w:val="0"/>
    <w:rPr>
      <w:rFonts w:ascii="Arial" w:hAnsi="Arial" w:eastAsia="黑体" w:cs="Times New Roman"/>
      <w:b/>
      <w:bCs/>
      <w:sz w:val="24"/>
      <w:szCs w:val="24"/>
      <w:lang w:val="zh-CN" w:eastAsia="zh-CN"/>
    </w:rPr>
  </w:style>
  <w:style w:type="paragraph" w:customStyle="1" w:styleId="181">
    <w:name w:val="标题 7_0"/>
    <w:basedOn w:val="175"/>
    <w:next w:val="175"/>
    <w:link w:val="182"/>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2">
    <w:name w:val="标题 7 Char_0"/>
    <w:link w:val="181"/>
    <w:autoRedefine/>
    <w:qFormat/>
    <w:uiPriority w:val="0"/>
    <w:rPr>
      <w:rFonts w:ascii="Times New Roman" w:hAnsi="Times New Roman" w:cs="Times New Roman"/>
      <w:b/>
      <w:bCs/>
      <w:sz w:val="24"/>
      <w:szCs w:val="24"/>
      <w:lang w:val="zh-CN" w:eastAsia="zh-CN"/>
    </w:rPr>
  </w:style>
  <w:style w:type="paragraph" w:customStyle="1" w:styleId="183">
    <w:name w:val="标题 8_0"/>
    <w:basedOn w:val="175"/>
    <w:next w:val="175"/>
    <w:link w:val="184"/>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4">
    <w:name w:val="标题 8 Char_0"/>
    <w:link w:val="183"/>
    <w:autoRedefine/>
    <w:qFormat/>
    <w:uiPriority w:val="0"/>
    <w:rPr>
      <w:rFonts w:ascii="Arial" w:hAnsi="Arial" w:eastAsia="黑体" w:cs="Times New Roman"/>
      <w:sz w:val="24"/>
      <w:szCs w:val="24"/>
      <w:lang w:val="zh-CN" w:eastAsia="zh-CN"/>
    </w:rPr>
  </w:style>
  <w:style w:type="paragraph" w:customStyle="1" w:styleId="185">
    <w:name w:val="标题 9_0"/>
    <w:basedOn w:val="175"/>
    <w:next w:val="175"/>
    <w:link w:val="186"/>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6">
    <w:name w:val="标题 9 Char_0"/>
    <w:link w:val="185"/>
    <w:autoRedefine/>
    <w:qFormat/>
    <w:uiPriority w:val="0"/>
    <w:rPr>
      <w:rFonts w:ascii="Arial" w:hAnsi="Arial" w:eastAsia="黑体" w:cs="Times New Roman"/>
      <w:sz w:val="21"/>
      <w:szCs w:val="21"/>
      <w:lang w:val="zh-CN" w:eastAsia="zh-CN"/>
    </w:rPr>
  </w:style>
  <w:style w:type="character" w:customStyle="1" w:styleId="187">
    <w:name w:val="标题 3 Char_0"/>
    <w:link w:val="174"/>
    <w:autoRedefine/>
    <w:qFormat/>
    <w:uiPriority w:val="0"/>
    <w:rPr>
      <w:rFonts w:ascii="Times New Roman" w:hAnsi="Times New Roman" w:cs="Times New Roman"/>
      <w:b/>
      <w:sz w:val="32"/>
      <w:lang w:val="zh-CN" w:eastAsia="zh-CN"/>
    </w:rPr>
  </w:style>
  <w:style w:type="paragraph" w:customStyle="1" w:styleId="188">
    <w:name w:val="Blockquote_0"/>
    <w:basedOn w:val="175"/>
    <w:link w:val="189"/>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9">
    <w:name w:val="Blockquote Char_0"/>
    <w:link w:val="188"/>
    <w:autoRedefine/>
    <w:qFormat/>
    <w:locked/>
    <w:uiPriority w:val="0"/>
    <w:rPr>
      <w:rFonts w:ascii="Times New Roman" w:hAnsi="Times New Roman" w:cs="Times New Roman"/>
      <w:sz w:val="24"/>
      <w:lang w:val="zh-CN" w:eastAsia="zh-CN"/>
    </w:rPr>
  </w:style>
  <w:style w:type="paragraph" w:customStyle="1" w:styleId="190">
    <w:name w:val="标题 4_0"/>
    <w:basedOn w:val="175"/>
    <w:next w:val="175"/>
    <w:link w:val="191"/>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1">
    <w:name w:val="标题 4 Char_0"/>
    <w:link w:val="190"/>
    <w:autoRedefine/>
    <w:qFormat/>
    <w:uiPriority w:val="0"/>
    <w:rPr>
      <w:rFonts w:ascii="Arial" w:hAnsi="Arial" w:eastAsia="黑体" w:cs="Times New Roman"/>
      <w:sz w:val="28"/>
      <w:lang w:val="zh-CN" w:eastAsia="zh-CN"/>
    </w:rPr>
  </w:style>
  <w:style w:type="paragraph" w:customStyle="1" w:styleId="192">
    <w:name w:val="纯文本_2"/>
    <w:basedOn w:val="175"/>
    <w:link w:val="193"/>
    <w:autoRedefine/>
    <w:qFormat/>
    <w:uiPriority w:val="0"/>
    <w:rPr>
      <w:rFonts w:ascii="宋体" w:hAnsi="Courier New"/>
      <w:szCs w:val="21"/>
      <w:lang w:val="zh-CN"/>
    </w:rPr>
  </w:style>
  <w:style w:type="character" w:customStyle="1" w:styleId="193">
    <w:name w:val="纯文本 Char1_1"/>
    <w:link w:val="192"/>
    <w:autoRedefine/>
    <w:qFormat/>
    <w:uiPriority w:val="0"/>
    <w:rPr>
      <w:rFonts w:hAnsi="Courier New" w:cs="Times New Roman"/>
      <w:kern w:val="2"/>
      <w:sz w:val="21"/>
      <w:szCs w:val="21"/>
      <w:lang w:val="zh-CN" w:eastAsia="zh-CN"/>
    </w:rPr>
  </w:style>
  <w:style w:type="paragraph" w:customStyle="1" w:styleId="194">
    <w:name w:val="Blockquote_0_1"/>
    <w:basedOn w:val="195"/>
    <w:link w:val="196"/>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Blockquote Char_0_1"/>
    <w:link w:val="194"/>
    <w:autoRedefine/>
    <w:qFormat/>
    <w:locked/>
    <w:uiPriority w:val="0"/>
    <w:rPr>
      <w:rFonts w:ascii="Times New Roman" w:hAnsi="Times New Roman" w:cs="Times New Roman"/>
      <w:sz w:val="24"/>
      <w:lang w:val="zh-CN" w:eastAsia="zh-CN"/>
    </w:rPr>
  </w:style>
  <w:style w:type="paragraph" w:customStyle="1" w:styleId="197">
    <w:name w:val="正文文本_0"/>
    <w:basedOn w:val="175"/>
    <w:link w:val="198"/>
    <w:autoRedefine/>
    <w:qFormat/>
    <w:uiPriority w:val="0"/>
    <w:pPr>
      <w:spacing w:after="120"/>
    </w:pPr>
    <w:rPr>
      <w:lang w:val="zh-CN"/>
    </w:rPr>
  </w:style>
  <w:style w:type="character" w:customStyle="1" w:styleId="198">
    <w:name w:val="正文文本 Char_0"/>
    <w:link w:val="197"/>
    <w:autoRedefine/>
    <w:qFormat/>
    <w:uiPriority w:val="0"/>
    <w:rPr>
      <w:rFonts w:ascii="Times New Roman" w:hAnsi="Times New Roman" w:cs="Times New Roman"/>
      <w:kern w:val="2"/>
      <w:sz w:val="21"/>
      <w:szCs w:val="24"/>
      <w:lang w:val="zh-CN" w:eastAsia="zh-CN"/>
    </w:rPr>
  </w:style>
  <w:style w:type="paragraph" w:customStyle="1" w:styleId="199">
    <w:name w:val="普通(网站)_0"/>
    <w:basedOn w:val="175"/>
    <w:autoRedefine/>
    <w:qFormat/>
    <w:uiPriority w:val="0"/>
    <w:pPr>
      <w:widowControl/>
      <w:spacing w:before="100" w:beforeAutospacing="1" w:after="100" w:afterAutospacing="1"/>
      <w:jc w:val="left"/>
    </w:pPr>
    <w:rPr>
      <w:rFonts w:ascii="宋体" w:hAnsi="宋体"/>
      <w:kern w:val="0"/>
      <w:sz w:val="24"/>
    </w:rPr>
  </w:style>
  <w:style w:type="paragraph" w:customStyle="1" w:styleId="20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脚注文本_0"/>
    <w:basedOn w:val="123"/>
    <w:link w:val="203"/>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3">
    <w:name w:val="脚注文本 Char_0"/>
    <w:link w:val="202"/>
    <w:autoRedefine/>
    <w:qFormat/>
    <w:uiPriority w:val="0"/>
    <w:rPr>
      <w:rFonts w:ascii="Times New Roman" w:hAnsi="Times New Roman" w:cs="Times New Roman"/>
      <w:sz w:val="18"/>
      <w:lang w:val="zh-CN" w:eastAsia="zh-CN"/>
    </w:rPr>
  </w:style>
  <w:style w:type="paragraph" w:customStyle="1" w:styleId="204">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0">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3">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4">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5">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6">
    <w:name w:val="Char Char Char Char Char"/>
    <w:basedOn w:val="1"/>
    <w:autoRedefine/>
    <w:qFormat/>
    <w:uiPriority w:val="0"/>
    <w:rPr>
      <w:rFonts w:ascii="Tahoma" w:hAnsi="Tahoma" w:cs="Times New Roman"/>
      <w:kern w:val="2"/>
      <w:sz w:val="24"/>
    </w:rPr>
  </w:style>
  <w:style w:type="paragraph" w:customStyle="1" w:styleId="227">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8">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9">
    <w:name w:val="Char Char"/>
    <w:autoRedefine/>
    <w:qFormat/>
    <w:uiPriority w:val="0"/>
    <w:rPr>
      <w:rFonts w:ascii="宋体" w:hAnsi="Courier New" w:eastAsia="宋体" w:cs="Courier New"/>
      <w:kern w:val="2"/>
      <w:sz w:val="21"/>
      <w:szCs w:val="21"/>
      <w:lang w:val="en-US" w:eastAsia="zh-CN" w:bidi="ar-SA"/>
    </w:rPr>
  </w:style>
  <w:style w:type="character" w:customStyle="1" w:styleId="230">
    <w:name w:val="标题4 Char Char"/>
    <w:link w:val="231"/>
    <w:autoRedefine/>
    <w:qFormat/>
    <w:uiPriority w:val="0"/>
    <w:rPr>
      <w:rFonts w:ascii="Arial" w:hAnsi="Arial"/>
      <w:b/>
      <w:bCs/>
      <w:sz w:val="24"/>
      <w:szCs w:val="32"/>
    </w:rPr>
  </w:style>
  <w:style w:type="paragraph" w:customStyle="1" w:styleId="231">
    <w:name w:val="标题4"/>
    <w:basedOn w:val="3"/>
    <w:next w:val="25"/>
    <w:link w:val="230"/>
    <w:autoRedefine/>
    <w:qFormat/>
    <w:uiPriority w:val="0"/>
    <w:pPr>
      <w:spacing w:before="0" w:after="0" w:line="413" w:lineRule="auto"/>
    </w:pPr>
    <w:rPr>
      <w:rFonts w:ascii="Arial" w:hAnsi="Arial" w:cstheme="minorBidi"/>
      <w:kern w:val="0"/>
      <w:sz w:val="24"/>
      <w:lang w:val="en-US"/>
    </w:rPr>
  </w:style>
  <w:style w:type="character" w:customStyle="1" w:styleId="232">
    <w:name w:val="明显引用 Char"/>
    <w:link w:val="233"/>
    <w:autoRedefine/>
    <w:qFormat/>
    <w:uiPriority w:val="0"/>
    <w:rPr>
      <w:b/>
      <w:bCs/>
      <w:i/>
      <w:iCs/>
      <w:color w:val="4F81BD"/>
    </w:rPr>
  </w:style>
  <w:style w:type="paragraph" w:styleId="233">
    <w:name w:val="Intense Quote"/>
    <w:basedOn w:val="1"/>
    <w:next w:val="1"/>
    <w:link w:val="232"/>
    <w:autoRedefine/>
    <w:qFormat/>
    <w:uiPriority w:val="0"/>
    <w:pPr>
      <w:pBdr>
        <w:bottom w:val="single" w:color="4F81BD" w:themeColor="accent1" w:sz="4" w:space="4"/>
      </w:pBdr>
      <w:spacing w:before="200" w:after="280"/>
      <w:ind w:left="936" w:right="936"/>
    </w:pPr>
    <w:rPr>
      <w:b/>
      <w:bCs/>
      <w:i/>
      <w:iCs/>
      <w:color w:val="4F81BD"/>
    </w:rPr>
  </w:style>
  <w:style w:type="paragraph" w:customStyle="1" w:styleId="234">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5">
    <w:name w:val="明显引用 Char1"/>
    <w:basedOn w:val="57"/>
    <w:autoRedefine/>
    <w:qFormat/>
    <w:uiPriority w:val="30"/>
    <w:rPr>
      <w:rFonts w:ascii="Times New Roman" w:hAnsi="Times New Roman" w:eastAsia="宋体" w:cs="Times New Roman"/>
      <w:i/>
      <w:iCs/>
      <w:color w:val="5B9BD5"/>
      <w:szCs w:val="24"/>
    </w:rPr>
  </w:style>
  <w:style w:type="character" w:customStyle="1" w:styleId="236">
    <w:name w:val="标题5 Char Char"/>
    <w:link w:val="237"/>
    <w:autoRedefine/>
    <w:qFormat/>
    <w:uiPriority w:val="0"/>
    <w:rPr>
      <w:rFonts w:ascii="Arial" w:hAnsi="Arial"/>
      <w:b/>
      <w:bCs/>
      <w:sz w:val="24"/>
      <w:szCs w:val="32"/>
    </w:rPr>
  </w:style>
  <w:style w:type="paragraph" w:customStyle="1" w:styleId="237">
    <w:name w:val="标题5"/>
    <w:basedOn w:val="5"/>
    <w:link w:val="236"/>
    <w:autoRedefine/>
    <w:qFormat/>
    <w:uiPriority w:val="0"/>
    <w:pPr>
      <w:spacing w:line="413" w:lineRule="auto"/>
      <w:jc w:val="left"/>
    </w:pPr>
    <w:rPr>
      <w:rFonts w:ascii="Arial" w:hAnsi="Arial"/>
      <w:sz w:val="24"/>
    </w:rPr>
  </w:style>
  <w:style w:type="character" w:customStyle="1" w:styleId="238">
    <w:name w:val="引用 Char"/>
    <w:link w:val="239"/>
    <w:autoRedefine/>
    <w:qFormat/>
    <w:uiPriority w:val="0"/>
    <w:rPr>
      <w:i/>
      <w:iCs/>
      <w:color w:val="000000"/>
    </w:rPr>
  </w:style>
  <w:style w:type="paragraph" w:styleId="239">
    <w:name w:val="Quote"/>
    <w:basedOn w:val="1"/>
    <w:next w:val="1"/>
    <w:link w:val="238"/>
    <w:autoRedefine/>
    <w:qFormat/>
    <w:uiPriority w:val="0"/>
    <w:rPr>
      <w:i/>
      <w:iCs/>
      <w:color w:val="000000"/>
    </w:rPr>
  </w:style>
  <w:style w:type="paragraph" w:customStyle="1" w:styleId="240">
    <w:name w:val="引用1"/>
    <w:basedOn w:val="1"/>
    <w:next w:val="1"/>
    <w:autoRedefine/>
    <w:qFormat/>
    <w:uiPriority w:val="0"/>
    <w:rPr>
      <w:rFonts w:ascii="Calibri" w:hAnsi="Calibri" w:cs="Times New Roman"/>
      <w:i/>
      <w:iCs/>
      <w:color w:val="000000"/>
      <w:kern w:val="2"/>
      <w:sz w:val="21"/>
      <w:szCs w:val="22"/>
    </w:rPr>
  </w:style>
  <w:style w:type="character" w:customStyle="1" w:styleId="241">
    <w:name w:val="引用 Char1"/>
    <w:basedOn w:val="57"/>
    <w:autoRedefine/>
    <w:qFormat/>
    <w:uiPriority w:val="29"/>
    <w:rPr>
      <w:rFonts w:ascii="Times New Roman" w:hAnsi="Times New Roman" w:eastAsia="宋体" w:cs="Times New Roman"/>
      <w:i/>
      <w:iCs/>
      <w:color w:val="404040"/>
      <w:szCs w:val="24"/>
    </w:rPr>
  </w:style>
  <w:style w:type="character" w:customStyle="1" w:styleId="242">
    <w:name w:val="ask-title2"/>
    <w:autoRedefine/>
    <w:qFormat/>
    <w:uiPriority w:val="0"/>
  </w:style>
  <w:style w:type="character" w:customStyle="1" w:styleId="243">
    <w:name w:val="正文文本 Char1"/>
    <w:autoRedefine/>
    <w:qFormat/>
    <w:uiPriority w:val="0"/>
    <w:rPr>
      <w:kern w:val="2"/>
      <w:sz w:val="21"/>
      <w:szCs w:val="22"/>
    </w:rPr>
  </w:style>
  <w:style w:type="character" w:customStyle="1" w:styleId="244">
    <w:name w:val="不明显强调1"/>
    <w:autoRedefine/>
    <w:qFormat/>
    <w:uiPriority w:val="0"/>
    <w:rPr>
      <w:i/>
      <w:iCs/>
      <w:color w:val="808080"/>
    </w:rPr>
  </w:style>
  <w:style w:type="character" w:customStyle="1" w:styleId="245">
    <w:name w:val="明显参考1"/>
    <w:autoRedefine/>
    <w:qFormat/>
    <w:uiPriority w:val="0"/>
    <w:rPr>
      <w:b/>
      <w:bCs/>
      <w:smallCaps/>
      <w:color w:val="C0504D"/>
      <w:spacing w:val="5"/>
      <w:u w:val="single"/>
    </w:rPr>
  </w:style>
  <w:style w:type="character" w:customStyle="1" w:styleId="246">
    <w:name w:val="书籍标题1"/>
    <w:autoRedefine/>
    <w:qFormat/>
    <w:uiPriority w:val="0"/>
    <w:rPr>
      <w:b/>
      <w:bCs/>
      <w:smallCaps/>
      <w:spacing w:val="5"/>
    </w:rPr>
  </w:style>
  <w:style w:type="character" w:customStyle="1" w:styleId="247">
    <w:name w:val="日期 Char1"/>
    <w:autoRedefine/>
    <w:qFormat/>
    <w:uiPriority w:val="0"/>
    <w:rPr>
      <w:kern w:val="2"/>
      <w:sz w:val="21"/>
      <w:szCs w:val="22"/>
    </w:rPr>
  </w:style>
  <w:style w:type="character" w:customStyle="1" w:styleId="248">
    <w:name w:val="明显强调1"/>
    <w:autoRedefine/>
    <w:qFormat/>
    <w:uiPriority w:val="0"/>
    <w:rPr>
      <w:b/>
      <w:bCs/>
      <w:i/>
      <w:iCs/>
      <w:color w:val="4F81BD"/>
    </w:rPr>
  </w:style>
  <w:style w:type="character" w:customStyle="1" w:styleId="249">
    <w:name w:val="textcontents"/>
    <w:autoRedefine/>
    <w:qFormat/>
    <w:uiPriority w:val="0"/>
    <w:rPr>
      <w:rFonts w:cs="Times New Roman"/>
    </w:rPr>
  </w:style>
  <w:style w:type="character" w:customStyle="1" w:styleId="250">
    <w:name w:val="不明显参考1"/>
    <w:autoRedefine/>
    <w:qFormat/>
    <w:uiPriority w:val="0"/>
    <w:rPr>
      <w:smallCaps/>
      <w:color w:val="C0504D"/>
      <w:u w:val="single"/>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文档结构图 Char1"/>
    <w:autoRedefine/>
    <w:qFormat/>
    <w:uiPriority w:val="0"/>
    <w:rPr>
      <w:rFonts w:ascii="宋体"/>
      <w:kern w:val="2"/>
      <w:sz w:val="18"/>
      <w:szCs w:val="18"/>
    </w:rPr>
  </w:style>
  <w:style w:type="paragraph" w:customStyle="1" w:styleId="25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4">
    <w:name w:val="页脚 Char1"/>
    <w:autoRedefine/>
    <w:semiHidden/>
    <w:qFormat/>
    <w:uiPriority w:val="99"/>
    <w:rPr>
      <w:kern w:val="2"/>
      <w:sz w:val="18"/>
      <w:szCs w:val="18"/>
    </w:rPr>
  </w:style>
  <w:style w:type="character" w:customStyle="1" w:styleId="255">
    <w:name w:val="批注框文本 Char2"/>
    <w:autoRedefine/>
    <w:semiHidden/>
    <w:qFormat/>
    <w:uiPriority w:val="99"/>
    <w:rPr>
      <w:kern w:val="2"/>
      <w:sz w:val="18"/>
      <w:szCs w:val="18"/>
    </w:rPr>
  </w:style>
  <w:style w:type="character" w:customStyle="1" w:styleId="256">
    <w:name w:val="批注主题 Char2"/>
    <w:autoRedefine/>
    <w:semiHidden/>
    <w:qFormat/>
    <w:uiPriority w:val="99"/>
    <w:rPr>
      <w:b/>
      <w:bCs/>
      <w:kern w:val="2"/>
      <w:sz w:val="21"/>
      <w:szCs w:val="22"/>
    </w:rPr>
  </w:style>
  <w:style w:type="character" w:customStyle="1" w:styleId="257">
    <w:name w:val="文档结构图 Char2"/>
    <w:autoRedefine/>
    <w:semiHidden/>
    <w:qFormat/>
    <w:uiPriority w:val="99"/>
    <w:rPr>
      <w:rFonts w:ascii="宋体"/>
      <w:kern w:val="2"/>
      <w:sz w:val="18"/>
      <w:szCs w:val="18"/>
    </w:rPr>
  </w:style>
  <w:style w:type="character" w:customStyle="1" w:styleId="258">
    <w:name w:val="页眉 Char1"/>
    <w:autoRedefine/>
    <w:semiHidden/>
    <w:qFormat/>
    <w:uiPriority w:val="99"/>
    <w:rPr>
      <w:kern w:val="2"/>
      <w:sz w:val="18"/>
      <w:szCs w:val="18"/>
    </w:rPr>
  </w:style>
  <w:style w:type="character" w:customStyle="1" w:styleId="259">
    <w:name w:val="日期 Char2"/>
    <w:autoRedefine/>
    <w:semiHidden/>
    <w:qFormat/>
    <w:uiPriority w:val="99"/>
    <w:rPr>
      <w:kern w:val="2"/>
      <w:sz w:val="21"/>
      <w:szCs w:val="22"/>
    </w:rPr>
  </w:style>
  <w:style w:type="character" w:customStyle="1" w:styleId="260">
    <w:name w:val="正文文本 Char2"/>
    <w:autoRedefine/>
    <w:semiHidden/>
    <w:qFormat/>
    <w:uiPriority w:val="99"/>
    <w:rPr>
      <w:kern w:val="2"/>
      <w:sz w:val="21"/>
      <w:szCs w:val="22"/>
    </w:rPr>
  </w:style>
  <w:style w:type="character" w:customStyle="1" w:styleId="261">
    <w:name w:val="标题 Char1"/>
    <w:autoRedefine/>
    <w:qFormat/>
    <w:uiPriority w:val="10"/>
    <w:rPr>
      <w:rFonts w:ascii="Cambria" w:hAnsi="Cambria" w:cs="Times New Roman"/>
      <w:b/>
      <w:bCs/>
      <w:kern w:val="2"/>
      <w:sz w:val="32"/>
      <w:szCs w:val="32"/>
    </w:rPr>
  </w:style>
  <w:style w:type="character" w:customStyle="1" w:styleId="262">
    <w:name w:val="副标题 Char1"/>
    <w:autoRedefine/>
    <w:qFormat/>
    <w:uiPriority w:val="11"/>
    <w:rPr>
      <w:rFonts w:ascii="Cambria" w:hAnsi="Cambria" w:cs="Times New Roman"/>
      <w:b/>
      <w:bCs/>
      <w:kern w:val="28"/>
      <w:sz w:val="32"/>
      <w:szCs w:val="32"/>
    </w:rPr>
  </w:style>
  <w:style w:type="paragraph" w:customStyle="1" w:styleId="263">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6">
    <w:name w:val="正文2 Char"/>
    <w:link w:val="267"/>
    <w:autoRedefine/>
    <w:qFormat/>
    <w:uiPriority w:val="0"/>
    <w:rPr>
      <w:rFonts w:ascii="楷体" w:eastAsia="楷体"/>
      <w:b/>
      <w:color w:val="0000FF"/>
    </w:rPr>
  </w:style>
  <w:style w:type="paragraph" w:customStyle="1" w:styleId="267">
    <w:name w:val="正文2"/>
    <w:link w:val="266"/>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8">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9">
    <w:name w:val="正文文本 (2)_"/>
    <w:link w:val="270"/>
    <w:autoRedefine/>
    <w:qFormat/>
    <w:locked/>
    <w:uiPriority w:val="99"/>
    <w:rPr>
      <w:rFonts w:ascii="MingLiU" w:eastAsia="MingLiU" w:cs="MingLiU"/>
      <w:spacing w:val="20"/>
      <w:sz w:val="22"/>
      <w:shd w:val="clear" w:color="auto" w:fill="FFFFFF"/>
    </w:rPr>
  </w:style>
  <w:style w:type="paragraph" w:customStyle="1" w:styleId="270">
    <w:name w:val="正文文本 (2)1"/>
    <w:basedOn w:val="1"/>
    <w:link w:val="269"/>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1">
    <w:name w:val="正文文本 (2) + 间距 0 pt5"/>
    <w:autoRedefine/>
    <w:qFormat/>
    <w:uiPriority w:val="99"/>
    <w:rPr>
      <w:rFonts w:ascii="MingLiU" w:eastAsia="MingLiU" w:cs="MingLiU"/>
      <w:spacing w:val="0"/>
      <w:sz w:val="22"/>
      <w:shd w:val="clear" w:color="auto" w:fill="FFFFFF"/>
    </w:rPr>
  </w:style>
  <w:style w:type="character" w:customStyle="1" w:styleId="272">
    <w:name w:val="访问过的超链接1"/>
    <w:basedOn w:val="57"/>
    <w:autoRedefine/>
    <w:semiHidden/>
    <w:unhideWhenUsed/>
    <w:qFormat/>
    <w:uiPriority w:val="99"/>
    <w:rPr>
      <w:color w:val="954F72"/>
      <w:u w:val="single"/>
    </w:rPr>
  </w:style>
  <w:style w:type="character" w:customStyle="1" w:styleId="273">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4">
    <w:name w:val="引用 Char2"/>
    <w:basedOn w:val="57"/>
    <w:autoRedefine/>
    <w:qFormat/>
    <w:uiPriority w:val="29"/>
    <w:rPr>
      <w:i/>
      <w:iCs/>
      <w:color w:val="000000" w:themeColor="text1"/>
      <w14:textFill>
        <w14:solidFill>
          <w14:schemeClr w14:val="tx1"/>
        </w14:solidFill>
      </w14:textFill>
    </w:rPr>
  </w:style>
  <w:style w:type="table" w:customStyle="1" w:styleId="275">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Table Normal"/>
    <w:autoRedefine/>
    <w:semiHidden/>
    <w:unhideWhenUsed/>
    <w:qFormat/>
    <w:uiPriority w:val="0"/>
    <w:tblPr>
      <w:tblCellMar>
        <w:top w:w="0" w:type="dxa"/>
        <w:left w:w="0" w:type="dxa"/>
        <w:bottom w:w="0" w:type="dxa"/>
        <w:right w:w="0" w:type="dxa"/>
      </w:tblCellMar>
    </w:tblPr>
  </w:style>
  <w:style w:type="paragraph" w:customStyle="1" w:styleId="277">
    <w:name w:val="Table Text"/>
    <w:basedOn w:val="1"/>
    <w:autoRedefine/>
    <w:semiHidden/>
    <w:qFormat/>
    <w:uiPriority w:val="0"/>
    <w:rPr>
      <w:rFonts w:ascii="Arial" w:hAnsi="Arial" w:eastAsia="Arial" w:cs="Arial"/>
      <w:sz w:val="21"/>
      <w:szCs w:val="21"/>
      <w:lang w:val="en-US" w:eastAsia="en-US" w:bidi="ar-SA"/>
    </w:rPr>
  </w:style>
  <w:style w:type="character" w:customStyle="1" w:styleId="278">
    <w:name w:val="fontstyle31"/>
    <w:autoRedefine/>
    <w:qFormat/>
    <w:uiPriority w:val="0"/>
    <w:rPr>
      <w:rFonts w:hint="default" w:ascii="Times New Roman" w:hAnsi="Times New Roman" w:cs="Times New Roman"/>
      <w:color w:val="000000"/>
      <w:sz w:val="24"/>
      <w:szCs w:val="24"/>
    </w:rPr>
  </w:style>
  <w:style w:type="paragraph" w:customStyle="1" w:styleId="279">
    <w:name w:val=" Char Char Char Char Char Char Char Char Char Char Char Char Char"/>
    <w:basedOn w:val="1"/>
    <w:autoRedefine/>
    <w:qFormat/>
    <w:uiPriority w:val="0"/>
  </w:style>
  <w:style w:type="character" w:customStyle="1" w:styleId="280">
    <w:name w:val="hover1"/>
    <w:basedOn w:val="57"/>
    <w:autoRedefine/>
    <w:qFormat/>
    <w:uiPriority w:val="0"/>
  </w:style>
  <w:style w:type="character" w:customStyle="1" w:styleId="281">
    <w:name w:val="hover2"/>
    <w:basedOn w:val="57"/>
    <w:autoRedefine/>
    <w:qFormat/>
    <w:uiPriority w:val="0"/>
    <w:rPr>
      <w:color w:val="2590EB"/>
    </w:rPr>
  </w:style>
  <w:style w:type="character" w:customStyle="1" w:styleId="282">
    <w:name w:val="hover3"/>
    <w:basedOn w:val="57"/>
    <w:autoRedefine/>
    <w:qFormat/>
    <w:uiPriority w:val="0"/>
    <w:rPr>
      <w:color w:val="2590EB"/>
    </w:rPr>
  </w:style>
  <w:style w:type="character" w:customStyle="1" w:styleId="283">
    <w:name w:val="hover4"/>
    <w:basedOn w:val="57"/>
    <w:autoRedefine/>
    <w:qFormat/>
    <w:uiPriority w:val="0"/>
    <w:rPr>
      <w:color w:val="2590EB"/>
      <w:shd w:val="clear" w:fill="E9F4FD"/>
    </w:rPr>
  </w:style>
  <w:style w:type="character" w:customStyle="1" w:styleId="284">
    <w:name w:val="hover"/>
    <w:basedOn w:val="57"/>
    <w:autoRedefine/>
    <w:qFormat/>
    <w:uiPriority w:val="0"/>
    <w:rPr>
      <w:color w:val="2590EB"/>
    </w:rPr>
  </w:style>
  <w:style w:type="paragraph" w:customStyle="1" w:styleId="285">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86">
    <w:name w:val="16"/>
    <w:basedOn w:val="57"/>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87</Pages>
  <Words>5830</Words>
  <Characters>6584</Characters>
  <Lines>451</Lines>
  <Paragraphs>127</Paragraphs>
  <TotalTime>2</TotalTime>
  <ScaleCrop>false</ScaleCrop>
  <LinksUpToDate>false</LinksUpToDate>
  <CharactersWithSpaces>6759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Pim Pom丶</cp:lastModifiedBy>
  <cp:lastPrinted>2019-12-07T15:20:00Z</cp:lastPrinted>
  <dcterms:modified xsi:type="dcterms:W3CDTF">2026-04-15T07:38:04Z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EA3CA38CE8E342CBA087C04736DB7D73_13</vt:lpwstr>
  </property>
  <property fmtid="{D5CDD505-2E9C-101B-9397-08002B2CF9AE}" pid="4" name="KSOTemplateDocerSaveRecord">
    <vt:lpwstr>eyJoZGlkIjoiOTk1OGJkZDZlMmJiZjgxZThhZWQ4YzE0YWIxYTUyMmQiLCJ1c2VySWQiOiI0MDkyMjI1MTkifQ==</vt:lpwstr>
  </property>
</Properties>
</file>