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7D945">
      <w:pPr>
        <w:pStyle w:val="12"/>
        <w:ind w:left="0" w:leftChars="0" w:firstLineChars="0"/>
        <w:jc w:val="center"/>
        <w:rPr>
          <w:rFonts w:hint="eastAsia" w:ascii="新宋体" w:hAnsi="新宋体" w:eastAsia="新宋体"/>
          <w:b/>
          <w:color w:val="auto"/>
          <w:sz w:val="44"/>
          <w:szCs w:val="44"/>
          <w:highlight w:val="none"/>
        </w:rPr>
      </w:pPr>
      <w:bookmarkStart w:id="0" w:name="OLE_LINK1"/>
    </w:p>
    <w:p w14:paraId="1B605333">
      <w:pPr>
        <w:keepNext w:val="0"/>
        <w:keepLines w:val="0"/>
        <w:pageBreakBefore w:val="0"/>
        <w:widowControl w:val="0"/>
        <w:kinsoku/>
        <w:wordWrap/>
        <w:overflowPunct/>
        <w:topLinePunct w:val="0"/>
        <w:autoSpaceDE/>
        <w:autoSpaceDN/>
        <w:bidi w:val="0"/>
        <w:adjustRightInd/>
        <w:snapToGrid/>
        <w:spacing w:before="313" w:beforeLines="100" w:after="313" w:afterLines="100" w:line="720" w:lineRule="exact"/>
        <w:ind w:left="0" w:leftChars="0" w:right="672" w:rightChars="0" w:firstLine="0" w:firstLineChars="0"/>
        <w:jc w:val="center"/>
        <w:textAlignment w:val="auto"/>
        <w:rPr>
          <w:rFonts w:hint="eastAsia" w:ascii="新宋体" w:hAnsi="新宋体" w:eastAsia="新宋体"/>
          <w:b/>
          <w:color w:val="auto"/>
          <w:sz w:val="44"/>
          <w:szCs w:val="44"/>
          <w:highlight w:val="none"/>
          <w:lang w:eastAsia="zh-CN"/>
        </w:rPr>
      </w:pPr>
      <w:r>
        <w:rPr>
          <w:rFonts w:hint="eastAsia" w:ascii="新宋体" w:hAnsi="新宋体" w:eastAsia="新宋体"/>
          <w:b/>
          <w:color w:val="auto"/>
          <w:sz w:val="44"/>
          <w:szCs w:val="44"/>
          <w:highlight w:val="none"/>
          <w:lang w:eastAsia="zh-CN"/>
        </w:rPr>
        <w:t>中新苏滁高新区二期蓝白领公寓二期防倒塌棚架采购项目</w:t>
      </w:r>
    </w:p>
    <w:p w14:paraId="240933F0">
      <w:pPr>
        <w:pStyle w:val="12"/>
        <w:ind w:left="0" w:leftChars="0" w:firstLine="2880" w:firstLineChars="1200"/>
        <w:rPr>
          <w:rFonts w:hint="eastAsia"/>
          <w:color w:val="auto"/>
          <w:sz w:val="24"/>
          <w:highlight w:val="none"/>
        </w:rPr>
      </w:pPr>
    </w:p>
    <w:p w14:paraId="33CCBE3D">
      <w:pPr>
        <w:pStyle w:val="12"/>
        <w:ind w:left="0" w:leftChars="0" w:firstLine="2880" w:firstLineChars="1200"/>
        <w:rPr>
          <w:rFonts w:hint="eastAsia" w:eastAsia="宋体"/>
          <w:color w:val="auto"/>
          <w:sz w:val="24"/>
          <w:highlight w:val="none"/>
          <w:lang w:val="en-US" w:eastAsia="zh-CN"/>
        </w:rPr>
      </w:pPr>
      <w:r>
        <w:rPr>
          <w:rFonts w:hint="eastAsia"/>
          <w:color w:val="auto"/>
          <w:sz w:val="24"/>
          <w:highlight w:val="none"/>
        </w:rPr>
        <w:t>项目编号：HXJY1110001062304001</w:t>
      </w:r>
      <w:r>
        <w:rPr>
          <w:rFonts w:hint="eastAsia"/>
          <w:color w:val="auto"/>
          <w:sz w:val="24"/>
          <w:highlight w:val="none"/>
          <w:lang w:val="en-US" w:eastAsia="zh-CN"/>
        </w:rPr>
        <w:t xml:space="preserve"> </w:t>
      </w:r>
    </w:p>
    <w:p w14:paraId="216F799A">
      <w:pPr>
        <w:pStyle w:val="52"/>
        <w:ind w:firstLine="0" w:firstLineChars="0"/>
        <w:rPr>
          <w:rFonts w:hint="eastAsia"/>
          <w:color w:val="auto"/>
          <w:highlight w:val="none"/>
        </w:rPr>
      </w:pPr>
    </w:p>
    <w:p w14:paraId="3AC38706">
      <w:pPr>
        <w:pStyle w:val="52"/>
        <w:ind w:firstLine="480"/>
        <w:rPr>
          <w:rFonts w:hint="eastAsia"/>
          <w:color w:val="auto"/>
          <w:highlight w:val="none"/>
        </w:rPr>
      </w:pPr>
    </w:p>
    <w:p w14:paraId="709B84C5">
      <w:pPr>
        <w:rPr>
          <w:rFonts w:hint="eastAsia" w:ascii="宋体"/>
          <w:bCs/>
          <w:color w:val="auto"/>
          <w:szCs w:val="21"/>
          <w:highlight w:val="none"/>
        </w:rPr>
      </w:pPr>
    </w:p>
    <w:p w14:paraId="1FEF534C">
      <w:pPr>
        <w:spacing w:line="312" w:lineRule="auto"/>
        <w:jc w:val="center"/>
        <w:rPr>
          <w:rFonts w:ascii="宋体" w:hAnsi="宋体"/>
          <w:b/>
          <w:color w:val="auto"/>
          <w:sz w:val="84"/>
          <w:szCs w:val="84"/>
          <w:highlight w:val="none"/>
        </w:rPr>
      </w:pPr>
      <w:r>
        <w:rPr>
          <w:rFonts w:hint="eastAsia" w:ascii="宋体" w:hAnsi="宋体"/>
          <w:b/>
          <w:color w:val="auto"/>
          <w:sz w:val="84"/>
          <w:szCs w:val="84"/>
          <w:highlight w:val="none"/>
        </w:rPr>
        <w:t>招 标 文 件</w:t>
      </w:r>
    </w:p>
    <w:p w14:paraId="0EE464DE">
      <w:pPr>
        <w:rPr>
          <w:rFonts w:hint="eastAsia" w:ascii="宋体"/>
          <w:bCs/>
          <w:color w:val="auto"/>
          <w:szCs w:val="21"/>
          <w:highlight w:val="none"/>
        </w:rPr>
      </w:pPr>
    </w:p>
    <w:p w14:paraId="45AA546C">
      <w:pPr>
        <w:rPr>
          <w:rFonts w:hint="eastAsia" w:ascii="宋体" w:hAnsi="宋体" w:eastAsia="宋体"/>
          <w:b/>
          <w:color w:val="auto"/>
          <w:sz w:val="84"/>
          <w:szCs w:val="84"/>
          <w:highlight w:val="none"/>
          <w:lang w:val="en-US" w:eastAsia="zh-CN"/>
        </w:rPr>
      </w:pPr>
      <w:r>
        <w:rPr>
          <w:rFonts w:hint="eastAsia" w:ascii="宋体" w:hAnsi="宋体"/>
          <w:b/>
          <w:color w:val="auto"/>
          <w:sz w:val="84"/>
          <w:szCs w:val="84"/>
          <w:highlight w:val="none"/>
          <w:lang w:val="en-US" w:eastAsia="zh-CN"/>
        </w:rPr>
        <w:t xml:space="preserve"> </w:t>
      </w:r>
    </w:p>
    <w:p w14:paraId="7B49D7DD">
      <w:pPr>
        <w:pStyle w:val="13"/>
        <w:ind w:left="420"/>
        <w:rPr>
          <w:rFonts w:hint="eastAsia"/>
          <w:color w:val="auto"/>
          <w:highlight w:val="none"/>
        </w:rPr>
      </w:pPr>
    </w:p>
    <w:p w14:paraId="1CBF342A">
      <w:pPr>
        <w:rPr>
          <w:rFonts w:hint="eastAsia"/>
          <w:color w:val="auto"/>
          <w:highlight w:val="none"/>
        </w:rPr>
      </w:pPr>
    </w:p>
    <w:p w14:paraId="1A5B88F5">
      <w:pPr>
        <w:pStyle w:val="12"/>
        <w:ind w:firstLine="400"/>
        <w:rPr>
          <w:rFonts w:hint="eastAsia"/>
          <w:color w:val="auto"/>
          <w:highlight w:val="none"/>
        </w:rPr>
      </w:pPr>
    </w:p>
    <w:p w14:paraId="19691AFF">
      <w:pPr>
        <w:spacing w:before="312" w:beforeLines="100" w:after="312" w:afterLines="100" w:line="360" w:lineRule="auto"/>
        <w:jc w:val="left"/>
        <w:rPr>
          <w:rFonts w:hint="eastAsia" w:ascii="宋体"/>
          <w:b/>
          <w:color w:val="auto"/>
          <w:sz w:val="32"/>
          <w:szCs w:val="32"/>
          <w:highlight w:val="none"/>
        </w:rPr>
      </w:pPr>
    </w:p>
    <w:p w14:paraId="174D4958">
      <w:pPr>
        <w:spacing w:before="312" w:beforeLines="100" w:after="312" w:afterLines="100" w:line="360" w:lineRule="auto"/>
        <w:jc w:val="left"/>
        <w:rPr>
          <w:rFonts w:hint="eastAsia" w:ascii="宋体"/>
          <w:b/>
          <w:color w:val="auto"/>
          <w:sz w:val="32"/>
          <w:szCs w:val="32"/>
          <w:highlight w:val="none"/>
        </w:rPr>
      </w:pPr>
    </w:p>
    <w:p w14:paraId="6043E391">
      <w:pPr>
        <w:pStyle w:val="12"/>
        <w:rPr>
          <w:rFonts w:hint="eastAsia"/>
          <w:color w:val="auto"/>
          <w:highlight w:val="none"/>
        </w:rPr>
      </w:pPr>
    </w:p>
    <w:p w14:paraId="318B7911">
      <w:pPr>
        <w:keepNext w:val="0"/>
        <w:keepLines w:val="0"/>
        <w:pageBreakBefore w:val="0"/>
        <w:widowControl/>
        <w:kinsoku/>
        <w:wordWrap/>
        <w:overflowPunct/>
        <w:topLinePunct w:val="0"/>
        <w:autoSpaceDE/>
        <w:autoSpaceDN/>
        <w:bidi w:val="0"/>
        <w:adjustRightInd/>
        <w:snapToGrid/>
        <w:spacing w:before="157" w:beforeLines="50" w:after="157" w:afterLines="50" w:line="640" w:lineRule="exact"/>
        <w:ind w:firstLine="0" w:firstLineChars="0"/>
        <w:jc w:val="center"/>
        <w:textAlignment w:val="baseline"/>
        <w:rPr>
          <w:rFonts w:hint="eastAsia" w:ascii="宋体" w:hAnsi="宋体" w:cs="宋体"/>
          <w:b/>
          <w:bCs/>
          <w:color w:val="auto"/>
          <w:sz w:val="32"/>
          <w:szCs w:val="32"/>
          <w:highlight w:val="none"/>
        </w:rPr>
      </w:pP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招标人：</w:t>
      </w:r>
      <w:r>
        <w:rPr>
          <w:rFonts w:hint="eastAsia" w:ascii="宋体" w:hAnsi="宋体" w:cs="宋体"/>
          <w:b/>
          <w:bCs/>
          <w:color w:val="auto"/>
          <w:sz w:val="32"/>
          <w:szCs w:val="32"/>
          <w:highlight w:val="none"/>
          <w:u w:val="single"/>
          <w:lang w:val="en-US" w:eastAsia="zh-CN"/>
        </w:rPr>
        <w:t xml:space="preserve">滁州苏滁产城配套发展有限公司  </w:t>
      </w:r>
      <w:r>
        <w:rPr>
          <w:rFonts w:hint="eastAsia" w:ascii="宋体" w:hAnsi="宋体" w:cs="宋体"/>
          <w:b/>
          <w:bCs/>
          <w:color w:val="auto"/>
          <w:sz w:val="32"/>
          <w:szCs w:val="32"/>
          <w:highlight w:val="none"/>
        </w:rPr>
        <w:t>（盖章）</w:t>
      </w:r>
    </w:p>
    <w:p w14:paraId="5BB4618C">
      <w:pPr>
        <w:spacing w:before="312" w:beforeLines="100" w:after="312" w:afterLines="100" w:line="480" w:lineRule="auto"/>
        <w:ind w:firstLine="964" w:firstLineChars="300"/>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b/>
          <w:color w:val="auto"/>
          <w:sz w:val="32"/>
          <w:szCs w:val="32"/>
          <w:highlight w:val="none"/>
          <w:u w:val="single"/>
        </w:rPr>
        <w:t>滁州市城投工程咨询管理有限公司</w:t>
      </w:r>
      <w:r>
        <w:rPr>
          <w:rFonts w:hint="eastAsia" w:ascii="宋体"/>
          <w:b/>
          <w:color w:val="auto"/>
          <w:sz w:val="32"/>
          <w:szCs w:val="32"/>
          <w:highlight w:val="none"/>
        </w:rPr>
        <w:t>（盖章）</w:t>
      </w:r>
    </w:p>
    <w:p w14:paraId="55E78F6C">
      <w:pPr>
        <w:spacing w:before="312" w:beforeLines="100" w:after="312" w:afterLines="100" w:line="480" w:lineRule="auto"/>
        <w:jc w:val="center"/>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lang w:val="en-US" w:eastAsia="zh-CN"/>
        </w:rPr>
        <w:t>8</w:t>
      </w:r>
      <w:r>
        <w:rPr>
          <w:rFonts w:hint="eastAsia" w:ascii="宋体"/>
          <w:b/>
          <w:color w:val="auto"/>
          <w:sz w:val="32"/>
          <w:szCs w:val="32"/>
          <w:highlight w:val="none"/>
        </w:rPr>
        <w:t>月</w:t>
      </w:r>
    </w:p>
    <w:p w14:paraId="39F74082">
      <w:pPr>
        <w:pStyle w:val="13"/>
        <w:ind w:left="0" w:leftChars="0" w:firstLine="0" w:firstLineChars="0"/>
        <w:rPr>
          <w:rFonts w:hint="eastAsia"/>
          <w:color w:val="auto"/>
          <w:highlight w:val="none"/>
        </w:rPr>
      </w:pPr>
    </w:p>
    <w:p w14:paraId="53F4FBFB">
      <w:pPr>
        <w:spacing w:line="360" w:lineRule="exact"/>
        <w:jc w:val="center"/>
        <w:rPr>
          <w:rFonts w:hint="eastAsia"/>
          <w:b/>
          <w:color w:val="auto"/>
          <w:sz w:val="36"/>
          <w:highlight w:val="none"/>
        </w:rPr>
      </w:pPr>
    </w:p>
    <w:p w14:paraId="071BEA33">
      <w:pPr>
        <w:spacing w:line="360" w:lineRule="auto"/>
        <w:jc w:val="center"/>
        <w:rPr>
          <w:rFonts w:hint="eastAsia"/>
          <w:b/>
          <w:color w:val="auto"/>
          <w:sz w:val="36"/>
          <w:highlight w:val="none"/>
        </w:rPr>
      </w:pPr>
      <w:r>
        <w:rPr>
          <w:rFonts w:hint="eastAsia"/>
          <w:b/>
          <w:color w:val="auto"/>
          <w:sz w:val="44"/>
          <w:szCs w:val="32"/>
          <w:highlight w:val="none"/>
        </w:rPr>
        <w:t>目  录</w:t>
      </w:r>
    </w:p>
    <w:p w14:paraId="7864DC8A">
      <w:pPr>
        <w:pStyle w:val="25"/>
        <w:tabs>
          <w:tab w:val="right" w:leader="dot" w:pos="9072"/>
        </w:tabs>
        <w:spacing w:line="70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TOC \o "1-3" \h \z \u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_Toc17328 </w:instrText>
      </w:r>
      <w:r>
        <w:rPr>
          <w:rFonts w:hint="eastAsia" w:ascii="宋体" w:hAnsi="宋体" w:cs="宋体"/>
          <w:color w:val="auto"/>
          <w:sz w:val="30"/>
          <w:szCs w:val="30"/>
          <w:highlight w:val="none"/>
        </w:rPr>
        <w:fldChar w:fldCharType="separate"/>
      </w:r>
      <w:r>
        <w:rPr>
          <w:rFonts w:hint="eastAsia" w:ascii="宋体" w:hAnsi="宋体" w:cs="宋体"/>
          <w:bCs/>
          <w:color w:val="auto"/>
          <w:sz w:val="30"/>
          <w:szCs w:val="30"/>
          <w:highlight w:val="none"/>
        </w:rPr>
        <w:t>第一章 招标公告</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3</w:t>
      </w:r>
      <w:r>
        <w:rPr>
          <w:rFonts w:hint="eastAsia" w:ascii="宋体" w:hAnsi="宋体" w:cs="宋体"/>
          <w:color w:val="auto"/>
          <w:sz w:val="30"/>
          <w:szCs w:val="30"/>
          <w:highlight w:val="none"/>
        </w:rPr>
        <w:fldChar w:fldCharType="end"/>
      </w:r>
    </w:p>
    <w:p w14:paraId="6A8F6AEB">
      <w:pPr>
        <w:pStyle w:val="25"/>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_Toc20364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第二章 投标人须知</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8</w:t>
      </w:r>
      <w:r>
        <w:rPr>
          <w:rFonts w:hint="eastAsia" w:ascii="宋体" w:hAnsi="宋体" w:cs="宋体"/>
          <w:color w:val="auto"/>
          <w:sz w:val="30"/>
          <w:szCs w:val="30"/>
          <w:highlight w:val="none"/>
        </w:rPr>
        <w:fldChar w:fldCharType="end"/>
      </w:r>
    </w:p>
    <w:p w14:paraId="66C872C9">
      <w:pPr>
        <w:pStyle w:val="25"/>
        <w:tabs>
          <w:tab w:val="right" w:leader="dot" w:pos="9072"/>
        </w:tabs>
        <w:spacing w:line="700" w:lineRule="exact"/>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_Toc28871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第三章 评标办法（综合评分法）</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2</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4</w:t>
      </w:r>
    </w:p>
    <w:p w14:paraId="143DD72E">
      <w:pPr>
        <w:pStyle w:val="25"/>
        <w:tabs>
          <w:tab w:val="right" w:leader="dot" w:pos="9072"/>
        </w:tabs>
        <w:spacing w:line="700" w:lineRule="exact"/>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_Toc28444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第四章 采购内容</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3</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1</w:t>
      </w:r>
    </w:p>
    <w:p w14:paraId="6069ED15">
      <w:pPr>
        <w:pStyle w:val="25"/>
        <w:tabs>
          <w:tab w:val="right" w:leader="dot" w:pos="9072"/>
        </w:tabs>
        <w:spacing w:line="700" w:lineRule="exact"/>
        <w:rPr>
          <w:rFonts w:hint="default"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_Toc22340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第五章 合同条款及格式</w:t>
      </w:r>
      <w:r>
        <w:rPr>
          <w:rFonts w:hint="eastAsia" w:ascii="宋体" w:hAnsi="宋体" w:cs="宋体"/>
          <w:color w:val="auto"/>
          <w:sz w:val="30"/>
          <w:szCs w:val="30"/>
          <w:highlight w:val="none"/>
        </w:rPr>
        <w:tab/>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33</w:t>
      </w:r>
      <w:bookmarkStart w:id="247" w:name="_GoBack"/>
      <w:bookmarkEnd w:id="247"/>
    </w:p>
    <w:p w14:paraId="28AE326F">
      <w:pPr>
        <w:pStyle w:val="25"/>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_Toc8628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第六章 投标文件格式</w:t>
      </w:r>
      <w:r>
        <w:rPr>
          <w:rFonts w:hint="eastAsia" w:ascii="宋体" w:hAnsi="宋体" w:cs="宋体"/>
          <w:color w:val="auto"/>
          <w:sz w:val="30"/>
          <w:szCs w:val="30"/>
          <w:highlight w:val="none"/>
        </w:rPr>
        <w:tab/>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43</w:t>
      </w:r>
    </w:p>
    <w:p w14:paraId="573110DE">
      <w:pPr>
        <w:pStyle w:val="25"/>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t xml:space="preserve">第七章 </w:t>
      </w: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_Toc25631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招标人、招标代理机构对本招标文件的确认</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5</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1</w:t>
      </w:r>
    </w:p>
    <w:p w14:paraId="2C3B34E0">
      <w:pPr>
        <w:pStyle w:val="25"/>
        <w:tabs>
          <w:tab w:val="right" w:leader="dot" w:pos="8296"/>
        </w:tabs>
        <w:adjustRightInd w:val="0"/>
        <w:snapToGrid w:val="0"/>
        <w:spacing w:line="700" w:lineRule="exact"/>
        <w:ind w:left="150" w:hanging="150" w:hangingChars="50"/>
        <w:jc w:val="center"/>
        <w:rPr>
          <w:rFonts w:hint="eastAsia" w:ascii="宋体" w:hAnsi="宋体" w:cs="宋体"/>
          <w:b/>
          <w:bCs/>
          <w:color w:val="auto"/>
          <w:sz w:val="30"/>
          <w:szCs w:val="30"/>
          <w:highlight w:val="none"/>
        </w:rPr>
        <w:sectPr>
          <w:headerReference r:id="rId3" w:type="default"/>
          <w:footerReference r:id="rId4" w:type="default"/>
          <w:pgSz w:w="11906" w:h="16838"/>
          <w:pgMar w:top="1440" w:right="1417" w:bottom="1417" w:left="1417"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宋体" w:hAnsi="宋体" w:cs="宋体"/>
          <w:color w:val="auto"/>
          <w:sz w:val="30"/>
          <w:szCs w:val="30"/>
          <w:highlight w:val="none"/>
        </w:rPr>
        <w:fldChar w:fldCharType="end"/>
      </w:r>
    </w:p>
    <w:p w14:paraId="1D55CB6C">
      <w:pPr>
        <w:pStyle w:val="2"/>
        <w:tabs>
          <w:tab w:val="left" w:pos="0"/>
          <w:tab w:val="left" w:pos="3165"/>
          <w:tab w:val="center" w:pos="4153"/>
        </w:tabs>
        <w:autoSpaceDE w:val="0"/>
        <w:autoSpaceDN w:val="0"/>
        <w:adjustRightInd w:val="0"/>
        <w:spacing w:before="0" w:after="0" w:line="240" w:lineRule="auto"/>
        <w:rPr>
          <w:rFonts w:hint="eastAsia" w:ascii="黑体" w:hAnsi="黑体" w:cs="宋体"/>
          <w:b w:val="0"/>
          <w:color w:val="auto"/>
          <w:sz w:val="28"/>
          <w:szCs w:val="28"/>
          <w:highlight w:val="none"/>
        </w:rPr>
      </w:pPr>
      <w:bookmarkStart w:id="1" w:name="_Toc17328"/>
      <w:r>
        <w:rPr>
          <w:rFonts w:hint="eastAsia" w:ascii="华文中宋" w:hAnsi="华文中宋" w:eastAsia="华文中宋"/>
          <w:color w:val="auto"/>
          <w:highlight w:val="none"/>
        </w:rPr>
        <w:t xml:space="preserve">第一章 </w:t>
      </w:r>
      <w:bookmarkEnd w:id="1"/>
      <w:r>
        <w:rPr>
          <w:rFonts w:hint="eastAsia" w:ascii="华文中宋" w:hAnsi="华文中宋" w:eastAsia="华文中宋"/>
          <w:color w:val="auto"/>
          <w:highlight w:val="none"/>
        </w:rPr>
        <w:t>招标公告</w:t>
      </w:r>
      <w:bookmarkStart w:id="2" w:name="_Toc28359002"/>
      <w:bookmarkStart w:id="3" w:name="_Toc35393621"/>
      <w:bookmarkStart w:id="4" w:name="_Toc35393790"/>
      <w:bookmarkStart w:id="5" w:name="_Toc28359079"/>
      <w:bookmarkStart w:id="6" w:name="_Hlk24379207"/>
    </w:p>
    <w:p w14:paraId="7B52C805">
      <w:pPr>
        <w:keepNext/>
        <w:keepLines/>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14:paraId="5A26AAAC">
      <w:pPr>
        <w:keepNext/>
        <w:keepLines/>
        <w:ind w:firstLine="560" w:firstLineChars="200"/>
        <w:jc w:val="left"/>
        <w:rPr>
          <w:rFonts w:hint="eastAsia" w:ascii="黑体" w:hAnsi="黑体" w:cs="宋体"/>
          <w:color w:val="auto"/>
          <w:sz w:val="28"/>
          <w:szCs w:val="28"/>
          <w:highlight w:val="none"/>
        </w:rPr>
      </w:pPr>
      <w:r>
        <w:rPr>
          <w:rFonts w:hint="eastAsia" w:ascii="仿宋" w:hAnsi="仿宋" w:eastAsia="仿宋" w:cs="仿宋"/>
          <w:color w:val="auto"/>
          <w:sz w:val="28"/>
          <w:szCs w:val="28"/>
          <w:highlight w:val="none"/>
          <w:u w:val="single"/>
          <w:lang w:eastAsia="zh-CN"/>
        </w:rPr>
        <w:t>中新苏滁高新区二期蓝白领公寓二期防倒塌棚架采购项目</w:t>
      </w:r>
      <w:r>
        <w:rPr>
          <w:rFonts w:hint="eastAsia" w:ascii="仿宋" w:hAnsi="仿宋" w:eastAsia="仿宋" w:cs="仿宋"/>
          <w:color w:val="auto"/>
          <w:sz w:val="28"/>
          <w:szCs w:val="28"/>
          <w:highlight w:val="none"/>
        </w:rPr>
        <w:t>招标项目的潜在投标人应在</w:t>
      </w:r>
      <w:r>
        <w:rPr>
          <w:rFonts w:hint="eastAsia" w:ascii="仿宋" w:hAnsi="仿宋" w:eastAsia="仿宋" w:cs="仿宋"/>
          <w:color w:val="auto"/>
          <w:sz w:val="28"/>
          <w:szCs w:val="28"/>
          <w:highlight w:val="none"/>
          <w:u w:val="single"/>
        </w:rPr>
        <w:t>中新苏滁高新技术产业开发区（https://scp.chuzhou.gov.cn/index.html）、滁州市城投工程咨询管理有限公司网站（https://www.czctgczx.com/）</w:t>
      </w:r>
      <w:r>
        <w:rPr>
          <w:rFonts w:hint="eastAsia" w:ascii="仿宋" w:hAnsi="仿宋" w:eastAsia="仿宋" w:cs="仿宋"/>
          <w:color w:val="auto"/>
          <w:sz w:val="28"/>
          <w:szCs w:val="28"/>
          <w:highlight w:val="none"/>
        </w:rPr>
        <w:t>获取招标文件，并于</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年</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3</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点</w:t>
      </w:r>
      <w:r>
        <w:rPr>
          <w:rFonts w:hint="eastAsia" w:ascii="仿宋" w:hAnsi="仿宋" w:eastAsia="仿宋" w:cs="仿宋"/>
          <w:color w:val="auto"/>
          <w:sz w:val="28"/>
          <w:szCs w:val="28"/>
          <w:highlight w:val="none"/>
          <w:u w:val="single"/>
          <w:lang w:val="en-US" w:eastAsia="zh-CN"/>
        </w:rPr>
        <w:t>00</w:t>
      </w:r>
      <w:r>
        <w:rPr>
          <w:rFonts w:hint="eastAsia" w:ascii="仿宋" w:hAnsi="仿宋" w:eastAsia="仿宋" w:cs="仿宋"/>
          <w:color w:val="auto"/>
          <w:sz w:val="28"/>
          <w:szCs w:val="28"/>
          <w:highlight w:val="none"/>
          <w:u w:val="single"/>
        </w:rPr>
        <w:t>分</w:t>
      </w:r>
      <w:r>
        <w:rPr>
          <w:rFonts w:hint="eastAsia" w:ascii="仿宋" w:hAnsi="仿宋" w:eastAsia="仿宋" w:cs="仿宋"/>
          <w:color w:val="auto"/>
          <w:sz w:val="28"/>
          <w:szCs w:val="28"/>
          <w:highlight w:val="none"/>
        </w:rPr>
        <w:t>（北京时间）前递交投标文件。</w:t>
      </w:r>
    </w:p>
    <w:p w14:paraId="749EEA6C">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bookmarkEnd w:id="2"/>
      <w:bookmarkEnd w:id="3"/>
      <w:bookmarkEnd w:id="4"/>
      <w:bookmarkEnd w:id="5"/>
    </w:p>
    <w:p w14:paraId="2E64C445">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项目编号：HXJY1110001062304001</w:t>
      </w:r>
      <w:r>
        <w:rPr>
          <w:rFonts w:hint="eastAsia" w:ascii="仿宋" w:hAnsi="仿宋" w:eastAsia="仿宋"/>
          <w:color w:val="auto"/>
          <w:sz w:val="28"/>
          <w:szCs w:val="28"/>
          <w:highlight w:val="none"/>
          <w:lang w:val="en-US" w:eastAsia="zh-CN"/>
        </w:rPr>
        <w:t xml:space="preserve"> </w:t>
      </w:r>
    </w:p>
    <w:p w14:paraId="7F9EF3A7">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项目名称：</w:t>
      </w:r>
      <w:bookmarkEnd w:id="6"/>
      <w:r>
        <w:rPr>
          <w:rFonts w:hint="eastAsia" w:ascii="仿宋" w:hAnsi="仿宋" w:eastAsia="仿宋"/>
          <w:color w:val="auto"/>
          <w:sz w:val="28"/>
          <w:szCs w:val="28"/>
          <w:highlight w:val="none"/>
          <w:lang w:eastAsia="zh-CN"/>
        </w:rPr>
        <w:t>中新苏滁高新区二期蓝白领公寓二期防倒塌棚架采购项目</w:t>
      </w:r>
    </w:p>
    <w:p w14:paraId="1BFC4728">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eastAsia="zh-CN"/>
        </w:rPr>
        <w:t>预算金额：</w:t>
      </w:r>
      <w:r>
        <w:rPr>
          <w:rFonts w:hint="eastAsia" w:ascii="仿宋" w:hAnsi="仿宋" w:eastAsia="仿宋"/>
          <w:color w:val="auto"/>
          <w:sz w:val="28"/>
          <w:szCs w:val="28"/>
          <w:highlight w:val="none"/>
          <w:lang w:val="en-US" w:eastAsia="zh-CN"/>
        </w:rPr>
        <w:t>149260.80元</w:t>
      </w:r>
    </w:p>
    <w:p w14:paraId="510DFA64">
      <w:pPr>
        <w:ind w:firstLine="560" w:firstLineChars="200"/>
        <w:rPr>
          <w:rFonts w:hint="default" w:ascii="仿宋" w:hAnsi="仿宋" w:eastAsia="仿宋"/>
          <w:color w:val="auto"/>
          <w:sz w:val="28"/>
          <w:szCs w:val="28"/>
          <w:highlight w:val="none"/>
          <w:lang w:val="en-US"/>
        </w:rPr>
      </w:pPr>
      <w:r>
        <w:rPr>
          <w:rFonts w:hint="eastAsia" w:ascii="仿宋" w:hAnsi="仿宋" w:eastAsia="仿宋"/>
          <w:color w:val="auto"/>
          <w:sz w:val="28"/>
          <w:szCs w:val="28"/>
          <w:highlight w:val="none"/>
          <w:lang w:val="en-US" w:eastAsia="zh-CN"/>
        </w:rPr>
        <w:t>最高</w:t>
      </w:r>
      <w:r>
        <w:rPr>
          <w:rFonts w:hint="eastAsia" w:ascii="仿宋" w:hAnsi="仿宋" w:eastAsia="仿宋"/>
          <w:color w:val="auto"/>
          <w:sz w:val="28"/>
          <w:szCs w:val="28"/>
          <w:highlight w:val="none"/>
          <w:lang w:eastAsia="zh-CN"/>
        </w:rPr>
        <w:t>限价：</w:t>
      </w:r>
      <w:r>
        <w:rPr>
          <w:rFonts w:hint="eastAsia" w:ascii="仿宋" w:hAnsi="仿宋" w:eastAsia="仿宋"/>
          <w:color w:val="auto"/>
          <w:sz w:val="28"/>
          <w:szCs w:val="28"/>
          <w:highlight w:val="none"/>
          <w:lang w:val="en-US" w:eastAsia="zh-CN"/>
        </w:rPr>
        <w:t>149260.80元</w:t>
      </w:r>
    </w:p>
    <w:p w14:paraId="1B5F0CF9">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采购需求：</w:t>
      </w:r>
      <w:r>
        <w:rPr>
          <w:rFonts w:hint="eastAsia" w:ascii="仿宋" w:hAnsi="仿宋" w:eastAsia="仿宋"/>
          <w:color w:val="auto"/>
          <w:sz w:val="28"/>
          <w:szCs w:val="28"/>
          <w:highlight w:val="none"/>
          <w:lang w:val="en-US" w:eastAsia="zh-CN"/>
        </w:rPr>
        <w:t>具体详见第四章。</w:t>
      </w:r>
    </w:p>
    <w:p w14:paraId="3561F937">
      <w:pPr>
        <w:pStyle w:val="15"/>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合同履行期限：</w:t>
      </w:r>
      <w:r>
        <w:rPr>
          <w:rFonts w:hint="eastAsia" w:ascii="仿宋" w:hAnsi="仿宋" w:eastAsia="仿宋"/>
          <w:color w:val="auto"/>
          <w:sz w:val="28"/>
          <w:szCs w:val="28"/>
          <w:highlight w:val="none"/>
          <w:lang w:val="en-US" w:eastAsia="zh-CN"/>
        </w:rPr>
        <w:t>自</w:t>
      </w:r>
      <w:r>
        <w:rPr>
          <w:rFonts w:hint="eastAsia" w:ascii="仿宋" w:hAnsi="仿宋" w:eastAsia="仿宋" w:cs="Times New Roman"/>
          <w:color w:val="auto"/>
          <w:kern w:val="2"/>
          <w:sz w:val="28"/>
          <w:szCs w:val="28"/>
          <w:highlight w:val="none"/>
          <w:lang w:val="en-US" w:eastAsia="zh-CN" w:bidi="ar-SA"/>
        </w:rPr>
        <w:t>接到招标人通知之日起</w:t>
      </w:r>
      <w:r>
        <w:rPr>
          <w:rFonts w:hint="eastAsia" w:ascii="仿宋" w:hAnsi="仿宋" w:eastAsia="仿宋"/>
          <w:color w:val="auto"/>
          <w:sz w:val="28"/>
          <w:szCs w:val="28"/>
          <w:highlight w:val="none"/>
          <w:lang w:val="en-US" w:eastAsia="zh-CN"/>
        </w:rPr>
        <w:t>30个日历天内</w:t>
      </w:r>
      <w:r>
        <w:rPr>
          <w:rFonts w:hint="eastAsia" w:ascii="仿宋" w:hAnsi="仿宋" w:eastAsia="仿宋"/>
          <w:color w:val="auto"/>
          <w:sz w:val="28"/>
          <w:szCs w:val="28"/>
          <w:highlight w:val="none"/>
          <w:lang w:val="en-US" w:eastAsia="zh-CN"/>
        </w:rPr>
        <w:t>完成供货及验收</w:t>
      </w:r>
      <w:r>
        <w:rPr>
          <w:rFonts w:hint="eastAsia" w:ascii="仿宋" w:hAnsi="仿宋" w:eastAsia="仿宋"/>
          <w:color w:val="auto"/>
          <w:sz w:val="28"/>
          <w:szCs w:val="28"/>
          <w:highlight w:val="none"/>
        </w:rPr>
        <w:t>。</w:t>
      </w:r>
    </w:p>
    <w:p w14:paraId="057C5F6E">
      <w:pPr>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本项目不接受联合体投标。</w:t>
      </w:r>
      <w:r>
        <w:rPr>
          <w:rFonts w:hint="eastAsia" w:ascii="仿宋" w:hAnsi="仿宋" w:eastAsia="仿宋"/>
          <w:color w:val="auto"/>
          <w:sz w:val="28"/>
          <w:szCs w:val="28"/>
          <w:highlight w:val="none"/>
          <w:lang w:val="en-US" w:eastAsia="zh-CN"/>
        </w:rPr>
        <w:t xml:space="preserve"> </w:t>
      </w:r>
    </w:p>
    <w:p w14:paraId="74379E10">
      <w:pPr>
        <w:keepNext/>
        <w:keepLines/>
        <w:spacing w:before="260" w:after="260"/>
        <w:rPr>
          <w:rFonts w:hint="eastAsia" w:ascii="黑体" w:hAnsi="黑体" w:eastAsia="黑体" w:cs="黑体"/>
          <w:color w:val="auto"/>
          <w:sz w:val="28"/>
          <w:szCs w:val="28"/>
          <w:highlight w:val="none"/>
        </w:rPr>
      </w:pPr>
      <w:bookmarkStart w:id="7" w:name="_Toc35393791"/>
      <w:bookmarkStart w:id="8" w:name="_Toc28359080"/>
      <w:bookmarkStart w:id="9" w:name="_Toc28359003"/>
      <w:bookmarkStart w:id="10" w:name="_Toc35393622"/>
      <w:r>
        <w:rPr>
          <w:rFonts w:hint="eastAsia" w:ascii="黑体" w:hAnsi="黑体" w:eastAsia="黑体" w:cs="黑体"/>
          <w:color w:val="auto"/>
          <w:sz w:val="28"/>
          <w:szCs w:val="28"/>
          <w:highlight w:val="none"/>
        </w:rPr>
        <w:t>二、申请人的资格要求</w:t>
      </w:r>
      <w:bookmarkEnd w:id="7"/>
      <w:bookmarkEnd w:id="8"/>
      <w:bookmarkEnd w:id="9"/>
      <w:bookmarkEnd w:id="10"/>
    </w:p>
    <w:p w14:paraId="5A6B6FB9">
      <w:pPr>
        <w:ind w:firstLine="560" w:firstLineChars="200"/>
        <w:rPr>
          <w:rFonts w:hint="default" w:ascii="仿宋" w:hAnsi="仿宋" w:eastAsia="仿宋" w:cs="Times New Roman"/>
          <w:color w:val="auto"/>
          <w:sz w:val="28"/>
          <w:szCs w:val="28"/>
          <w:highlight w:val="none"/>
          <w:lang w:val="en-US" w:eastAsia="zh-CN"/>
        </w:rPr>
      </w:pPr>
      <w:bookmarkStart w:id="11" w:name="_Toc35393623"/>
      <w:bookmarkStart w:id="12" w:name="_Toc28359081"/>
      <w:bookmarkStart w:id="13" w:name="_Toc35393792"/>
      <w:bookmarkStart w:id="14" w:name="_Toc28359004"/>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投标人</w:t>
      </w:r>
      <w:r>
        <w:rPr>
          <w:rFonts w:hint="eastAsia" w:ascii="仿宋" w:hAnsi="仿宋" w:eastAsia="仿宋"/>
          <w:color w:val="auto"/>
          <w:sz w:val="28"/>
          <w:szCs w:val="28"/>
          <w:highlight w:val="none"/>
        </w:rPr>
        <w:t>要求：</w:t>
      </w:r>
      <w:r>
        <w:rPr>
          <w:rFonts w:hint="eastAsia" w:ascii="仿宋" w:hAnsi="仿宋" w:eastAsia="仿宋" w:cs="Times New Roman"/>
          <w:color w:val="auto"/>
          <w:sz w:val="28"/>
          <w:szCs w:val="28"/>
          <w:highlight w:val="none"/>
          <w:lang w:val="en-US" w:eastAsia="zh-CN"/>
        </w:rPr>
        <w:t>具有独立承担民事责任能力且具有有效的营业执照。</w:t>
      </w:r>
    </w:p>
    <w:p w14:paraId="5646B9C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2.信誉要求：投标人存在以下情形之一的，不得被确定为中标人：</w:t>
      </w:r>
    </w:p>
    <w:p w14:paraId="5BEA0683">
      <w:pPr>
        <w:ind w:firstLine="560" w:firstLineChars="20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①被列入“信用中国”网站（www.creditchina.gov.cn）“失信被执行人”的</w:t>
      </w:r>
      <w:r>
        <w:rPr>
          <w:rFonts w:hint="eastAsia" w:ascii="仿宋" w:hAnsi="仿宋" w:eastAsia="仿宋" w:cs="Times New Roman"/>
          <w:color w:val="auto"/>
          <w:sz w:val="28"/>
          <w:szCs w:val="28"/>
          <w:highlight w:val="none"/>
          <w:lang w:eastAsia="zh-CN"/>
        </w:rPr>
        <w:t>；</w:t>
      </w:r>
    </w:p>
    <w:p w14:paraId="662297E6">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②被列入“信用中国”网站（www.creditchina.gov.cn）“重大税收违法失信主体”的；</w:t>
      </w:r>
    </w:p>
    <w:p w14:paraId="1BB46184">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③被列入“信用中国”网站（www.creditchina.gov.cn）“拖欠农民工工资失信联合惩戒对象名单”的；</w:t>
      </w:r>
    </w:p>
    <w:p w14:paraId="152CC991">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④被列入“信用中国”网站（www.creditchina.gov.cn） “</w:t>
      </w:r>
      <w:r>
        <w:rPr>
          <w:rFonts w:hint="eastAsia" w:ascii="仿宋" w:hAnsi="仿宋" w:eastAsia="仿宋" w:cs="Times New Roman"/>
          <w:color w:val="auto"/>
          <w:sz w:val="28"/>
          <w:szCs w:val="28"/>
          <w:highlight w:val="none"/>
          <w:lang w:eastAsia="zh-CN"/>
        </w:rPr>
        <w:t>安全生产严重失信主体名单</w:t>
      </w:r>
      <w:r>
        <w:rPr>
          <w:rFonts w:hint="eastAsia" w:ascii="仿宋" w:hAnsi="仿宋" w:eastAsia="仿宋" w:cs="Times New Roman"/>
          <w:color w:val="auto"/>
          <w:sz w:val="28"/>
          <w:szCs w:val="28"/>
          <w:highlight w:val="none"/>
        </w:rPr>
        <w:t>”的；</w:t>
      </w:r>
    </w:p>
    <w:p w14:paraId="200F0E70">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⑤</w:t>
      </w:r>
      <w:bookmarkStart w:id="15" w:name="OLE_LINK113"/>
      <w:bookmarkStart w:id="16" w:name="OLE_LINK114"/>
      <w:r>
        <w:rPr>
          <w:rFonts w:hint="eastAsia" w:ascii="仿宋" w:hAnsi="仿宋" w:eastAsia="仿宋" w:cs="Times New Roman"/>
          <w:color w:val="auto"/>
          <w:sz w:val="28"/>
          <w:szCs w:val="28"/>
          <w:highlight w:val="none"/>
        </w:rPr>
        <w:t>被列入国家企业信用信息公示系统网站（</w:t>
      </w:r>
      <w:r>
        <w:rPr>
          <w:rFonts w:hint="eastAsia" w:ascii="仿宋" w:hAnsi="仿宋" w:eastAsia="仿宋" w:cs="Times New Roman"/>
          <w:color w:val="auto"/>
          <w:sz w:val="28"/>
          <w:szCs w:val="28"/>
          <w:highlight w:val="none"/>
        </w:rPr>
        <w:fldChar w:fldCharType="begin"/>
      </w:r>
      <w:r>
        <w:rPr>
          <w:rFonts w:hint="eastAsia" w:ascii="仿宋" w:hAnsi="仿宋" w:eastAsia="仿宋" w:cs="Times New Roman"/>
          <w:color w:val="auto"/>
          <w:sz w:val="28"/>
          <w:szCs w:val="28"/>
          <w:highlight w:val="none"/>
        </w:rPr>
        <w:instrText xml:space="preserve"> HYPERLINK "http://www.gsxt.gov.cn）查询" </w:instrText>
      </w:r>
      <w:r>
        <w:rPr>
          <w:rFonts w:hint="eastAsia" w:ascii="仿宋" w:hAnsi="仿宋" w:eastAsia="仿宋" w:cs="Times New Roman"/>
          <w:color w:val="auto"/>
          <w:sz w:val="28"/>
          <w:szCs w:val="28"/>
          <w:highlight w:val="none"/>
        </w:rPr>
        <w:fldChar w:fldCharType="separate"/>
      </w:r>
      <w:r>
        <w:rPr>
          <w:rFonts w:hint="eastAsia" w:ascii="仿宋" w:hAnsi="仿宋" w:eastAsia="仿宋" w:cs="Times New Roman"/>
          <w:color w:val="auto"/>
          <w:sz w:val="28"/>
          <w:szCs w:val="28"/>
          <w:highlight w:val="none"/>
        </w:rPr>
        <w:t>www.gsxt.gov.cn）</w:t>
      </w:r>
      <w:r>
        <w:rPr>
          <w:rFonts w:hint="eastAsia" w:ascii="仿宋" w:hAnsi="仿宋" w:eastAsia="仿宋" w:cs="Times New Roman"/>
          <w:color w:val="auto"/>
          <w:sz w:val="28"/>
          <w:szCs w:val="28"/>
          <w:highlight w:val="none"/>
        </w:rPr>
        <w:fldChar w:fldCharType="end"/>
      </w:r>
      <w:r>
        <w:rPr>
          <w:rFonts w:hint="eastAsia" w:ascii="仿宋" w:hAnsi="仿宋" w:eastAsia="仿宋" w:cs="Times New Roman"/>
          <w:color w:val="auto"/>
          <w:sz w:val="28"/>
          <w:szCs w:val="28"/>
          <w:highlight w:val="none"/>
        </w:rPr>
        <w:t>“严重违法失信名单”的</w:t>
      </w:r>
      <w:bookmarkEnd w:id="15"/>
      <w:bookmarkEnd w:id="16"/>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w:t>
      </w:r>
    </w:p>
    <w:p w14:paraId="1AD127AD">
      <w:pPr>
        <w:ind w:firstLine="560" w:firstLineChars="200"/>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3.投标人所属分公司、办事处等分支机构存在第</w:t>
      </w:r>
      <w:r>
        <w:rPr>
          <w:rFonts w:hint="eastAsia" w:ascii="仿宋" w:hAnsi="仿宋" w:eastAsia="仿宋" w:cs="Times New Roman"/>
          <w:color w:val="auto"/>
          <w:sz w:val="28"/>
          <w:szCs w:val="28"/>
          <w:highlight w:val="none"/>
          <w:lang w:val="en-US" w:eastAsia="zh-CN"/>
        </w:rPr>
        <w:t>2</w:t>
      </w:r>
      <w:r>
        <w:rPr>
          <w:rFonts w:hint="eastAsia" w:ascii="仿宋" w:hAnsi="仿宋" w:eastAsia="仿宋" w:cs="Times New Roman"/>
          <w:color w:val="auto"/>
          <w:sz w:val="28"/>
          <w:szCs w:val="28"/>
          <w:highlight w:val="none"/>
        </w:rPr>
        <w:t>条信誉要求①-⑤项情形之一的</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接受其被确定为中标人。</w:t>
      </w:r>
    </w:p>
    <w:p w14:paraId="133C6370">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三、获取招标文件</w:t>
      </w:r>
      <w:bookmarkEnd w:id="11"/>
      <w:bookmarkEnd w:id="12"/>
      <w:bookmarkEnd w:id="13"/>
      <w:bookmarkEnd w:id="14"/>
    </w:p>
    <w:p w14:paraId="0689DFF9">
      <w:pPr>
        <w:ind w:firstLine="540"/>
        <w:rPr>
          <w:rFonts w:hint="eastAsia" w:ascii="仿宋" w:hAnsi="仿宋" w:eastAsia="仿宋" w:cs="宋体"/>
          <w:iCs/>
          <w:color w:val="auto"/>
          <w:sz w:val="28"/>
          <w:szCs w:val="28"/>
          <w:highlight w:val="none"/>
          <w:u w:val="single"/>
          <w:lang w:val="en-US" w:eastAsia="zh-CN"/>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26</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至</w:t>
      </w:r>
      <w:r>
        <w:rPr>
          <w:rFonts w:hint="eastAsia" w:ascii="仿宋" w:hAnsi="仿宋" w:eastAsia="仿宋" w:cs="宋体"/>
          <w:color w:val="auto"/>
          <w:sz w:val="28"/>
          <w:szCs w:val="28"/>
          <w:highlight w:val="none"/>
          <w:u w:val="single"/>
        </w:rPr>
        <w:t xml:space="preserve"> 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3</w:t>
      </w:r>
      <w:r>
        <w:rPr>
          <w:rFonts w:hint="eastAsia" w:ascii="仿宋" w:hAnsi="仿宋" w:eastAsia="仿宋" w:cs="宋体"/>
          <w:color w:val="auto"/>
          <w:sz w:val="28"/>
          <w:szCs w:val="28"/>
          <w:highlight w:val="none"/>
          <w:u w:val="single"/>
        </w:rPr>
        <w:t>日</w:t>
      </w:r>
      <w:r>
        <w:rPr>
          <w:rFonts w:hint="eastAsia" w:ascii="仿宋" w:hAnsi="仿宋" w:eastAsia="仿宋" w:cs="宋体"/>
          <w:iCs/>
          <w:color w:val="auto"/>
          <w:sz w:val="28"/>
          <w:szCs w:val="28"/>
          <w:highlight w:val="none"/>
          <w:u w:val="single"/>
          <w:lang w:val="en-US" w:eastAsia="zh-CN"/>
        </w:rPr>
        <w:t xml:space="preserve"> </w:t>
      </w:r>
    </w:p>
    <w:p w14:paraId="675A4963">
      <w:pPr>
        <w:ind w:firstLine="540"/>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地点：中新苏滁高新技术产业开发区（https://scp.chuzhou.gov.cn/index.html）、滁州市城投工程咨询管理有限公司网站（https://www.czctgczx.com/）</w:t>
      </w:r>
    </w:p>
    <w:p w14:paraId="56BA6F9C">
      <w:pPr>
        <w:ind w:firstLine="540"/>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方式：网上下载</w:t>
      </w:r>
    </w:p>
    <w:p w14:paraId="161CA3A8">
      <w:pPr>
        <w:ind w:firstLine="54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售价：0元</w:t>
      </w:r>
    </w:p>
    <w:p w14:paraId="65935EC2">
      <w:pPr>
        <w:pStyle w:val="3"/>
        <w:numPr>
          <w:ilvl w:val="0"/>
          <w:numId w:val="0"/>
        </w:numPr>
        <w:spacing w:line="240" w:lineRule="auto"/>
        <w:rPr>
          <w:rFonts w:hint="eastAsia" w:ascii="黑体" w:hAnsi="黑体" w:eastAsia="黑体" w:cs="黑体"/>
          <w:color w:val="auto"/>
          <w:kern w:val="2"/>
          <w:sz w:val="28"/>
          <w:szCs w:val="28"/>
          <w:highlight w:val="none"/>
        </w:rPr>
      </w:pPr>
      <w:bookmarkStart w:id="17" w:name="_Toc28359005"/>
      <w:bookmarkStart w:id="18" w:name="_Toc28359082"/>
      <w:bookmarkStart w:id="19" w:name="_Toc35393624"/>
      <w:bookmarkStart w:id="20" w:name="_Toc35393793"/>
      <w:r>
        <w:rPr>
          <w:rFonts w:hint="eastAsia" w:ascii="黑体" w:hAnsi="黑体" w:eastAsia="黑体" w:cs="黑体"/>
          <w:color w:val="auto"/>
          <w:kern w:val="2"/>
          <w:sz w:val="28"/>
          <w:szCs w:val="28"/>
          <w:highlight w:val="none"/>
        </w:rPr>
        <w:t>四、提交投标文件</w:t>
      </w:r>
      <w:bookmarkEnd w:id="17"/>
      <w:bookmarkEnd w:id="18"/>
      <w:r>
        <w:rPr>
          <w:rFonts w:hint="eastAsia" w:ascii="黑体" w:hAnsi="黑体" w:eastAsia="黑体" w:cs="黑体"/>
          <w:color w:val="auto"/>
          <w:kern w:val="2"/>
          <w:sz w:val="28"/>
          <w:szCs w:val="28"/>
          <w:highlight w:val="none"/>
        </w:rPr>
        <w:t>截止时间、开标时间和地点</w:t>
      </w:r>
      <w:bookmarkEnd w:id="19"/>
      <w:bookmarkEnd w:id="20"/>
    </w:p>
    <w:p w14:paraId="2DDE7558">
      <w:pPr>
        <w:ind w:firstLine="560" w:firstLineChars="200"/>
        <w:rPr>
          <w:rFonts w:ascii="仿宋" w:hAnsi="仿宋" w:eastAsia="仿宋"/>
          <w:bCs/>
          <w:iCs/>
          <w:color w:val="auto"/>
          <w:sz w:val="28"/>
          <w:szCs w:val="28"/>
          <w:highlight w:val="none"/>
        </w:rPr>
      </w:pPr>
      <w:r>
        <w:rPr>
          <w:rFonts w:hint="eastAsia" w:ascii="仿宋" w:hAnsi="仿宋" w:eastAsia="仿宋" w:cs="宋体"/>
          <w:color w:val="auto"/>
          <w:sz w:val="28"/>
          <w:szCs w:val="28"/>
          <w:highlight w:val="none"/>
          <w:u w:val="none"/>
          <w:lang w:val="en-US" w:eastAsia="zh-CN"/>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3</w:t>
      </w:r>
      <w:r>
        <w:rPr>
          <w:rFonts w:hint="eastAsia" w:ascii="仿宋" w:hAnsi="仿宋" w:eastAsia="仿宋" w:cs="宋体"/>
          <w:color w:val="auto"/>
          <w:sz w:val="28"/>
          <w:szCs w:val="28"/>
          <w:highlight w:val="none"/>
          <w:u w:val="single"/>
        </w:rPr>
        <w:t>日</w:t>
      </w:r>
      <w:r>
        <w:rPr>
          <w:rFonts w:hint="eastAsia" w:ascii="仿宋" w:hAnsi="仿宋" w:eastAsia="仿宋"/>
          <w:bCs/>
          <w:color w:val="auto"/>
          <w:sz w:val="28"/>
          <w:szCs w:val="28"/>
          <w:highlight w:val="none"/>
          <w:u w:val="single"/>
          <w:lang w:val="en-US" w:eastAsia="zh-CN"/>
        </w:rPr>
        <w:t>9</w:t>
      </w:r>
      <w:r>
        <w:rPr>
          <w:rFonts w:hint="eastAsia" w:ascii="仿宋" w:hAnsi="仿宋" w:eastAsia="仿宋"/>
          <w:bCs/>
          <w:color w:val="auto"/>
          <w:sz w:val="28"/>
          <w:szCs w:val="28"/>
          <w:highlight w:val="none"/>
          <w:u w:val="single"/>
        </w:rPr>
        <w:t>点</w:t>
      </w:r>
      <w:r>
        <w:rPr>
          <w:rFonts w:hint="eastAsia" w:ascii="仿宋" w:hAnsi="仿宋" w:eastAsia="仿宋"/>
          <w:bCs/>
          <w:color w:val="auto"/>
          <w:sz w:val="28"/>
          <w:szCs w:val="28"/>
          <w:highlight w:val="none"/>
          <w:u w:val="single"/>
          <w:lang w:val="en-US" w:eastAsia="zh-CN"/>
        </w:rPr>
        <w:t>00</w:t>
      </w:r>
      <w:r>
        <w:rPr>
          <w:rFonts w:hint="eastAsia" w:ascii="仿宋" w:hAnsi="仿宋" w:eastAsia="仿宋"/>
          <w:bCs/>
          <w:color w:val="auto"/>
          <w:sz w:val="28"/>
          <w:szCs w:val="28"/>
          <w:highlight w:val="none"/>
          <w:u w:val="single"/>
        </w:rPr>
        <w:t>分</w:t>
      </w:r>
      <w:r>
        <w:rPr>
          <w:rFonts w:hint="eastAsia" w:ascii="仿宋" w:hAnsi="仿宋" w:eastAsia="仿宋"/>
          <w:bCs/>
          <w:color w:val="auto"/>
          <w:sz w:val="28"/>
          <w:szCs w:val="28"/>
          <w:highlight w:val="none"/>
        </w:rPr>
        <w:t>（北京时间）</w:t>
      </w:r>
    </w:p>
    <w:p w14:paraId="77B50E81">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地点：新点电子交易平台【滁州专区】</w:t>
      </w:r>
    </w:p>
    <w:p w14:paraId="2DC0A8B5">
      <w:pPr>
        <w:keepNext/>
        <w:keepLines/>
        <w:spacing w:before="260" w:after="260"/>
        <w:rPr>
          <w:rFonts w:hint="eastAsia" w:ascii="黑体" w:hAnsi="黑体" w:eastAsia="黑体" w:cs="黑体"/>
          <w:color w:val="auto"/>
          <w:sz w:val="28"/>
          <w:szCs w:val="28"/>
          <w:highlight w:val="none"/>
        </w:rPr>
      </w:pPr>
      <w:bookmarkStart w:id="21" w:name="_Toc28359084"/>
      <w:bookmarkStart w:id="22" w:name="_Toc35393625"/>
      <w:bookmarkStart w:id="23" w:name="_Toc28359007"/>
      <w:bookmarkStart w:id="24" w:name="_Toc35393794"/>
      <w:r>
        <w:rPr>
          <w:rFonts w:hint="eastAsia" w:ascii="黑体" w:hAnsi="黑体" w:eastAsia="黑体" w:cs="黑体"/>
          <w:color w:val="auto"/>
          <w:sz w:val="28"/>
          <w:szCs w:val="28"/>
          <w:highlight w:val="none"/>
        </w:rPr>
        <w:t>五、公告期限</w:t>
      </w:r>
      <w:bookmarkEnd w:id="21"/>
      <w:bookmarkEnd w:id="22"/>
      <w:bookmarkEnd w:id="23"/>
      <w:bookmarkEnd w:id="24"/>
    </w:p>
    <w:p w14:paraId="51CD2322">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自本公告发布之日起5个工作日。</w:t>
      </w:r>
    </w:p>
    <w:p w14:paraId="3F46CA04">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六、投标保证金金额及缴纳账户</w:t>
      </w:r>
    </w:p>
    <w:p w14:paraId="44E0A722">
      <w:pPr>
        <w:pStyle w:val="119"/>
        <w:rPr>
          <w:color w:val="auto"/>
          <w:highlight w:val="none"/>
        </w:rPr>
      </w:pPr>
      <w:bookmarkStart w:id="25" w:name="_Toc35393626"/>
      <w:bookmarkStart w:id="26" w:name="_Toc35393795"/>
      <w:r>
        <w:rPr>
          <w:color w:val="auto"/>
          <w:highlight w:val="none"/>
        </w:rPr>
        <w:t>窗体顶端</w:t>
      </w:r>
    </w:p>
    <w:p w14:paraId="1F11A7DB">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本项目不收取投标保证金</w:t>
      </w:r>
    </w:p>
    <w:p w14:paraId="622E00F1">
      <w:pPr>
        <w:pStyle w:val="120"/>
        <w:rPr>
          <w:color w:val="auto"/>
          <w:highlight w:val="none"/>
        </w:rPr>
      </w:pPr>
      <w:r>
        <w:rPr>
          <w:rFonts w:hint="eastAsia" w:ascii="仿宋" w:hAnsi="仿宋" w:eastAsia="仿宋" w:cs="Times New Roman"/>
          <w:color w:val="auto"/>
          <w:sz w:val="28"/>
          <w:szCs w:val="28"/>
          <w:highlight w:val="none"/>
        </w:rPr>
        <w:t>本项目不缴纳投标保证金条款仅针对在投标过程中未违反本招标文件第二章“投标人须知”中第</w:t>
      </w:r>
      <w:r>
        <w:rPr>
          <w:rFonts w:hint="eastAsia" w:ascii="仿宋" w:hAnsi="仿宋" w:eastAsia="仿宋" w:cs="Times New Roman"/>
          <w:color w:val="auto"/>
          <w:sz w:val="28"/>
          <w:szCs w:val="28"/>
          <w:highlight w:val="none"/>
          <w:lang w:val="en-US" w:eastAsia="zh-CN"/>
        </w:rPr>
        <w:t>23.4</w:t>
      </w:r>
      <w:r>
        <w:rPr>
          <w:rFonts w:hint="eastAsia" w:ascii="仿宋" w:hAnsi="仿宋" w:eastAsia="仿宋" w:cs="Times New Roman"/>
          <w:color w:val="auto"/>
          <w:sz w:val="28"/>
          <w:szCs w:val="28"/>
          <w:highlight w:val="none"/>
        </w:rPr>
        <w:t>项约定的投标人。如在投标过程中投标人存在本招标文件第二章“投标人须知”中第</w:t>
      </w:r>
      <w:r>
        <w:rPr>
          <w:rFonts w:hint="eastAsia" w:ascii="仿宋" w:hAnsi="仿宋" w:eastAsia="仿宋" w:cs="Times New Roman"/>
          <w:color w:val="auto"/>
          <w:sz w:val="28"/>
          <w:szCs w:val="28"/>
          <w:highlight w:val="none"/>
          <w:lang w:val="en-US" w:eastAsia="zh-CN"/>
        </w:rPr>
        <w:t>23</w:t>
      </w:r>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4</w:t>
      </w:r>
      <w:r>
        <w:rPr>
          <w:rFonts w:hint="eastAsia" w:ascii="仿宋" w:hAnsi="仿宋" w:eastAsia="仿宋" w:cs="Times New Roman"/>
          <w:color w:val="auto"/>
          <w:sz w:val="28"/>
          <w:szCs w:val="28"/>
          <w:highlight w:val="none"/>
        </w:rPr>
        <w:t>项约定情形，则无条件按招标人要求的金额、时间、账号缴纳投标保证金。</w:t>
      </w:r>
      <w:r>
        <w:rPr>
          <w:color w:val="auto"/>
          <w:highlight w:val="none"/>
        </w:rPr>
        <w:t>窗体底端</w:t>
      </w:r>
    </w:p>
    <w:p w14:paraId="055BD6F4">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七、其他补充事宜</w:t>
      </w:r>
      <w:bookmarkEnd w:id="25"/>
      <w:bookmarkEnd w:id="26"/>
    </w:p>
    <w:p w14:paraId="75ED998D">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1.投标人从滁州市城投工程咨询管理有限公司（https://www.czctgczx.com/）下载。投标人自行承担因未按要求获取招标文件导致无法上传电子投标文件的风险。</w:t>
      </w:r>
    </w:p>
    <w:p w14:paraId="6E4ED157">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2CC2509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2）投标人登录新点电子交易平台【滁州专区】获取询价文件及其它资料（含澄清和补充说明等）。如在招标文件获取过程中遇到系统问题，请拨打技术支持服务热线0512-58151515（工作日）或者网站首页在线客服。</w:t>
      </w:r>
    </w:p>
    <w:p w14:paraId="317DAA02">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2.招标文件及相关资料售价：人民币0元/套。</w:t>
      </w:r>
    </w:p>
    <w:p w14:paraId="3D870F51">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3.本项目开评标实行全流程电子化，开标活动在线完成。开标时投标人无需到达开标现场，不接受现场解密，实行远程解密和在线询标。各投标人认真学习《新点电子交易平台投标人操作手册》，务必掌握远程解密方法和在线回复询标方法。</w:t>
      </w:r>
    </w:p>
    <w:p w14:paraId="07A69CA4">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4.本项目采用不见面开标，投标人登录滁州市城投工程咨询有限公司不见面开标系统参与网上开标（网址：http://js.etrading.cn/EpointBidOpening/bidopeninghallaction/hall/login）。</w:t>
      </w:r>
    </w:p>
    <w:p w14:paraId="46DE3890">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投标人应在投标截止时间之前，登录新点电子交易平台【滁州专区】上传投标文件</w:t>
      </w:r>
    </w:p>
    <w:p w14:paraId="651C609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5.本项目仅接受加密电子投标文件投标人在投标截止时间前通过新点电子交易平台后在【滁州专区】</w:t>
      </w:r>
    </w:p>
    <w:p w14:paraId="0D74A0D7">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（https://www.etrading.cn/BREpointSSO/login/oauth2login?regioncode=DQ_ChuZhou）交易系统递交电子投标文件。</w:t>
      </w:r>
    </w:p>
    <w:p w14:paraId="1A947375">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6.投标软件制作工具下载：</w:t>
      </w:r>
    </w:p>
    <w:p w14:paraId="0C952C78">
      <w:pPr>
        <w:ind w:firstLine="560" w:firstLineChars="200"/>
        <w:rPr>
          <w:rFonts w:hint="default" w:ascii="黑体" w:hAnsi="黑体" w:eastAsia="黑体" w:cs="黑体"/>
          <w:color w:val="auto"/>
          <w:sz w:val="28"/>
          <w:szCs w:val="28"/>
          <w:highlight w:val="none"/>
          <w:lang w:val="en-US" w:eastAsia="zh-CN"/>
        </w:rPr>
      </w:pPr>
      <w:r>
        <w:rPr>
          <w:rFonts w:hint="eastAsia" w:ascii="仿宋" w:hAnsi="仿宋" w:eastAsia="仿宋" w:cs="Times New Roman"/>
          <w:color w:val="auto"/>
          <w:sz w:val="28"/>
          <w:szCs w:val="28"/>
          <w:highlight w:val="none"/>
        </w:rPr>
        <w:t>https://download.bqpoint.com/download/downloaddetail.html?SourceFrom=Ztb&amp;ZtbSoftXiaQuCode=0128&amp;ZtbSoftType=tballinclusive</w:t>
      </w:r>
    </w:p>
    <w:p w14:paraId="74C69905">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八、对本次招标提出询问，请按以下方式联系</w:t>
      </w:r>
    </w:p>
    <w:p w14:paraId="25363789">
      <w:pPr>
        <w:pStyle w:val="3"/>
        <w:numPr>
          <w:ilvl w:val="0"/>
          <w:numId w:val="0"/>
        </w:numPr>
        <w:adjustRightInd/>
        <w:spacing w:line="240" w:lineRule="auto"/>
        <w:ind w:left="-199" w:leftChars="-95" w:firstLine="560" w:firstLineChars="2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1.招标人信息</w:t>
      </w:r>
    </w:p>
    <w:p w14:paraId="7682FBC4">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lang w:eastAsia="zh-CN"/>
        </w:rPr>
        <w:t xml:space="preserve">滁州苏滁产城配套发展有限公司  </w:t>
      </w:r>
      <w:r>
        <w:rPr>
          <w:rFonts w:hint="eastAsia" w:ascii="仿宋" w:hAnsi="仿宋" w:eastAsia="仿宋" w:cs="仿宋"/>
          <w:color w:val="auto"/>
          <w:sz w:val="28"/>
          <w:szCs w:val="28"/>
          <w:highlight w:val="none"/>
          <w:u w:val="single"/>
        </w:rPr>
        <w:t xml:space="preserve">  </w:t>
      </w:r>
    </w:p>
    <w:p w14:paraId="0E980CE4">
      <w:pPr>
        <w:ind w:left="-199" w:leftChars="-95" w:firstLine="840" w:firstLineChars="300"/>
        <w:jc w:val="left"/>
        <w:rPr>
          <w:rFonts w:hint="eastAsia" w:ascii="仿宋" w:hAnsi="仿宋" w:eastAsia="仿宋" w:cs="仿宋"/>
          <w:color w:val="auto"/>
          <w:sz w:val="28"/>
          <w:szCs w:val="28"/>
          <w:highlight w:val="none"/>
          <w:u w:val="single"/>
          <w:lang w:eastAsia="zh-CN"/>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lang w:eastAsia="zh-CN"/>
        </w:rPr>
        <w:t>滁州市徽州南路1999号苏滁商务中心8楼</w:t>
      </w:r>
    </w:p>
    <w:p w14:paraId="2CAD7035">
      <w:pPr>
        <w:ind w:left="-199" w:leftChars="-95" w:firstLine="840" w:firstLineChars="300"/>
        <w:jc w:val="left"/>
        <w:rPr>
          <w:rFonts w:hint="default"/>
          <w:color w:val="auto"/>
          <w:highlight w:val="none"/>
          <w:u w:val="single"/>
          <w:lang w:val="en-US"/>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lang w:eastAsia="zh-CN"/>
        </w:rPr>
        <w:t>0550-3026900</w:t>
      </w:r>
    </w:p>
    <w:p w14:paraId="66A19F57">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2.代理机构信息</w:t>
      </w:r>
    </w:p>
    <w:p w14:paraId="41D91C55">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滁州市城投工程咨询管理有限公司</w:t>
      </w:r>
    </w:p>
    <w:p w14:paraId="322B203B">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滁州市龙蟠大道109号房产大厦6楼</w:t>
      </w:r>
    </w:p>
    <w:p w14:paraId="2C3C29BE">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0550-3519590、18005501210</w:t>
      </w:r>
    </w:p>
    <w:p w14:paraId="40EF0942">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3.项目联系方式</w:t>
      </w:r>
    </w:p>
    <w:p w14:paraId="37DBCC98">
      <w:pPr>
        <w:pStyle w:val="18"/>
        <w:ind w:left="-199" w:leftChars="-95" w:firstLine="840" w:firstLineChars="300"/>
        <w:jc w:val="left"/>
        <w:rPr>
          <w:rFonts w:hint="eastAsia" w:ascii="仿宋" w:hAnsi="仿宋" w:eastAsia="仿宋" w:cs="仿宋"/>
          <w:color w:val="auto"/>
          <w:sz w:val="28"/>
          <w:szCs w:val="28"/>
          <w:highlight w:val="none"/>
          <w:u w:val="single" w:color="auto"/>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u w:val="none" w:color="auto"/>
        </w:rPr>
        <w:t>：</w:t>
      </w:r>
      <w:r>
        <w:rPr>
          <w:rFonts w:hint="eastAsia" w:ascii="仿宋" w:hAnsi="仿宋" w:eastAsia="仿宋" w:cs="仿宋"/>
          <w:color w:val="auto"/>
          <w:sz w:val="28"/>
          <w:szCs w:val="28"/>
          <w:highlight w:val="none"/>
          <w:u w:val="single" w:color="auto"/>
          <w:lang w:eastAsia="zh-CN"/>
        </w:rPr>
        <w:t>李工</w:t>
      </w:r>
      <w:r>
        <w:rPr>
          <w:rFonts w:hint="eastAsia" w:ascii="仿宋" w:hAnsi="仿宋" w:eastAsia="仿宋" w:cs="仿宋"/>
          <w:color w:val="auto"/>
          <w:sz w:val="28"/>
          <w:szCs w:val="28"/>
          <w:highlight w:val="none"/>
          <w:u w:val="single" w:color="auto"/>
          <w:lang w:val="en-US" w:eastAsia="zh-CN"/>
        </w:rPr>
        <w:t>、</w:t>
      </w:r>
      <w:r>
        <w:rPr>
          <w:rFonts w:hint="eastAsia" w:ascii="仿宋" w:hAnsi="仿宋" w:eastAsia="仿宋" w:cs="仿宋"/>
          <w:color w:val="auto"/>
          <w:sz w:val="28"/>
          <w:szCs w:val="28"/>
          <w:highlight w:val="none"/>
          <w:u w:val="single" w:color="auto"/>
        </w:rPr>
        <w:t>杨韦</w:t>
      </w:r>
    </w:p>
    <w:p w14:paraId="2E11348D">
      <w:pPr>
        <w:ind w:left="-199" w:leftChars="-95" w:firstLine="840" w:firstLineChars="300"/>
        <w:jc w:val="left"/>
        <w:rPr>
          <w:rFonts w:ascii="仿宋" w:hAnsi="仿宋" w:eastAsia="仿宋"/>
          <w:color w:val="auto"/>
          <w:sz w:val="28"/>
          <w:szCs w:val="28"/>
          <w:highlight w:val="none"/>
          <w:u w:val="single"/>
        </w:rPr>
      </w:pPr>
      <w:r>
        <w:rPr>
          <w:rFonts w:hint="eastAsia" w:ascii="仿宋" w:hAnsi="仿宋" w:eastAsia="仿宋" w:cs="仿宋"/>
          <w:color w:val="auto"/>
          <w:sz w:val="28"/>
          <w:szCs w:val="28"/>
          <w:highlight w:val="none"/>
        </w:rPr>
        <w:t>电　　 话</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single"/>
          <w:lang w:eastAsia="zh-CN"/>
        </w:rPr>
        <w:t>0550-3026900</w:t>
      </w:r>
      <w:r>
        <w:rPr>
          <w:rFonts w:hint="eastAsia" w:ascii="仿宋" w:hAnsi="仿宋" w:eastAsia="仿宋" w:cs="仿宋"/>
          <w:color w:val="auto"/>
          <w:sz w:val="28"/>
          <w:szCs w:val="28"/>
          <w:highlight w:val="none"/>
          <w:u w:val="single"/>
          <w:lang w:val="en-US" w:eastAsia="zh-CN"/>
        </w:rPr>
        <w:t>、</w:t>
      </w:r>
      <w:r>
        <w:rPr>
          <w:rFonts w:hint="eastAsia" w:ascii="仿宋" w:hAnsi="仿宋" w:eastAsia="仿宋" w:cs="仿宋"/>
          <w:color w:val="auto"/>
          <w:sz w:val="28"/>
          <w:szCs w:val="28"/>
          <w:highlight w:val="none"/>
          <w:u w:val="single"/>
          <w:lang w:eastAsia="zh-CN"/>
        </w:rPr>
        <w:t>055</w:t>
      </w:r>
      <w:r>
        <w:rPr>
          <w:rFonts w:hint="eastAsia" w:ascii="仿宋" w:hAnsi="仿宋" w:eastAsia="仿宋" w:cs="仿宋"/>
          <w:color w:val="auto"/>
          <w:sz w:val="28"/>
          <w:szCs w:val="28"/>
          <w:highlight w:val="none"/>
          <w:u w:val="single"/>
        </w:rPr>
        <w:t xml:space="preserve">0-3519590 </w:t>
      </w:r>
    </w:p>
    <w:p w14:paraId="4E06D583">
      <w:pPr>
        <w:pStyle w:val="2"/>
        <w:keepNext/>
        <w:keepLines/>
        <w:pageBreakBefore w:val="0"/>
        <w:widowControl w:val="0"/>
        <w:kinsoku/>
        <w:wordWrap/>
        <w:overflowPunct/>
        <w:topLinePunct w:val="0"/>
        <w:autoSpaceDE/>
        <w:autoSpaceDN/>
        <w:bidi w:val="0"/>
        <w:adjustRightInd/>
        <w:snapToGrid/>
        <w:spacing w:before="156" w:beforeLines="50" w:after="156" w:afterLines="50" w:line="500" w:lineRule="exact"/>
        <w:textAlignment w:val="auto"/>
        <w:rPr>
          <w:rFonts w:hint="eastAsia" w:ascii="宋体"/>
          <w:b w:val="0"/>
          <w:color w:val="auto"/>
          <w:szCs w:val="32"/>
          <w:highlight w:val="none"/>
        </w:rPr>
      </w:pPr>
      <w:bookmarkStart w:id="27" w:name="_Toc20364"/>
      <w:r>
        <w:rPr>
          <w:rFonts w:hint="eastAsia"/>
          <w:color w:val="auto"/>
          <w:highlight w:val="none"/>
        </w:rPr>
        <w:br w:type="page"/>
      </w:r>
      <w:r>
        <w:rPr>
          <w:rFonts w:hint="eastAsia"/>
          <w:color w:val="auto"/>
          <w:highlight w:val="none"/>
        </w:rPr>
        <w:t>第二章 投标人须知</w:t>
      </w:r>
      <w:bookmarkEnd w:id="27"/>
    </w:p>
    <w:p w14:paraId="05CB2504">
      <w:pPr>
        <w:snapToGrid w:val="0"/>
        <w:spacing w:line="440" w:lineRule="exact"/>
        <w:jc w:val="center"/>
        <w:outlineLvl w:val="1"/>
        <w:rPr>
          <w:rFonts w:hint="eastAsia" w:ascii="宋体"/>
          <w:b/>
          <w:color w:val="auto"/>
          <w:sz w:val="28"/>
          <w:szCs w:val="28"/>
          <w:highlight w:val="none"/>
        </w:rPr>
      </w:pPr>
      <w:bookmarkStart w:id="28" w:name="_Toc449028865"/>
      <w:bookmarkStart w:id="29" w:name="_Toc58430314"/>
      <w:bookmarkStart w:id="30" w:name="_Toc1019"/>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28"/>
      <w:bookmarkEnd w:id="29"/>
      <w:bookmarkEnd w:id="30"/>
    </w:p>
    <w:tbl>
      <w:tblPr>
        <w:tblStyle w:val="35"/>
        <w:tblW w:w="10033" w:type="dxa"/>
        <w:tblInd w:w="-501"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90"/>
        <w:gridCol w:w="1171"/>
        <w:gridCol w:w="1109"/>
        <w:gridCol w:w="6763"/>
      </w:tblGrid>
      <w:tr w14:paraId="4EE8AD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6" w:hRule="atLeast"/>
        </w:trPr>
        <w:tc>
          <w:tcPr>
            <w:tcW w:w="990" w:type="dxa"/>
            <w:noWrap w:val="0"/>
            <w:vAlign w:val="center"/>
          </w:tcPr>
          <w:p w14:paraId="15CEC65B">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280" w:type="dxa"/>
            <w:gridSpan w:val="2"/>
            <w:noWrap w:val="0"/>
            <w:vAlign w:val="center"/>
          </w:tcPr>
          <w:p w14:paraId="5553C49F">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763" w:type="dxa"/>
            <w:noWrap w:val="0"/>
            <w:vAlign w:val="center"/>
          </w:tcPr>
          <w:p w14:paraId="7FAE6257">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1B79EB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9" w:hRule="atLeast"/>
        </w:trPr>
        <w:tc>
          <w:tcPr>
            <w:tcW w:w="990" w:type="dxa"/>
            <w:noWrap w:val="0"/>
            <w:vAlign w:val="center"/>
          </w:tcPr>
          <w:p w14:paraId="7AE7E669">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75B67584">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763" w:type="dxa"/>
            <w:noWrap w:val="0"/>
            <w:vAlign w:val="center"/>
          </w:tcPr>
          <w:p w14:paraId="464D76D8">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中新苏滁高新区二期蓝白领公寓二期防倒塌棚架采购项目</w:t>
            </w:r>
          </w:p>
        </w:tc>
      </w:tr>
      <w:tr w14:paraId="1582A4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9" w:hRule="atLeast"/>
        </w:trPr>
        <w:tc>
          <w:tcPr>
            <w:tcW w:w="990" w:type="dxa"/>
            <w:noWrap w:val="0"/>
            <w:vAlign w:val="center"/>
          </w:tcPr>
          <w:p w14:paraId="0B8CD01E">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68A81843">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p>
        </w:tc>
        <w:tc>
          <w:tcPr>
            <w:tcW w:w="6763" w:type="dxa"/>
            <w:noWrap w:val="0"/>
            <w:vAlign w:val="center"/>
          </w:tcPr>
          <w:p w14:paraId="2E23593F">
            <w:pPr>
              <w:pStyle w:val="18"/>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HXJY1110001062304001</w:t>
            </w:r>
          </w:p>
        </w:tc>
      </w:tr>
      <w:tr w14:paraId="44AA63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trPr>
        <w:tc>
          <w:tcPr>
            <w:tcW w:w="990" w:type="dxa"/>
            <w:noWrap w:val="0"/>
            <w:vAlign w:val="center"/>
          </w:tcPr>
          <w:p w14:paraId="07603EC1">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126543AC">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合同履行期限</w:t>
            </w:r>
          </w:p>
        </w:tc>
        <w:tc>
          <w:tcPr>
            <w:tcW w:w="6763" w:type="dxa"/>
            <w:noWrap w:val="0"/>
            <w:vAlign w:val="center"/>
          </w:tcPr>
          <w:p w14:paraId="6DA7B7F3">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自接到招标人通知之日起</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lang w:eastAsia="zh-CN"/>
              </w:rPr>
              <w:t>个日历天内完成供货及验收</w:t>
            </w:r>
          </w:p>
        </w:tc>
      </w:tr>
      <w:tr w14:paraId="7A7431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9" w:hRule="atLeast"/>
        </w:trPr>
        <w:tc>
          <w:tcPr>
            <w:tcW w:w="990" w:type="dxa"/>
            <w:noWrap w:val="0"/>
            <w:vAlign w:val="center"/>
          </w:tcPr>
          <w:p w14:paraId="7C3649C4">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09D0C898">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p>
        </w:tc>
        <w:tc>
          <w:tcPr>
            <w:tcW w:w="6763" w:type="dxa"/>
            <w:noWrap w:val="0"/>
            <w:vAlign w:val="center"/>
          </w:tcPr>
          <w:p w14:paraId="01585A78">
            <w:pPr>
              <w:pStyle w:val="18"/>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中新苏滁高新区二期蓝白领公寓二期，招标人指定地点</w:t>
            </w:r>
          </w:p>
        </w:tc>
      </w:tr>
      <w:tr w14:paraId="566AB1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trPr>
        <w:tc>
          <w:tcPr>
            <w:tcW w:w="990" w:type="dxa"/>
            <w:noWrap w:val="0"/>
            <w:vAlign w:val="center"/>
          </w:tcPr>
          <w:p w14:paraId="48B57503">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280" w:type="dxa"/>
            <w:gridSpan w:val="2"/>
            <w:noWrap w:val="0"/>
            <w:vAlign w:val="center"/>
          </w:tcPr>
          <w:p w14:paraId="614B13D7">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招标人联系人及电话</w:t>
            </w:r>
          </w:p>
        </w:tc>
        <w:tc>
          <w:tcPr>
            <w:tcW w:w="6763" w:type="dxa"/>
            <w:noWrap w:val="0"/>
            <w:vAlign w:val="center"/>
          </w:tcPr>
          <w:p w14:paraId="4355B9CB">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val="en-US" w:eastAsia="zh-CN"/>
              </w:rPr>
              <w:t>李工</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val="en-US" w:eastAsia="zh-CN"/>
              </w:rPr>
              <w:t xml:space="preserve">0550-3026900 </w:t>
            </w:r>
          </w:p>
        </w:tc>
      </w:tr>
      <w:tr w14:paraId="6A93D6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trPr>
        <w:tc>
          <w:tcPr>
            <w:tcW w:w="990" w:type="dxa"/>
            <w:noWrap w:val="0"/>
            <w:vAlign w:val="center"/>
          </w:tcPr>
          <w:p w14:paraId="075BAB1B">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280" w:type="dxa"/>
            <w:gridSpan w:val="2"/>
            <w:noWrap w:val="0"/>
            <w:vAlign w:val="center"/>
          </w:tcPr>
          <w:p w14:paraId="33CACCB9">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763" w:type="dxa"/>
            <w:noWrap w:val="0"/>
            <w:vAlign w:val="center"/>
          </w:tcPr>
          <w:p w14:paraId="1234B95F">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联系人：杨韦       </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电话0550-3519590   18005501210</w:t>
            </w:r>
          </w:p>
        </w:tc>
      </w:tr>
      <w:tr w14:paraId="14D7F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trPr>
        <w:tc>
          <w:tcPr>
            <w:tcW w:w="990" w:type="dxa"/>
            <w:noWrap w:val="0"/>
            <w:vAlign w:val="center"/>
          </w:tcPr>
          <w:p w14:paraId="3A866B48">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280" w:type="dxa"/>
            <w:gridSpan w:val="2"/>
            <w:noWrap w:val="0"/>
            <w:vAlign w:val="center"/>
          </w:tcPr>
          <w:p w14:paraId="21703FF3">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763" w:type="dxa"/>
            <w:noWrap w:val="0"/>
            <w:vAlign w:val="center"/>
          </w:tcPr>
          <w:p w14:paraId="6A3B86F5">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自筹资金</w:t>
            </w:r>
          </w:p>
        </w:tc>
      </w:tr>
      <w:tr w14:paraId="6BFF78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2" w:hRule="atLeast"/>
        </w:trPr>
        <w:tc>
          <w:tcPr>
            <w:tcW w:w="990" w:type="dxa"/>
            <w:noWrap w:val="0"/>
            <w:vAlign w:val="center"/>
          </w:tcPr>
          <w:p w14:paraId="6C6535C7">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280" w:type="dxa"/>
            <w:gridSpan w:val="2"/>
            <w:noWrap w:val="0"/>
            <w:vAlign w:val="center"/>
          </w:tcPr>
          <w:p w14:paraId="5B8A4A6F">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763" w:type="dxa"/>
            <w:noWrap w:val="0"/>
            <w:vAlign w:val="center"/>
          </w:tcPr>
          <w:p w14:paraId="045103C1">
            <w:pPr>
              <w:pStyle w:val="18"/>
              <w:keepNext w:val="0"/>
              <w:keepLines w:val="0"/>
              <w:pageBreakBefore w:val="0"/>
              <w:kinsoku/>
              <w:overflowPunct/>
              <w:autoSpaceDE/>
              <w:autoSpaceDN/>
              <w:bidi w:val="0"/>
              <w:spacing w:line="500" w:lineRule="exact"/>
              <w:textAlignment w:val="auto"/>
              <w:rPr>
                <w:rFonts w:hint="default" w:ascii="宋体" w:hAnsi="宋体" w:eastAsia="宋体" w:cs="宋体"/>
                <w:color w:val="auto"/>
                <w:kern w:val="2"/>
                <w:sz w:val="21"/>
                <w:szCs w:val="21"/>
                <w:highlight w:val="none"/>
                <w:u w:val="none" w:color="000000"/>
                <w:lang w:val="en-US" w:eastAsia="zh-CN" w:bidi="ar-SA"/>
              </w:rPr>
            </w:pPr>
            <w:r>
              <w:rPr>
                <w:rFonts w:hint="default" w:ascii="宋体" w:hAnsi="宋体" w:eastAsia="宋体" w:cs="宋体"/>
                <w:color w:val="auto"/>
                <w:kern w:val="2"/>
                <w:sz w:val="21"/>
                <w:szCs w:val="21"/>
                <w:highlight w:val="none"/>
                <w:u w:val="none" w:color="000000"/>
                <w:lang w:val="en-US" w:eastAsia="zh-CN" w:bidi="ar-SA"/>
              </w:rPr>
              <w:t>149260.80元元</w:t>
            </w:r>
          </w:p>
        </w:tc>
      </w:tr>
      <w:tr w14:paraId="2C9387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0008574E">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280" w:type="dxa"/>
            <w:gridSpan w:val="2"/>
            <w:noWrap w:val="0"/>
            <w:vAlign w:val="center"/>
          </w:tcPr>
          <w:p w14:paraId="2D629750">
            <w:pPr>
              <w:pStyle w:val="18"/>
              <w:keepNext w:val="0"/>
              <w:keepLines w:val="0"/>
              <w:pageBreakBefore w:val="0"/>
              <w:kinsoku/>
              <w:overflowPunct/>
              <w:autoSpaceDE/>
              <w:autoSpaceDN/>
              <w:bidi w:val="0"/>
              <w:spacing w:line="500" w:lineRule="exact"/>
              <w:jc w:val="lef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最高限价</w:t>
            </w:r>
          </w:p>
        </w:tc>
        <w:tc>
          <w:tcPr>
            <w:tcW w:w="6763" w:type="dxa"/>
            <w:noWrap w:val="0"/>
            <w:vAlign w:val="center"/>
          </w:tcPr>
          <w:p w14:paraId="668FF66C">
            <w:pPr>
              <w:keepNext w:val="0"/>
              <w:keepLines w:val="0"/>
              <w:pageBreakBefore w:val="0"/>
              <w:kinsoku/>
              <w:overflowPunct/>
              <w:autoSpaceDE/>
              <w:autoSpaceDN/>
              <w:bidi w:val="0"/>
              <w:spacing w:line="500" w:lineRule="exact"/>
              <w:textAlignment w:val="auto"/>
              <w:rPr>
                <w:rFonts w:hint="eastAsia" w:ascii="宋体" w:hAnsi="宋体" w:eastAsia="宋体" w:cs="宋体"/>
                <w:color w:val="auto"/>
                <w:kern w:val="2"/>
                <w:sz w:val="21"/>
                <w:szCs w:val="21"/>
                <w:highlight w:val="none"/>
                <w:u w:val="none" w:color="000000"/>
                <w:lang w:val="en-US" w:eastAsia="zh-CN" w:bidi="ar-SA"/>
              </w:rPr>
            </w:pPr>
            <w:r>
              <w:rPr>
                <w:rFonts w:hint="eastAsia" w:ascii="宋体" w:hAnsi="宋体" w:cs="宋体"/>
                <w:color w:val="auto"/>
                <w:szCs w:val="21"/>
                <w:highlight w:val="none"/>
                <w:u w:val="none" w:color="000000"/>
                <w:lang w:val="en-US" w:eastAsia="zh-CN"/>
              </w:rPr>
              <w:t>149260.80元元。</w:t>
            </w:r>
            <w:r>
              <w:rPr>
                <w:rFonts w:hint="eastAsia" w:ascii="宋体" w:hAnsi="宋体" w:cs="宋体"/>
                <w:color w:val="auto"/>
                <w:szCs w:val="21"/>
                <w:highlight w:val="none"/>
                <w:u w:val="none" w:color="000000"/>
                <w:lang w:val="en-US" w:eastAsia="zh-CN"/>
              </w:rPr>
              <w:t>投标报价</w:t>
            </w:r>
            <w:r>
              <w:rPr>
                <w:rFonts w:hint="eastAsia" w:ascii="宋体" w:hAnsi="宋体" w:cs="宋体"/>
                <w:color w:val="auto"/>
                <w:szCs w:val="21"/>
                <w:highlight w:val="none"/>
                <w:u w:val="none" w:color="000000"/>
                <w:lang w:val="en-US" w:eastAsia="zh-CN"/>
              </w:rPr>
              <w:t>（或综合单价）</w:t>
            </w:r>
            <w:r>
              <w:rPr>
                <w:rFonts w:hint="eastAsia" w:ascii="宋体" w:hAnsi="宋体" w:cs="宋体"/>
                <w:color w:val="auto"/>
                <w:szCs w:val="21"/>
                <w:highlight w:val="none"/>
                <w:u w:val="none" w:color="000000"/>
                <w:lang w:val="en-US" w:eastAsia="zh-CN"/>
              </w:rPr>
              <w:t>不得高于最高限价</w:t>
            </w:r>
            <w:r>
              <w:rPr>
                <w:rFonts w:hint="eastAsia" w:ascii="宋体" w:hAnsi="宋体" w:cs="宋体"/>
                <w:color w:val="auto"/>
                <w:szCs w:val="21"/>
                <w:highlight w:val="none"/>
                <w:u w:val="none" w:color="000000"/>
                <w:lang w:val="en-US" w:eastAsia="zh-CN"/>
              </w:rPr>
              <w:t>（或对应最高综合单价）</w:t>
            </w:r>
            <w:r>
              <w:rPr>
                <w:rFonts w:hint="eastAsia" w:ascii="宋体" w:hAnsi="宋体" w:cs="宋体"/>
                <w:color w:val="auto"/>
                <w:szCs w:val="21"/>
                <w:highlight w:val="none"/>
                <w:u w:val="none" w:color="000000"/>
                <w:lang w:val="en-US" w:eastAsia="zh-CN"/>
              </w:rPr>
              <w:t>，否则按无效标处理。</w:t>
            </w:r>
            <w:r>
              <w:rPr>
                <w:rFonts w:hint="eastAsia"/>
                <w:color w:val="auto"/>
                <w:highlight w:val="none"/>
                <w:lang w:val="en-US" w:eastAsia="zh-CN"/>
              </w:rPr>
              <w:t>上述报价均</w:t>
            </w:r>
            <w:r>
              <w:rPr>
                <w:rFonts w:hint="eastAsia" w:eastAsia="宋体"/>
                <w:color w:val="auto"/>
                <w:highlight w:val="none"/>
              </w:rPr>
              <w:t>保留两位小数，第三位四舍五入</w:t>
            </w:r>
            <w:r>
              <w:rPr>
                <w:rFonts w:hint="eastAsia"/>
                <w:color w:val="auto"/>
                <w:highlight w:val="none"/>
                <w:lang w:eastAsia="zh-CN"/>
              </w:rPr>
              <w:t>。</w:t>
            </w:r>
          </w:p>
        </w:tc>
      </w:tr>
      <w:tr w14:paraId="1021CD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0" w:hRule="atLeast"/>
        </w:trPr>
        <w:tc>
          <w:tcPr>
            <w:tcW w:w="990" w:type="dxa"/>
            <w:noWrap w:val="0"/>
            <w:vAlign w:val="center"/>
          </w:tcPr>
          <w:p w14:paraId="55DF0AE1">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280" w:type="dxa"/>
            <w:gridSpan w:val="2"/>
            <w:noWrap w:val="0"/>
            <w:vAlign w:val="center"/>
          </w:tcPr>
          <w:p w14:paraId="6CF77162">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763" w:type="dxa"/>
            <w:noWrap w:val="0"/>
            <w:vAlign w:val="center"/>
          </w:tcPr>
          <w:p w14:paraId="78F93E5B">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具体详见《采购内容》</w:t>
            </w:r>
          </w:p>
        </w:tc>
      </w:tr>
      <w:tr w14:paraId="388F84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7272BBAC">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280" w:type="dxa"/>
            <w:gridSpan w:val="2"/>
            <w:noWrap w:val="0"/>
            <w:vAlign w:val="center"/>
          </w:tcPr>
          <w:p w14:paraId="7FE2BA82">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763" w:type="dxa"/>
            <w:noWrap w:val="0"/>
            <w:vAlign w:val="center"/>
          </w:tcPr>
          <w:p w14:paraId="638A188D">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w:t>
            </w:r>
            <w:r>
              <w:rPr>
                <w:rFonts w:hint="eastAsia" w:ascii="宋体" w:hAnsi="宋体" w:eastAsia="宋体" w:cs="宋体"/>
                <w:color w:val="auto"/>
                <w:sz w:val="21"/>
                <w:szCs w:val="21"/>
                <w:highlight w:val="none"/>
              </w:rPr>
              <w:t>个标包</w:t>
            </w:r>
          </w:p>
        </w:tc>
      </w:tr>
      <w:tr w14:paraId="6EF4D3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990" w:type="dxa"/>
            <w:noWrap w:val="0"/>
            <w:vAlign w:val="center"/>
          </w:tcPr>
          <w:p w14:paraId="167D1971">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280" w:type="dxa"/>
            <w:gridSpan w:val="2"/>
            <w:noWrap w:val="0"/>
            <w:vAlign w:val="center"/>
          </w:tcPr>
          <w:p w14:paraId="0DE3BB8B">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763" w:type="dxa"/>
            <w:noWrap w:val="0"/>
            <w:vAlign w:val="center"/>
          </w:tcPr>
          <w:p w14:paraId="24B5EB72">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公开招标</w:t>
            </w:r>
          </w:p>
        </w:tc>
      </w:tr>
      <w:tr w14:paraId="4F128E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3" w:hRule="atLeast"/>
        </w:trPr>
        <w:tc>
          <w:tcPr>
            <w:tcW w:w="990" w:type="dxa"/>
            <w:noWrap w:val="0"/>
            <w:vAlign w:val="center"/>
          </w:tcPr>
          <w:p w14:paraId="662D4158">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2280" w:type="dxa"/>
            <w:gridSpan w:val="2"/>
            <w:noWrap w:val="0"/>
            <w:vAlign w:val="center"/>
          </w:tcPr>
          <w:p w14:paraId="2893D7D9">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763" w:type="dxa"/>
            <w:noWrap w:val="0"/>
            <w:vAlign w:val="center"/>
          </w:tcPr>
          <w:p w14:paraId="3BDA729D">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1C4926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25CEC60E">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280" w:type="dxa"/>
            <w:gridSpan w:val="2"/>
            <w:noWrap w:val="0"/>
            <w:vAlign w:val="center"/>
          </w:tcPr>
          <w:p w14:paraId="1AAC71BB">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763" w:type="dxa"/>
            <w:noWrap w:val="0"/>
            <w:vAlign w:val="center"/>
          </w:tcPr>
          <w:p w14:paraId="26F60FA8">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w:t>
            </w:r>
          </w:p>
        </w:tc>
      </w:tr>
      <w:tr w14:paraId="601CB6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09429FCF">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280" w:type="dxa"/>
            <w:gridSpan w:val="2"/>
            <w:noWrap w:val="0"/>
            <w:vAlign w:val="center"/>
          </w:tcPr>
          <w:p w14:paraId="7AC19732">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763" w:type="dxa"/>
            <w:noWrap w:val="0"/>
            <w:vAlign w:val="center"/>
          </w:tcPr>
          <w:p w14:paraId="1CB31937">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05E98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41D4BD18">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w:t>
            </w:r>
          </w:p>
        </w:tc>
        <w:tc>
          <w:tcPr>
            <w:tcW w:w="2280" w:type="dxa"/>
            <w:gridSpan w:val="2"/>
            <w:noWrap w:val="0"/>
            <w:vAlign w:val="center"/>
          </w:tcPr>
          <w:p w14:paraId="04CD0285">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投标人提出</w:t>
            </w:r>
            <w:r>
              <w:rPr>
                <w:rFonts w:hint="eastAsia" w:ascii="宋体" w:hAnsi="宋体" w:eastAsia="宋体" w:cs="宋体"/>
                <w:color w:val="auto"/>
                <w:sz w:val="21"/>
                <w:szCs w:val="21"/>
                <w:highlight w:val="none"/>
                <w:u w:val="none" w:color="auto"/>
              </w:rPr>
              <w:t>疑问</w:t>
            </w:r>
            <w:r>
              <w:rPr>
                <w:rFonts w:hint="eastAsia" w:ascii="宋体" w:hAnsi="宋体" w:eastAsia="宋体" w:cs="宋体"/>
                <w:color w:val="auto"/>
                <w:sz w:val="21"/>
                <w:szCs w:val="21"/>
                <w:highlight w:val="none"/>
              </w:rPr>
              <w:t>的截止时间及方式</w:t>
            </w:r>
          </w:p>
        </w:tc>
        <w:tc>
          <w:tcPr>
            <w:tcW w:w="6763" w:type="dxa"/>
            <w:noWrap w:val="0"/>
            <w:vAlign w:val="center"/>
          </w:tcPr>
          <w:p w14:paraId="78C0B83B">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color="auto"/>
              </w:rPr>
              <w:t>如投标人对招标文件有疑问，请于</w:t>
            </w:r>
            <w:r>
              <w:rPr>
                <w:rFonts w:hint="eastAsia" w:ascii="宋体" w:hAnsi="宋体" w:eastAsia="宋体" w:cs="宋体"/>
                <w:b/>
                <w:bCs/>
                <w:color w:val="auto"/>
                <w:sz w:val="21"/>
                <w:szCs w:val="21"/>
                <w:highlight w:val="none"/>
                <w:u w:val="none" w:color="auto"/>
              </w:rPr>
              <w:t>202</w:t>
            </w:r>
            <w:r>
              <w:rPr>
                <w:rFonts w:hint="eastAsia" w:hAnsi="宋体" w:cs="宋体"/>
                <w:b/>
                <w:bCs/>
                <w:color w:val="auto"/>
                <w:sz w:val="21"/>
                <w:szCs w:val="21"/>
                <w:highlight w:val="none"/>
                <w:u w:val="none" w:color="auto"/>
                <w:lang w:val="en-US" w:eastAsia="zh-CN"/>
              </w:rPr>
              <w:t>6</w:t>
            </w:r>
            <w:r>
              <w:rPr>
                <w:rFonts w:hint="eastAsia" w:ascii="宋体" w:hAnsi="宋体" w:eastAsia="宋体" w:cs="宋体"/>
                <w:b/>
                <w:bCs/>
                <w:color w:val="auto"/>
                <w:sz w:val="21"/>
                <w:szCs w:val="21"/>
                <w:highlight w:val="none"/>
                <w:u w:val="none" w:color="auto"/>
              </w:rPr>
              <w:t>年</w:t>
            </w:r>
            <w:r>
              <w:rPr>
                <w:rFonts w:hint="eastAsia" w:hAnsi="宋体" w:cs="宋体"/>
                <w:b/>
                <w:bCs/>
                <w:color w:val="auto"/>
                <w:sz w:val="21"/>
                <w:szCs w:val="21"/>
                <w:highlight w:val="none"/>
                <w:u w:val="none" w:color="auto"/>
                <w:lang w:val="en-US" w:eastAsia="zh-CN"/>
              </w:rPr>
              <w:t>8</w:t>
            </w:r>
            <w:r>
              <w:rPr>
                <w:rFonts w:hint="eastAsia" w:ascii="宋体" w:hAnsi="宋体" w:eastAsia="宋体" w:cs="宋体"/>
                <w:b/>
                <w:bCs/>
                <w:color w:val="auto"/>
                <w:sz w:val="21"/>
                <w:szCs w:val="21"/>
                <w:highlight w:val="none"/>
                <w:u w:val="none" w:color="auto"/>
              </w:rPr>
              <w:t>月</w:t>
            </w:r>
            <w:r>
              <w:rPr>
                <w:rFonts w:hint="eastAsia" w:hAnsi="宋体" w:cs="宋体"/>
                <w:b/>
                <w:bCs/>
                <w:color w:val="auto"/>
                <w:sz w:val="21"/>
                <w:szCs w:val="21"/>
                <w:highlight w:val="none"/>
                <w:u w:val="none" w:color="auto"/>
                <w:lang w:val="en-US" w:eastAsia="zh-CN"/>
              </w:rPr>
              <w:t>30</w:t>
            </w:r>
            <w:r>
              <w:rPr>
                <w:rFonts w:hint="eastAsia" w:ascii="宋体" w:hAnsi="宋体" w:eastAsia="宋体" w:cs="宋体"/>
                <w:b/>
                <w:bCs/>
                <w:color w:val="auto"/>
                <w:sz w:val="21"/>
                <w:szCs w:val="21"/>
                <w:highlight w:val="none"/>
                <w:u w:val="none" w:color="auto"/>
              </w:rPr>
              <w:t>日</w:t>
            </w:r>
            <w:r>
              <w:rPr>
                <w:rFonts w:hint="eastAsia" w:hAnsi="宋体" w:cs="宋体"/>
                <w:b/>
                <w:bCs/>
                <w:color w:val="auto"/>
                <w:sz w:val="21"/>
                <w:szCs w:val="21"/>
                <w:highlight w:val="none"/>
                <w:u w:val="none" w:color="auto"/>
                <w:lang w:val="en-US" w:eastAsia="zh-CN"/>
              </w:rPr>
              <w:t>17</w:t>
            </w:r>
            <w:r>
              <w:rPr>
                <w:rFonts w:hint="eastAsia" w:ascii="宋体" w:hAnsi="宋体" w:eastAsia="宋体" w:cs="宋体"/>
                <w:b/>
                <w:bCs/>
                <w:color w:val="auto"/>
                <w:sz w:val="21"/>
                <w:szCs w:val="21"/>
                <w:highlight w:val="none"/>
                <w:u w:val="none" w:color="auto"/>
              </w:rPr>
              <w:t>时</w:t>
            </w:r>
            <w:r>
              <w:rPr>
                <w:rFonts w:hint="eastAsia" w:hAnsi="宋体" w:cs="宋体"/>
                <w:b/>
                <w:bCs/>
                <w:color w:val="auto"/>
                <w:sz w:val="21"/>
                <w:szCs w:val="21"/>
                <w:highlight w:val="none"/>
                <w:u w:val="none" w:color="auto"/>
                <w:lang w:val="en-US" w:eastAsia="zh-CN"/>
              </w:rPr>
              <w:t>00分</w:t>
            </w:r>
            <w:r>
              <w:rPr>
                <w:rFonts w:hint="eastAsia" w:ascii="宋体" w:hAnsi="宋体" w:eastAsia="宋体" w:cs="宋体"/>
                <w:color w:val="auto"/>
                <w:sz w:val="21"/>
                <w:szCs w:val="21"/>
                <w:highlight w:val="none"/>
                <w:u w:val="none" w:color="auto"/>
              </w:rPr>
              <w:t>（投标截止10日）前</w:t>
            </w:r>
            <w:r>
              <w:rPr>
                <w:rFonts w:hint="eastAsia" w:ascii="宋体" w:hAnsi="宋体" w:eastAsia="宋体" w:cs="宋体"/>
                <w:color w:val="auto"/>
                <w:sz w:val="21"/>
                <w:szCs w:val="21"/>
                <w:highlight w:val="none"/>
                <w:u w:val="none" w:color="auto"/>
                <w:lang w:val="en-US" w:eastAsia="zh-CN"/>
              </w:rPr>
              <w:t>将疑问内容通过登录新点电子交易平台【滁州专区】线上提出异议</w:t>
            </w:r>
          </w:p>
        </w:tc>
      </w:tr>
      <w:tr w14:paraId="63E100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3A60B3EB">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w:t>
            </w:r>
          </w:p>
        </w:tc>
        <w:tc>
          <w:tcPr>
            <w:tcW w:w="2280" w:type="dxa"/>
            <w:gridSpan w:val="2"/>
            <w:noWrap w:val="0"/>
            <w:vAlign w:val="center"/>
          </w:tcPr>
          <w:p w14:paraId="1ED00A52">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招标人澄清的时间及方式</w:t>
            </w:r>
          </w:p>
        </w:tc>
        <w:tc>
          <w:tcPr>
            <w:tcW w:w="6763" w:type="dxa"/>
            <w:noWrap w:val="0"/>
            <w:vAlign w:val="center"/>
          </w:tcPr>
          <w:p w14:paraId="3824FE5C">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u w:val="none" w:color="000000"/>
              </w:rPr>
              <w:t>202</w:t>
            </w:r>
            <w:r>
              <w:rPr>
                <w:rFonts w:hint="eastAsia" w:ascii="宋体" w:hAnsi="宋体" w:cs="宋体"/>
                <w:b/>
                <w:bCs/>
                <w:color w:val="auto"/>
                <w:sz w:val="21"/>
                <w:szCs w:val="21"/>
                <w:highlight w:val="none"/>
                <w:u w:val="none" w:color="000000"/>
                <w:lang w:val="en-US" w:eastAsia="zh-CN"/>
              </w:rPr>
              <w:t>6</w:t>
            </w:r>
            <w:r>
              <w:rPr>
                <w:rFonts w:hint="eastAsia" w:ascii="宋体" w:hAnsi="宋体" w:eastAsia="宋体" w:cs="宋体"/>
                <w:b/>
                <w:bCs/>
                <w:color w:val="auto"/>
                <w:sz w:val="21"/>
                <w:szCs w:val="21"/>
                <w:highlight w:val="none"/>
                <w:u w:val="none" w:color="000000"/>
              </w:rPr>
              <w:t>年</w:t>
            </w:r>
            <w:r>
              <w:rPr>
                <w:rFonts w:hint="eastAsia" w:ascii="宋体" w:hAnsi="宋体" w:cs="宋体"/>
                <w:b/>
                <w:bCs/>
                <w:color w:val="auto"/>
                <w:sz w:val="21"/>
                <w:szCs w:val="21"/>
                <w:highlight w:val="none"/>
                <w:u w:val="none" w:color="000000"/>
                <w:lang w:val="en-US" w:eastAsia="zh-CN"/>
              </w:rPr>
              <w:t>8</w:t>
            </w:r>
            <w:r>
              <w:rPr>
                <w:rFonts w:hint="eastAsia" w:ascii="宋体" w:hAnsi="宋体" w:eastAsia="宋体" w:cs="宋体"/>
                <w:b/>
                <w:bCs/>
                <w:color w:val="auto"/>
                <w:sz w:val="21"/>
                <w:szCs w:val="21"/>
                <w:highlight w:val="none"/>
                <w:u w:val="none" w:color="000000"/>
              </w:rPr>
              <w:t>月</w:t>
            </w:r>
            <w:r>
              <w:rPr>
                <w:rFonts w:hint="eastAsia" w:ascii="宋体" w:hAnsi="宋体" w:cs="宋体"/>
                <w:b/>
                <w:bCs/>
                <w:color w:val="auto"/>
                <w:sz w:val="21"/>
                <w:szCs w:val="21"/>
                <w:highlight w:val="none"/>
                <w:u w:val="none" w:color="000000"/>
                <w:lang w:val="en-US" w:eastAsia="zh-CN"/>
              </w:rPr>
              <w:t>31</w:t>
            </w:r>
            <w:r>
              <w:rPr>
                <w:rFonts w:hint="eastAsia" w:ascii="宋体" w:hAnsi="宋体" w:eastAsia="宋体" w:cs="宋体"/>
                <w:b/>
                <w:bCs/>
                <w:color w:val="auto"/>
                <w:sz w:val="21"/>
                <w:szCs w:val="21"/>
                <w:highlight w:val="none"/>
                <w:u w:val="none" w:color="000000"/>
              </w:rPr>
              <w:t>日17时</w:t>
            </w:r>
            <w:r>
              <w:rPr>
                <w:rFonts w:hint="eastAsia" w:ascii="宋体" w:hAnsi="宋体" w:cs="宋体"/>
                <w:b/>
                <w:bCs/>
                <w:color w:val="auto"/>
                <w:sz w:val="21"/>
                <w:szCs w:val="21"/>
                <w:highlight w:val="none"/>
                <w:u w:val="none" w:color="000000"/>
                <w:lang w:val="en-US" w:eastAsia="zh-CN"/>
              </w:rPr>
              <w:t>00分</w:t>
            </w:r>
            <w:r>
              <w:rPr>
                <w:rFonts w:hint="eastAsia" w:ascii="宋体" w:hAnsi="宋体" w:eastAsia="宋体" w:cs="宋体"/>
                <w:b/>
                <w:bCs/>
                <w:color w:val="auto"/>
                <w:sz w:val="21"/>
                <w:szCs w:val="21"/>
                <w:highlight w:val="none"/>
              </w:rPr>
              <w:t>前</w:t>
            </w:r>
            <w:r>
              <w:rPr>
                <w:rFonts w:hint="eastAsia" w:ascii="宋体" w:hAnsi="宋体" w:eastAsia="宋体" w:cs="宋体"/>
                <w:color w:val="auto"/>
                <w:sz w:val="21"/>
                <w:szCs w:val="21"/>
                <w:highlight w:val="none"/>
              </w:rPr>
              <w:t>以澄清公告形式在中新苏滁高新技术产业开发区（https://scp.chuzhou.gov.cn/index.html）、滁州市城投工程咨询管理有限公司网站（https://www.czctgczx.com/）予以公告。</w:t>
            </w:r>
          </w:p>
        </w:tc>
      </w:tr>
      <w:tr w14:paraId="7AA9C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7" w:hRule="atLeast"/>
        </w:trPr>
        <w:tc>
          <w:tcPr>
            <w:tcW w:w="990" w:type="dxa"/>
            <w:noWrap w:val="0"/>
            <w:vAlign w:val="center"/>
          </w:tcPr>
          <w:p w14:paraId="72DEC790">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280" w:type="dxa"/>
            <w:gridSpan w:val="2"/>
            <w:noWrap w:val="0"/>
            <w:vAlign w:val="center"/>
          </w:tcPr>
          <w:p w14:paraId="094E2F38">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763" w:type="dxa"/>
            <w:noWrap w:val="0"/>
            <w:vAlign w:val="center"/>
          </w:tcPr>
          <w:p w14:paraId="2769C1DF">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w:t>
            </w:r>
            <w:r>
              <w:rPr>
                <w:rFonts w:hint="eastAsia" w:ascii="宋体" w:hAnsi="宋体" w:eastAsia="宋体" w:cs="宋体"/>
                <w:color w:val="auto"/>
                <w:sz w:val="21"/>
                <w:szCs w:val="21"/>
                <w:highlight w:val="none"/>
                <w:u w:val="none" w:color="auto"/>
              </w:rPr>
              <w:t>不接受</w:t>
            </w:r>
            <w:r>
              <w:rPr>
                <w:rFonts w:hint="eastAsia" w:ascii="宋体" w:hAnsi="宋体" w:eastAsia="宋体" w:cs="宋体"/>
                <w:color w:val="auto"/>
                <w:sz w:val="21"/>
                <w:szCs w:val="21"/>
                <w:highlight w:val="none"/>
              </w:rPr>
              <w:t>联合体投标</w:t>
            </w:r>
          </w:p>
        </w:tc>
      </w:tr>
      <w:tr w14:paraId="58F735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68FDC285">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280" w:type="dxa"/>
            <w:gridSpan w:val="2"/>
            <w:noWrap w:val="0"/>
            <w:vAlign w:val="center"/>
          </w:tcPr>
          <w:p w14:paraId="6A09B796">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招标代理费</w:t>
            </w:r>
          </w:p>
        </w:tc>
        <w:tc>
          <w:tcPr>
            <w:tcW w:w="6763" w:type="dxa"/>
            <w:noWrap w:val="0"/>
            <w:vAlign w:val="center"/>
          </w:tcPr>
          <w:p w14:paraId="154D5E54">
            <w:pPr>
              <w:keepNext w:val="0"/>
              <w:keepLines w:val="0"/>
              <w:pageBreakBefore w:val="0"/>
              <w:suppressLineNumbers w:val="0"/>
              <w:kinsoku/>
              <w:overflowPunct/>
              <w:autoSpaceDE/>
              <w:autoSpaceDN/>
              <w:bidi w:val="0"/>
              <w:adjustRightInd/>
              <w:spacing w:before="0" w:beforeAutospacing="0" w:afterAutospacing="0" w:line="500" w:lineRule="exact"/>
              <w:ind w:left="0" w:right="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2000</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p>
          <w:p w14:paraId="34FD9A70">
            <w:pPr>
              <w:keepNext w:val="0"/>
              <w:keepLines w:val="0"/>
              <w:pageBreakBefore w:val="0"/>
              <w:suppressLineNumbers w:val="0"/>
              <w:kinsoku/>
              <w:overflowPunct/>
              <w:autoSpaceDE/>
              <w:autoSpaceDN/>
              <w:bidi w:val="0"/>
              <w:adjustRightInd/>
              <w:spacing w:before="0" w:beforeAutospacing="0" w:afterAutospacing="0" w:line="5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代理服务费</w:t>
            </w:r>
            <w:r>
              <w:rPr>
                <w:rFonts w:hint="eastAsia" w:ascii="宋体" w:hAnsi="宋体" w:eastAsia="宋体" w:cs="宋体"/>
                <w:color w:val="auto"/>
                <w:sz w:val="21"/>
                <w:szCs w:val="21"/>
                <w:highlight w:val="none"/>
                <w:lang w:val="en-US" w:eastAsia="zh-CN"/>
              </w:rPr>
              <w:t>支付主体</w:t>
            </w:r>
            <w:r>
              <w:rPr>
                <w:rFonts w:hint="eastAsia" w:ascii="宋体" w:hAnsi="宋体" w:eastAsia="宋体" w:cs="宋体"/>
                <w:color w:val="auto"/>
                <w:sz w:val="21"/>
                <w:szCs w:val="21"/>
                <w:highlight w:val="none"/>
              </w:rPr>
              <w:t>：中标单位</w:t>
            </w:r>
            <w:r>
              <w:rPr>
                <w:rFonts w:hint="eastAsia" w:ascii="宋体" w:hAnsi="宋体" w:cs="宋体"/>
                <w:color w:val="auto"/>
                <w:sz w:val="21"/>
                <w:szCs w:val="21"/>
                <w:highlight w:val="none"/>
                <w:lang w:eastAsia="zh-CN"/>
              </w:rPr>
              <w:t>，</w:t>
            </w:r>
            <w:r>
              <w:rPr>
                <w:rFonts w:hint="eastAsia" w:ascii="宋体" w:hAnsi="宋体" w:eastAsia="宋体" w:cs="宋体"/>
                <w:color w:val="auto"/>
                <w:highlight w:val="none"/>
              </w:rPr>
              <w:t>中标单位在获取中标通知书时一次性支付给代理机构。</w:t>
            </w:r>
          </w:p>
          <w:p w14:paraId="057AEA41">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专家评审费支付主体：</w:t>
            </w:r>
            <w:r>
              <w:rPr>
                <w:rFonts w:hint="eastAsia" w:ascii="宋体" w:hAnsi="宋体" w:cs="宋体"/>
                <w:color w:val="auto"/>
                <w:sz w:val="21"/>
                <w:szCs w:val="21"/>
                <w:highlight w:val="none"/>
                <w:lang w:val="en-US" w:eastAsia="zh-CN"/>
              </w:rPr>
              <w:t>中标单位</w:t>
            </w:r>
          </w:p>
        </w:tc>
      </w:tr>
      <w:tr w14:paraId="38B388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25" w:hRule="atLeast"/>
        </w:trPr>
        <w:tc>
          <w:tcPr>
            <w:tcW w:w="990" w:type="dxa"/>
            <w:noWrap w:val="0"/>
            <w:vAlign w:val="center"/>
          </w:tcPr>
          <w:p w14:paraId="57396632">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w:t>
            </w:r>
          </w:p>
        </w:tc>
        <w:tc>
          <w:tcPr>
            <w:tcW w:w="2280" w:type="dxa"/>
            <w:gridSpan w:val="2"/>
            <w:noWrap w:val="0"/>
            <w:vAlign w:val="center"/>
          </w:tcPr>
          <w:p w14:paraId="03588E31">
            <w:pPr>
              <w:keepNext w:val="0"/>
              <w:keepLines w:val="0"/>
              <w:pageBreakBefore w:val="0"/>
              <w:kinsoku/>
              <w:overflowPunct/>
              <w:autoSpaceDE/>
              <w:autoSpaceDN/>
              <w:bidi w:val="0"/>
              <w:spacing w:line="500" w:lineRule="exact"/>
              <w:ind w:right="-27" w:rightChars="-1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投标人要求澄清招标文件的截止时间及方式</w:t>
            </w:r>
          </w:p>
        </w:tc>
        <w:tc>
          <w:tcPr>
            <w:tcW w:w="6763" w:type="dxa"/>
            <w:noWrap w:val="0"/>
            <w:vAlign w:val="center"/>
          </w:tcPr>
          <w:p w14:paraId="4FECF828">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同表10.2款</w:t>
            </w:r>
          </w:p>
        </w:tc>
      </w:tr>
      <w:tr w14:paraId="22C656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08FC4CD4">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w:t>
            </w:r>
          </w:p>
        </w:tc>
        <w:tc>
          <w:tcPr>
            <w:tcW w:w="2280" w:type="dxa"/>
            <w:gridSpan w:val="2"/>
            <w:noWrap w:val="0"/>
            <w:vAlign w:val="center"/>
          </w:tcPr>
          <w:p w14:paraId="65A368D6">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763" w:type="dxa"/>
            <w:noWrap w:val="0"/>
            <w:vAlign w:val="center"/>
          </w:tcPr>
          <w:p w14:paraId="1DF2EE27">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90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2B3285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trPr>
        <w:tc>
          <w:tcPr>
            <w:tcW w:w="990" w:type="dxa"/>
            <w:noWrap w:val="0"/>
            <w:vAlign w:val="center"/>
          </w:tcPr>
          <w:p w14:paraId="707463DC">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p>
        </w:tc>
        <w:tc>
          <w:tcPr>
            <w:tcW w:w="2280" w:type="dxa"/>
            <w:gridSpan w:val="2"/>
            <w:noWrap w:val="0"/>
            <w:vAlign w:val="center"/>
          </w:tcPr>
          <w:p w14:paraId="2900F1D0">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763" w:type="dxa"/>
            <w:noWrap w:val="0"/>
            <w:vAlign w:val="top"/>
          </w:tcPr>
          <w:p w14:paraId="3E846791">
            <w:pPr>
              <w:keepNext w:val="0"/>
              <w:keepLines w:val="0"/>
              <w:pageBreakBefore w:val="0"/>
              <w:widowControl/>
              <w:shd w:val="clear" w:color="auto" w:fill="FFFFFF"/>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color="000000"/>
              </w:rPr>
              <w:t>详见第一章“招标公告”</w:t>
            </w:r>
          </w:p>
        </w:tc>
      </w:tr>
      <w:tr w14:paraId="4D5346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7967E44C">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280" w:type="dxa"/>
            <w:gridSpan w:val="2"/>
            <w:noWrap w:val="0"/>
            <w:vAlign w:val="center"/>
          </w:tcPr>
          <w:p w14:paraId="10016A4F">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投标文件数量</w:t>
            </w:r>
          </w:p>
        </w:tc>
        <w:tc>
          <w:tcPr>
            <w:tcW w:w="6763" w:type="dxa"/>
            <w:noWrap w:val="0"/>
            <w:vAlign w:val="center"/>
          </w:tcPr>
          <w:p w14:paraId="50019388">
            <w:pPr>
              <w:keepNext w:val="0"/>
              <w:keepLines w:val="0"/>
              <w:pageBreakBefore w:val="0"/>
              <w:widowControl/>
              <w:kinsoku/>
              <w:overflowPunct/>
              <w:autoSpaceDE/>
              <w:autoSpaceDN/>
              <w:bidi w:val="0"/>
              <w:spacing w:line="500" w:lineRule="exact"/>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网上递交的电子投标文件：一份。以投标人在投标截止时间前网上递交的电子投标文件为准，逾期提交的，投标文件将被拒绝。</w:t>
            </w:r>
          </w:p>
          <w:p w14:paraId="603EA522">
            <w:pPr>
              <w:keepNext w:val="0"/>
              <w:keepLines w:val="0"/>
              <w:pageBreakBefore w:val="0"/>
              <w:widowControl/>
              <w:kinsoku/>
              <w:overflowPunct/>
              <w:autoSpaceDE/>
              <w:autoSpaceDN/>
              <w:bidi w:val="0"/>
              <w:spacing w:line="50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（投标单位中标后须递交与网上电子投标文件完全一致的纸质版投标文件，并按要求加盖公章；份数：正本1份，副本</w:t>
            </w:r>
            <w:r>
              <w:rPr>
                <w:rFonts w:hint="eastAsia" w:ascii="宋体" w:hAnsi="宋体" w:cs="宋体"/>
                <w:bCs/>
                <w:color w:val="auto"/>
                <w:kern w:val="0"/>
                <w:sz w:val="21"/>
                <w:szCs w:val="21"/>
                <w:highlight w:val="none"/>
                <w:lang w:val="en-US" w:eastAsia="zh-CN"/>
              </w:rPr>
              <w:t>1</w:t>
            </w:r>
            <w:r>
              <w:rPr>
                <w:rFonts w:hint="eastAsia" w:ascii="宋体" w:hAnsi="宋体" w:eastAsia="宋体" w:cs="宋体"/>
                <w:bCs/>
                <w:color w:val="auto"/>
                <w:kern w:val="0"/>
                <w:sz w:val="21"/>
                <w:szCs w:val="21"/>
                <w:highlight w:val="none"/>
              </w:rPr>
              <w:t>份；中标单位领取中标通知书时，一并递交给代理机构）</w:t>
            </w:r>
          </w:p>
        </w:tc>
      </w:tr>
      <w:tr w14:paraId="0D25E4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32935B60">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25.2</w:t>
            </w:r>
          </w:p>
        </w:tc>
        <w:tc>
          <w:tcPr>
            <w:tcW w:w="2280" w:type="dxa"/>
            <w:gridSpan w:val="2"/>
            <w:noWrap w:val="0"/>
            <w:vAlign w:val="center"/>
          </w:tcPr>
          <w:p w14:paraId="10CF3CC9">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763" w:type="dxa"/>
            <w:noWrap w:val="0"/>
            <w:vAlign w:val="center"/>
          </w:tcPr>
          <w:p w14:paraId="5D275024">
            <w:pPr>
              <w:keepNext w:val="0"/>
              <w:keepLines w:val="0"/>
              <w:pageBreakBefore w:val="0"/>
              <w:widowControl/>
              <w:kinsoku/>
              <w:overflowPunct/>
              <w:autoSpaceDE/>
              <w:autoSpaceDN/>
              <w:bidi w:val="0"/>
              <w:spacing w:line="500" w:lineRule="exact"/>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电子投标文件须按格式文件要求签字或盖章（电子签章），招标文件格式中要求“签章”部位，指电子签章或盖章后扫描上传均可。</w:t>
            </w:r>
          </w:p>
          <w:p w14:paraId="7D95F064">
            <w:pPr>
              <w:keepNext w:val="0"/>
              <w:keepLines w:val="0"/>
              <w:pageBreakBefore w:val="0"/>
              <w:widowControl/>
              <w:kinsoku/>
              <w:overflowPunct/>
              <w:autoSpaceDE/>
              <w:autoSpaceDN/>
              <w:bidi w:val="0"/>
              <w:spacing w:line="500" w:lineRule="exact"/>
              <w:ind w:firstLine="88" w:firstLineChars="42"/>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否则经评委会一致认定后，按照无效投标处理。</w:t>
            </w:r>
          </w:p>
        </w:tc>
      </w:tr>
      <w:tr w14:paraId="7D3645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3" w:hRule="atLeast"/>
        </w:trPr>
        <w:tc>
          <w:tcPr>
            <w:tcW w:w="990" w:type="dxa"/>
            <w:noWrap w:val="0"/>
            <w:vAlign w:val="center"/>
          </w:tcPr>
          <w:p w14:paraId="0A58C62D">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280" w:type="dxa"/>
            <w:gridSpan w:val="2"/>
            <w:noWrap w:val="0"/>
            <w:vAlign w:val="center"/>
          </w:tcPr>
          <w:p w14:paraId="4477348E">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投标文件提交截止时间</w:t>
            </w:r>
          </w:p>
        </w:tc>
        <w:tc>
          <w:tcPr>
            <w:tcW w:w="6763" w:type="dxa"/>
            <w:noWrap w:val="0"/>
            <w:vAlign w:val="center"/>
          </w:tcPr>
          <w:p w14:paraId="7CE670B6">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网上递交投标文件截止时间：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分（北京时间）</w:t>
            </w:r>
          </w:p>
          <w:p w14:paraId="4E8698BF">
            <w:pPr>
              <w:keepNext w:val="0"/>
              <w:keepLines w:val="0"/>
              <w:pageBreakBefore w:val="0"/>
              <w:kinsoku/>
              <w:overflowPunct/>
              <w:autoSpaceDE/>
              <w:autoSpaceDN/>
              <w:bidi w:val="0"/>
              <w:spacing w:line="500" w:lineRule="exact"/>
              <w:textAlignment w:val="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注：以投标人在投标截止时间前网上递交的电子投标文件为准，逾期提交的，投标文件将被拒绝。</w:t>
            </w:r>
          </w:p>
          <w:p w14:paraId="57F82D13">
            <w:pPr>
              <w:keepNext w:val="0"/>
              <w:keepLines w:val="0"/>
              <w:pageBreakBefore w:val="0"/>
              <w:kinsoku/>
              <w:wordWrap w:val="0"/>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1.解密程序开始后</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分钟内（以本项目网上招投标系统解密倒计时为准）。</w:t>
            </w:r>
          </w:p>
          <w:p w14:paraId="467F62D3">
            <w:pPr>
              <w:keepNext w:val="0"/>
              <w:keepLines w:val="0"/>
              <w:pageBreakBefore w:val="0"/>
              <w:kinsoku/>
              <w:wordWrap w:val="0"/>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2.解密时间为202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分至202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rPr>
              <w:t>分。</w:t>
            </w:r>
          </w:p>
        </w:tc>
      </w:tr>
      <w:tr w14:paraId="40AF82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trPr>
        <w:tc>
          <w:tcPr>
            <w:tcW w:w="990" w:type="dxa"/>
            <w:noWrap w:val="0"/>
            <w:vAlign w:val="center"/>
          </w:tcPr>
          <w:p w14:paraId="7053BEB5">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280" w:type="dxa"/>
            <w:gridSpan w:val="2"/>
            <w:noWrap w:val="0"/>
            <w:vAlign w:val="center"/>
          </w:tcPr>
          <w:p w14:paraId="5E09FEC3">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763" w:type="dxa"/>
            <w:noWrap w:val="0"/>
            <w:vAlign w:val="center"/>
          </w:tcPr>
          <w:p w14:paraId="68B850B1">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否</w:t>
            </w:r>
          </w:p>
        </w:tc>
      </w:tr>
      <w:tr w14:paraId="473E33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25A71143">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280" w:type="dxa"/>
            <w:gridSpan w:val="2"/>
            <w:noWrap w:val="0"/>
            <w:vAlign w:val="center"/>
          </w:tcPr>
          <w:p w14:paraId="73D35E36">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763" w:type="dxa"/>
            <w:noWrap w:val="0"/>
            <w:vAlign w:val="center"/>
          </w:tcPr>
          <w:p w14:paraId="6ABB467E">
            <w:pPr>
              <w:keepNext w:val="0"/>
              <w:keepLines w:val="0"/>
              <w:pageBreakBefore w:val="0"/>
              <w:kinsoku/>
              <w:overflowPunct/>
              <w:autoSpaceDE/>
              <w:autoSpaceDN/>
              <w:bidi w:val="0"/>
              <w:spacing w:line="5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开标时间：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分（北京时间）</w:t>
            </w:r>
          </w:p>
          <w:p w14:paraId="17DC36CC">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开标地点：新点电子交易平台后在【滁州专区】</w:t>
            </w:r>
          </w:p>
        </w:tc>
      </w:tr>
      <w:tr w14:paraId="3649F6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990" w:type="dxa"/>
            <w:noWrap w:val="0"/>
            <w:vAlign w:val="center"/>
          </w:tcPr>
          <w:p w14:paraId="41CAE7B3">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28.3</w:t>
            </w:r>
          </w:p>
        </w:tc>
        <w:tc>
          <w:tcPr>
            <w:tcW w:w="2280" w:type="dxa"/>
            <w:gridSpan w:val="2"/>
            <w:noWrap w:val="0"/>
            <w:vAlign w:val="center"/>
          </w:tcPr>
          <w:p w14:paraId="6A1FEC08">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763" w:type="dxa"/>
            <w:noWrap w:val="0"/>
            <w:vAlign w:val="center"/>
          </w:tcPr>
          <w:p w14:paraId="647B32F2">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开标顺序：解密电子投标文件后，由评标委员会评审。</w:t>
            </w:r>
          </w:p>
        </w:tc>
      </w:tr>
      <w:tr w14:paraId="77C46E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4" w:hRule="atLeast"/>
        </w:trPr>
        <w:tc>
          <w:tcPr>
            <w:tcW w:w="990" w:type="dxa"/>
            <w:noWrap w:val="0"/>
            <w:vAlign w:val="center"/>
          </w:tcPr>
          <w:p w14:paraId="2BAD96C0">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w:t>
            </w:r>
          </w:p>
        </w:tc>
        <w:tc>
          <w:tcPr>
            <w:tcW w:w="2280" w:type="dxa"/>
            <w:gridSpan w:val="2"/>
            <w:noWrap w:val="0"/>
            <w:vAlign w:val="center"/>
          </w:tcPr>
          <w:p w14:paraId="75DDD623">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763" w:type="dxa"/>
            <w:noWrap w:val="0"/>
            <w:vAlign w:val="top"/>
          </w:tcPr>
          <w:p w14:paraId="3543BAA3">
            <w:pPr>
              <w:keepNext w:val="0"/>
              <w:keepLines w:val="0"/>
              <w:pageBreakBefore w:val="0"/>
              <w:suppressLineNumbers w:val="0"/>
              <w:kinsoku/>
              <w:overflowPunct/>
              <w:topLinePunct w:val="0"/>
              <w:autoSpaceDE/>
              <w:autoSpaceDN/>
              <w:bidi w:val="0"/>
              <w:adjustRightInd/>
              <w:spacing w:before="0" w:beforeAutospacing="0" w:afterAutospacing="0" w:line="5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评标委员会构成：</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人。</w:t>
            </w:r>
          </w:p>
          <w:p w14:paraId="27748DB4">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评标专家确定方式：随机抽取。</w:t>
            </w:r>
          </w:p>
        </w:tc>
      </w:tr>
      <w:tr w14:paraId="591EB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990" w:type="dxa"/>
            <w:noWrap w:val="0"/>
            <w:vAlign w:val="center"/>
          </w:tcPr>
          <w:p w14:paraId="683CDA41">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32.1.1</w:t>
            </w:r>
          </w:p>
        </w:tc>
        <w:tc>
          <w:tcPr>
            <w:tcW w:w="2280" w:type="dxa"/>
            <w:gridSpan w:val="2"/>
            <w:noWrap w:val="0"/>
            <w:vAlign w:val="center"/>
          </w:tcPr>
          <w:p w14:paraId="06F6F938">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763" w:type="dxa"/>
            <w:noWrap w:val="0"/>
            <w:vAlign w:val="center"/>
          </w:tcPr>
          <w:p w14:paraId="31DEBBA7">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名中标候选人。</w:t>
            </w:r>
          </w:p>
        </w:tc>
      </w:tr>
      <w:tr w14:paraId="3E693F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5" w:hRule="atLeast"/>
        </w:trPr>
        <w:tc>
          <w:tcPr>
            <w:tcW w:w="990" w:type="dxa"/>
            <w:noWrap w:val="0"/>
            <w:vAlign w:val="center"/>
          </w:tcPr>
          <w:p w14:paraId="6B832CBB">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32.1.2</w:t>
            </w:r>
          </w:p>
        </w:tc>
        <w:tc>
          <w:tcPr>
            <w:tcW w:w="2280" w:type="dxa"/>
            <w:gridSpan w:val="2"/>
            <w:noWrap w:val="0"/>
            <w:vAlign w:val="center"/>
          </w:tcPr>
          <w:p w14:paraId="377E543C">
            <w:pPr>
              <w:pStyle w:val="18"/>
              <w:keepNext w:val="0"/>
              <w:keepLines w:val="0"/>
              <w:pageBreakBefore w:val="0"/>
              <w:suppressLineNumbers w:val="0"/>
              <w:kinsoku/>
              <w:overflowPunct/>
              <w:topLinePunct w:val="0"/>
              <w:autoSpaceDE/>
              <w:autoSpaceDN/>
              <w:bidi w:val="0"/>
              <w:adjustRightInd/>
              <w:spacing w:before="0" w:beforeAutospacing="0" w:afterAutospacing="0" w:line="50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中标结果公告媒介</w:t>
            </w:r>
            <w:r>
              <w:rPr>
                <w:rFonts w:hint="eastAsia" w:ascii="宋体" w:hAnsi="宋体" w:eastAsia="宋体" w:cs="宋体"/>
                <w:color w:val="auto"/>
                <w:sz w:val="21"/>
                <w:szCs w:val="21"/>
                <w:highlight w:val="none"/>
                <w:lang w:val="en-US" w:eastAsia="zh-CN"/>
              </w:rPr>
              <w:t>及期限</w:t>
            </w:r>
          </w:p>
        </w:tc>
        <w:tc>
          <w:tcPr>
            <w:tcW w:w="6763" w:type="dxa"/>
            <w:noWrap w:val="0"/>
            <w:vAlign w:val="top"/>
          </w:tcPr>
          <w:p w14:paraId="07048C6C">
            <w:pPr>
              <w:pStyle w:val="18"/>
              <w:keepNext w:val="0"/>
              <w:keepLines w:val="0"/>
              <w:pageBreakBefore w:val="0"/>
              <w:suppressLineNumbers w:val="0"/>
              <w:kinsoku/>
              <w:overflowPunct/>
              <w:topLinePunct w:val="0"/>
              <w:autoSpaceDE/>
              <w:autoSpaceDN/>
              <w:bidi w:val="0"/>
              <w:adjustRightInd/>
              <w:spacing w:before="0" w:beforeAutospacing="0" w:afterAutospacing="0" w:line="5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公示媒介：同招标公告发布媒介</w:t>
            </w:r>
          </w:p>
          <w:p w14:paraId="00B11C24">
            <w:pPr>
              <w:pStyle w:val="18"/>
              <w:keepNext w:val="0"/>
              <w:keepLines w:val="0"/>
              <w:pageBreakBefore w:val="0"/>
              <w:suppressLineNumbers w:val="0"/>
              <w:kinsoku/>
              <w:overflowPunct/>
              <w:topLinePunct w:val="0"/>
              <w:autoSpaceDE/>
              <w:autoSpaceDN/>
              <w:bidi w:val="0"/>
              <w:adjustRightInd/>
              <w:spacing w:before="0" w:beforeAutospacing="0" w:afterAutospacing="0" w:line="500" w:lineRule="exact"/>
              <w:ind w:left="0" w:leftChars="0" w:right="0" w:rightChars="0"/>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z w:val="21"/>
                <w:szCs w:val="21"/>
                <w:highlight w:val="none"/>
              </w:rPr>
              <w:t>公示期限：公示发布次日起3日（如公示第三日为休息日或节假日，则顺延至休息日或节假日后第一个工作日）</w:t>
            </w:r>
          </w:p>
        </w:tc>
      </w:tr>
      <w:tr w14:paraId="580D58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990" w:type="dxa"/>
            <w:vMerge w:val="restart"/>
            <w:noWrap w:val="0"/>
            <w:vAlign w:val="center"/>
          </w:tcPr>
          <w:p w14:paraId="69982C78">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w:t>
            </w:r>
          </w:p>
        </w:tc>
        <w:tc>
          <w:tcPr>
            <w:tcW w:w="2280" w:type="dxa"/>
            <w:gridSpan w:val="2"/>
            <w:noWrap w:val="0"/>
            <w:vAlign w:val="center"/>
          </w:tcPr>
          <w:p w14:paraId="6037B194">
            <w:pPr>
              <w:keepNext w:val="0"/>
              <w:keepLines w:val="0"/>
              <w:pageBreakBefore w:val="0"/>
              <w:suppressLineNumbers w:val="0"/>
              <w:kinsoku/>
              <w:overflowPunct/>
              <w:autoSpaceDE/>
              <w:autoSpaceDN/>
              <w:bidi w:val="0"/>
              <w:spacing w:before="0" w:beforeAutospacing="0" w:afterAutospacing="0" w:line="50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763" w:type="dxa"/>
            <w:noWrap w:val="0"/>
            <w:vAlign w:val="center"/>
          </w:tcPr>
          <w:p w14:paraId="0AFE232E">
            <w:pPr>
              <w:keepNext w:val="0"/>
              <w:keepLines w:val="0"/>
              <w:pageBreakBefore w:val="0"/>
              <w:suppressLineNumbers w:val="0"/>
              <w:kinsoku/>
              <w:overflowPunct/>
              <w:autoSpaceDE/>
              <w:autoSpaceDN/>
              <w:bidi w:val="0"/>
              <w:spacing w:before="0" w:beforeAutospacing="0" w:afterAutospacing="0" w:line="50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cs="宋体"/>
                <w:color w:val="auto"/>
                <w:sz w:val="21"/>
                <w:szCs w:val="21"/>
                <w:highlight w:val="none"/>
                <w:lang w:val="en-US" w:eastAsia="zh-CN"/>
              </w:rPr>
              <w:t>招标人及代理机构公</w:t>
            </w:r>
            <w:r>
              <w:rPr>
                <w:rFonts w:hint="eastAsia" w:ascii="宋体" w:hAnsi="宋体" w:eastAsia="宋体" w:cs="宋体"/>
                <w:color w:val="auto"/>
                <w:sz w:val="21"/>
                <w:szCs w:val="21"/>
                <w:highlight w:val="none"/>
              </w:rPr>
              <w:t>章后方可发出。</w:t>
            </w:r>
          </w:p>
        </w:tc>
      </w:tr>
      <w:tr w14:paraId="2DB919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990" w:type="dxa"/>
            <w:vMerge w:val="continue"/>
            <w:noWrap w:val="0"/>
            <w:vAlign w:val="center"/>
          </w:tcPr>
          <w:p w14:paraId="72CD02C8">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p>
        </w:tc>
        <w:tc>
          <w:tcPr>
            <w:tcW w:w="2280" w:type="dxa"/>
            <w:gridSpan w:val="2"/>
            <w:noWrap w:val="0"/>
            <w:vAlign w:val="center"/>
          </w:tcPr>
          <w:p w14:paraId="0D0D29ED">
            <w:pPr>
              <w:keepNext w:val="0"/>
              <w:keepLines w:val="0"/>
              <w:pageBreakBefore w:val="0"/>
              <w:suppressLineNumbers w:val="0"/>
              <w:kinsoku/>
              <w:overflowPunct/>
              <w:autoSpaceDE/>
              <w:autoSpaceDN/>
              <w:bidi w:val="0"/>
              <w:spacing w:before="0" w:beforeAutospacing="0" w:afterAutospacing="0" w:line="50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中标通知书发出形式</w:t>
            </w:r>
          </w:p>
        </w:tc>
        <w:tc>
          <w:tcPr>
            <w:tcW w:w="6763" w:type="dxa"/>
            <w:noWrap w:val="0"/>
            <w:vAlign w:val="center"/>
          </w:tcPr>
          <w:p w14:paraId="365BE8DE">
            <w:pPr>
              <w:keepNext w:val="0"/>
              <w:keepLines w:val="0"/>
              <w:pageBreakBefore w:val="0"/>
              <w:suppressLineNumbers w:val="0"/>
              <w:kinsoku/>
              <w:overflowPunct/>
              <w:autoSpaceDE/>
              <w:autoSpaceDN/>
              <w:bidi w:val="0"/>
              <w:spacing w:before="0" w:beforeAutospacing="0" w:afterAutospacing="0" w:line="50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纸质形式</w:t>
            </w:r>
          </w:p>
        </w:tc>
      </w:tr>
      <w:tr w14:paraId="520597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4" w:hRule="atLeast"/>
        </w:trPr>
        <w:tc>
          <w:tcPr>
            <w:tcW w:w="990" w:type="dxa"/>
            <w:noWrap w:val="0"/>
            <w:vAlign w:val="center"/>
          </w:tcPr>
          <w:p w14:paraId="39C6B4AC">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2280" w:type="dxa"/>
            <w:gridSpan w:val="2"/>
            <w:noWrap w:val="0"/>
            <w:vAlign w:val="center"/>
          </w:tcPr>
          <w:p w14:paraId="1335C4C5">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763" w:type="dxa"/>
            <w:noWrap w:val="0"/>
            <w:vAlign w:val="center"/>
          </w:tcPr>
          <w:p w14:paraId="1B995EF0">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本项目不</w:t>
            </w:r>
            <w:r>
              <w:rPr>
                <w:rFonts w:hint="eastAsia" w:ascii="宋体" w:hAnsi="宋体" w:eastAsia="宋体" w:cs="宋体"/>
                <w:color w:val="auto"/>
                <w:sz w:val="21"/>
                <w:szCs w:val="21"/>
                <w:highlight w:val="none"/>
                <w:lang w:val="en-US" w:eastAsia="zh-CN"/>
              </w:rPr>
              <w:t>收取</w:t>
            </w:r>
            <w:r>
              <w:rPr>
                <w:rFonts w:hint="eastAsia" w:ascii="宋体" w:hAnsi="宋体" w:cs="宋体"/>
                <w:color w:val="auto"/>
                <w:sz w:val="21"/>
                <w:szCs w:val="21"/>
                <w:highlight w:val="none"/>
                <w:lang w:val="en-US" w:eastAsia="zh-CN"/>
              </w:rPr>
              <w:t>履约担保</w:t>
            </w:r>
          </w:p>
        </w:tc>
      </w:tr>
      <w:tr w14:paraId="320FDB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8" w:hRule="atLeast"/>
        </w:trPr>
        <w:tc>
          <w:tcPr>
            <w:tcW w:w="2161" w:type="dxa"/>
            <w:gridSpan w:val="2"/>
            <w:noWrap w:val="0"/>
            <w:vAlign w:val="center"/>
          </w:tcPr>
          <w:p w14:paraId="38E78669">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872" w:type="dxa"/>
            <w:gridSpan w:val="2"/>
            <w:noWrap w:val="0"/>
            <w:vAlign w:val="center"/>
          </w:tcPr>
          <w:p w14:paraId="5FE7A5D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供货完成验收合格后付至已完成合格工程量价款的90%，审计结束后付至已完成合格工程量价款的98%，剩余2%作为质保金，待质保期（自验收合格之日起两年）满后一次性付清。</w:t>
            </w:r>
          </w:p>
        </w:tc>
      </w:tr>
      <w:tr w14:paraId="267212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2161" w:type="dxa"/>
            <w:gridSpan w:val="2"/>
            <w:noWrap w:val="0"/>
            <w:vAlign w:val="center"/>
          </w:tcPr>
          <w:p w14:paraId="24F7052A">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招标文件获取方式和时间</w:t>
            </w:r>
          </w:p>
        </w:tc>
        <w:tc>
          <w:tcPr>
            <w:tcW w:w="7872" w:type="dxa"/>
            <w:gridSpan w:val="2"/>
            <w:noWrap w:val="0"/>
            <w:vAlign w:val="top"/>
          </w:tcPr>
          <w:p w14:paraId="09E65554">
            <w:pPr>
              <w:keepNext w:val="0"/>
              <w:keepLines w:val="0"/>
              <w:pageBreakBefore w:val="0"/>
              <w:kinsoku/>
              <w:overflowPunct/>
              <w:topLine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招标文件获取方式：网上下载；</w:t>
            </w:r>
          </w:p>
          <w:p w14:paraId="2E38D369">
            <w:pPr>
              <w:keepNext w:val="0"/>
              <w:keepLines w:val="0"/>
              <w:pageBreakBefore w:val="0"/>
              <w:kinsoku/>
              <w:overflowPunct/>
              <w:topLine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获取时间：招标文件发布至投标截止时间。</w:t>
            </w:r>
          </w:p>
        </w:tc>
      </w:tr>
      <w:tr w14:paraId="1085FA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0033" w:type="dxa"/>
            <w:gridSpan w:val="4"/>
            <w:noWrap w:val="0"/>
            <w:vAlign w:val="center"/>
          </w:tcPr>
          <w:p w14:paraId="2AFA9340">
            <w:pPr>
              <w:keepNext w:val="0"/>
              <w:keepLines w:val="0"/>
              <w:pageBreakBefore w:val="0"/>
              <w:kinsoku/>
              <w:overflowPunct/>
              <w:topLinePunct/>
              <w:autoSpaceDE/>
              <w:autoSpaceDN/>
              <w:bidi w:val="0"/>
              <w:spacing w:line="500" w:lineRule="exact"/>
              <w:textAlignment w:val="auto"/>
              <w:rPr>
                <w:rFonts w:hint="eastAsia" w:ascii="宋体" w:hAnsi="宋体" w:eastAsia="宋体" w:cs="宋体"/>
                <w:color w:val="auto"/>
                <w:sz w:val="21"/>
                <w:szCs w:val="21"/>
                <w:highlight w:val="none"/>
              </w:rPr>
            </w:pPr>
            <w:bookmarkStart w:id="31" w:name="_Toc58430315"/>
            <w:bookmarkStart w:id="32" w:name="_Toc28397"/>
            <w:bookmarkStart w:id="33" w:name="_Toc449028866"/>
            <w:r>
              <w:rPr>
                <w:rFonts w:hint="eastAsia" w:ascii="宋体" w:hAnsi="宋体" w:cs="宋体"/>
                <w:b w:val="0"/>
                <w:bCs w:val="0"/>
                <w:color w:val="auto"/>
                <w:sz w:val="24"/>
                <w:highlight w:val="none"/>
                <w:lang w:val="en-US" w:eastAsia="zh-CN"/>
              </w:rPr>
              <w:t>根据《滁州市政府投资建设项目审计监督办法》第二十三条规定，对审减率超过10%的工程项目，超过部分应支付的审计费用，由施工单位承担，审计费率为核减金额的4%（以区财政局或市财政工程造价审核中心出具的金额为准），项目请款单位根据审计结果将此部分费用缴纳至招标人指定账户，不提供票据。</w:t>
            </w:r>
          </w:p>
        </w:tc>
      </w:tr>
    </w:tbl>
    <w:p w14:paraId="3B3ADF5B">
      <w:pPr>
        <w:keepNext w:val="0"/>
        <w:keepLines w:val="0"/>
        <w:pageBreakBefore/>
        <w:widowControl w:val="0"/>
        <w:kinsoku/>
        <w:wordWrap/>
        <w:overflowPunct/>
        <w:topLinePunct w:val="0"/>
        <w:autoSpaceDE/>
        <w:autoSpaceDN/>
        <w:bidi w:val="0"/>
        <w:spacing w:before="312" w:beforeLines="100" w:after="312" w:afterLines="100" w:line="500" w:lineRule="exact"/>
        <w:jc w:val="center"/>
        <w:textAlignment w:val="auto"/>
        <w:outlineLvl w:val="1"/>
        <w:rPr>
          <w:rFonts w:hint="eastAsia" w:ascii="宋体"/>
          <w:b/>
          <w:color w:val="auto"/>
          <w:sz w:val="28"/>
          <w:szCs w:val="32"/>
          <w:highlight w:val="none"/>
        </w:rPr>
      </w:pPr>
      <w:r>
        <w:rPr>
          <w:rFonts w:hint="eastAsia" w:ascii="宋体"/>
          <w:b/>
          <w:color w:val="auto"/>
          <w:sz w:val="28"/>
          <w:szCs w:val="28"/>
          <w:highlight w:val="none"/>
        </w:rPr>
        <w:t>二、投标人须知</w:t>
      </w:r>
      <w:bookmarkEnd w:id="31"/>
      <w:bookmarkEnd w:id="32"/>
      <w:bookmarkEnd w:id="33"/>
    </w:p>
    <w:p w14:paraId="3828F999">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color w:val="auto"/>
          <w:sz w:val="28"/>
          <w:szCs w:val="28"/>
          <w:highlight w:val="none"/>
        </w:rPr>
      </w:pPr>
      <w:bookmarkStart w:id="34" w:name="_Toc449028867"/>
      <w:r>
        <w:rPr>
          <w:rFonts w:hint="eastAsia" w:ascii="宋体" w:hAnsi="宋体" w:cs="宋体"/>
          <w:b/>
          <w:color w:val="auto"/>
          <w:sz w:val="28"/>
          <w:szCs w:val="28"/>
          <w:highlight w:val="none"/>
        </w:rPr>
        <w:t>（一）总  则</w:t>
      </w:r>
      <w:bookmarkEnd w:id="34"/>
    </w:p>
    <w:p w14:paraId="2615EED1">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1.项目概况</w:t>
      </w:r>
    </w:p>
    <w:p w14:paraId="40F3ECDA">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1F1B383F">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项目编号：见投标人须知前附表。</w:t>
      </w:r>
    </w:p>
    <w:p w14:paraId="5576BA49">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招 标 人：见投标人须知前附表。</w:t>
      </w:r>
    </w:p>
    <w:p w14:paraId="444FBDE3">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供货期：见投标人须知前附表。</w:t>
      </w:r>
    </w:p>
    <w:p w14:paraId="445D0D05">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供货地点：见投标人须知前附表。</w:t>
      </w:r>
    </w:p>
    <w:p w14:paraId="3E1120C7">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1.2招标人及联系人: 见投标人须知前附表。</w:t>
      </w:r>
    </w:p>
    <w:p w14:paraId="18BCC25F">
      <w:pPr>
        <w:keepNext w:val="0"/>
        <w:keepLines w:val="0"/>
        <w:widowControl w:val="0"/>
        <w:kinsoku/>
        <w:wordWrap/>
        <w:overflowPunct/>
        <w:topLinePunct w:val="0"/>
        <w:autoSpaceDE/>
        <w:autoSpaceDN/>
        <w:bidi w:val="0"/>
        <w:snapToGrid w:val="0"/>
        <w:spacing w:line="500" w:lineRule="exact"/>
        <w:ind w:firstLine="525" w:firstLineChars="25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采购代理机构及联系人: 见投标人须知前附表。</w:t>
      </w:r>
    </w:p>
    <w:p w14:paraId="1562297F">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6A274FFD">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1.4本项目预算：见投标人须知前附表。</w:t>
      </w:r>
    </w:p>
    <w:p w14:paraId="549AAA95">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5EB37319">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2.招标范围：</w:t>
      </w:r>
    </w:p>
    <w:p w14:paraId="710B942B">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2.1 采购内容：详见《采购内容》。</w:t>
      </w:r>
    </w:p>
    <w:p w14:paraId="5CC88A00">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 技术要求：详见《采购内容》。</w:t>
      </w:r>
    </w:p>
    <w:p w14:paraId="15683BDD">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3.标包划分：</w:t>
      </w:r>
    </w:p>
    <w:p w14:paraId="2EB33DDE">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04A28851">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4.招标方式：</w:t>
      </w:r>
    </w:p>
    <w:p w14:paraId="5C21E3CF">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2D18212F">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5.计价方式：</w:t>
      </w:r>
    </w:p>
    <w:p w14:paraId="22F6B613">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单价合同</w:t>
      </w:r>
      <w:r>
        <w:rPr>
          <w:rFonts w:hint="eastAsia" w:ascii="宋体" w:hAnsi="宋体" w:cs="宋体"/>
          <w:color w:val="auto"/>
          <w:szCs w:val="21"/>
          <w:highlight w:val="none"/>
          <w:u w:val="single"/>
        </w:rPr>
        <w:t xml:space="preserve"> 。</w:t>
      </w:r>
    </w:p>
    <w:p w14:paraId="5094BB49">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6.评标办法：</w:t>
      </w:r>
    </w:p>
    <w:p w14:paraId="1CDB0268">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综合评分法  </w:t>
      </w:r>
      <w:r>
        <w:rPr>
          <w:rFonts w:hint="eastAsia" w:ascii="宋体" w:hAnsi="宋体" w:cs="宋体"/>
          <w:color w:val="auto"/>
          <w:szCs w:val="21"/>
          <w:highlight w:val="none"/>
        </w:rPr>
        <w:t>（详见第三章评标办法）</w:t>
      </w:r>
    </w:p>
    <w:p w14:paraId="4F78502A">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7.投标人资格：</w:t>
      </w:r>
    </w:p>
    <w:p w14:paraId="58F16810">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7.1</w:t>
      </w:r>
      <w:r>
        <w:rPr>
          <w:rFonts w:hint="eastAsia" w:ascii="宋体"/>
          <w:color w:val="auto"/>
          <w:szCs w:val="21"/>
          <w:highlight w:val="none"/>
        </w:rPr>
        <w:t>详见投标人须知前附表。</w:t>
      </w:r>
    </w:p>
    <w:p w14:paraId="78B1D79A">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8. 投标费用</w:t>
      </w:r>
    </w:p>
    <w:p w14:paraId="2EF6A889">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371454FD">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9.</w:t>
      </w:r>
      <w:bookmarkStart w:id="35" w:name="_Toc152042315"/>
      <w:bookmarkStart w:id="36" w:name="_Toc247513962"/>
      <w:bookmarkStart w:id="37" w:name="_Toc152045539"/>
      <w:bookmarkStart w:id="38" w:name="_Toc247527563"/>
      <w:bookmarkStart w:id="39" w:name="_Toc144974507"/>
      <w:bookmarkStart w:id="40" w:name="_Toc247592876"/>
      <w:bookmarkStart w:id="41" w:name="_Toc296602429"/>
      <w:r>
        <w:rPr>
          <w:rFonts w:hint="eastAsia" w:ascii="宋体" w:hAnsi="宋体" w:cs="宋体"/>
          <w:b/>
          <w:color w:val="auto"/>
          <w:szCs w:val="21"/>
          <w:highlight w:val="none"/>
        </w:rPr>
        <w:t xml:space="preserve"> 踏勘现场</w:t>
      </w:r>
      <w:bookmarkEnd w:id="35"/>
      <w:bookmarkEnd w:id="36"/>
      <w:bookmarkEnd w:id="37"/>
      <w:bookmarkEnd w:id="38"/>
      <w:bookmarkEnd w:id="39"/>
      <w:bookmarkEnd w:id="40"/>
      <w:bookmarkEnd w:id="41"/>
    </w:p>
    <w:p w14:paraId="44E5D883">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9.1投标人须知前附表规定组织踏勘现场的，招标人按投标人须知前附表规定的时间、地点组织投标人踏勘项目现场。 </w:t>
      </w:r>
    </w:p>
    <w:p w14:paraId="087A1C60">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7B5E485C">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9.3 除招标人的原因外，投标人自行负责在踏勘现场中所发生的人员伤亡和财产损失。</w:t>
      </w:r>
    </w:p>
    <w:p w14:paraId="42E882E6">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9.4 招标人在踏勘现场中介绍的场地和相关的周边环境情况，供投标人在编制投标文件时参考，招标人不对投标人据此作出的判断和决策负责。</w:t>
      </w:r>
      <w:bookmarkStart w:id="42" w:name="_Toc144974508"/>
      <w:bookmarkStart w:id="43" w:name="_Toc296602430"/>
      <w:bookmarkStart w:id="44" w:name="_Toc247527564"/>
      <w:bookmarkStart w:id="45" w:name="_Toc152042316"/>
      <w:bookmarkStart w:id="46" w:name="_Toc152045540"/>
      <w:bookmarkStart w:id="47" w:name="_Toc247513963"/>
      <w:bookmarkStart w:id="48" w:name="_Toc247592877"/>
    </w:p>
    <w:p w14:paraId="712C4F49">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10. 投标预备会</w:t>
      </w:r>
      <w:bookmarkEnd w:id="42"/>
      <w:bookmarkEnd w:id="43"/>
      <w:bookmarkEnd w:id="44"/>
      <w:bookmarkEnd w:id="45"/>
      <w:bookmarkEnd w:id="46"/>
      <w:bookmarkEnd w:id="47"/>
      <w:bookmarkEnd w:id="48"/>
      <w:r>
        <w:rPr>
          <w:rFonts w:hint="eastAsia" w:ascii="宋体" w:hAnsi="宋体" w:cs="宋体"/>
          <w:b/>
          <w:color w:val="auto"/>
          <w:szCs w:val="21"/>
          <w:highlight w:val="none"/>
        </w:rPr>
        <w:t>（本项目不采用）</w:t>
      </w:r>
    </w:p>
    <w:p w14:paraId="347EC024">
      <w:pPr>
        <w:keepNext w:val="0"/>
        <w:keepLines w:val="0"/>
        <w:widowControl w:val="0"/>
        <w:kinsoku/>
        <w:wordWrap/>
        <w:overflowPunct/>
        <w:topLinePunct w:val="0"/>
        <w:autoSpaceDE/>
        <w:autoSpaceDN/>
        <w:bidi w:val="0"/>
        <w:spacing w:line="500" w:lineRule="exact"/>
        <w:ind w:firstLine="409" w:firstLineChars="195"/>
        <w:textAlignment w:val="auto"/>
        <w:rPr>
          <w:rFonts w:hint="eastAsia" w:ascii="宋体"/>
          <w:color w:val="auto"/>
          <w:szCs w:val="21"/>
          <w:highlight w:val="none"/>
        </w:rPr>
      </w:pPr>
      <w:r>
        <w:rPr>
          <w:rFonts w:hint="eastAsia" w:ascii="宋体"/>
          <w:color w:val="auto"/>
          <w:szCs w:val="21"/>
          <w:highlight w:val="none"/>
        </w:rPr>
        <w:t>10.1投标人须知前附表规定召开投标预备会的，招标人按投标人须知前附表规定的时间和地点召开投标预备会，澄清投标人提出的问题。</w:t>
      </w:r>
    </w:p>
    <w:p w14:paraId="022B3409">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11. 联合投标(本项目不采用）</w:t>
      </w:r>
    </w:p>
    <w:p w14:paraId="012380DF">
      <w:pPr>
        <w:keepNext w:val="0"/>
        <w:keepLines w:val="0"/>
        <w:widowControl w:val="0"/>
        <w:kinsoku/>
        <w:wordWrap/>
        <w:overflowPunct/>
        <w:topLinePunct w:val="0"/>
        <w:autoSpaceDE/>
        <w:autoSpaceDN/>
        <w:bidi w:val="0"/>
        <w:spacing w:line="500" w:lineRule="exact"/>
        <w:ind w:firstLine="409" w:firstLineChars="195"/>
        <w:textAlignment w:val="auto"/>
        <w:rPr>
          <w:rFonts w:hint="eastAsia" w:ascii="宋体"/>
          <w:color w:val="auto"/>
          <w:szCs w:val="21"/>
          <w:highlight w:val="none"/>
        </w:rPr>
      </w:pPr>
      <w:r>
        <w:rPr>
          <w:rFonts w:hint="eastAsia" w:ascii="宋体" w:hAnsi="宋体" w:cs="宋体"/>
          <w:color w:val="auto"/>
          <w:szCs w:val="21"/>
          <w:highlight w:val="none"/>
        </w:rPr>
        <w:t xml:space="preserve">11.1 </w:t>
      </w:r>
      <w:r>
        <w:rPr>
          <w:rFonts w:hint="eastAsia" w:ascii="宋体"/>
          <w:bCs/>
          <w:color w:val="auto"/>
          <w:szCs w:val="21"/>
          <w:highlight w:val="none"/>
        </w:rPr>
        <w:t>本项</w:t>
      </w:r>
      <w:r>
        <w:rPr>
          <w:rFonts w:hint="eastAsia"/>
          <w:bCs/>
          <w:color w:val="auto"/>
          <w:szCs w:val="21"/>
          <w:highlight w:val="none"/>
        </w:rPr>
        <w:t>目不接受联合体投标。</w:t>
      </w:r>
    </w:p>
    <w:p w14:paraId="75006443">
      <w:pPr>
        <w:keepNext w:val="0"/>
        <w:keepLines w:val="0"/>
        <w:widowControl w:val="0"/>
        <w:kinsoku/>
        <w:wordWrap/>
        <w:overflowPunct/>
        <w:topLinePunct w:val="0"/>
        <w:autoSpaceDE/>
        <w:autoSpaceDN/>
        <w:bidi w:val="0"/>
        <w:spacing w:line="500" w:lineRule="exact"/>
        <w:ind w:firstLine="413" w:firstLineChars="196"/>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12.招标代理费</w:t>
      </w:r>
    </w:p>
    <w:p w14:paraId="6B470126">
      <w:pPr>
        <w:keepNext w:val="0"/>
        <w:keepLines w:val="0"/>
        <w:widowControl w:val="0"/>
        <w:kinsoku/>
        <w:wordWrap/>
        <w:overflowPunct/>
        <w:topLinePunct w:val="0"/>
        <w:autoSpaceDE/>
        <w:autoSpaceDN/>
        <w:bidi w:val="0"/>
        <w:spacing w:line="500" w:lineRule="exact"/>
        <w:ind w:firstLine="210" w:firstLineChars="100"/>
        <w:jc w:val="left"/>
        <w:textAlignment w:val="auto"/>
        <w:rPr>
          <w:rFonts w:hint="eastAsia" w:ascii="宋体"/>
          <w:color w:val="auto"/>
          <w:szCs w:val="21"/>
          <w:highlight w:val="none"/>
        </w:rPr>
      </w:pPr>
      <w:r>
        <w:rPr>
          <w:rFonts w:hint="eastAsia" w:ascii="宋体"/>
          <w:bCs/>
          <w:color w:val="auto"/>
          <w:szCs w:val="21"/>
          <w:highlight w:val="none"/>
        </w:rPr>
        <w:t xml:space="preserve">  12.1</w:t>
      </w:r>
      <w:r>
        <w:rPr>
          <w:rFonts w:ascii="宋体"/>
          <w:bCs/>
          <w:color w:val="auto"/>
          <w:szCs w:val="21"/>
          <w:highlight w:val="none"/>
        </w:rPr>
        <w:t xml:space="preserve"> </w:t>
      </w:r>
      <w:r>
        <w:rPr>
          <w:rFonts w:hint="eastAsia" w:ascii="宋体"/>
          <w:bCs/>
          <w:color w:val="auto"/>
          <w:szCs w:val="21"/>
          <w:highlight w:val="none"/>
        </w:rPr>
        <w:t>招标代理费：</w:t>
      </w:r>
      <w:r>
        <w:rPr>
          <w:rFonts w:hint="eastAsia" w:ascii="宋体"/>
          <w:color w:val="auto"/>
          <w:szCs w:val="21"/>
          <w:highlight w:val="none"/>
        </w:rPr>
        <w:t>见投标人须知前附表。</w:t>
      </w:r>
    </w:p>
    <w:p w14:paraId="58174AE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bCs/>
          <w:color w:val="auto"/>
          <w:szCs w:val="21"/>
          <w:highlight w:val="none"/>
        </w:rPr>
        <w:t>12.2</w:t>
      </w:r>
      <w:r>
        <w:rPr>
          <w:rFonts w:ascii="宋体"/>
          <w:bCs/>
          <w:color w:val="auto"/>
          <w:szCs w:val="21"/>
          <w:highlight w:val="none"/>
        </w:rPr>
        <w:t xml:space="preserve"> </w:t>
      </w:r>
      <w:r>
        <w:rPr>
          <w:rFonts w:hint="eastAsia" w:ascii="宋体"/>
          <w:bCs/>
          <w:color w:val="auto"/>
          <w:szCs w:val="21"/>
          <w:highlight w:val="none"/>
        </w:rPr>
        <w:t>专家评审劳务费：</w:t>
      </w:r>
      <w:r>
        <w:rPr>
          <w:rFonts w:hint="eastAsia" w:ascii="宋体"/>
          <w:color w:val="auto"/>
          <w:szCs w:val="21"/>
          <w:highlight w:val="none"/>
        </w:rPr>
        <w:t>见投标人须知前附表。</w:t>
      </w:r>
    </w:p>
    <w:p w14:paraId="6C7C4579">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13.投标人应注意的事项</w:t>
      </w:r>
    </w:p>
    <w:p w14:paraId="3BB0FD9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6BFAEDA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13.2投标人对采购内容中规定的技术参数、规格、数量和要求等必须最大限度的满足招标文件的相关要求。</w:t>
      </w:r>
    </w:p>
    <w:p w14:paraId="791CCA3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13.3推荐品牌有助于投标人选择所投产品，仅供参考，并无限制性，可以选择性能不低于推荐品牌的产品，但所投产品的技术参数，要满足</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rPr>
        <w:t>招标文件提供的详细参数。</w:t>
      </w:r>
    </w:p>
    <w:p w14:paraId="0A0DA98F">
      <w:pPr>
        <w:keepNext w:val="0"/>
        <w:keepLines w:val="0"/>
        <w:widowControl w:val="0"/>
        <w:kinsoku/>
        <w:wordWrap/>
        <w:overflowPunct/>
        <w:topLinePunct w:val="0"/>
        <w:autoSpaceDE/>
        <w:autoSpaceDN/>
        <w:bidi w:val="0"/>
        <w:spacing w:line="500" w:lineRule="exact"/>
        <w:ind w:firstLine="411" w:firstLineChars="196"/>
        <w:jc w:val="left"/>
        <w:textAlignment w:val="auto"/>
        <w:rPr>
          <w:rFonts w:hint="eastAsia" w:ascii="宋体" w:hAnsi="宋体" w:cs="宋体"/>
          <w:b w:val="0"/>
          <w:bCs/>
          <w:color w:val="auto"/>
          <w:szCs w:val="21"/>
          <w:highlight w:val="none"/>
        </w:rPr>
      </w:pPr>
      <w:r>
        <w:rPr>
          <w:rFonts w:hint="eastAsia" w:ascii="宋体" w:hAnsi="宋体" w:cs="宋体"/>
          <w:color w:val="auto"/>
          <w:szCs w:val="21"/>
          <w:highlight w:val="none"/>
        </w:rPr>
        <w:t>13.4 所有投标人的投标保证金都应在投标文件规定的投标保证金缴纳截止时间前缴纳，以资金到账时间为准</w:t>
      </w:r>
      <w:r>
        <w:rPr>
          <w:rFonts w:hint="eastAsia" w:ascii="宋体" w:hAnsi="宋体" w:cs="宋体"/>
          <w:b w:val="0"/>
          <w:bCs/>
          <w:color w:val="auto"/>
          <w:szCs w:val="21"/>
          <w:highlight w:val="none"/>
        </w:rPr>
        <w:t>（采用支票、汇票、本票、保函等的，以支票、汇票、本票、保函等递交的时间为准）。</w:t>
      </w:r>
    </w:p>
    <w:p w14:paraId="22DF5F9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13.5</w:t>
      </w:r>
      <w:r>
        <w:rPr>
          <w:rFonts w:hint="eastAsia" w:ascii="宋体" w:hAnsi="宋体" w:cs="宋体"/>
          <w:bCs/>
          <w:color w:val="auto"/>
          <w:szCs w:val="21"/>
          <w:highlight w:val="none"/>
        </w:rPr>
        <w:t>单位负责人为同一人或者存在直接控股、管理关系的不同投标人，不得参加同一合同项下的采购活动。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3E385BA4">
      <w:pPr>
        <w:keepNext w:val="0"/>
        <w:keepLines w:val="0"/>
        <w:widowControl w:val="0"/>
        <w:kinsoku/>
        <w:wordWrap/>
        <w:overflowPunct/>
        <w:topLinePunct w:val="0"/>
        <w:autoSpaceDE/>
        <w:autoSpaceDN/>
        <w:bidi w:val="0"/>
        <w:spacing w:line="500" w:lineRule="exact"/>
        <w:ind w:firstLine="417" w:firstLineChars="199"/>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13.6投标人被视为充分熟悉本招标项目所在地的与履行合同有关的各种情况，包括但不限于：</w:t>
      </w:r>
    </w:p>
    <w:p w14:paraId="7CCCDC9D">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311D83F2">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23064E36">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（3）招标人的相关场地情况、基础建设、电力供应情况及相关设计标准。</w:t>
      </w:r>
    </w:p>
    <w:p w14:paraId="58AD6A69">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59CCFBB8">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14.保密</w:t>
      </w:r>
    </w:p>
    <w:p w14:paraId="0D7146D9">
      <w:pPr>
        <w:pStyle w:val="12"/>
        <w:keepNext w:val="0"/>
        <w:keepLines w:val="0"/>
        <w:widowControl w:val="0"/>
        <w:kinsoku/>
        <w:wordWrap/>
        <w:overflowPunct/>
        <w:topLinePunct w:val="0"/>
        <w:autoSpaceDE/>
        <w:autoSpaceDN/>
        <w:bidi w:val="0"/>
        <w:spacing w:after="0" w:line="500" w:lineRule="exact"/>
        <w:ind w:left="0" w:leftChars="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参与招标投标活动的各方应对招标文件和投标文件中的商业和技术等秘密保密，违者应对由此造成的后果承担法律责任。 </w:t>
      </w:r>
    </w:p>
    <w:p w14:paraId="09F9A179">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bookmarkStart w:id="49" w:name="_Toc449028868"/>
      <w:r>
        <w:rPr>
          <w:rFonts w:hint="eastAsia" w:ascii="宋体" w:hAnsi="宋体" w:cs="宋体"/>
          <w:b/>
          <w:color w:val="auto"/>
          <w:sz w:val="28"/>
          <w:szCs w:val="28"/>
          <w:highlight w:val="none"/>
        </w:rPr>
        <w:t>（二）</w:t>
      </w:r>
      <w:bookmarkEnd w:id="49"/>
      <w:r>
        <w:rPr>
          <w:rFonts w:hint="eastAsia" w:ascii="宋体" w:hAnsi="宋体" w:cs="宋体"/>
          <w:b/>
          <w:color w:val="auto"/>
          <w:sz w:val="28"/>
          <w:szCs w:val="28"/>
          <w:highlight w:val="none"/>
        </w:rPr>
        <w:t>招标文件</w:t>
      </w:r>
    </w:p>
    <w:p w14:paraId="145D248F">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15. 招标文件的编制依据</w:t>
      </w:r>
    </w:p>
    <w:p w14:paraId="31342AA2">
      <w:pPr>
        <w:keepNext w:val="0"/>
        <w:keepLines w:val="0"/>
        <w:widowControl w:val="0"/>
        <w:kinsoku/>
        <w:wordWrap/>
        <w:overflowPunct/>
        <w:topLinePunct w:val="0"/>
        <w:autoSpaceDE/>
        <w:autoSpaceDN/>
        <w:bidi w:val="0"/>
        <w:spacing w:line="500" w:lineRule="exact"/>
        <w:ind w:firstLine="420" w:firstLineChars="200"/>
        <w:textAlignment w:val="auto"/>
        <w:rPr>
          <w:rFonts w:hint="eastAsia" w:ascii="宋体"/>
          <w:color w:val="auto"/>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5A895353">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16. 招标文件的组成</w:t>
      </w:r>
    </w:p>
    <w:p w14:paraId="472135B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 招标文件包括内容：</w:t>
      </w:r>
    </w:p>
    <w:p w14:paraId="501514E9">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第一章  招标公告</w:t>
      </w:r>
    </w:p>
    <w:p w14:paraId="268C50A4">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3D35206C">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7A6131F8">
      <w:pPr>
        <w:keepNext w:val="0"/>
        <w:keepLines w:val="0"/>
        <w:widowControl w:val="0"/>
        <w:kinsoku/>
        <w:wordWrap/>
        <w:overflowPunct/>
        <w:topLinePunct w:val="0"/>
        <w:autoSpaceDE/>
        <w:autoSpaceDN/>
        <w:bidi w:val="0"/>
        <w:spacing w:line="500" w:lineRule="exact"/>
        <w:ind w:firstLine="1470" w:firstLineChars="700"/>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第四章  采购内容</w:t>
      </w:r>
    </w:p>
    <w:p w14:paraId="6CCAF591">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第五章  合同条款及格式</w:t>
      </w:r>
    </w:p>
    <w:p w14:paraId="05F1316D">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第六章  投标文件格式</w:t>
      </w:r>
    </w:p>
    <w:p w14:paraId="36C15C60">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16.2 除16.1款内容外，招标答疑亦为招标文件的组成部分，对招标人和投标人起约束作用。</w:t>
      </w:r>
    </w:p>
    <w:p w14:paraId="27D73E34">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16.3投标人应仔细阅读和检查招标文件的全部内容。如发现缺页或附件不全，应及时向招标人提出，以便补齐。</w:t>
      </w:r>
    </w:p>
    <w:p w14:paraId="3802D21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16.4投标人可以通过电子交易系统对招标文件提出澄清（质疑）。招标文件的澄清将在中新苏滁高新技术产业开发区（https://scp.chuzhou.gov.cn/index.html）、滁州市城投工程咨询管理有限公司网站（https://www.czctgczx.com/）发布，但不指明澄清问题的来源。如果澄清内容影响投标文件编制的，将相应延长投标截止时间。</w:t>
      </w:r>
    </w:p>
    <w:p w14:paraId="6F3CABE3">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17.招标文件的异议、澄清</w:t>
      </w:r>
    </w:p>
    <w:p w14:paraId="5DFC057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17.1投标人或其他利害关系人投标人应仔细阅读和检查招标文件的全部内容，对招标文件有异议的，应在</w:t>
      </w:r>
      <w:r>
        <w:rPr>
          <w:rFonts w:hint="eastAsia" w:ascii="宋体" w:hAnsi="宋体" w:cs="宋体"/>
          <w:color w:val="auto"/>
          <w:szCs w:val="21"/>
          <w:highlight w:val="none"/>
          <w:lang w:val="en-US" w:eastAsia="zh-CN"/>
        </w:rPr>
        <w:t>规定时间</w:t>
      </w:r>
      <w:r>
        <w:rPr>
          <w:rFonts w:hint="eastAsia" w:ascii="宋体" w:hAnsi="宋体" w:cs="宋体"/>
          <w:color w:val="auto"/>
          <w:szCs w:val="21"/>
          <w:highlight w:val="none"/>
        </w:rPr>
        <w:t>前以投标人须知前附表规定形式提出。招标人将在</w:t>
      </w:r>
      <w:r>
        <w:rPr>
          <w:rFonts w:hint="eastAsia" w:ascii="宋体" w:hAnsi="宋体" w:cs="宋体"/>
          <w:color w:val="auto"/>
          <w:szCs w:val="21"/>
          <w:highlight w:val="none"/>
          <w:lang w:val="en-US" w:eastAsia="zh-CN"/>
        </w:rPr>
        <w:t>规定时间内</w:t>
      </w:r>
      <w:r>
        <w:rPr>
          <w:rFonts w:hint="eastAsia" w:ascii="宋体" w:hAnsi="宋体" w:cs="宋体"/>
          <w:color w:val="auto"/>
          <w:szCs w:val="21"/>
          <w:highlight w:val="none"/>
        </w:rPr>
        <w:t>作出答复；作出答复前，将暂停招标投标活动。</w:t>
      </w:r>
    </w:p>
    <w:p w14:paraId="60B3955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17.2招标人可以澄清招标文件，并以投标人须知前附表规定澄清的方式在中新苏滁高新技术产业开发区（https://scp.chuzhou.gov.cn/index.html）、滁州市城投工程咨询管理有限公司网站（https://www.czctgczx.com/）发布。</w:t>
      </w:r>
    </w:p>
    <w:p w14:paraId="6AAFCF04">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18.</w:t>
      </w:r>
      <w:r>
        <w:rPr>
          <w:rFonts w:hint="eastAsia" w:ascii="宋体" w:hAnsi="宋体" w:eastAsia="宋体" w:cs="宋体"/>
          <w:b/>
          <w:bCs/>
          <w:color w:val="auto"/>
          <w:szCs w:val="21"/>
          <w:highlight w:val="none"/>
        </w:rPr>
        <w:t>招标文件的解释</w:t>
      </w:r>
    </w:p>
    <w:p w14:paraId="7D6C28C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（1）构成本招标文件的各个组成文件应互为解释，互为说明；</w:t>
      </w:r>
    </w:p>
    <w:p w14:paraId="21A2BC6E">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（2）同一组成文件中就同一事项的规定或约定不一致的，以编排顺序在后者为准；</w:t>
      </w:r>
    </w:p>
    <w:p w14:paraId="182D9E6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（3）如有不明确或不一致，构成合同文件组成内容的，以合同文件约定内容为准，且以专用合同条款约定的合同文件优先顺序解释；</w:t>
      </w:r>
    </w:p>
    <w:p w14:paraId="3552653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（4）系统中提供的表格（或格式文件）与招标文件中不一致时，以招标文件中提供的为准；</w:t>
      </w:r>
    </w:p>
    <w:p w14:paraId="099013C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（5）按本款前述规定仍不能形成结论的，由招标人（或其委托的采购代理机构）负责解释。</w:t>
      </w:r>
    </w:p>
    <w:p w14:paraId="0B31E7BB">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    1</w:t>
      </w:r>
      <w:r>
        <w:rPr>
          <w:rFonts w:hint="eastAsia" w:ascii="宋体" w:hAnsi="宋体" w:cs="宋体"/>
          <w:b/>
          <w:color w:val="auto"/>
          <w:szCs w:val="21"/>
          <w:highlight w:val="none"/>
          <w:lang w:val="en-US" w:eastAsia="zh-CN"/>
        </w:rPr>
        <w:t>9</w:t>
      </w:r>
      <w:r>
        <w:rPr>
          <w:rFonts w:hint="eastAsia" w:ascii="宋体" w:hAnsi="宋体" w:cs="宋体"/>
          <w:b/>
          <w:color w:val="auto"/>
          <w:szCs w:val="21"/>
          <w:highlight w:val="none"/>
        </w:rPr>
        <w:t>. 招标文件的发出</w:t>
      </w:r>
    </w:p>
    <w:p w14:paraId="54AF67D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.1招标文件、招标文件的澄清、修改、补充及招标答疑等均应报</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备案后，方可发出。</w:t>
      </w:r>
    </w:p>
    <w:p w14:paraId="45499DE5">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bookmarkStart w:id="50" w:name="_Toc449028869"/>
      <w:r>
        <w:rPr>
          <w:rFonts w:hint="eastAsia" w:ascii="宋体" w:hAnsi="宋体" w:cs="宋体"/>
          <w:b/>
          <w:color w:val="auto"/>
          <w:sz w:val="28"/>
          <w:szCs w:val="28"/>
          <w:highlight w:val="none"/>
        </w:rPr>
        <w:t>（三）投标文件的编制</w:t>
      </w:r>
      <w:bookmarkEnd w:id="50"/>
    </w:p>
    <w:p w14:paraId="553ABA4C">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20.投标的语言及度量衡单位</w:t>
      </w:r>
    </w:p>
    <w:p w14:paraId="5F4B94EC">
      <w:pPr>
        <w:keepNext w:val="0"/>
        <w:keepLines w:val="0"/>
        <w:widowControl w:val="0"/>
        <w:kinsoku/>
        <w:wordWrap/>
        <w:overflowPunct/>
        <w:topLinePunct w:val="0"/>
        <w:autoSpaceDE/>
        <w:autoSpaceDN/>
        <w:bidi w:val="0"/>
        <w:spacing w:line="500" w:lineRule="exact"/>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20.1投标人的投标文件、以及投标人与招标人就投标的所有往来函电，均须使用简体中文。</w:t>
      </w:r>
    </w:p>
    <w:p w14:paraId="75FEFF56">
      <w:pPr>
        <w:keepNext w:val="0"/>
        <w:keepLines w:val="0"/>
        <w:widowControl w:val="0"/>
        <w:kinsoku/>
        <w:wordWrap/>
        <w:overflowPunct/>
        <w:topLinePunct w:val="0"/>
        <w:autoSpaceDE/>
        <w:autoSpaceDN/>
        <w:bidi w:val="0"/>
        <w:spacing w:line="500" w:lineRule="exact"/>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20.2除招标文件中另有规定外，投标文件所使用的度量衡均须采用法定计量单位。</w:t>
      </w:r>
    </w:p>
    <w:p w14:paraId="314120BA">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21.投标文件的组成、上传说明</w:t>
      </w:r>
    </w:p>
    <w:p w14:paraId="282C9962">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21.1投标文件的组成</w:t>
      </w:r>
    </w:p>
    <w:p w14:paraId="64F765DD">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color w:val="auto"/>
          <w:szCs w:val="21"/>
          <w:highlight w:val="none"/>
        </w:rPr>
      </w:pPr>
      <w:r>
        <w:rPr>
          <w:rFonts w:hint="eastAsia" w:ascii="宋体" w:hAnsi="宋体" w:cs="宋体"/>
          <w:b/>
          <w:bCs/>
          <w:color w:val="auto"/>
          <w:szCs w:val="21"/>
          <w:highlight w:val="none"/>
        </w:rPr>
        <w:t>具体内容详见第六章投标文件格式内容。</w:t>
      </w:r>
    </w:p>
    <w:p w14:paraId="4184321C">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21.2投标文件的上传</w:t>
      </w:r>
    </w:p>
    <w:p w14:paraId="61370081">
      <w:pPr>
        <w:keepNext w:val="0"/>
        <w:keepLines w:val="0"/>
        <w:widowControl w:val="0"/>
        <w:numPr>
          <w:ilvl w:val="0"/>
          <w:numId w:val="8"/>
        </w:numPr>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由投标人使用电子交易系统提供的“新点电子交易平台专用投标文件制作软件”制作生成。请供应商在“新点电子交易平台”常用下载专区下载“新点电子交易平台专用投标文件制作软件”、“新点驱动（安徽省互联互通版）”，仔细阅读招标文件要求和相关操作手册，以免影响投标文件编制，因投标人未及时关注相关信息对开标造成的不利后果由其自行承担。</w:t>
      </w:r>
    </w:p>
    <w:p w14:paraId="7E72A597">
      <w:pPr>
        <w:keepNext w:val="0"/>
        <w:keepLines w:val="0"/>
        <w:widowControl w:val="0"/>
        <w:numPr>
          <w:ilvl w:val="0"/>
          <w:numId w:val="0"/>
        </w:numPr>
        <w:kinsoku/>
        <w:wordWrap/>
        <w:overflowPunct/>
        <w:topLinePunct w:val="0"/>
        <w:autoSpaceDE/>
        <w:autoSpaceDN/>
        <w:bidi w:val="0"/>
        <w:spacing w:line="500" w:lineRule="exact"/>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（2）如果一个项目有多个标段，则需按标段下载对应标段招标文件分别生成对应的投标文件，通过系统“上传投标文件”按标段分别上传到系统中。</w:t>
      </w:r>
    </w:p>
    <w:p w14:paraId="2B1AF34D">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（3）请投标人通过系统下载投标工具制作投标文件，并利用CA数字证书进行上传投标文件，上传已加密的投标文件，务必通过此方式上传投标文件。</w:t>
      </w:r>
    </w:p>
    <w:p w14:paraId="2B5120C4">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21.3投标文件的编制</w:t>
      </w:r>
    </w:p>
    <w:p w14:paraId="6E00825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（1）投标文件应按第六章“投标文件格式”进行编写，如有必要，可以增加附页，作为投标文件的组成部分。</w:t>
      </w:r>
    </w:p>
    <w:p w14:paraId="3C95068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（2）本次招标投标不需要提供纸质投标文件，投标人应按照电子招标投标的要求，在投标人的会员系统中制作、电子签章、上传投标文件。</w:t>
      </w:r>
    </w:p>
    <w:p w14:paraId="06752A2F">
      <w:pPr>
        <w:keepNext w:val="0"/>
        <w:keepLines w:val="0"/>
        <w:widowControl w:val="0"/>
        <w:kinsoku/>
        <w:wordWrap/>
        <w:overflowPunct/>
        <w:topLinePunct w:val="0"/>
        <w:autoSpaceDE/>
        <w:autoSpaceDN/>
        <w:bidi w:val="0"/>
        <w:spacing w:line="500" w:lineRule="exact"/>
        <w:ind w:left="-9" w:right="-199" w:rightChars="-95"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（3）网上递交的电子投标文件制作工具等要求详见系统内帮助模块。</w:t>
      </w:r>
    </w:p>
    <w:p w14:paraId="0110216F">
      <w:pPr>
        <w:keepNext w:val="0"/>
        <w:keepLines w:val="0"/>
        <w:widowControl w:val="0"/>
        <w:kinsoku/>
        <w:wordWrap/>
        <w:overflowPunct/>
        <w:topLinePunct w:val="0"/>
        <w:autoSpaceDE/>
        <w:autoSpaceDN/>
        <w:bidi w:val="0"/>
        <w:spacing w:line="500" w:lineRule="exact"/>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（4）网上递交的电子投标文件应按招标文件规定的格式由投标人的法定代表人和投标人分别签章。</w:t>
      </w:r>
    </w:p>
    <w:p w14:paraId="220F066D">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22</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0DAD967A">
      <w:pPr>
        <w:keepNext w:val="0"/>
        <w:keepLines w:val="0"/>
        <w:widowControl w:val="0"/>
        <w:kinsoku/>
        <w:wordWrap/>
        <w:overflowPunct/>
        <w:topLinePunct w:val="0"/>
        <w:autoSpaceDE/>
        <w:autoSpaceDN/>
        <w:bidi w:val="0"/>
        <w:spacing w:line="500" w:lineRule="exact"/>
        <w:ind w:firstLine="420" w:firstLineChars="200"/>
        <w:jc w:val="left"/>
        <w:textAlignment w:val="auto"/>
        <w:rPr>
          <w:rFonts w:hint="default" w:ascii="宋体" w:hAnsi="宋体" w:eastAsia="宋体" w:cs="宋体"/>
          <w:b/>
          <w:bCs/>
          <w:color w:val="auto"/>
          <w:szCs w:val="21"/>
          <w:highlight w:val="none"/>
          <w:lang w:val="en-US" w:eastAsia="zh-CN"/>
        </w:rPr>
      </w:pPr>
      <w:r>
        <w:rPr>
          <w:rFonts w:hint="eastAsia" w:ascii="宋体" w:hAnsi="宋体" w:cs="宋体"/>
          <w:color w:val="auto"/>
          <w:szCs w:val="21"/>
          <w:highlight w:val="none"/>
        </w:rPr>
        <w:t>22.1投标报价文件中的单价和总价全部采用人民币表示。</w:t>
      </w:r>
      <w:r>
        <w:rPr>
          <w:rFonts w:hint="eastAsia" w:ascii="宋体" w:hAnsi="宋体" w:eastAsia="宋体" w:cs="宋体"/>
          <w:color w:val="auto"/>
          <w:szCs w:val="21"/>
          <w:highlight w:val="none"/>
        </w:rPr>
        <w:t>投标人应按</w:t>
      </w:r>
      <w:r>
        <w:rPr>
          <w:rFonts w:hint="eastAsia" w:ascii="宋体" w:hAnsi="宋体" w:eastAsia="宋体" w:cs="宋体"/>
          <w:color w:val="auto"/>
          <w:szCs w:val="21"/>
          <w:highlight w:val="none"/>
          <w:lang w:val="en-US" w:eastAsia="zh-CN"/>
        </w:rPr>
        <w:t>第四章</w:t>
      </w:r>
      <w:r>
        <w:rPr>
          <w:rFonts w:hint="eastAsia" w:ascii="宋体" w:hAnsi="宋体" w:eastAsia="宋体" w:cs="宋体"/>
          <w:color w:val="auto"/>
          <w:szCs w:val="21"/>
          <w:highlight w:val="none"/>
        </w:rPr>
        <w:t>“采购内容”所列</w:t>
      </w:r>
      <w:r>
        <w:rPr>
          <w:rFonts w:hint="eastAsia" w:ascii="宋体" w:hAnsi="宋体" w:cs="宋体"/>
          <w:color w:val="auto"/>
          <w:szCs w:val="21"/>
          <w:highlight w:val="none"/>
          <w:lang w:val="en-US" w:eastAsia="zh-CN"/>
        </w:rPr>
        <w:t>采购</w:t>
      </w:r>
      <w:r>
        <w:rPr>
          <w:rFonts w:hint="eastAsia" w:ascii="宋体" w:hAnsi="宋体" w:eastAsia="宋体" w:cs="宋体"/>
          <w:color w:val="auto"/>
          <w:szCs w:val="21"/>
          <w:highlight w:val="none"/>
          <w:lang w:val="en-US" w:eastAsia="zh-CN"/>
        </w:rPr>
        <w:t>内容</w:t>
      </w:r>
      <w:r>
        <w:rPr>
          <w:rFonts w:hint="eastAsia" w:ascii="宋体" w:hAnsi="宋体" w:eastAsia="宋体" w:cs="宋体"/>
          <w:color w:val="auto"/>
          <w:szCs w:val="21"/>
          <w:highlight w:val="none"/>
        </w:rPr>
        <w:t>进行价报价</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投标人</w:t>
      </w:r>
      <w:r>
        <w:rPr>
          <w:rFonts w:hint="eastAsia" w:ascii="宋体" w:hAnsi="宋体" w:cs="宋体"/>
          <w:color w:val="auto"/>
          <w:szCs w:val="21"/>
          <w:highlight w:val="none"/>
          <w:lang w:val="en-US" w:eastAsia="zh-CN"/>
        </w:rPr>
        <w:t>所报</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综合单价包含但不限于人工，材料，机械费用（不含除锈及油漆费用）、成品运输、</w:t>
      </w:r>
      <w:r>
        <w:rPr>
          <w:rFonts w:hint="eastAsia" w:ascii="宋体" w:hAnsi="宋体" w:cs="宋体"/>
          <w:color w:val="auto"/>
          <w:szCs w:val="21"/>
          <w:highlight w:val="none"/>
          <w:lang w:val="en-US" w:eastAsia="zh-CN"/>
        </w:rPr>
        <w:t>构件组装品接费、</w:t>
      </w:r>
      <w:r>
        <w:rPr>
          <w:rFonts w:hint="eastAsia" w:ascii="宋体" w:hAnsi="宋体" w:cs="宋体"/>
          <w:color w:val="auto"/>
          <w:szCs w:val="21"/>
          <w:highlight w:val="none"/>
          <w:lang w:val="en-US" w:eastAsia="zh-CN"/>
        </w:rPr>
        <w:t>管理费、利润、措施费、税金等全部费用</w:t>
      </w:r>
      <w:r>
        <w:rPr>
          <w:rFonts w:hint="eastAsia" w:ascii="宋体" w:hAnsi="宋体" w:eastAsia="宋体" w:cs="宋体"/>
          <w:color w:val="auto"/>
          <w:szCs w:val="21"/>
          <w:highlight w:val="none"/>
        </w:rPr>
        <w:t>。</w:t>
      </w:r>
      <w:r>
        <w:rPr>
          <w:rFonts w:hint="eastAsia" w:ascii="宋体" w:hAnsi="宋体" w:cs="宋体"/>
          <w:b/>
          <w:bCs/>
          <w:color w:val="auto"/>
          <w:szCs w:val="21"/>
          <w:highlight w:val="none"/>
          <w:lang w:val="en-US" w:eastAsia="zh-CN"/>
        </w:rPr>
        <w:t>中标后所报综合单价不予调整。</w:t>
      </w:r>
    </w:p>
    <w:p w14:paraId="4C4CC5B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投标人只允许有一个方案、一个报价。</w:t>
      </w:r>
    </w:p>
    <w:p w14:paraId="628B3AB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技术要求中规定的调试和培训费</w:t>
      </w:r>
      <w:r>
        <w:rPr>
          <w:rFonts w:hint="eastAsia" w:ascii="宋体" w:hAnsi="宋体" w:eastAsia="宋体" w:cs="宋体"/>
          <w:color w:val="auto"/>
          <w:szCs w:val="21"/>
          <w:highlight w:val="none"/>
        </w:rPr>
        <w:t>用应包括在投标价格中。投标文件报价为含税价，采购人不再为此次招标支付任何费用。</w:t>
      </w:r>
    </w:p>
    <w:p w14:paraId="700281E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eastAsia="宋体" w:cs="宋体"/>
          <w:color w:val="auto"/>
          <w:szCs w:val="21"/>
          <w:highlight w:val="none"/>
        </w:rPr>
        <w:t>22.</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投标报价应由法定代表人或被授权人签署</w:t>
      </w:r>
      <w:r>
        <w:rPr>
          <w:rFonts w:hint="eastAsia" w:ascii="宋体" w:hAnsi="宋体" w:cs="宋体"/>
          <w:color w:val="auto"/>
          <w:szCs w:val="21"/>
          <w:highlight w:val="none"/>
        </w:rPr>
        <w:t>。</w:t>
      </w:r>
    </w:p>
    <w:p w14:paraId="43E1B52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22.</w:t>
      </w:r>
      <w:r>
        <w:rPr>
          <w:rFonts w:hint="eastAsia" w:ascii="宋体" w:hAnsi="宋体" w:cs="宋体"/>
          <w:bCs/>
          <w:color w:val="auto"/>
          <w:szCs w:val="21"/>
          <w:highlight w:val="none"/>
          <w:lang w:val="en-US" w:eastAsia="zh-CN"/>
        </w:rPr>
        <w:t>5</w:t>
      </w:r>
      <w:r>
        <w:rPr>
          <w:rFonts w:hint="eastAsia" w:ascii="宋体" w:hAnsi="宋体" w:cs="宋体"/>
          <w:color w:val="auto"/>
          <w:szCs w:val="21"/>
          <w:highlight w:val="none"/>
          <w:u w:val="none" w:color="000000"/>
          <w:lang w:val="en-US" w:eastAsia="zh-CN"/>
        </w:rPr>
        <w:t>投标报价</w:t>
      </w:r>
      <w:r>
        <w:rPr>
          <w:rFonts w:hint="eastAsia" w:ascii="宋体" w:hAnsi="宋体" w:cs="宋体"/>
          <w:color w:val="auto"/>
          <w:szCs w:val="21"/>
          <w:highlight w:val="none"/>
          <w:u w:val="none" w:color="000000"/>
          <w:lang w:val="en-US" w:eastAsia="zh-CN"/>
        </w:rPr>
        <w:t>（或综合单价）</w:t>
      </w:r>
      <w:r>
        <w:rPr>
          <w:rFonts w:hint="eastAsia" w:ascii="宋体" w:hAnsi="宋体" w:cs="宋体"/>
          <w:color w:val="auto"/>
          <w:szCs w:val="21"/>
          <w:highlight w:val="none"/>
          <w:u w:val="none" w:color="000000"/>
          <w:lang w:val="en-US" w:eastAsia="zh-CN"/>
        </w:rPr>
        <w:t>不得高于最高限价</w:t>
      </w:r>
      <w:r>
        <w:rPr>
          <w:rFonts w:hint="eastAsia" w:ascii="宋体" w:hAnsi="宋体" w:cs="宋体"/>
          <w:color w:val="auto"/>
          <w:szCs w:val="21"/>
          <w:highlight w:val="none"/>
          <w:u w:val="none" w:color="000000"/>
          <w:lang w:val="en-US" w:eastAsia="zh-CN"/>
        </w:rPr>
        <w:t>（或对应最高综合单价）</w:t>
      </w:r>
      <w:r>
        <w:rPr>
          <w:rFonts w:hint="eastAsia" w:ascii="宋体" w:hAnsi="宋体" w:cs="宋体"/>
          <w:b/>
          <w:color w:val="auto"/>
          <w:szCs w:val="21"/>
          <w:highlight w:val="none"/>
        </w:rPr>
        <w:t>，</w:t>
      </w:r>
      <w:r>
        <w:rPr>
          <w:rFonts w:hint="eastAsia" w:ascii="宋体" w:hAnsi="宋体" w:cs="宋体"/>
          <w:b/>
          <w:bCs/>
          <w:color w:val="auto"/>
          <w:szCs w:val="21"/>
          <w:highlight w:val="none"/>
        </w:rPr>
        <w:t>否则将作为无效投标处理。</w:t>
      </w:r>
    </w:p>
    <w:p w14:paraId="3A83D83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如投标文件中未列明全面实现投标货物功能而必须配置的配套或辅助设施及相应技术措施的费用，这些费用将被视为已包含在总投标价中。</w:t>
      </w:r>
    </w:p>
    <w:p w14:paraId="6211134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总投标价中不得包含招标文件要求以外的内容，否则，在评标时不予核减，但在授予合同时，采购人有权将这部分价格从其中标价格中扣除。</w:t>
      </w:r>
    </w:p>
    <w:p w14:paraId="3FB23BBB">
      <w:pPr>
        <w:keepNext w:val="0"/>
        <w:keepLines w:val="0"/>
        <w:widowControl w:val="0"/>
        <w:kinsoku/>
        <w:wordWrap/>
        <w:overflowPunct/>
        <w:topLinePunct w:val="0"/>
        <w:autoSpaceDE/>
        <w:autoSpaceDN/>
        <w:bidi w:val="0"/>
        <w:spacing w:line="500" w:lineRule="exact"/>
        <w:ind w:firstLine="403" w:firstLineChars="19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47F3FB4F">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23. 投标有效期</w:t>
      </w:r>
    </w:p>
    <w:p w14:paraId="6F42621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23.1 除投标人须知前附表另有规定外，投标有效期为90天。</w:t>
      </w:r>
    </w:p>
    <w:p w14:paraId="01E1F04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23.2在投标有效期内，投标人撤销或修改其投标文件的，应承担招标文件和法律规定的责任。</w:t>
      </w:r>
    </w:p>
    <w:p w14:paraId="3D57D9D3">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A845446">
      <w:pPr>
        <w:keepNext w:val="0"/>
        <w:keepLines w:val="0"/>
        <w:widowControl w:val="0"/>
        <w:kinsoku/>
        <w:wordWrap/>
        <w:overflowPunct/>
        <w:topLinePunct w:val="0"/>
        <w:autoSpaceDE/>
        <w:autoSpaceDN/>
        <w:bidi w:val="0"/>
        <w:spacing w:line="500" w:lineRule="exact"/>
        <w:ind w:firstLine="405" w:firstLineChars="192"/>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24. 投标保证金</w:t>
      </w:r>
    </w:p>
    <w:p w14:paraId="0A9547D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bookmarkStart w:id="51" w:name="_Toc449028870"/>
      <w:r>
        <w:rPr>
          <w:rFonts w:hint="eastAsia" w:ascii="宋体" w:hAnsi="宋体" w:eastAsia="宋体" w:cs="宋体"/>
          <w:color w:val="auto"/>
          <w:szCs w:val="21"/>
          <w:highlight w:val="none"/>
        </w:rPr>
        <w:t>24.1投标人须知前附表规定递交投标保证金的，投标人在递交投标文件的同时，应按投标人须知前附表规定的金额、担保形式和</w:t>
      </w:r>
      <w:r>
        <w:rPr>
          <w:rFonts w:hint="eastAsia" w:ascii="宋体" w:hAnsi="宋体" w:eastAsia="宋体" w:cs="宋体"/>
          <w:color w:val="auto"/>
          <w:szCs w:val="21"/>
          <w:highlight w:val="none"/>
          <w:lang w:val="en-US" w:eastAsia="zh-CN"/>
        </w:rPr>
        <w:t>招标文件</w:t>
      </w:r>
      <w:r>
        <w:rPr>
          <w:rFonts w:hint="eastAsia" w:ascii="宋体" w:hAnsi="宋体" w:eastAsia="宋体" w:cs="宋体"/>
          <w:color w:val="auto"/>
          <w:szCs w:val="21"/>
          <w:highlight w:val="none"/>
        </w:rPr>
        <w:t>规定的或者事先经过招标人认可的保证金格式递交保证金，并作为其投标文件的组成部分。</w:t>
      </w:r>
    </w:p>
    <w:p w14:paraId="1A3C9C7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无论采取何种形式的投标保证金，投标保证金有效期均应与投标有效期一致（采用投标电子保函的保证期截止时间不得早于该项目投标有效期的截止时间）。招标人如果按本章第</w:t>
      </w:r>
      <w:r>
        <w:rPr>
          <w:rFonts w:hint="eastAsia" w:ascii="宋体" w:hAnsi="宋体" w:eastAsia="宋体" w:cs="宋体"/>
          <w:color w:val="auto"/>
          <w:szCs w:val="21"/>
          <w:highlight w:val="none"/>
          <w:lang w:val="en-US" w:eastAsia="zh-CN"/>
        </w:rPr>
        <w:t>23.3</w:t>
      </w:r>
      <w:r>
        <w:rPr>
          <w:rFonts w:hint="eastAsia" w:ascii="宋体" w:hAnsi="宋体" w:eastAsia="宋体" w:cs="宋体"/>
          <w:color w:val="auto"/>
          <w:szCs w:val="21"/>
          <w:highlight w:val="none"/>
        </w:rPr>
        <w:t>项的规定延长了投标有效期，则投标保证金的有效期也相应延长。</w:t>
      </w:r>
    </w:p>
    <w:p w14:paraId="5162EA67">
      <w:pPr>
        <w:keepNext w:val="0"/>
        <w:keepLines w:val="0"/>
        <w:widowControl w:val="0"/>
        <w:kinsoku/>
        <w:wordWrap/>
        <w:overflowPunct/>
        <w:topLinePunct w:val="0"/>
        <w:autoSpaceDE/>
        <w:autoSpaceDN/>
        <w:bidi w:val="0"/>
        <w:spacing w:line="500" w:lineRule="exact"/>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24.2</w:t>
      </w:r>
      <w:r>
        <w:rPr>
          <w:rFonts w:hint="eastAsia" w:ascii="宋体" w:hAnsi="宋体" w:eastAsia="宋体" w:cs="宋体"/>
          <w:color w:val="auto"/>
          <w:szCs w:val="21"/>
          <w:highlight w:val="none"/>
        </w:rPr>
        <w:t>投标人不按本章第</w:t>
      </w:r>
      <w:r>
        <w:rPr>
          <w:rFonts w:hint="eastAsia" w:ascii="宋体" w:hAnsi="宋体" w:eastAsia="宋体" w:cs="宋体"/>
          <w:color w:val="auto"/>
          <w:szCs w:val="21"/>
          <w:highlight w:val="none"/>
          <w:lang w:val="en-US" w:eastAsia="zh-CN"/>
        </w:rPr>
        <w:t>24.1</w:t>
      </w:r>
      <w:r>
        <w:rPr>
          <w:rFonts w:hint="eastAsia" w:ascii="宋体" w:hAnsi="宋体" w:eastAsia="宋体" w:cs="宋体"/>
          <w:color w:val="auto"/>
          <w:szCs w:val="21"/>
          <w:highlight w:val="none"/>
        </w:rPr>
        <w:t>项要求提交投标保证金的，评标委员会将否决其投标。</w:t>
      </w:r>
    </w:p>
    <w:p w14:paraId="144F875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24.4有下列情形之一的，投标保证金将不予退还： </w:t>
      </w:r>
    </w:p>
    <w:p w14:paraId="2BA2D50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（1）投标截止后投标人撤销投标文件的；</w:t>
      </w:r>
    </w:p>
    <w:p w14:paraId="3CD75BF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（2）中标人无正当理由不与招标人订立合同，在签订合同时向招标人提出附加条件，或者不按照招标文件要求提交履约保证金的。</w:t>
      </w:r>
    </w:p>
    <w:p w14:paraId="47FA373B">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r>
        <w:rPr>
          <w:rFonts w:hint="eastAsia" w:ascii="宋体" w:hAnsi="宋体" w:cs="宋体"/>
          <w:b/>
          <w:color w:val="auto"/>
          <w:sz w:val="28"/>
          <w:szCs w:val="28"/>
          <w:highlight w:val="none"/>
        </w:rPr>
        <w:t>（四）投标文件的递交</w:t>
      </w:r>
      <w:bookmarkEnd w:id="51"/>
    </w:p>
    <w:p w14:paraId="308EECC9">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   25. 投标文件的份数和签署</w:t>
      </w:r>
    </w:p>
    <w:p w14:paraId="35CE015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bookmarkStart w:id="52" w:name="_Toc449028871"/>
      <w:r>
        <w:rPr>
          <w:rFonts w:hint="eastAsia" w:ascii="宋体" w:hAnsi="宋体" w:cs="宋体"/>
          <w:color w:val="auto"/>
          <w:szCs w:val="21"/>
          <w:highlight w:val="none"/>
        </w:rPr>
        <w:t>25.1投标人中标后须递交与网上电子投标文件完全一致的纸质版和电子版投标文件，在领取中标通知书时，一并递交给招标代理机构。</w:t>
      </w:r>
    </w:p>
    <w:p w14:paraId="53E28C3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25.2电子投标文件须按格式文件要求签字或盖章（电子签章），否则经评委会一致认定后, 按照无效投标处理。</w:t>
      </w:r>
    </w:p>
    <w:p w14:paraId="1E2DE4C5">
      <w:pPr>
        <w:keepNext w:val="0"/>
        <w:keepLines w:val="0"/>
        <w:widowControl w:val="0"/>
        <w:kinsoku/>
        <w:wordWrap/>
        <w:overflowPunct/>
        <w:topLinePunct w:val="0"/>
        <w:autoSpaceDE/>
        <w:autoSpaceDN/>
        <w:bidi w:val="0"/>
        <w:spacing w:line="500" w:lineRule="exact"/>
        <w:ind w:firstLine="312" w:firstLineChars="148"/>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26. 投标文件的提交</w:t>
      </w:r>
    </w:p>
    <w:p w14:paraId="55592A55">
      <w:pPr>
        <w:keepNext w:val="0"/>
        <w:keepLines w:val="0"/>
        <w:widowControl w:val="0"/>
        <w:kinsoku/>
        <w:wordWrap/>
        <w:overflowPunct/>
        <w:topLinePunct w:val="0"/>
        <w:autoSpaceDE/>
        <w:autoSpaceDN/>
        <w:bidi w:val="0"/>
        <w:spacing w:line="500" w:lineRule="exact"/>
        <w:ind w:firstLine="310" w:firstLineChars="148"/>
        <w:jc w:val="left"/>
        <w:textAlignment w:val="auto"/>
        <w:rPr>
          <w:rFonts w:hint="eastAsia" w:ascii="宋体" w:hAnsi="宋体" w:cs="宋体"/>
          <w:b/>
          <w:color w:val="auto"/>
          <w:szCs w:val="21"/>
          <w:highlight w:val="none"/>
        </w:rPr>
      </w:pPr>
      <w:r>
        <w:rPr>
          <w:rFonts w:hint="eastAsia" w:ascii="宋体" w:hAnsi="宋体" w:cs="宋体"/>
          <w:color w:val="auto"/>
          <w:szCs w:val="21"/>
          <w:highlight w:val="none"/>
        </w:rPr>
        <w:t>26.1投标人应在投标人须知前附表规定的投标截止时间前在网上递交投标文件。未在开标截止时间前通过网上招标投标系统递交有效电子投标文件的，开标系统不予接收，投标将被拒绝。</w:t>
      </w:r>
    </w:p>
    <w:p w14:paraId="1EA5C20E">
      <w:pPr>
        <w:keepNext w:val="0"/>
        <w:keepLines w:val="0"/>
        <w:widowControl w:val="0"/>
        <w:kinsoku/>
        <w:wordWrap/>
        <w:overflowPunct/>
        <w:topLinePunct w:val="0"/>
        <w:autoSpaceDE/>
        <w:autoSpaceDN/>
        <w:bidi w:val="0"/>
        <w:spacing w:line="500" w:lineRule="exact"/>
        <w:ind w:firstLine="314" w:firstLineChars="149"/>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27．投标文件的修改与撤回</w:t>
      </w:r>
    </w:p>
    <w:p w14:paraId="3B423365">
      <w:pPr>
        <w:keepNext w:val="0"/>
        <w:keepLines w:val="0"/>
        <w:widowControl w:val="0"/>
        <w:kinsoku/>
        <w:wordWrap/>
        <w:overflowPunct/>
        <w:topLinePunct w:val="0"/>
        <w:autoSpaceDE/>
        <w:autoSpaceDN/>
        <w:bidi w:val="0"/>
        <w:spacing w:line="500" w:lineRule="exact"/>
        <w:ind w:firstLine="310" w:firstLineChars="148"/>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27.1采用网上招投标的，在规定的投标截止时间前，投标人可以自行从网上招投标系统撤回已递交的投标文件，并可修改后重新上传，开标时以投标截止时间前投标人最终上传的投标文件为准。</w:t>
      </w:r>
    </w:p>
    <w:p w14:paraId="4AEBA7E0">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28.偏离</w:t>
      </w:r>
    </w:p>
    <w:p w14:paraId="38FA224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28.1投标文件偏离招标文件某些要求，视为投标文件存在偏差。偏差包括重大偏差和细微偏差。</w:t>
      </w:r>
    </w:p>
    <w:p w14:paraId="0C38DFF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28.1.1投标文件应对招标文件的实质性要求和条件作出满足性或更有利于招标人的响应，否则，视为投标文件存在重大偏差，投标人的投标将被否决。</w:t>
      </w:r>
    </w:p>
    <w:p w14:paraId="6315AE2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投标文件存在第三章“评标办法”中所列任一无效投标情形的，均属于存在重大偏差。</w:t>
      </w:r>
    </w:p>
    <w:p w14:paraId="31F8DC66">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28.1.2投标文件中的下列偏差为细微偏差：</w:t>
      </w:r>
    </w:p>
    <w:p w14:paraId="13ECBB5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在按照第四章“评标办法”的规定对投标价进行算术性错误修正及其他错误修正后，最终投标报价未超过最高投标限价（如有）或未被否决投标的情况下，出现第四章“评标办法”规定的算术性错误和投标报价的其他错误；</w:t>
      </w:r>
    </w:p>
    <w:p w14:paraId="109B37E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（2）投标文件个别文字有遗漏错误等不影响投标文件实质性内容的偏差。</w:t>
      </w:r>
    </w:p>
    <w:p w14:paraId="162DFB5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28.1.3评标委员会对投标文件中的细微偏差按如下规定处理：</w:t>
      </w:r>
    </w:p>
    <w:p w14:paraId="270475BE">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对于本章第28.1.2 项（1）目所述的细微偏差，按照第四章“评标办法”的规定予以修正并要求投标人进行澄清；</w:t>
      </w:r>
    </w:p>
    <w:p w14:paraId="47B91DDB">
      <w:pPr>
        <w:keepNext w:val="0"/>
        <w:keepLines w:val="0"/>
        <w:widowControl w:val="0"/>
        <w:kinsoku/>
        <w:wordWrap/>
        <w:overflowPunct/>
        <w:topLinePunct w:val="0"/>
        <w:autoSpaceDE/>
        <w:autoSpaceDN/>
        <w:bidi w:val="0"/>
        <w:spacing w:before="156" w:beforeLines="50" w:after="156" w:afterLines="50" w:line="500" w:lineRule="exact"/>
        <w:ind w:firstLine="420" w:firstLineChars="200"/>
        <w:textAlignment w:val="auto"/>
        <w:rPr>
          <w:rFonts w:hint="eastAsia" w:ascii="宋体" w:hAnsi="宋体" w:cs="宋体"/>
          <w:b/>
          <w:color w:val="auto"/>
          <w:sz w:val="28"/>
          <w:szCs w:val="28"/>
          <w:highlight w:val="none"/>
        </w:rPr>
      </w:pPr>
      <w:r>
        <w:rPr>
          <w:rFonts w:hint="eastAsia" w:ascii="宋体" w:hAnsi="宋体" w:cs="宋体"/>
          <w:color w:val="auto"/>
          <w:szCs w:val="21"/>
          <w:highlight w:val="none"/>
        </w:rPr>
        <w:t>对于本章第28.1.2 项（2）目所述的细微偏差，可要求投标人对细微偏差进行澄清。</w:t>
      </w:r>
    </w:p>
    <w:p w14:paraId="4F920611">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r>
        <w:rPr>
          <w:rFonts w:hint="eastAsia" w:ascii="宋体" w:hAnsi="宋体" w:cs="宋体"/>
          <w:b/>
          <w:color w:val="auto"/>
          <w:sz w:val="28"/>
          <w:szCs w:val="28"/>
          <w:highlight w:val="none"/>
        </w:rPr>
        <w:t>（五）开标、评标和定标</w:t>
      </w:r>
      <w:bookmarkEnd w:id="52"/>
    </w:p>
    <w:p w14:paraId="2AB5941A">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29. 开标</w:t>
      </w:r>
    </w:p>
    <w:p w14:paraId="0BDA0B2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29.1 开标的时间和地点</w:t>
      </w:r>
    </w:p>
    <w:p w14:paraId="049DE12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29.1.1招标人</w:t>
      </w:r>
      <w:r>
        <w:rPr>
          <w:rFonts w:hint="eastAsia" w:ascii="宋体"/>
          <w:color w:val="auto"/>
          <w:szCs w:val="21"/>
          <w:highlight w:val="none"/>
        </w:rPr>
        <w:t>按招标公告中的开标时间和地点公开开标，并邀请所有投标人参加。</w:t>
      </w:r>
    </w:p>
    <w:p w14:paraId="13D649E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29.2 参与开标的监督部门</w:t>
      </w:r>
    </w:p>
    <w:p w14:paraId="146C061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29.2.1招标人可以邀请相关监管部门参加。</w:t>
      </w:r>
    </w:p>
    <w:p w14:paraId="179CE00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29.3开标程序</w:t>
      </w:r>
    </w:p>
    <w:p w14:paraId="09217A8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开标会议由采购代理机构主持。</w:t>
      </w:r>
    </w:p>
    <w:p w14:paraId="2BB2803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0114DF5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（2）宣布招标人、代理机构主持人等有关人员姓名；</w:t>
      </w:r>
    </w:p>
    <w:p w14:paraId="7F5F65B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（3）公布投标截止时间前，系统递交加密投标文件的投标人名称情况等； </w:t>
      </w:r>
    </w:p>
    <w:p w14:paraId="6FB2199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6B686686">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（5）公布投标人投标报价、质量目标、工期及其他内容，并记录在案；</w:t>
      </w:r>
    </w:p>
    <w:p w14:paraId="6B182CC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（6）开标结束。多标段项目按照标段顺序按以上程序依次开标。</w:t>
      </w:r>
    </w:p>
    <w:p w14:paraId="5268268F">
      <w:pPr>
        <w:keepNext w:val="0"/>
        <w:keepLines w:val="0"/>
        <w:widowControl w:val="0"/>
        <w:kinsoku/>
        <w:wordWrap/>
        <w:overflowPunct/>
        <w:topLinePunct w:val="0"/>
        <w:autoSpaceDE/>
        <w:autoSpaceDN/>
        <w:bidi w:val="0"/>
        <w:spacing w:line="500" w:lineRule="exact"/>
        <w:ind w:right="-155" w:rightChars="-74" w:firstLine="420" w:firstLineChars="200"/>
        <w:jc w:val="left"/>
        <w:textAlignment w:val="auto"/>
        <w:rPr>
          <w:rFonts w:hint="eastAsia" w:ascii="宋体"/>
          <w:color w:val="auto"/>
          <w:szCs w:val="21"/>
          <w:highlight w:val="none"/>
        </w:rPr>
      </w:pPr>
      <w:r>
        <w:rPr>
          <w:rFonts w:hint="eastAsia" w:ascii="宋体"/>
          <w:color w:val="auto"/>
          <w:szCs w:val="21"/>
          <w:highlight w:val="none"/>
        </w:rPr>
        <w:t>29.4开标异议</w:t>
      </w:r>
    </w:p>
    <w:p w14:paraId="4E2E2C3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投标人对开标有异议的，应当在开标现场提出，招标人当场作出答复，并制作记录。异议与答复应通过电子交易系统进行。</w:t>
      </w:r>
    </w:p>
    <w:p w14:paraId="03A0D5DB">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30.评标委员会</w:t>
      </w:r>
    </w:p>
    <w:p w14:paraId="18A488BB">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color w:val="auto"/>
          <w:szCs w:val="21"/>
          <w:highlight w:val="none"/>
        </w:rPr>
        <w:t>30.1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81B24F1">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30</w:t>
      </w:r>
      <w:r>
        <w:rPr>
          <w:rFonts w:ascii="宋体" w:hAnsi="宋体" w:cs="宋体"/>
          <w:color w:val="auto"/>
          <w:szCs w:val="21"/>
          <w:highlight w:val="none"/>
        </w:rPr>
        <w:t>.2</w:t>
      </w:r>
      <w:r>
        <w:rPr>
          <w:rFonts w:hint="eastAsia" w:ascii="宋体" w:hAnsi="宋体" w:cs="宋体"/>
          <w:color w:val="auto"/>
          <w:szCs w:val="21"/>
          <w:highlight w:val="none"/>
        </w:rPr>
        <w:t>评标委员会成员有下列情形之一的，应当回避：</w:t>
      </w:r>
    </w:p>
    <w:p w14:paraId="41C3FA23">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6949AA2E">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38F5E75B">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4BF55E74">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5AEA529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（5）存在其他法定回避情形的。</w:t>
      </w:r>
    </w:p>
    <w:p w14:paraId="5B0AA38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项目实施主体及其子公司、下属单位、上级主管部门或者控股公司的工作人员或者退休人员不得以专家身份参与本单位或者代理项目的评标评审。 </w:t>
      </w:r>
    </w:p>
    <w:p w14:paraId="3F4F49D3">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评标委员会或评审机构成员有前两款规定情形的，应当主动提出回避；已经进入的应当更换，被更换的成员评标评审意见无效。 </w:t>
      </w:r>
    </w:p>
    <w:p w14:paraId="5549DE9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30.3评标过程中，评标委员会成员有回避事由、擅离职守或因健康等原因不能继续评标的， 招标人有权更换。被更换的评标委员会成员作出的评审结论无效，由更换后的评标委员会成员重新进行评审。</w:t>
      </w:r>
    </w:p>
    <w:p w14:paraId="5382954D">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31.评标</w:t>
      </w:r>
    </w:p>
    <w:p w14:paraId="2E70D71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31.1评标委员会按照第三章“评标办法”规定的方法、评审因素、标准和程序对投标文件进行评审。第三章“评标办法”没有规定的方法、评审因素和标准，不作为评标依据。</w:t>
      </w:r>
    </w:p>
    <w:p w14:paraId="61EB956E">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bookmarkStart w:id="53" w:name="_Toc449028873"/>
      <w:r>
        <w:rPr>
          <w:rFonts w:hint="eastAsia" w:ascii="宋体" w:hAnsi="宋体" w:cs="宋体"/>
          <w:color w:val="auto"/>
          <w:szCs w:val="21"/>
          <w:highlight w:val="none"/>
        </w:rPr>
        <w:t>31.2评标完成后，评标委员会应向招标人提交书面评标报告和中标候选人名单。评标委员会推荐中标候选人的人数见投标人须知前附表。</w:t>
      </w:r>
    </w:p>
    <w:p w14:paraId="4A67A79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31.3评标原则：遵循公平、公正、科学和择优的原则。</w:t>
      </w:r>
    </w:p>
    <w:p w14:paraId="26F17486">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31.4投标文件的澄清</w:t>
      </w:r>
    </w:p>
    <w:p w14:paraId="1BAE8759">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31.4.1在评标过程中，评标委员会认为需要，在</w:t>
      </w:r>
      <w:r>
        <w:rPr>
          <w:rFonts w:hint="eastAsia" w:ascii="宋体"/>
          <w:color w:val="auto"/>
          <w:szCs w:val="21"/>
          <w:highlight w:val="none"/>
          <w:lang w:val="en-US" w:eastAsia="zh-CN"/>
        </w:rPr>
        <w:t>招标人</w:t>
      </w:r>
      <w:r>
        <w:rPr>
          <w:rFonts w:hint="eastAsia" w:ascii="宋体"/>
          <w:color w:val="auto"/>
          <w:szCs w:val="21"/>
          <w:highlight w:val="none"/>
        </w:rPr>
        <w:t>监督下，可要求投标人对投标文件中的有关问题进行澄清或提供补充说明及有关资料，投标人应做出书面答复。</w:t>
      </w:r>
    </w:p>
    <w:p w14:paraId="165DFD65">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31.4.2书面答复须经投标人法定代表人或其委托代理人签字或盖章，签字或盖章的书面答复将被视为投标文件的组成部分。</w:t>
      </w:r>
    </w:p>
    <w:p w14:paraId="6CAF4E05">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31.5报价合理性的判断</w:t>
      </w:r>
    </w:p>
    <w:p w14:paraId="2DA2CFD7">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b/>
          <w:bCs/>
          <w:color w:val="auto"/>
          <w:szCs w:val="21"/>
          <w:highlight w:val="none"/>
        </w:rPr>
      </w:pPr>
      <w:r>
        <w:rPr>
          <w:rFonts w:hint="eastAsia" w:ascii="宋体" w:hAnsi="宋体"/>
          <w:b/>
          <w:bCs/>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8F4DC66">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31.6评审意见分歧的处理办法</w:t>
      </w:r>
    </w:p>
    <w:p w14:paraId="02B40815">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20DCD1E3">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31.7评标报告的签署</w:t>
      </w:r>
    </w:p>
    <w:p w14:paraId="6DA4A811">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54F7FE7">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31.8评标过程的保密</w:t>
      </w:r>
    </w:p>
    <w:p w14:paraId="43F76A1B">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478A8E4A">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31.9评标结果公告</w:t>
      </w:r>
    </w:p>
    <w:p w14:paraId="7C4947FF">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color w:val="auto"/>
          <w:highlight w:val="none"/>
        </w:rPr>
      </w:pPr>
      <w:r>
        <w:rPr>
          <w:rFonts w:hint="eastAsia" w:ascii="宋体"/>
          <w:color w:val="auto"/>
          <w:szCs w:val="21"/>
          <w:highlight w:val="none"/>
        </w:rPr>
        <w:t>招标人应将中标人的情况在中新苏滁高新技术产业开发区（https://scp.chuzhou.gov.cn/index.html）、滁州市城投工程咨询管理有限公司网站（https://www.czctgczx.com/）上予以公告，公告期为3日。</w:t>
      </w:r>
    </w:p>
    <w:p w14:paraId="76B128E7">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32.定标</w:t>
      </w:r>
    </w:p>
    <w:p w14:paraId="2C160958">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32.1中标人的确定</w:t>
      </w:r>
    </w:p>
    <w:p w14:paraId="6C4A750C">
      <w:pPr>
        <w:keepNext w:val="0"/>
        <w:keepLines w:val="0"/>
        <w:pageBreakBefore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32.1.1招标人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29012A8">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32.1.2中标人确定后，招标人应将中标信息在中新苏滁高新技术产业开发区（https://scp.chuzhou.gov.cn/index.html）、滁州市城投工程咨询管理有限公司网站（https://www.czctgczx.com/）上公告。</w:t>
      </w:r>
    </w:p>
    <w:p w14:paraId="17E0A064">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 中标通知书</w:t>
      </w:r>
    </w:p>
    <w:p w14:paraId="6D7C16AF">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32.2.1招标人或代理机构应在中标人确定之日起2个工作日内，在中新苏滁高新技术产业开发区（https://scp.chuzhou.gov.cn/index.html）、滁州市城投工程咨询管理有限公司网站（https://www.czctgczx.com/）公告中标结果并同时向中标人发出中标通知书。</w:t>
      </w:r>
    </w:p>
    <w:p w14:paraId="4D3605A2">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32.2.2中标通知书须加盖招标人、代理机构公章后，方可发出。</w:t>
      </w:r>
    </w:p>
    <w:p w14:paraId="00E1F7B2">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32.2.3招标人将在发出中标通知书的同时，向未通过资格审查的投标人告知其未通过的原因。</w:t>
      </w:r>
    </w:p>
    <w:p w14:paraId="7EF77203">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33.开评标异常情况处理</w:t>
      </w:r>
    </w:p>
    <w:p w14:paraId="2FDA2F5C">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color w:val="auto"/>
          <w:kern w:val="10"/>
          <w:szCs w:val="21"/>
          <w:highlight w:val="none"/>
        </w:rPr>
        <w:t>33.1</w:t>
      </w:r>
      <w:r>
        <w:rPr>
          <w:rFonts w:hint="eastAsia" w:ascii="宋体"/>
          <w:b/>
          <w:color w:val="auto"/>
          <w:szCs w:val="21"/>
          <w:highlight w:val="none"/>
        </w:rPr>
        <w:t xml:space="preserve">重新招标 </w:t>
      </w:r>
    </w:p>
    <w:p w14:paraId="7BD8D08C">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项目有下列情形之一的，招标人将重新招标：</w:t>
      </w:r>
    </w:p>
    <w:p w14:paraId="660C42D0">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5AE8FE98">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453064DB">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(3)出现影响招标公正的违法、违规行为的；</w:t>
      </w:r>
    </w:p>
    <w:p w14:paraId="5B711E88">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(4)投标人的报价均脱离实际且无充分证据的；</w:t>
      </w:r>
    </w:p>
    <w:p w14:paraId="73CB2A09">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(5)技术标暗标项目，所有投标人的技术标均能反映投标人信息的；</w:t>
      </w:r>
    </w:p>
    <w:p w14:paraId="322A9312">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(6)因重大变故，采购任务取消的。</w:t>
      </w:r>
    </w:p>
    <w:p w14:paraId="7ED88B95">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33.2变更采购方式</w:t>
      </w:r>
    </w:p>
    <w:p w14:paraId="4192E810">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bookmarkStart w:id="54" w:name="_Toc449028872"/>
      <w:r>
        <w:rPr>
          <w:rFonts w:hint="eastAsia" w:ascii="宋体"/>
          <w:color w:val="auto"/>
          <w:szCs w:val="21"/>
          <w:highlight w:val="none"/>
        </w:rPr>
        <w:t>按照相关规定执行。</w:t>
      </w:r>
      <w:bookmarkEnd w:id="54"/>
    </w:p>
    <w:p w14:paraId="2A60196A">
      <w:pPr>
        <w:keepNext w:val="0"/>
        <w:keepLines w:val="0"/>
        <w:widowControl w:val="0"/>
        <w:kinsoku/>
        <w:wordWrap/>
        <w:overflowPunct/>
        <w:topLinePunct w:val="0"/>
        <w:autoSpaceDE/>
        <w:autoSpaceDN/>
        <w:bidi w:val="0"/>
        <w:spacing w:line="500" w:lineRule="exact"/>
        <w:jc w:val="center"/>
        <w:textAlignment w:val="auto"/>
        <w:rPr>
          <w:rFonts w:hint="eastAsia" w:ascii="黑体" w:eastAsia="黑体"/>
          <w:color w:val="auto"/>
          <w:sz w:val="24"/>
          <w:highlight w:val="none"/>
        </w:rPr>
      </w:pPr>
      <w:r>
        <w:rPr>
          <w:rFonts w:hint="eastAsia" w:ascii="黑体" w:eastAsia="黑体"/>
          <w:color w:val="auto"/>
          <w:sz w:val="28"/>
          <w:szCs w:val="28"/>
          <w:highlight w:val="none"/>
        </w:rPr>
        <w:t>（六）合同的授予</w:t>
      </w:r>
      <w:bookmarkEnd w:id="53"/>
    </w:p>
    <w:p w14:paraId="1FFF3C66">
      <w:pPr>
        <w:keepNext w:val="0"/>
        <w:keepLines w:val="0"/>
        <w:widowControl w:val="0"/>
        <w:kinsoku/>
        <w:wordWrap/>
        <w:overflowPunct/>
        <w:topLinePunct w:val="0"/>
        <w:autoSpaceDE/>
        <w:autoSpaceDN/>
        <w:bidi w:val="0"/>
        <w:spacing w:line="500" w:lineRule="exact"/>
        <w:ind w:firstLine="521" w:firstLineChars="2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34.合同授予标准</w:t>
      </w:r>
    </w:p>
    <w:p w14:paraId="0A2BDD59">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34.1本招标项目的合同将授予按本投标须知第32.1.1条规定所确定的中标人。</w:t>
      </w:r>
    </w:p>
    <w:p w14:paraId="0364D53F">
      <w:pPr>
        <w:keepNext w:val="0"/>
        <w:keepLines w:val="0"/>
        <w:widowControl w:val="0"/>
        <w:kinsoku/>
        <w:wordWrap/>
        <w:overflowPunct/>
        <w:topLinePunct w:val="0"/>
        <w:autoSpaceDE/>
        <w:autoSpaceDN/>
        <w:bidi w:val="0"/>
        <w:spacing w:line="500" w:lineRule="exact"/>
        <w:ind w:firstLine="521" w:firstLineChars="2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35.合同协议书的签订</w:t>
      </w:r>
    </w:p>
    <w:p w14:paraId="7FCE9ACE">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35.1招标人与中标人将于中标通知书发出之日起30日内，按照招标文件和中标人的投标文件订立书面采购合同。招标人和中标人不得再行订立背离合同实质性内容的其他协议。</w:t>
      </w:r>
    </w:p>
    <w:p w14:paraId="7E56508C">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35.2</w:t>
      </w:r>
      <w:r>
        <w:rPr>
          <w:rFonts w:hint="eastAsia" w:ascii="宋体" w:hAnsi="宋体" w:eastAsia="宋体" w:cs="宋体"/>
          <w:color w:val="auto"/>
          <w:szCs w:val="21"/>
          <w:highlight w:val="none"/>
        </w:rPr>
        <w:t>发出中标通知书后，招标人无正当理由拒签合同的，招标人向中标人退还投标保证金；给中标人造成损失的，还应当赔偿损失。</w:t>
      </w:r>
    </w:p>
    <w:p w14:paraId="7BE759BB">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除中标人以外的其他投标人存在串通投标、弄虚作假、行贿情形且在评标过程中未被发现的，视为对中标结果没有造成实质性影响，招标人可以依法继续开展招标活动。</w:t>
      </w:r>
    </w:p>
    <w:p w14:paraId="2A2C97DF">
      <w:pPr>
        <w:keepNext w:val="0"/>
        <w:keepLines w:val="0"/>
        <w:widowControl w:val="0"/>
        <w:kinsoku/>
        <w:wordWrap/>
        <w:overflowPunct/>
        <w:topLinePunct w:val="0"/>
        <w:autoSpaceDE/>
        <w:autoSpaceDN/>
        <w:bidi w:val="0"/>
        <w:spacing w:line="500" w:lineRule="exact"/>
        <w:textAlignment w:val="auto"/>
        <w:rPr>
          <w:rFonts w:hint="eastAsia" w:ascii="宋体" w:hAnsi="宋体" w:cs="宋体"/>
          <w:b/>
          <w:color w:val="auto"/>
          <w:szCs w:val="21"/>
          <w:highlight w:val="none"/>
        </w:rPr>
      </w:pPr>
      <w:r>
        <w:rPr>
          <w:rFonts w:hint="eastAsia" w:ascii="宋体" w:hAnsi="宋体" w:cs="宋体"/>
          <w:color w:val="auto"/>
          <w:szCs w:val="21"/>
          <w:highlight w:val="none"/>
        </w:rPr>
        <w:t xml:space="preserve">    36.</w:t>
      </w:r>
      <w:bookmarkStart w:id="55" w:name="_Toc217446068"/>
      <w:r>
        <w:rPr>
          <w:rFonts w:hint="eastAsia" w:ascii="宋体" w:hAnsi="宋体" w:cs="宋体"/>
          <w:b/>
          <w:color w:val="auto"/>
          <w:szCs w:val="21"/>
          <w:highlight w:val="none"/>
        </w:rPr>
        <w:t>履约</w:t>
      </w:r>
      <w:bookmarkEnd w:id="55"/>
      <w:r>
        <w:rPr>
          <w:rFonts w:hint="eastAsia" w:ascii="宋体" w:hAnsi="宋体" w:cs="宋体"/>
          <w:b/>
          <w:color w:val="auto"/>
          <w:szCs w:val="21"/>
          <w:highlight w:val="none"/>
        </w:rPr>
        <w:t>担保</w:t>
      </w:r>
    </w:p>
    <w:p w14:paraId="1382A7BC">
      <w:pPr>
        <w:keepNext w:val="0"/>
        <w:keepLines w:val="0"/>
        <w:widowControl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36.1在签订合同前，中标人应按投标人须知前附表规定的担保形式、金额和招标文件第五章“合同条款及格式”规定的或者事先经过招标人书面认可的履约担保格式向招标人提交履约担保。</w:t>
      </w:r>
    </w:p>
    <w:p w14:paraId="3A7A8A2A">
      <w:pPr>
        <w:keepNext w:val="0"/>
        <w:keepLines w:val="0"/>
        <w:widowControl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36.2中标人不能按本章第36.1项要求提交履约担保的，视为放弃中标，其投标保证金不予退还，</w:t>
      </w:r>
      <w:r>
        <w:rPr>
          <w:rFonts w:hint="eastAsia" w:ascii="宋体" w:hAnsi="宋体" w:cs="宋体"/>
          <w:color w:val="auto"/>
          <w:szCs w:val="21"/>
          <w:highlight w:val="none"/>
          <w:shd w:val="clear" w:color="auto" w:fill="FFFFFF"/>
        </w:rPr>
        <w:t>给招标人造成损失的，依法承担民事责任</w:t>
      </w:r>
      <w:r>
        <w:rPr>
          <w:rFonts w:hint="eastAsia" w:ascii="宋体" w:hAnsi="宋体" w:cs="宋体"/>
          <w:color w:val="auto"/>
          <w:szCs w:val="21"/>
          <w:highlight w:val="none"/>
        </w:rPr>
        <w:t>。</w:t>
      </w:r>
    </w:p>
    <w:p w14:paraId="1BA9B298">
      <w:pPr>
        <w:keepNext w:val="0"/>
        <w:keepLines w:val="0"/>
        <w:widowControl w:val="0"/>
        <w:kinsoku/>
        <w:wordWrap/>
        <w:overflowPunct/>
        <w:topLinePunct w:val="0"/>
        <w:autoSpaceDE/>
        <w:autoSpaceDN/>
        <w:bidi w:val="0"/>
        <w:spacing w:before="312" w:beforeLines="100" w:after="312" w:afterLines="100" w:line="500" w:lineRule="exact"/>
        <w:jc w:val="center"/>
        <w:textAlignment w:val="auto"/>
        <w:rPr>
          <w:rFonts w:hint="eastAsia" w:ascii="宋体" w:hAnsi="Times New Roman" w:eastAsia="宋体" w:cs="Times New Roman"/>
          <w:b/>
          <w:color w:val="auto"/>
          <w:sz w:val="28"/>
          <w:szCs w:val="28"/>
          <w:highlight w:val="none"/>
        </w:rPr>
      </w:pPr>
      <w:bookmarkStart w:id="56" w:name="_Toc449028874"/>
      <w:r>
        <w:rPr>
          <w:rFonts w:hint="eastAsia" w:ascii="宋体" w:hAnsi="Times New Roman" w:eastAsia="宋体" w:cs="Times New Roman"/>
          <w:b/>
          <w:color w:val="auto"/>
          <w:sz w:val="28"/>
          <w:szCs w:val="28"/>
          <w:highlight w:val="none"/>
        </w:rPr>
        <w:t>（七）纪律和监督</w:t>
      </w:r>
      <w:bookmarkEnd w:id="56"/>
    </w:p>
    <w:p w14:paraId="2FB81EF7">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37.对招标人的纪律要求 </w:t>
      </w:r>
    </w:p>
    <w:p w14:paraId="44CAF792">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 xml:space="preserve">37.1招标人不得泄漏招标投标活动中应当保密的情况和资料，不得与投标人串通损害国家利益，社会公共利益或者他人合法权益。 </w:t>
      </w:r>
    </w:p>
    <w:p w14:paraId="06CBA933">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38.对投标人的纪律要求 </w:t>
      </w:r>
    </w:p>
    <w:p w14:paraId="568ED2C9">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38.1投标人不得相互串通投标或者与招标人串通投标，不得向招标人或者评标委员会成员行贿谋取中标，不得以他人名义投标或者以其他方式弄虚作假骗取中标；投标人不得以任何方式干扰、影响评标工作。</w:t>
      </w:r>
    </w:p>
    <w:p w14:paraId="6032A3DA">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39.对评标委员会成员的纪律要求 </w:t>
      </w:r>
    </w:p>
    <w:p w14:paraId="14D4C5C3">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39.1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60F23B6">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40.对与评标活动有关的工作人员的纪律要求 </w:t>
      </w:r>
    </w:p>
    <w:p w14:paraId="480EE5D4">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40.1与评标活动有关的工作人员不得收受他人的财物或者其他好处，不得向他人透漏对投标文件的评审和比较、中标人的推荐情况以及评标有关的其他情况。在评标活动中，与评标活动有关的工作人员不得擅离职守，影响评标程序正常进行。</w:t>
      </w:r>
    </w:p>
    <w:p w14:paraId="17FC2BF6">
      <w:pPr>
        <w:keepNext w:val="0"/>
        <w:keepLines w:val="0"/>
        <w:widowControl w:val="0"/>
        <w:kinsoku/>
        <w:wordWrap/>
        <w:overflowPunct/>
        <w:topLinePunct w:val="0"/>
        <w:autoSpaceDE/>
        <w:autoSpaceDN/>
        <w:bidi w:val="0"/>
        <w:spacing w:before="312" w:beforeLines="100" w:after="312" w:afterLines="100" w:line="500" w:lineRule="exact"/>
        <w:jc w:val="center"/>
        <w:textAlignment w:val="auto"/>
        <w:rPr>
          <w:rFonts w:hint="eastAsia" w:ascii="宋体"/>
          <w:b/>
          <w:color w:val="auto"/>
          <w:sz w:val="28"/>
          <w:szCs w:val="28"/>
          <w:highlight w:val="none"/>
        </w:rPr>
      </w:pPr>
      <w:r>
        <w:rPr>
          <w:rFonts w:hint="eastAsia" w:ascii="宋体"/>
          <w:b/>
          <w:color w:val="auto"/>
          <w:sz w:val="28"/>
          <w:szCs w:val="28"/>
          <w:highlight w:val="none"/>
        </w:rPr>
        <w:t>（八）投诉</w:t>
      </w:r>
    </w:p>
    <w:p w14:paraId="10B781C3">
      <w:pPr>
        <w:spacing w:line="44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lang w:val="en-US" w:eastAsia="zh-CN"/>
        </w:rPr>
        <w:t>41</w:t>
      </w:r>
      <w:r>
        <w:rPr>
          <w:rFonts w:hint="eastAsia" w:ascii="宋体" w:hAnsi="宋体"/>
          <w:b/>
          <w:color w:val="auto"/>
          <w:szCs w:val="21"/>
          <w:highlight w:val="none"/>
        </w:rPr>
        <w:t>. 异议</w:t>
      </w:r>
    </w:p>
    <w:p w14:paraId="619F45D8">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.1 若投标人或者其他利害关系人对中标结果有异议，可在公示期内以书面形式，并在工作时间内（上午8:00-12:00,下午2:30-5:30）向招标人或招标代理机构提出异议。</w:t>
      </w:r>
    </w:p>
    <w:p w14:paraId="5E84DB3D">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异议应以书面形式实名提出，也可以通过电子交易系统使用电子印章在线提出异议，书面异议材料应当包括以下内容： </w:t>
      </w:r>
    </w:p>
    <w:p w14:paraId="52CF6B05">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（1）异议人的名称、地址、有效联系方式； </w:t>
      </w:r>
    </w:p>
    <w:p w14:paraId="0289586E">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（2）项目名称、项目编号、标段号（如有）； </w:t>
      </w:r>
    </w:p>
    <w:p w14:paraId="6A67F752">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（3）被异议人名称； </w:t>
      </w:r>
    </w:p>
    <w:p w14:paraId="4FBC4DBA">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（4）具体的异议事项、基本事实及必要的证明材料； </w:t>
      </w:r>
    </w:p>
    <w:p w14:paraId="592C3678">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（5）明确的请求及主张； </w:t>
      </w:r>
    </w:p>
    <w:p w14:paraId="01193D5F">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（6）提起异议的日期。 </w:t>
      </w:r>
    </w:p>
    <w:p w14:paraId="02FE9B04">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（7）异议人为法人的，应当由法定代表人或授权代表签字并加盖公章；为其他组织或个人的，异议材料须由其主要负责人或者异议人本人签字，并附有效身份证明复印件。 </w:t>
      </w:r>
    </w:p>
    <w:p w14:paraId="30897893">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（8）异议人需要修改、补充异议材料的，应当在招标人或招标代理机构规定的期限内提交修改或补充材料。 </w:t>
      </w:r>
    </w:p>
    <w:p w14:paraId="0DCD3FA7">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 xml:space="preserve">.2 有下列情形之一的，不予受理： </w:t>
      </w:r>
    </w:p>
    <w:p w14:paraId="14CB03F0">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（1）提出异议的主体不是所异议项目投标人或者其他利害关系人的；</w:t>
      </w:r>
    </w:p>
    <w:p w14:paraId="6CD9AD6C">
      <w:pPr>
        <w:keepNext w:val="0"/>
        <w:keepLines w:val="0"/>
        <w:widowControl w:val="0"/>
        <w:kinsoku/>
        <w:wordWrap/>
        <w:overflowPunct/>
        <w:topLinePunct w:val="0"/>
        <w:autoSpaceDE/>
        <w:autoSpaceDN/>
        <w:bidi w:val="0"/>
        <w:adjustRightInd w:val="0"/>
        <w:snapToGrid w:val="0"/>
        <w:spacing w:line="500" w:lineRule="exact"/>
        <w:ind w:firstLine="525" w:firstLineChars="2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（2）对于依法必须招标的项目，未在公示期间提出异议的；</w:t>
      </w:r>
    </w:p>
    <w:p w14:paraId="32B85A5F">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（3）异议材料不完整的； </w:t>
      </w:r>
    </w:p>
    <w:p w14:paraId="1007847C">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（4）异议事项含有主观猜测等内容且未提供有效线索、难以查证的； </w:t>
      </w:r>
    </w:p>
    <w:p w14:paraId="250F3D03">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（5）对其他投标人的投标文件详细内容异议，无法提供合法来源渠道的； </w:t>
      </w:r>
    </w:p>
    <w:p w14:paraId="05D0EDAD">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（6）异议事项已进入投诉处理、行政复议或行政诉讼程序的。</w:t>
      </w:r>
    </w:p>
    <w:p w14:paraId="60518F5A">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.3 投标人或其他利害关系人对招标文件有异议的，应在</w:t>
      </w:r>
      <w:r>
        <w:rPr>
          <w:rFonts w:hint="eastAsia" w:ascii="宋体" w:cs="Times New Roman"/>
          <w:color w:val="auto"/>
          <w:kern w:val="10"/>
          <w:szCs w:val="21"/>
          <w:highlight w:val="none"/>
          <w:lang w:val="en-US" w:eastAsia="zh-CN"/>
        </w:rPr>
        <w:t>规定时间</w:t>
      </w:r>
      <w:r>
        <w:rPr>
          <w:rFonts w:hint="eastAsia" w:ascii="宋体" w:hAnsi="Times New Roman" w:eastAsia="宋体" w:cs="Times New Roman"/>
          <w:color w:val="auto"/>
          <w:kern w:val="10"/>
          <w:szCs w:val="21"/>
          <w:highlight w:val="none"/>
        </w:rPr>
        <w:t>前以网上留言或书面形式（包括信函、电报、传真等可以有形的表现所载内容的形式，下同）提出。招标人将在</w:t>
      </w:r>
      <w:r>
        <w:rPr>
          <w:rFonts w:hint="eastAsia" w:ascii="宋体" w:cs="Times New Roman"/>
          <w:color w:val="auto"/>
          <w:kern w:val="10"/>
          <w:szCs w:val="21"/>
          <w:highlight w:val="none"/>
          <w:lang w:val="en-US" w:eastAsia="zh-CN"/>
        </w:rPr>
        <w:t>规定时间</w:t>
      </w:r>
      <w:r>
        <w:rPr>
          <w:rFonts w:hint="eastAsia" w:ascii="宋体" w:hAnsi="Times New Roman" w:eastAsia="宋体" w:cs="Times New Roman"/>
          <w:color w:val="auto"/>
          <w:kern w:val="10"/>
          <w:szCs w:val="21"/>
          <w:highlight w:val="none"/>
        </w:rPr>
        <w:t>内作出答复。</w:t>
      </w:r>
    </w:p>
    <w:p w14:paraId="5EE4ED0F">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.4投标人对开标有异议的，应当在开标现场提出，招标人当场作出答复，并制作记录。异议与答复应通过电子交易系统进行。</w:t>
      </w:r>
    </w:p>
    <w:p w14:paraId="696EBECE">
      <w:pPr>
        <w:wordWrap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4</w:t>
      </w:r>
      <w:r>
        <w:rPr>
          <w:rFonts w:hint="eastAsia" w:ascii="宋体" w:hAnsi="宋体" w:cs="宋体"/>
          <w:b/>
          <w:color w:val="auto"/>
          <w:szCs w:val="21"/>
          <w:highlight w:val="none"/>
          <w:lang w:val="en-US" w:eastAsia="zh-CN"/>
        </w:rPr>
        <w:t>42</w:t>
      </w:r>
      <w:r>
        <w:rPr>
          <w:rFonts w:hint="eastAsia" w:ascii="宋体" w:hAnsi="宋体" w:cs="宋体"/>
          <w:b/>
          <w:color w:val="auto"/>
          <w:szCs w:val="21"/>
          <w:highlight w:val="none"/>
        </w:rPr>
        <w:t>. 投诉</w:t>
      </w:r>
    </w:p>
    <w:p w14:paraId="5C638886">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42</w:t>
      </w:r>
      <w:r>
        <w:rPr>
          <w:rFonts w:hint="eastAsia" w:ascii="宋体" w:hAnsi="Times New Roman" w:eastAsia="宋体" w:cs="Times New Roman"/>
          <w:color w:val="auto"/>
          <w:kern w:val="10"/>
          <w:szCs w:val="21"/>
          <w:highlight w:val="none"/>
        </w:rPr>
        <w:t>.1投标人和其他利害关系人认为本次招标活动违反法律、法规和规章规定的，有权向有关行政监督部门投诉。投诉应当有明确的请求和必要的证明材料。</w:t>
      </w:r>
    </w:p>
    <w:p w14:paraId="0FA621D6">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hAnsi="Times New Roman" w:eastAsia="宋体" w:cs="Times New Roman"/>
          <w:color w:val="auto"/>
          <w:kern w:val="10"/>
          <w:szCs w:val="21"/>
          <w:highlight w:val="none"/>
        </w:rPr>
        <w:t>4</w:t>
      </w:r>
      <w:r>
        <w:rPr>
          <w:rFonts w:hint="eastAsia" w:ascii="宋体" w:hAnsi="Times New Roman" w:eastAsia="宋体" w:cs="Times New Roman"/>
          <w:color w:val="auto"/>
          <w:kern w:val="10"/>
          <w:szCs w:val="21"/>
          <w:highlight w:val="none"/>
          <w:lang w:val="en-US" w:eastAsia="zh-CN"/>
        </w:rPr>
        <w:t>2</w:t>
      </w:r>
      <w:r>
        <w:rPr>
          <w:rFonts w:hint="eastAsia" w:ascii="宋体" w:hAnsi="Times New Roman" w:eastAsia="宋体" w:cs="Times New Roman"/>
          <w:color w:val="auto"/>
          <w:kern w:val="10"/>
          <w:szCs w:val="21"/>
          <w:highlight w:val="none"/>
        </w:rPr>
        <w:t>.2投标人和其他利害关系人对评标结果等事项投诉的，应当在开标期间或中标结果公示期间，先向招标人提出异议。</w:t>
      </w:r>
      <w:r>
        <w:rPr>
          <w:rFonts w:hint="eastAsia" w:ascii="宋体" w:hAnsi="Times New Roman" w:eastAsia="宋体" w:cs="Times New Roman"/>
          <w:b/>
          <w:bCs/>
          <w:color w:val="auto"/>
          <w:kern w:val="10"/>
          <w:szCs w:val="21"/>
          <w:highlight w:val="none"/>
        </w:rPr>
        <w:t>注：一份质疑（异议）函只能针对一个项目提出质疑（异议），且针对同一招标采购程序环节的质疑（异议）应当一次性提出。</w:t>
      </w:r>
    </w:p>
    <w:p w14:paraId="3313C28A">
      <w:pPr>
        <w:pStyle w:val="2"/>
        <w:spacing w:line="280" w:lineRule="exact"/>
        <w:jc w:val="center"/>
        <w:rPr>
          <w:rFonts w:hint="eastAsia" w:ascii="宋体"/>
          <w:b w:val="0"/>
          <w:color w:val="auto"/>
          <w:szCs w:val="32"/>
          <w:highlight w:val="none"/>
        </w:rPr>
      </w:pPr>
      <w:r>
        <w:rPr>
          <w:rFonts w:ascii="宋体"/>
          <w:b w:val="0"/>
          <w:color w:val="auto"/>
          <w:szCs w:val="32"/>
          <w:highlight w:val="none"/>
        </w:rPr>
        <w:br w:type="page"/>
      </w:r>
      <w:bookmarkStart w:id="57" w:name="_Toc28871"/>
      <w:r>
        <w:rPr>
          <w:rFonts w:hint="eastAsia" w:ascii="宋体"/>
          <w:bCs w:val="0"/>
          <w:color w:val="auto"/>
          <w:szCs w:val="32"/>
          <w:highlight w:val="none"/>
        </w:rPr>
        <w:t>第三章 评标办法（综合评分法）</w:t>
      </w:r>
      <w:bookmarkEnd w:id="57"/>
    </w:p>
    <w:p w14:paraId="7EF2958B">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outlineLvl w:val="1"/>
        <w:rPr>
          <w:rFonts w:hint="eastAsia" w:ascii="宋体" w:hAnsi="宋体" w:eastAsia="宋体" w:cs="宋体"/>
          <w:b/>
          <w:color w:val="auto"/>
          <w:sz w:val="28"/>
          <w:szCs w:val="28"/>
          <w:highlight w:val="none"/>
        </w:rPr>
      </w:pPr>
      <w:bookmarkStart w:id="58" w:name="_Toc20697"/>
      <w:bookmarkStart w:id="59" w:name="_Toc58430317"/>
      <w:bookmarkStart w:id="60" w:name="_Toc449028877"/>
      <w:bookmarkStart w:id="61" w:name="_Toc362983801"/>
      <w:bookmarkStart w:id="62" w:name="_Toc267320058"/>
      <w:bookmarkStart w:id="63" w:name="_Toc363135205"/>
      <w:r>
        <w:rPr>
          <w:rFonts w:hint="eastAsia" w:ascii="宋体" w:hAnsi="宋体" w:eastAsia="宋体" w:cs="宋体"/>
          <w:b/>
          <w:color w:val="auto"/>
          <w:sz w:val="28"/>
          <w:szCs w:val="28"/>
          <w:highlight w:val="none"/>
        </w:rPr>
        <w:t>一、总则</w:t>
      </w:r>
      <w:bookmarkEnd w:id="58"/>
      <w:bookmarkEnd w:id="59"/>
      <w:bookmarkEnd w:id="60"/>
      <w:bookmarkEnd w:id="61"/>
    </w:p>
    <w:p w14:paraId="4E6A22D1">
      <w:pPr>
        <w:keepNext w:val="0"/>
        <w:keepLines w:val="0"/>
        <w:pageBreakBefore w:val="0"/>
        <w:kinsoku/>
        <w:overflowPunct/>
        <w:topLinePunct w:val="0"/>
        <w:autoSpaceDE/>
        <w:autoSpaceDN/>
        <w:bidi w:val="0"/>
        <w:adjustRightInd/>
        <w:snapToGrid/>
        <w:spacing w:line="500" w:lineRule="exact"/>
        <w:ind w:firstLine="316" w:firstLineChars="15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1. 本次评标采用综合评分法</w:t>
      </w:r>
    </w:p>
    <w:p w14:paraId="272D8D97">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1.1综合评分法是指投标文件满足招标文件全部实质性要求且按照评审因素的量化指标评审总得分从高到低的供应商为中标候选人的评标方法。</w:t>
      </w:r>
    </w:p>
    <w:p w14:paraId="5391C2A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1.2综合评分法一般适用于较为复杂、评价指标难以量化且价格为非主要因素的非标准定制商品和非通用服务项目的项目评审。</w:t>
      </w:r>
    </w:p>
    <w:p w14:paraId="69D2704D">
      <w:pPr>
        <w:keepNext w:val="0"/>
        <w:keepLines w:val="0"/>
        <w:pageBreakBefore w:val="0"/>
        <w:kinsoku/>
        <w:overflowPunct/>
        <w:topLinePunct w:val="0"/>
        <w:autoSpaceDE/>
        <w:autoSpaceDN/>
        <w:bidi w:val="0"/>
        <w:adjustRightInd/>
        <w:snapToGrid/>
        <w:spacing w:line="500" w:lineRule="exact"/>
        <w:ind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2．评标程序</w:t>
      </w:r>
    </w:p>
    <w:p w14:paraId="282E4EA9">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2.1投标文件的初审</w:t>
      </w:r>
    </w:p>
    <w:p w14:paraId="725D457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2.1.1资格性检查。依据法律法规和招标文件的规定，对投标文件中的资格证明、投标保证金等进行审查，以确定投标人是否具备投标资格。 </w:t>
      </w:r>
    </w:p>
    <w:p w14:paraId="0ACCF393">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2.1.2符合性检查。依据招标文件的规定，从投标文件的有效性、完整性和对招标文件的响应程度进行审查，以确定投标人是否对招标文件的实质性要求作出响应。</w:t>
      </w:r>
    </w:p>
    <w:p w14:paraId="77021C7A">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2.2投标文件的澄清</w:t>
      </w:r>
    </w:p>
    <w:p w14:paraId="4E3398FE">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2.2.1在评标过程中，评标委员会认为需要，可要求投标人对投标文件中的有关问题进行澄清或提供补充说明及有关资料，投标人应做出书面答复。书面答复中不得变更价格、供货期、自报质量等实质性内容。</w:t>
      </w:r>
    </w:p>
    <w:p w14:paraId="40721524">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699D3B3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 招标人不接受投标人主动提出的澄清。</w:t>
      </w:r>
    </w:p>
    <w:p w14:paraId="455A0A7A">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2.3比较与评价</w:t>
      </w:r>
    </w:p>
    <w:p w14:paraId="5AEEEA7F">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2．3.1按招标文件中规定的评标方法和标准，对资格性检查和符合性检查合格的投标文件进行商务和技术评估，综合比较与评价。 </w:t>
      </w:r>
    </w:p>
    <w:p w14:paraId="5925AEFF">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2.4推荐中标候选人名单</w:t>
      </w:r>
    </w:p>
    <w:p w14:paraId="283A272F">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2.4.1中标候选人数量应当根据采购需要确定，但必须按顺序排列中标候选人。</w:t>
      </w:r>
    </w:p>
    <w:p w14:paraId="01C99A3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2.5在投标文件的审查、澄清、评价和比较以及授予合同过程中，投标人对招标人和评标委员会成员施加影响的任何行为，都将导致取消其中标资格。</w:t>
      </w:r>
      <w:bookmarkStart w:id="64" w:name="_Toc449028878"/>
      <w:bookmarkStart w:id="65" w:name="_Toc58430318"/>
      <w:bookmarkStart w:id="66" w:name="_Toc362983802"/>
    </w:p>
    <w:p w14:paraId="0A8A5E82">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二、投标文件初审</w:t>
      </w:r>
      <w:bookmarkEnd w:id="64"/>
      <w:bookmarkEnd w:id="65"/>
      <w:bookmarkEnd w:id="66"/>
    </w:p>
    <w:p w14:paraId="024ECF41">
      <w:pPr>
        <w:keepNext w:val="0"/>
        <w:keepLines w:val="0"/>
        <w:pageBreakBefore w:val="0"/>
        <w:kinsoku/>
        <w:overflowPunct/>
        <w:topLinePunct w:val="0"/>
        <w:autoSpaceDE/>
        <w:autoSpaceDN/>
        <w:bidi w:val="0"/>
        <w:adjustRightInd/>
        <w:snapToGrid/>
        <w:spacing w:line="500" w:lineRule="exact"/>
        <w:ind w:firstLine="310" w:firstLineChars="147"/>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3.资格性审查:</w:t>
      </w:r>
    </w:p>
    <w:p w14:paraId="6F3453ED">
      <w:pPr>
        <w:keepNext w:val="0"/>
        <w:keepLines w:val="0"/>
        <w:pageBreakBefore w:val="0"/>
        <w:kinsoku/>
        <w:overflowPunct/>
        <w:topLinePunct w:val="0"/>
        <w:autoSpaceDE/>
        <w:autoSpaceDN/>
        <w:bidi w:val="0"/>
        <w:adjustRightInd/>
        <w:snapToGrid/>
        <w:spacing w:line="500" w:lineRule="exact"/>
        <w:ind w:firstLine="308" w:firstLineChars="147"/>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3.1评审细则</w:t>
      </w:r>
    </w:p>
    <w:tbl>
      <w:tblPr>
        <w:tblStyle w:val="35"/>
        <w:tblW w:w="9926" w:type="dxa"/>
        <w:tblInd w:w="-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5"/>
        <w:gridCol w:w="4305"/>
        <w:gridCol w:w="3176"/>
      </w:tblGrid>
      <w:tr w14:paraId="0016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0" w:type="dxa"/>
            <w:noWrap w:val="0"/>
            <w:vAlign w:val="center"/>
          </w:tcPr>
          <w:p w14:paraId="0D487E45">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6030" w:type="dxa"/>
            <w:gridSpan w:val="2"/>
            <w:noWrap w:val="0"/>
            <w:vAlign w:val="center"/>
          </w:tcPr>
          <w:p w14:paraId="3FE11266">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评审因素</w:t>
            </w:r>
          </w:p>
        </w:tc>
        <w:tc>
          <w:tcPr>
            <w:tcW w:w="3176" w:type="dxa"/>
            <w:noWrap w:val="0"/>
            <w:vAlign w:val="center"/>
          </w:tcPr>
          <w:p w14:paraId="2465DDBA">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评审标准</w:t>
            </w:r>
          </w:p>
        </w:tc>
      </w:tr>
      <w:tr w14:paraId="752D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0" w:type="dxa"/>
            <w:noWrap w:val="0"/>
            <w:vAlign w:val="center"/>
          </w:tcPr>
          <w:p w14:paraId="648199F9">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725" w:type="dxa"/>
            <w:noWrap w:val="0"/>
            <w:vAlign w:val="center"/>
          </w:tcPr>
          <w:p w14:paraId="2D80C8BF">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重要要求</w:t>
            </w:r>
          </w:p>
        </w:tc>
        <w:tc>
          <w:tcPr>
            <w:tcW w:w="4305" w:type="dxa"/>
            <w:noWrap w:val="0"/>
            <w:vAlign w:val="center"/>
          </w:tcPr>
          <w:p w14:paraId="0C9F220B">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（1）法定代表人身份证明和本人有效身份证(或法定代表人授权委托书和委托代理人有效身份证)</w:t>
            </w:r>
          </w:p>
        </w:tc>
        <w:tc>
          <w:tcPr>
            <w:tcW w:w="3176" w:type="dxa"/>
            <w:noWrap w:val="0"/>
            <w:vAlign w:val="center"/>
          </w:tcPr>
          <w:p w14:paraId="6DDDDC33">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检验电子标书</w:t>
            </w:r>
          </w:p>
        </w:tc>
      </w:tr>
      <w:tr w14:paraId="036E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trPr>
        <w:tc>
          <w:tcPr>
            <w:tcW w:w="720" w:type="dxa"/>
            <w:vMerge w:val="restart"/>
            <w:noWrap w:val="0"/>
            <w:vAlign w:val="center"/>
          </w:tcPr>
          <w:p w14:paraId="1CD7ADA7">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725" w:type="dxa"/>
            <w:vMerge w:val="restart"/>
            <w:noWrap w:val="0"/>
            <w:vAlign w:val="center"/>
          </w:tcPr>
          <w:p w14:paraId="6A87C2C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投标人应符合的基本资格条件</w:t>
            </w:r>
          </w:p>
        </w:tc>
        <w:tc>
          <w:tcPr>
            <w:tcW w:w="4305" w:type="dxa"/>
            <w:noWrap w:val="0"/>
            <w:vAlign w:val="center"/>
          </w:tcPr>
          <w:p w14:paraId="0ECD13F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具有独立承担民事责任能力</w:t>
            </w:r>
          </w:p>
        </w:tc>
        <w:tc>
          <w:tcPr>
            <w:tcW w:w="3176" w:type="dxa"/>
            <w:noWrap w:val="0"/>
            <w:vAlign w:val="center"/>
          </w:tcPr>
          <w:p w14:paraId="71ADBC66">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评审核验电子标书中的下列证书、证明材料：</w:t>
            </w:r>
          </w:p>
          <w:p w14:paraId="7E6BFB1A">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投标人有效的营业执照（或三证合一证书）</w:t>
            </w:r>
          </w:p>
        </w:tc>
      </w:tr>
      <w:tr w14:paraId="2EC1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20" w:type="dxa"/>
            <w:vMerge w:val="continue"/>
            <w:noWrap w:val="0"/>
            <w:vAlign w:val="center"/>
          </w:tcPr>
          <w:p w14:paraId="1260B7F5">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p>
        </w:tc>
        <w:tc>
          <w:tcPr>
            <w:tcW w:w="1725" w:type="dxa"/>
            <w:vMerge w:val="continue"/>
            <w:noWrap w:val="0"/>
            <w:vAlign w:val="center"/>
          </w:tcPr>
          <w:p w14:paraId="69CC4E5B">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4305" w:type="dxa"/>
            <w:shd w:val="clear" w:color="auto" w:fill="auto"/>
            <w:noWrap w:val="0"/>
            <w:vAlign w:val="center"/>
          </w:tcPr>
          <w:p w14:paraId="092C0E87">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）诚信投标承诺书</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rPr>
              <w:t>公共信用信息报告（无违法违规证明版或核查版）</w:t>
            </w:r>
          </w:p>
        </w:tc>
        <w:tc>
          <w:tcPr>
            <w:tcW w:w="3176" w:type="dxa"/>
            <w:shd w:val="clear" w:color="auto" w:fill="auto"/>
            <w:noWrap w:val="0"/>
            <w:vAlign w:val="center"/>
          </w:tcPr>
          <w:p w14:paraId="29282A75">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szCs w:val="21"/>
                <w:highlight w:val="none"/>
              </w:rPr>
              <w:t>格式见附件，检验电子标书</w:t>
            </w:r>
          </w:p>
        </w:tc>
      </w:tr>
      <w:tr w14:paraId="3A08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720" w:type="dxa"/>
            <w:vMerge w:val="continue"/>
            <w:noWrap w:val="0"/>
            <w:vAlign w:val="center"/>
          </w:tcPr>
          <w:p w14:paraId="7EACBA65">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p>
        </w:tc>
        <w:tc>
          <w:tcPr>
            <w:tcW w:w="1725" w:type="dxa"/>
            <w:vMerge w:val="continue"/>
            <w:noWrap w:val="0"/>
            <w:vAlign w:val="center"/>
          </w:tcPr>
          <w:p w14:paraId="1A614F9B">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4305" w:type="dxa"/>
            <w:noWrap w:val="0"/>
            <w:vAlign w:val="center"/>
          </w:tcPr>
          <w:p w14:paraId="410804C3">
            <w:pPr>
              <w:keepNext w:val="0"/>
              <w:keepLines w:val="0"/>
              <w:pageBreakBefore w:val="0"/>
              <w:kinsoku/>
              <w:overflowPunct/>
              <w:topLinePunct w:val="0"/>
              <w:autoSpaceDE/>
              <w:autoSpaceDN/>
              <w:bidi w:val="0"/>
              <w:adjustRightInd/>
              <w:snapToGrid/>
              <w:spacing w:line="500" w:lineRule="exact"/>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服务承诺书</w:t>
            </w:r>
          </w:p>
        </w:tc>
        <w:tc>
          <w:tcPr>
            <w:tcW w:w="3176" w:type="dxa"/>
            <w:noWrap w:val="0"/>
            <w:vAlign w:val="center"/>
          </w:tcPr>
          <w:p w14:paraId="0F686670">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格式见附件，检验电子标书</w:t>
            </w:r>
          </w:p>
        </w:tc>
      </w:tr>
    </w:tbl>
    <w:p w14:paraId="01A2936E">
      <w:pPr>
        <w:keepNext w:val="0"/>
        <w:keepLines w:val="0"/>
        <w:pageBreakBefore w:val="0"/>
        <w:kinsoku/>
        <w:overflowPunct/>
        <w:topLinePunct w:val="0"/>
        <w:autoSpaceDE/>
        <w:autoSpaceDN/>
        <w:bidi w:val="0"/>
        <w:adjustRightInd/>
        <w:snapToGrid/>
        <w:spacing w:line="500" w:lineRule="exact"/>
        <w:ind w:right="-164" w:rightChars="-78" w:firstLine="508" w:firstLineChars="241"/>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eastAsia="宋体" w:cs="宋体"/>
          <w:b/>
          <w:color w:val="auto"/>
          <w:szCs w:val="21"/>
          <w:highlight w:val="none"/>
        </w:rPr>
        <w:t>如评标专家在检验电子投标文件过程中，如果由于投标人自身原因导致评标专家无法查看并检验电子投标文件中相关资料的，否决其投标。即使投标人将原件携带至现场的，同样按否决投标处理。</w:t>
      </w:r>
    </w:p>
    <w:p w14:paraId="3763E6F8">
      <w:pPr>
        <w:keepNext w:val="0"/>
        <w:keepLines w:val="0"/>
        <w:pageBreakBefore w:val="0"/>
        <w:kinsoku/>
        <w:overflowPunct/>
        <w:topLinePunct w:val="0"/>
        <w:autoSpaceDE/>
        <w:autoSpaceDN/>
        <w:bidi w:val="0"/>
        <w:adjustRightInd/>
        <w:snapToGrid/>
        <w:spacing w:line="500" w:lineRule="exact"/>
        <w:ind w:firstLine="310" w:firstLineChars="147"/>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4.符合性审查</w:t>
      </w:r>
    </w:p>
    <w:p w14:paraId="2CD59433">
      <w:pPr>
        <w:keepNext w:val="0"/>
        <w:keepLines w:val="0"/>
        <w:pageBreakBefore w:val="0"/>
        <w:kinsoku/>
        <w:overflowPunct/>
        <w:topLinePunct w:val="0"/>
        <w:autoSpaceDE/>
        <w:autoSpaceDN/>
        <w:bidi w:val="0"/>
        <w:adjustRightInd/>
        <w:snapToGrid/>
        <w:spacing w:line="500" w:lineRule="exact"/>
        <w:ind w:firstLine="315" w:firstLineChars="1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4.1评审细则</w:t>
      </w:r>
    </w:p>
    <w:tbl>
      <w:tblPr>
        <w:tblStyle w:val="35"/>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18"/>
        <w:gridCol w:w="2931"/>
        <w:gridCol w:w="4691"/>
      </w:tblGrid>
      <w:tr w14:paraId="6D36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5" w:type="dxa"/>
            <w:noWrap w:val="0"/>
            <w:vAlign w:val="center"/>
          </w:tcPr>
          <w:p w14:paraId="40D76283">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4249" w:type="dxa"/>
            <w:gridSpan w:val="2"/>
            <w:noWrap w:val="0"/>
            <w:vAlign w:val="center"/>
          </w:tcPr>
          <w:p w14:paraId="76769715">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审查因素</w:t>
            </w:r>
          </w:p>
        </w:tc>
        <w:tc>
          <w:tcPr>
            <w:tcW w:w="4691" w:type="dxa"/>
            <w:noWrap w:val="0"/>
            <w:vAlign w:val="center"/>
          </w:tcPr>
          <w:p w14:paraId="0AE4C923">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审查内容</w:t>
            </w:r>
          </w:p>
        </w:tc>
      </w:tr>
      <w:tr w14:paraId="4270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5" w:type="dxa"/>
            <w:vMerge w:val="restart"/>
            <w:noWrap w:val="0"/>
            <w:vAlign w:val="center"/>
          </w:tcPr>
          <w:p w14:paraId="16FFF87D">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318" w:type="dxa"/>
            <w:vMerge w:val="restart"/>
            <w:noWrap w:val="0"/>
            <w:vAlign w:val="center"/>
          </w:tcPr>
          <w:p w14:paraId="0CC6512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投标文件的有效性</w:t>
            </w:r>
          </w:p>
        </w:tc>
        <w:tc>
          <w:tcPr>
            <w:tcW w:w="2931" w:type="dxa"/>
            <w:noWrap w:val="0"/>
            <w:vAlign w:val="center"/>
          </w:tcPr>
          <w:p w14:paraId="35453C6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（1）投标文件签署</w:t>
            </w:r>
          </w:p>
        </w:tc>
        <w:tc>
          <w:tcPr>
            <w:tcW w:w="4691" w:type="dxa"/>
            <w:noWrap w:val="0"/>
            <w:vAlign w:val="center"/>
          </w:tcPr>
          <w:p w14:paraId="1E827793">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签字、盖章符合要求。</w:t>
            </w:r>
          </w:p>
        </w:tc>
      </w:tr>
      <w:tr w14:paraId="6266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35" w:type="dxa"/>
            <w:vMerge w:val="continue"/>
            <w:noWrap w:val="0"/>
            <w:vAlign w:val="center"/>
          </w:tcPr>
          <w:p w14:paraId="7F80040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1EA7C3AD">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6E40D1A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（2）投标方案</w:t>
            </w:r>
          </w:p>
        </w:tc>
        <w:tc>
          <w:tcPr>
            <w:tcW w:w="4691" w:type="dxa"/>
            <w:noWrap w:val="0"/>
            <w:vAlign w:val="center"/>
          </w:tcPr>
          <w:p w14:paraId="260A367A">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每个分包只能有一个方案投标。</w:t>
            </w:r>
          </w:p>
        </w:tc>
      </w:tr>
      <w:tr w14:paraId="4A9E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5" w:type="dxa"/>
            <w:vMerge w:val="continue"/>
            <w:noWrap w:val="0"/>
            <w:vAlign w:val="center"/>
          </w:tcPr>
          <w:p w14:paraId="298505D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3F8E5D57">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151D96B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（3）报价唯一</w:t>
            </w:r>
          </w:p>
        </w:tc>
        <w:tc>
          <w:tcPr>
            <w:tcW w:w="4691" w:type="dxa"/>
            <w:noWrap w:val="0"/>
            <w:vAlign w:val="center"/>
          </w:tcPr>
          <w:p w14:paraId="76BB2BF9">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只能在限价范围内报价，</w:t>
            </w:r>
            <w:r>
              <w:rPr>
                <w:rFonts w:hint="eastAsia" w:ascii="宋体" w:hAnsi="宋体" w:eastAsia="宋体" w:cs="宋体"/>
                <w:color w:val="auto"/>
                <w:szCs w:val="21"/>
                <w:highlight w:val="none"/>
              </w:rPr>
              <w:t>只能有一个有效报价，不得提交选择性报价。</w:t>
            </w:r>
          </w:p>
        </w:tc>
      </w:tr>
      <w:tr w14:paraId="4230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735" w:type="dxa"/>
            <w:vMerge w:val="continue"/>
            <w:noWrap w:val="0"/>
            <w:vAlign w:val="center"/>
          </w:tcPr>
          <w:p w14:paraId="7907463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6F44D52E">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6C52594A">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(4) 投标文件的有效期</w:t>
            </w:r>
          </w:p>
        </w:tc>
        <w:tc>
          <w:tcPr>
            <w:tcW w:w="4691" w:type="dxa"/>
            <w:noWrap w:val="0"/>
            <w:vAlign w:val="center"/>
          </w:tcPr>
          <w:p w14:paraId="70A45BE0">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完全响应。</w:t>
            </w:r>
          </w:p>
        </w:tc>
      </w:tr>
      <w:tr w14:paraId="07DA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trPr>
        <w:tc>
          <w:tcPr>
            <w:tcW w:w="735" w:type="dxa"/>
            <w:vMerge w:val="restart"/>
            <w:noWrap w:val="0"/>
            <w:vAlign w:val="center"/>
          </w:tcPr>
          <w:p w14:paraId="6DDEA34F">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318" w:type="dxa"/>
            <w:vMerge w:val="restart"/>
            <w:noWrap w:val="0"/>
            <w:vAlign w:val="center"/>
          </w:tcPr>
          <w:p w14:paraId="32EE3EB5">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投标文件的完整性</w:t>
            </w:r>
          </w:p>
        </w:tc>
        <w:tc>
          <w:tcPr>
            <w:tcW w:w="2931" w:type="dxa"/>
            <w:noWrap w:val="0"/>
            <w:vAlign w:val="center"/>
          </w:tcPr>
          <w:p w14:paraId="7DCC6431">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（5）投标文件份数</w:t>
            </w:r>
          </w:p>
        </w:tc>
        <w:tc>
          <w:tcPr>
            <w:tcW w:w="4691" w:type="dxa"/>
            <w:noWrap w:val="0"/>
            <w:vAlign w:val="center"/>
          </w:tcPr>
          <w:p w14:paraId="1BE43C41">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网上递交的电子投标文件：一份； </w:t>
            </w:r>
          </w:p>
        </w:tc>
      </w:tr>
      <w:tr w14:paraId="1308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735" w:type="dxa"/>
            <w:vMerge w:val="continue"/>
            <w:noWrap w:val="0"/>
            <w:vAlign w:val="center"/>
          </w:tcPr>
          <w:p w14:paraId="5DD867C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7BC0F10D">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7F0C6E29">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（6）投标文件形式内容</w:t>
            </w:r>
          </w:p>
        </w:tc>
        <w:tc>
          <w:tcPr>
            <w:tcW w:w="4691" w:type="dxa"/>
            <w:noWrap w:val="0"/>
            <w:vAlign w:val="center"/>
          </w:tcPr>
          <w:p w14:paraId="7D04EA9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投标文件内容清晰、齐全无遗漏。</w:t>
            </w:r>
          </w:p>
        </w:tc>
      </w:tr>
      <w:tr w14:paraId="3360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35" w:type="dxa"/>
            <w:vMerge w:val="restart"/>
            <w:noWrap w:val="0"/>
            <w:vAlign w:val="center"/>
          </w:tcPr>
          <w:p w14:paraId="16ABA9A5">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318" w:type="dxa"/>
            <w:vMerge w:val="restart"/>
            <w:noWrap w:val="0"/>
            <w:vAlign w:val="center"/>
          </w:tcPr>
          <w:p w14:paraId="3335558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投标文件的响应程度</w:t>
            </w:r>
          </w:p>
        </w:tc>
        <w:tc>
          <w:tcPr>
            <w:tcW w:w="2931" w:type="dxa"/>
            <w:noWrap w:val="0"/>
            <w:vAlign w:val="center"/>
          </w:tcPr>
          <w:p w14:paraId="7ECE28CB">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（7）技术参数响应程度</w:t>
            </w:r>
          </w:p>
        </w:tc>
        <w:tc>
          <w:tcPr>
            <w:tcW w:w="4691" w:type="dxa"/>
            <w:noWrap w:val="0"/>
            <w:vAlign w:val="center"/>
          </w:tcPr>
          <w:p w14:paraId="1DC44340">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完全</w:t>
            </w:r>
            <w:r>
              <w:rPr>
                <w:rFonts w:hint="eastAsia" w:ascii="宋体" w:hAnsi="宋体" w:eastAsia="宋体" w:cs="宋体"/>
                <w:color w:val="auto"/>
                <w:highlight w:val="none"/>
              </w:rPr>
              <w:t>响应</w:t>
            </w:r>
            <w:r>
              <w:rPr>
                <w:rFonts w:hint="eastAsia" w:ascii="宋体" w:hAnsi="宋体" w:cs="宋体"/>
                <w:color w:val="auto"/>
                <w:highlight w:val="none"/>
                <w:lang w:val="en-US" w:eastAsia="zh-CN"/>
              </w:rPr>
              <w:t>或优于</w:t>
            </w:r>
            <w:r>
              <w:rPr>
                <w:rFonts w:hint="eastAsia" w:ascii="宋体" w:hAnsi="宋体" w:eastAsia="宋体" w:cs="宋体"/>
                <w:color w:val="auto"/>
                <w:highlight w:val="none"/>
                <w:lang w:val="zh-CN"/>
              </w:rPr>
              <w:t>招标文件要求。</w:t>
            </w:r>
          </w:p>
        </w:tc>
      </w:tr>
      <w:tr w14:paraId="151D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5" w:type="dxa"/>
            <w:vMerge w:val="continue"/>
            <w:noWrap w:val="0"/>
            <w:vAlign w:val="center"/>
          </w:tcPr>
          <w:p w14:paraId="3522BD57">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29B3C6D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7D59E45B">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（8）商务条款响应程度（包括不限于业绩、</w:t>
            </w:r>
            <w:r>
              <w:rPr>
                <w:rFonts w:hint="eastAsia" w:ascii="宋体" w:hAnsi="宋体" w:eastAsia="宋体" w:cs="宋体"/>
                <w:color w:val="auto"/>
                <w:szCs w:val="21"/>
                <w:highlight w:val="none"/>
              </w:rPr>
              <w:t>供货</w:t>
            </w:r>
            <w:r>
              <w:rPr>
                <w:rFonts w:hint="eastAsia" w:ascii="宋体" w:hAnsi="宋体" w:eastAsia="宋体" w:cs="宋体"/>
                <w:color w:val="auto"/>
                <w:szCs w:val="21"/>
                <w:highlight w:val="none"/>
                <w:lang w:val="zh-CN"/>
              </w:rPr>
              <w:t>期、售后服务、技术培训等）</w:t>
            </w:r>
          </w:p>
        </w:tc>
        <w:tc>
          <w:tcPr>
            <w:tcW w:w="4691" w:type="dxa"/>
            <w:noWrap w:val="0"/>
            <w:vAlign w:val="center"/>
          </w:tcPr>
          <w:p w14:paraId="2F21866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cs="宋体"/>
                <w:color w:val="auto"/>
                <w:highlight w:val="none"/>
                <w:lang w:val="en-US" w:eastAsia="zh-CN"/>
              </w:rPr>
              <w:t>完全</w:t>
            </w:r>
            <w:r>
              <w:rPr>
                <w:rFonts w:hint="eastAsia" w:ascii="宋体" w:hAnsi="宋体" w:eastAsia="宋体" w:cs="宋体"/>
                <w:color w:val="auto"/>
                <w:highlight w:val="none"/>
              </w:rPr>
              <w:t>响应</w:t>
            </w:r>
            <w:r>
              <w:rPr>
                <w:rFonts w:hint="eastAsia" w:ascii="宋体" w:hAnsi="宋体" w:cs="宋体"/>
                <w:color w:val="auto"/>
                <w:highlight w:val="none"/>
                <w:lang w:val="en-US" w:eastAsia="zh-CN"/>
              </w:rPr>
              <w:t>或优于</w:t>
            </w:r>
            <w:r>
              <w:rPr>
                <w:rFonts w:hint="eastAsia" w:ascii="宋体" w:hAnsi="宋体" w:eastAsia="宋体" w:cs="宋体"/>
                <w:color w:val="auto"/>
                <w:highlight w:val="none"/>
                <w:lang w:val="zh-CN"/>
              </w:rPr>
              <w:t>招标文件要求。</w:t>
            </w:r>
          </w:p>
        </w:tc>
      </w:tr>
    </w:tbl>
    <w:p w14:paraId="431B6F33">
      <w:pPr>
        <w:keepNext w:val="0"/>
        <w:keepLines w:val="0"/>
        <w:pageBreakBefore w:val="0"/>
        <w:kinsoku/>
        <w:overflowPunct/>
        <w:topLinePunct w:val="0"/>
        <w:autoSpaceDE/>
        <w:autoSpaceDN/>
        <w:bidi w:val="0"/>
        <w:adjustRightInd/>
        <w:snapToGrid/>
        <w:spacing w:line="500" w:lineRule="exact"/>
        <w:ind w:right="36" w:rightChars="17" w:firstLine="506" w:firstLineChars="241"/>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4.2资格审查及评分细则中涉及的有关证明材料及相关证书，电子投标文件中须按招标文件要求上传扫描件，以供审查。</w:t>
      </w:r>
    </w:p>
    <w:p w14:paraId="4387B2A3">
      <w:pPr>
        <w:keepNext w:val="0"/>
        <w:keepLines w:val="0"/>
        <w:pageBreakBefore w:val="0"/>
        <w:kinsoku/>
        <w:overflowPunct/>
        <w:topLinePunct w:val="0"/>
        <w:autoSpaceDE/>
        <w:autoSpaceDN/>
        <w:bidi w:val="0"/>
        <w:adjustRightInd/>
        <w:snapToGrid/>
        <w:spacing w:line="500" w:lineRule="exact"/>
        <w:ind w:right="36" w:rightChars="17" w:firstLine="506" w:firstLineChars="241"/>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4.3评标委员会判定投标文件的响应性只根据投标文件本身的内容，而不寻求外部的证据，但投标有不真实不正确的内容时除外。</w:t>
      </w:r>
    </w:p>
    <w:p w14:paraId="44D2FA3D">
      <w:pPr>
        <w:keepNext w:val="0"/>
        <w:keepLines w:val="0"/>
        <w:pageBreakBefore w:val="0"/>
        <w:kinsoku/>
        <w:overflowPunct/>
        <w:topLinePunct w:val="0"/>
        <w:autoSpaceDE/>
        <w:autoSpaceDN/>
        <w:bidi w:val="0"/>
        <w:adjustRightInd/>
        <w:snapToGrid/>
        <w:spacing w:line="500" w:lineRule="exact"/>
        <w:ind w:right="36" w:rightChars="17" w:firstLine="506" w:firstLineChars="241"/>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0BCF7B17">
      <w:pPr>
        <w:keepNext w:val="0"/>
        <w:keepLines w:val="0"/>
        <w:pageBreakBefore w:val="0"/>
        <w:kinsoku/>
        <w:overflowPunct/>
        <w:topLinePunct w:val="0"/>
        <w:autoSpaceDE/>
        <w:autoSpaceDN/>
        <w:bidi w:val="0"/>
        <w:adjustRightInd/>
        <w:snapToGrid/>
        <w:spacing w:line="500" w:lineRule="exact"/>
        <w:ind w:right="36" w:rightChars="17"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4.5投标人可在现场20分钟内对评标委员会的评审结论提出质疑，评标委员会根据招标文件及有关规定对投标人的质疑进行复议。</w:t>
      </w:r>
    </w:p>
    <w:p w14:paraId="038A954C">
      <w:pPr>
        <w:keepNext w:val="0"/>
        <w:keepLines w:val="0"/>
        <w:pageBreakBefore w:val="0"/>
        <w:kinsoku/>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4.6只有通过初审的投标人才能进入下一步程序。</w:t>
      </w:r>
    </w:p>
    <w:p w14:paraId="414E14D9">
      <w:pPr>
        <w:keepNext w:val="0"/>
        <w:keepLines w:val="0"/>
        <w:pageBreakBefore w:val="0"/>
        <w:kinsoku/>
        <w:overflowPunct/>
        <w:topLinePunct w:val="0"/>
        <w:autoSpaceDE/>
        <w:autoSpaceDN/>
        <w:bidi w:val="0"/>
        <w:adjustRightInd/>
        <w:snapToGrid/>
        <w:spacing w:line="500" w:lineRule="exact"/>
        <w:ind w:right="36" w:rightChars="17"/>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温馨提示：投标文件资格审查资料请精心准备,如评标专家在检验电子投标文件过程中，如果由于投标人自身原因导致评标专家无法查看并检验电子投标文件中以上相关资料的，按无效投标处理。即使投标人将原件携带至现场的，同样按无效投标处理。</w:t>
      </w:r>
    </w:p>
    <w:p w14:paraId="1602B5E0">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outlineLvl w:val="1"/>
        <w:rPr>
          <w:rFonts w:hint="eastAsia" w:ascii="宋体"/>
          <w:b/>
          <w:color w:val="auto"/>
          <w:sz w:val="28"/>
          <w:szCs w:val="28"/>
          <w:highlight w:val="none"/>
        </w:rPr>
      </w:pPr>
      <w:bookmarkStart w:id="67" w:name="_Toc58430319"/>
      <w:bookmarkStart w:id="68" w:name="_Toc14002"/>
      <w:bookmarkStart w:id="69" w:name="_Toc362983803"/>
      <w:bookmarkStart w:id="70" w:name="_Toc449028879"/>
      <w:r>
        <w:rPr>
          <w:rFonts w:hint="eastAsia" w:ascii="宋体"/>
          <w:b/>
          <w:color w:val="auto"/>
          <w:sz w:val="28"/>
          <w:szCs w:val="28"/>
          <w:highlight w:val="none"/>
        </w:rPr>
        <w:t>三、投标文件的澄清和补正</w:t>
      </w:r>
      <w:bookmarkEnd w:id="67"/>
      <w:bookmarkEnd w:id="68"/>
      <w:bookmarkEnd w:id="69"/>
      <w:bookmarkEnd w:id="70"/>
    </w:p>
    <w:p w14:paraId="02C99671">
      <w:pPr>
        <w:keepNext w:val="0"/>
        <w:keepLines w:val="0"/>
        <w:pageBreakBefore w:val="0"/>
        <w:widowControl w:val="0"/>
        <w:kinsoku/>
        <w:wordWrap/>
        <w:overflowPunct/>
        <w:topLinePunct w:val="0"/>
        <w:autoSpaceDE/>
        <w:autoSpaceDN/>
        <w:bidi w:val="0"/>
        <w:adjustRightInd/>
        <w:snapToGrid/>
        <w:spacing w:line="500" w:lineRule="exact"/>
        <w:ind w:right="36" w:rightChars="17"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6DD91EAE">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5.2本项目采用远程开标，投标人的澄清、说明或者补正应当在系统进行，但不得超出投标书的范围或者改变投标书的实质性内容。</w:t>
      </w:r>
    </w:p>
    <w:p w14:paraId="372574E5">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5.3评委会修正错误的原则：</w:t>
      </w:r>
    </w:p>
    <w:p w14:paraId="35389036">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4486DE1A">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4C23F428">
      <w:pPr>
        <w:keepNext w:val="0"/>
        <w:keepLines w:val="0"/>
        <w:pageBreakBefore w:val="0"/>
        <w:widowControl w:val="0"/>
        <w:kinsoku/>
        <w:wordWrap/>
        <w:overflowPunct/>
        <w:topLinePunct w:val="0"/>
        <w:autoSpaceDE/>
        <w:autoSpaceDN/>
        <w:bidi w:val="0"/>
        <w:adjustRightInd/>
        <w:snapToGrid/>
        <w:spacing w:line="500" w:lineRule="exact"/>
        <w:ind w:right="36" w:rightChars="17" w:firstLine="403" w:firstLineChars="19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bookmarkEnd w:id="62"/>
    <w:p w14:paraId="6DA1F5B4">
      <w:pPr>
        <w:spacing w:before="156" w:beforeLines="50" w:after="156" w:afterLines="50"/>
        <w:jc w:val="center"/>
        <w:outlineLvl w:val="1"/>
        <w:rPr>
          <w:rFonts w:hint="eastAsia" w:ascii="宋体"/>
          <w:b/>
          <w:color w:val="auto"/>
          <w:sz w:val="28"/>
          <w:szCs w:val="28"/>
          <w:highlight w:val="none"/>
        </w:rPr>
      </w:pPr>
      <w:bookmarkStart w:id="71" w:name="_Toc449028880"/>
      <w:bookmarkStart w:id="72" w:name="_Toc3630"/>
      <w:bookmarkStart w:id="73" w:name="_Toc58430320"/>
      <w:bookmarkStart w:id="74" w:name="_Hlk101517174"/>
      <w:r>
        <w:rPr>
          <w:rFonts w:hint="eastAsia" w:ascii="宋体"/>
          <w:b/>
          <w:color w:val="auto"/>
          <w:sz w:val="28"/>
          <w:szCs w:val="28"/>
          <w:highlight w:val="none"/>
        </w:rPr>
        <w:t>四、比较与评价</w:t>
      </w:r>
      <w:bookmarkEnd w:id="71"/>
      <w:bookmarkEnd w:id="72"/>
      <w:bookmarkEnd w:id="73"/>
    </w:p>
    <w:p w14:paraId="0952BFD5">
      <w:pPr>
        <w:keepNext w:val="0"/>
        <w:keepLines w:val="0"/>
        <w:pageBreakBefore w:val="0"/>
        <w:kinsoku/>
        <w:wordWrap/>
        <w:overflowPunct/>
        <w:topLinePunct w:val="0"/>
        <w:autoSpaceDE/>
        <w:autoSpaceDN/>
        <w:bidi w:val="0"/>
        <w:spacing w:line="500" w:lineRule="exact"/>
        <w:ind w:right="36" w:rightChars="17" w:firstLine="417" w:firstLineChars="198"/>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6.</w:t>
      </w:r>
      <w:bookmarkStart w:id="75" w:name="_Toc362983805"/>
      <w:r>
        <w:rPr>
          <w:rFonts w:hint="eastAsia" w:ascii="宋体" w:hAnsi="宋体" w:eastAsia="宋体" w:cs="宋体"/>
          <w:b/>
          <w:color w:val="auto"/>
          <w:szCs w:val="21"/>
          <w:highlight w:val="none"/>
        </w:rPr>
        <w:t>详细评审即按招标文件中规定的评标方法和标准，评标委员会将对通过初审的投标文件，进行技术和商务部分评估、综合比较与评价。</w:t>
      </w:r>
    </w:p>
    <w:bookmarkEnd w:id="74"/>
    <w:p w14:paraId="55BAAB32">
      <w:pPr>
        <w:keepNext w:val="0"/>
        <w:keepLines w:val="0"/>
        <w:pageBreakBefore w:val="0"/>
        <w:kinsoku/>
        <w:wordWrap/>
        <w:overflowPunct/>
        <w:topLinePunct w:val="0"/>
        <w:autoSpaceDE/>
        <w:autoSpaceDN/>
        <w:bidi w:val="0"/>
        <w:adjustRightInd w:val="0"/>
        <w:snapToGrid w:val="0"/>
        <w:spacing w:line="500" w:lineRule="exact"/>
        <w:ind w:firstLine="422" w:firstLineChars="200"/>
        <w:jc w:val="left"/>
        <w:textAlignment w:val="auto"/>
        <w:rPr>
          <w:rFonts w:hint="default"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6.1评分细则（10分）</w:t>
      </w:r>
    </w:p>
    <w:tbl>
      <w:tblPr>
        <w:tblStyle w:val="35"/>
        <w:tblW w:w="10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45"/>
        <w:gridCol w:w="900"/>
        <w:gridCol w:w="7350"/>
      </w:tblGrid>
      <w:tr w14:paraId="4259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32782C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245" w:type="dxa"/>
            <w:noWrap w:val="0"/>
            <w:vAlign w:val="center"/>
          </w:tcPr>
          <w:p w14:paraId="2C88565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w:t>
            </w:r>
          </w:p>
        </w:tc>
        <w:tc>
          <w:tcPr>
            <w:tcW w:w="900" w:type="dxa"/>
            <w:noWrap w:val="0"/>
            <w:vAlign w:val="center"/>
          </w:tcPr>
          <w:p w14:paraId="13FD72B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7350" w:type="dxa"/>
            <w:noWrap w:val="0"/>
            <w:vAlign w:val="center"/>
          </w:tcPr>
          <w:p w14:paraId="5ADBCD8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评审细则</w:t>
            </w:r>
          </w:p>
        </w:tc>
      </w:tr>
      <w:tr w14:paraId="7258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3F53691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245" w:type="dxa"/>
            <w:noWrap w:val="0"/>
            <w:vAlign w:val="center"/>
          </w:tcPr>
          <w:p w14:paraId="4172817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投标人</w:t>
            </w:r>
          </w:p>
          <w:p w14:paraId="74142D2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业绩</w:t>
            </w:r>
          </w:p>
        </w:tc>
        <w:tc>
          <w:tcPr>
            <w:tcW w:w="900" w:type="dxa"/>
            <w:noWrap w:val="0"/>
            <w:vAlign w:val="center"/>
          </w:tcPr>
          <w:p w14:paraId="42C0526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tc>
        <w:tc>
          <w:tcPr>
            <w:tcW w:w="7350" w:type="dxa"/>
            <w:noWrap w:val="0"/>
            <w:vAlign w:val="center"/>
          </w:tcPr>
          <w:p w14:paraId="3B70607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202</w:t>
            </w:r>
            <w:r>
              <w:rPr>
                <w:rFonts w:hint="eastAsia" w:ascii="宋体" w:hAnsi="宋体" w:cs="宋体"/>
                <w:b w:val="0"/>
                <w:bCs w:val="0"/>
                <w:color w:val="auto"/>
                <w:sz w:val="21"/>
                <w:szCs w:val="21"/>
                <w:highlight w:val="none"/>
                <w:lang w:val="en-US" w:eastAsia="zh-CN"/>
              </w:rPr>
              <w:t>3</w:t>
            </w:r>
            <w:r>
              <w:rPr>
                <w:rFonts w:hint="default" w:ascii="宋体" w:hAnsi="宋体" w:cs="宋体"/>
                <w:b w:val="0"/>
                <w:bCs w:val="0"/>
                <w:color w:val="auto"/>
                <w:sz w:val="21"/>
                <w:szCs w:val="21"/>
                <w:highlight w:val="none"/>
                <w:lang w:val="en-US" w:eastAsia="zh-CN"/>
              </w:rPr>
              <w:t>年1月1日至投标截止时间内</w:t>
            </w:r>
            <w:r>
              <w:rPr>
                <w:rFonts w:hint="eastAsia" w:ascii="宋体" w:hAnsi="宋体" w:cs="宋体"/>
                <w:b w:val="0"/>
                <w:bCs w:val="0"/>
                <w:color w:val="auto"/>
                <w:sz w:val="21"/>
                <w:szCs w:val="21"/>
                <w:highlight w:val="none"/>
                <w:lang w:val="en-US" w:eastAsia="zh-CN"/>
              </w:rPr>
              <w:t>（以合同签订时间为准）</w:t>
            </w:r>
            <w:r>
              <w:rPr>
                <w:rFonts w:hint="default" w:ascii="宋体" w:hAnsi="宋体" w:cs="宋体"/>
                <w:b w:val="0"/>
                <w:bCs w:val="0"/>
                <w:color w:val="auto"/>
                <w:sz w:val="21"/>
                <w:szCs w:val="21"/>
                <w:highlight w:val="none"/>
                <w:lang w:val="en-US" w:eastAsia="zh-CN"/>
              </w:rPr>
              <w:t>，投标人具有防倒塌棚架</w:t>
            </w:r>
            <w:r>
              <w:rPr>
                <w:rFonts w:hint="eastAsia" w:ascii="宋体" w:hAnsi="宋体" w:cs="宋体"/>
                <w:b w:val="0"/>
                <w:bCs w:val="0"/>
                <w:color w:val="auto"/>
                <w:sz w:val="21"/>
                <w:szCs w:val="21"/>
                <w:highlight w:val="none"/>
                <w:lang w:val="en-US" w:eastAsia="zh-CN"/>
              </w:rPr>
              <w:t>或钢架</w:t>
            </w:r>
            <w:r>
              <w:rPr>
                <w:rFonts w:hint="default" w:ascii="宋体" w:hAnsi="宋体" w:cs="宋体"/>
                <w:b w:val="0"/>
                <w:bCs w:val="0"/>
                <w:color w:val="auto"/>
                <w:sz w:val="21"/>
                <w:szCs w:val="21"/>
                <w:highlight w:val="none"/>
                <w:lang w:val="en-US" w:eastAsia="zh-CN"/>
              </w:rPr>
              <w:t>采购</w:t>
            </w:r>
            <w:r>
              <w:rPr>
                <w:rFonts w:hint="eastAsia"/>
                <w:color w:val="auto"/>
                <w:highlight w:val="none"/>
              </w:rPr>
              <w:t>或钢架施工</w:t>
            </w:r>
            <w:r>
              <w:rPr>
                <w:rFonts w:hint="default" w:ascii="宋体" w:hAnsi="宋体" w:cs="宋体"/>
                <w:b w:val="0"/>
                <w:bCs w:val="0"/>
                <w:color w:val="auto"/>
                <w:sz w:val="21"/>
                <w:szCs w:val="21"/>
                <w:highlight w:val="none"/>
                <w:lang w:val="en-US" w:eastAsia="zh-CN"/>
              </w:rPr>
              <w:t>业绩，每提供一份对应业绩的得5分，本项满分10分。</w:t>
            </w:r>
          </w:p>
          <w:p w14:paraId="5BB28E4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cs="宋体"/>
                <w:b w:val="0"/>
                <w:bCs w:val="0"/>
                <w:color w:val="auto"/>
                <w:sz w:val="21"/>
                <w:szCs w:val="21"/>
                <w:highlight w:val="none"/>
                <w:lang w:val="en-US" w:eastAsia="zh-CN"/>
              </w:rPr>
            </w:pPr>
            <w:r>
              <w:rPr>
                <w:rFonts w:hint="default" w:ascii="宋体" w:hAnsi="宋体" w:cs="宋体"/>
                <w:b/>
                <w:bCs/>
                <w:color w:val="auto"/>
                <w:sz w:val="21"/>
                <w:szCs w:val="21"/>
                <w:highlight w:val="none"/>
                <w:lang w:val="en-US" w:eastAsia="zh-CN"/>
              </w:rPr>
              <w:t>备注：</w:t>
            </w:r>
            <w:r>
              <w:rPr>
                <w:rFonts w:hint="eastAsia" w:ascii="宋体" w:hAnsi="宋体" w:cs="宋体"/>
                <w:b/>
                <w:bCs/>
                <w:color w:val="auto"/>
                <w:sz w:val="21"/>
                <w:szCs w:val="21"/>
                <w:highlight w:val="none"/>
                <w:lang w:val="en-US" w:eastAsia="zh-CN"/>
              </w:rPr>
              <w:t>投标文件中</w:t>
            </w:r>
            <w:r>
              <w:rPr>
                <w:rFonts w:hint="default" w:ascii="宋体" w:hAnsi="宋体" w:cs="宋体"/>
                <w:b/>
                <w:bCs/>
                <w:color w:val="auto"/>
                <w:sz w:val="21"/>
                <w:szCs w:val="21"/>
                <w:highlight w:val="none"/>
                <w:lang w:val="en-US" w:eastAsia="zh-CN"/>
              </w:rPr>
              <w:t>须同时提供协议合同和供货完成验收合格证明</w:t>
            </w:r>
            <w:r>
              <w:rPr>
                <w:rFonts w:hint="eastAsia" w:ascii="宋体" w:hAnsi="宋体" w:cs="宋体"/>
                <w:b/>
                <w:bCs/>
                <w:color w:val="auto"/>
                <w:sz w:val="21"/>
                <w:szCs w:val="21"/>
                <w:highlight w:val="none"/>
                <w:lang w:val="en-US" w:eastAsia="zh-CN"/>
              </w:rPr>
              <w:t>扫描件，二者缺一不可，否则不得分。</w:t>
            </w:r>
            <w:r>
              <w:rPr>
                <w:rFonts w:hint="default" w:ascii="宋体" w:hAnsi="宋体" w:cs="宋体"/>
                <w:b/>
                <w:bCs/>
                <w:color w:val="auto"/>
                <w:sz w:val="21"/>
                <w:szCs w:val="21"/>
                <w:highlight w:val="none"/>
                <w:lang w:val="en-US" w:eastAsia="zh-CN"/>
              </w:rPr>
              <w:t>如合同中无法体现合同签订时间等评审因素，须另提供业主单位证明材料扫描件。</w:t>
            </w:r>
          </w:p>
        </w:tc>
      </w:tr>
      <w:tr w14:paraId="74B3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20A35F9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245" w:type="dxa"/>
            <w:noWrap w:val="0"/>
            <w:vAlign w:val="center"/>
          </w:tcPr>
          <w:p w14:paraId="588FC3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投标报价</w:t>
            </w:r>
          </w:p>
        </w:tc>
        <w:tc>
          <w:tcPr>
            <w:tcW w:w="900" w:type="dxa"/>
            <w:noWrap w:val="0"/>
            <w:vAlign w:val="center"/>
          </w:tcPr>
          <w:p w14:paraId="77432D0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90分</w:t>
            </w:r>
          </w:p>
        </w:tc>
        <w:tc>
          <w:tcPr>
            <w:tcW w:w="7350" w:type="dxa"/>
            <w:noWrap w:val="0"/>
            <w:vAlign w:val="center"/>
          </w:tcPr>
          <w:p w14:paraId="65FC71F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报价</w:t>
            </w:r>
            <w:r>
              <w:rPr>
                <w:rFonts w:hint="eastAsia" w:ascii="宋体" w:hAnsi="宋体" w:eastAsia="宋体" w:cs="宋体"/>
                <w:color w:val="auto"/>
                <w:sz w:val="21"/>
                <w:szCs w:val="21"/>
                <w:highlight w:val="none"/>
              </w:rPr>
              <w:t>评分按下列步骤计算：</w:t>
            </w:r>
          </w:p>
          <w:p w14:paraId="3B3DDCE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第一步：计算评标基准价F值。</w:t>
            </w:r>
          </w:p>
          <w:p w14:paraId="6739C61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F值为业绩得分大于等于所有通过符合性评审有效投标人业绩得分平均分值的有效投标人报价的算术平均值。</w:t>
            </w:r>
          </w:p>
          <w:p w14:paraId="65E8EC8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步：计算报价偏差率。</w:t>
            </w:r>
          </w:p>
          <w:p w14:paraId="3DBDF3F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①偏差率=|（投标报价-评标基准价）/评标基准价|×100%</w:t>
            </w:r>
          </w:p>
          <w:p w14:paraId="79964B2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步：计算报价得分</w:t>
            </w:r>
          </w:p>
          <w:p w14:paraId="6D8DC20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①投标报价等于评标基准价的得满分。</w:t>
            </w:r>
          </w:p>
          <w:p w14:paraId="41F62A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②投标报价高于评标基准价的，投标报价得分=报价满分值-偏差率×100×1</w:t>
            </w:r>
          </w:p>
          <w:p w14:paraId="345D6C5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③投标报价低于评标基准价的，投标报价得分=报价满分值-偏差率×100×0.5</w:t>
            </w:r>
          </w:p>
          <w:p w14:paraId="048E7D5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注：计算过程中，评标基准价F值、偏差率、报价得分均保留两位小数，小数点后第三位四舍五入</w:t>
            </w:r>
            <w:r>
              <w:rPr>
                <w:rFonts w:hint="eastAsia" w:ascii="宋体" w:hAnsi="宋体" w:eastAsia="宋体" w:cs="宋体"/>
                <w:b/>
                <w:bCs/>
                <w:color w:val="auto"/>
                <w:sz w:val="21"/>
                <w:szCs w:val="21"/>
                <w:highlight w:val="none"/>
                <w:lang w:eastAsia="zh-CN"/>
              </w:rPr>
              <w:t>。</w:t>
            </w:r>
          </w:p>
        </w:tc>
      </w:tr>
    </w:tbl>
    <w:p w14:paraId="10B918C0">
      <w:pPr>
        <w:keepNext w:val="0"/>
        <w:keepLines w:val="0"/>
        <w:pageBreakBefore w:val="0"/>
        <w:kinsoku/>
        <w:wordWrap/>
        <w:overflowPunct/>
        <w:topLinePunct w:val="0"/>
        <w:autoSpaceDE/>
        <w:autoSpaceDN/>
        <w:bidi w:val="0"/>
        <w:spacing w:before="156" w:beforeLines="50" w:after="156" w:afterLines="50" w:line="500" w:lineRule="exact"/>
        <w:jc w:val="center"/>
        <w:textAlignment w:val="auto"/>
        <w:outlineLvl w:val="1"/>
        <w:rPr>
          <w:rFonts w:hint="eastAsia" w:ascii="宋体" w:hAnsi="宋体" w:eastAsia="宋体" w:cs="宋体"/>
          <w:b/>
          <w:color w:val="auto"/>
          <w:sz w:val="28"/>
          <w:szCs w:val="28"/>
          <w:highlight w:val="none"/>
        </w:rPr>
      </w:pPr>
      <w:bookmarkStart w:id="76" w:name="_Toc23311"/>
      <w:bookmarkStart w:id="77" w:name="_Toc449028881"/>
      <w:bookmarkStart w:id="78" w:name="_Toc58430321"/>
      <w:r>
        <w:rPr>
          <w:rFonts w:hint="eastAsia" w:ascii="宋体" w:hAnsi="宋体" w:eastAsia="宋体" w:cs="宋体"/>
          <w:b/>
          <w:color w:val="auto"/>
          <w:sz w:val="28"/>
          <w:szCs w:val="28"/>
          <w:highlight w:val="none"/>
        </w:rPr>
        <w:t>五、推荐中标候选人</w:t>
      </w:r>
      <w:bookmarkEnd w:id="75"/>
      <w:bookmarkEnd w:id="76"/>
      <w:bookmarkEnd w:id="77"/>
      <w:bookmarkEnd w:id="78"/>
    </w:p>
    <w:p w14:paraId="356336CB">
      <w:pPr>
        <w:keepNext w:val="0"/>
        <w:keepLines w:val="0"/>
        <w:pageBreakBefore w:val="0"/>
        <w:kinsoku/>
        <w:wordWrap/>
        <w:overflowPunct/>
        <w:topLinePunct w:val="0"/>
        <w:autoSpaceDE/>
        <w:autoSpaceDN/>
        <w:bidi w:val="0"/>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7.评标委员会按得分之和从高到低按顺序，推荐</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 xml:space="preserve">名中标候选人。 </w:t>
      </w:r>
    </w:p>
    <w:p w14:paraId="36401D25">
      <w:pPr>
        <w:keepNext w:val="0"/>
        <w:keepLines w:val="0"/>
        <w:pageBreakBefore w:val="0"/>
        <w:kinsoku/>
        <w:wordWrap/>
        <w:overflowPunct/>
        <w:topLinePunct w:val="0"/>
        <w:autoSpaceDE/>
        <w:autoSpaceDN/>
        <w:bidi w:val="0"/>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7.1总得分相同的，按报价由</w:t>
      </w:r>
      <w:r>
        <w:rPr>
          <w:rFonts w:hint="eastAsia" w:ascii="宋体" w:hAnsi="宋体" w:cs="宋体"/>
          <w:color w:val="auto"/>
          <w:szCs w:val="21"/>
          <w:highlight w:val="none"/>
          <w:lang w:val="en-US" w:eastAsia="zh-CN"/>
        </w:rPr>
        <w:t>高</w:t>
      </w:r>
      <w:r>
        <w:rPr>
          <w:rFonts w:hint="eastAsia" w:ascii="宋体" w:hAnsi="宋体" w:eastAsia="宋体" w:cs="宋体"/>
          <w:color w:val="auto"/>
          <w:szCs w:val="21"/>
          <w:highlight w:val="none"/>
        </w:rPr>
        <w:t>到</w:t>
      </w:r>
      <w:r>
        <w:rPr>
          <w:rFonts w:hint="eastAsia" w:ascii="宋体" w:hAnsi="宋体" w:cs="宋体"/>
          <w:color w:val="auto"/>
          <w:szCs w:val="21"/>
          <w:highlight w:val="none"/>
          <w:lang w:val="en-US" w:eastAsia="zh-CN"/>
        </w:rPr>
        <w:t>低</w:t>
      </w:r>
      <w:r>
        <w:rPr>
          <w:rFonts w:hint="eastAsia" w:ascii="宋体" w:hAnsi="宋体" w:eastAsia="宋体" w:cs="宋体"/>
          <w:color w:val="auto"/>
          <w:szCs w:val="21"/>
          <w:highlight w:val="none"/>
        </w:rPr>
        <w:t>顺序排列。总得分且报价相同的并列，由招标人现场采取随机摇号的方式确定中标候选人。</w:t>
      </w:r>
    </w:p>
    <w:p w14:paraId="77FCDD5F">
      <w:pPr>
        <w:keepNext w:val="0"/>
        <w:keepLines w:val="0"/>
        <w:pageBreakBefore w:val="0"/>
        <w:kinsoku/>
        <w:wordWrap/>
        <w:overflowPunct/>
        <w:topLinePunct w:val="0"/>
        <w:autoSpaceDE/>
        <w:autoSpaceDN/>
        <w:bidi w:val="0"/>
        <w:snapToGrid w:val="0"/>
        <w:spacing w:line="500" w:lineRule="exact"/>
        <w:ind w:right="-420" w:rightChars="-20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根据评标委员会评审初步结论，项目单位（代理机构）对预中标候选人是否存在招标文件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05E6016B">
      <w:pPr>
        <w:keepNext w:val="0"/>
        <w:keepLines w:val="0"/>
        <w:pageBreakBefore w:val="0"/>
        <w:kinsoku/>
        <w:wordWrap/>
        <w:overflowPunct/>
        <w:topLinePunct w:val="0"/>
        <w:autoSpaceDE/>
        <w:autoSpaceDN/>
        <w:bidi w:val="0"/>
        <w:snapToGrid w:val="0"/>
        <w:spacing w:line="500" w:lineRule="exact"/>
        <w:ind w:right="-212" w:rightChars="-101"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8.无效投标条款</w:t>
      </w:r>
    </w:p>
    <w:p w14:paraId="52539C10">
      <w:pPr>
        <w:keepNext w:val="0"/>
        <w:keepLines w:val="0"/>
        <w:pageBreakBefore w:val="0"/>
        <w:kinsoku/>
        <w:wordWrap/>
        <w:overflowPunct/>
        <w:topLinePunct w:val="0"/>
        <w:autoSpaceDE/>
        <w:autoSpaceDN/>
        <w:bidi w:val="0"/>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8.1投标文件有下列情形之一的,其投标文件拒收:</w:t>
      </w:r>
    </w:p>
    <w:p w14:paraId="3DB89858">
      <w:pPr>
        <w:keepNext w:val="0"/>
        <w:keepLines w:val="0"/>
        <w:pageBreakBefore w:val="0"/>
        <w:kinsoku/>
        <w:overflowPunct/>
        <w:topLinePunct w:val="0"/>
        <w:autoSpaceDE/>
        <w:autoSpaceDN/>
        <w:bidi w:val="0"/>
        <w:spacing w:line="500" w:lineRule="exact"/>
        <w:ind w:right="-212" w:rightChars="-101"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 未在开标截止时间前通过网上招标投标系统递交有效电子投标文件的，开标系统不予接收，投标将被拒绝。</w:t>
      </w:r>
    </w:p>
    <w:p w14:paraId="7CECF895">
      <w:pPr>
        <w:keepNext w:val="0"/>
        <w:keepLines w:val="0"/>
        <w:pageBreakBefore w:val="0"/>
        <w:kinsoku/>
        <w:overflowPunct/>
        <w:topLinePunct w:val="0"/>
        <w:autoSpaceDE/>
        <w:autoSpaceDN/>
        <w:bidi w:val="0"/>
        <w:spacing w:line="500" w:lineRule="exact"/>
        <w:ind w:right="-212" w:rightChars="-101"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投标企业接到远程解密指令后，须在规定时间内解密。因投标人自身原因导致投标文件在规定时间内未能解密、解密失败或解密超时，投标文件无效；解密时间：从本项目网上招投标系统解密倒计时开始，至完成投标文件解密时间，不得超过</w:t>
      </w:r>
      <w:r>
        <w:rPr>
          <w:rFonts w:hint="eastAsia" w:ascii="宋体" w:hAnsi="宋体" w:cs="宋体"/>
          <w:bCs/>
          <w:color w:val="auto"/>
          <w:szCs w:val="21"/>
          <w:highlight w:val="none"/>
          <w:lang w:val="en-US" w:eastAsia="zh-CN"/>
        </w:rPr>
        <w:t>30</w:t>
      </w:r>
      <w:r>
        <w:rPr>
          <w:rFonts w:hint="eastAsia" w:ascii="宋体" w:hAnsi="宋体" w:cs="宋体"/>
          <w:bCs/>
          <w:color w:val="auto"/>
          <w:szCs w:val="21"/>
          <w:highlight w:val="none"/>
        </w:rPr>
        <w:t>分钟，否则投标文件将被拒绝。</w:t>
      </w:r>
    </w:p>
    <w:p w14:paraId="1B28899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8.2投标人有下列情形之一的,资格审查后其投标作无效投标处理：</w:t>
      </w:r>
    </w:p>
    <w:p w14:paraId="51D08EB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629F8374">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149EF601">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(3)评标专家无法查看并检验电子投标文件中相关资料的；</w:t>
      </w:r>
    </w:p>
    <w:p w14:paraId="2D9119D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(4)联合体投标未提交联合体协议的；</w:t>
      </w:r>
    </w:p>
    <w:p w14:paraId="0EFD1C00">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(5)被暂停营业的；</w:t>
      </w:r>
    </w:p>
    <w:p w14:paraId="4D46EF21">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(6)被暂停或取消投标资格的；</w:t>
      </w:r>
    </w:p>
    <w:p w14:paraId="4BE821A4">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(7)财产被接管或冻结的；</w:t>
      </w:r>
    </w:p>
    <w:p w14:paraId="0973073A">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(8)投标人单位负责人为同一人或者存在控股、管理关系的不同单位的；</w:t>
      </w:r>
    </w:p>
    <w:p w14:paraId="14D32DA5">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(9)保证金不按第二章“投标人须知”及其前附表要求提交投标保证金的；</w:t>
      </w:r>
    </w:p>
    <w:p w14:paraId="0D4CA10D">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)投标人申请开具电子保函MAC地址一致的；</w:t>
      </w:r>
    </w:p>
    <w:p w14:paraId="23283FA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)投标人基本资格条件和特定资格条件中有一项及以上不符合要求的；</w:t>
      </w:r>
    </w:p>
    <w:p w14:paraId="6670241A">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1FF0362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)其它情形，经评标委员会委提出按无效投标处理的；</w:t>
      </w:r>
    </w:p>
    <w:p w14:paraId="1142FEC8">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)投标人投标MAC地址或投标人联系人或联系电话相同的，由评标委员会否决其投标；</w:t>
      </w:r>
    </w:p>
    <w:p w14:paraId="3880FE8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)投标人单方面出现其他投标人材料的；</w:t>
      </w:r>
    </w:p>
    <w:p w14:paraId="2F9C755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)招标文件规定的其它无效投标情形。</w:t>
      </w:r>
    </w:p>
    <w:p w14:paraId="504E86B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8.3 投标人有下列情形之一的,符合性审查后其投标按无效投标处理：</w:t>
      </w:r>
    </w:p>
    <w:p w14:paraId="70996AB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1C2B0FF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(2)未按规定的格式填写</w:t>
      </w:r>
      <w:r>
        <w:rPr>
          <w:rFonts w:hint="eastAsia" w:ascii="宋体" w:hAnsi="宋体" w:cs="宋体"/>
          <w:color w:val="auto"/>
          <w:szCs w:val="21"/>
          <w:highlight w:val="none"/>
          <w:lang w:val="en-US" w:eastAsia="zh-CN"/>
        </w:rPr>
        <w:t>导致</w:t>
      </w:r>
      <w:r>
        <w:rPr>
          <w:rFonts w:hint="eastAsia" w:ascii="宋体" w:hAnsi="宋体" w:cs="宋体"/>
          <w:color w:val="auto"/>
          <w:szCs w:val="21"/>
          <w:highlight w:val="none"/>
        </w:rPr>
        <w:t>实质性内容不全</w:t>
      </w:r>
      <w:r>
        <w:rPr>
          <w:rFonts w:hint="eastAsia" w:ascii="宋体" w:hAnsi="宋体" w:cs="宋体"/>
          <w:color w:val="auto"/>
          <w:szCs w:val="21"/>
          <w:highlight w:val="none"/>
          <w:lang w:val="en-US" w:eastAsia="zh-CN"/>
        </w:rPr>
        <w:t>以及实质上不响应，</w:t>
      </w:r>
      <w:r>
        <w:rPr>
          <w:rFonts w:hint="eastAsia" w:ascii="宋体" w:hAnsi="宋体" w:cs="宋体"/>
          <w:color w:val="auto"/>
          <w:szCs w:val="21"/>
          <w:highlight w:val="none"/>
        </w:rPr>
        <w:t>或</w:t>
      </w:r>
      <w:r>
        <w:rPr>
          <w:rFonts w:hint="eastAsia" w:ascii="宋体" w:hAnsi="宋体" w:cs="宋体"/>
          <w:color w:val="auto"/>
          <w:szCs w:val="21"/>
          <w:highlight w:val="none"/>
          <w:lang w:val="en-US" w:eastAsia="zh-CN"/>
        </w:rPr>
        <w:t>者</w:t>
      </w:r>
      <w:r>
        <w:rPr>
          <w:rFonts w:hint="eastAsia" w:ascii="宋体" w:hAnsi="宋体" w:cs="宋体"/>
          <w:color w:val="auto"/>
          <w:szCs w:val="21"/>
          <w:highlight w:val="none"/>
        </w:rPr>
        <w:t>关键字迹模糊、无法辨认的；</w:t>
      </w:r>
    </w:p>
    <w:p w14:paraId="522FED92">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4B9B6FE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(4)投标文件没有对招标文件的实质性要求和条件作出响应</w:t>
      </w:r>
      <w:r>
        <w:rPr>
          <w:rFonts w:hint="eastAsia" w:ascii="宋体" w:hAnsi="宋体" w:cs="宋体"/>
          <w:color w:val="auto"/>
          <w:szCs w:val="21"/>
          <w:highlight w:val="none"/>
          <w:lang w:eastAsia="zh-CN"/>
        </w:rPr>
        <w:t>；</w:t>
      </w:r>
    </w:p>
    <w:p w14:paraId="4AFF2E55">
      <w:pPr>
        <w:keepNext w:val="0"/>
        <w:keepLines w:val="0"/>
        <w:pageBreakBefore w:val="0"/>
        <w:kinsoku/>
        <w:overflowPunct/>
        <w:topLinePunct w:val="0"/>
        <w:autoSpaceDE/>
        <w:autoSpaceDN/>
        <w:bidi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(5)投标报价低于招标人发布的限价；</w:t>
      </w:r>
    </w:p>
    <w:p w14:paraId="14D8709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(6)不按评标委员会要求澄清、说明或补正的，或者评标委员会根据招标文件的规定对招标文件的计算错误进行修正后，投标人不接受修正的投标报价的。</w:t>
      </w:r>
    </w:p>
    <w:p w14:paraId="7986B15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（7）其它情形，经评标委员会委提出按无效投标处理的；</w:t>
      </w:r>
    </w:p>
    <w:p w14:paraId="1CB27C3C">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（8）投标文件含有招标人不能接受的附加条件的;</w:t>
      </w:r>
    </w:p>
    <w:p w14:paraId="5625C5CE">
      <w:pPr>
        <w:keepNext w:val="0"/>
        <w:keepLines w:val="0"/>
        <w:pageBreakBefore w:val="0"/>
        <w:tabs>
          <w:tab w:val="left" w:pos="1123"/>
        </w:tabs>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F26B7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6B3F3F1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15CA1160">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0406ADF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rPr>
        <w:t>(</w:t>
      </w:r>
      <w:r>
        <w:rPr>
          <w:rFonts w:hint="eastAsia" w:ascii="宋体" w:hAnsi="宋体" w:eastAsia="宋体" w:cs="宋体"/>
          <w:color w:val="auto"/>
          <w:szCs w:val="21"/>
          <w:highlight w:val="none"/>
        </w:rPr>
        <w:t>3)投标文件含有违反国家法律、法规的内容，或附有招标人不能接受的条件的；</w:t>
      </w:r>
    </w:p>
    <w:p w14:paraId="55C3BB89">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）报价明显低于其他投标人，且不能证明报价合理性的投标无效；</w:t>
      </w:r>
    </w:p>
    <w:p w14:paraId="748D4AEF">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）拒不确认评标委员会评审修正的投标无效；</w:t>
      </w:r>
    </w:p>
    <w:p w14:paraId="38BC2E2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）其它情形，经评标委员会委提出按无效投标处理的；</w:t>
      </w:r>
    </w:p>
    <w:p w14:paraId="3531176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（8）招标文件规定的其它无效投标情形。</w:t>
      </w:r>
    </w:p>
    <w:bookmarkEnd w:id="63"/>
    <w:p w14:paraId="26B951B7">
      <w:pPr>
        <w:numPr>
          <w:ilvl w:val="0"/>
          <w:numId w:val="9"/>
        </w:numPr>
        <w:snapToGrid w:val="0"/>
        <w:spacing w:line="440" w:lineRule="exact"/>
        <w:ind w:left="-10" w:leftChars="-5" w:right="-334" w:rightChars="-159" w:firstLine="14"/>
        <w:jc w:val="center"/>
        <w:outlineLvl w:val="0"/>
        <w:rPr>
          <w:rFonts w:hint="eastAsia" w:hAnsi="宋体"/>
          <w:b/>
          <w:bCs/>
          <w:color w:val="auto"/>
          <w:sz w:val="32"/>
          <w:szCs w:val="32"/>
          <w:highlight w:val="none"/>
        </w:rPr>
      </w:pPr>
      <w:bookmarkStart w:id="79" w:name="_Toc30417"/>
      <w:bookmarkStart w:id="80" w:name="_Toc22340"/>
      <w:bookmarkStart w:id="81" w:name="_Toc449028945"/>
      <w:r>
        <w:rPr>
          <w:rFonts w:hint="eastAsia" w:ascii="宋体"/>
          <w:b/>
          <w:color w:val="auto"/>
          <w:sz w:val="32"/>
          <w:szCs w:val="32"/>
          <w:highlight w:val="none"/>
        </w:rPr>
        <w:br w:type="page"/>
      </w:r>
      <w:r>
        <w:rPr>
          <w:rFonts w:hint="eastAsia" w:ascii="宋体"/>
          <w:b/>
          <w:color w:val="auto"/>
          <w:sz w:val="32"/>
          <w:szCs w:val="32"/>
          <w:highlight w:val="none"/>
        </w:rPr>
        <w:t xml:space="preserve"> </w:t>
      </w:r>
      <w:r>
        <w:rPr>
          <w:rFonts w:hint="eastAsia" w:hAnsi="宋体"/>
          <w:b/>
          <w:bCs/>
          <w:color w:val="auto"/>
          <w:sz w:val="32"/>
          <w:szCs w:val="32"/>
          <w:highlight w:val="none"/>
        </w:rPr>
        <w:t>采购内容</w:t>
      </w:r>
      <w:bookmarkEnd w:id="79"/>
    </w:p>
    <w:p w14:paraId="0A1B6856">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left"/>
        <w:textAlignment w:val="auto"/>
        <w:outlineLvl w:val="1"/>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一、</w:t>
      </w:r>
      <w:r>
        <w:rPr>
          <w:rFonts w:hint="eastAsia" w:ascii="宋体" w:hAnsi="宋体" w:cs="宋体"/>
          <w:b/>
          <w:color w:val="auto"/>
          <w:sz w:val="24"/>
          <w:szCs w:val="24"/>
          <w:highlight w:val="none"/>
          <w:lang w:val="en-US" w:eastAsia="zh-CN"/>
        </w:rPr>
        <w:t>采购清单</w:t>
      </w:r>
    </w:p>
    <w:tbl>
      <w:tblPr>
        <w:tblStyle w:val="35"/>
        <w:tblW w:w="109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4"/>
        <w:gridCol w:w="1179"/>
        <w:gridCol w:w="5136"/>
        <w:gridCol w:w="743"/>
        <w:gridCol w:w="975"/>
        <w:gridCol w:w="1065"/>
        <w:gridCol w:w="1167"/>
      </w:tblGrid>
      <w:tr w14:paraId="3A96A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64"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603B6F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179"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28CBD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项目名称</w:t>
            </w:r>
          </w:p>
        </w:tc>
        <w:tc>
          <w:tcPr>
            <w:tcW w:w="5136"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A18C0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项目特征描述</w:t>
            </w:r>
          </w:p>
        </w:tc>
        <w:tc>
          <w:tcPr>
            <w:tcW w:w="743"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F9E27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计量</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b/>
                <w:bCs/>
                <w:i w:val="0"/>
                <w:iCs w:val="0"/>
                <w:color w:val="auto"/>
                <w:kern w:val="0"/>
                <w:sz w:val="21"/>
                <w:szCs w:val="21"/>
                <w:highlight w:val="none"/>
                <w:u w:val="none"/>
                <w:lang w:val="en-US" w:eastAsia="zh-CN" w:bidi="ar"/>
              </w:rPr>
              <w:t>单位</w:t>
            </w:r>
          </w:p>
        </w:tc>
        <w:tc>
          <w:tcPr>
            <w:tcW w:w="97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58A18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工程量</w:t>
            </w:r>
          </w:p>
        </w:tc>
        <w:tc>
          <w:tcPr>
            <w:tcW w:w="106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DD97D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lang w:val="en-US"/>
              </w:rPr>
            </w:pPr>
            <w:r>
              <w:rPr>
                <w:rFonts w:hint="eastAsia" w:ascii="宋体" w:hAnsi="宋体" w:eastAsia="宋体" w:cs="宋体"/>
                <w:b/>
                <w:bCs/>
                <w:i w:val="0"/>
                <w:iCs w:val="0"/>
                <w:color w:val="auto"/>
                <w:kern w:val="0"/>
                <w:sz w:val="21"/>
                <w:szCs w:val="21"/>
                <w:highlight w:val="none"/>
                <w:u w:val="none"/>
                <w:lang w:val="en-US" w:eastAsia="zh-CN" w:bidi="ar"/>
              </w:rPr>
              <w:t>全费用    综合单价（元）</w:t>
            </w:r>
          </w:p>
        </w:tc>
        <w:tc>
          <w:tcPr>
            <w:tcW w:w="1167"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0AD5C1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lang w:val="en-US"/>
              </w:rPr>
            </w:pPr>
            <w:r>
              <w:rPr>
                <w:rFonts w:hint="eastAsia" w:ascii="宋体" w:hAnsi="宋体" w:eastAsia="宋体" w:cs="宋体"/>
                <w:b/>
                <w:bCs/>
                <w:i w:val="0"/>
                <w:iCs w:val="0"/>
                <w:color w:val="auto"/>
                <w:kern w:val="0"/>
                <w:sz w:val="21"/>
                <w:szCs w:val="21"/>
                <w:highlight w:val="none"/>
                <w:u w:val="none"/>
                <w:lang w:val="en-US" w:eastAsia="zh-CN" w:bidi="ar"/>
              </w:rPr>
              <w:t>合价（元）</w:t>
            </w:r>
          </w:p>
        </w:tc>
      </w:tr>
      <w:tr w14:paraId="0A61B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6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69A8E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1D0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钢柱</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A3F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1．名称：钢柱</w:t>
            </w:r>
          </w:p>
          <w:p w14:paraId="5E9D9D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2．防倒塌棚架型号及做法：详见图集05SFJ05、05SFG04中关于型号6ZP2128-18的设计内容；                               3.单价包含钢构件加工过程中的人工，材料，机械费用（不含除锈及油漆费用）、成品运输、管理费、利润、措施费、税金等全部费用。</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7AD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t</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14D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11.372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3BE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5175.00 </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13C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58850.10 </w:t>
            </w:r>
          </w:p>
        </w:tc>
      </w:tr>
      <w:tr w14:paraId="67C86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jc w:val="center"/>
        </w:trPr>
        <w:tc>
          <w:tcPr>
            <w:tcW w:w="6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F91F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AA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钢梁</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98C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1．名称：钢梁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2．防倒塌棚架型号及做法：详见图集05SFJ05、05SFG04中关于型号6ZP2128-18的设计内容；                               3.单价包含钢构件加工过程中的人工，材料，机械费用（不含除锈及油漆费用）、成品运输、管理费、利润、措施费、税金等全部费用。</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1D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t</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F3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7.529</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C58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5015.00 </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F1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37757.94 </w:t>
            </w:r>
          </w:p>
        </w:tc>
      </w:tr>
      <w:tr w14:paraId="4C67C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6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5663E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B0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零星钢构件</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7F4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1．构件名称：零星钢构件；                                        2.单价包含钢构件加工过程中的人工，材料，机械费用（不含除锈及油漆费用）、成品运输、管理费、利润、措施费、税金等全部费用。</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8A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t</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95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5.35</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36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4945.00 </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DC0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26455.75 </w:t>
            </w:r>
          </w:p>
        </w:tc>
      </w:tr>
      <w:tr w14:paraId="52F5F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6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B04D2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8D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机械除锈</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75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1．钢梁、钢柱等构件除锈                       2.单价包含人工，材料，机械费用、管理费、利润、措施费、税金等全部费用。</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AF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t</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B9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24.251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9B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155.00 </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14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3758.91 </w:t>
            </w:r>
          </w:p>
        </w:tc>
      </w:tr>
      <w:tr w14:paraId="7394B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0" w:hRule="atLeast"/>
          <w:jc w:val="center"/>
        </w:trPr>
        <w:tc>
          <w:tcPr>
            <w:tcW w:w="6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14029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A39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金属面油漆</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5F5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1．环氧富锌底漆1道（标准：60～80μm，最低不小于60μm）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2．环氧云铁中间漆 1道 （标准：80～100μm，最低不小于80μm）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3．脂肪族丙烯酸聚氨酯面漆  2道（单道30～40μm，两道合计60～80μm，总面漆≥60μm）           4.单价包含清理基层、配制油漆、油漆涂刷所需的人工，材料，机械费用、管理费、利润、措施费、税金等全部费用。</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D6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m2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BA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723.81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AED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31.00 </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03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22438.11 </w:t>
            </w:r>
          </w:p>
        </w:tc>
      </w:tr>
      <w:tr w14:paraId="34060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6979" w:type="dxa"/>
            <w:gridSpan w:val="3"/>
            <w:tcBorders>
              <w:top w:val="single" w:color="000000" w:sz="4" w:space="0"/>
              <w:left w:val="single" w:color="000000" w:sz="8" w:space="0"/>
              <w:bottom w:val="single" w:color="000000" w:sz="8" w:space="0"/>
              <w:right w:val="single" w:color="000000" w:sz="4" w:space="0"/>
            </w:tcBorders>
            <w:shd w:val="clear" w:color="auto" w:fill="auto"/>
            <w:vAlign w:val="center"/>
          </w:tcPr>
          <w:p w14:paraId="0C3196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合计</w:t>
            </w:r>
          </w:p>
        </w:tc>
        <w:tc>
          <w:tcPr>
            <w:tcW w:w="3950" w:type="dxa"/>
            <w:gridSpan w:val="4"/>
            <w:tcBorders>
              <w:top w:val="single" w:color="000000" w:sz="4" w:space="0"/>
              <w:left w:val="single" w:color="000000" w:sz="4" w:space="0"/>
              <w:bottom w:val="single" w:color="000000" w:sz="8" w:space="0"/>
              <w:right w:val="single" w:color="000000" w:sz="4" w:space="0"/>
            </w:tcBorders>
            <w:shd w:val="clear" w:color="auto" w:fill="auto"/>
            <w:vAlign w:val="center"/>
          </w:tcPr>
          <w:p w14:paraId="7E0B3D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149260.80元</w:t>
            </w:r>
          </w:p>
        </w:tc>
      </w:tr>
    </w:tbl>
    <w:p w14:paraId="4BFAB939">
      <w:pPr>
        <w:rPr>
          <w:rFonts w:hint="eastAsia" w:ascii="宋体"/>
          <w:b/>
          <w:bCs/>
          <w:color w:val="auto"/>
          <w:sz w:val="28"/>
          <w:szCs w:val="44"/>
          <w:highlight w:val="none"/>
        </w:rPr>
      </w:pPr>
      <w:r>
        <w:rPr>
          <w:rFonts w:hint="eastAsia" w:ascii="宋体"/>
          <w:b/>
          <w:bCs/>
          <w:color w:val="auto"/>
          <w:sz w:val="28"/>
          <w:szCs w:val="44"/>
          <w:highlight w:val="none"/>
          <w:lang w:val="en-US" w:eastAsia="zh-CN"/>
        </w:rPr>
        <w:t>注：</w:t>
      </w:r>
      <w:r>
        <w:rPr>
          <w:rFonts w:hint="eastAsia" w:ascii="宋体"/>
          <w:b/>
          <w:bCs/>
          <w:color w:val="auto"/>
          <w:sz w:val="28"/>
          <w:szCs w:val="44"/>
          <w:highlight w:val="none"/>
        </w:rPr>
        <w:t>具体数量以实际发生的合格数量为准。</w:t>
      </w:r>
      <w:r>
        <w:rPr>
          <w:rFonts w:hint="eastAsia" w:ascii="宋体"/>
          <w:b/>
          <w:bCs/>
          <w:color w:val="auto"/>
          <w:sz w:val="28"/>
          <w:szCs w:val="44"/>
          <w:highlight w:val="none"/>
        </w:rPr>
        <w:br w:type="page"/>
      </w:r>
    </w:p>
    <w:p w14:paraId="7AA68F55">
      <w:pPr>
        <w:spacing w:line="440" w:lineRule="exact"/>
        <w:ind w:firstLine="542" w:firstLineChars="150"/>
        <w:jc w:val="center"/>
        <w:rPr>
          <w:rFonts w:ascii="宋体"/>
          <w:b w:val="0"/>
          <w:color w:val="auto"/>
          <w:szCs w:val="32"/>
          <w:highlight w:val="none"/>
        </w:rPr>
      </w:pPr>
      <w:r>
        <w:rPr>
          <w:rFonts w:hint="eastAsia" w:ascii="宋体"/>
          <w:b/>
          <w:bCs/>
          <w:color w:val="auto"/>
          <w:sz w:val="36"/>
          <w:szCs w:val="52"/>
          <w:highlight w:val="none"/>
        </w:rPr>
        <w:t>第五章  合同条款及格式</w:t>
      </w:r>
      <w:bookmarkEnd w:id="80"/>
      <w:bookmarkEnd w:id="81"/>
    </w:p>
    <w:p w14:paraId="138B7889">
      <w:pPr>
        <w:spacing w:line="360" w:lineRule="auto"/>
        <w:jc w:val="center"/>
        <w:outlineLvl w:val="1"/>
        <w:rPr>
          <w:rFonts w:hint="eastAsia" w:ascii="宋体" w:hAnsi="宋体" w:eastAsia="宋体"/>
          <w:b/>
          <w:color w:val="auto"/>
          <w:sz w:val="24"/>
          <w:highlight w:val="none"/>
        </w:rPr>
      </w:pPr>
      <w:bookmarkStart w:id="82" w:name="_Toc449028948"/>
    </w:p>
    <w:p w14:paraId="035D1E0D">
      <w:pPr>
        <w:spacing w:line="360" w:lineRule="auto"/>
        <w:jc w:val="center"/>
        <w:outlineLvl w:val="1"/>
        <w:rPr>
          <w:rFonts w:hint="eastAsia" w:ascii="宋体" w:hAnsi="宋体" w:eastAsia="宋体"/>
          <w:b/>
          <w:color w:val="auto"/>
          <w:sz w:val="24"/>
          <w:highlight w:val="none"/>
        </w:rPr>
      </w:pPr>
    </w:p>
    <w:p w14:paraId="235AA5A5">
      <w:pPr>
        <w:pStyle w:val="16"/>
        <w:spacing w:after="0" w:line="360" w:lineRule="auto"/>
        <w:jc w:val="center"/>
        <w:rPr>
          <w:rFonts w:ascii="宋体" w:hAnsi="宋体" w:eastAsia="宋体" w:cs="宋体"/>
          <w:b/>
          <w:bCs/>
          <w:color w:val="auto"/>
          <w:spacing w:val="-20"/>
          <w:kern w:val="44"/>
          <w:sz w:val="24"/>
          <w:highlight w:val="none"/>
        </w:rPr>
      </w:pPr>
    </w:p>
    <w:p w14:paraId="176A470A">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rPr>
        <w:t>第一部分 合同书</w:t>
      </w:r>
    </w:p>
    <w:p w14:paraId="3A82A1E2">
      <w:pPr>
        <w:spacing w:line="480" w:lineRule="auto"/>
        <w:jc w:val="center"/>
        <w:rPr>
          <w:rFonts w:ascii="宋体" w:hAnsi="宋体" w:eastAsia="宋体" w:cs="Times New Roman"/>
          <w:b/>
          <w:color w:val="auto"/>
          <w:sz w:val="24"/>
          <w:szCs w:val="24"/>
          <w:highlight w:val="none"/>
        </w:rPr>
      </w:pPr>
    </w:p>
    <w:p w14:paraId="44670DDC">
      <w:pPr>
        <w:spacing w:line="480" w:lineRule="auto"/>
        <w:jc w:val="center"/>
        <w:rPr>
          <w:rFonts w:ascii="宋体" w:hAnsi="宋体" w:eastAsia="宋体" w:cs="Times New Roman"/>
          <w:b/>
          <w:color w:val="auto"/>
          <w:sz w:val="24"/>
          <w:szCs w:val="24"/>
          <w:highlight w:val="none"/>
        </w:rPr>
      </w:pPr>
    </w:p>
    <w:p w14:paraId="6AAEA533">
      <w:pPr>
        <w:spacing w:line="480" w:lineRule="auto"/>
        <w:jc w:val="center"/>
        <w:rPr>
          <w:rFonts w:ascii="宋体" w:hAnsi="宋体" w:eastAsia="宋体" w:cs="Times New Roman"/>
          <w:b/>
          <w:color w:val="auto"/>
          <w:sz w:val="24"/>
          <w:szCs w:val="24"/>
          <w:highlight w:val="none"/>
        </w:rPr>
      </w:pPr>
    </w:p>
    <w:p w14:paraId="6CF78E1C">
      <w:pPr>
        <w:spacing w:before="120" w:line="480" w:lineRule="auto"/>
        <w:ind w:left="960"/>
        <w:rPr>
          <w:rFonts w:hint="eastAsia" w:ascii="宋体" w:hAnsi="宋体" w:eastAsia="宋体" w:cs="Times New Roman"/>
          <w:color w:val="auto"/>
          <w:sz w:val="24"/>
          <w:szCs w:val="24"/>
          <w:highlight w:val="none"/>
          <w:u w:val="single"/>
          <w:lang w:eastAsia="zh-CN"/>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u w:val="single"/>
        </w:rPr>
        <w:t xml:space="preserve">                </w:t>
      </w:r>
      <w:r>
        <w:rPr>
          <w:rFonts w:hint="eastAsia" w:ascii="宋体" w:hAnsi="宋体" w:cs="Times New Roman"/>
          <w:color w:val="auto"/>
          <w:sz w:val="24"/>
          <w:szCs w:val="24"/>
          <w:highlight w:val="none"/>
          <w:u w:val="single"/>
          <w:lang w:val="en-US" w:eastAsia="zh-CN"/>
        </w:rPr>
        <w:t xml:space="preserve"> </w:t>
      </w:r>
    </w:p>
    <w:p w14:paraId="52A0689E">
      <w:pPr>
        <w:spacing w:before="120" w:line="480" w:lineRule="auto"/>
        <w:ind w:left="96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项目编号：</w:t>
      </w:r>
      <w:r>
        <w:rPr>
          <w:rFonts w:hint="eastAsia" w:ascii="宋体" w:hAnsi="宋体" w:eastAsia="宋体" w:cs="Times New Roman"/>
          <w:color w:val="auto"/>
          <w:sz w:val="24"/>
          <w:szCs w:val="24"/>
          <w:highlight w:val="none"/>
          <w:u w:val="single"/>
          <w:lang w:val="en-US" w:eastAsia="zh-CN"/>
        </w:rPr>
        <w:t xml:space="preserve">    </w:t>
      </w:r>
    </w:p>
    <w:p w14:paraId="403C5133">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甲方（</w:t>
      </w:r>
      <w:r>
        <w:rPr>
          <w:rFonts w:hint="eastAsia" w:ascii="宋体" w:hAnsi="宋体" w:eastAsia="宋体" w:cs="Times New Roman"/>
          <w:color w:val="auto"/>
          <w:sz w:val="24"/>
          <w:szCs w:val="24"/>
          <w:highlight w:val="none"/>
          <w:lang w:val="en-US" w:eastAsia="zh-CN"/>
        </w:rPr>
        <w:t>招标</w:t>
      </w:r>
      <w:r>
        <w:rPr>
          <w:rFonts w:hint="eastAsia" w:ascii="宋体" w:hAnsi="宋体" w:eastAsia="宋体" w:cs="Times New Roman"/>
          <w:color w:val="auto"/>
          <w:sz w:val="24"/>
          <w:szCs w:val="24"/>
          <w:highlight w:val="none"/>
        </w:rPr>
        <w:t>人）：</w:t>
      </w:r>
      <w:r>
        <w:rPr>
          <w:rFonts w:hint="eastAsia" w:ascii="宋体" w:hAnsi="宋体" w:eastAsia="宋体" w:cs="Times New Roman"/>
          <w:color w:val="auto"/>
          <w:sz w:val="24"/>
          <w:szCs w:val="24"/>
          <w:highlight w:val="none"/>
          <w:u w:val="single"/>
        </w:rPr>
        <w:t xml:space="preserve">                              </w:t>
      </w:r>
    </w:p>
    <w:p w14:paraId="11A9ED6F">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p>
    <w:p w14:paraId="2D325F72">
      <w:pPr>
        <w:spacing w:before="120" w:line="480" w:lineRule="auto"/>
        <w:ind w:firstLine="960" w:firstLineChars="40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签订地：</w:t>
      </w:r>
      <w:r>
        <w:rPr>
          <w:rFonts w:hint="eastAsia" w:ascii="宋体" w:hAnsi="宋体" w:eastAsia="宋体" w:cs="Times New Roman"/>
          <w:color w:val="auto"/>
          <w:sz w:val="24"/>
          <w:szCs w:val="24"/>
          <w:highlight w:val="none"/>
          <w:u w:val="single"/>
        </w:rPr>
        <w:t xml:space="preserve">                                     </w:t>
      </w:r>
    </w:p>
    <w:p w14:paraId="6B9BE610">
      <w:pPr>
        <w:spacing w:before="120" w:line="480" w:lineRule="auto"/>
        <w:ind w:firstLine="960" w:firstLineChars="4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签订日期：</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p>
    <w:p w14:paraId="3F4344EB">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14:paraId="4E54AAD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以下简称：甲方</w:t>
      </w:r>
      <w:r>
        <w:rPr>
          <w:rFonts w:hint="eastAsia" w:ascii="宋体" w:hAnsi="宋体" w:eastAsia="宋体"/>
          <w:color w:val="auto"/>
          <w:sz w:val="24"/>
          <w:highlight w:val="none"/>
        </w:rPr>
        <w:t>）通过</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组织的</w:t>
      </w:r>
      <w:r>
        <w:rPr>
          <w:rFonts w:hint="eastAsia" w:ascii="宋体" w:hAnsi="宋体" w:eastAsia="宋体"/>
          <w:color w:val="auto"/>
          <w:sz w:val="24"/>
          <w:highlight w:val="none"/>
          <w:u w:val="single"/>
        </w:rPr>
        <w:t>公开招标</w:t>
      </w:r>
      <w:r>
        <w:rPr>
          <w:rFonts w:hint="eastAsia" w:ascii="宋体" w:hAnsi="宋体" w:eastAsia="宋体"/>
          <w:color w:val="auto"/>
          <w:sz w:val="24"/>
          <w:highlight w:val="none"/>
        </w:rPr>
        <w:t>方式采购活动，经</w:t>
      </w:r>
      <w:r>
        <w:rPr>
          <w:rFonts w:hint="eastAsia" w:ascii="宋体" w:hAnsi="宋体" w:eastAsia="宋体"/>
          <w:color w:val="auto"/>
          <w:sz w:val="24"/>
          <w:highlight w:val="none"/>
          <w:u w:val="single"/>
        </w:rPr>
        <w:t>评标委员会</w:t>
      </w:r>
      <w:r>
        <w:rPr>
          <w:rFonts w:hint="eastAsia" w:ascii="宋体" w:hAnsi="宋体" w:eastAsia="宋体"/>
          <w:color w:val="auto"/>
          <w:sz w:val="24"/>
          <w:highlight w:val="none"/>
        </w:rPr>
        <w:t>评定，</w:t>
      </w:r>
      <w:r>
        <w:rPr>
          <w:rFonts w:hint="eastAsia" w:ascii="宋体" w:hAnsi="宋体" w:eastAsia="宋体" w:cs="Times New Roman"/>
          <w:i/>
          <w:iCs/>
          <w:color w:val="auto"/>
          <w:sz w:val="24"/>
          <w:szCs w:val="24"/>
          <w:highlight w:val="none"/>
          <w:u w:val="single"/>
        </w:rPr>
        <w:t>（中标人名称）</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以下简称：乙方</w:t>
      </w:r>
      <w:r>
        <w:rPr>
          <w:rFonts w:hint="eastAsia" w:ascii="宋体" w:hAnsi="宋体" w:eastAsia="宋体"/>
          <w:color w:val="auto"/>
          <w:sz w:val="24"/>
          <w:highlight w:val="none"/>
        </w:rPr>
        <w:t>）为本项目中标人，现</w:t>
      </w:r>
      <w:r>
        <w:rPr>
          <w:rFonts w:hint="eastAsia" w:ascii="宋体" w:hAnsi="宋体" w:eastAsia="宋体" w:cs="Times New Roman"/>
          <w:color w:val="auto"/>
          <w:sz w:val="24"/>
          <w:szCs w:val="24"/>
          <w:highlight w:val="none"/>
        </w:rPr>
        <w:t>按照采购文件确定的事项签订本合同。</w:t>
      </w:r>
    </w:p>
    <w:p w14:paraId="0A3BE6D6">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olor w:val="auto"/>
          <w:sz w:val="24"/>
          <w:highlight w:val="none"/>
        </w:rPr>
        <w:t>根据《中华人民共和国民法典》等相关法律法规之规定，按照平等、自愿、公平和诚实信用的原则，经甲方和乙方协商一致，约定以下合同条款，以兹共同遵守、全面履行。</w:t>
      </w:r>
    </w:p>
    <w:p w14:paraId="4E3B1C13">
      <w:pPr>
        <w:spacing w:line="360" w:lineRule="auto"/>
        <w:ind w:firstLine="437"/>
        <w:outlineLvl w:val="2"/>
        <w:rPr>
          <w:rFonts w:ascii="宋体" w:hAnsi="宋体" w:eastAsia="宋体" w:cs="Times New Roman"/>
          <w:b/>
          <w:bCs/>
          <w:color w:val="auto"/>
          <w:sz w:val="24"/>
          <w:szCs w:val="24"/>
          <w:highlight w:val="none"/>
          <w:lang w:val="zh-CN"/>
        </w:rPr>
      </w:pPr>
      <w:bookmarkStart w:id="83" w:name="_Toc24059"/>
      <w:bookmarkStart w:id="84" w:name="_Toc2232"/>
      <w:bookmarkStart w:id="85" w:name="_Toc3029"/>
      <w:r>
        <w:rPr>
          <w:rFonts w:hint="eastAsia" w:ascii="宋体" w:hAnsi="宋体" w:eastAsia="宋体" w:cs="Times New Roman"/>
          <w:b/>
          <w:bCs/>
          <w:color w:val="auto"/>
          <w:sz w:val="24"/>
          <w:szCs w:val="24"/>
          <w:highlight w:val="none"/>
          <w:lang w:val="zh-CN"/>
        </w:rPr>
        <w:t>1.1</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合同组成部分</w:t>
      </w:r>
      <w:bookmarkEnd w:id="83"/>
      <w:bookmarkEnd w:id="84"/>
      <w:bookmarkEnd w:id="85"/>
    </w:p>
    <w:p w14:paraId="74E112BA">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7602CD4A">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1.1.1本合同及其补充合同、变更协议；</w:t>
      </w:r>
    </w:p>
    <w:p w14:paraId="3397ED9D">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1.1.2中标通知书；</w:t>
      </w:r>
    </w:p>
    <w:p w14:paraId="27F58101">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1.1.3投标文件（含澄清或者说明文件）；</w:t>
      </w:r>
    </w:p>
    <w:p w14:paraId="42FBC37D">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1.1.4招标文件（含澄清或者修改文件）；</w:t>
      </w:r>
    </w:p>
    <w:p w14:paraId="4EC116C2">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1.1.5其他相关采购文件。</w:t>
      </w:r>
    </w:p>
    <w:p w14:paraId="75E54790">
      <w:pPr>
        <w:spacing w:line="360" w:lineRule="auto"/>
        <w:ind w:firstLine="437"/>
        <w:outlineLvl w:val="2"/>
        <w:rPr>
          <w:rFonts w:ascii="宋体" w:hAnsi="宋体" w:eastAsia="宋体" w:cs="Times New Roman"/>
          <w:b/>
          <w:bCs/>
          <w:color w:val="auto"/>
          <w:sz w:val="24"/>
          <w:szCs w:val="24"/>
          <w:highlight w:val="none"/>
          <w:lang w:val="zh-CN"/>
        </w:rPr>
      </w:pPr>
      <w:bookmarkStart w:id="86" w:name="_Toc24300"/>
      <w:bookmarkStart w:id="87" w:name="_Toc21295"/>
      <w:bookmarkStart w:id="88" w:name="_Toc27126"/>
      <w:r>
        <w:rPr>
          <w:rFonts w:hint="eastAsia" w:ascii="宋体" w:hAnsi="宋体" w:eastAsia="宋体" w:cs="Times New Roman"/>
          <w:b/>
          <w:bCs/>
          <w:color w:val="auto"/>
          <w:sz w:val="24"/>
          <w:szCs w:val="24"/>
          <w:highlight w:val="none"/>
          <w:lang w:val="zh-CN"/>
        </w:rPr>
        <w:t>1.2</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货物</w:t>
      </w:r>
      <w:bookmarkEnd w:id="86"/>
      <w:bookmarkEnd w:id="87"/>
      <w:bookmarkEnd w:id="88"/>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515"/>
        <w:gridCol w:w="1515"/>
        <w:gridCol w:w="1512"/>
        <w:gridCol w:w="1512"/>
        <w:gridCol w:w="1508"/>
      </w:tblGrid>
      <w:tr w14:paraId="5732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77F7546C">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序号</w:t>
            </w:r>
          </w:p>
        </w:tc>
        <w:tc>
          <w:tcPr>
            <w:tcW w:w="1515" w:type="dxa"/>
            <w:vAlign w:val="center"/>
          </w:tcPr>
          <w:p w14:paraId="666EAFD7">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货物名称</w:t>
            </w:r>
          </w:p>
        </w:tc>
        <w:tc>
          <w:tcPr>
            <w:tcW w:w="1515" w:type="dxa"/>
            <w:vAlign w:val="center"/>
          </w:tcPr>
          <w:p w14:paraId="3F5CA7A4">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规格型号</w:t>
            </w:r>
          </w:p>
        </w:tc>
        <w:tc>
          <w:tcPr>
            <w:tcW w:w="1512" w:type="dxa"/>
            <w:vAlign w:val="center"/>
          </w:tcPr>
          <w:p w14:paraId="609824EE">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单位</w:t>
            </w:r>
          </w:p>
        </w:tc>
        <w:tc>
          <w:tcPr>
            <w:tcW w:w="1512" w:type="dxa"/>
            <w:vAlign w:val="center"/>
          </w:tcPr>
          <w:p w14:paraId="47CD9CF2">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数量</w:t>
            </w:r>
          </w:p>
        </w:tc>
        <w:tc>
          <w:tcPr>
            <w:tcW w:w="1508" w:type="dxa"/>
            <w:vAlign w:val="center"/>
          </w:tcPr>
          <w:p w14:paraId="360ACBA1">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生产厂商</w:t>
            </w:r>
          </w:p>
        </w:tc>
      </w:tr>
      <w:tr w14:paraId="5780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4C1FC9AD">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w:t>
            </w:r>
          </w:p>
        </w:tc>
        <w:tc>
          <w:tcPr>
            <w:tcW w:w="1515" w:type="dxa"/>
            <w:vAlign w:val="center"/>
          </w:tcPr>
          <w:p w14:paraId="7A88C970">
            <w:pPr>
              <w:jc w:val="center"/>
              <w:rPr>
                <w:rFonts w:ascii="宋体" w:hAnsi="宋体" w:eastAsia="宋体" w:cs="Times New Roman"/>
                <w:color w:val="auto"/>
                <w:sz w:val="24"/>
                <w:szCs w:val="24"/>
                <w:highlight w:val="none"/>
                <w:lang w:val="zh-CN"/>
              </w:rPr>
            </w:pPr>
          </w:p>
        </w:tc>
        <w:tc>
          <w:tcPr>
            <w:tcW w:w="1515" w:type="dxa"/>
            <w:vAlign w:val="center"/>
          </w:tcPr>
          <w:p w14:paraId="6CA4B47D">
            <w:pPr>
              <w:jc w:val="center"/>
              <w:rPr>
                <w:rFonts w:ascii="宋体" w:hAnsi="宋体" w:eastAsia="宋体" w:cs="Times New Roman"/>
                <w:color w:val="auto"/>
                <w:sz w:val="24"/>
                <w:szCs w:val="24"/>
                <w:highlight w:val="none"/>
                <w:lang w:val="zh-CN"/>
              </w:rPr>
            </w:pPr>
          </w:p>
        </w:tc>
        <w:tc>
          <w:tcPr>
            <w:tcW w:w="1512" w:type="dxa"/>
            <w:vAlign w:val="center"/>
          </w:tcPr>
          <w:p w14:paraId="05AD0158">
            <w:pPr>
              <w:jc w:val="center"/>
              <w:rPr>
                <w:rFonts w:ascii="宋体" w:hAnsi="宋体" w:eastAsia="宋体" w:cs="Times New Roman"/>
                <w:color w:val="auto"/>
                <w:sz w:val="24"/>
                <w:szCs w:val="24"/>
                <w:highlight w:val="none"/>
                <w:lang w:val="zh-CN"/>
              </w:rPr>
            </w:pPr>
          </w:p>
        </w:tc>
        <w:tc>
          <w:tcPr>
            <w:tcW w:w="1512" w:type="dxa"/>
            <w:vAlign w:val="center"/>
          </w:tcPr>
          <w:p w14:paraId="59195007">
            <w:pPr>
              <w:jc w:val="center"/>
              <w:rPr>
                <w:rFonts w:ascii="宋体" w:hAnsi="宋体" w:eastAsia="宋体" w:cs="Times New Roman"/>
                <w:color w:val="auto"/>
                <w:sz w:val="24"/>
                <w:szCs w:val="24"/>
                <w:highlight w:val="none"/>
                <w:lang w:val="zh-CN"/>
              </w:rPr>
            </w:pPr>
          </w:p>
        </w:tc>
        <w:tc>
          <w:tcPr>
            <w:tcW w:w="1508" w:type="dxa"/>
            <w:vAlign w:val="center"/>
          </w:tcPr>
          <w:p w14:paraId="3B200C30">
            <w:pPr>
              <w:jc w:val="center"/>
              <w:rPr>
                <w:rFonts w:ascii="宋体" w:hAnsi="宋体" w:eastAsia="宋体" w:cs="Times New Roman"/>
                <w:color w:val="auto"/>
                <w:sz w:val="24"/>
                <w:szCs w:val="24"/>
                <w:highlight w:val="none"/>
                <w:lang w:val="zh-CN"/>
              </w:rPr>
            </w:pPr>
          </w:p>
        </w:tc>
      </w:tr>
      <w:tr w14:paraId="2FE0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71FBB800">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2</w:t>
            </w:r>
          </w:p>
        </w:tc>
        <w:tc>
          <w:tcPr>
            <w:tcW w:w="1515" w:type="dxa"/>
            <w:vAlign w:val="center"/>
          </w:tcPr>
          <w:p w14:paraId="60CEC684">
            <w:pPr>
              <w:jc w:val="center"/>
              <w:rPr>
                <w:rFonts w:ascii="宋体" w:hAnsi="宋体" w:eastAsia="宋体" w:cs="Times New Roman"/>
                <w:color w:val="auto"/>
                <w:sz w:val="24"/>
                <w:szCs w:val="24"/>
                <w:highlight w:val="none"/>
                <w:lang w:val="zh-CN"/>
              </w:rPr>
            </w:pPr>
          </w:p>
        </w:tc>
        <w:tc>
          <w:tcPr>
            <w:tcW w:w="1515" w:type="dxa"/>
            <w:vAlign w:val="center"/>
          </w:tcPr>
          <w:p w14:paraId="77A2B328">
            <w:pPr>
              <w:jc w:val="center"/>
              <w:rPr>
                <w:rFonts w:ascii="宋体" w:hAnsi="宋体" w:eastAsia="宋体" w:cs="Times New Roman"/>
                <w:color w:val="auto"/>
                <w:sz w:val="24"/>
                <w:szCs w:val="24"/>
                <w:highlight w:val="none"/>
                <w:lang w:val="zh-CN"/>
              </w:rPr>
            </w:pPr>
          </w:p>
        </w:tc>
        <w:tc>
          <w:tcPr>
            <w:tcW w:w="1512" w:type="dxa"/>
            <w:vAlign w:val="center"/>
          </w:tcPr>
          <w:p w14:paraId="37BFF361">
            <w:pPr>
              <w:jc w:val="center"/>
              <w:rPr>
                <w:rFonts w:ascii="宋体" w:hAnsi="宋体" w:eastAsia="宋体" w:cs="Times New Roman"/>
                <w:color w:val="auto"/>
                <w:sz w:val="24"/>
                <w:szCs w:val="24"/>
                <w:highlight w:val="none"/>
                <w:lang w:val="zh-CN"/>
              </w:rPr>
            </w:pPr>
          </w:p>
        </w:tc>
        <w:tc>
          <w:tcPr>
            <w:tcW w:w="1512" w:type="dxa"/>
            <w:vAlign w:val="center"/>
          </w:tcPr>
          <w:p w14:paraId="59E88ECD">
            <w:pPr>
              <w:jc w:val="center"/>
              <w:rPr>
                <w:rFonts w:ascii="宋体" w:hAnsi="宋体" w:eastAsia="宋体" w:cs="Times New Roman"/>
                <w:color w:val="auto"/>
                <w:sz w:val="24"/>
                <w:szCs w:val="24"/>
                <w:highlight w:val="none"/>
                <w:lang w:val="zh-CN"/>
              </w:rPr>
            </w:pPr>
          </w:p>
        </w:tc>
        <w:tc>
          <w:tcPr>
            <w:tcW w:w="1508" w:type="dxa"/>
            <w:vAlign w:val="center"/>
          </w:tcPr>
          <w:p w14:paraId="49BB4203">
            <w:pPr>
              <w:jc w:val="center"/>
              <w:rPr>
                <w:rFonts w:ascii="宋体" w:hAnsi="宋体" w:eastAsia="宋体" w:cs="Times New Roman"/>
                <w:color w:val="auto"/>
                <w:sz w:val="24"/>
                <w:szCs w:val="24"/>
                <w:highlight w:val="none"/>
                <w:lang w:val="zh-CN"/>
              </w:rPr>
            </w:pPr>
          </w:p>
        </w:tc>
      </w:tr>
      <w:tr w14:paraId="0F0A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4A92242F">
            <w:pPr>
              <w:jc w:val="center"/>
              <w:rPr>
                <w:rFonts w:ascii="宋体" w:hAnsi="宋体" w:eastAsia="宋体" w:cs="Times New Roman"/>
                <w:color w:val="auto"/>
                <w:sz w:val="24"/>
                <w:szCs w:val="24"/>
                <w:highlight w:val="none"/>
                <w:lang w:val="zh-CN"/>
              </w:rPr>
            </w:pPr>
            <w:r>
              <w:rPr>
                <w:rFonts w:ascii="宋体" w:hAnsi="宋体" w:eastAsia="宋体" w:cs="Times New Roman"/>
                <w:color w:val="auto"/>
                <w:sz w:val="24"/>
                <w:szCs w:val="24"/>
                <w:highlight w:val="none"/>
                <w:lang w:val="zh-CN"/>
              </w:rPr>
              <w:t>3</w:t>
            </w:r>
          </w:p>
        </w:tc>
        <w:tc>
          <w:tcPr>
            <w:tcW w:w="1515" w:type="dxa"/>
            <w:vAlign w:val="center"/>
          </w:tcPr>
          <w:p w14:paraId="6382FAB6">
            <w:pPr>
              <w:jc w:val="center"/>
              <w:rPr>
                <w:rFonts w:ascii="宋体" w:hAnsi="宋体" w:eastAsia="宋体" w:cs="Times New Roman"/>
                <w:color w:val="auto"/>
                <w:sz w:val="24"/>
                <w:szCs w:val="24"/>
                <w:highlight w:val="none"/>
                <w:lang w:val="zh-CN"/>
              </w:rPr>
            </w:pPr>
          </w:p>
        </w:tc>
        <w:tc>
          <w:tcPr>
            <w:tcW w:w="1515" w:type="dxa"/>
            <w:vAlign w:val="center"/>
          </w:tcPr>
          <w:p w14:paraId="32D8F794">
            <w:pPr>
              <w:jc w:val="center"/>
              <w:rPr>
                <w:rFonts w:ascii="宋体" w:hAnsi="宋体" w:eastAsia="宋体" w:cs="Times New Roman"/>
                <w:color w:val="auto"/>
                <w:sz w:val="24"/>
                <w:szCs w:val="24"/>
                <w:highlight w:val="none"/>
                <w:lang w:val="zh-CN"/>
              </w:rPr>
            </w:pPr>
          </w:p>
        </w:tc>
        <w:tc>
          <w:tcPr>
            <w:tcW w:w="1512" w:type="dxa"/>
            <w:vAlign w:val="center"/>
          </w:tcPr>
          <w:p w14:paraId="489EABFA">
            <w:pPr>
              <w:jc w:val="center"/>
              <w:rPr>
                <w:rFonts w:ascii="宋体" w:hAnsi="宋体" w:eastAsia="宋体" w:cs="Times New Roman"/>
                <w:color w:val="auto"/>
                <w:sz w:val="24"/>
                <w:szCs w:val="24"/>
                <w:highlight w:val="none"/>
                <w:lang w:val="zh-CN"/>
              </w:rPr>
            </w:pPr>
          </w:p>
        </w:tc>
        <w:tc>
          <w:tcPr>
            <w:tcW w:w="1512" w:type="dxa"/>
            <w:vAlign w:val="center"/>
          </w:tcPr>
          <w:p w14:paraId="0A386D0A">
            <w:pPr>
              <w:jc w:val="center"/>
              <w:rPr>
                <w:rFonts w:ascii="宋体" w:hAnsi="宋体" w:eastAsia="宋体" w:cs="Times New Roman"/>
                <w:color w:val="auto"/>
                <w:sz w:val="24"/>
                <w:szCs w:val="24"/>
                <w:highlight w:val="none"/>
                <w:lang w:val="zh-CN"/>
              </w:rPr>
            </w:pPr>
          </w:p>
        </w:tc>
        <w:tc>
          <w:tcPr>
            <w:tcW w:w="1508" w:type="dxa"/>
            <w:vAlign w:val="center"/>
          </w:tcPr>
          <w:p w14:paraId="31BBDC98">
            <w:pPr>
              <w:jc w:val="center"/>
              <w:rPr>
                <w:rFonts w:ascii="宋体" w:hAnsi="宋体" w:eastAsia="宋体" w:cs="Times New Roman"/>
                <w:color w:val="auto"/>
                <w:sz w:val="24"/>
                <w:szCs w:val="24"/>
                <w:highlight w:val="none"/>
                <w:lang w:val="zh-CN"/>
              </w:rPr>
            </w:pPr>
          </w:p>
        </w:tc>
      </w:tr>
      <w:tr w14:paraId="72EF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215F7ACE">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w:t>
            </w:r>
          </w:p>
        </w:tc>
        <w:tc>
          <w:tcPr>
            <w:tcW w:w="1515" w:type="dxa"/>
            <w:vAlign w:val="center"/>
          </w:tcPr>
          <w:p w14:paraId="66F704C1">
            <w:pPr>
              <w:jc w:val="center"/>
              <w:rPr>
                <w:rFonts w:ascii="宋体" w:hAnsi="宋体" w:eastAsia="宋体" w:cs="Times New Roman"/>
                <w:color w:val="auto"/>
                <w:sz w:val="24"/>
                <w:szCs w:val="24"/>
                <w:highlight w:val="none"/>
                <w:lang w:val="zh-CN"/>
              </w:rPr>
            </w:pPr>
          </w:p>
        </w:tc>
        <w:tc>
          <w:tcPr>
            <w:tcW w:w="1515" w:type="dxa"/>
            <w:vAlign w:val="center"/>
          </w:tcPr>
          <w:p w14:paraId="2D7E4ABD">
            <w:pPr>
              <w:jc w:val="center"/>
              <w:rPr>
                <w:rFonts w:ascii="宋体" w:hAnsi="宋体" w:eastAsia="宋体" w:cs="Times New Roman"/>
                <w:color w:val="auto"/>
                <w:sz w:val="24"/>
                <w:szCs w:val="24"/>
                <w:highlight w:val="none"/>
                <w:lang w:val="zh-CN"/>
              </w:rPr>
            </w:pPr>
          </w:p>
        </w:tc>
        <w:tc>
          <w:tcPr>
            <w:tcW w:w="1512" w:type="dxa"/>
            <w:vAlign w:val="center"/>
          </w:tcPr>
          <w:p w14:paraId="6105FA57">
            <w:pPr>
              <w:jc w:val="center"/>
              <w:rPr>
                <w:rFonts w:ascii="宋体" w:hAnsi="宋体" w:eastAsia="宋体" w:cs="Times New Roman"/>
                <w:color w:val="auto"/>
                <w:sz w:val="24"/>
                <w:szCs w:val="24"/>
                <w:highlight w:val="none"/>
                <w:lang w:val="zh-CN"/>
              </w:rPr>
            </w:pPr>
          </w:p>
        </w:tc>
        <w:tc>
          <w:tcPr>
            <w:tcW w:w="1512" w:type="dxa"/>
            <w:vAlign w:val="center"/>
          </w:tcPr>
          <w:p w14:paraId="3D61D8F6">
            <w:pPr>
              <w:jc w:val="center"/>
              <w:rPr>
                <w:rFonts w:ascii="宋体" w:hAnsi="宋体" w:eastAsia="宋体" w:cs="Times New Roman"/>
                <w:color w:val="auto"/>
                <w:sz w:val="24"/>
                <w:szCs w:val="24"/>
                <w:highlight w:val="none"/>
                <w:lang w:val="zh-CN"/>
              </w:rPr>
            </w:pPr>
          </w:p>
        </w:tc>
        <w:tc>
          <w:tcPr>
            <w:tcW w:w="1508" w:type="dxa"/>
            <w:vAlign w:val="center"/>
          </w:tcPr>
          <w:p w14:paraId="6DCD2AC8">
            <w:pPr>
              <w:jc w:val="center"/>
              <w:rPr>
                <w:rFonts w:ascii="宋体" w:hAnsi="宋体" w:eastAsia="宋体" w:cs="Times New Roman"/>
                <w:color w:val="auto"/>
                <w:sz w:val="24"/>
                <w:szCs w:val="24"/>
                <w:highlight w:val="none"/>
                <w:lang w:val="zh-CN"/>
              </w:rPr>
            </w:pPr>
          </w:p>
        </w:tc>
      </w:tr>
    </w:tbl>
    <w:p w14:paraId="3DDF5449">
      <w:pPr>
        <w:spacing w:line="360" w:lineRule="auto"/>
        <w:ind w:firstLine="437"/>
        <w:outlineLvl w:val="2"/>
        <w:rPr>
          <w:rFonts w:ascii="宋体" w:hAnsi="宋体" w:eastAsia="宋体" w:cs="Times New Roman"/>
          <w:b/>
          <w:bCs/>
          <w:color w:val="auto"/>
          <w:sz w:val="24"/>
          <w:szCs w:val="24"/>
          <w:highlight w:val="none"/>
          <w:lang w:val="zh-CN"/>
        </w:rPr>
      </w:pPr>
      <w:bookmarkStart w:id="89" w:name="_Toc21631"/>
      <w:bookmarkStart w:id="90" w:name="_Toc21551"/>
      <w:bookmarkStart w:id="91" w:name="_Toc23292"/>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 xml:space="preserve">3 </w:t>
      </w:r>
      <w:r>
        <w:rPr>
          <w:rFonts w:hint="eastAsia" w:ascii="宋体" w:hAnsi="宋体" w:eastAsia="宋体" w:cs="Times New Roman"/>
          <w:b/>
          <w:bCs/>
          <w:color w:val="auto"/>
          <w:sz w:val="24"/>
          <w:szCs w:val="24"/>
          <w:highlight w:val="none"/>
          <w:lang w:val="zh-CN"/>
        </w:rPr>
        <w:t>价款</w:t>
      </w:r>
      <w:bookmarkEnd w:id="89"/>
      <w:bookmarkEnd w:id="90"/>
      <w:bookmarkEnd w:id="91"/>
    </w:p>
    <w:p w14:paraId="0A7D943C">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本合同总价为</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元</w:t>
      </w:r>
      <w:r>
        <w:rPr>
          <w:rFonts w:hint="eastAsia" w:ascii="宋体" w:hAnsi="宋体" w:eastAsia="宋体" w:cs="Times New Roman"/>
          <w:color w:val="auto"/>
          <w:sz w:val="24"/>
          <w:szCs w:val="24"/>
          <w:highlight w:val="none"/>
        </w:rPr>
        <w:t>（大写：人民币</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元）</w:t>
      </w:r>
      <w:r>
        <w:rPr>
          <w:rFonts w:ascii="宋体" w:hAnsi="宋体" w:eastAsia="宋体" w:cs="Times New Roman"/>
          <w:color w:val="auto"/>
          <w:sz w:val="24"/>
          <w:szCs w:val="24"/>
          <w:highlight w:val="none"/>
        </w:rPr>
        <w:t>。</w:t>
      </w:r>
    </w:p>
    <w:p w14:paraId="332DD2F6">
      <w:pPr>
        <w:spacing w:line="360" w:lineRule="auto"/>
        <w:ind w:firstLine="435"/>
        <w:rPr>
          <w:rFonts w:ascii="宋体" w:hAnsi="宋体" w:eastAsia="宋体" w:cs="Times New Roman"/>
          <w:color w:val="auto"/>
          <w:sz w:val="24"/>
          <w:szCs w:val="24"/>
          <w:highlight w:val="none"/>
          <w:u w:val="single"/>
        </w:rPr>
      </w:pPr>
      <w:r>
        <w:rPr>
          <w:rFonts w:ascii="宋体" w:hAnsi="宋体" w:eastAsia="宋体" w:cs="Times New Roman"/>
          <w:color w:val="auto"/>
          <w:sz w:val="24"/>
          <w:szCs w:val="24"/>
          <w:highlight w:val="none"/>
        </w:rPr>
        <w:t>分项价格：</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1669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0002E3B0">
            <w:pPr>
              <w:jc w:val="center"/>
              <w:rPr>
                <w:rFonts w:ascii="宋体" w:hAnsi="宋体" w:eastAsia="宋体" w:cs="Times New Roman"/>
                <w:color w:val="auto"/>
                <w:sz w:val="24"/>
                <w:szCs w:val="24"/>
                <w:highlight w:val="none"/>
                <w:lang w:val="zh-CN"/>
              </w:rPr>
            </w:pPr>
            <w:r>
              <w:rPr>
                <w:rFonts w:ascii="宋体" w:hAnsi="宋体" w:eastAsia="宋体" w:cs="Times New Roman"/>
                <w:color w:val="auto"/>
                <w:sz w:val="24"/>
                <w:szCs w:val="24"/>
                <w:highlight w:val="none"/>
                <w:lang w:val="zh-CN"/>
              </w:rPr>
              <w:t>序号</w:t>
            </w:r>
          </w:p>
        </w:tc>
        <w:tc>
          <w:tcPr>
            <w:tcW w:w="4316" w:type="dxa"/>
            <w:vAlign w:val="center"/>
          </w:tcPr>
          <w:p w14:paraId="09E592E2">
            <w:pPr>
              <w:ind w:firstLine="200"/>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分项名称</w:t>
            </w:r>
          </w:p>
        </w:tc>
        <w:tc>
          <w:tcPr>
            <w:tcW w:w="3237" w:type="dxa"/>
            <w:gridSpan w:val="2"/>
            <w:vAlign w:val="center"/>
          </w:tcPr>
          <w:p w14:paraId="4740A791">
            <w:pPr>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分项价格</w:t>
            </w:r>
          </w:p>
        </w:tc>
      </w:tr>
      <w:tr w14:paraId="3044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FEBDAB2">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w:t>
            </w:r>
          </w:p>
        </w:tc>
        <w:tc>
          <w:tcPr>
            <w:tcW w:w="4316" w:type="dxa"/>
            <w:vAlign w:val="center"/>
          </w:tcPr>
          <w:p w14:paraId="7631C803">
            <w:pPr>
              <w:ind w:firstLine="200"/>
              <w:jc w:val="center"/>
              <w:rPr>
                <w:rFonts w:ascii="宋体" w:hAnsi="宋体" w:eastAsia="宋体" w:cs="Times New Roman"/>
                <w:color w:val="auto"/>
                <w:sz w:val="24"/>
                <w:szCs w:val="24"/>
                <w:highlight w:val="none"/>
              </w:rPr>
            </w:pPr>
          </w:p>
        </w:tc>
        <w:tc>
          <w:tcPr>
            <w:tcW w:w="3237" w:type="dxa"/>
            <w:gridSpan w:val="2"/>
            <w:vAlign w:val="center"/>
          </w:tcPr>
          <w:p w14:paraId="6ED303C3">
            <w:pPr>
              <w:ind w:firstLine="200"/>
              <w:jc w:val="center"/>
              <w:rPr>
                <w:rFonts w:ascii="宋体" w:hAnsi="宋体" w:eastAsia="宋体" w:cs="Times New Roman"/>
                <w:color w:val="auto"/>
                <w:sz w:val="24"/>
                <w:szCs w:val="24"/>
                <w:highlight w:val="none"/>
              </w:rPr>
            </w:pPr>
          </w:p>
        </w:tc>
      </w:tr>
      <w:tr w14:paraId="5350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655580A">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2</w:t>
            </w:r>
          </w:p>
        </w:tc>
        <w:tc>
          <w:tcPr>
            <w:tcW w:w="4316" w:type="dxa"/>
            <w:vAlign w:val="center"/>
          </w:tcPr>
          <w:p w14:paraId="531F4628">
            <w:pPr>
              <w:ind w:firstLine="200"/>
              <w:jc w:val="center"/>
              <w:rPr>
                <w:rFonts w:ascii="宋体" w:hAnsi="宋体" w:eastAsia="宋体" w:cs="Times New Roman"/>
                <w:color w:val="auto"/>
                <w:sz w:val="24"/>
                <w:szCs w:val="24"/>
                <w:highlight w:val="none"/>
              </w:rPr>
            </w:pPr>
          </w:p>
        </w:tc>
        <w:tc>
          <w:tcPr>
            <w:tcW w:w="3237" w:type="dxa"/>
            <w:gridSpan w:val="2"/>
            <w:vAlign w:val="center"/>
          </w:tcPr>
          <w:p w14:paraId="71D35428">
            <w:pPr>
              <w:ind w:firstLine="200"/>
              <w:jc w:val="center"/>
              <w:rPr>
                <w:rFonts w:ascii="宋体" w:hAnsi="宋体" w:eastAsia="宋体" w:cs="Times New Roman"/>
                <w:color w:val="auto"/>
                <w:sz w:val="24"/>
                <w:szCs w:val="24"/>
                <w:highlight w:val="none"/>
              </w:rPr>
            </w:pPr>
          </w:p>
        </w:tc>
      </w:tr>
      <w:tr w14:paraId="694C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E280C7F">
            <w:pPr>
              <w:jc w:val="center"/>
              <w:rPr>
                <w:rFonts w:ascii="宋体" w:hAnsi="宋体" w:eastAsia="宋体" w:cs="Times New Roman"/>
                <w:color w:val="auto"/>
                <w:sz w:val="24"/>
                <w:szCs w:val="24"/>
                <w:highlight w:val="none"/>
                <w:lang w:val="zh-CN"/>
              </w:rPr>
            </w:pPr>
            <w:r>
              <w:rPr>
                <w:rFonts w:ascii="宋体" w:hAnsi="宋体" w:eastAsia="宋体" w:cs="Times New Roman"/>
                <w:color w:val="auto"/>
                <w:sz w:val="24"/>
                <w:szCs w:val="24"/>
                <w:highlight w:val="none"/>
                <w:lang w:val="zh-CN"/>
              </w:rPr>
              <w:t>3</w:t>
            </w:r>
          </w:p>
        </w:tc>
        <w:tc>
          <w:tcPr>
            <w:tcW w:w="4316" w:type="dxa"/>
            <w:vAlign w:val="center"/>
          </w:tcPr>
          <w:p w14:paraId="71743881">
            <w:pPr>
              <w:ind w:firstLine="200"/>
              <w:jc w:val="center"/>
              <w:rPr>
                <w:rFonts w:ascii="宋体" w:hAnsi="宋体" w:eastAsia="宋体" w:cs="Times New Roman"/>
                <w:color w:val="auto"/>
                <w:sz w:val="24"/>
                <w:szCs w:val="24"/>
                <w:highlight w:val="none"/>
              </w:rPr>
            </w:pPr>
          </w:p>
        </w:tc>
        <w:tc>
          <w:tcPr>
            <w:tcW w:w="3237" w:type="dxa"/>
            <w:gridSpan w:val="2"/>
            <w:vAlign w:val="center"/>
          </w:tcPr>
          <w:p w14:paraId="12A89AF0">
            <w:pPr>
              <w:ind w:firstLine="200"/>
              <w:jc w:val="center"/>
              <w:rPr>
                <w:rFonts w:ascii="宋体" w:hAnsi="宋体" w:eastAsia="宋体" w:cs="Times New Roman"/>
                <w:color w:val="auto"/>
                <w:sz w:val="24"/>
                <w:szCs w:val="24"/>
                <w:highlight w:val="none"/>
              </w:rPr>
            </w:pPr>
          </w:p>
        </w:tc>
      </w:tr>
      <w:tr w14:paraId="0B20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3A2BC28D">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w:t>
            </w:r>
          </w:p>
        </w:tc>
        <w:tc>
          <w:tcPr>
            <w:tcW w:w="4316" w:type="dxa"/>
            <w:vAlign w:val="center"/>
          </w:tcPr>
          <w:p w14:paraId="3BD37DC1">
            <w:pPr>
              <w:ind w:firstLine="200"/>
              <w:jc w:val="center"/>
              <w:rPr>
                <w:rFonts w:ascii="宋体" w:hAnsi="宋体" w:eastAsia="宋体" w:cs="Times New Roman"/>
                <w:color w:val="auto"/>
                <w:sz w:val="24"/>
                <w:szCs w:val="24"/>
                <w:highlight w:val="none"/>
              </w:rPr>
            </w:pPr>
          </w:p>
        </w:tc>
        <w:tc>
          <w:tcPr>
            <w:tcW w:w="3237" w:type="dxa"/>
            <w:gridSpan w:val="2"/>
            <w:vAlign w:val="center"/>
          </w:tcPr>
          <w:p w14:paraId="3B8C297C">
            <w:pPr>
              <w:ind w:firstLine="200"/>
              <w:jc w:val="center"/>
              <w:rPr>
                <w:rFonts w:ascii="宋体" w:hAnsi="宋体" w:eastAsia="宋体" w:cs="Times New Roman"/>
                <w:color w:val="auto"/>
                <w:sz w:val="24"/>
                <w:szCs w:val="24"/>
                <w:highlight w:val="none"/>
              </w:rPr>
            </w:pPr>
          </w:p>
        </w:tc>
      </w:tr>
      <w:tr w14:paraId="794D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6F875C6E">
            <w:pPr>
              <w:ind w:firstLine="200"/>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总价</w:t>
            </w:r>
          </w:p>
        </w:tc>
        <w:tc>
          <w:tcPr>
            <w:tcW w:w="3237" w:type="dxa"/>
            <w:gridSpan w:val="2"/>
            <w:vAlign w:val="center"/>
          </w:tcPr>
          <w:p w14:paraId="36F1E791">
            <w:pPr>
              <w:ind w:firstLine="200"/>
              <w:jc w:val="center"/>
              <w:rPr>
                <w:rFonts w:ascii="宋体" w:hAnsi="宋体" w:eastAsia="宋体" w:cs="Times New Roman"/>
                <w:color w:val="auto"/>
                <w:sz w:val="24"/>
                <w:szCs w:val="24"/>
                <w:highlight w:val="none"/>
              </w:rPr>
            </w:pPr>
          </w:p>
        </w:tc>
      </w:tr>
    </w:tbl>
    <w:p w14:paraId="2FAD9D19">
      <w:pPr>
        <w:spacing w:line="360" w:lineRule="auto"/>
        <w:ind w:firstLine="437"/>
        <w:outlineLvl w:val="2"/>
        <w:rPr>
          <w:rFonts w:ascii="宋体" w:hAnsi="宋体" w:eastAsia="宋体" w:cs="Times New Roman"/>
          <w:b/>
          <w:bCs/>
          <w:color w:val="auto"/>
          <w:sz w:val="24"/>
          <w:szCs w:val="24"/>
          <w:highlight w:val="none"/>
          <w:lang w:val="zh-CN"/>
        </w:rPr>
      </w:pPr>
      <w:bookmarkStart w:id="92" w:name="_Toc1814"/>
      <w:bookmarkStart w:id="93" w:name="_Toc10340"/>
      <w:bookmarkStart w:id="94" w:name="_Toc22618"/>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4 付款方式和发票开具方式</w:t>
      </w:r>
      <w:bookmarkEnd w:id="92"/>
      <w:bookmarkEnd w:id="93"/>
      <w:bookmarkEnd w:id="94"/>
    </w:p>
    <w:p w14:paraId="7DCC055A">
      <w:pPr>
        <w:spacing w:line="360" w:lineRule="auto"/>
        <w:ind w:firstLine="435"/>
        <w:rPr>
          <w:rFonts w:hint="eastAsia" w:ascii="宋体" w:hAnsi="宋体" w:eastAsia="宋体" w:cs="Times New Roman"/>
          <w:b/>
          <w:bCs/>
          <w:color w:val="auto"/>
          <w:sz w:val="24"/>
          <w:szCs w:val="24"/>
          <w:highlight w:val="none"/>
          <w:u w:val="single"/>
          <w:lang w:val="en-US" w:eastAsia="zh-CN"/>
        </w:rPr>
      </w:pPr>
      <w:bookmarkStart w:id="95" w:name="_Toc32071"/>
      <w:bookmarkStart w:id="96" w:name="_Toc2846"/>
      <w:bookmarkStart w:id="97" w:name="_Toc19304"/>
      <w:bookmarkStart w:id="98" w:name="_Toc21423"/>
      <w:bookmarkStart w:id="99" w:name="_Toc19554"/>
      <w:bookmarkStart w:id="100" w:name="_Toc27250"/>
      <w:r>
        <w:rPr>
          <w:rFonts w:hint="eastAsia" w:ascii="宋体" w:hAnsi="宋体" w:eastAsia="宋体" w:cs="Times New Roman"/>
          <w:color w:val="auto"/>
          <w:sz w:val="24"/>
          <w:szCs w:val="24"/>
          <w:highlight w:val="none"/>
        </w:rPr>
        <w:t>1.4.1</w:t>
      </w:r>
      <w:r>
        <w:rPr>
          <w:rFonts w:ascii="宋体" w:hAnsi="宋体" w:eastAsia="宋体" w:cs="Times New Roman"/>
          <w:color w:val="auto"/>
          <w:sz w:val="24"/>
          <w:szCs w:val="24"/>
          <w:highlight w:val="none"/>
        </w:rPr>
        <w:t>付款方式：</w:t>
      </w:r>
      <w:r>
        <w:rPr>
          <w:rFonts w:hint="eastAsia" w:ascii="宋体" w:hAnsi="宋体" w:cs="宋体"/>
          <w:b/>
          <w:bCs/>
          <w:color w:val="auto"/>
          <w:sz w:val="21"/>
          <w:szCs w:val="21"/>
          <w:highlight w:val="none"/>
          <w:u w:val="single"/>
          <w:lang w:val="en-US" w:eastAsia="zh-CN"/>
        </w:rPr>
        <w:t>供货完成验收合格后付至已完成合格工程量价款的90%，审计结束后付至已完成合格工程量价款的98%，剩余2%作为质保金，待质保期（自验收合格之日起两年）满后一次性付清。</w:t>
      </w:r>
    </w:p>
    <w:p w14:paraId="28C713F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1.4.2发票开具方式：</w:t>
      </w:r>
      <w:r>
        <w:rPr>
          <w:rFonts w:hint="eastAsia" w:ascii="宋体" w:hAnsi="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78564FC8">
      <w:pPr>
        <w:spacing w:line="360" w:lineRule="auto"/>
        <w:ind w:firstLine="437"/>
        <w:outlineLvl w:val="2"/>
        <w:rPr>
          <w:rFonts w:ascii="宋体" w:hAnsi="宋体" w:eastAsia="宋体" w:cs="Times New Roman"/>
          <w:b/>
          <w:bCs/>
          <w:color w:val="auto"/>
          <w:sz w:val="24"/>
          <w:szCs w:val="24"/>
          <w:highlight w:val="none"/>
          <w:lang w:val="zh-CN"/>
        </w:rPr>
      </w:pPr>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5 货物交付期限</w:t>
      </w:r>
      <w:r>
        <w:rPr>
          <w:rFonts w:hint="eastAsia" w:ascii="宋体" w:hAnsi="宋体" w:eastAsia="宋体" w:cs="Times New Roman"/>
          <w:b/>
          <w:bCs/>
          <w:color w:val="auto"/>
          <w:sz w:val="24"/>
          <w:szCs w:val="24"/>
          <w:highlight w:val="none"/>
          <w:lang w:val="zh-CN"/>
        </w:rPr>
        <w:t>、地点和方式</w:t>
      </w:r>
      <w:bookmarkEnd w:id="95"/>
      <w:bookmarkEnd w:id="96"/>
      <w:bookmarkEnd w:id="97"/>
    </w:p>
    <w:p w14:paraId="223FB66D">
      <w:pPr>
        <w:spacing w:line="360" w:lineRule="auto"/>
        <w:ind w:firstLine="435"/>
        <w:rPr>
          <w:rFonts w:hint="default"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rPr>
        <w:t>1.5.1交付期限：</w:t>
      </w:r>
      <w:r>
        <w:rPr>
          <w:rFonts w:hint="eastAsia" w:ascii="宋体" w:hAnsi="宋体" w:eastAsia="宋体"/>
          <w:color w:val="auto"/>
          <w:sz w:val="24"/>
          <w:szCs w:val="18"/>
          <w:highlight w:val="none"/>
          <w:u w:val="single"/>
          <w:lang w:val="en-US" w:eastAsia="zh-CN"/>
        </w:rPr>
        <w:t xml:space="preserve">                             </w:t>
      </w:r>
    </w:p>
    <w:p w14:paraId="0146365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1.5.2交付地点</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u w:val="single"/>
        </w:rPr>
        <w:t>；</w:t>
      </w:r>
    </w:p>
    <w:p w14:paraId="7DA03B30">
      <w:pPr>
        <w:spacing w:line="360" w:lineRule="auto"/>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1.5.3交付方式：</w:t>
      </w:r>
      <w:r>
        <w:rPr>
          <w:rFonts w:hint="eastAsia" w:ascii="宋体" w:hAnsi="宋体" w:eastAsia="宋体" w:cs="Times New Roman"/>
          <w:color w:val="auto"/>
          <w:sz w:val="24"/>
          <w:szCs w:val="24"/>
          <w:highlight w:val="none"/>
          <w:u w:val="single"/>
        </w:rPr>
        <w:t xml:space="preserve"> 现实交付                        </w:t>
      </w:r>
      <w:r>
        <w:rPr>
          <w:rFonts w:hint="eastAsia" w:ascii="宋体" w:hAnsi="宋体" w:eastAsia="宋体" w:cs="Times New Roman"/>
          <w:color w:val="auto"/>
          <w:sz w:val="24"/>
          <w:szCs w:val="24"/>
          <w:highlight w:val="none"/>
        </w:rPr>
        <w:t>；</w:t>
      </w:r>
    </w:p>
    <w:p w14:paraId="070BA37E">
      <w:pPr>
        <w:spacing w:line="360" w:lineRule="auto"/>
        <w:ind w:firstLine="437"/>
        <w:outlineLvl w:val="2"/>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1.5.4免费质保期：</w:t>
      </w:r>
      <w:r>
        <w:rPr>
          <w:rFonts w:hint="eastAsia" w:ascii="宋体" w:hAnsi="宋体" w:eastAsia="宋体" w:cs="Times New Roman"/>
          <w:color w:val="auto"/>
          <w:sz w:val="24"/>
          <w:szCs w:val="24"/>
          <w:highlight w:val="none"/>
          <w:u w:val="single"/>
        </w:rPr>
        <w:t>验收合格之日起</w:t>
      </w:r>
      <w:r>
        <w:rPr>
          <w:rFonts w:hint="eastAsia" w:ascii="宋体" w:hAnsi="宋体" w:cs="Times New Roman"/>
          <w:color w:val="auto"/>
          <w:sz w:val="24"/>
          <w:szCs w:val="24"/>
          <w:highlight w:val="none"/>
          <w:u w:val="single"/>
          <w:lang w:val="en-US" w:eastAsia="zh-CN"/>
        </w:rPr>
        <w:t>2</w:t>
      </w:r>
      <w:r>
        <w:rPr>
          <w:rFonts w:hint="eastAsia" w:ascii="宋体" w:hAnsi="宋体" w:eastAsia="宋体" w:cs="Times New Roman"/>
          <w:color w:val="auto"/>
          <w:sz w:val="24"/>
          <w:szCs w:val="24"/>
          <w:highlight w:val="none"/>
          <w:u w:val="single"/>
        </w:rPr>
        <w:t>年的免费质保服务。</w:t>
      </w:r>
    </w:p>
    <w:p w14:paraId="0A61E68B">
      <w:pPr>
        <w:spacing w:line="360" w:lineRule="auto"/>
        <w:ind w:firstLine="437"/>
        <w:outlineLvl w:val="2"/>
        <w:rPr>
          <w:rFonts w:ascii="宋体" w:hAnsi="宋体" w:eastAsia="宋体" w:cs="Times New Roman"/>
          <w:b/>
          <w:bCs/>
          <w:color w:val="auto"/>
          <w:sz w:val="24"/>
          <w:szCs w:val="24"/>
          <w:highlight w:val="none"/>
          <w:lang w:val="zh-CN"/>
        </w:rPr>
      </w:pPr>
      <w:r>
        <w:rPr>
          <w:rFonts w:hint="eastAsia" w:ascii="宋体" w:hAnsi="宋体" w:eastAsia="宋体" w:cs="Times New Roman"/>
          <w:b/>
          <w:bCs/>
          <w:color w:val="auto"/>
          <w:sz w:val="24"/>
          <w:szCs w:val="24"/>
          <w:highlight w:val="none"/>
          <w:lang w:val="zh-CN"/>
        </w:rPr>
        <w:t>1.6 违约责任</w:t>
      </w:r>
      <w:bookmarkEnd w:id="98"/>
      <w:bookmarkEnd w:id="99"/>
      <w:bookmarkEnd w:id="100"/>
    </w:p>
    <w:p w14:paraId="74B67D34">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1.6.1</w:t>
      </w:r>
      <w:r>
        <w:rPr>
          <w:rFonts w:ascii="宋体" w:hAnsi="宋体" w:eastAsia="宋体" w:cs="Times New Roman"/>
          <w:color w:val="auto"/>
          <w:sz w:val="24"/>
          <w:szCs w:val="24"/>
          <w:highlight w:val="none"/>
        </w:rPr>
        <w:t>除不可抗力外，如果乙方没有按照本合同约定的期限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地点和方式交付货物，那么甲方可要求乙方支付违约金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违约金按每迟延交付货物一日的应交付而未交付货物价格的</w:t>
      </w:r>
      <w:r>
        <w:rPr>
          <w:rFonts w:hint="eastAsia" w:ascii="宋体" w:hAnsi="宋体" w:eastAsia="宋体" w:cs="Times New Roman"/>
          <w:color w:val="auto"/>
          <w:sz w:val="24"/>
          <w:szCs w:val="24"/>
          <w:highlight w:val="none"/>
          <w:u w:val="single"/>
        </w:rPr>
        <w:t xml:space="preserve"> 0.1 </w:t>
      </w:r>
      <w:r>
        <w:rPr>
          <w:rFonts w:ascii="宋体" w:hAnsi="宋体" w:eastAsia="宋体" w:cs="Times New Roman"/>
          <w:color w:val="auto"/>
          <w:sz w:val="24"/>
          <w:szCs w:val="24"/>
          <w:highlight w:val="none"/>
        </w:rPr>
        <w:t>%计算</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最高限额为</w:t>
      </w:r>
      <w:r>
        <w:rPr>
          <w:rFonts w:hint="eastAsia" w:ascii="宋体" w:hAnsi="宋体" w:eastAsia="宋体" w:cs="Times New Roman"/>
          <w:color w:val="auto"/>
          <w:sz w:val="24"/>
          <w:szCs w:val="24"/>
          <w:highlight w:val="none"/>
        </w:rPr>
        <w:t>本</w:t>
      </w:r>
      <w:r>
        <w:rPr>
          <w:rFonts w:ascii="宋体" w:hAnsi="宋体" w:eastAsia="宋体" w:cs="Times New Roman"/>
          <w:color w:val="auto"/>
          <w:sz w:val="24"/>
          <w:szCs w:val="24"/>
          <w:highlight w:val="none"/>
        </w:rPr>
        <w:t>合同总价的</w:t>
      </w:r>
      <w:r>
        <w:rPr>
          <w:rFonts w:hint="eastAsia" w:ascii="宋体" w:hAnsi="宋体" w:eastAsia="宋体" w:cs="Times New Roman"/>
          <w:color w:val="auto"/>
          <w:sz w:val="24"/>
          <w:szCs w:val="24"/>
          <w:highlight w:val="none"/>
          <w:u w:val="single"/>
        </w:rPr>
        <w:t xml:space="preserve"> 5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迟延交付货物的违约金计算数额达到前述最高限额之日起</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甲方有权在要求乙方支付违约金的同时</w:t>
      </w:r>
      <w:r>
        <w:rPr>
          <w:rFonts w:hint="eastAsia" w:ascii="宋体" w:hAnsi="宋体" w:eastAsia="宋体" w:cs="Times New Roman"/>
          <w:color w:val="auto"/>
          <w:sz w:val="24"/>
          <w:szCs w:val="24"/>
          <w:highlight w:val="none"/>
        </w:rPr>
        <w:t>，书面通知乙方</w:t>
      </w:r>
      <w:r>
        <w:rPr>
          <w:rFonts w:ascii="宋体" w:hAnsi="宋体" w:eastAsia="宋体" w:cs="Times New Roman"/>
          <w:color w:val="auto"/>
          <w:sz w:val="24"/>
          <w:szCs w:val="24"/>
          <w:highlight w:val="none"/>
        </w:rPr>
        <w:t>解除本合同</w:t>
      </w:r>
      <w:r>
        <w:rPr>
          <w:rFonts w:hint="eastAsia" w:ascii="宋体" w:hAnsi="宋体" w:eastAsia="宋体" w:cs="Times New Roman"/>
          <w:color w:val="auto"/>
          <w:sz w:val="24"/>
          <w:szCs w:val="24"/>
          <w:highlight w:val="none"/>
        </w:rPr>
        <w:t>；</w:t>
      </w:r>
    </w:p>
    <w:p w14:paraId="1BBA5654">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1.6.2</w:t>
      </w:r>
      <w:r>
        <w:rPr>
          <w:rFonts w:ascii="宋体" w:hAnsi="宋体" w:eastAsia="宋体" w:cs="Times New Roman"/>
          <w:color w:val="auto"/>
          <w:sz w:val="24"/>
          <w:szCs w:val="24"/>
          <w:highlight w:val="none"/>
        </w:rPr>
        <w:t>除不可抗力外，如果甲方没有按照本合同约定的付款方式付款，那么乙方可要求甲方支付违约金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违约金按每迟延</w:t>
      </w:r>
      <w:r>
        <w:rPr>
          <w:rFonts w:hint="eastAsia" w:ascii="宋体" w:hAnsi="宋体" w:eastAsia="宋体" w:cs="Times New Roman"/>
          <w:color w:val="auto"/>
          <w:sz w:val="24"/>
          <w:szCs w:val="24"/>
          <w:highlight w:val="none"/>
        </w:rPr>
        <w:t>付款</w:t>
      </w:r>
      <w:r>
        <w:rPr>
          <w:rFonts w:ascii="宋体" w:hAnsi="宋体" w:eastAsia="宋体" w:cs="Times New Roman"/>
          <w:color w:val="auto"/>
          <w:sz w:val="24"/>
          <w:szCs w:val="24"/>
          <w:highlight w:val="none"/>
        </w:rPr>
        <w:t>一日的应付而未付款的</w:t>
      </w:r>
      <w:r>
        <w:rPr>
          <w:rFonts w:hint="eastAsia" w:ascii="宋体" w:hAnsi="宋体" w:eastAsia="宋体" w:cs="Times New Roman"/>
          <w:color w:val="auto"/>
          <w:sz w:val="24"/>
          <w:szCs w:val="24"/>
          <w:highlight w:val="none"/>
          <w:u w:val="single"/>
        </w:rPr>
        <w:t xml:space="preserve">  0.1  </w:t>
      </w:r>
      <w:r>
        <w:rPr>
          <w:rFonts w:ascii="宋体" w:hAnsi="宋体" w:eastAsia="宋体" w:cs="Times New Roman"/>
          <w:color w:val="auto"/>
          <w:sz w:val="24"/>
          <w:szCs w:val="24"/>
          <w:highlight w:val="none"/>
        </w:rPr>
        <w:t>%计算</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最高限额为</w:t>
      </w:r>
      <w:r>
        <w:rPr>
          <w:rFonts w:hint="eastAsia" w:ascii="宋体" w:hAnsi="宋体" w:eastAsia="宋体" w:cs="Times New Roman"/>
          <w:color w:val="auto"/>
          <w:sz w:val="24"/>
          <w:szCs w:val="24"/>
          <w:highlight w:val="none"/>
        </w:rPr>
        <w:t>本</w:t>
      </w:r>
      <w:r>
        <w:rPr>
          <w:rFonts w:ascii="宋体" w:hAnsi="宋体" w:eastAsia="宋体" w:cs="Times New Roman"/>
          <w:color w:val="auto"/>
          <w:sz w:val="24"/>
          <w:szCs w:val="24"/>
          <w:highlight w:val="none"/>
        </w:rPr>
        <w:t>合同总价的</w:t>
      </w:r>
      <w:r>
        <w:rPr>
          <w:rFonts w:hint="eastAsia" w:ascii="宋体" w:hAnsi="宋体" w:eastAsia="宋体" w:cs="Times New Roman"/>
          <w:color w:val="auto"/>
          <w:sz w:val="24"/>
          <w:szCs w:val="24"/>
          <w:highlight w:val="none"/>
          <w:u w:val="single"/>
        </w:rPr>
        <w:t xml:space="preserve">5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迟延</w:t>
      </w:r>
      <w:r>
        <w:rPr>
          <w:rFonts w:hint="eastAsia" w:ascii="宋体" w:hAnsi="宋体" w:eastAsia="宋体" w:cs="Times New Roman"/>
          <w:color w:val="auto"/>
          <w:sz w:val="24"/>
          <w:szCs w:val="24"/>
          <w:highlight w:val="none"/>
        </w:rPr>
        <w:t>付款</w:t>
      </w:r>
      <w:r>
        <w:rPr>
          <w:rFonts w:ascii="宋体" w:hAnsi="宋体" w:eastAsia="宋体" w:cs="Times New Roman"/>
          <w:color w:val="auto"/>
          <w:sz w:val="24"/>
          <w:szCs w:val="24"/>
          <w:highlight w:val="none"/>
        </w:rPr>
        <w:t>的违约金计算数额达到前述最高限额之日起</w:t>
      </w:r>
      <w:r>
        <w:rPr>
          <w:rFonts w:hint="eastAsia" w:ascii="宋体" w:hAnsi="宋体" w:eastAsia="宋体" w:cs="Times New Roman"/>
          <w:color w:val="auto"/>
          <w:sz w:val="24"/>
          <w:szCs w:val="24"/>
          <w:highlight w:val="none"/>
        </w:rPr>
        <w:t>，乙</w:t>
      </w:r>
      <w:r>
        <w:rPr>
          <w:rFonts w:ascii="宋体" w:hAnsi="宋体" w:eastAsia="宋体" w:cs="Times New Roman"/>
          <w:color w:val="auto"/>
          <w:sz w:val="24"/>
          <w:szCs w:val="24"/>
          <w:highlight w:val="none"/>
        </w:rPr>
        <w:t>方有权在要求甲方支付违约金的同时</w:t>
      </w:r>
      <w:r>
        <w:rPr>
          <w:rFonts w:hint="eastAsia" w:ascii="宋体" w:hAnsi="宋体" w:eastAsia="宋体" w:cs="Times New Roman"/>
          <w:color w:val="auto"/>
          <w:sz w:val="24"/>
          <w:szCs w:val="24"/>
          <w:highlight w:val="none"/>
        </w:rPr>
        <w:t>，书面通知甲方</w:t>
      </w:r>
      <w:r>
        <w:rPr>
          <w:rFonts w:ascii="宋体" w:hAnsi="宋体" w:eastAsia="宋体" w:cs="Times New Roman"/>
          <w:color w:val="auto"/>
          <w:sz w:val="24"/>
          <w:szCs w:val="24"/>
          <w:highlight w:val="none"/>
        </w:rPr>
        <w:t>解除本合同</w:t>
      </w:r>
      <w:r>
        <w:rPr>
          <w:rFonts w:hint="eastAsia" w:ascii="宋体" w:hAnsi="宋体" w:eastAsia="宋体" w:cs="Times New Roman"/>
          <w:color w:val="auto"/>
          <w:sz w:val="24"/>
          <w:szCs w:val="24"/>
          <w:highlight w:val="none"/>
        </w:rPr>
        <w:t>；</w:t>
      </w:r>
    </w:p>
    <w:p w14:paraId="742E6841">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1B7784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EAE00A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45AF9E1">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1.6.6如果出现监督管理部门在处理投诉事项期间，书面通知甲方暂停采购活动的情形，或者询问或质疑事项可能影响中标结果的，导致甲方中止履行合同的情形，均不视为甲方违约。</w:t>
      </w:r>
    </w:p>
    <w:p w14:paraId="713111F7">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1.6.7因甲方未按合同约定支付价款、未按合同约定受领标的物、擅自解除合同导致乙方遭受的直接损失，乙方可向甲方申请赔偿，赔偿金额由双方协商一致；</w:t>
      </w:r>
      <w:r>
        <w:rPr>
          <w:rFonts w:hint="eastAsia" w:ascii="宋体" w:hAnsi="宋体" w:eastAsia="宋体" w:cs="Times New Roman"/>
          <w:color w:val="auto"/>
          <w:sz w:val="24"/>
          <w:szCs w:val="24"/>
          <w:highlight w:val="none"/>
        </w:rPr>
        <w:t>针对因政策变化等原因不能签订合同或解除合同时，造成乙方合法利益受损的情形，可以给予乙方合理补偿，补偿金额不得超过乙方的直接损失。</w:t>
      </w:r>
    </w:p>
    <w:p w14:paraId="1116F1E9">
      <w:pPr>
        <w:spacing w:line="360" w:lineRule="auto"/>
        <w:ind w:firstLine="437"/>
        <w:outlineLvl w:val="2"/>
        <w:rPr>
          <w:rFonts w:ascii="宋体" w:hAnsi="宋体" w:eastAsia="宋体" w:cs="Times New Roman"/>
          <w:b/>
          <w:bCs/>
          <w:color w:val="auto"/>
          <w:sz w:val="24"/>
          <w:szCs w:val="24"/>
          <w:highlight w:val="none"/>
          <w:lang w:val="zh-CN"/>
        </w:rPr>
      </w:pPr>
      <w:bookmarkStart w:id="101" w:name="_Toc16021"/>
      <w:bookmarkStart w:id="102" w:name="_Toc28375"/>
      <w:bookmarkStart w:id="103" w:name="_Toc15583"/>
      <w:r>
        <w:rPr>
          <w:rFonts w:hint="eastAsia" w:ascii="宋体" w:hAnsi="宋体" w:eastAsia="宋体" w:cs="Times New Roman"/>
          <w:b/>
          <w:bCs/>
          <w:color w:val="auto"/>
          <w:sz w:val="24"/>
          <w:szCs w:val="24"/>
          <w:highlight w:val="none"/>
          <w:lang w:val="zh-CN"/>
        </w:rPr>
        <w:t>1.7</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w:t>
      </w:r>
      <w:r>
        <w:rPr>
          <w:rFonts w:ascii="宋体" w:hAnsi="宋体" w:eastAsia="宋体" w:cs="Times New Roman"/>
          <w:b/>
          <w:bCs/>
          <w:color w:val="auto"/>
          <w:sz w:val="24"/>
          <w:szCs w:val="24"/>
          <w:highlight w:val="none"/>
          <w:lang w:val="zh-CN"/>
        </w:rPr>
        <w:t>争议的解决</w:t>
      </w:r>
      <w:bookmarkEnd w:id="101"/>
      <w:bookmarkEnd w:id="102"/>
      <w:bookmarkEnd w:id="103"/>
    </w:p>
    <w:p w14:paraId="7E053C27">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本合</w:t>
      </w:r>
      <w:r>
        <w:rPr>
          <w:rFonts w:ascii="宋体" w:hAnsi="宋体" w:eastAsia="宋体" w:cs="Times New Roman"/>
          <w:color w:val="auto"/>
          <w:sz w:val="24"/>
          <w:szCs w:val="24"/>
          <w:highlight w:val="none"/>
        </w:rPr>
        <w:t>同履行过程中发生的任何争议，双方当事人均可</w:t>
      </w:r>
      <w:r>
        <w:rPr>
          <w:rFonts w:hint="eastAsia" w:ascii="宋体" w:hAnsi="宋体" w:eastAsia="宋体" w:cs="Times New Roman"/>
          <w:color w:val="auto"/>
          <w:sz w:val="24"/>
          <w:szCs w:val="24"/>
          <w:highlight w:val="none"/>
        </w:rPr>
        <w:t>通过和解或者调解解决；不愿和解、调解或者和解、调解不成的，可以选择下列第</w:t>
      </w:r>
      <w:r>
        <w:rPr>
          <w:rFonts w:hint="eastAsia" w:ascii="宋体" w:hAnsi="宋体" w:eastAsia="宋体" w:cs="Times New Roman"/>
          <w:color w:val="auto"/>
          <w:sz w:val="24"/>
          <w:szCs w:val="24"/>
          <w:highlight w:val="none"/>
          <w:u w:val="single"/>
        </w:rPr>
        <w:t xml:space="preserve"> 1.7.2 </w:t>
      </w:r>
      <w:r>
        <w:rPr>
          <w:rFonts w:hint="eastAsia" w:ascii="宋体" w:hAnsi="宋体" w:eastAsia="宋体" w:cs="Times New Roman"/>
          <w:color w:val="auto"/>
          <w:sz w:val="24"/>
          <w:szCs w:val="24"/>
          <w:highlight w:val="none"/>
        </w:rPr>
        <w:t>种方式解决：</w:t>
      </w:r>
    </w:p>
    <w:p w14:paraId="375D9EF6">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1.7.1将争议提交</w:t>
      </w:r>
      <w:r>
        <w:rPr>
          <w:rFonts w:hint="eastAsia" w:ascii="宋体" w:hAnsi="宋体" w:eastAsia="宋体" w:cs="Times New Roman"/>
          <w:color w:val="auto"/>
          <w:sz w:val="24"/>
          <w:szCs w:val="24"/>
          <w:highlight w:val="none"/>
          <w:u w:val="single"/>
        </w:rPr>
        <w:t xml:space="preserve"> 滁州 </w:t>
      </w:r>
      <w:r>
        <w:rPr>
          <w:rFonts w:hint="eastAsia" w:ascii="宋体" w:hAnsi="宋体" w:eastAsia="宋体" w:cs="Times New Roman"/>
          <w:color w:val="auto"/>
          <w:sz w:val="24"/>
          <w:szCs w:val="24"/>
          <w:highlight w:val="none"/>
        </w:rPr>
        <w:t>仲裁委员会依申请仲裁时其现行有效的仲裁规则裁决；</w:t>
      </w:r>
    </w:p>
    <w:p w14:paraId="27925FF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1.7.2向</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项目所在地</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人民法院起诉。</w:t>
      </w:r>
    </w:p>
    <w:p w14:paraId="0B7FA3D4">
      <w:pPr>
        <w:spacing w:line="360" w:lineRule="auto"/>
        <w:ind w:firstLine="437"/>
        <w:outlineLvl w:val="2"/>
        <w:rPr>
          <w:rFonts w:ascii="宋体" w:hAnsi="宋体" w:eastAsia="宋体" w:cs="Times New Roman"/>
          <w:b/>
          <w:bCs/>
          <w:color w:val="auto"/>
          <w:sz w:val="24"/>
          <w:szCs w:val="24"/>
          <w:highlight w:val="none"/>
          <w:lang w:val="zh-CN"/>
        </w:rPr>
      </w:pPr>
      <w:bookmarkStart w:id="104" w:name="_Toc15322"/>
      <w:bookmarkStart w:id="105" w:name="_Toc7245"/>
      <w:bookmarkStart w:id="106" w:name="_Toc11173"/>
      <w:r>
        <w:rPr>
          <w:rFonts w:hint="eastAsia" w:ascii="宋体" w:hAnsi="宋体" w:eastAsia="宋体" w:cs="Times New Roman"/>
          <w:b/>
          <w:bCs/>
          <w:color w:val="auto"/>
          <w:sz w:val="24"/>
          <w:szCs w:val="24"/>
          <w:highlight w:val="none"/>
          <w:lang w:val="zh-CN"/>
        </w:rPr>
        <w:t>1.8</w:t>
      </w:r>
      <w:r>
        <w:rPr>
          <w:rFonts w:ascii="宋体" w:hAnsi="宋体" w:eastAsia="宋体" w:cs="Times New Roman"/>
          <w:b/>
          <w:bCs/>
          <w:color w:val="auto"/>
          <w:sz w:val="24"/>
          <w:szCs w:val="24"/>
          <w:highlight w:val="none"/>
          <w:lang w:val="zh-CN"/>
        </w:rPr>
        <w:t xml:space="preserve"> 合同生效</w:t>
      </w:r>
      <w:bookmarkEnd w:id="104"/>
      <w:bookmarkEnd w:id="105"/>
      <w:bookmarkEnd w:id="106"/>
    </w:p>
    <w:p w14:paraId="5779C2A9">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本合同自</w:t>
      </w:r>
      <w:r>
        <w:rPr>
          <w:rFonts w:hint="eastAsia" w:ascii="宋体" w:hAnsi="宋体" w:eastAsia="宋体" w:cs="Times New Roman"/>
          <w:color w:val="auto"/>
          <w:sz w:val="24"/>
          <w:szCs w:val="24"/>
          <w:highlight w:val="none"/>
        </w:rPr>
        <w:t>双方当事人盖章时</w:t>
      </w:r>
      <w:r>
        <w:rPr>
          <w:rFonts w:ascii="宋体" w:hAnsi="宋体" w:eastAsia="宋体" w:cs="Times New Roman"/>
          <w:color w:val="auto"/>
          <w:sz w:val="24"/>
          <w:szCs w:val="24"/>
          <w:highlight w:val="none"/>
        </w:rPr>
        <w:t>生效。</w:t>
      </w:r>
    </w:p>
    <w:p w14:paraId="2919E447">
      <w:pPr>
        <w:autoSpaceDE w:val="0"/>
        <w:autoSpaceDN w:val="0"/>
        <w:adjustRightInd w:val="0"/>
        <w:spacing w:line="560" w:lineRule="exact"/>
        <w:rPr>
          <w:rFonts w:ascii="宋体" w:hAnsi="宋体" w:eastAsia="宋体" w:cs="Times New Roman"/>
          <w:color w:val="auto"/>
          <w:sz w:val="24"/>
          <w:szCs w:val="24"/>
          <w:highlight w:val="none"/>
          <w:lang w:val="zh-CN"/>
        </w:rPr>
      </w:pPr>
    </w:p>
    <w:p w14:paraId="4CAE630B">
      <w:pPr>
        <w:autoSpaceDE w:val="0"/>
        <w:autoSpaceDN w:val="0"/>
        <w:adjustRightInd w:val="0"/>
        <w:spacing w:line="560" w:lineRule="exact"/>
        <w:rPr>
          <w:rFonts w:ascii="宋体" w:hAnsi="宋体" w:eastAsia="宋体" w:cs="Times New Roman"/>
          <w:bCs/>
          <w:color w:val="auto"/>
          <w:sz w:val="24"/>
          <w:szCs w:val="24"/>
          <w:highlight w:val="none"/>
          <w:lang w:val="zh-CN"/>
        </w:rPr>
      </w:pPr>
      <w:r>
        <w:rPr>
          <w:rFonts w:hint="eastAsia" w:ascii="宋体" w:hAnsi="宋体" w:eastAsia="宋体" w:cs="Times New Roman"/>
          <w:bCs/>
          <w:color w:val="auto"/>
          <w:sz w:val="24"/>
          <w:szCs w:val="24"/>
          <w:highlight w:val="none"/>
          <w:lang w:val="zh-CN"/>
        </w:rPr>
        <w:t xml:space="preserve">甲 </w:t>
      </w:r>
      <w:r>
        <w:rPr>
          <w:rFonts w:ascii="宋体" w:hAnsi="宋体" w:eastAsia="宋体" w:cs="Times New Roman"/>
          <w:bCs/>
          <w:color w:val="auto"/>
          <w:sz w:val="24"/>
          <w:szCs w:val="24"/>
          <w:highlight w:val="none"/>
          <w:lang w:val="zh-CN"/>
        </w:rPr>
        <w:t xml:space="preserve">   </w:t>
      </w:r>
      <w:r>
        <w:rPr>
          <w:rFonts w:hint="eastAsia" w:ascii="宋体" w:hAnsi="宋体" w:eastAsia="宋体" w:cs="Times New Roman"/>
          <w:bCs/>
          <w:color w:val="auto"/>
          <w:sz w:val="24"/>
          <w:szCs w:val="24"/>
          <w:highlight w:val="none"/>
          <w:lang w:val="zh-CN"/>
        </w:rPr>
        <w:t>方：</w:t>
      </w:r>
      <w:r>
        <w:rPr>
          <w:rFonts w:hint="eastAsia" w:ascii="宋体" w:hAnsi="宋体" w:eastAsia="宋体" w:cs="Times New Roman"/>
          <w:bCs/>
          <w:color w:val="auto"/>
          <w:sz w:val="24"/>
          <w:szCs w:val="24"/>
          <w:highlight w:val="none"/>
          <w:u w:val="single"/>
          <w:lang w:val="zh-CN"/>
        </w:rPr>
        <w:t xml:space="preserve">    （单位盖章）     </w:t>
      </w:r>
      <w:r>
        <w:rPr>
          <w:rFonts w:hint="eastAsia" w:ascii="宋体" w:hAnsi="宋体" w:eastAsia="宋体" w:cs="Times New Roman"/>
          <w:bCs/>
          <w:color w:val="auto"/>
          <w:sz w:val="24"/>
          <w:szCs w:val="24"/>
          <w:highlight w:val="none"/>
          <w:lang w:val="zh-CN"/>
        </w:rPr>
        <w:t xml:space="preserve">          乙方：</w:t>
      </w:r>
      <w:r>
        <w:rPr>
          <w:rFonts w:hint="eastAsia" w:ascii="宋体" w:hAnsi="宋体" w:eastAsia="宋体" w:cs="Times New Roman"/>
          <w:bCs/>
          <w:color w:val="auto"/>
          <w:sz w:val="24"/>
          <w:szCs w:val="24"/>
          <w:highlight w:val="none"/>
          <w:u w:val="single"/>
          <w:lang w:val="zh-CN"/>
        </w:rPr>
        <w:t xml:space="preserve">    （单位盖章）     </w:t>
      </w:r>
    </w:p>
    <w:p w14:paraId="76F7A3F1">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 xml:space="preserve">法定代表人                             </w:t>
      </w:r>
      <w:r>
        <w:rPr>
          <w:rFonts w:ascii="宋体" w:hAnsi="宋体" w:eastAsia="宋体" w:cs="Times New Roman"/>
          <w:color w:val="auto"/>
          <w:sz w:val="24"/>
          <w:szCs w:val="24"/>
          <w:highlight w:val="none"/>
          <w:lang w:val="zh-CN"/>
        </w:rPr>
        <w:t xml:space="preserve">  </w:t>
      </w:r>
      <w:r>
        <w:rPr>
          <w:rFonts w:hint="eastAsia" w:ascii="宋体" w:hAnsi="宋体" w:eastAsia="宋体" w:cs="Times New Roman"/>
          <w:color w:val="auto"/>
          <w:sz w:val="24"/>
          <w:szCs w:val="24"/>
          <w:highlight w:val="none"/>
          <w:lang w:val="zh-CN"/>
        </w:rPr>
        <w:t>法定代表人</w:t>
      </w:r>
    </w:p>
    <w:p w14:paraId="50999FF3">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或授权代表（签字）：                      或授权代表（签字）：</w:t>
      </w:r>
    </w:p>
    <w:p w14:paraId="269B8098">
      <w:pPr>
        <w:widowControl/>
        <w:spacing w:line="560" w:lineRule="exact"/>
        <w:jc w:val="left"/>
        <w:rPr>
          <w:rFonts w:ascii="宋体" w:hAnsi="宋体" w:eastAsia="宋体" w:cs="Times New Roman"/>
          <w:bCs/>
          <w:color w:val="auto"/>
          <w:sz w:val="24"/>
          <w:szCs w:val="24"/>
          <w:highlight w:val="none"/>
        </w:rPr>
      </w:pPr>
      <w:bookmarkStart w:id="107" w:name="_Toc331685783"/>
      <w:r>
        <w:rPr>
          <w:rFonts w:hint="eastAsia" w:ascii="宋体" w:hAnsi="宋体" w:eastAsia="宋体" w:cs="Times New Roman"/>
          <w:bCs/>
          <w:color w:val="auto"/>
          <w:sz w:val="24"/>
          <w:szCs w:val="24"/>
          <w:highlight w:val="none"/>
        </w:rPr>
        <w:t>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               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w:t>
      </w:r>
    </w:p>
    <w:p w14:paraId="68A03D35">
      <w:pPr>
        <w:widowControl/>
        <w:jc w:val="lef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p>
    <w:p w14:paraId="45CCADC1">
      <w:pPr>
        <w:rPr>
          <w:rFonts w:ascii="宋体" w:hAnsi="宋体" w:eastAsia="宋体"/>
          <w:color w:val="auto"/>
          <w:sz w:val="24"/>
          <w:szCs w:val="24"/>
          <w:highlight w:val="none"/>
        </w:rPr>
      </w:pPr>
      <w:r>
        <w:rPr>
          <w:rFonts w:hint="eastAsia" w:ascii="宋体" w:hAnsi="宋体" w:eastAsia="宋体"/>
          <w:color w:val="auto"/>
          <w:sz w:val="24"/>
          <w:szCs w:val="24"/>
          <w:highlight w:val="none"/>
        </w:rPr>
        <w:br w:type="page"/>
      </w:r>
    </w:p>
    <w:p w14:paraId="540B92CA">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rPr>
        <w:t>第二部分</w:t>
      </w:r>
      <w:r>
        <w:rPr>
          <w:rFonts w:ascii="宋体" w:hAnsi="宋体" w:eastAsia="宋体"/>
          <w:b/>
          <w:color w:val="auto"/>
          <w:sz w:val="24"/>
          <w:highlight w:val="none"/>
        </w:rPr>
        <w:t xml:space="preserve"> </w:t>
      </w:r>
      <w:r>
        <w:rPr>
          <w:rFonts w:hint="eastAsia" w:ascii="宋体" w:hAnsi="宋体" w:eastAsia="宋体"/>
          <w:b/>
          <w:color w:val="auto"/>
          <w:sz w:val="24"/>
          <w:highlight w:val="none"/>
        </w:rPr>
        <w:t>合同一般条款</w:t>
      </w:r>
      <w:bookmarkEnd w:id="107"/>
    </w:p>
    <w:p w14:paraId="1C7D4BD1">
      <w:pPr>
        <w:spacing w:line="500" w:lineRule="exact"/>
        <w:ind w:firstLine="437"/>
        <w:jc w:val="left"/>
        <w:outlineLvl w:val="2"/>
        <w:rPr>
          <w:rFonts w:ascii="宋体" w:hAnsi="宋体" w:eastAsia="宋体" w:cs="Times New Roman"/>
          <w:b/>
          <w:bCs/>
          <w:color w:val="auto"/>
          <w:sz w:val="24"/>
          <w:szCs w:val="24"/>
          <w:highlight w:val="none"/>
          <w:lang w:val="zh-CN"/>
        </w:rPr>
      </w:pPr>
      <w:bookmarkStart w:id="108" w:name="_Toc259093669"/>
      <w:bookmarkStart w:id="109" w:name="_Toc19614"/>
      <w:bookmarkStart w:id="110" w:name="_Ref467379205"/>
      <w:bookmarkStart w:id="111" w:name="_Toc28763"/>
      <w:bookmarkStart w:id="112" w:name="_Ref467378463"/>
      <w:bookmarkStart w:id="113" w:name="_Ref467378404"/>
      <w:bookmarkStart w:id="114" w:name="_Ref467379225"/>
      <w:bookmarkStart w:id="115" w:name="_Toc279701240"/>
      <w:bookmarkStart w:id="116" w:name="_Ref467379094"/>
      <w:bookmarkStart w:id="117" w:name="_Toc487900349"/>
      <w:bookmarkStart w:id="118" w:name="_Ref467379109"/>
      <w:bookmarkStart w:id="119" w:name="_Ref467379195"/>
      <w:bookmarkStart w:id="120" w:name="_Ref467378499"/>
      <w:bookmarkStart w:id="121" w:name="_Ref467379101"/>
      <w:bookmarkStart w:id="122" w:name="_Ref467379214"/>
      <w:bookmarkStart w:id="123" w:name="_Toc16917"/>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 xml:space="preserve"> 定义</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0DD243BB">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本合同中的下列</w:t>
      </w:r>
      <w:r>
        <w:rPr>
          <w:rFonts w:hint="eastAsia" w:ascii="宋体" w:hAnsi="宋体" w:eastAsia="宋体" w:cs="Times New Roman"/>
          <w:color w:val="auto"/>
          <w:sz w:val="24"/>
          <w:szCs w:val="24"/>
          <w:highlight w:val="none"/>
        </w:rPr>
        <w:t>词</w:t>
      </w:r>
      <w:r>
        <w:rPr>
          <w:rFonts w:ascii="宋体" w:hAnsi="宋体" w:eastAsia="宋体" w:cs="Times New Roman"/>
          <w:color w:val="auto"/>
          <w:sz w:val="24"/>
          <w:szCs w:val="24"/>
          <w:highlight w:val="none"/>
        </w:rPr>
        <w:t>语应</w:t>
      </w:r>
      <w:r>
        <w:rPr>
          <w:rFonts w:hint="eastAsia" w:ascii="宋体" w:hAnsi="宋体" w:eastAsia="宋体" w:cs="Times New Roman"/>
          <w:color w:val="auto"/>
          <w:sz w:val="24"/>
          <w:szCs w:val="24"/>
          <w:highlight w:val="none"/>
        </w:rPr>
        <w:t>按以下内容进行</w:t>
      </w:r>
      <w:r>
        <w:rPr>
          <w:rFonts w:ascii="宋体" w:hAnsi="宋体" w:eastAsia="宋体" w:cs="Times New Roman"/>
          <w:color w:val="auto"/>
          <w:sz w:val="24"/>
          <w:szCs w:val="24"/>
          <w:highlight w:val="none"/>
        </w:rPr>
        <w:t>解释：</w:t>
      </w:r>
    </w:p>
    <w:p w14:paraId="567D1641">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“合同”系指采购人和中标人签订的载明双方当事人所达成的协议，并包括所有的附件、附录和构成合同的其他文件。</w:t>
      </w:r>
    </w:p>
    <w:p w14:paraId="17CB93BB">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1.2“合同价”系指根据合同约定，中标人在完全履行合同义务后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采购人应支付给中标人的价格。</w:t>
      </w:r>
    </w:p>
    <w:p w14:paraId="77EF37C9">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1.3“货物”系指</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根据合同约定应向采购人交付的一切</w:t>
      </w:r>
      <w:r>
        <w:rPr>
          <w:rFonts w:hint="eastAsia" w:ascii="宋体" w:hAnsi="宋体" w:eastAsia="宋体" w:cs="Times New Roman"/>
          <w:color w:val="auto"/>
          <w:sz w:val="24"/>
          <w:szCs w:val="24"/>
          <w:highlight w:val="none"/>
        </w:rPr>
        <w:t>各种形态和种类的物品，包括原材料、燃料、设备、</w:t>
      </w:r>
      <w:r>
        <w:rPr>
          <w:rFonts w:ascii="宋体" w:hAnsi="宋体" w:eastAsia="宋体" w:cs="Times New Roman"/>
          <w:color w:val="auto"/>
          <w:sz w:val="24"/>
          <w:szCs w:val="24"/>
          <w:highlight w:val="none"/>
        </w:rPr>
        <w:t>机械、仪表、备件</w:t>
      </w:r>
      <w:r>
        <w:rPr>
          <w:rFonts w:hint="eastAsia" w:ascii="宋体" w:hAnsi="宋体" w:eastAsia="宋体" w:cs="Times New Roman"/>
          <w:color w:val="auto"/>
          <w:sz w:val="24"/>
          <w:szCs w:val="24"/>
          <w:highlight w:val="none"/>
        </w:rPr>
        <w:t>、计算机软件、产品等</w:t>
      </w:r>
      <w:r>
        <w:rPr>
          <w:rFonts w:ascii="宋体" w:hAnsi="宋体" w:eastAsia="宋体" w:cs="Times New Roman"/>
          <w:color w:val="auto"/>
          <w:sz w:val="24"/>
          <w:szCs w:val="24"/>
          <w:highlight w:val="none"/>
        </w:rPr>
        <w:t>，并包括工具、手册等其他相关资料。</w:t>
      </w:r>
    </w:p>
    <w:p w14:paraId="2F3C0578">
      <w:pPr>
        <w:spacing w:line="500" w:lineRule="exact"/>
        <w:ind w:firstLine="435"/>
        <w:jc w:val="left"/>
        <w:rPr>
          <w:rFonts w:ascii="宋体" w:hAnsi="宋体" w:eastAsia="宋体" w:cs="Times New Roman"/>
          <w:color w:val="auto"/>
          <w:sz w:val="24"/>
          <w:szCs w:val="24"/>
          <w:highlight w:val="none"/>
        </w:rPr>
      </w:pPr>
      <w:bookmarkStart w:id="124" w:name="_Ref46737884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甲方</w:t>
      </w:r>
      <w:r>
        <w:rPr>
          <w:rFonts w:ascii="宋体" w:hAnsi="宋体" w:eastAsia="宋体" w:cs="Times New Roman"/>
          <w:color w:val="auto"/>
          <w:sz w:val="24"/>
          <w:szCs w:val="24"/>
          <w:highlight w:val="none"/>
        </w:rPr>
        <w:t>”系指与</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签署合同的采购人</w:t>
      </w:r>
      <w:bookmarkEnd w:id="124"/>
      <w:r>
        <w:rPr>
          <w:rFonts w:hint="eastAsia" w:ascii="宋体" w:hAnsi="宋体" w:eastAsia="宋体" w:cs="Times New Roman"/>
          <w:color w:val="auto"/>
          <w:sz w:val="24"/>
          <w:szCs w:val="24"/>
          <w:highlight w:val="none"/>
        </w:rPr>
        <w:t>；采购人委托采购代理机构代表其与乙方签订合同的，采购人的授权委托书作为合同附件。</w:t>
      </w:r>
    </w:p>
    <w:p w14:paraId="2CAA925A">
      <w:pPr>
        <w:spacing w:line="500" w:lineRule="exact"/>
        <w:ind w:firstLine="435"/>
        <w:jc w:val="left"/>
        <w:rPr>
          <w:rFonts w:ascii="宋体" w:hAnsi="宋体" w:eastAsia="宋体" w:cs="Times New Roman"/>
          <w:color w:val="auto"/>
          <w:sz w:val="24"/>
          <w:szCs w:val="24"/>
          <w:highlight w:val="none"/>
        </w:rPr>
      </w:pPr>
      <w:bookmarkStart w:id="125" w:name="_Ref46737940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“乙方”系指根据合同约定交付货物的中标人</w:t>
      </w:r>
      <w:bookmarkEnd w:id="125"/>
      <w:r>
        <w:rPr>
          <w:rFonts w:hint="eastAsia" w:ascii="宋体" w:hAnsi="宋体" w:eastAsia="宋体" w:cs="Times New Roman"/>
          <w:color w:val="auto"/>
          <w:sz w:val="24"/>
          <w:szCs w:val="24"/>
          <w:highlight w:val="none"/>
        </w:rPr>
        <w:t>；两个以上的自然人、法人或者其他组织组成一个联合体，以一个供应商的身份共同参加采购的，联合体各方均应为乙方或者与乙方相同地位的合同当事人，并就合同约定的事项对甲方承担连带责任。</w:t>
      </w:r>
    </w:p>
    <w:p w14:paraId="26BD64A8">
      <w:pPr>
        <w:spacing w:line="500" w:lineRule="exact"/>
        <w:ind w:firstLine="435"/>
        <w:jc w:val="left"/>
        <w:rPr>
          <w:rFonts w:ascii="宋体" w:hAnsi="宋体" w:eastAsia="宋体" w:cs="Times New Roman"/>
          <w:color w:val="auto"/>
          <w:sz w:val="24"/>
          <w:szCs w:val="24"/>
          <w:highlight w:val="none"/>
        </w:rPr>
      </w:pPr>
      <w:bookmarkStart w:id="126" w:name="_Ref467379436"/>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“现场”系指合同约定货物将要运至</w:t>
      </w:r>
      <w:r>
        <w:rPr>
          <w:rFonts w:hint="eastAsia" w:ascii="宋体" w:hAnsi="宋体" w:eastAsia="宋体" w:cs="Times New Roman"/>
          <w:color w:val="auto"/>
          <w:sz w:val="24"/>
          <w:szCs w:val="24"/>
          <w:highlight w:val="none"/>
        </w:rPr>
        <w:t>或者</w:t>
      </w:r>
      <w:r>
        <w:rPr>
          <w:rFonts w:ascii="宋体" w:hAnsi="宋体" w:eastAsia="宋体" w:cs="Times New Roman"/>
          <w:color w:val="auto"/>
          <w:sz w:val="24"/>
          <w:szCs w:val="24"/>
          <w:highlight w:val="none"/>
        </w:rPr>
        <w:t>安装的地点。</w:t>
      </w:r>
      <w:bookmarkEnd w:id="126"/>
    </w:p>
    <w:p w14:paraId="4ACB5254">
      <w:pPr>
        <w:spacing w:line="500" w:lineRule="exact"/>
        <w:ind w:firstLine="437"/>
        <w:jc w:val="left"/>
        <w:outlineLvl w:val="2"/>
        <w:rPr>
          <w:rFonts w:ascii="宋体" w:hAnsi="宋体" w:eastAsia="宋体" w:cs="Times New Roman"/>
          <w:b/>
          <w:bCs/>
          <w:color w:val="auto"/>
          <w:sz w:val="24"/>
          <w:szCs w:val="24"/>
          <w:highlight w:val="none"/>
          <w:lang w:val="zh-CN"/>
        </w:rPr>
      </w:pPr>
      <w:bookmarkStart w:id="127" w:name="_Toc259093670"/>
      <w:bookmarkStart w:id="128" w:name="_Toc279701241"/>
      <w:bookmarkStart w:id="129" w:name="_Toc27635"/>
      <w:bookmarkStart w:id="130" w:name="_Toc487900350"/>
      <w:bookmarkStart w:id="131" w:name="_Toc13336"/>
      <w:bookmarkStart w:id="132" w:name="_Toc32504"/>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2 技术规范</w:t>
      </w:r>
      <w:bookmarkEnd w:id="127"/>
      <w:bookmarkEnd w:id="128"/>
      <w:bookmarkEnd w:id="129"/>
      <w:bookmarkEnd w:id="130"/>
      <w:bookmarkEnd w:id="131"/>
      <w:bookmarkEnd w:id="132"/>
    </w:p>
    <w:p w14:paraId="75223D6C">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货物所应遵守的技术规范应与采购文件规定的技术规范和技术规范附件(如果有的话)及其技术规范偏差表(如果被甲方接受的话)相一致</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如果采购文件中没有技术规范的相应说明，那么应以国家有关部门最新颁布的相应标准</w:t>
      </w:r>
      <w:r>
        <w:rPr>
          <w:rFonts w:hint="eastAsia" w:ascii="宋体" w:hAnsi="宋体" w:eastAsia="宋体" w:cs="Times New Roman"/>
          <w:color w:val="auto"/>
          <w:sz w:val="24"/>
          <w:szCs w:val="24"/>
          <w:highlight w:val="none"/>
        </w:rPr>
        <w:t>和</w:t>
      </w:r>
      <w:r>
        <w:rPr>
          <w:rFonts w:ascii="宋体" w:hAnsi="宋体" w:eastAsia="宋体" w:cs="Times New Roman"/>
          <w:color w:val="auto"/>
          <w:sz w:val="24"/>
          <w:szCs w:val="24"/>
          <w:highlight w:val="none"/>
        </w:rPr>
        <w:t>规范为准。</w:t>
      </w:r>
    </w:p>
    <w:p w14:paraId="3D9B616E">
      <w:pPr>
        <w:spacing w:line="500" w:lineRule="exact"/>
        <w:ind w:firstLine="437"/>
        <w:jc w:val="left"/>
        <w:outlineLvl w:val="2"/>
        <w:rPr>
          <w:rFonts w:ascii="宋体" w:hAnsi="宋体" w:eastAsia="宋体" w:cs="Times New Roman"/>
          <w:b/>
          <w:bCs/>
          <w:color w:val="auto"/>
          <w:sz w:val="24"/>
          <w:szCs w:val="24"/>
          <w:highlight w:val="none"/>
          <w:lang w:val="zh-CN"/>
        </w:rPr>
      </w:pPr>
      <w:bookmarkStart w:id="133" w:name="_Toc9829"/>
      <w:bookmarkStart w:id="134" w:name="_Toc259093671"/>
      <w:bookmarkStart w:id="135" w:name="_Toc279701242"/>
      <w:bookmarkStart w:id="136" w:name="_Toc31634"/>
      <w:bookmarkStart w:id="137" w:name="_Toc27853"/>
      <w:bookmarkStart w:id="138" w:name="_Toc487900351"/>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3 知识产权</w:t>
      </w:r>
      <w:bookmarkEnd w:id="133"/>
      <w:bookmarkEnd w:id="134"/>
      <w:bookmarkEnd w:id="135"/>
      <w:bookmarkEnd w:id="136"/>
      <w:bookmarkEnd w:id="137"/>
      <w:bookmarkEnd w:id="138"/>
    </w:p>
    <w:p w14:paraId="0CF582EB">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2.3.1乙</w:t>
      </w:r>
      <w:r>
        <w:rPr>
          <w:rFonts w:ascii="宋体" w:hAnsi="宋体" w:eastAsia="宋体" w:cs="Times New Roman"/>
          <w:color w:val="auto"/>
          <w:sz w:val="24"/>
          <w:szCs w:val="24"/>
          <w:highlight w:val="none"/>
        </w:rPr>
        <w:t>方应保证甲方在使用该货物或其任何一部分时不受任何第三方提出的侵犯其著作权、商标权、专利权等知识产权方面的起诉</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如果任何第三方提出侵权</w:t>
      </w:r>
      <w:r>
        <w:rPr>
          <w:rFonts w:hint="eastAsia" w:ascii="宋体" w:hAnsi="宋体" w:eastAsia="宋体" w:cs="Times New Roman"/>
          <w:color w:val="auto"/>
          <w:sz w:val="24"/>
          <w:szCs w:val="24"/>
          <w:highlight w:val="none"/>
        </w:rPr>
        <w:t>指控</w:t>
      </w:r>
      <w:r>
        <w:rPr>
          <w:rFonts w:ascii="宋体" w:hAnsi="宋体" w:eastAsia="宋体" w:cs="Times New Roman"/>
          <w:color w:val="auto"/>
          <w:sz w:val="24"/>
          <w:szCs w:val="24"/>
          <w:highlight w:val="none"/>
        </w:rPr>
        <w:t>，那么乙方须与该第三方交涉并承担由此发生的一切责任、费用和赔偿</w:t>
      </w:r>
      <w:r>
        <w:rPr>
          <w:rFonts w:hint="eastAsia" w:ascii="宋体" w:hAnsi="宋体" w:eastAsia="宋体" w:cs="Times New Roman"/>
          <w:color w:val="auto"/>
          <w:sz w:val="24"/>
          <w:szCs w:val="24"/>
          <w:highlight w:val="none"/>
        </w:rPr>
        <w:t>；</w:t>
      </w:r>
    </w:p>
    <w:p w14:paraId="41AC2F90">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2.3.2具有知识产权的计算机软件等货物的知识产权归属，</w:t>
      </w: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05A97804">
      <w:pPr>
        <w:spacing w:line="500" w:lineRule="exact"/>
        <w:ind w:firstLine="437"/>
        <w:jc w:val="left"/>
        <w:outlineLvl w:val="2"/>
        <w:rPr>
          <w:rFonts w:ascii="宋体" w:hAnsi="宋体" w:eastAsia="宋体" w:cs="Times New Roman"/>
          <w:b/>
          <w:color w:val="auto"/>
          <w:sz w:val="24"/>
          <w:szCs w:val="24"/>
          <w:highlight w:val="none"/>
        </w:rPr>
      </w:pPr>
      <w:bookmarkStart w:id="139" w:name="_Toc4194"/>
      <w:bookmarkStart w:id="140" w:name="_Toc29149"/>
      <w:bookmarkStart w:id="141" w:name="_Toc11932"/>
      <w:r>
        <w:rPr>
          <w:rFonts w:hint="eastAsia" w:ascii="宋体" w:hAnsi="宋体" w:eastAsia="宋体" w:cs="Times New Roman"/>
          <w:b/>
          <w:bCs/>
          <w:color w:val="auto"/>
          <w:sz w:val="24"/>
          <w:szCs w:val="24"/>
          <w:highlight w:val="none"/>
          <w:lang w:val="zh-CN"/>
        </w:rPr>
        <w:t>2.4</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包装和装运</w:t>
      </w:r>
      <w:bookmarkEnd w:id="139"/>
      <w:bookmarkEnd w:id="140"/>
      <w:bookmarkEnd w:id="141"/>
    </w:p>
    <w:p w14:paraId="516DD69E">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2.4.1除</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color w:val="auto"/>
          <w:sz w:val="24"/>
          <w:szCs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7DCF48D5">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2.4.2装运货物的要求和通知，详见</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color w:val="auto"/>
          <w:sz w:val="24"/>
          <w:szCs w:val="24"/>
          <w:highlight w:val="none"/>
        </w:rPr>
        <w:t>。</w:t>
      </w:r>
    </w:p>
    <w:p w14:paraId="142A00A1">
      <w:pPr>
        <w:spacing w:line="500" w:lineRule="exact"/>
        <w:ind w:firstLine="437"/>
        <w:jc w:val="left"/>
        <w:outlineLvl w:val="2"/>
        <w:rPr>
          <w:rFonts w:ascii="宋体" w:hAnsi="宋体" w:eastAsia="宋体" w:cs="Times New Roman"/>
          <w:b/>
          <w:bCs/>
          <w:color w:val="auto"/>
          <w:sz w:val="24"/>
          <w:szCs w:val="24"/>
          <w:highlight w:val="none"/>
          <w:lang w:val="zh-CN"/>
        </w:rPr>
      </w:pPr>
      <w:bookmarkStart w:id="142" w:name="_Ref467379527"/>
      <w:bookmarkStart w:id="143" w:name="_Ref467379536"/>
      <w:bookmarkStart w:id="144" w:name="_Ref467379542"/>
      <w:bookmarkStart w:id="145" w:name="_Ref467378591"/>
      <w:bookmarkStart w:id="146" w:name="_Toc487900354"/>
      <w:bookmarkStart w:id="147" w:name="_Toc279701245"/>
      <w:bookmarkStart w:id="148" w:name="_Toc259093674"/>
      <w:bookmarkStart w:id="149" w:name="_Ref467378541"/>
      <w:bookmarkStart w:id="150" w:name="_Toc30272"/>
      <w:bookmarkStart w:id="151" w:name="_Toc26182"/>
      <w:bookmarkStart w:id="152" w:name="_Toc19074"/>
      <w:r>
        <w:rPr>
          <w:rFonts w:hint="eastAsia" w:ascii="宋体" w:hAnsi="宋体" w:eastAsia="宋体" w:cs="Times New Roman"/>
          <w:b/>
          <w:bCs/>
          <w:color w:val="auto"/>
          <w:sz w:val="24"/>
          <w:szCs w:val="24"/>
          <w:highlight w:val="none"/>
          <w:lang w:val="zh-CN"/>
        </w:rPr>
        <w:t>2.</w:t>
      </w:r>
      <w:bookmarkEnd w:id="142"/>
      <w:bookmarkEnd w:id="143"/>
      <w:bookmarkEnd w:id="144"/>
      <w:bookmarkEnd w:id="145"/>
      <w:bookmarkEnd w:id="146"/>
      <w:bookmarkEnd w:id="147"/>
      <w:bookmarkEnd w:id="148"/>
      <w:bookmarkEnd w:id="149"/>
      <w:r>
        <w:rPr>
          <w:rFonts w:hint="eastAsia" w:ascii="宋体" w:hAnsi="宋体" w:eastAsia="宋体" w:cs="Times New Roman"/>
          <w:b/>
          <w:bCs/>
          <w:color w:val="auto"/>
          <w:sz w:val="24"/>
          <w:szCs w:val="24"/>
          <w:highlight w:val="none"/>
          <w:lang w:val="zh-CN"/>
        </w:rPr>
        <w:t>5</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履约检查和问题反馈</w:t>
      </w:r>
      <w:bookmarkEnd w:id="150"/>
      <w:bookmarkEnd w:id="151"/>
      <w:bookmarkEnd w:id="152"/>
    </w:p>
    <w:p w14:paraId="2A66CDAC">
      <w:pPr>
        <w:spacing w:line="500" w:lineRule="exact"/>
        <w:ind w:firstLine="435"/>
        <w:jc w:val="left"/>
        <w:rPr>
          <w:rFonts w:ascii="宋体" w:hAnsi="宋体" w:eastAsia="宋体" w:cs="Times New Roman"/>
          <w:color w:val="auto"/>
          <w:sz w:val="24"/>
          <w:szCs w:val="24"/>
          <w:highlight w:val="none"/>
        </w:rPr>
      </w:pPr>
      <w:bookmarkStart w:id="153" w:name="_Ref467379657"/>
      <w:r>
        <w:rPr>
          <w:rFonts w:hint="eastAsia" w:ascii="宋体" w:hAnsi="宋体" w:eastAsia="宋体" w:cs="Times New Roman"/>
          <w:color w:val="auto"/>
          <w:sz w:val="24"/>
          <w:szCs w:val="24"/>
          <w:highlight w:val="none"/>
        </w:rPr>
        <w:t>2.5</w:t>
      </w:r>
      <w:r>
        <w:rPr>
          <w:rFonts w:ascii="宋体" w:hAnsi="宋体" w:eastAsia="宋体" w:cs="Times New Roman"/>
          <w:color w:val="auto"/>
          <w:sz w:val="24"/>
          <w:szCs w:val="24"/>
          <w:highlight w:val="none"/>
        </w:rPr>
        <w:t>.1</w:t>
      </w:r>
      <w:bookmarkEnd w:id="153"/>
      <w:bookmarkStart w:id="154" w:name="_Toc186431854"/>
      <w:bookmarkStart w:id="155" w:name="_Toc259093676"/>
      <w:bookmarkStart w:id="156" w:name="_Toc279701247"/>
      <w:bookmarkStart w:id="157" w:name="_Ref467379793"/>
      <w:bookmarkStart w:id="158" w:name="_Toc487900357"/>
      <w:bookmarkStart w:id="159" w:name="_Ref467379807"/>
      <w:r>
        <w:rPr>
          <w:rFonts w:ascii="宋体" w:hAnsi="宋体" w:eastAsia="宋体" w:cs="Times New Roman"/>
          <w:color w:val="auto"/>
          <w:sz w:val="24"/>
          <w:szCs w:val="24"/>
          <w:highlight w:val="none"/>
        </w:rPr>
        <w:t>甲方</w:t>
      </w:r>
      <w:r>
        <w:rPr>
          <w:rFonts w:hint="eastAsia" w:ascii="宋体" w:hAnsi="宋体" w:eastAsia="宋体" w:cs="Times New Roman"/>
          <w:color w:val="auto"/>
          <w:sz w:val="24"/>
          <w:szCs w:val="24"/>
          <w:highlight w:val="none"/>
        </w:rPr>
        <w:t>有权</w:t>
      </w:r>
      <w:r>
        <w:rPr>
          <w:rFonts w:ascii="宋体" w:hAnsi="宋体" w:eastAsia="宋体" w:cs="Times New Roman"/>
          <w:color w:val="auto"/>
          <w:sz w:val="24"/>
          <w:szCs w:val="24"/>
          <w:highlight w:val="none"/>
        </w:rPr>
        <w:t>在其认为必要时</w:t>
      </w:r>
      <w:r>
        <w:rPr>
          <w:rFonts w:hint="eastAsia" w:ascii="宋体" w:hAnsi="宋体" w:eastAsia="宋体" w:cs="Times New Roman"/>
          <w:color w:val="auto"/>
          <w:sz w:val="24"/>
          <w:szCs w:val="24"/>
          <w:highlight w:val="none"/>
        </w:rPr>
        <w:t>，对乙方是否能够按照合同约定交付货物进行履约检查，以确保乙方所交付的货物能够依约满足甲方项目需求，但不得因履约检查妨碍乙方的正常工作，乙方应予积极配合；</w:t>
      </w:r>
    </w:p>
    <w:p w14:paraId="44ED074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2.5.2合同履行期间，甲方有权将履行过程中出现的问题反馈给乙方，双方当事人应以书面形式约定需要完善和改进的内容</w:t>
      </w:r>
      <w:bookmarkEnd w:id="154"/>
      <w:bookmarkStart w:id="160" w:name="_Toc186431855"/>
      <w:r>
        <w:rPr>
          <w:rFonts w:hint="eastAsia" w:ascii="宋体" w:hAnsi="宋体" w:eastAsia="宋体" w:cs="Times New Roman"/>
          <w:color w:val="auto"/>
          <w:sz w:val="24"/>
          <w:szCs w:val="24"/>
          <w:highlight w:val="none"/>
        </w:rPr>
        <w:t>。</w:t>
      </w:r>
    </w:p>
    <w:bookmarkEnd w:id="160"/>
    <w:p w14:paraId="543C95FE">
      <w:pPr>
        <w:spacing w:line="500" w:lineRule="exact"/>
        <w:ind w:firstLine="437"/>
        <w:jc w:val="left"/>
        <w:outlineLvl w:val="2"/>
        <w:rPr>
          <w:rFonts w:ascii="宋体" w:hAnsi="宋体" w:eastAsia="宋体" w:cs="Times New Roman"/>
          <w:b/>
          <w:bCs/>
          <w:color w:val="auto"/>
          <w:sz w:val="24"/>
          <w:szCs w:val="24"/>
          <w:highlight w:val="none"/>
          <w:lang w:val="zh-CN"/>
        </w:rPr>
      </w:pPr>
      <w:bookmarkStart w:id="161" w:name="_Toc28451"/>
      <w:bookmarkStart w:id="162" w:name="_Toc7836"/>
      <w:bookmarkStart w:id="163" w:name="_Toc19219"/>
      <w:r>
        <w:rPr>
          <w:rFonts w:hint="eastAsia" w:ascii="宋体" w:hAnsi="宋体" w:eastAsia="宋体" w:cs="Times New Roman"/>
          <w:b/>
          <w:bCs/>
          <w:color w:val="auto"/>
          <w:sz w:val="24"/>
          <w:szCs w:val="24"/>
          <w:highlight w:val="none"/>
          <w:lang w:val="zh-CN"/>
        </w:rPr>
        <w:t xml:space="preserve">2.6 </w:t>
      </w:r>
      <w:r>
        <w:rPr>
          <w:rFonts w:ascii="宋体" w:hAnsi="宋体" w:eastAsia="宋体" w:cs="Times New Roman"/>
          <w:b/>
          <w:bCs/>
          <w:color w:val="auto"/>
          <w:sz w:val="24"/>
          <w:szCs w:val="24"/>
          <w:highlight w:val="none"/>
          <w:lang w:val="zh-CN"/>
        </w:rPr>
        <w:t>结算方式和付款条件</w:t>
      </w:r>
      <w:bookmarkEnd w:id="155"/>
      <w:bookmarkEnd w:id="156"/>
      <w:bookmarkEnd w:id="157"/>
      <w:bookmarkEnd w:id="158"/>
      <w:bookmarkEnd w:id="159"/>
      <w:bookmarkEnd w:id="161"/>
      <w:bookmarkEnd w:id="162"/>
      <w:bookmarkEnd w:id="163"/>
    </w:p>
    <w:p w14:paraId="33530665">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1329115C">
      <w:pPr>
        <w:spacing w:line="500" w:lineRule="exact"/>
        <w:ind w:firstLine="437"/>
        <w:jc w:val="left"/>
        <w:outlineLvl w:val="2"/>
        <w:rPr>
          <w:rFonts w:ascii="宋体" w:hAnsi="宋体" w:eastAsia="宋体" w:cs="Times New Roman"/>
          <w:b/>
          <w:bCs/>
          <w:color w:val="auto"/>
          <w:sz w:val="24"/>
          <w:szCs w:val="24"/>
          <w:highlight w:val="none"/>
          <w:lang w:val="zh-CN"/>
        </w:rPr>
      </w:pPr>
      <w:bookmarkStart w:id="164" w:name="_Ref467379923"/>
      <w:bookmarkStart w:id="165" w:name="_Toc279701248"/>
      <w:bookmarkStart w:id="166" w:name="_Toc487900358"/>
      <w:bookmarkStart w:id="167" w:name="_Ref467379863"/>
      <w:bookmarkStart w:id="168" w:name="_Toc259093677"/>
      <w:bookmarkStart w:id="169" w:name="_Ref467379852"/>
      <w:bookmarkStart w:id="170" w:name="_Toc3225"/>
      <w:bookmarkStart w:id="171" w:name="_Toc774"/>
      <w:bookmarkStart w:id="172" w:name="_Toc16110"/>
      <w:r>
        <w:rPr>
          <w:rFonts w:hint="eastAsia" w:ascii="宋体" w:hAnsi="宋体" w:eastAsia="宋体" w:cs="Times New Roman"/>
          <w:b/>
          <w:bCs/>
          <w:color w:val="auto"/>
          <w:sz w:val="24"/>
          <w:szCs w:val="24"/>
          <w:highlight w:val="none"/>
          <w:lang w:val="zh-CN"/>
        </w:rPr>
        <w:t xml:space="preserve">2.7 </w:t>
      </w:r>
      <w:r>
        <w:rPr>
          <w:rFonts w:ascii="宋体" w:hAnsi="宋体" w:eastAsia="宋体" w:cs="Times New Roman"/>
          <w:b/>
          <w:bCs/>
          <w:color w:val="auto"/>
          <w:sz w:val="24"/>
          <w:szCs w:val="24"/>
          <w:highlight w:val="none"/>
          <w:lang w:val="zh-CN"/>
        </w:rPr>
        <w:t>技术资料</w:t>
      </w:r>
      <w:bookmarkEnd w:id="164"/>
      <w:bookmarkEnd w:id="165"/>
      <w:bookmarkEnd w:id="166"/>
      <w:bookmarkEnd w:id="167"/>
      <w:bookmarkEnd w:id="168"/>
      <w:bookmarkEnd w:id="169"/>
      <w:r>
        <w:rPr>
          <w:rFonts w:ascii="宋体" w:hAnsi="宋体" w:eastAsia="宋体" w:cs="Times New Roman"/>
          <w:b/>
          <w:bCs/>
          <w:color w:val="auto"/>
          <w:sz w:val="24"/>
          <w:szCs w:val="24"/>
          <w:highlight w:val="none"/>
          <w:lang w:val="zh-CN"/>
        </w:rPr>
        <w:t>和保密义务</w:t>
      </w:r>
      <w:bookmarkEnd w:id="170"/>
      <w:bookmarkEnd w:id="171"/>
      <w:bookmarkEnd w:id="172"/>
    </w:p>
    <w:p w14:paraId="298BA089">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2.7</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乙方有权依据合同约定和项目需要，向甲方了解有关情况，调阅有关资料等，甲方应予积极配合；</w:t>
      </w:r>
    </w:p>
    <w:p w14:paraId="6C9A5E6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2.7.2乙方有义务妥善保管和保护由甲方提供的前款信息和资料等；</w:t>
      </w:r>
    </w:p>
    <w:p w14:paraId="79240C20">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2.7</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cs="Times New Roman"/>
          <w:color w:val="auto"/>
          <w:sz w:val="24"/>
          <w:szCs w:val="24"/>
          <w:highlight w:val="none"/>
        </w:rPr>
        <w:t>技术情报</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技术资料</w:t>
      </w:r>
      <w:r>
        <w:rPr>
          <w:rFonts w:hint="eastAsia" w:ascii="宋体" w:hAnsi="宋体" w:eastAsia="宋体" w:cs="Times New Roman"/>
          <w:color w:val="auto"/>
          <w:sz w:val="24"/>
          <w:szCs w:val="24"/>
          <w:highlight w:val="none"/>
        </w:rPr>
        <w:t>、商业秘密和商业信息等，并采取一切合理和必要措施和方式防止任何第三方接触到对方当事人的上述保密信息和资料。</w:t>
      </w:r>
    </w:p>
    <w:p w14:paraId="76F213BE">
      <w:pPr>
        <w:spacing w:line="500" w:lineRule="exact"/>
        <w:ind w:firstLine="437"/>
        <w:jc w:val="left"/>
        <w:outlineLvl w:val="2"/>
        <w:rPr>
          <w:rFonts w:ascii="宋体" w:hAnsi="宋体" w:eastAsia="宋体" w:cs="Times New Roman"/>
          <w:b/>
          <w:bCs/>
          <w:color w:val="auto"/>
          <w:sz w:val="24"/>
          <w:szCs w:val="24"/>
          <w:highlight w:val="none"/>
          <w:lang w:val="zh-CN"/>
        </w:rPr>
      </w:pPr>
      <w:bookmarkStart w:id="173" w:name="_Toc7860"/>
      <w:r>
        <w:rPr>
          <w:rFonts w:ascii="宋体" w:hAnsi="宋体" w:eastAsia="宋体" w:cs="Times New Roman"/>
          <w:b/>
          <w:bCs/>
          <w:color w:val="auto"/>
          <w:sz w:val="24"/>
          <w:szCs w:val="24"/>
          <w:highlight w:val="none"/>
          <w:lang w:val="zh-CN"/>
        </w:rPr>
        <w:t>2.8 质量保证</w:t>
      </w:r>
      <w:bookmarkEnd w:id="173"/>
    </w:p>
    <w:p w14:paraId="3FEC646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2.8.1乙方应建立和完善履行合同的内部质量保证体系，并提供相关内部规章制度给甲方，以便甲方进行监督检查；</w:t>
      </w:r>
    </w:p>
    <w:p w14:paraId="6AD55B9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2.8.2乙方应保证履行合同的人员数量和素质、软件和硬件设备的配置、场地、环境和设施等满足全面履行合同的要求，并应接受甲方的监督检查。</w:t>
      </w:r>
    </w:p>
    <w:p w14:paraId="1626F62A">
      <w:pPr>
        <w:spacing w:line="500" w:lineRule="exact"/>
        <w:ind w:firstLine="437"/>
        <w:jc w:val="left"/>
        <w:outlineLvl w:val="2"/>
        <w:rPr>
          <w:rFonts w:ascii="宋体" w:hAnsi="宋体" w:eastAsia="宋体" w:cs="Times New Roman"/>
          <w:b/>
          <w:bCs/>
          <w:color w:val="auto"/>
          <w:sz w:val="24"/>
          <w:szCs w:val="24"/>
          <w:highlight w:val="none"/>
          <w:lang w:val="zh-CN"/>
        </w:rPr>
      </w:pPr>
      <w:bookmarkStart w:id="174" w:name="_Toc17244"/>
      <w:bookmarkStart w:id="175" w:name="_Toc487900362"/>
      <w:bookmarkStart w:id="176" w:name="_Toc259093681"/>
      <w:bookmarkStart w:id="177" w:name="_Toc279701252"/>
      <w:r>
        <w:rPr>
          <w:rFonts w:ascii="宋体" w:hAnsi="宋体" w:eastAsia="宋体" w:cs="Times New Roman"/>
          <w:b/>
          <w:bCs/>
          <w:color w:val="auto"/>
          <w:sz w:val="24"/>
          <w:szCs w:val="24"/>
          <w:highlight w:val="none"/>
          <w:lang w:val="zh-CN"/>
        </w:rPr>
        <w:t>2.9 货物的风险负担</w:t>
      </w:r>
      <w:bookmarkEnd w:id="174"/>
    </w:p>
    <w:p w14:paraId="6FBE6220">
      <w:pPr>
        <w:spacing w:line="500" w:lineRule="exact"/>
        <w:ind w:firstLine="435"/>
        <w:jc w:val="left"/>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货物或者在途货物或者交付给第一承运人后的货物毁损、灭失的风险负担</w:t>
      </w: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75C760A8">
      <w:pPr>
        <w:spacing w:line="500" w:lineRule="exact"/>
        <w:ind w:firstLine="437"/>
        <w:jc w:val="left"/>
        <w:outlineLvl w:val="2"/>
        <w:rPr>
          <w:rFonts w:ascii="宋体" w:hAnsi="宋体" w:eastAsia="宋体" w:cs="Times New Roman"/>
          <w:b/>
          <w:bCs/>
          <w:color w:val="auto"/>
          <w:sz w:val="24"/>
          <w:szCs w:val="24"/>
          <w:highlight w:val="none"/>
          <w:lang w:val="zh-CN"/>
        </w:rPr>
      </w:pPr>
      <w:bookmarkStart w:id="178" w:name="_Toc14055"/>
      <w:r>
        <w:rPr>
          <w:rFonts w:ascii="宋体" w:hAnsi="宋体" w:eastAsia="宋体" w:cs="Times New Roman"/>
          <w:b/>
          <w:bCs/>
          <w:color w:val="auto"/>
          <w:sz w:val="24"/>
          <w:szCs w:val="24"/>
          <w:highlight w:val="none"/>
          <w:lang w:val="zh-CN"/>
        </w:rPr>
        <w:t>2.10 延迟交货</w:t>
      </w:r>
      <w:bookmarkEnd w:id="175"/>
      <w:bookmarkEnd w:id="176"/>
      <w:bookmarkEnd w:id="177"/>
      <w:bookmarkEnd w:id="178"/>
    </w:p>
    <w:p w14:paraId="7CD3F0C2">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在合同履行过程中，如果乙方遇到不能按时交付货物的情况，应及时以书面形式将不能按时</w:t>
      </w:r>
      <w:r>
        <w:rPr>
          <w:rFonts w:hint="eastAsia" w:ascii="宋体" w:hAnsi="宋体" w:eastAsia="宋体" w:cs="Times New Roman"/>
          <w:color w:val="auto"/>
          <w:sz w:val="24"/>
          <w:szCs w:val="24"/>
          <w:highlight w:val="none"/>
        </w:rPr>
        <w:t>交付货物</w:t>
      </w:r>
      <w:r>
        <w:rPr>
          <w:rFonts w:ascii="宋体" w:hAnsi="宋体" w:eastAsia="宋体" w:cs="Times New Roman"/>
          <w:color w:val="auto"/>
          <w:sz w:val="24"/>
          <w:szCs w:val="24"/>
          <w:highlight w:val="none"/>
        </w:rPr>
        <w:t>的理由、预期延误时间通知甲方</w:t>
      </w:r>
      <w:r>
        <w:rPr>
          <w:rFonts w:hint="eastAsia" w:ascii="宋体" w:hAnsi="宋体" w:eastAsia="宋体" w:cs="Times New Roman"/>
          <w:color w:val="auto"/>
          <w:sz w:val="24"/>
          <w:szCs w:val="24"/>
          <w:highlight w:val="none"/>
        </w:rPr>
        <w:t>；甲</w:t>
      </w:r>
      <w:r>
        <w:rPr>
          <w:rFonts w:ascii="宋体" w:hAnsi="宋体" w:eastAsia="宋体" w:cs="Times New Roman"/>
          <w:color w:val="auto"/>
          <w:sz w:val="24"/>
          <w:szCs w:val="24"/>
          <w:highlight w:val="none"/>
        </w:rPr>
        <w:t>方收到乙方通知后，认为其理由正当的，可以书面形式酌情同意乙方可以延长交货的具体时间。</w:t>
      </w:r>
    </w:p>
    <w:p w14:paraId="69C839AF">
      <w:pPr>
        <w:spacing w:line="500" w:lineRule="exact"/>
        <w:ind w:firstLine="437"/>
        <w:jc w:val="left"/>
        <w:outlineLvl w:val="2"/>
        <w:rPr>
          <w:rFonts w:ascii="宋体" w:hAnsi="宋体" w:eastAsia="宋体" w:cs="Times New Roman"/>
          <w:b/>
          <w:bCs/>
          <w:color w:val="auto"/>
          <w:sz w:val="24"/>
          <w:szCs w:val="24"/>
          <w:highlight w:val="none"/>
          <w:lang w:val="zh-CN"/>
        </w:rPr>
      </w:pPr>
      <w:bookmarkStart w:id="179" w:name="_Toc7502"/>
      <w:bookmarkStart w:id="180" w:name="_Ref467378121"/>
      <w:bookmarkStart w:id="181" w:name="_Toc259093683"/>
      <w:bookmarkStart w:id="182" w:name="_Toc487900364"/>
      <w:bookmarkStart w:id="183" w:name="_Toc279701254"/>
      <w:r>
        <w:rPr>
          <w:rFonts w:ascii="宋体" w:hAnsi="宋体" w:eastAsia="宋体" w:cs="Times New Roman"/>
          <w:b/>
          <w:bCs/>
          <w:color w:val="auto"/>
          <w:sz w:val="24"/>
          <w:szCs w:val="24"/>
          <w:highlight w:val="none"/>
          <w:lang w:val="zh-CN"/>
        </w:rPr>
        <w:t>2.11 合同变更</w:t>
      </w:r>
      <w:bookmarkEnd w:id="179"/>
    </w:p>
    <w:p w14:paraId="4159EE7A">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2.11.1双方当事人协商一致，可以签订书面补充合同的形式变更合同，但不得违背采购文件确定的事项；</w:t>
      </w:r>
    </w:p>
    <w:p w14:paraId="321E9A7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2.11.2合同继续履行将损害国家利益和社会公共利益的，双方当事人应当以书面形式变更合同。有过错的一方应当承担赔偿责任，双方当事人都有过错的，各自承担相应的责任。</w:t>
      </w:r>
      <w:bookmarkStart w:id="184" w:name="_Toc487900369"/>
      <w:bookmarkStart w:id="185" w:name="_Toc259093688"/>
      <w:bookmarkStart w:id="186" w:name="_Toc279701259"/>
    </w:p>
    <w:p w14:paraId="5B194A8E">
      <w:pPr>
        <w:spacing w:line="500" w:lineRule="exact"/>
        <w:ind w:firstLine="437"/>
        <w:jc w:val="left"/>
        <w:outlineLvl w:val="2"/>
        <w:rPr>
          <w:rFonts w:ascii="宋体" w:hAnsi="宋体" w:eastAsia="宋体" w:cs="Times New Roman"/>
          <w:b/>
          <w:bCs/>
          <w:color w:val="auto"/>
          <w:sz w:val="24"/>
          <w:szCs w:val="24"/>
          <w:highlight w:val="none"/>
          <w:lang w:val="zh-CN"/>
        </w:rPr>
      </w:pPr>
      <w:bookmarkStart w:id="187" w:name="_Toc10366"/>
      <w:bookmarkStart w:id="188" w:name="_Toc22955"/>
      <w:bookmarkStart w:id="189" w:name="_Toc15237"/>
      <w:r>
        <w:rPr>
          <w:rFonts w:hint="eastAsia" w:ascii="宋体" w:hAnsi="宋体" w:eastAsia="宋体" w:cs="Times New Roman"/>
          <w:b/>
          <w:bCs/>
          <w:color w:val="auto"/>
          <w:sz w:val="24"/>
          <w:szCs w:val="24"/>
          <w:highlight w:val="none"/>
          <w:lang w:val="zh-CN"/>
        </w:rPr>
        <w:t xml:space="preserve">2.12 </w:t>
      </w:r>
      <w:r>
        <w:rPr>
          <w:rFonts w:ascii="宋体" w:hAnsi="宋体" w:eastAsia="宋体" w:cs="Times New Roman"/>
          <w:b/>
          <w:bCs/>
          <w:color w:val="auto"/>
          <w:sz w:val="24"/>
          <w:szCs w:val="24"/>
          <w:highlight w:val="none"/>
          <w:lang w:val="zh-CN"/>
        </w:rPr>
        <w:t>合同转让</w:t>
      </w:r>
      <w:bookmarkEnd w:id="184"/>
      <w:bookmarkEnd w:id="185"/>
      <w:bookmarkEnd w:id="186"/>
      <w:r>
        <w:rPr>
          <w:rFonts w:ascii="宋体" w:hAnsi="宋体" w:eastAsia="宋体" w:cs="Times New Roman"/>
          <w:b/>
          <w:bCs/>
          <w:color w:val="auto"/>
          <w:sz w:val="24"/>
          <w:szCs w:val="24"/>
          <w:highlight w:val="none"/>
          <w:lang w:val="zh-CN"/>
        </w:rPr>
        <w:t>和分包</w:t>
      </w:r>
      <w:bookmarkEnd w:id="187"/>
      <w:bookmarkEnd w:id="188"/>
      <w:bookmarkEnd w:id="189"/>
    </w:p>
    <w:p w14:paraId="744E1CAC">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合同的权利义务依法不</w:t>
      </w:r>
      <w:r>
        <w:rPr>
          <w:rFonts w:hint="eastAsia" w:ascii="宋体" w:hAnsi="宋体" w:eastAsia="宋体" w:cs="Times New Roman"/>
          <w:color w:val="auto"/>
          <w:sz w:val="24"/>
          <w:szCs w:val="24"/>
          <w:highlight w:val="none"/>
        </w:rPr>
        <w:t>得</w:t>
      </w:r>
      <w:r>
        <w:rPr>
          <w:rFonts w:ascii="宋体" w:hAnsi="宋体" w:eastAsia="宋体" w:cs="Times New Roman"/>
          <w:color w:val="auto"/>
          <w:sz w:val="24"/>
          <w:szCs w:val="24"/>
          <w:highlight w:val="none"/>
        </w:rPr>
        <w:t>转让</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但经甲方</w:t>
      </w:r>
      <w:r>
        <w:rPr>
          <w:rFonts w:hint="eastAsia" w:ascii="宋体" w:hAnsi="宋体" w:eastAsia="宋体" w:cs="Times New Roman"/>
          <w:color w:val="auto"/>
          <w:sz w:val="24"/>
          <w:szCs w:val="24"/>
          <w:highlight w:val="none"/>
        </w:rPr>
        <w:t>同意，乙方可以依法采取分包方式履行合同，即：依法可以</w:t>
      </w:r>
      <w:r>
        <w:rPr>
          <w:rFonts w:ascii="宋体" w:hAnsi="宋体" w:eastAsia="宋体" w:cs="Times New Roman"/>
          <w:color w:val="auto"/>
          <w:sz w:val="24"/>
          <w:szCs w:val="24"/>
          <w:highlight w:val="none"/>
        </w:rPr>
        <w:t>将合同项下的部分非主体、非关键性工作分包给他人完成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接受分包的人应当具备相应的资格条件，并不得再次分包</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且乙方应就分包项目向甲方负责</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并</w:t>
      </w:r>
      <w:r>
        <w:rPr>
          <w:rFonts w:hint="eastAsia" w:ascii="宋体" w:hAnsi="宋体" w:eastAsia="宋体" w:cs="Times New Roman"/>
          <w:color w:val="auto"/>
          <w:sz w:val="24"/>
          <w:szCs w:val="24"/>
          <w:highlight w:val="none"/>
        </w:rPr>
        <w:t>与分包供应商就分包项目向甲方承担连带责任。</w:t>
      </w:r>
    </w:p>
    <w:p w14:paraId="73AEF2AF">
      <w:pPr>
        <w:spacing w:line="500" w:lineRule="exact"/>
        <w:ind w:firstLine="437"/>
        <w:jc w:val="left"/>
        <w:outlineLvl w:val="2"/>
        <w:rPr>
          <w:rFonts w:ascii="宋体" w:hAnsi="宋体" w:eastAsia="宋体" w:cs="Times New Roman"/>
          <w:b/>
          <w:bCs/>
          <w:color w:val="auto"/>
          <w:sz w:val="24"/>
          <w:szCs w:val="24"/>
          <w:highlight w:val="none"/>
          <w:lang w:val="zh-CN"/>
        </w:rPr>
      </w:pPr>
      <w:bookmarkStart w:id="190" w:name="_Toc13566"/>
      <w:bookmarkStart w:id="191" w:name="_Toc16508"/>
      <w:bookmarkStart w:id="192" w:name="_Toc14066"/>
      <w:r>
        <w:rPr>
          <w:rFonts w:hint="eastAsia" w:ascii="宋体" w:hAnsi="宋体" w:eastAsia="宋体" w:cs="Times New Roman"/>
          <w:b/>
          <w:bCs/>
          <w:color w:val="auto"/>
          <w:sz w:val="24"/>
          <w:szCs w:val="24"/>
          <w:highlight w:val="none"/>
          <w:lang w:val="zh-CN"/>
        </w:rPr>
        <w:t>2.13</w:t>
      </w:r>
      <w:r>
        <w:rPr>
          <w:rFonts w:ascii="宋体" w:hAnsi="宋体" w:eastAsia="宋体" w:cs="Times New Roman"/>
          <w:b/>
          <w:bCs/>
          <w:color w:val="auto"/>
          <w:sz w:val="24"/>
          <w:szCs w:val="24"/>
          <w:highlight w:val="none"/>
          <w:lang w:val="zh-CN"/>
        </w:rPr>
        <w:t xml:space="preserve"> 不可抗力</w:t>
      </w:r>
      <w:bookmarkEnd w:id="190"/>
      <w:bookmarkEnd w:id="191"/>
      <w:bookmarkEnd w:id="192"/>
    </w:p>
    <w:p w14:paraId="19A11BB0">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w:t>
      </w:r>
      <w:r>
        <w:rPr>
          <w:rFonts w:ascii="宋体" w:hAnsi="宋体" w:eastAsia="宋体" w:cs="Times New Roman"/>
          <w:color w:val="auto"/>
          <w:sz w:val="24"/>
          <w:szCs w:val="24"/>
          <w:highlight w:val="none"/>
        </w:rPr>
        <w:t>.1如果任何一方遭遇法律规定的不可抗力，致使合同履行受阻时，履行合同的期限应予延长，延长的期限应相当于不可抗力所影响的时间</w:t>
      </w:r>
      <w:r>
        <w:rPr>
          <w:rFonts w:hint="eastAsia" w:ascii="宋体" w:hAnsi="宋体" w:eastAsia="宋体" w:cs="Times New Roman"/>
          <w:color w:val="auto"/>
          <w:sz w:val="24"/>
          <w:szCs w:val="24"/>
          <w:highlight w:val="none"/>
        </w:rPr>
        <w:t>；</w:t>
      </w:r>
    </w:p>
    <w:p w14:paraId="54AFE902">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2.13.2因不可抗力致使不能实现合同目的的，当事人可以解除合同；</w:t>
      </w:r>
    </w:p>
    <w:p w14:paraId="7B8AC2C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2.13.3因</w:t>
      </w:r>
      <w:r>
        <w:rPr>
          <w:rFonts w:ascii="宋体" w:hAnsi="宋体" w:eastAsia="宋体" w:cs="Times New Roman"/>
          <w:color w:val="auto"/>
          <w:sz w:val="24"/>
          <w:szCs w:val="24"/>
          <w:highlight w:val="none"/>
        </w:rPr>
        <w:t>不可抗力致使合同有变更必要的，双方当事人应在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约定时间内以书面形式变更合同</w:t>
      </w:r>
      <w:r>
        <w:rPr>
          <w:rFonts w:hint="eastAsia" w:ascii="宋体" w:hAnsi="宋体" w:eastAsia="宋体" w:cs="Times New Roman"/>
          <w:color w:val="auto"/>
          <w:sz w:val="24"/>
          <w:szCs w:val="24"/>
          <w:highlight w:val="none"/>
        </w:rPr>
        <w:t>；</w:t>
      </w:r>
    </w:p>
    <w:p w14:paraId="155FFA7B">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受</w:t>
      </w:r>
      <w:r>
        <w:rPr>
          <w:rFonts w:hint="eastAsia" w:ascii="宋体" w:hAnsi="宋体" w:eastAsia="宋体" w:cs="Times New Roman"/>
          <w:color w:val="auto"/>
          <w:sz w:val="24"/>
          <w:szCs w:val="24"/>
          <w:highlight w:val="none"/>
        </w:rPr>
        <w:t>不可抗力</w:t>
      </w:r>
      <w:r>
        <w:rPr>
          <w:rFonts w:ascii="宋体" w:hAnsi="宋体" w:eastAsia="宋体" w:cs="Times New Roman"/>
          <w:color w:val="auto"/>
          <w:sz w:val="24"/>
          <w:szCs w:val="24"/>
          <w:highlight w:val="none"/>
        </w:rPr>
        <w:t>影响的一方在不可抗力发生后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约定时间内以书面形式通知</w:t>
      </w:r>
      <w:r>
        <w:rPr>
          <w:rFonts w:hint="eastAsia" w:ascii="宋体" w:hAnsi="宋体" w:eastAsia="宋体" w:cs="Times New Roman"/>
          <w:color w:val="auto"/>
          <w:sz w:val="24"/>
          <w:szCs w:val="24"/>
          <w:highlight w:val="none"/>
        </w:rPr>
        <w:t>对</w:t>
      </w:r>
      <w:r>
        <w:rPr>
          <w:rFonts w:ascii="宋体" w:hAnsi="宋体" w:eastAsia="宋体" w:cs="Times New Roman"/>
          <w:color w:val="auto"/>
          <w:sz w:val="24"/>
          <w:szCs w:val="24"/>
          <w:highlight w:val="none"/>
        </w:rPr>
        <w:t>方当事人，并在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约定时间内，将有关部门出具的证明文件送达</w:t>
      </w:r>
      <w:r>
        <w:rPr>
          <w:rFonts w:hint="eastAsia" w:ascii="宋体" w:hAnsi="宋体" w:eastAsia="宋体" w:cs="Times New Roman"/>
          <w:color w:val="auto"/>
          <w:sz w:val="24"/>
          <w:szCs w:val="24"/>
          <w:highlight w:val="none"/>
        </w:rPr>
        <w:t>对方当事人</w:t>
      </w:r>
      <w:r>
        <w:rPr>
          <w:rFonts w:ascii="宋体" w:hAnsi="宋体" w:eastAsia="宋体" w:cs="Times New Roman"/>
          <w:color w:val="auto"/>
          <w:sz w:val="24"/>
          <w:szCs w:val="24"/>
          <w:highlight w:val="none"/>
        </w:rPr>
        <w:t>。</w:t>
      </w:r>
    </w:p>
    <w:p w14:paraId="1E190997">
      <w:pPr>
        <w:spacing w:line="500" w:lineRule="exact"/>
        <w:ind w:firstLine="437"/>
        <w:jc w:val="left"/>
        <w:outlineLvl w:val="2"/>
        <w:rPr>
          <w:rFonts w:ascii="宋体" w:hAnsi="宋体" w:eastAsia="宋体" w:cs="Times New Roman"/>
          <w:b/>
          <w:bCs/>
          <w:color w:val="auto"/>
          <w:sz w:val="24"/>
          <w:szCs w:val="24"/>
          <w:highlight w:val="none"/>
          <w:lang w:val="zh-CN"/>
        </w:rPr>
      </w:pPr>
      <w:bookmarkStart w:id="193" w:name="_Toc259093684"/>
      <w:bookmarkStart w:id="194" w:name="_Toc6969"/>
      <w:bookmarkStart w:id="195" w:name="_Toc689"/>
      <w:bookmarkStart w:id="196" w:name="_Toc487900365"/>
      <w:bookmarkStart w:id="197" w:name="_Toc30676"/>
      <w:bookmarkStart w:id="198" w:name="_Toc279701255"/>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w:t>
      </w:r>
      <w:r>
        <w:rPr>
          <w:rFonts w:hint="eastAsia" w:ascii="宋体" w:hAnsi="宋体" w:eastAsia="宋体" w:cs="Times New Roman"/>
          <w:b/>
          <w:bCs/>
          <w:color w:val="auto"/>
          <w:sz w:val="24"/>
          <w:szCs w:val="24"/>
          <w:highlight w:val="none"/>
          <w:lang w:val="zh-CN"/>
        </w:rPr>
        <w:t xml:space="preserve">4 </w:t>
      </w:r>
      <w:r>
        <w:rPr>
          <w:rFonts w:ascii="宋体" w:hAnsi="宋体" w:eastAsia="宋体" w:cs="Times New Roman"/>
          <w:b/>
          <w:bCs/>
          <w:color w:val="auto"/>
          <w:sz w:val="24"/>
          <w:szCs w:val="24"/>
          <w:highlight w:val="none"/>
          <w:lang w:val="zh-CN"/>
        </w:rPr>
        <w:t>税费</w:t>
      </w:r>
      <w:bookmarkEnd w:id="193"/>
      <w:bookmarkEnd w:id="194"/>
      <w:bookmarkEnd w:id="195"/>
      <w:bookmarkEnd w:id="196"/>
      <w:bookmarkEnd w:id="197"/>
      <w:bookmarkEnd w:id="198"/>
    </w:p>
    <w:p w14:paraId="4191B594">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与合同有关的一切税费</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均按照中华人民共和国法律的相关规定</w:t>
      </w:r>
      <w:r>
        <w:rPr>
          <w:rFonts w:hint="eastAsia" w:ascii="宋体" w:hAnsi="宋体" w:eastAsia="宋体" w:cs="Times New Roman"/>
          <w:color w:val="auto"/>
          <w:sz w:val="24"/>
          <w:szCs w:val="24"/>
          <w:highlight w:val="none"/>
        </w:rPr>
        <w:t>缴纳</w:t>
      </w:r>
      <w:r>
        <w:rPr>
          <w:rFonts w:ascii="宋体" w:hAnsi="宋体" w:eastAsia="宋体" w:cs="Times New Roman"/>
          <w:color w:val="auto"/>
          <w:sz w:val="24"/>
          <w:szCs w:val="24"/>
          <w:highlight w:val="none"/>
        </w:rPr>
        <w:t>。</w:t>
      </w:r>
    </w:p>
    <w:p w14:paraId="0DEFD2CC">
      <w:pPr>
        <w:spacing w:line="500" w:lineRule="exact"/>
        <w:ind w:firstLine="437"/>
        <w:jc w:val="left"/>
        <w:outlineLvl w:val="2"/>
        <w:rPr>
          <w:rFonts w:ascii="宋体" w:hAnsi="宋体" w:eastAsia="宋体" w:cs="Times New Roman"/>
          <w:b/>
          <w:bCs/>
          <w:color w:val="auto"/>
          <w:sz w:val="24"/>
          <w:szCs w:val="24"/>
          <w:highlight w:val="none"/>
          <w:lang w:val="zh-CN"/>
        </w:rPr>
      </w:pPr>
      <w:bookmarkStart w:id="199" w:name="_Toc7102"/>
      <w:bookmarkStart w:id="200" w:name="_Toc487900368"/>
      <w:bookmarkStart w:id="201" w:name="_Toc16959"/>
      <w:bookmarkStart w:id="202" w:name="_Toc259093687"/>
      <w:bookmarkStart w:id="203" w:name="_Toc279701258"/>
      <w:bookmarkStart w:id="204" w:name="_Toc8298"/>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w:t>
      </w:r>
      <w:r>
        <w:rPr>
          <w:rFonts w:hint="eastAsia" w:ascii="宋体" w:hAnsi="宋体" w:eastAsia="宋体" w:cs="Times New Roman"/>
          <w:b/>
          <w:bCs/>
          <w:color w:val="auto"/>
          <w:sz w:val="24"/>
          <w:szCs w:val="24"/>
          <w:highlight w:val="none"/>
          <w:lang w:val="zh-CN"/>
        </w:rPr>
        <w:t xml:space="preserve">5 </w:t>
      </w:r>
      <w:r>
        <w:rPr>
          <w:rFonts w:ascii="宋体" w:hAnsi="宋体" w:eastAsia="宋体" w:cs="Times New Roman"/>
          <w:b/>
          <w:bCs/>
          <w:color w:val="auto"/>
          <w:sz w:val="24"/>
          <w:szCs w:val="24"/>
          <w:highlight w:val="none"/>
          <w:lang w:val="zh-CN"/>
        </w:rPr>
        <w:t>乙方破产</w:t>
      </w:r>
      <w:bookmarkEnd w:id="199"/>
      <w:bookmarkEnd w:id="200"/>
      <w:bookmarkEnd w:id="201"/>
      <w:bookmarkEnd w:id="202"/>
      <w:bookmarkEnd w:id="203"/>
      <w:bookmarkEnd w:id="204"/>
    </w:p>
    <w:p w14:paraId="4476A264">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如果乙方破产导致合同无法履行时，甲方可以书面形式通知乙方终止合同且不给予乙方任何补偿和赔偿</w:t>
      </w:r>
      <w:r>
        <w:rPr>
          <w:rFonts w:hint="eastAsia" w:ascii="宋体" w:hAnsi="宋体" w:eastAsia="宋体" w:cs="Times New Roman"/>
          <w:color w:val="auto"/>
          <w:sz w:val="24"/>
          <w:szCs w:val="24"/>
          <w:highlight w:val="none"/>
        </w:rPr>
        <w:t>，但合同的</w:t>
      </w:r>
      <w:r>
        <w:rPr>
          <w:rFonts w:ascii="宋体" w:hAnsi="宋体" w:eastAsia="宋体" w:cs="Times New Roman"/>
          <w:color w:val="auto"/>
          <w:sz w:val="24"/>
          <w:szCs w:val="24"/>
          <w:highlight w:val="none"/>
        </w:rPr>
        <w:t>终止不损害或不影响甲方已经采取或将要采取的任何要求乙方支付违约金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赔偿损失等的行动或补救措施的权利</w:t>
      </w:r>
      <w:r>
        <w:rPr>
          <w:rFonts w:hint="eastAsia" w:ascii="宋体" w:hAnsi="宋体" w:eastAsia="宋体" w:cs="Times New Roman"/>
          <w:color w:val="auto"/>
          <w:sz w:val="24"/>
          <w:szCs w:val="24"/>
          <w:highlight w:val="none"/>
        </w:rPr>
        <w:t>。</w:t>
      </w:r>
    </w:p>
    <w:p w14:paraId="1640BEB5">
      <w:pPr>
        <w:spacing w:line="500" w:lineRule="exact"/>
        <w:ind w:firstLine="437"/>
        <w:jc w:val="left"/>
        <w:outlineLvl w:val="2"/>
        <w:rPr>
          <w:rFonts w:ascii="宋体" w:hAnsi="宋体" w:eastAsia="宋体" w:cs="Times New Roman"/>
          <w:b/>
          <w:color w:val="auto"/>
          <w:sz w:val="24"/>
          <w:szCs w:val="24"/>
          <w:highlight w:val="none"/>
        </w:rPr>
      </w:pPr>
      <w:bookmarkStart w:id="205" w:name="_Toc15387"/>
      <w:bookmarkStart w:id="206" w:name="_Toc29333"/>
      <w:bookmarkStart w:id="207" w:name="_Toc6134"/>
      <w:r>
        <w:rPr>
          <w:rFonts w:hint="eastAsia" w:ascii="宋体" w:hAnsi="宋体" w:eastAsia="宋体" w:cs="Times New Roman"/>
          <w:b/>
          <w:bCs/>
          <w:color w:val="auto"/>
          <w:sz w:val="24"/>
          <w:szCs w:val="24"/>
          <w:highlight w:val="none"/>
          <w:lang w:val="zh-CN"/>
        </w:rPr>
        <w:t>2.16 合同中止、终止</w:t>
      </w:r>
      <w:bookmarkEnd w:id="205"/>
      <w:bookmarkEnd w:id="206"/>
      <w:bookmarkEnd w:id="207"/>
    </w:p>
    <w:p w14:paraId="4CE0DA3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2.16.1双方当事人不得擅自中止或者终止合同；</w:t>
      </w:r>
    </w:p>
    <w:p w14:paraId="691FDC6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2.16.2合同继续履行将损害国家利益和社会公共利益的，双方当事人应当中止或者终止合同。有过错的一方应当承担赔偿责任，双方当事人都有过错的，各自承担相应的责任。</w:t>
      </w:r>
    </w:p>
    <w:p w14:paraId="06580BC8">
      <w:pPr>
        <w:spacing w:line="500" w:lineRule="exact"/>
        <w:ind w:firstLine="437"/>
        <w:jc w:val="left"/>
        <w:outlineLvl w:val="2"/>
        <w:rPr>
          <w:rFonts w:ascii="宋体" w:hAnsi="宋体" w:eastAsia="宋体" w:cs="Times New Roman"/>
          <w:b/>
          <w:bCs/>
          <w:color w:val="auto"/>
          <w:sz w:val="24"/>
          <w:szCs w:val="24"/>
          <w:highlight w:val="none"/>
          <w:lang w:val="zh-CN"/>
        </w:rPr>
      </w:pPr>
      <w:bookmarkStart w:id="208" w:name="_Toc1125"/>
      <w:bookmarkStart w:id="209" w:name="_Toc14563"/>
      <w:bookmarkStart w:id="210" w:name="_Toc6596"/>
      <w:r>
        <w:rPr>
          <w:rFonts w:hint="eastAsia" w:ascii="宋体" w:hAnsi="宋体" w:eastAsia="宋体" w:cs="Times New Roman"/>
          <w:b/>
          <w:bCs/>
          <w:color w:val="auto"/>
          <w:sz w:val="24"/>
          <w:szCs w:val="24"/>
          <w:highlight w:val="none"/>
          <w:lang w:val="zh-CN"/>
        </w:rPr>
        <w:t>2.17 检验和验收</w:t>
      </w:r>
      <w:bookmarkEnd w:id="208"/>
      <w:bookmarkEnd w:id="209"/>
      <w:bookmarkEnd w:id="210"/>
    </w:p>
    <w:p w14:paraId="7AC8A46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7</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1货物交付前，乙方应对货物的质量、数量等方面进行详细、全面的检验，并向甲方出具证明货物符合合同约定的文件；货物交付时，乙方在</w:t>
      </w:r>
      <w:r>
        <w:rPr>
          <w:rFonts w:hint="eastAsia" w:ascii="宋体" w:hAnsi="宋体" w:eastAsia="宋体" w:cs="Times New Roman"/>
          <w:b/>
          <w:i/>
          <w:color w:val="auto"/>
          <w:sz w:val="24"/>
          <w:szCs w:val="24"/>
          <w:highlight w:val="none"/>
          <w:u w:val="single"/>
        </w:rPr>
        <w:t>合同专用条款</w:t>
      </w:r>
      <w:r>
        <w:rPr>
          <w:rFonts w:hint="eastAsia" w:ascii="宋体" w:hAnsi="宋体" w:eastAsia="宋体" w:cs="Times New Roman"/>
          <w:color w:val="auto"/>
          <w:sz w:val="24"/>
          <w:szCs w:val="24"/>
          <w:highlight w:val="none"/>
        </w:rPr>
        <w:t>约定时间内组织验收，并可依法邀请相关方参加，验收应出具验收书。</w:t>
      </w:r>
    </w:p>
    <w:p w14:paraId="7E5754A9">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757CA68">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2.17.3检验和验收标准、程序等具体内容以及前述验收书的效力详见</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i/>
          <w:color w:val="auto"/>
          <w:sz w:val="24"/>
          <w:szCs w:val="24"/>
          <w:highlight w:val="none"/>
        </w:rPr>
        <w:t>。</w:t>
      </w:r>
    </w:p>
    <w:bookmarkEnd w:id="180"/>
    <w:bookmarkEnd w:id="181"/>
    <w:bookmarkEnd w:id="182"/>
    <w:bookmarkEnd w:id="183"/>
    <w:p w14:paraId="7DFCF116">
      <w:pPr>
        <w:spacing w:line="500" w:lineRule="exact"/>
        <w:ind w:firstLine="437"/>
        <w:jc w:val="left"/>
        <w:outlineLvl w:val="2"/>
        <w:rPr>
          <w:rFonts w:ascii="宋体" w:hAnsi="宋体" w:eastAsia="宋体" w:cs="Times New Roman"/>
          <w:b/>
          <w:color w:val="auto"/>
          <w:sz w:val="24"/>
          <w:szCs w:val="24"/>
          <w:highlight w:val="none"/>
        </w:rPr>
      </w:pPr>
      <w:bookmarkStart w:id="211" w:name="_Toc18540"/>
      <w:bookmarkStart w:id="212" w:name="_Toc259093691"/>
      <w:bookmarkStart w:id="213" w:name="_Toc487900372"/>
      <w:bookmarkStart w:id="214" w:name="_Toc4355"/>
      <w:bookmarkStart w:id="215" w:name="_Toc279701262"/>
      <w:bookmarkStart w:id="216" w:name="_Toc30599"/>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8</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计量单位</w:t>
      </w:r>
      <w:bookmarkEnd w:id="211"/>
      <w:bookmarkEnd w:id="212"/>
      <w:bookmarkEnd w:id="213"/>
      <w:bookmarkEnd w:id="214"/>
      <w:bookmarkEnd w:id="215"/>
      <w:bookmarkEnd w:id="216"/>
    </w:p>
    <w:p w14:paraId="6BB9DC30">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除技术规范中另有规定外,合同的计量单位均使用国家法定计量单位。</w:t>
      </w:r>
    </w:p>
    <w:p w14:paraId="54411FBD">
      <w:pPr>
        <w:spacing w:line="500" w:lineRule="exact"/>
        <w:ind w:firstLine="437"/>
        <w:jc w:val="left"/>
        <w:outlineLvl w:val="2"/>
        <w:rPr>
          <w:rFonts w:ascii="宋体" w:hAnsi="宋体" w:eastAsia="宋体" w:cs="Times New Roman"/>
          <w:b/>
          <w:bCs/>
          <w:color w:val="auto"/>
          <w:sz w:val="24"/>
          <w:szCs w:val="24"/>
          <w:highlight w:val="none"/>
        </w:rPr>
      </w:pPr>
      <w:bookmarkStart w:id="217" w:name="_Toc10330"/>
      <w:bookmarkStart w:id="218" w:name="_Toc259093692"/>
      <w:bookmarkStart w:id="219" w:name="_Toc12773"/>
      <w:bookmarkStart w:id="220" w:name="_Toc279701263"/>
      <w:bookmarkStart w:id="221" w:name="_Toc487900373"/>
      <w:bookmarkStart w:id="222" w:name="_Toc18567"/>
      <w:r>
        <w:rPr>
          <w:rFonts w:hint="eastAsia" w:ascii="宋体" w:hAnsi="宋体" w:eastAsia="宋体" w:cs="Times New Roman"/>
          <w:b/>
          <w:bCs/>
          <w:color w:val="auto"/>
          <w:sz w:val="24"/>
          <w:szCs w:val="24"/>
          <w:highlight w:val="none"/>
        </w:rPr>
        <w:t>2.</w:t>
      </w:r>
      <w:r>
        <w:rPr>
          <w:rFonts w:ascii="宋体" w:hAnsi="宋体" w:eastAsia="宋体" w:cs="Times New Roman"/>
          <w:b/>
          <w:bCs/>
          <w:color w:val="auto"/>
          <w:sz w:val="24"/>
          <w:szCs w:val="24"/>
          <w:highlight w:val="none"/>
        </w:rPr>
        <w:t>19</w:t>
      </w:r>
      <w:r>
        <w:rPr>
          <w:rFonts w:hint="eastAsia" w:ascii="宋体" w:hAnsi="宋体" w:eastAsia="宋体" w:cs="Times New Roman"/>
          <w:b/>
          <w:bCs/>
          <w:color w:val="auto"/>
          <w:sz w:val="24"/>
          <w:szCs w:val="24"/>
          <w:highlight w:val="none"/>
        </w:rPr>
        <w:t xml:space="preserve"> </w:t>
      </w:r>
      <w:r>
        <w:rPr>
          <w:rFonts w:hint="eastAsia" w:ascii="宋体" w:hAnsi="宋体" w:eastAsia="宋体" w:cs="Times New Roman"/>
          <w:b/>
          <w:bCs/>
          <w:color w:val="auto"/>
          <w:sz w:val="24"/>
          <w:szCs w:val="24"/>
          <w:highlight w:val="none"/>
          <w:lang w:val="zh-CN"/>
        </w:rPr>
        <w:t>合同使用的文字和</w:t>
      </w:r>
      <w:r>
        <w:rPr>
          <w:rFonts w:ascii="宋体" w:hAnsi="宋体" w:eastAsia="宋体" w:cs="Times New Roman"/>
          <w:b/>
          <w:bCs/>
          <w:color w:val="auto"/>
          <w:sz w:val="24"/>
          <w:szCs w:val="24"/>
          <w:highlight w:val="none"/>
          <w:lang w:val="zh-CN"/>
        </w:rPr>
        <w:t>适用的法律</w:t>
      </w:r>
      <w:bookmarkEnd w:id="217"/>
      <w:bookmarkEnd w:id="218"/>
      <w:bookmarkEnd w:id="219"/>
      <w:bookmarkEnd w:id="220"/>
      <w:bookmarkEnd w:id="221"/>
      <w:bookmarkEnd w:id="222"/>
    </w:p>
    <w:p w14:paraId="616B6AB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19.1合同使用汉语书就</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变更和解释</w:t>
      </w:r>
      <w:r>
        <w:rPr>
          <w:rFonts w:hint="eastAsia" w:ascii="宋体" w:hAnsi="宋体" w:eastAsia="宋体" w:cs="Times New Roman"/>
          <w:color w:val="auto"/>
          <w:sz w:val="24"/>
          <w:szCs w:val="24"/>
          <w:highlight w:val="none"/>
        </w:rPr>
        <w:t>；</w:t>
      </w:r>
    </w:p>
    <w:p w14:paraId="70E95B72">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19</w:t>
      </w:r>
      <w:r>
        <w:rPr>
          <w:rFonts w:hint="eastAsia" w:ascii="宋体" w:hAnsi="宋体" w:eastAsia="宋体" w:cs="Times New Roman"/>
          <w:color w:val="auto"/>
          <w:sz w:val="24"/>
          <w:szCs w:val="24"/>
          <w:highlight w:val="none"/>
        </w:rPr>
        <w:t>.2合同适用</w:t>
      </w:r>
      <w:r>
        <w:rPr>
          <w:rFonts w:ascii="宋体" w:hAnsi="宋体" w:eastAsia="宋体" w:cs="Times New Roman"/>
          <w:color w:val="auto"/>
          <w:sz w:val="24"/>
          <w:szCs w:val="24"/>
          <w:highlight w:val="none"/>
        </w:rPr>
        <w:t>中华人民共和国法律。</w:t>
      </w:r>
    </w:p>
    <w:p w14:paraId="43661F5F">
      <w:pPr>
        <w:spacing w:line="500" w:lineRule="exact"/>
        <w:ind w:firstLine="437"/>
        <w:jc w:val="left"/>
        <w:outlineLvl w:val="2"/>
        <w:rPr>
          <w:rFonts w:ascii="宋体" w:hAnsi="宋体" w:eastAsia="宋体" w:cs="Times New Roman"/>
          <w:b/>
          <w:color w:val="auto"/>
          <w:sz w:val="24"/>
          <w:szCs w:val="24"/>
          <w:highlight w:val="none"/>
        </w:rPr>
      </w:pPr>
      <w:bookmarkStart w:id="223" w:name="_Toc279701264"/>
      <w:bookmarkStart w:id="224" w:name="_Toc259093693"/>
      <w:bookmarkStart w:id="225" w:name="_Toc16673"/>
      <w:bookmarkStart w:id="226" w:name="_Toc3148"/>
      <w:bookmarkStart w:id="227" w:name="_Toc12004"/>
      <w:bookmarkStart w:id="228" w:name="_Toc487900374"/>
      <w:r>
        <w:rPr>
          <w:rFonts w:hint="eastAsia" w:ascii="宋体" w:hAnsi="宋体" w:eastAsia="宋体" w:cs="Times New Roman"/>
          <w:b/>
          <w:bCs/>
          <w:color w:val="auto"/>
          <w:sz w:val="24"/>
          <w:szCs w:val="24"/>
          <w:highlight w:val="none"/>
          <w:lang w:val="zh-CN"/>
        </w:rPr>
        <w:t>2.2</w:t>
      </w:r>
      <w:r>
        <w:rPr>
          <w:rFonts w:ascii="宋体" w:hAnsi="宋体" w:eastAsia="宋体" w:cs="Times New Roman"/>
          <w:b/>
          <w:bCs/>
          <w:color w:val="auto"/>
          <w:sz w:val="24"/>
          <w:szCs w:val="24"/>
          <w:highlight w:val="none"/>
          <w:lang w:val="zh-CN"/>
        </w:rPr>
        <w:t>0</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履约保证金</w:t>
      </w:r>
      <w:bookmarkEnd w:id="223"/>
      <w:bookmarkEnd w:id="224"/>
      <w:bookmarkEnd w:id="225"/>
      <w:bookmarkEnd w:id="226"/>
      <w:bookmarkEnd w:id="227"/>
    </w:p>
    <w:p w14:paraId="3FCE5C3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2.2</w:t>
      </w:r>
      <w:r>
        <w:rPr>
          <w:rFonts w:ascii="宋体" w:hAnsi="宋体" w:eastAsia="宋体" w:cs="Times New Roman"/>
          <w:color w:val="auto"/>
          <w:sz w:val="24"/>
          <w:szCs w:val="24"/>
          <w:highlight w:val="none"/>
        </w:rPr>
        <w:t>0</w:t>
      </w:r>
      <w:r>
        <w:rPr>
          <w:rFonts w:hint="eastAsia" w:ascii="宋体" w:hAnsi="宋体" w:eastAsia="宋体" w:cs="Times New Roman"/>
          <w:color w:val="auto"/>
          <w:sz w:val="24"/>
          <w:szCs w:val="24"/>
          <w:highlight w:val="none"/>
        </w:rPr>
        <w:t>.1采购文件要求乙方提交履约保证金的，乙方</w:t>
      </w:r>
      <w:r>
        <w:rPr>
          <w:rFonts w:ascii="宋体" w:hAnsi="宋体" w:eastAsia="宋体" w:cs="Times New Roman"/>
          <w:color w:val="auto"/>
          <w:sz w:val="24"/>
          <w:szCs w:val="24"/>
          <w:highlight w:val="none"/>
        </w:rPr>
        <w:t>应按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约定的方式</w:t>
      </w:r>
      <w:r>
        <w:rPr>
          <w:rFonts w:hint="eastAsia" w:ascii="宋体" w:hAnsi="宋体" w:eastAsia="宋体" w:cs="Times New Roman"/>
          <w:color w:val="auto"/>
          <w:sz w:val="24"/>
          <w:szCs w:val="24"/>
          <w:highlight w:val="none"/>
        </w:rPr>
        <w:t>，以支票、汇票、本票或者金融机构、担保机构出具的保函等非现金形式提交；</w:t>
      </w:r>
    </w:p>
    <w:p w14:paraId="6AB3DE7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2.2</w:t>
      </w:r>
      <w:r>
        <w:rPr>
          <w:rFonts w:ascii="宋体" w:hAnsi="宋体" w:eastAsia="宋体" w:cs="Times New Roman"/>
          <w:color w:val="auto"/>
          <w:sz w:val="24"/>
          <w:szCs w:val="24"/>
          <w:highlight w:val="none"/>
        </w:rPr>
        <w:t>0.2履约保证金在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约定期间内或者货物质量保证期内不予退还或者应完全有效</w:t>
      </w:r>
      <w:r>
        <w:rPr>
          <w:rFonts w:hint="eastAsia" w:ascii="宋体" w:hAnsi="宋体" w:eastAsia="宋体" w:cs="Times New Roman"/>
          <w:color w:val="auto"/>
          <w:sz w:val="24"/>
          <w:szCs w:val="24"/>
          <w:highlight w:val="none"/>
        </w:rPr>
        <w:t>，前述约定期间届满或者</w:t>
      </w:r>
      <w:r>
        <w:rPr>
          <w:rFonts w:ascii="宋体" w:hAnsi="宋体" w:eastAsia="宋体" w:cs="Times New Roman"/>
          <w:color w:val="auto"/>
          <w:sz w:val="24"/>
          <w:szCs w:val="24"/>
          <w:highlight w:val="none"/>
        </w:rPr>
        <w:t>货物质量保证期届满之日起</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个</w:t>
      </w:r>
      <w:r>
        <w:rPr>
          <w:rFonts w:ascii="宋体" w:hAnsi="宋体" w:eastAsia="宋体" w:cs="Times New Roman"/>
          <w:color w:val="auto"/>
          <w:sz w:val="24"/>
          <w:szCs w:val="24"/>
          <w:highlight w:val="none"/>
        </w:rPr>
        <w:t>工作日内，甲方应将履约保证金退还乙方</w:t>
      </w:r>
      <w:r>
        <w:rPr>
          <w:rFonts w:hint="eastAsia" w:ascii="宋体" w:hAnsi="宋体" w:eastAsia="宋体" w:cs="Times New Roman"/>
          <w:color w:val="auto"/>
          <w:sz w:val="24"/>
          <w:szCs w:val="24"/>
          <w:highlight w:val="none"/>
        </w:rPr>
        <w:t>；</w:t>
      </w:r>
    </w:p>
    <w:p w14:paraId="1169DE6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2.2</w:t>
      </w:r>
      <w:r>
        <w:rPr>
          <w:rFonts w:ascii="宋体" w:hAnsi="宋体" w:eastAsia="宋体" w:cs="Times New Roman"/>
          <w:color w:val="auto"/>
          <w:sz w:val="24"/>
          <w:szCs w:val="24"/>
          <w:highlight w:val="none"/>
        </w:rPr>
        <w:t>0</w:t>
      </w: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如果乙方不履行合同</w:t>
      </w:r>
      <w:r>
        <w:rPr>
          <w:rFonts w:hint="eastAsia" w:ascii="宋体" w:hAnsi="宋体" w:eastAsia="宋体" w:cs="Times New Roman"/>
          <w:color w:val="auto"/>
          <w:sz w:val="24"/>
          <w:szCs w:val="24"/>
          <w:highlight w:val="none"/>
        </w:rPr>
        <w:t>，履约保证金不予退还；如果乙方</w:t>
      </w:r>
      <w:r>
        <w:rPr>
          <w:rFonts w:ascii="宋体" w:hAnsi="宋体" w:eastAsia="宋体" w:cs="Times New Roman"/>
          <w:color w:val="auto"/>
          <w:sz w:val="24"/>
          <w:szCs w:val="24"/>
          <w:highlight w:val="none"/>
        </w:rPr>
        <w:t>未能按合同</w:t>
      </w:r>
      <w:r>
        <w:rPr>
          <w:rFonts w:hint="eastAsia" w:ascii="宋体" w:hAnsi="宋体" w:eastAsia="宋体" w:cs="Times New Roman"/>
          <w:color w:val="auto"/>
          <w:sz w:val="24"/>
          <w:szCs w:val="24"/>
          <w:highlight w:val="none"/>
        </w:rPr>
        <w:t>约</w:t>
      </w:r>
      <w:r>
        <w:rPr>
          <w:rFonts w:ascii="宋体" w:hAnsi="宋体" w:eastAsia="宋体" w:cs="Times New Roman"/>
          <w:color w:val="auto"/>
          <w:sz w:val="24"/>
          <w:szCs w:val="24"/>
          <w:highlight w:val="none"/>
        </w:rPr>
        <w:t>定全面履行义务，那么甲方有权从履约保证金中取得补偿或赔偿</w:t>
      </w:r>
      <w:r>
        <w:rPr>
          <w:rFonts w:hint="eastAsia" w:ascii="宋体" w:hAnsi="宋体" w:eastAsia="宋体" w:cs="Times New Roman"/>
          <w:color w:val="auto"/>
          <w:sz w:val="24"/>
          <w:szCs w:val="24"/>
          <w:highlight w:val="none"/>
        </w:rPr>
        <w:t>，同时不影响甲方要求乙方承担合同约定的超过履约保证金的违约责任的权利。</w:t>
      </w:r>
    </w:p>
    <w:bookmarkEnd w:id="228"/>
    <w:p w14:paraId="25853211">
      <w:pPr>
        <w:spacing w:line="500" w:lineRule="exact"/>
        <w:ind w:firstLine="437"/>
        <w:jc w:val="left"/>
        <w:outlineLvl w:val="2"/>
        <w:rPr>
          <w:rFonts w:ascii="宋体" w:hAnsi="宋体" w:eastAsia="宋体" w:cs="Times New Roman"/>
          <w:b/>
          <w:color w:val="auto"/>
          <w:sz w:val="24"/>
          <w:szCs w:val="24"/>
          <w:highlight w:val="none"/>
        </w:rPr>
      </w:pPr>
      <w:bookmarkStart w:id="229" w:name="_Toc19890"/>
      <w:bookmarkStart w:id="230" w:name="_Toc14001"/>
      <w:bookmarkStart w:id="231" w:name="_Toc6885"/>
      <w:r>
        <w:rPr>
          <w:rFonts w:hint="eastAsia" w:ascii="宋体" w:hAnsi="宋体" w:eastAsia="宋体" w:cs="Times New Roman"/>
          <w:b/>
          <w:bCs/>
          <w:color w:val="auto"/>
          <w:sz w:val="24"/>
          <w:szCs w:val="24"/>
          <w:highlight w:val="none"/>
          <w:lang w:val="zh-CN"/>
        </w:rPr>
        <w:t>2.2</w:t>
      </w:r>
      <w:r>
        <w:rPr>
          <w:rFonts w:ascii="宋体" w:hAnsi="宋体" w:eastAsia="宋体" w:cs="Times New Roman"/>
          <w:b/>
          <w:bCs/>
          <w:color w:val="auto"/>
          <w:sz w:val="24"/>
          <w:szCs w:val="24"/>
          <w:highlight w:val="none"/>
          <w:lang w:val="zh-CN"/>
        </w:rPr>
        <w:t>1</w:t>
      </w:r>
      <w:r>
        <w:rPr>
          <w:rFonts w:hint="eastAsia" w:ascii="宋体" w:hAnsi="宋体" w:eastAsia="宋体" w:cs="Times New Roman"/>
          <w:b/>
          <w:bCs/>
          <w:color w:val="auto"/>
          <w:sz w:val="24"/>
          <w:szCs w:val="24"/>
          <w:highlight w:val="none"/>
          <w:lang w:val="zh-CN"/>
        </w:rPr>
        <w:t xml:space="preserve"> 合同份数</w:t>
      </w:r>
      <w:bookmarkEnd w:id="229"/>
      <w:bookmarkEnd w:id="230"/>
      <w:bookmarkEnd w:id="231"/>
    </w:p>
    <w:p w14:paraId="01DE6F33">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合同份数按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规定</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每份均具有同等法律效力</w:t>
      </w:r>
      <w:r>
        <w:rPr>
          <w:rFonts w:hint="eastAsia" w:ascii="宋体" w:hAnsi="宋体" w:eastAsia="宋体" w:cs="Times New Roman"/>
          <w:color w:val="auto"/>
          <w:sz w:val="24"/>
          <w:szCs w:val="24"/>
          <w:highlight w:val="none"/>
        </w:rPr>
        <w:t>。</w:t>
      </w:r>
    </w:p>
    <w:p w14:paraId="58E1E48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0ED46475">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rPr>
        <w:t>第三部分</w:t>
      </w:r>
      <w:r>
        <w:rPr>
          <w:rFonts w:ascii="宋体" w:hAnsi="宋体" w:eastAsia="宋体"/>
          <w:b/>
          <w:color w:val="auto"/>
          <w:sz w:val="24"/>
          <w:highlight w:val="none"/>
        </w:rPr>
        <w:t xml:space="preserve"> </w:t>
      </w:r>
      <w:r>
        <w:rPr>
          <w:rFonts w:hint="eastAsia" w:ascii="宋体" w:hAnsi="宋体" w:eastAsia="宋体"/>
          <w:b/>
          <w:color w:val="auto"/>
          <w:sz w:val="24"/>
          <w:highlight w:val="none"/>
        </w:rPr>
        <w:t>合同专用条款</w:t>
      </w:r>
    </w:p>
    <w:p w14:paraId="78109BA8">
      <w:pPr>
        <w:spacing w:line="500" w:lineRule="exact"/>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11867B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1" w:hRule="atLeast"/>
          <w:jc w:val="center"/>
        </w:trPr>
        <w:tc>
          <w:tcPr>
            <w:tcW w:w="794" w:type="dxa"/>
            <w:tcBorders>
              <w:left w:val="single" w:color="auto" w:sz="4" w:space="0"/>
            </w:tcBorders>
            <w:vAlign w:val="center"/>
          </w:tcPr>
          <w:p w14:paraId="18591B82">
            <w:pPr>
              <w:spacing w:line="50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568" w:type="dxa"/>
            <w:vAlign w:val="center"/>
          </w:tcPr>
          <w:p w14:paraId="1B6EA5C8">
            <w:pPr>
              <w:spacing w:line="50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约定内容</w:t>
            </w:r>
          </w:p>
        </w:tc>
      </w:tr>
      <w:tr w14:paraId="334A78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52A8E509">
            <w:pPr>
              <w:spacing w:line="500" w:lineRule="exact"/>
              <w:jc w:val="left"/>
              <w:rPr>
                <w:rFonts w:ascii="宋体" w:hAnsi="宋体" w:eastAsia="宋体" w:cs="宋体"/>
                <w:color w:val="auto"/>
                <w:sz w:val="24"/>
                <w:szCs w:val="24"/>
                <w:highlight w:val="none"/>
              </w:rPr>
            </w:pPr>
          </w:p>
        </w:tc>
        <w:tc>
          <w:tcPr>
            <w:tcW w:w="7568" w:type="dxa"/>
            <w:vAlign w:val="center"/>
          </w:tcPr>
          <w:p w14:paraId="0528EE5D">
            <w:pPr>
              <w:spacing w:line="500" w:lineRule="exact"/>
              <w:jc w:val="left"/>
              <w:rPr>
                <w:rFonts w:ascii="宋体" w:hAnsi="宋体" w:eastAsia="宋体" w:cs="宋体"/>
                <w:color w:val="auto"/>
                <w:sz w:val="24"/>
                <w:szCs w:val="24"/>
                <w:highlight w:val="none"/>
              </w:rPr>
            </w:pPr>
          </w:p>
        </w:tc>
      </w:tr>
      <w:tr w14:paraId="0688F3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E828620">
            <w:pPr>
              <w:spacing w:line="500" w:lineRule="exact"/>
              <w:rPr>
                <w:rFonts w:ascii="宋体" w:hAnsi="宋体" w:eastAsia="宋体" w:cs="宋体"/>
                <w:color w:val="auto"/>
                <w:sz w:val="24"/>
                <w:szCs w:val="24"/>
                <w:highlight w:val="none"/>
              </w:rPr>
            </w:pPr>
          </w:p>
        </w:tc>
        <w:tc>
          <w:tcPr>
            <w:tcW w:w="7568" w:type="dxa"/>
            <w:vAlign w:val="center"/>
          </w:tcPr>
          <w:p w14:paraId="71B1FA3E">
            <w:pPr>
              <w:spacing w:line="500" w:lineRule="exact"/>
              <w:jc w:val="left"/>
              <w:rPr>
                <w:rFonts w:ascii="宋体" w:hAnsi="宋体" w:eastAsia="宋体" w:cs="宋体"/>
                <w:color w:val="auto"/>
                <w:sz w:val="24"/>
                <w:szCs w:val="24"/>
                <w:highlight w:val="none"/>
              </w:rPr>
            </w:pPr>
          </w:p>
        </w:tc>
      </w:tr>
      <w:tr w14:paraId="45E230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52" w:hRule="atLeast"/>
          <w:jc w:val="center"/>
        </w:trPr>
        <w:tc>
          <w:tcPr>
            <w:tcW w:w="794" w:type="dxa"/>
            <w:tcBorders>
              <w:left w:val="single" w:color="auto" w:sz="4" w:space="0"/>
            </w:tcBorders>
            <w:vAlign w:val="center"/>
          </w:tcPr>
          <w:p w14:paraId="3464445D">
            <w:pPr>
              <w:spacing w:line="500" w:lineRule="exact"/>
              <w:rPr>
                <w:rFonts w:ascii="宋体" w:hAnsi="宋体" w:eastAsia="宋体" w:cs="宋体"/>
                <w:color w:val="auto"/>
                <w:sz w:val="24"/>
                <w:szCs w:val="24"/>
                <w:highlight w:val="none"/>
              </w:rPr>
            </w:pPr>
          </w:p>
        </w:tc>
        <w:tc>
          <w:tcPr>
            <w:tcW w:w="7568" w:type="dxa"/>
            <w:vAlign w:val="center"/>
          </w:tcPr>
          <w:p w14:paraId="03C19D02">
            <w:pPr>
              <w:spacing w:line="500" w:lineRule="exact"/>
              <w:jc w:val="left"/>
              <w:rPr>
                <w:rFonts w:ascii="宋体" w:hAnsi="宋体" w:eastAsia="宋体" w:cs="宋体"/>
                <w:color w:val="auto"/>
                <w:sz w:val="24"/>
                <w:szCs w:val="24"/>
                <w:highlight w:val="none"/>
              </w:rPr>
            </w:pPr>
          </w:p>
        </w:tc>
      </w:tr>
      <w:tr w14:paraId="713F2C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183790F">
            <w:pPr>
              <w:spacing w:line="500" w:lineRule="exact"/>
              <w:rPr>
                <w:rFonts w:ascii="宋体" w:hAnsi="宋体" w:eastAsia="宋体" w:cs="宋体"/>
                <w:color w:val="auto"/>
                <w:sz w:val="24"/>
                <w:szCs w:val="24"/>
                <w:highlight w:val="none"/>
              </w:rPr>
            </w:pPr>
          </w:p>
        </w:tc>
        <w:tc>
          <w:tcPr>
            <w:tcW w:w="7568" w:type="dxa"/>
            <w:vAlign w:val="center"/>
          </w:tcPr>
          <w:p w14:paraId="68866C5A">
            <w:pPr>
              <w:spacing w:line="500" w:lineRule="exact"/>
              <w:rPr>
                <w:rFonts w:ascii="宋体" w:hAnsi="宋体" w:eastAsia="宋体" w:cs="宋体"/>
                <w:color w:val="auto"/>
                <w:sz w:val="24"/>
                <w:szCs w:val="24"/>
                <w:highlight w:val="none"/>
              </w:rPr>
            </w:pPr>
          </w:p>
        </w:tc>
      </w:tr>
      <w:tr w14:paraId="1E179E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AE5E76B">
            <w:pPr>
              <w:spacing w:line="500" w:lineRule="exact"/>
              <w:rPr>
                <w:rFonts w:ascii="宋体" w:hAnsi="宋体" w:eastAsia="宋体" w:cs="宋体"/>
                <w:color w:val="auto"/>
                <w:sz w:val="24"/>
                <w:szCs w:val="24"/>
                <w:highlight w:val="none"/>
              </w:rPr>
            </w:pPr>
          </w:p>
        </w:tc>
        <w:tc>
          <w:tcPr>
            <w:tcW w:w="7568" w:type="dxa"/>
            <w:vAlign w:val="center"/>
          </w:tcPr>
          <w:p w14:paraId="4B9F4F80">
            <w:pPr>
              <w:spacing w:line="500" w:lineRule="exact"/>
              <w:rPr>
                <w:rFonts w:ascii="宋体" w:hAnsi="宋体" w:eastAsia="宋体" w:cs="宋体"/>
                <w:color w:val="auto"/>
                <w:sz w:val="24"/>
                <w:szCs w:val="24"/>
                <w:highlight w:val="none"/>
                <w:u w:val="single"/>
              </w:rPr>
            </w:pPr>
          </w:p>
        </w:tc>
      </w:tr>
      <w:tr w14:paraId="5AAE4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4CAA6F77">
            <w:pPr>
              <w:spacing w:line="500" w:lineRule="exact"/>
              <w:rPr>
                <w:rFonts w:ascii="宋体" w:hAnsi="宋体" w:eastAsia="宋体" w:cs="宋体"/>
                <w:color w:val="auto"/>
                <w:sz w:val="24"/>
                <w:szCs w:val="24"/>
                <w:highlight w:val="none"/>
              </w:rPr>
            </w:pPr>
          </w:p>
        </w:tc>
        <w:tc>
          <w:tcPr>
            <w:tcW w:w="7568" w:type="dxa"/>
            <w:vAlign w:val="center"/>
          </w:tcPr>
          <w:p w14:paraId="2287C090">
            <w:pPr>
              <w:spacing w:line="500" w:lineRule="exact"/>
              <w:rPr>
                <w:rFonts w:ascii="宋体" w:hAnsi="宋体" w:eastAsia="宋体" w:cs="宋体"/>
                <w:color w:val="auto"/>
                <w:sz w:val="24"/>
                <w:szCs w:val="24"/>
                <w:highlight w:val="none"/>
              </w:rPr>
            </w:pPr>
          </w:p>
        </w:tc>
      </w:tr>
      <w:tr w14:paraId="5C078E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7DABF3CC">
            <w:pPr>
              <w:spacing w:line="500" w:lineRule="exact"/>
              <w:rPr>
                <w:rFonts w:ascii="宋体" w:hAnsi="宋体" w:eastAsia="宋体" w:cs="宋体"/>
                <w:color w:val="auto"/>
                <w:sz w:val="24"/>
                <w:szCs w:val="24"/>
                <w:highlight w:val="none"/>
              </w:rPr>
            </w:pPr>
          </w:p>
        </w:tc>
        <w:tc>
          <w:tcPr>
            <w:tcW w:w="7568" w:type="dxa"/>
            <w:vAlign w:val="center"/>
          </w:tcPr>
          <w:p w14:paraId="48B4D2CB">
            <w:pPr>
              <w:spacing w:line="500" w:lineRule="exact"/>
              <w:rPr>
                <w:rFonts w:ascii="宋体" w:hAnsi="宋体" w:eastAsia="宋体" w:cs="宋体"/>
                <w:color w:val="auto"/>
                <w:sz w:val="24"/>
                <w:szCs w:val="24"/>
                <w:highlight w:val="none"/>
                <w:u w:val="single"/>
              </w:rPr>
            </w:pPr>
          </w:p>
        </w:tc>
      </w:tr>
      <w:tr w14:paraId="78468A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D552038">
            <w:pPr>
              <w:spacing w:line="500" w:lineRule="exact"/>
              <w:rPr>
                <w:rFonts w:ascii="宋体" w:hAnsi="宋体" w:eastAsia="宋体" w:cs="宋体"/>
                <w:color w:val="auto"/>
                <w:sz w:val="24"/>
                <w:szCs w:val="24"/>
                <w:highlight w:val="none"/>
              </w:rPr>
            </w:pPr>
          </w:p>
        </w:tc>
        <w:tc>
          <w:tcPr>
            <w:tcW w:w="7568" w:type="dxa"/>
            <w:vAlign w:val="center"/>
          </w:tcPr>
          <w:p w14:paraId="7055E2EF">
            <w:pPr>
              <w:spacing w:line="500" w:lineRule="exact"/>
              <w:rPr>
                <w:rFonts w:ascii="宋体" w:hAnsi="宋体" w:eastAsia="宋体" w:cs="宋体"/>
                <w:color w:val="auto"/>
                <w:sz w:val="24"/>
                <w:szCs w:val="24"/>
                <w:highlight w:val="none"/>
              </w:rPr>
            </w:pPr>
          </w:p>
        </w:tc>
      </w:tr>
      <w:tr w14:paraId="573271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741C0E2C">
            <w:pPr>
              <w:spacing w:line="500" w:lineRule="exact"/>
              <w:rPr>
                <w:rFonts w:ascii="宋体" w:hAnsi="宋体" w:eastAsia="宋体" w:cs="宋体"/>
                <w:color w:val="auto"/>
                <w:sz w:val="24"/>
                <w:szCs w:val="24"/>
                <w:highlight w:val="none"/>
              </w:rPr>
            </w:pPr>
          </w:p>
        </w:tc>
        <w:tc>
          <w:tcPr>
            <w:tcW w:w="7568" w:type="dxa"/>
            <w:vAlign w:val="center"/>
          </w:tcPr>
          <w:p w14:paraId="5A3A4243">
            <w:pPr>
              <w:spacing w:line="500" w:lineRule="exact"/>
              <w:rPr>
                <w:rFonts w:ascii="宋体" w:hAnsi="宋体" w:eastAsia="宋体" w:cs="宋体"/>
                <w:color w:val="auto"/>
                <w:sz w:val="24"/>
                <w:szCs w:val="24"/>
                <w:highlight w:val="none"/>
              </w:rPr>
            </w:pPr>
          </w:p>
        </w:tc>
      </w:tr>
      <w:tr w14:paraId="02BE3F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1370A295">
            <w:pPr>
              <w:spacing w:line="500" w:lineRule="exact"/>
              <w:rPr>
                <w:rFonts w:ascii="宋体" w:hAnsi="宋体" w:eastAsia="宋体" w:cs="宋体"/>
                <w:color w:val="auto"/>
                <w:sz w:val="24"/>
                <w:szCs w:val="24"/>
                <w:highlight w:val="none"/>
              </w:rPr>
            </w:pPr>
          </w:p>
        </w:tc>
        <w:tc>
          <w:tcPr>
            <w:tcW w:w="7568" w:type="dxa"/>
            <w:vAlign w:val="center"/>
          </w:tcPr>
          <w:p w14:paraId="4A95F3E2">
            <w:pPr>
              <w:spacing w:line="500" w:lineRule="exact"/>
              <w:rPr>
                <w:rFonts w:ascii="宋体" w:hAnsi="宋体" w:eastAsia="宋体" w:cs="宋体"/>
                <w:color w:val="auto"/>
                <w:sz w:val="24"/>
                <w:szCs w:val="24"/>
                <w:highlight w:val="none"/>
              </w:rPr>
            </w:pPr>
          </w:p>
        </w:tc>
      </w:tr>
      <w:tr w14:paraId="3207C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0E90B894">
            <w:pPr>
              <w:spacing w:line="500" w:lineRule="exact"/>
              <w:rPr>
                <w:rFonts w:ascii="宋体" w:hAnsi="宋体" w:eastAsia="宋体" w:cs="宋体"/>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54AE2255">
            <w:pPr>
              <w:spacing w:line="500" w:lineRule="exact"/>
              <w:rPr>
                <w:rFonts w:ascii="宋体" w:hAnsi="宋体" w:eastAsia="宋体" w:cs="宋体"/>
                <w:color w:val="auto"/>
                <w:sz w:val="24"/>
                <w:szCs w:val="24"/>
                <w:highlight w:val="none"/>
              </w:rPr>
            </w:pPr>
          </w:p>
        </w:tc>
      </w:tr>
      <w:tr w14:paraId="31A826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6D7D550B">
            <w:pPr>
              <w:spacing w:line="500" w:lineRule="exact"/>
              <w:rPr>
                <w:rFonts w:ascii="宋体" w:hAnsi="宋体" w:eastAsia="宋体" w:cs="宋体"/>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16E3C707">
            <w:pPr>
              <w:spacing w:line="500" w:lineRule="exact"/>
              <w:rPr>
                <w:rFonts w:ascii="宋体" w:hAnsi="宋体" w:eastAsia="宋体" w:cs="宋体"/>
                <w:color w:val="auto"/>
                <w:sz w:val="24"/>
                <w:szCs w:val="24"/>
                <w:highlight w:val="none"/>
              </w:rPr>
            </w:pPr>
          </w:p>
        </w:tc>
      </w:tr>
    </w:tbl>
    <w:p w14:paraId="19D95A9D">
      <w:pPr>
        <w:keepNext w:val="0"/>
        <w:keepLines w:val="0"/>
        <w:pageBreakBefore w:val="0"/>
        <w:kinsoku/>
        <w:wordWrap/>
        <w:overflowPunct/>
        <w:topLinePunct w:val="0"/>
        <w:autoSpaceDE/>
        <w:autoSpaceDN/>
        <w:bidi w:val="0"/>
        <w:adjustRightInd/>
        <w:snapToGrid/>
        <w:textAlignment w:val="auto"/>
        <w:rPr>
          <w:rFonts w:hint="eastAsia" w:ascii="仿宋" w:hAnsi="仿宋" w:eastAsia="仿宋" w:cs="仿宋"/>
          <w:color w:val="auto"/>
          <w:sz w:val="30"/>
          <w:szCs w:val="30"/>
          <w:highlight w:val="none"/>
        </w:rPr>
      </w:pPr>
    </w:p>
    <w:p w14:paraId="0DCA925D">
      <w:pPr>
        <w:rPr>
          <w:rFonts w:hint="eastAsia"/>
          <w:color w:val="auto"/>
          <w:highlight w:val="none"/>
        </w:rPr>
      </w:pPr>
    </w:p>
    <w:p w14:paraId="6DAE44CF">
      <w:pPr>
        <w:rPr>
          <w:rFonts w:hint="eastAsia"/>
          <w:color w:val="auto"/>
          <w:highlight w:val="none"/>
        </w:rPr>
      </w:pPr>
    </w:p>
    <w:p w14:paraId="0E7EFEA9">
      <w:pPr>
        <w:rPr>
          <w:rFonts w:hint="eastAsia"/>
          <w:color w:val="auto"/>
          <w:highlight w:val="none"/>
        </w:rPr>
      </w:pPr>
    </w:p>
    <w:p w14:paraId="5CB16908">
      <w:pPr>
        <w:rPr>
          <w:rFonts w:hint="eastAsia"/>
          <w:color w:val="auto"/>
          <w:highlight w:val="none"/>
        </w:rPr>
      </w:pPr>
    </w:p>
    <w:p w14:paraId="1319BD7D">
      <w:pPr>
        <w:rPr>
          <w:rFonts w:hint="eastAsia"/>
          <w:color w:val="auto"/>
          <w:highlight w:val="none"/>
        </w:rPr>
      </w:pPr>
    </w:p>
    <w:p w14:paraId="0E92102D">
      <w:pPr>
        <w:rPr>
          <w:rFonts w:hint="eastAsia"/>
          <w:color w:val="auto"/>
          <w:highlight w:val="none"/>
        </w:rPr>
      </w:pPr>
      <w:bookmarkStart w:id="232" w:name="_Toc8628"/>
      <w:r>
        <w:rPr>
          <w:rFonts w:hint="eastAsia"/>
          <w:color w:val="auto"/>
          <w:highlight w:val="none"/>
        </w:rPr>
        <w:br w:type="page"/>
      </w:r>
    </w:p>
    <w:p w14:paraId="00C4DCE7">
      <w:pPr>
        <w:pStyle w:val="2"/>
        <w:rPr>
          <w:rFonts w:hint="eastAsia"/>
          <w:color w:val="auto"/>
          <w:highlight w:val="none"/>
        </w:rPr>
      </w:pPr>
      <w:r>
        <w:rPr>
          <w:rFonts w:hint="eastAsia"/>
          <w:color w:val="auto"/>
          <w:highlight w:val="none"/>
        </w:rPr>
        <w:t>第六章  投标文件格式</w:t>
      </w:r>
      <w:bookmarkEnd w:id="82"/>
      <w:bookmarkEnd w:id="232"/>
    </w:p>
    <w:p w14:paraId="05710260">
      <w:pPr>
        <w:jc w:val="center"/>
        <w:rPr>
          <w:rFonts w:hint="eastAsia" w:eastAsia="黑体"/>
          <w:color w:val="auto"/>
          <w:sz w:val="20"/>
          <w:highlight w:val="none"/>
        </w:rPr>
      </w:pPr>
    </w:p>
    <w:p w14:paraId="7E891492">
      <w:pPr>
        <w:jc w:val="center"/>
        <w:rPr>
          <w:rFonts w:hint="eastAsia" w:eastAsia="黑体"/>
          <w:color w:val="auto"/>
          <w:sz w:val="20"/>
          <w:highlight w:val="none"/>
        </w:rPr>
      </w:pPr>
    </w:p>
    <w:p w14:paraId="6254B995">
      <w:pPr>
        <w:jc w:val="center"/>
        <w:rPr>
          <w:rFonts w:hint="eastAsia" w:eastAsia="黑体"/>
          <w:color w:val="auto"/>
          <w:sz w:val="20"/>
          <w:highlight w:val="none"/>
        </w:rPr>
      </w:pPr>
    </w:p>
    <w:p w14:paraId="0837A5E2">
      <w:pPr>
        <w:rPr>
          <w:rFonts w:hint="eastAsia" w:eastAsia="黑体"/>
          <w:color w:val="auto"/>
          <w:sz w:val="20"/>
          <w:highlight w:val="none"/>
        </w:rPr>
      </w:pPr>
    </w:p>
    <w:p w14:paraId="2EA05921">
      <w:pPr>
        <w:jc w:val="center"/>
        <w:rPr>
          <w:rFonts w:hint="eastAsia" w:ascii="宋体"/>
          <w:b/>
          <w:color w:val="auto"/>
          <w:sz w:val="44"/>
          <w:szCs w:val="44"/>
          <w:highlight w:val="none"/>
        </w:rPr>
      </w:pPr>
      <w:bookmarkStart w:id="233" w:name="_Toc449028949"/>
      <w:bookmarkStart w:id="234" w:name="_Toc350698753"/>
      <w:r>
        <w:rPr>
          <w:rFonts w:hint="eastAsia" w:ascii="宋体"/>
          <w:b/>
          <w:color w:val="auto"/>
          <w:sz w:val="44"/>
          <w:szCs w:val="44"/>
          <w:highlight w:val="none"/>
          <w:lang w:val="en-US" w:eastAsia="zh-CN"/>
        </w:rPr>
        <w:t>投标</w:t>
      </w:r>
      <w:r>
        <w:rPr>
          <w:rFonts w:hint="eastAsia" w:ascii="宋体"/>
          <w:b/>
          <w:color w:val="auto"/>
          <w:sz w:val="44"/>
          <w:szCs w:val="44"/>
          <w:highlight w:val="none"/>
        </w:rPr>
        <w:t>文件</w:t>
      </w:r>
      <w:bookmarkEnd w:id="233"/>
      <w:bookmarkEnd w:id="234"/>
    </w:p>
    <w:p w14:paraId="4B05EE0E">
      <w:pPr>
        <w:jc w:val="center"/>
        <w:rPr>
          <w:rFonts w:hint="eastAsia" w:eastAsia="黑体"/>
          <w:color w:val="auto"/>
          <w:sz w:val="44"/>
          <w:szCs w:val="44"/>
          <w:highlight w:val="none"/>
        </w:rPr>
      </w:pPr>
    </w:p>
    <w:p w14:paraId="5FDA747B">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5E4C65B1">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68180CF4">
      <w:pPr>
        <w:rPr>
          <w:rFonts w:hint="eastAsia" w:ascii="宋体"/>
          <w:color w:val="auto"/>
          <w:sz w:val="28"/>
          <w:szCs w:val="28"/>
          <w:highlight w:val="none"/>
        </w:rPr>
      </w:pPr>
    </w:p>
    <w:p w14:paraId="5A171237">
      <w:pPr>
        <w:rPr>
          <w:rFonts w:hint="eastAsia" w:ascii="宋体"/>
          <w:color w:val="auto"/>
          <w:sz w:val="28"/>
          <w:szCs w:val="28"/>
          <w:highlight w:val="none"/>
        </w:rPr>
      </w:pPr>
    </w:p>
    <w:p w14:paraId="7AD1794D">
      <w:pPr>
        <w:rPr>
          <w:rFonts w:hint="eastAsia" w:ascii="宋体"/>
          <w:color w:val="auto"/>
          <w:sz w:val="28"/>
          <w:szCs w:val="28"/>
          <w:highlight w:val="none"/>
        </w:rPr>
      </w:pPr>
    </w:p>
    <w:p w14:paraId="759AAFF4">
      <w:pPr>
        <w:rPr>
          <w:rFonts w:hint="eastAsia" w:ascii="宋体"/>
          <w:color w:val="auto"/>
          <w:sz w:val="28"/>
          <w:szCs w:val="28"/>
          <w:highlight w:val="none"/>
        </w:rPr>
      </w:pPr>
    </w:p>
    <w:p w14:paraId="69A4100A">
      <w:pPr>
        <w:rPr>
          <w:rFonts w:hint="eastAsia" w:ascii="宋体"/>
          <w:color w:val="auto"/>
          <w:sz w:val="28"/>
          <w:szCs w:val="28"/>
          <w:highlight w:val="none"/>
        </w:rPr>
      </w:pPr>
    </w:p>
    <w:p w14:paraId="33EA1513">
      <w:pPr>
        <w:rPr>
          <w:rFonts w:hint="eastAsia" w:ascii="宋体"/>
          <w:color w:val="auto"/>
          <w:sz w:val="28"/>
          <w:szCs w:val="28"/>
          <w:highlight w:val="none"/>
        </w:rPr>
      </w:pPr>
    </w:p>
    <w:p w14:paraId="73A2C21F">
      <w:pPr>
        <w:rPr>
          <w:rFonts w:hint="eastAsia" w:ascii="宋体"/>
          <w:color w:val="auto"/>
          <w:sz w:val="28"/>
          <w:szCs w:val="28"/>
          <w:highlight w:val="none"/>
        </w:rPr>
      </w:pPr>
    </w:p>
    <w:p w14:paraId="0BFE5FD4">
      <w:pPr>
        <w:rPr>
          <w:rFonts w:hint="eastAsia" w:ascii="宋体"/>
          <w:color w:val="auto"/>
          <w:sz w:val="28"/>
          <w:szCs w:val="28"/>
          <w:highlight w:val="none"/>
        </w:rPr>
      </w:pPr>
    </w:p>
    <w:p w14:paraId="64BA7197">
      <w:pPr>
        <w:rPr>
          <w:rFonts w:hint="eastAsia" w:ascii="宋体"/>
          <w:color w:val="auto"/>
          <w:sz w:val="28"/>
          <w:szCs w:val="28"/>
          <w:highlight w:val="none"/>
        </w:rPr>
      </w:pPr>
    </w:p>
    <w:p w14:paraId="6CB129A4">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02E835F8">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66A5727A">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23762950">
      <w:pPr>
        <w:spacing w:line="400" w:lineRule="exact"/>
        <w:rPr>
          <w:rFonts w:hint="eastAsia"/>
          <w:b/>
          <w:color w:val="auto"/>
          <w:sz w:val="44"/>
          <w:szCs w:val="44"/>
          <w:highlight w:val="none"/>
        </w:rPr>
      </w:pPr>
    </w:p>
    <w:p w14:paraId="5D62ACF9">
      <w:pPr>
        <w:pStyle w:val="34"/>
        <w:rPr>
          <w:rFonts w:hint="eastAsia"/>
          <w:color w:val="auto"/>
          <w:highlight w:val="none"/>
        </w:rPr>
      </w:pPr>
    </w:p>
    <w:p w14:paraId="200F25F4">
      <w:pPr>
        <w:rPr>
          <w:rFonts w:hint="eastAsia"/>
          <w:b/>
          <w:color w:val="auto"/>
          <w:sz w:val="36"/>
          <w:szCs w:val="36"/>
          <w:highlight w:val="none"/>
        </w:rPr>
      </w:pPr>
      <w:r>
        <w:rPr>
          <w:rFonts w:hint="eastAsia"/>
          <w:b/>
          <w:color w:val="auto"/>
          <w:sz w:val="36"/>
          <w:szCs w:val="36"/>
          <w:highlight w:val="none"/>
        </w:rPr>
        <w:br w:type="page"/>
      </w:r>
    </w:p>
    <w:p w14:paraId="7F87588D">
      <w:pPr>
        <w:jc w:val="center"/>
        <w:rPr>
          <w:rFonts w:hint="eastAsia"/>
          <w:b/>
          <w:color w:val="auto"/>
          <w:sz w:val="44"/>
          <w:szCs w:val="44"/>
          <w:highlight w:val="none"/>
        </w:rPr>
      </w:pPr>
      <w:r>
        <w:rPr>
          <w:rFonts w:hint="eastAsia"/>
          <w:b/>
          <w:color w:val="auto"/>
          <w:sz w:val="36"/>
          <w:szCs w:val="36"/>
          <w:highlight w:val="none"/>
        </w:rPr>
        <w:t>目   录</w:t>
      </w:r>
    </w:p>
    <w:p w14:paraId="0CD7F72A">
      <w:pPr>
        <w:spacing w:line="400" w:lineRule="exact"/>
        <w:ind w:firstLine="562" w:firstLineChars="200"/>
        <w:rPr>
          <w:rFonts w:hint="eastAsia"/>
          <w:b/>
          <w:color w:val="auto"/>
          <w:sz w:val="28"/>
          <w:szCs w:val="28"/>
          <w:highlight w:val="none"/>
        </w:rPr>
      </w:pPr>
    </w:p>
    <w:p w14:paraId="61C0F967">
      <w:pPr>
        <w:spacing w:line="440" w:lineRule="exact"/>
        <w:jc w:val="left"/>
        <w:rPr>
          <w:rFonts w:hint="eastAsia" w:ascii="宋体" w:hAnsi="宋体" w:eastAsia="宋体" w:cs="宋体"/>
          <w:bCs/>
          <w:color w:val="auto"/>
          <w:szCs w:val="21"/>
          <w:highlight w:val="none"/>
        </w:rPr>
      </w:pPr>
      <w:r>
        <w:rPr>
          <w:rFonts w:hint="eastAsia" w:ascii="宋体" w:hAnsi="宋体" w:cs="宋体"/>
          <w:bCs/>
          <w:color w:val="auto"/>
          <w:szCs w:val="21"/>
          <w:highlight w:val="none"/>
        </w:rPr>
        <w:t>（1）法定代表人身份证明及其有效身份证（或法定代表人授权委托书及其有效身份证）（格式见附</w:t>
      </w:r>
      <w:r>
        <w:rPr>
          <w:rFonts w:hint="eastAsia" w:ascii="宋体" w:hAnsi="宋体" w:eastAsia="宋体" w:cs="宋体"/>
          <w:bCs/>
          <w:color w:val="auto"/>
          <w:szCs w:val="21"/>
          <w:highlight w:val="none"/>
        </w:rPr>
        <w:t>件）；</w:t>
      </w:r>
    </w:p>
    <w:p w14:paraId="53CBA427">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（2）投标人有效的营业执照（或三合一证书）；</w:t>
      </w:r>
    </w:p>
    <w:p w14:paraId="10C79148">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）诚信投标承诺书</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格式见附件）</w:t>
      </w:r>
      <w:r>
        <w:rPr>
          <w:rFonts w:hint="eastAsia" w:ascii="宋体" w:hAnsi="宋体" w:eastAsia="宋体" w:cs="宋体"/>
          <w:bCs/>
          <w:color w:val="auto"/>
          <w:szCs w:val="21"/>
          <w:highlight w:val="none"/>
          <w:lang w:val="en-US" w:eastAsia="zh-CN"/>
        </w:rPr>
        <w:t>或</w:t>
      </w:r>
      <w:r>
        <w:rPr>
          <w:rFonts w:hint="eastAsia" w:ascii="宋体" w:hAnsi="宋体" w:eastAsia="宋体" w:cs="宋体"/>
          <w:bCs/>
          <w:color w:val="auto"/>
          <w:szCs w:val="21"/>
          <w:highlight w:val="none"/>
        </w:rPr>
        <w:t>公共信用信息报告（无违法违规证明版或核查版）；</w:t>
      </w:r>
    </w:p>
    <w:p w14:paraId="24C63EA1">
      <w:pPr>
        <w:spacing w:line="440" w:lineRule="exact"/>
        <w:jc w:val="lef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（4）服务承诺：是否响应招标文件要求的书面说明和服务承诺书（格式见附件）</w:t>
      </w:r>
    </w:p>
    <w:p w14:paraId="50815BDD">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）开标一览表（格式见附件）；</w:t>
      </w:r>
    </w:p>
    <w:p w14:paraId="7A0A2721">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）投标函（格式见附件）；</w:t>
      </w:r>
    </w:p>
    <w:p w14:paraId="7EC7380A">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）分项报价清单（格式见附件）；</w:t>
      </w:r>
    </w:p>
    <w:p w14:paraId="3911399F">
      <w:pPr>
        <w:spacing w:line="44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8</w:t>
      </w:r>
      <w:r>
        <w:rPr>
          <w:rFonts w:hint="eastAsia" w:ascii="宋体" w:hAnsi="宋体" w:eastAsia="宋体" w:cs="宋体"/>
          <w:bCs/>
          <w:color w:val="auto"/>
          <w:szCs w:val="21"/>
          <w:highlight w:val="none"/>
        </w:rPr>
        <w:t>）招标文件评审</w:t>
      </w:r>
      <w:r>
        <w:rPr>
          <w:rFonts w:hint="eastAsia" w:ascii="宋体" w:hAnsi="宋体" w:eastAsia="宋体" w:cs="宋体"/>
          <w:bCs/>
          <w:color w:val="auto"/>
          <w:szCs w:val="21"/>
          <w:highlight w:val="none"/>
          <w:lang w:val="en-US" w:eastAsia="zh-CN"/>
        </w:rPr>
        <w:t>或投标人认为需要</w:t>
      </w:r>
      <w:r>
        <w:rPr>
          <w:rFonts w:hint="eastAsia" w:ascii="宋体" w:hAnsi="宋体" w:eastAsia="宋体" w:cs="宋体"/>
          <w:bCs/>
          <w:color w:val="auto"/>
          <w:szCs w:val="21"/>
          <w:highlight w:val="none"/>
        </w:rPr>
        <w:t>提供的其他相关资料</w:t>
      </w:r>
      <w:r>
        <w:rPr>
          <w:rFonts w:hint="eastAsia" w:ascii="宋体" w:hAnsi="宋体" w:eastAsia="宋体" w:cs="宋体"/>
          <w:bCs/>
          <w:color w:val="auto"/>
          <w:szCs w:val="21"/>
          <w:highlight w:val="none"/>
          <w:lang w:eastAsia="zh-CN"/>
        </w:rPr>
        <w:t>。</w:t>
      </w:r>
    </w:p>
    <w:p w14:paraId="79B2AD45">
      <w:pPr>
        <w:spacing w:line="440" w:lineRule="exact"/>
        <w:jc w:val="left"/>
        <w:rPr>
          <w:rFonts w:hint="eastAsia" w:ascii="宋体" w:hAnsi="宋体" w:eastAsia="宋体" w:cs="宋体"/>
          <w:bCs/>
          <w:color w:val="auto"/>
          <w:szCs w:val="21"/>
          <w:highlight w:val="none"/>
        </w:rPr>
      </w:pPr>
    </w:p>
    <w:p w14:paraId="5CB44B5D">
      <w:pPr>
        <w:spacing w:line="400" w:lineRule="exact"/>
        <w:ind w:firstLine="562" w:firstLineChars="200"/>
        <w:rPr>
          <w:rFonts w:hint="eastAsia"/>
          <w:b/>
          <w:color w:val="auto"/>
          <w:sz w:val="28"/>
          <w:szCs w:val="28"/>
          <w:highlight w:val="none"/>
        </w:rPr>
      </w:pPr>
    </w:p>
    <w:p w14:paraId="439249E4">
      <w:pPr>
        <w:spacing w:line="400" w:lineRule="exact"/>
        <w:ind w:firstLine="562" w:firstLineChars="200"/>
        <w:rPr>
          <w:rFonts w:hint="eastAsia"/>
          <w:b/>
          <w:color w:val="auto"/>
          <w:sz w:val="28"/>
          <w:szCs w:val="28"/>
          <w:highlight w:val="none"/>
        </w:rPr>
      </w:pPr>
    </w:p>
    <w:p w14:paraId="2A6994DD">
      <w:pPr>
        <w:spacing w:line="400" w:lineRule="exact"/>
        <w:rPr>
          <w:b/>
          <w:color w:val="auto"/>
          <w:sz w:val="28"/>
          <w:szCs w:val="28"/>
          <w:highlight w:val="none"/>
        </w:rPr>
        <w:sectPr>
          <w:headerReference r:id="rId5" w:type="default"/>
          <w:footerReference r:id="rId6" w:type="default"/>
          <w:pgSz w:w="11906" w:h="16838"/>
          <w:pgMar w:top="1440" w:right="1417" w:bottom="1417"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18F73E8B">
      <w:pPr>
        <w:spacing w:line="360" w:lineRule="auto"/>
        <w:rPr>
          <w:rFonts w:hint="eastAsia"/>
          <w:b/>
          <w:color w:val="auto"/>
          <w:sz w:val="28"/>
          <w:szCs w:val="28"/>
          <w:highlight w:val="none"/>
        </w:rPr>
      </w:pPr>
      <w:r>
        <w:rPr>
          <w:rFonts w:hint="eastAsia"/>
          <w:b/>
          <w:color w:val="auto"/>
          <w:sz w:val="28"/>
          <w:szCs w:val="28"/>
          <w:highlight w:val="none"/>
        </w:rPr>
        <w:t>附件1</w:t>
      </w:r>
    </w:p>
    <w:p w14:paraId="353DB28C">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56EBAE5B">
      <w:pPr>
        <w:pStyle w:val="103"/>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5FF9BA4F">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3E93C78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74D05D2C">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173ADC2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299DB715">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40010CDB">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05758981">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0A7108C4">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1F36E539">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171EA1FA">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206536D">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37272C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555F9910">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5B5B0421">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5DE5D80C">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D82AF49">
      <w:pPr>
        <w:spacing w:line="480" w:lineRule="exact"/>
        <w:rPr>
          <w:rFonts w:hint="eastAsia" w:ascii="宋体"/>
          <w:color w:val="auto"/>
          <w:sz w:val="24"/>
          <w:highlight w:val="none"/>
        </w:rPr>
      </w:pPr>
      <w:r>
        <w:rPr>
          <w:rFonts w:hint="eastAsia" w:ascii="宋体"/>
          <w:color w:val="auto"/>
          <w:sz w:val="24"/>
          <w:highlight w:val="none"/>
        </w:rPr>
        <w:t xml:space="preserve">                                     投标人：             （盖单位章）</w:t>
      </w:r>
    </w:p>
    <w:p w14:paraId="741FBC3B">
      <w:pPr>
        <w:spacing w:line="480" w:lineRule="exact"/>
        <w:jc w:val="right"/>
        <w:rPr>
          <w:rFonts w:hint="eastAsia" w:ascii="宋体"/>
          <w:color w:val="auto"/>
          <w:sz w:val="24"/>
          <w:highlight w:val="none"/>
        </w:rPr>
      </w:pPr>
      <w:r>
        <w:rPr>
          <w:rFonts w:hint="eastAsia" w:ascii="宋体"/>
          <w:color w:val="auto"/>
          <w:sz w:val="24"/>
          <w:highlight w:val="none"/>
        </w:rPr>
        <w:t>法定代表人（身份证号码）：             （签章）</w:t>
      </w:r>
    </w:p>
    <w:p w14:paraId="6DB7FF69">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2F308561">
      <w:pPr>
        <w:spacing w:line="360" w:lineRule="exact"/>
        <w:ind w:firstLine="413" w:firstLineChars="147"/>
        <w:rPr>
          <w:rFonts w:hint="eastAsia"/>
          <w:b/>
          <w:color w:val="auto"/>
          <w:sz w:val="28"/>
          <w:szCs w:val="28"/>
          <w:highlight w:val="none"/>
          <w:u w:val="single"/>
        </w:rPr>
      </w:pPr>
    </w:p>
    <w:p w14:paraId="4EC32941">
      <w:pPr>
        <w:spacing w:line="360" w:lineRule="exact"/>
        <w:ind w:firstLine="413" w:firstLineChars="147"/>
        <w:rPr>
          <w:rFonts w:hint="eastAsia"/>
          <w:b/>
          <w:color w:val="auto"/>
          <w:sz w:val="28"/>
          <w:szCs w:val="28"/>
          <w:highlight w:val="none"/>
          <w:u w:val="single"/>
        </w:rPr>
      </w:pPr>
    </w:p>
    <w:p w14:paraId="1A54C203">
      <w:pPr>
        <w:spacing w:line="360" w:lineRule="exact"/>
        <w:ind w:firstLine="443" w:firstLineChars="147"/>
        <w:rPr>
          <w:rFonts w:hint="eastAsia" w:ascii="宋体"/>
          <w:b/>
          <w:color w:val="auto"/>
          <w:sz w:val="30"/>
          <w:szCs w:val="30"/>
          <w:highlight w:val="none"/>
        </w:rPr>
      </w:pPr>
      <w:r>
        <w:rPr>
          <w:rFonts w:hint="eastAsia" w:ascii="宋体"/>
          <w:b/>
          <w:color w:val="auto"/>
          <w:sz w:val="30"/>
          <w:szCs w:val="30"/>
          <w:highlight w:val="none"/>
        </w:rPr>
        <w:t>附件2</w:t>
      </w:r>
    </w:p>
    <w:p w14:paraId="1640B01C">
      <w:pPr>
        <w:spacing w:line="360" w:lineRule="exact"/>
        <w:ind w:firstLine="413" w:firstLineChars="147"/>
        <w:jc w:val="center"/>
        <w:rPr>
          <w:rFonts w:hint="eastAsia"/>
          <w:b/>
          <w:color w:val="auto"/>
          <w:sz w:val="28"/>
          <w:szCs w:val="28"/>
          <w:highlight w:val="none"/>
        </w:rPr>
      </w:pPr>
      <w:bookmarkStart w:id="235" w:name="_Toc449028950"/>
      <w:bookmarkStart w:id="236" w:name="_Toc440443268"/>
      <w:r>
        <w:rPr>
          <w:rFonts w:hint="eastAsia"/>
          <w:b/>
          <w:color w:val="auto"/>
          <w:sz w:val="28"/>
          <w:szCs w:val="28"/>
          <w:highlight w:val="none"/>
        </w:rPr>
        <w:t>（2）诚信投标承诺书</w:t>
      </w:r>
    </w:p>
    <w:p w14:paraId="21F89057">
      <w:pPr>
        <w:adjustRightInd w:val="0"/>
        <w:snapToGrid w:val="0"/>
        <w:spacing w:line="560" w:lineRule="exact"/>
        <w:ind w:left="-420" w:leftChars="-200" w:right="-313" w:rightChars="-149" w:firstLine="420" w:firstLineChars="200"/>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308AA8EA">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一、将遵循公</w:t>
      </w:r>
      <w:bookmarkStart w:id="237" w:name="_Toc506107356"/>
      <w:bookmarkStart w:id="238" w:name="_Toc503196197"/>
      <w:bookmarkStart w:id="239" w:name="_Toc26598"/>
      <w:r>
        <w:rPr>
          <w:rFonts w:hint="eastAsia" w:ascii="宋体" w:hAnsi="宋体"/>
          <w:color w:val="auto"/>
          <w:szCs w:val="21"/>
          <w:highlight w:val="none"/>
        </w:rPr>
        <w:t>开、公正和诚实信用</w:t>
      </w:r>
      <w:bookmarkEnd w:id="237"/>
      <w:bookmarkEnd w:id="238"/>
      <w:r>
        <w:rPr>
          <w:rFonts w:hint="eastAsia" w:ascii="宋体" w:hAnsi="宋体"/>
          <w:color w:val="auto"/>
          <w:szCs w:val="21"/>
          <w:highlight w:val="none"/>
        </w:rPr>
        <w:t>的</w:t>
      </w:r>
      <w:bookmarkEnd w:id="239"/>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6A2C038D">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36DAA792">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C1FBA70">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4232FB72">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AB0176E">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eastAsia="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none"/>
          <w:lang w:eastAsia="zh-CN"/>
        </w:rPr>
        <w:t>我公司</w:t>
      </w:r>
      <w:r>
        <w:rPr>
          <w:rFonts w:hint="eastAsia" w:ascii="宋体" w:hAnsi="宋体"/>
          <w:color w:val="auto"/>
          <w:szCs w:val="21"/>
          <w:highlight w:val="none"/>
        </w:rPr>
        <w:t>没有下列情形：</w:t>
      </w:r>
      <w:bookmarkStart w:id="240" w:name="OLE_LINK134"/>
      <w:bookmarkStart w:id="241" w:name="OLE_LINK133"/>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w:t>
      </w:r>
      <w:r>
        <w:rPr>
          <w:rFonts w:hint="eastAsia" w:ascii="Times New Roman" w:hAnsi="Times New Roman"/>
          <w:smallCaps w:val="0"/>
          <w:color w:val="auto"/>
          <w:highlight w:val="none"/>
          <w:lang w:eastAsia="zh-CN"/>
        </w:rPr>
        <w:t>安全生产严重失信主体名单</w:t>
      </w:r>
      <w:r>
        <w:rPr>
          <w:rFonts w:hint="eastAsia" w:ascii="宋体" w:hAnsi="宋体"/>
          <w:color w:val="auto"/>
          <w:szCs w:val="21"/>
          <w:highlight w:val="none"/>
        </w:rPr>
        <w:t>”的；⑤被列入国家企业信用信息公示系统网站“严重违法失信名单”的</w:t>
      </w:r>
      <w:bookmarkEnd w:id="240"/>
      <w:bookmarkEnd w:id="241"/>
      <w:r>
        <w:rPr>
          <w:rFonts w:hint="eastAsia" w:ascii="宋体" w:hAnsi="宋体"/>
          <w:color w:val="auto"/>
          <w:szCs w:val="21"/>
          <w:highlight w:val="none"/>
          <w:lang w:eastAsia="zh-CN"/>
        </w:rPr>
        <w:t>。</w:t>
      </w:r>
    </w:p>
    <w:p w14:paraId="37C54F48">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687CCE6C">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、保证企业及所属相关人员在本次投标中无行贿等犯罪行为；</w:t>
      </w:r>
    </w:p>
    <w:p w14:paraId="49DCDEDA">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2DC5BA37">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以上内容我已仔细阅读，本公司若有违反承诺内容的行为，自愿接受取消投标或者中标资格、中标无效、记入不良行为记录等有关处理，愿意承担法律责任，给招标人造成损失的，承担赔偿责任。</w:t>
      </w:r>
    </w:p>
    <w:p w14:paraId="13BAC045">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基本账户：                             </w:t>
      </w:r>
    </w:p>
    <w:p w14:paraId="3C3AF92B">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 xml:space="preserve">投标人（签章）：  </w:t>
      </w:r>
      <w:r>
        <w:rPr>
          <w:rFonts w:hint="eastAsia" w:ascii="宋体" w:hAnsi="宋体"/>
          <w:color w:val="auto"/>
          <w:szCs w:val="21"/>
          <w:highlight w:val="none"/>
          <w:u w:val="single"/>
        </w:rPr>
        <w:t xml:space="preserve">        </w:t>
      </w:r>
      <w:r>
        <w:rPr>
          <w:rFonts w:hint="eastAsia" w:ascii="宋体" w:hAnsi="宋体"/>
          <w:color w:val="auto"/>
          <w:szCs w:val="21"/>
          <w:highlight w:val="none"/>
        </w:rPr>
        <w:t>法定代表人（签章）：</w:t>
      </w:r>
      <w:r>
        <w:rPr>
          <w:rFonts w:hint="eastAsia" w:ascii="宋体" w:hAnsi="宋体"/>
          <w:color w:val="auto"/>
          <w:szCs w:val="21"/>
          <w:highlight w:val="none"/>
          <w:u w:val="single"/>
        </w:rPr>
        <w:t xml:space="preserve">                           </w:t>
      </w:r>
    </w:p>
    <w:p w14:paraId="7539B777">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5DBD016F">
      <w:pPr>
        <w:rPr>
          <w:rFonts w:hint="eastAsia" w:ascii="宋体" w:hAnsi="宋体"/>
          <w:color w:val="auto"/>
          <w:szCs w:val="21"/>
          <w:highlight w:val="none"/>
        </w:rPr>
      </w:pPr>
    </w:p>
    <w:p w14:paraId="07B3E359">
      <w:pPr>
        <w:keepNext w:val="0"/>
        <w:keepLines w:val="0"/>
        <w:pageBreakBefore w:val="0"/>
        <w:widowControl w:val="0"/>
        <w:kinsoku/>
        <w:wordWrap/>
        <w:overflowPunct/>
        <w:topLinePunct w:val="0"/>
        <w:autoSpaceDE/>
        <w:autoSpaceDN/>
        <w:bidi w:val="0"/>
        <w:adjustRightInd/>
        <w:snapToGrid/>
        <w:spacing w:line="280" w:lineRule="exact"/>
        <w:ind w:left="-420" w:leftChars="-200" w:right="-512" w:rightChars="-244" w:firstLine="562" w:firstLineChars="200"/>
        <w:jc w:val="center"/>
        <w:textAlignment w:val="auto"/>
        <w:rPr>
          <w:rFonts w:hint="eastAsia"/>
          <w:b/>
          <w:color w:val="auto"/>
          <w:sz w:val="28"/>
          <w:szCs w:val="28"/>
          <w:highlight w:val="none"/>
        </w:rPr>
      </w:pPr>
      <w:r>
        <w:rPr>
          <w:rFonts w:hint="eastAsia"/>
          <w:b/>
          <w:color w:val="auto"/>
          <w:sz w:val="28"/>
          <w:szCs w:val="28"/>
          <w:highlight w:val="none"/>
          <w:lang w:val="en-US" w:eastAsia="zh-CN"/>
        </w:rPr>
        <w:t>或（2）</w:t>
      </w:r>
      <w:r>
        <w:rPr>
          <w:rFonts w:hint="eastAsia"/>
          <w:b/>
          <w:color w:val="auto"/>
          <w:sz w:val="28"/>
          <w:szCs w:val="28"/>
          <w:highlight w:val="none"/>
        </w:rPr>
        <w:t>公共信用信息报告（无违法违规证明版或核查版）</w:t>
      </w:r>
    </w:p>
    <w:p w14:paraId="72F9F94D">
      <w:pPr>
        <w:pStyle w:val="12"/>
        <w:spacing w:after="0" w:line="560" w:lineRule="exact"/>
        <w:ind w:left="-420" w:leftChars="-200"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符合条件的投标人可在信用中国（安徽）网站（网址</w:t>
      </w:r>
      <w:r>
        <w:rPr>
          <w:rFonts w:hint="eastAsia" w:ascii="宋体" w:hAnsi="宋体" w:eastAsia="宋体" w:cs="Times New Roman"/>
          <w:color w:val="auto"/>
          <w:kern w:val="2"/>
          <w:sz w:val="21"/>
          <w:szCs w:val="21"/>
          <w:highlight w:val="none"/>
          <w:lang w:val="en-US" w:eastAsia="zh-CN" w:bidi="ar-SA"/>
        </w:rPr>
        <w:fldChar w:fldCharType="begin"/>
      </w:r>
      <w:r>
        <w:rPr>
          <w:rFonts w:hint="eastAsia" w:ascii="宋体" w:hAnsi="宋体" w:eastAsia="宋体" w:cs="Times New Roman"/>
          <w:color w:val="auto"/>
          <w:kern w:val="2"/>
          <w:sz w:val="21"/>
          <w:szCs w:val="21"/>
          <w:highlight w:val="none"/>
          <w:lang w:val="en-US" w:eastAsia="zh-CN" w:bidi="ar-SA"/>
        </w:rPr>
        <w:instrText xml:space="preserve"> HYPERLINK "https://credit.ah.gov.cn/xinyongfuwu/index.html" </w:instrText>
      </w:r>
      <w:r>
        <w:rPr>
          <w:rFonts w:hint="eastAsia" w:ascii="宋体" w:hAnsi="宋体" w:eastAsia="宋体" w:cs="Times New Roman"/>
          <w:color w:val="auto"/>
          <w:kern w:val="2"/>
          <w:sz w:val="21"/>
          <w:szCs w:val="21"/>
          <w:highlight w:val="none"/>
          <w:lang w:val="en-US" w:eastAsia="zh-CN" w:bidi="ar-SA"/>
        </w:rPr>
        <w:fldChar w:fldCharType="separate"/>
      </w:r>
      <w:r>
        <w:rPr>
          <w:rFonts w:hint="eastAsia" w:ascii="宋体" w:hAnsi="宋体" w:eastAsia="宋体" w:cs="Times New Roman"/>
          <w:color w:val="auto"/>
          <w:kern w:val="2"/>
          <w:sz w:val="21"/>
          <w:szCs w:val="21"/>
          <w:highlight w:val="none"/>
          <w:lang w:val="en-US" w:eastAsia="zh-CN" w:bidi="ar-SA"/>
        </w:rPr>
        <w:t>https://credit.ah.gov.cn/xinyongfuwu/index.html</w:t>
      </w:r>
      <w:r>
        <w:rPr>
          <w:rFonts w:hint="eastAsia" w:ascii="宋体" w:hAnsi="宋体" w:eastAsia="宋体" w:cs="Times New Roman"/>
          <w:color w:val="auto"/>
          <w:kern w:val="2"/>
          <w:sz w:val="21"/>
          <w:szCs w:val="21"/>
          <w:highlight w:val="none"/>
          <w:lang w:val="en-US" w:eastAsia="zh-CN" w:bidi="ar-SA"/>
        </w:rPr>
        <w:fldChar w:fldCharType="end"/>
      </w:r>
      <w:r>
        <w:rPr>
          <w:rFonts w:hint="eastAsia" w:ascii="宋体" w:hAnsi="宋体" w:eastAsia="宋体" w:cs="Times New Roman"/>
          <w:color w:val="auto"/>
          <w:kern w:val="2"/>
          <w:sz w:val="21"/>
          <w:szCs w:val="21"/>
          <w:highlight w:val="none"/>
          <w:lang w:val="en-US" w:eastAsia="zh-CN" w:bidi="ar-SA"/>
        </w:rPr>
        <w:t>），获取信用报告（无违法违规证明版或核查版）并上传至投标文件中。</w:t>
      </w:r>
    </w:p>
    <w:p w14:paraId="4B955D8F">
      <w:pPr>
        <w:rPr>
          <w:rFonts w:hint="eastAsia" w:ascii="宋体" w:hAnsi="宋体"/>
          <w:b/>
          <w:color w:val="auto"/>
          <w:sz w:val="24"/>
          <w:highlight w:val="none"/>
        </w:rPr>
      </w:pPr>
      <w:r>
        <w:rPr>
          <w:rFonts w:hint="eastAsia" w:ascii="宋体" w:hAnsi="宋体"/>
          <w:b/>
          <w:color w:val="auto"/>
          <w:sz w:val="24"/>
          <w:highlight w:val="none"/>
        </w:rPr>
        <w:br w:type="page"/>
      </w:r>
    </w:p>
    <w:p w14:paraId="0B60F348">
      <w:pPr>
        <w:spacing w:line="360" w:lineRule="auto"/>
        <w:rPr>
          <w:rFonts w:hint="eastAsia" w:eastAsia="宋体"/>
          <w:b/>
          <w:color w:val="auto"/>
          <w:sz w:val="28"/>
          <w:szCs w:val="28"/>
          <w:highlight w:val="none"/>
          <w:lang w:eastAsia="zh-CN"/>
        </w:rPr>
      </w:pPr>
      <w:bookmarkStart w:id="242" w:name="_Toc15134"/>
      <w:bookmarkStart w:id="243" w:name="_Toc18438"/>
      <w:r>
        <w:rPr>
          <w:rFonts w:hint="eastAsia"/>
          <w:b/>
          <w:color w:val="auto"/>
          <w:sz w:val="28"/>
          <w:szCs w:val="28"/>
          <w:highlight w:val="none"/>
        </w:rPr>
        <w:t>附件</w:t>
      </w:r>
      <w:bookmarkEnd w:id="242"/>
      <w:bookmarkEnd w:id="243"/>
      <w:r>
        <w:rPr>
          <w:rFonts w:hint="eastAsia"/>
          <w:b/>
          <w:color w:val="auto"/>
          <w:sz w:val="28"/>
          <w:szCs w:val="28"/>
          <w:highlight w:val="none"/>
          <w:lang w:val="en-US" w:eastAsia="zh-CN"/>
        </w:rPr>
        <w:t>3</w:t>
      </w:r>
    </w:p>
    <w:p w14:paraId="0836E6D1">
      <w:pPr>
        <w:spacing w:line="400" w:lineRule="exact"/>
        <w:ind w:firstLine="562" w:firstLineChars="200"/>
        <w:rPr>
          <w:rFonts w:hint="eastAsia"/>
          <w:b/>
          <w:color w:val="auto"/>
          <w:sz w:val="28"/>
          <w:szCs w:val="28"/>
          <w:highlight w:val="none"/>
        </w:rPr>
      </w:pPr>
    </w:p>
    <w:p w14:paraId="69059446">
      <w:pPr>
        <w:jc w:val="center"/>
        <w:rPr>
          <w:rFonts w:hint="eastAsia" w:ascii="宋体"/>
          <w:b/>
          <w:color w:val="auto"/>
          <w:sz w:val="30"/>
          <w:szCs w:val="30"/>
          <w:highlight w:val="none"/>
        </w:rPr>
      </w:pPr>
      <w:r>
        <w:rPr>
          <w:rFonts w:hint="eastAsia" w:ascii="宋体"/>
          <w:b/>
          <w:color w:val="auto"/>
          <w:sz w:val="30"/>
          <w:szCs w:val="30"/>
          <w:highlight w:val="none"/>
          <w:lang w:eastAsia="zh-CN"/>
        </w:rPr>
        <w:t>（</w:t>
      </w:r>
      <w:r>
        <w:rPr>
          <w:rFonts w:hint="eastAsia" w:ascii="宋体"/>
          <w:b/>
          <w:color w:val="auto"/>
          <w:sz w:val="30"/>
          <w:szCs w:val="30"/>
          <w:highlight w:val="none"/>
          <w:lang w:val="en-US" w:eastAsia="zh-CN"/>
        </w:rPr>
        <w:t>3）</w:t>
      </w:r>
      <w:r>
        <w:rPr>
          <w:rFonts w:hint="eastAsia" w:ascii="宋体"/>
          <w:b/>
          <w:color w:val="auto"/>
          <w:sz w:val="30"/>
          <w:szCs w:val="30"/>
          <w:highlight w:val="none"/>
        </w:rPr>
        <w:t>服务承诺书</w:t>
      </w:r>
    </w:p>
    <w:p w14:paraId="32D68E42">
      <w:pPr>
        <w:ind w:firstLine="480" w:firstLineChars="200"/>
        <w:rPr>
          <w:rFonts w:hint="eastAsia" w:ascii="宋体"/>
          <w:color w:val="auto"/>
          <w:sz w:val="24"/>
          <w:highlight w:val="none"/>
        </w:rPr>
      </w:pPr>
    </w:p>
    <w:p w14:paraId="43614B98">
      <w:pPr>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（采购人）</w:t>
      </w:r>
      <w:r>
        <w:rPr>
          <w:rFonts w:hint="eastAsia" w:ascii="宋体"/>
          <w:color w:val="auto"/>
          <w:sz w:val="24"/>
          <w:highlight w:val="none"/>
        </w:rPr>
        <w:t>：</w:t>
      </w:r>
    </w:p>
    <w:p w14:paraId="48171107">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65D8D85B">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82D0F65">
      <w:pPr>
        <w:spacing w:line="600" w:lineRule="exact"/>
        <w:rPr>
          <w:rFonts w:hint="eastAsia" w:ascii="宋体"/>
          <w:color w:val="auto"/>
          <w:sz w:val="24"/>
          <w:highlight w:val="none"/>
        </w:rPr>
      </w:pPr>
      <w:r>
        <w:rPr>
          <w:rFonts w:hint="eastAsia" w:ascii="宋体"/>
          <w:color w:val="auto"/>
          <w:sz w:val="24"/>
          <w:highlight w:val="none"/>
        </w:rPr>
        <w:t> </w:t>
      </w:r>
    </w:p>
    <w:p w14:paraId="70604686">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26DB0F14">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(签章)</w:t>
      </w:r>
    </w:p>
    <w:p w14:paraId="4C3BFEB4">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462ED065">
      <w:pPr>
        <w:pStyle w:val="12"/>
        <w:ind w:firstLine="400"/>
        <w:rPr>
          <w:rFonts w:hint="eastAsia"/>
          <w:color w:val="auto"/>
          <w:highlight w:val="none"/>
        </w:rPr>
      </w:pPr>
    </w:p>
    <w:bookmarkEnd w:id="235"/>
    <w:bookmarkEnd w:id="236"/>
    <w:p w14:paraId="7E5F58F5">
      <w:pPr>
        <w:pStyle w:val="12"/>
        <w:rPr>
          <w:rFonts w:hint="eastAsia" w:ascii="宋体"/>
          <w:b/>
          <w:color w:val="auto"/>
          <w:sz w:val="32"/>
          <w:szCs w:val="32"/>
          <w:highlight w:val="none"/>
        </w:rPr>
      </w:pPr>
      <w:r>
        <w:rPr>
          <w:rFonts w:hint="eastAsia" w:ascii="宋体" w:hAnsi="宋体"/>
          <w:b/>
          <w:color w:val="auto"/>
          <w:sz w:val="28"/>
          <w:szCs w:val="28"/>
          <w:highlight w:val="none"/>
        </w:rPr>
        <w:br w:type="page"/>
      </w:r>
    </w:p>
    <w:p w14:paraId="733C222E">
      <w:pPr>
        <w:spacing w:line="360" w:lineRule="exact"/>
        <w:rPr>
          <w:rFonts w:hint="eastAsia" w:ascii="宋体"/>
          <w:b/>
          <w:color w:val="auto"/>
          <w:sz w:val="32"/>
          <w:szCs w:val="32"/>
          <w:highlight w:val="none"/>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532F983A">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lang w:eastAsia="zh-CN"/>
        </w:rPr>
        <w:t>（</w:t>
      </w:r>
      <w:r>
        <w:rPr>
          <w:rFonts w:hint="eastAsia" w:ascii="宋体"/>
          <w:b/>
          <w:color w:val="auto"/>
          <w:sz w:val="36"/>
          <w:szCs w:val="36"/>
          <w:highlight w:val="none"/>
          <w:lang w:val="en-US" w:eastAsia="zh-CN"/>
        </w:rPr>
        <w:t>4）</w:t>
      </w:r>
      <w:r>
        <w:rPr>
          <w:rFonts w:hint="eastAsia" w:ascii="宋体"/>
          <w:b/>
          <w:color w:val="auto"/>
          <w:sz w:val="36"/>
          <w:szCs w:val="36"/>
          <w:highlight w:val="none"/>
        </w:rPr>
        <w:t>开标一览表</w:t>
      </w:r>
    </w:p>
    <w:p w14:paraId="54B776AF">
      <w:pPr>
        <w:spacing w:line="360" w:lineRule="exact"/>
        <w:ind w:firstLine="354" w:firstLineChars="147"/>
        <w:rPr>
          <w:rFonts w:hint="eastAsia" w:ascii="宋体"/>
          <w:b/>
          <w:color w:val="auto"/>
          <w:sz w:val="24"/>
          <w:highlight w:val="none"/>
        </w:rPr>
      </w:pPr>
    </w:p>
    <w:p w14:paraId="153A4F81">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（注：开标一览表必须编入投标文件，唱标时，以投标文件中的开标一览表进行唱标）</w:t>
      </w:r>
    </w:p>
    <w:tbl>
      <w:tblPr>
        <w:tblStyle w:val="3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7925A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50" w:hRule="exact"/>
        </w:trPr>
        <w:tc>
          <w:tcPr>
            <w:tcW w:w="1803" w:type="dxa"/>
            <w:tcBorders>
              <w:top w:val="single" w:color="auto" w:sz="12" w:space="0"/>
              <w:bottom w:val="single" w:color="auto" w:sz="12" w:space="0"/>
              <w:right w:val="single" w:color="auto" w:sz="12" w:space="0"/>
            </w:tcBorders>
            <w:noWrap w:val="0"/>
            <w:vAlign w:val="center"/>
          </w:tcPr>
          <w:p w14:paraId="6AF50380">
            <w:pPr>
              <w:spacing w:line="70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1418D945">
            <w:pPr>
              <w:spacing w:line="700" w:lineRule="exact"/>
              <w:jc w:val="left"/>
              <w:rPr>
                <w:rFonts w:hint="eastAsia"/>
                <w:color w:val="auto"/>
                <w:sz w:val="24"/>
                <w:highlight w:val="none"/>
              </w:rPr>
            </w:pPr>
            <w:r>
              <w:rPr>
                <w:rFonts w:hint="eastAsia"/>
                <w:color w:val="auto"/>
                <w:sz w:val="24"/>
                <w:highlight w:val="none"/>
              </w:rPr>
              <w:t xml:space="preserve">         </w:t>
            </w:r>
          </w:p>
        </w:tc>
      </w:tr>
      <w:tr w14:paraId="0DFDE1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110D1CEB">
            <w:pPr>
              <w:spacing w:line="70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6FB9626A">
            <w:pPr>
              <w:spacing w:line="700" w:lineRule="exact"/>
              <w:rPr>
                <w:rFonts w:hint="eastAsia" w:ascii="宋体"/>
                <w:color w:val="auto"/>
                <w:sz w:val="24"/>
                <w:highlight w:val="none"/>
              </w:rPr>
            </w:pPr>
          </w:p>
        </w:tc>
      </w:tr>
      <w:tr w14:paraId="081A5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1E9A6939">
            <w:pPr>
              <w:spacing w:line="70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0CC5B636">
            <w:pPr>
              <w:pStyle w:val="19"/>
              <w:spacing w:line="700" w:lineRule="exact"/>
              <w:ind w:left="86" w:leftChars="41"/>
              <w:rPr>
                <w:rFonts w:hint="eastAsia" w:ascii="宋体" w:eastAsia="宋体"/>
                <w:color w:val="auto"/>
                <w:sz w:val="24"/>
                <w:szCs w:val="24"/>
                <w:highlight w:val="none"/>
              </w:rPr>
            </w:pPr>
          </w:p>
        </w:tc>
      </w:tr>
      <w:tr w14:paraId="4CE3C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86" w:hRule="exact"/>
        </w:trPr>
        <w:tc>
          <w:tcPr>
            <w:tcW w:w="1803" w:type="dxa"/>
            <w:tcBorders>
              <w:right w:val="single" w:color="auto" w:sz="12" w:space="0"/>
            </w:tcBorders>
            <w:noWrap w:val="0"/>
            <w:vAlign w:val="center"/>
          </w:tcPr>
          <w:p w14:paraId="3E004506">
            <w:pPr>
              <w:spacing w:line="360" w:lineRule="auto"/>
              <w:jc w:val="center"/>
              <w:rPr>
                <w:rFonts w:ascii="宋体"/>
                <w:color w:val="auto"/>
                <w:sz w:val="24"/>
                <w:highlight w:val="none"/>
              </w:rPr>
            </w:pPr>
            <w:r>
              <w:rPr>
                <w:rFonts w:hint="eastAsia" w:ascii="宋体" w:hAnsi="宋体"/>
                <w:color w:val="auto"/>
                <w:sz w:val="24"/>
                <w:highlight w:val="none"/>
              </w:rPr>
              <w:t>投标报价\合同履行期限</w:t>
            </w:r>
          </w:p>
        </w:tc>
        <w:tc>
          <w:tcPr>
            <w:tcW w:w="6952" w:type="dxa"/>
            <w:tcBorders>
              <w:left w:val="single" w:color="auto" w:sz="12" w:space="0"/>
            </w:tcBorders>
            <w:noWrap w:val="0"/>
            <w:vAlign w:val="center"/>
          </w:tcPr>
          <w:p w14:paraId="7FAA16FB">
            <w:pPr>
              <w:pStyle w:val="131"/>
              <w:keepNext w:val="0"/>
              <w:keepLines w:val="0"/>
              <w:pageBreakBefore w:val="0"/>
              <w:widowControl w:val="0"/>
              <w:kinsoku/>
              <w:wordWrap/>
              <w:overflowPunct/>
              <w:topLinePunct w:val="0"/>
              <w:autoSpaceDE/>
              <w:autoSpaceDN/>
              <w:bidi w:val="0"/>
              <w:adjustRightInd/>
              <w:snapToGrid/>
              <w:spacing w:before="95" w:beforeLines="30" w:after="95" w:afterLines="30" w:line="720" w:lineRule="exact"/>
              <w:ind w:left="101"/>
              <w:jc w:val="left"/>
              <w:textAlignment w:val="auto"/>
              <w:rPr>
                <w:color w:val="auto"/>
                <w:sz w:val="24"/>
                <w:szCs w:val="24"/>
                <w:highlight w:val="none"/>
              </w:rPr>
            </w:pPr>
            <w:r>
              <w:rPr>
                <w:rFonts w:hint="eastAsia"/>
                <w:color w:val="auto"/>
                <w:spacing w:val="-2"/>
                <w:sz w:val="24"/>
                <w:szCs w:val="24"/>
                <w:highlight w:val="none"/>
                <w:lang w:val="en-US" w:eastAsia="zh-CN"/>
              </w:rPr>
              <w:t>投标</w:t>
            </w:r>
            <w:r>
              <w:rPr>
                <w:color w:val="auto"/>
                <w:spacing w:val="-2"/>
                <w:sz w:val="24"/>
                <w:szCs w:val="24"/>
                <w:highlight w:val="none"/>
              </w:rPr>
              <w:t>报价（大写</w:t>
            </w:r>
            <w:r>
              <w:rPr>
                <w:color w:val="auto"/>
                <w:sz w:val="24"/>
                <w:szCs w:val="24"/>
                <w:highlight w:val="none"/>
              </w:rPr>
              <w:t>）：</w:t>
            </w:r>
            <w:r>
              <w:rPr>
                <w:color w:val="auto"/>
                <w:sz w:val="24"/>
                <w:szCs w:val="24"/>
                <w:highlight w:val="none"/>
                <w:u w:val="single" w:color="auto"/>
              </w:rPr>
              <w:t xml:space="preserve">                   </w:t>
            </w:r>
            <w:r>
              <w:rPr>
                <w:color w:val="auto"/>
                <w:spacing w:val="-109"/>
                <w:sz w:val="24"/>
                <w:szCs w:val="24"/>
                <w:highlight w:val="none"/>
              </w:rPr>
              <w:t xml:space="preserve"> </w:t>
            </w:r>
          </w:p>
          <w:p w14:paraId="265D23AE">
            <w:pPr>
              <w:pStyle w:val="131"/>
              <w:keepNext w:val="0"/>
              <w:keepLines w:val="0"/>
              <w:pageBreakBefore w:val="0"/>
              <w:widowControl w:val="0"/>
              <w:kinsoku/>
              <w:wordWrap/>
              <w:overflowPunct/>
              <w:topLinePunct w:val="0"/>
              <w:autoSpaceDE/>
              <w:autoSpaceDN/>
              <w:bidi w:val="0"/>
              <w:adjustRightInd/>
              <w:snapToGrid/>
              <w:spacing w:before="95" w:beforeLines="30" w:after="95" w:afterLines="30" w:line="720" w:lineRule="exact"/>
              <w:ind w:firstLine="944" w:firstLineChars="400"/>
              <w:jc w:val="left"/>
              <w:textAlignment w:val="auto"/>
              <w:rPr>
                <w:color w:val="auto"/>
                <w:sz w:val="24"/>
                <w:szCs w:val="24"/>
                <w:highlight w:val="none"/>
              </w:rPr>
            </w:pPr>
            <w:r>
              <w:rPr>
                <w:rFonts w:hint="eastAsia" w:cs="宋体"/>
                <w:color w:val="auto"/>
                <w:spacing w:val="-2"/>
                <w:sz w:val="24"/>
                <w:szCs w:val="24"/>
                <w:highlight w:val="none"/>
                <w:lang w:eastAsia="zh-CN"/>
              </w:rPr>
              <w:t>（</w:t>
            </w:r>
            <w:r>
              <w:rPr>
                <w:rFonts w:ascii="宋体" w:hAnsi="宋体" w:eastAsia="宋体" w:cs="宋体"/>
                <w:color w:val="auto"/>
                <w:spacing w:val="-2"/>
                <w:sz w:val="24"/>
                <w:szCs w:val="24"/>
                <w:highlight w:val="none"/>
              </w:rPr>
              <w:t>小写)：</w:t>
            </w:r>
            <w:r>
              <w:rPr>
                <w:rFonts w:ascii="宋体" w:hAnsi="宋体" w:eastAsia="宋体" w:cs="宋体"/>
                <w:color w:val="auto"/>
                <w:spacing w:val="-2"/>
                <w:sz w:val="24"/>
                <w:szCs w:val="24"/>
                <w:highlight w:val="none"/>
                <w:u w:val="single"/>
              </w:rPr>
              <w:t xml:space="preserve"> </w:t>
            </w:r>
            <w:r>
              <w:rPr>
                <w:rFonts w:hint="eastAsia" w:cs="宋体"/>
                <w:color w:val="auto"/>
                <w:spacing w:val="-2"/>
                <w:sz w:val="24"/>
                <w:szCs w:val="24"/>
                <w:highlight w:val="none"/>
                <w:u w:val="single"/>
                <w:lang w:val="en-US" w:eastAsia="zh-CN"/>
              </w:rPr>
              <w:t xml:space="preserve">          </w:t>
            </w:r>
            <w:r>
              <w:rPr>
                <w:rFonts w:hint="eastAsia" w:cs="宋体"/>
                <w:color w:val="auto"/>
                <w:spacing w:val="-2"/>
                <w:sz w:val="24"/>
                <w:szCs w:val="24"/>
                <w:highlight w:val="none"/>
                <w:lang w:val="en-US" w:eastAsia="zh-CN"/>
              </w:rPr>
              <w:t>元。</w:t>
            </w:r>
            <w:r>
              <w:rPr>
                <w:rFonts w:ascii="宋体" w:hAnsi="宋体" w:eastAsia="宋体" w:cs="宋体"/>
                <w:color w:val="auto"/>
                <w:spacing w:val="-2"/>
                <w:sz w:val="24"/>
                <w:szCs w:val="24"/>
                <w:highlight w:val="none"/>
              </w:rPr>
              <w:t xml:space="preserve">   </w:t>
            </w:r>
            <w:r>
              <w:rPr>
                <w:color w:val="auto"/>
                <w:spacing w:val="-8"/>
                <w:sz w:val="24"/>
                <w:szCs w:val="24"/>
                <w:highlight w:val="none"/>
                <w:u w:val="single" w:color="auto"/>
              </w:rPr>
              <w:t xml:space="preserve">                </w:t>
            </w:r>
            <w:r>
              <w:rPr>
                <w:color w:val="auto"/>
                <w:spacing w:val="-108"/>
                <w:sz w:val="24"/>
                <w:szCs w:val="24"/>
                <w:highlight w:val="none"/>
              </w:rPr>
              <w:t xml:space="preserve"> </w:t>
            </w:r>
          </w:p>
          <w:p w14:paraId="2D6B69BE">
            <w:pPr>
              <w:keepNext w:val="0"/>
              <w:keepLines w:val="0"/>
              <w:pageBreakBefore w:val="0"/>
              <w:widowControl w:val="0"/>
              <w:kinsoku/>
              <w:wordWrap/>
              <w:overflowPunct/>
              <w:topLinePunct w:val="0"/>
              <w:autoSpaceDE/>
              <w:autoSpaceDN/>
              <w:bidi w:val="0"/>
              <w:adjustRightInd/>
              <w:snapToGrid/>
              <w:spacing w:before="95" w:beforeLines="30" w:after="95" w:afterLines="30" w:line="720" w:lineRule="exact"/>
              <w:jc w:val="left"/>
              <w:textAlignment w:val="auto"/>
              <w:rPr>
                <w:rFonts w:hint="eastAsia" w:eastAsia="宋体"/>
                <w:b/>
                <w:bCs/>
                <w:color w:val="auto"/>
                <w:spacing w:val="-2"/>
                <w:sz w:val="24"/>
                <w:szCs w:val="24"/>
                <w:highlight w:val="none"/>
                <w:lang w:val="en-US" w:eastAsia="zh-CN"/>
              </w:rPr>
            </w:pPr>
            <w:r>
              <w:rPr>
                <w:rFonts w:hint="eastAsia"/>
                <w:b/>
                <w:bCs/>
                <w:color w:val="auto"/>
                <w:spacing w:val="-2"/>
                <w:sz w:val="24"/>
                <w:szCs w:val="24"/>
                <w:highlight w:val="none"/>
                <w:lang w:val="en-US" w:eastAsia="zh-CN"/>
              </w:rPr>
              <w:t>注：</w:t>
            </w:r>
            <w:r>
              <w:rPr>
                <w:rFonts w:hint="eastAsia"/>
                <w:b/>
                <w:bCs/>
                <w:color w:val="auto"/>
                <w:highlight w:val="none"/>
                <w:lang w:val="en-US" w:eastAsia="zh-CN"/>
              </w:rPr>
              <w:t>上述报价均</w:t>
            </w:r>
            <w:r>
              <w:rPr>
                <w:rFonts w:hint="eastAsia" w:eastAsia="宋体"/>
                <w:b/>
                <w:bCs/>
                <w:color w:val="auto"/>
                <w:highlight w:val="none"/>
              </w:rPr>
              <w:t>保留两位小数，第三位四舍五入</w:t>
            </w:r>
            <w:r>
              <w:rPr>
                <w:rFonts w:hint="eastAsia"/>
                <w:b/>
                <w:bCs/>
                <w:color w:val="auto"/>
                <w:highlight w:val="none"/>
                <w:lang w:eastAsia="zh-CN"/>
              </w:rPr>
              <w:t>。</w:t>
            </w:r>
          </w:p>
          <w:p w14:paraId="30808745">
            <w:pPr>
              <w:keepNext w:val="0"/>
              <w:keepLines w:val="0"/>
              <w:pageBreakBefore w:val="0"/>
              <w:widowControl w:val="0"/>
              <w:kinsoku/>
              <w:wordWrap/>
              <w:overflowPunct/>
              <w:topLinePunct w:val="0"/>
              <w:autoSpaceDE/>
              <w:autoSpaceDN/>
              <w:bidi w:val="0"/>
              <w:adjustRightInd/>
              <w:snapToGrid/>
              <w:spacing w:before="95" w:beforeLines="30" w:after="95" w:afterLines="30" w:line="720" w:lineRule="exact"/>
              <w:jc w:val="left"/>
              <w:textAlignment w:val="auto"/>
              <w:rPr>
                <w:rFonts w:hint="default" w:eastAsia="宋体"/>
                <w:color w:val="auto"/>
                <w:sz w:val="24"/>
                <w:highlight w:val="none"/>
                <w:lang w:val="en-US" w:eastAsia="zh-CN"/>
              </w:rPr>
            </w:pPr>
            <w:r>
              <w:rPr>
                <w:rFonts w:hint="eastAsia"/>
                <w:color w:val="auto"/>
                <w:spacing w:val="-2"/>
                <w:sz w:val="24"/>
                <w:szCs w:val="24"/>
                <w:highlight w:val="none"/>
              </w:rPr>
              <w:t>合同履行期限</w:t>
            </w:r>
            <w:r>
              <w:rPr>
                <w:color w:val="auto"/>
                <w:spacing w:val="-2"/>
                <w:sz w:val="24"/>
                <w:szCs w:val="24"/>
                <w:highlight w:val="none"/>
              </w:rPr>
              <w:t>：</w:t>
            </w:r>
            <w:r>
              <w:rPr>
                <w:color w:val="auto"/>
                <w:spacing w:val="-58"/>
                <w:sz w:val="24"/>
                <w:szCs w:val="24"/>
                <w:highlight w:val="none"/>
              </w:rPr>
              <w:t xml:space="preserve"> </w:t>
            </w:r>
            <w:r>
              <w:rPr>
                <w:rFonts w:hint="eastAsia"/>
                <w:color w:val="auto"/>
                <w:spacing w:val="-2"/>
                <w:sz w:val="24"/>
                <w:szCs w:val="24"/>
                <w:highlight w:val="none"/>
                <w:lang w:val="en-US" w:eastAsia="zh-CN"/>
              </w:rPr>
              <w:t>响应招标文件要求。</w:t>
            </w:r>
          </w:p>
        </w:tc>
      </w:tr>
    </w:tbl>
    <w:p w14:paraId="41C2C6DE">
      <w:pPr>
        <w:snapToGrid w:val="0"/>
        <w:spacing w:line="460" w:lineRule="exact"/>
        <w:ind w:left="2940" w:leftChars="1400" w:firstLine="723" w:firstLineChars="300"/>
        <w:rPr>
          <w:rFonts w:hint="eastAsia" w:ascii="宋体"/>
          <w:b/>
          <w:color w:val="auto"/>
          <w:sz w:val="24"/>
          <w:highlight w:val="none"/>
        </w:rPr>
      </w:pPr>
    </w:p>
    <w:p w14:paraId="78F25BDE">
      <w:pPr>
        <w:rPr>
          <w:rFonts w:hint="eastAsia" w:ascii="宋体"/>
          <w:color w:val="auto"/>
          <w:sz w:val="24"/>
          <w:highlight w:val="none"/>
        </w:rPr>
      </w:pPr>
      <w:r>
        <w:rPr>
          <w:rFonts w:hint="eastAsia" w:ascii="宋体"/>
          <w:color w:val="auto"/>
          <w:sz w:val="24"/>
          <w:highlight w:val="none"/>
        </w:rPr>
        <w:t>法定代表人（签章）：         投标人（盖单位章）：</w:t>
      </w:r>
    </w:p>
    <w:p w14:paraId="2AE18DAB">
      <w:pPr>
        <w:snapToGrid w:val="0"/>
        <w:spacing w:before="312" w:beforeLines="100" w:after="312" w:afterLines="100" w:line="360" w:lineRule="auto"/>
        <w:jc w:val="center"/>
        <w:rPr>
          <w:rFonts w:cs="Arial"/>
          <w:b/>
          <w:bCs/>
          <w:color w:val="auto"/>
          <w:sz w:val="30"/>
          <w:szCs w:val="30"/>
          <w:highlight w:val="none"/>
        </w:rPr>
        <w:sectPr>
          <w:pgSz w:w="11906" w:h="16838"/>
          <w:pgMar w:top="1440" w:right="1486"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p>
    <w:p w14:paraId="5B3844C2">
      <w:pPr>
        <w:spacing w:line="360" w:lineRule="exact"/>
        <w:ind w:firstLine="443" w:firstLineChars="147"/>
        <w:rPr>
          <w:rFonts w:hint="eastAsia" w:ascii="宋体" w:hAnsi="宋体" w:eastAsia="宋体"/>
          <w:b/>
          <w:color w:val="auto"/>
          <w:sz w:val="30"/>
          <w:szCs w:val="30"/>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5</w:t>
      </w:r>
    </w:p>
    <w:p w14:paraId="2F3BBEB5">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lang w:eastAsia="zh-CN"/>
        </w:rPr>
        <w:t>（</w:t>
      </w:r>
      <w:r>
        <w:rPr>
          <w:rFonts w:hint="eastAsia" w:ascii="宋体"/>
          <w:b/>
          <w:color w:val="auto"/>
          <w:sz w:val="36"/>
          <w:szCs w:val="36"/>
          <w:highlight w:val="none"/>
          <w:lang w:val="en-US" w:eastAsia="zh-CN"/>
        </w:rPr>
        <w:t>5）</w:t>
      </w:r>
      <w:r>
        <w:rPr>
          <w:rFonts w:hint="eastAsia" w:ascii="宋体"/>
          <w:b/>
          <w:color w:val="auto"/>
          <w:sz w:val="36"/>
          <w:szCs w:val="36"/>
          <w:highlight w:val="none"/>
        </w:rPr>
        <w:t>投标函</w:t>
      </w:r>
    </w:p>
    <w:p w14:paraId="6A1F4A69">
      <w:pPr>
        <w:spacing w:line="440" w:lineRule="exact"/>
        <w:rPr>
          <w:rFonts w:hint="eastAsia" w:ascii="宋体"/>
          <w:color w:val="auto"/>
          <w:sz w:val="24"/>
          <w:highlight w:val="none"/>
        </w:rPr>
      </w:pPr>
    </w:p>
    <w:p w14:paraId="633D8441">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(招标人)       </w:t>
      </w:r>
      <w:r>
        <w:rPr>
          <w:rFonts w:hint="eastAsia" w:ascii="宋体" w:hAnsi="宋体" w:cs="宋体"/>
          <w:color w:val="auto"/>
          <w:sz w:val="24"/>
          <w:highlight w:val="none"/>
        </w:rPr>
        <w:t xml:space="preserve"> </w:t>
      </w:r>
    </w:p>
    <w:p w14:paraId="19C9845A">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）”的采购。我方授权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7E7EC9A5">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eastAsia="宋体" w:cs="宋体"/>
          <w:color w:val="auto"/>
          <w:spacing w:val="-2"/>
          <w:sz w:val="24"/>
          <w:szCs w:val="24"/>
          <w:highlight w:val="none"/>
        </w:rPr>
      </w:pPr>
      <w:r>
        <w:rPr>
          <w:rFonts w:hint="eastAsia" w:ascii="宋体" w:hAnsi="宋体" w:cs="宋体"/>
          <w:color w:val="auto"/>
          <w:sz w:val="24"/>
          <w:highlight w:val="none"/>
        </w:rPr>
        <w:t>2、我方愿意按照招标文件规定的各项要求，向招标人提供“</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（项目编号）”项目的</w:t>
      </w:r>
      <w:r>
        <w:rPr>
          <w:rFonts w:hint="eastAsia" w:ascii="宋体" w:hAnsi="宋体" w:cs="宋体"/>
          <w:color w:val="auto"/>
          <w:sz w:val="24"/>
          <w:highlight w:val="none"/>
          <w:lang w:val="en-US" w:eastAsia="zh-CN"/>
        </w:rPr>
        <w:t>货物与</w:t>
      </w:r>
      <w:r>
        <w:rPr>
          <w:rFonts w:hint="eastAsia" w:ascii="宋体" w:hAnsi="宋体" w:cs="宋体"/>
          <w:color w:val="auto"/>
          <w:sz w:val="24"/>
          <w:highlight w:val="none"/>
        </w:rPr>
        <w:t>服务，</w:t>
      </w:r>
      <w:r>
        <w:rPr>
          <w:rFonts w:hint="eastAsia" w:ascii="宋体" w:hAnsi="宋体" w:cs="宋体"/>
          <w:color w:val="auto"/>
          <w:spacing w:val="-4"/>
          <w:sz w:val="24"/>
          <w:szCs w:val="24"/>
          <w:highlight w:val="none"/>
          <w:lang w:val="en-US" w:eastAsia="zh-CN"/>
        </w:rPr>
        <w:t>投标报价</w:t>
      </w:r>
      <w:r>
        <w:rPr>
          <w:rFonts w:ascii="宋体" w:hAnsi="宋体" w:eastAsia="宋体" w:cs="宋体"/>
          <w:color w:val="auto"/>
          <w:spacing w:val="-4"/>
          <w:sz w:val="24"/>
          <w:szCs w:val="24"/>
          <w:highlight w:val="none"/>
          <w:u w:val="single" w:color="auto"/>
        </w:rPr>
        <w:t>（大写</w:t>
      </w:r>
      <w:r>
        <w:rPr>
          <w:rFonts w:ascii="宋体" w:hAnsi="宋体" w:eastAsia="宋体" w:cs="宋体"/>
          <w:color w:val="auto"/>
          <w:spacing w:val="-55"/>
          <w:sz w:val="24"/>
          <w:szCs w:val="24"/>
          <w:highlight w:val="none"/>
          <w:u w:val="single" w:color="auto"/>
        </w:rPr>
        <w:t>）</w:t>
      </w:r>
      <w:r>
        <w:rPr>
          <w:rFonts w:ascii="宋体" w:hAnsi="宋体" w:eastAsia="宋体" w:cs="宋体"/>
          <w:color w:val="auto"/>
          <w:spacing w:val="7"/>
          <w:sz w:val="24"/>
          <w:szCs w:val="24"/>
          <w:highlight w:val="none"/>
          <w:u w:val="single" w:color="auto"/>
        </w:rPr>
        <w:t xml:space="preserve">          </w:t>
      </w:r>
      <w:r>
        <w:rPr>
          <w:rFonts w:hint="eastAsia" w:ascii="宋体" w:hAnsi="宋体" w:cs="宋体"/>
          <w:color w:val="auto"/>
          <w:spacing w:val="7"/>
          <w:sz w:val="24"/>
          <w:szCs w:val="24"/>
          <w:highlight w:val="none"/>
          <w:u w:val="single" w:color="auto"/>
          <w:lang w:val="en-US" w:eastAsia="zh-CN"/>
        </w:rPr>
        <w:t xml:space="preserve">      </w:t>
      </w:r>
      <w:r>
        <w:rPr>
          <w:rFonts w:ascii="宋体" w:hAnsi="宋体" w:eastAsia="宋体" w:cs="宋体"/>
          <w:color w:val="auto"/>
          <w:spacing w:val="7"/>
          <w:sz w:val="24"/>
          <w:szCs w:val="24"/>
          <w:highlight w:val="none"/>
          <w:u w:val="single" w:color="auto"/>
        </w:rPr>
        <w:t xml:space="preserve">  </w:t>
      </w:r>
      <w:r>
        <w:rPr>
          <w:rFonts w:hint="eastAsia" w:ascii="宋体" w:hAnsi="宋体" w:cs="宋体"/>
          <w:color w:val="auto"/>
          <w:spacing w:val="7"/>
          <w:sz w:val="24"/>
          <w:szCs w:val="24"/>
          <w:highlight w:val="none"/>
          <w:u w:val="single" w:color="auto"/>
          <w:lang w:eastAsia="zh-CN"/>
        </w:rPr>
        <w:t>（</w:t>
      </w:r>
      <w:r>
        <w:rPr>
          <w:rFonts w:hint="eastAsia" w:ascii="宋体" w:hAnsi="宋体" w:eastAsia="宋体" w:cs="宋体"/>
          <w:color w:val="auto"/>
          <w:spacing w:val="-4"/>
          <w:sz w:val="24"/>
          <w:szCs w:val="24"/>
          <w:highlight w:val="none"/>
          <w:u w:val="single" w:color="auto"/>
          <w:lang w:val="en-US" w:eastAsia="zh-CN"/>
        </w:rPr>
        <w:t>小</w:t>
      </w:r>
      <w:r>
        <w:rPr>
          <w:rFonts w:ascii="宋体" w:hAnsi="宋体" w:eastAsia="宋体" w:cs="宋体"/>
          <w:color w:val="auto"/>
          <w:spacing w:val="-2"/>
          <w:sz w:val="24"/>
          <w:szCs w:val="24"/>
          <w:highlight w:val="none"/>
          <w:u w:val="single" w:color="auto"/>
        </w:rPr>
        <w:t xml:space="preserve">写：   </w:t>
      </w:r>
      <w:r>
        <w:rPr>
          <w:rFonts w:hint="eastAsia" w:ascii="宋体" w:hAnsi="宋体" w:cs="宋体"/>
          <w:color w:val="auto"/>
          <w:spacing w:val="-2"/>
          <w:sz w:val="24"/>
          <w:szCs w:val="24"/>
          <w:highlight w:val="none"/>
          <w:u w:val="single" w:color="auto"/>
          <w:lang w:val="en-US" w:eastAsia="zh-CN"/>
        </w:rPr>
        <w:t xml:space="preserve">        </w:t>
      </w:r>
      <w:r>
        <w:rPr>
          <w:rFonts w:ascii="宋体" w:hAnsi="宋体" w:eastAsia="宋体" w:cs="宋体"/>
          <w:color w:val="auto"/>
          <w:spacing w:val="-2"/>
          <w:sz w:val="24"/>
          <w:szCs w:val="24"/>
          <w:highlight w:val="none"/>
          <w:u w:val="single" w:color="auto"/>
        </w:rPr>
        <w:t>元</w:t>
      </w:r>
      <w:r>
        <w:rPr>
          <w:rFonts w:ascii="宋体" w:hAnsi="宋体" w:eastAsia="宋体" w:cs="宋体"/>
          <w:color w:val="auto"/>
          <w:spacing w:val="9"/>
          <w:sz w:val="24"/>
          <w:szCs w:val="24"/>
          <w:highlight w:val="none"/>
          <w:u w:val="single" w:color="auto"/>
        </w:rPr>
        <w:t>）</w:t>
      </w:r>
      <w:r>
        <w:rPr>
          <w:rFonts w:hint="eastAsia" w:ascii="宋体" w:hAnsi="宋体" w:cs="宋体"/>
          <w:color w:val="auto"/>
          <w:spacing w:val="9"/>
          <w:sz w:val="24"/>
          <w:szCs w:val="24"/>
          <w:highlight w:val="none"/>
          <w:u w:val="none" w:color="auto"/>
          <w:lang w:eastAsia="zh-CN"/>
        </w:rPr>
        <w:t>，合同履行期限</w:t>
      </w:r>
      <w:r>
        <w:rPr>
          <w:rFonts w:ascii="宋体" w:hAnsi="宋体" w:eastAsia="宋体" w:cs="宋体"/>
          <w:color w:val="auto"/>
          <w:spacing w:val="-2"/>
          <w:sz w:val="24"/>
          <w:szCs w:val="24"/>
          <w:highlight w:val="none"/>
        </w:rPr>
        <w:t>：</w:t>
      </w:r>
      <w:r>
        <w:rPr>
          <w:rFonts w:hint="eastAsia" w:ascii="宋体" w:hAnsi="宋体" w:cs="宋体"/>
          <w:color w:val="auto"/>
          <w:spacing w:val="-2"/>
          <w:sz w:val="24"/>
          <w:szCs w:val="24"/>
          <w:highlight w:val="none"/>
          <w:u w:val="single" w:color="auto"/>
          <w:lang w:val="en-US" w:eastAsia="zh-CN"/>
        </w:rPr>
        <w:t>响应招标文件要求</w:t>
      </w:r>
      <w:r>
        <w:rPr>
          <w:rFonts w:ascii="宋体" w:hAnsi="宋体" w:eastAsia="宋体" w:cs="宋体"/>
          <w:color w:val="auto"/>
          <w:spacing w:val="-2"/>
          <w:sz w:val="24"/>
          <w:szCs w:val="24"/>
          <w:highlight w:val="none"/>
        </w:rPr>
        <w:t>。</w:t>
      </w:r>
    </w:p>
    <w:p w14:paraId="50E4D18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3、一旦我方成为合同签字人，我方将严格履行合同规定的责任和义务。</w:t>
      </w:r>
    </w:p>
    <w:p w14:paraId="3BBDA8AC">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4、若我方中标，愿意为本项目提交的纸质投标文件</w:t>
      </w:r>
      <w:r>
        <w:rPr>
          <w:rFonts w:hint="eastAsia" w:ascii="宋体" w:hAnsi="宋体" w:cs="宋体"/>
          <w:color w:val="auto"/>
          <w:sz w:val="24"/>
          <w:highlight w:val="none"/>
          <w:lang w:val="en-US" w:eastAsia="zh-CN"/>
        </w:rPr>
        <w:t>一</w:t>
      </w:r>
      <w:r>
        <w:rPr>
          <w:rFonts w:hint="eastAsia" w:ascii="宋体" w:hAnsi="宋体" w:cs="宋体"/>
          <w:color w:val="auto"/>
          <w:sz w:val="24"/>
          <w:highlight w:val="none"/>
        </w:rPr>
        <w:t>份。</w:t>
      </w:r>
    </w:p>
    <w:p w14:paraId="78A1FF82">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5、我方愿意提供可能另外要求的、与采购投标有关的文件资料，并保证我方已提供和将要提供的文件是真实的、准确的。</w:t>
      </w:r>
    </w:p>
    <w:p w14:paraId="403CEBF0">
      <w:pPr>
        <w:pStyle w:val="12"/>
        <w:spacing w:after="0" w:line="500" w:lineRule="exact"/>
        <w:ind w:left="0" w:leftChars="0" w:firstLine="480"/>
        <w:jc w:val="left"/>
        <w:rPr>
          <w:rFonts w:hint="eastAsia" w:ascii="宋体" w:hAnsi="宋体" w:cs="宋体"/>
          <w:color w:val="auto"/>
          <w:sz w:val="24"/>
          <w:highlight w:val="none"/>
        </w:rPr>
      </w:pPr>
      <w:r>
        <w:rPr>
          <w:rFonts w:hint="eastAsia" w:ascii="宋体" w:hAnsi="宋体" w:cs="宋体"/>
          <w:color w:val="auto"/>
          <w:sz w:val="24"/>
          <w:highlight w:val="none"/>
        </w:rPr>
        <w:t>6、投标有效期为</w:t>
      </w:r>
      <w:r>
        <w:rPr>
          <w:rFonts w:hint="eastAsia" w:ascii="宋体" w:hAnsi="宋体" w:cs="宋体"/>
          <w:color w:val="auto"/>
          <w:sz w:val="24"/>
          <w:highlight w:val="none"/>
          <w:u w:val="single"/>
        </w:rPr>
        <w:t xml:space="preserve"> 90  </w:t>
      </w:r>
      <w:r>
        <w:rPr>
          <w:rFonts w:hint="eastAsia" w:ascii="宋体" w:hAnsi="宋体" w:cs="宋体"/>
          <w:color w:val="auto"/>
          <w:sz w:val="24"/>
          <w:highlight w:val="none"/>
        </w:rPr>
        <w:t>日历天（从投标截止之日算起）。</w:t>
      </w:r>
    </w:p>
    <w:p w14:paraId="70425351">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7、我单位提供如下通讯地址：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电子邮箱（地址），确认本项目相关法律文书均通过提供的以上地址送达，相关文书只要发送至以上电子邮箱（地址）即视为送达，投标人愿意承担一切法律后果。</w:t>
      </w:r>
    </w:p>
    <w:p w14:paraId="48753539">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 </w:t>
      </w:r>
    </w:p>
    <w:p w14:paraId="26C6579F">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68CE5885">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（签章）</w:t>
      </w:r>
    </w:p>
    <w:p w14:paraId="7192EFD0">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p>
    <w:p w14:paraId="46B2F8F4">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通讯地址：</w:t>
      </w:r>
      <w:r>
        <w:rPr>
          <w:rFonts w:hint="eastAsia" w:ascii="宋体" w:hAnsi="宋体" w:cs="宋体"/>
          <w:color w:val="auto"/>
          <w:sz w:val="24"/>
          <w:highlight w:val="none"/>
          <w:u w:val="single"/>
        </w:rPr>
        <w:t xml:space="preserve">                 </w:t>
      </w:r>
    </w:p>
    <w:p w14:paraId="2CD18C48">
      <w:pPr>
        <w:spacing w:line="500" w:lineRule="exact"/>
        <w:ind w:firstLine="3240" w:firstLineChars="1350"/>
        <w:jc w:val="left"/>
        <w:rPr>
          <w:rFonts w:hint="eastAsia" w:ascii="宋体" w:hAnsi="宋体" w:cs="宋体"/>
          <w:color w:val="auto"/>
          <w:sz w:val="24"/>
          <w:highlight w:val="none"/>
        </w:rPr>
      </w:pPr>
      <w:r>
        <w:rPr>
          <w:rFonts w:hint="eastAsia" w:ascii="宋体" w:hAnsi="宋体" w:cs="宋体"/>
          <w:color w:val="auto"/>
          <w:sz w:val="24"/>
          <w:highlight w:val="none"/>
        </w:rPr>
        <w:t>电    话：</w:t>
      </w:r>
      <w:r>
        <w:rPr>
          <w:rFonts w:hint="eastAsia" w:ascii="宋体" w:hAnsi="宋体" w:cs="宋体"/>
          <w:color w:val="auto"/>
          <w:sz w:val="24"/>
          <w:highlight w:val="none"/>
          <w:u w:val="single"/>
        </w:rPr>
        <w:t xml:space="preserve">                 </w:t>
      </w:r>
    </w:p>
    <w:p w14:paraId="6F4B145D">
      <w:pPr>
        <w:spacing w:line="500" w:lineRule="exact"/>
        <w:ind w:right="-178" w:rightChars="-85" w:firstLine="3240" w:firstLineChars="1350"/>
        <w:jc w:val="left"/>
        <w:rPr>
          <w:rFonts w:hint="eastAsia" w:ascii="宋体"/>
          <w:b/>
          <w:color w:val="auto"/>
          <w:sz w:val="28"/>
          <w:szCs w:val="28"/>
          <w:highlight w:val="none"/>
        </w:rPr>
      </w:pPr>
      <w:r>
        <w:rPr>
          <w:rFonts w:hint="eastAsia" w:ascii="宋体" w:hAnsi="宋体" w:cs="宋体"/>
          <w:color w:val="auto"/>
          <w:sz w:val="24"/>
          <w:highlight w:val="none"/>
        </w:rPr>
        <w:t>传    真：</w:t>
      </w:r>
      <w:r>
        <w:rPr>
          <w:rFonts w:hint="eastAsia" w:ascii="宋体" w:hAnsi="宋体" w:cs="宋体"/>
          <w:color w:val="auto"/>
          <w:sz w:val="24"/>
          <w:highlight w:val="none"/>
          <w:u w:val="single"/>
        </w:rPr>
        <w:t xml:space="preserve">  </w:t>
      </w:r>
      <w:r>
        <w:rPr>
          <w:rFonts w:hint="eastAsia" w:ascii="宋体"/>
          <w:color w:val="auto"/>
          <w:sz w:val="24"/>
          <w:highlight w:val="none"/>
          <w:u w:val="single"/>
        </w:rPr>
        <w:t xml:space="preserve">               </w:t>
      </w:r>
    </w:p>
    <w:p w14:paraId="1E765FD3">
      <w:pPr>
        <w:rPr>
          <w:rFonts w:hint="eastAsia" w:ascii="宋体" w:hAnsi="宋体"/>
          <w:b/>
          <w:color w:val="auto"/>
          <w:sz w:val="30"/>
          <w:szCs w:val="30"/>
          <w:highlight w:val="none"/>
        </w:rPr>
      </w:pPr>
    </w:p>
    <w:p w14:paraId="5E21E2B9">
      <w:pPr>
        <w:spacing w:line="360" w:lineRule="exact"/>
        <w:rPr>
          <w:rFonts w:hint="default" w:eastAsia="宋体"/>
          <w:color w:val="auto"/>
          <w:highlight w:val="none"/>
          <w:lang w:val="en-US" w:eastAsia="zh-CN"/>
        </w:rPr>
      </w:pPr>
      <w:r>
        <w:rPr>
          <w:rFonts w:hint="eastAsia"/>
          <w:color w:val="auto"/>
          <w:highlight w:val="none"/>
        </w:rPr>
        <w:br w:type="page"/>
      </w:r>
      <w:r>
        <w:rPr>
          <w:rFonts w:hint="eastAsia" w:ascii="宋体" w:hAnsi="宋体" w:eastAsia="宋体" w:cs="Times New Roman"/>
          <w:b/>
          <w:color w:val="auto"/>
          <w:sz w:val="30"/>
          <w:szCs w:val="30"/>
          <w:highlight w:val="none"/>
          <w:lang w:val="en-US" w:eastAsia="zh-CN"/>
        </w:rPr>
        <w:t>附件3</w:t>
      </w:r>
    </w:p>
    <w:p w14:paraId="0CD17303">
      <w:pPr>
        <w:spacing w:line="360" w:lineRule="exact"/>
        <w:ind w:firstLine="531" w:firstLineChars="147"/>
        <w:jc w:val="center"/>
        <w:rPr>
          <w:rFonts w:hint="eastAsia" w:ascii="宋体"/>
          <w:b/>
          <w:color w:val="auto"/>
          <w:sz w:val="36"/>
          <w:szCs w:val="36"/>
          <w:highlight w:val="none"/>
          <w:lang w:val="en-US" w:eastAsia="zh-CN"/>
        </w:rPr>
      </w:pPr>
      <w:r>
        <w:rPr>
          <w:rFonts w:hint="eastAsia" w:ascii="宋体"/>
          <w:b/>
          <w:color w:val="auto"/>
          <w:sz w:val="36"/>
          <w:szCs w:val="36"/>
          <w:highlight w:val="none"/>
          <w:lang w:val="en-US" w:eastAsia="zh-CN"/>
        </w:rPr>
        <w:t>分项报价清单</w:t>
      </w:r>
    </w:p>
    <w:tbl>
      <w:tblPr>
        <w:tblStyle w:val="36"/>
        <w:tblW w:w="10095" w:type="dxa"/>
        <w:tblInd w:w="-2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470"/>
        <w:gridCol w:w="1395"/>
        <w:gridCol w:w="915"/>
        <w:gridCol w:w="1410"/>
        <w:gridCol w:w="1620"/>
        <w:gridCol w:w="2415"/>
      </w:tblGrid>
      <w:tr w14:paraId="62F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14:paraId="326E641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序号</w:t>
            </w:r>
          </w:p>
        </w:tc>
        <w:tc>
          <w:tcPr>
            <w:tcW w:w="1470" w:type="dxa"/>
          </w:tcPr>
          <w:p w14:paraId="55366DF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项目内容</w:t>
            </w:r>
          </w:p>
        </w:tc>
        <w:tc>
          <w:tcPr>
            <w:tcW w:w="1395" w:type="dxa"/>
          </w:tcPr>
          <w:p w14:paraId="446733D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项目特征</w:t>
            </w:r>
          </w:p>
        </w:tc>
        <w:tc>
          <w:tcPr>
            <w:tcW w:w="915" w:type="dxa"/>
            <w:vAlign w:val="center"/>
          </w:tcPr>
          <w:p w14:paraId="7DC5510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单位</w:t>
            </w:r>
          </w:p>
        </w:tc>
        <w:tc>
          <w:tcPr>
            <w:tcW w:w="1410" w:type="dxa"/>
            <w:vAlign w:val="center"/>
          </w:tcPr>
          <w:p w14:paraId="057912C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工程量</w:t>
            </w:r>
          </w:p>
        </w:tc>
        <w:tc>
          <w:tcPr>
            <w:tcW w:w="1620" w:type="dxa"/>
            <w:vAlign w:val="center"/>
          </w:tcPr>
          <w:p w14:paraId="2430B1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综合单价</w:t>
            </w:r>
          </w:p>
        </w:tc>
        <w:tc>
          <w:tcPr>
            <w:tcW w:w="2415" w:type="dxa"/>
            <w:vAlign w:val="center"/>
          </w:tcPr>
          <w:p w14:paraId="1B9AF54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合价</w:t>
            </w:r>
          </w:p>
        </w:tc>
      </w:tr>
      <w:tr w14:paraId="62C2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3F16C78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1</w:t>
            </w:r>
          </w:p>
        </w:tc>
        <w:tc>
          <w:tcPr>
            <w:tcW w:w="1470" w:type="dxa"/>
            <w:vAlign w:val="center"/>
          </w:tcPr>
          <w:p w14:paraId="6EBC960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钢柱</w:t>
            </w:r>
          </w:p>
        </w:tc>
        <w:tc>
          <w:tcPr>
            <w:tcW w:w="1395" w:type="dxa"/>
            <w:vAlign w:val="center"/>
          </w:tcPr>
          <w:p w14:paraId="6D22D6F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915" w:type="dxa"/>
            <w:vAlign w:val="center"/>
          </w:tcPr>
          <w:p w14:paraId="1D272BD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t</w:t>
            </w:r>
          </w:p>
        </w:tc>
        <w:tc>
          <w:tcPr>
            <w:tcW w:w="1410" w:type="dxa"/>
            <w:vAlign w:val="center"/>
          </w:tcPr>
          <w:p w14:paraId="2392419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11.372</w:t>
            </w:r>
          </w:p>
        </w:tc>
        <w:tc>
          <w:tcPr>
            <w:tcW w:w="1620" w:type="dxa"/>
          </w:tcPr>
          <w:p w14:paraId="21F921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2415" w:type="dxa"/>
          </w:tcPr>
          <w:p w14:paraId="27209DF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p>
        </w:tc>
      </w:tr>
      <w:tr w14:paraId="4311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34E2FDF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2</w:t>
            </w:r>
          </w:p>
        </w:tc>
        <w:tc>
          <w:tcPr>
            <w:tcW w:w="1470" w:type="dxa"/>
            <w:vAlign w:val="center"/>
          </w:tcPr>
          <w:p w14:paraId="334065F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钢梁</w:t>
            </w:r>
          </w:p>
        </w:tc>
        <w:tc>
          <w:tcPr>
            <w:tcW w:w="1395" w:type="dxa"/>
            <w:vAlign w:val="center"/>
          </w:tcPr>
          <w:p w14:paraId="7DDC828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915" w:type="dxa"/>
            <w:vAlign w:val="center"/>
          </w:tcPr>
          <w:p w14:paraId="59957CC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t</w:t>
            </w:r>
          </w:p>
        </w:tc>
        <w:tc>
          <w:tcPr>
            <w:tcW w:w="1410" w:type="dxa"/>
            <w:vAlign w:val="center"/>
          </w:tcPr>
          <w:p w14:paraId="7293AC4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7.529</w:t>
            </w:r>
          </w:p>
        </w:tc>
        <w:tc>
          <w:tcPr>
            <w:tcW w:w="1620" w:type="dxa"/>
          </w:tcPr>
          <w:p w14:paraId="31B631B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2415" w:type="dxa"/>
          </w:tcPr>
          <w:p w14:paraId="27C18FD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p>
        </w:tc>
      </w:tr>
      <w:tr w14:paraId="2B40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511650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3</w:t>
            </w:r>
          </w:p>
        </w:tc>
        <w:tc>
          <w:tcPr>
            <w:tcW w:w="1470" w:type="dxa"/>
            <w:vAlign w:val="center"/>
          </w:tcPr>
          <w:p w14:paraId="1D7A75A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零星钢构件</w:t>
            </w:r>
          </w:p>
        </w:tc>
        <w:tc>
          <w:tcPr>
            <w:tcW w:w="1395" w:type="dxa"/>
            <w:vAlign w:val="center"/>
          </w:tcPr>
          <w:p w14:paraId="57FB319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915" w:type="dxa"/>
            <w:vAlign w:val="center"/>
          </w:tcPr>
          <w:p w14:paraId="0148601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t</w:t>
            </w:r>
          </w:p>
        </w:tc>
        <w:tc>
          <w:tcPr>
            <w:tcW w:w="1410" w:type="dxa"/>
            <w:vAlign w:val="center"/>
          </w:tcPr>
          <w:p w14:paraId="57208E7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5.35</w:t>
            </w:r>
          </w:p>
        </w:tc>
        <w:tc>
          <w:tcPr>
            <w:tcW w:w="1620" w:type="dxa"/>
          </w:tcPr>
          <w:p w14:paraId="3E141EC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2415" w:type="dxa"/>
          </w:tcPr>
          <w:p w14:paraId="54F7D2F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p>
        </w:tc>
      </w:tr>
      <w:tr w14:paraId="0470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3815EAD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4</w:t>
            </w:r>
          </w:p>
        </w:tc>
        <w:tc>
          <w:tcPr>
            <w:tcW w:w="1470" w:type="dxa"/>
            <w:vAlign w:val="center"/>
          </w:tcPr>
          <w:p w14:paraId="159AE82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机械除锈</w:t>
            </w:r>
          </w:p>
        </w:tc>
        <w:tc>
          <w:tcPr>
            <w:tcW w:w="1395" w:type="dxa"/>
            <w:vAlign w:val="center"/>
          </w:tcPr>
          <w:p w14:paraId="68921EA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915" w:type="dxa"/>
            <w:vAlign w:val="center"/>
          </w:tcPr>
          <w:p w14:paraId="7C1117B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t</w:t>
            </w:r>
          </w:p>
        </w:tc>
        <w:tc>
          <w:tcPr>
            <w:tcW w:w="1410" w:type="dxa"/>
            <w:vAlign w:val="center"/>
          </w:tcPr>
          <w:p w14:paraId="453608A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24.251</w:t>
            </w:r>
          </w:p>
        </w:tc>
        <w:tc>
          <w:tcPr>
            <w:tcW w:w="1620" w:type="dxa"/>
          </w:tcPr>
          <w:p w14:paraId="4A773B4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2415" w:type="dxa"/>
          </w:tcPr>
          <w:p w14:paraId="4B8BD63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p>
        </w:tc>
      </w:tr>
      <w:tr w14:paraId="60A6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19B93EF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5</w:t>
            </w:r>
          </w:p>
        </w:tc>
        <w:tc>
          <w:tcPr>
            <w:tcW w:w="1470" w:type="dxa"/>
            <w:vAlign w:val="center"/>
          </w:tcPr>
          <w:p w14:paraId="5E05A2B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金属面油漆</w:t>
            </w:r>
          </w:p>
        </w:tc>
        <w:tc>
          <w:tcPr>
            <w:tcW w:w="1395" w:type="dxa"/>
            <w:vAlign w:val="center"/>
          </w:tcPr>
          <w:p w14:paraId="6F7D534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915" w:type="dxa"/>
            <w:vAlign w:val="center"/>
          </w:tcPr>
          <w:p w14:paraId="0DC37B0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m2</w:t>
            </w:r>
          </w:p>
        </w:tc>
        <w:tc>
          <w:tcPr>
            <w:tcW w:w="1410" w:type="dxa"/>
            <w:vAlign w:val="center"/>
          </w:tcPr>
          <w:p w14:paraId="3B96F98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723.81</w:t>
            </w:r>
          </w:p>
        </w:tc>
        <w:tc>
          <w:tcPr>
            <w:tcW w:w="1620" w:type="dxa"/>
          </w:tcPr>
          <w:p w14:paraId="5D4391C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2415" w:type="dxa"/>
          </w:tcPr>
          <w:p w14:paraId="7BC40E0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p>
        </w:tc>
      </w:tr>
      <w:tr w14:paraId="54EB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3578A32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投标总价</w:t>
            </w:r>
          </w:p>
        </w:tc>
        <w:tc>
          <w:tcPr>
            <w:tcW w:w="9225" w:type="dxa"/>
            <w:gridSpan w:val="6"/>
            <w:vAlign w:val="center"/>
          </w:tcPr>
          <w:p w14:paraId="6C78475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大写：      小写：     元</w:t>
            </w:r>
          </w:p>
        </w:tc>
      </w:tr>
    </w:tbl>
    <w:p w14:paraId="0D59ED50">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default" w:ascii="宋体" w:hAnsi="Times New Roman" w:eastAsia="宋体" w:cs="Times New Roman"/>
          <w:b/>
          <w:color w:val="auto"/>
          <w:sz w:val="22"/>
          <w:szCs w:val="22"/>
          <w:highlight w:val="none"/>
          <w:lang w:val="en-US" w:eastAsia="zh-CN"/>
        </w:rPr>
      </w:pPr>
      <w:r>
        <w:rPr>
          <w:rFonts w:hint="eastAsia" w:ascii="宋体" w:cs="Times New Roman"/>
          <w:b/>
          <w:color w:val="auto"/>
          <w:sz w:val="22"/>
          <w:szCs w:val="22"/>
          <w:highlight w:val="none"/>
          <w:lang w:val="en-US" w:eastAsia="zh-CN"/>
        </w:rPr>
        <w:t>注：本项目采用单价合同，中标后所报综合单价不予调整，具体数量以实际发生的合格数量为准。</w:t>
      </w:r>
    </w:p>
    <w:p w14:paraId="5361EFEF">
      <w:pPr>
        <w:keepNext w:val="0"/>
        <w:keepLines w:val="0"/>
        <w:pageBreakBefore w:val="0"/>
        <w:widowControl w:val="0"/>
        <w:kinsoku/>
        <w:wordWrap/>
        <w:overflowPunct/>
        <w:topLinePunct w:val="0"/>
        <w:autoSpaceDE/>
        <w:autoSpaceDN/>
        <w:bidi w:val="0"/>
        <w:adjustRightInd/>
        <w:snapToGrid/>
        <w:spacing w:line="720" w:lineRule="exact"/>
        <w:ind w:firstLine="6440" w:firstLineChars="2300"/>
        <w:textAlignment w:val="auto"/>
        <w:rPr>
          <w:rFonts w:hint="eastAsia" w:ascii="宋体" w:hAnsi="宋体" w:eastAsia="宋体"/>
          <w:color w:val="auto"/>
          <w:sz w:val="28"/>
          <w:szCs w:val="28"/>
          <w:highlight w:val="none"/>
        </w:rPr>
      </w:pPr>
    </w:p>
    <w:p w14:paraId="16B3C7DC">
      <w:pPr>
        <w:keepNext w:val="0"/>
        <w:keepLines w:val="0"/>
        <w:pageBreakBefore w:val="0"/>
        <w:widowControl w:val="0"/>
        <w:kinsoku/>
        <w:wordWrap/>
        <w:overflowPunct/>
        <w:topLinePunct w:val="0"/>
        <w:autoSpaceDE/>
        <w:autoSpaceDN/>
        <w:bidi w:val="0"/>
        <w:adjustRightInd/>
        <w:snapToGrid/>
        <w:spacing w:line="720" w:lineRule="exact"/>
        <w:ind w:firstLine="6440" w:firstLineChars="2300"/>
        <w:textAlignment w:val="auto"/>
        <w:rPr>
          <w:rFonts w:ascii="宋体" w:hAnsi="宋体" w:eastAsia="宋体"/>
          <w:color w:val="auto"/>
          <w:sz w:val="28"/>
          <w:szCs w:val="28"/>
          <w:highlight w:val="none"/>
          <w:u w:val="single"/>
        </w:rPr>
      </w:pPr>
      <w:r>
        <w:rPr>
          <w:rFonts w:hint="eastAsia" w:ascii="宋体" w:hAnsi="宋体" w:eastAsia="宋体"/>
          <w:color w:val="auto"/>
          <w:sz w:val="28"/>
          <w:szCs w:val="28"/>
          <w:highlight w:val="none"/>
        </w:rPr>
        <w:t>投标人</w:t>
      </w:r>
      <w:r>
        <w:rPr>
          <w:rFonts w:hint="eastAsia" w:ascii="宋体" w:hAnsi="宋体" w:eastAsia="宋体"/>
          <w:color w:val="auto"/>
          <w:sz w:val="28"/>
          <w:szCs w:val="28"/>
          <w:highlight w:val="none"/>
          <w:lang w:eastAsia="zh-CN"/>
        </w:rPr>
        <w:t>（</w:t>
      </w:r>
      <w:r>
        <w:rPr>
          <w:rFonts w:hint="eastAsia" w:ascii="宋体" w:hAnsi="宋体" w:eastAsia="宋体"/>
          <w:color w:val="auto"/>
          <w:sz w:val="28"/>
          <w:szCs w:val="28"/>
          <w:highlight w:val="none"/>
          <w:lang w:val="en-US" w:eastAsia="zh-CN"/>
        </w:rPr>
        <w:t>盖章</w:t>
      </w:r>
      <w:r>
        <w:rPr>
          <w:rFonts w:hint="eastAsia" w:ascii="宋体" w:hAnsi="宋体" w:eastAsia="宋体"/>
          <w:color w:val="auto"/>
          <w:sz w:val="28"/>
          <w:szCs w:val="28"/>
          <w:highlight w:val="none"/>
          <w:lang w:eastAsia="zh-CN"/>
        </w:rPr>
        <w:t>）</w:t>
      </w:r>
      <w:r>
        <w:rPr>
          <w:rFonts w:hint="eastAsia" w:ascii="宋体" w:hAnsi="宋体" w:eastAsia="宋体"/>
          <w:color w:val="auto"/>
          <w:sz w:val="28"/>
          <w:szCs w:val="28"/>
          <w:highlight w:val="none"/>
        </w:rPr>
        <w:t>：</w:t>
      </w:r>
      <w:r>
        <w:rPr>
          <w:rFonts w:hint="eastAsia" w:ascii="宋体" w:hAnsi="宋体" w:eastAsia="宋体"/>
          <w:color w:val="auto"/>
          <w:sz w:val="28"/>
          <w:szCs w:val="28"/>
          <w:highlight w:val="none"/>
          <w:u w:val="single"/>
        </w:rPr>
        <w:t xml:space="preserve">     </w:t>
      </w:r>
      <w:r>
        <w:rPr>
          <w:rFonts w:ascii="宋体" w:hAnsi="宋体" w:eastAsia="宋体"/>
          <w:color w:val="auto"/>
          <w:sz w:val="28"/>
          <w:szCs w:val="28"/>
          <w:highlight w:val="none"/>
          <w:u w:val="single"/>
        </w:rPr>
        <w:t xml:space="preserve">    </w:t>
      </w:r>
      <w:r>
        <w:rPr>
          <w:rFonts w:hint="eastAsia" w:ascii="宋体" w:hAnsi="宋体" w:eastAsia="宋体"/>
          <w:color w:val="auto"/>
          <w:sz w:val="28"/>
          <w:szCs w:val="28"/>
          <w:highlight w:val="none"/>
          <w:u w:val="single"/>
        </w:rPr>
        <w:t xml:space="preserve">    </w:t>
      </w:r>
    </w:p>
    <w:p w14:paraId="62E60CF6">
      <w:pPr>
        <w:keepNext w:val="0"/>
        <w:keepLines w:val="0"/>
        <w:pageBreakBefore w:val="0"/>
        <w:widowControl w:val="0"/>
        <w:kinsoku/>
        <w:wordWrap/>
        <w:overflowPunct/>
        <w:topLinePunct w:val="0"/>
        <w:autoSpaceDE/>
        <w:autoSpaceDN/>
        <w:bidi w:val="0"/>
        <w:adjustRightInd/>
        <w:snapToGrid/>
        <w:spacing w:line="720" w:lineRule="exact"/>
        <w:ind w:firstLine="411" w:firstLineChars="147"/>
        <w:jc w:val="center"/>
        <w:textAlignment w:val="auto"/>
        <w:rPr>
          <w:rFonts w:hint="eastAsia" w:ascii="宋体" w:hAnsi="宋体" w:eastAsia="宋体"/>
          <w:color w:val="auto"/>
          <w:sz w:val="28"/>
          <w:szCs w:val="28"/>
          <w:highlight w:val="none"/>
        </w:rPr>
      </w:pPr>
      <w:r>
        <w:rPr>
          <w:rFonts w:hint="eastAsia" w:ascii="宋体" w:hAnsi="宋体"/>
          <w:color w:val="auto"/>
          <w:sz w:val="28"/>
          <w:szCs w:val="28"/>
          <w:highlight w:val="none"/>
          <w:lang w:val="en-US" w:eastAsia="zh-CN"/>
        </w:rPr>
        <w:t xml:space="preserve">                                        </w:t>
      </w:r>
      <w:r>
        <w:rPr>
          <w:rFonts w:hint="eastAsia" w:ascii="宋体" w:hAnsi="宋体" w:eastAsia="宋体"/>
          <w:color w:val="auto"/>
          <w:sz w:val="28"/>
          <w:szCs w:val="28"/>
          <w:highlight w:val="none"/>
        </w:rPr>
        <w:t xml:space="preserve">日     </w:t>
      </w:r>
      <w:r>
        <w:rPr>
          <w:rFonts w:ascii="宋体" w:hAnsi="宋体" w:eastAsia="宋体"/>
          <w:color w:val="auto"/>
          <w:sz w:val="28"/>
          <w:szCs w:val="28"/>
          <w:highlight w:val="none"/>
        </w:rPr>
        <w:t xml:space="preserve">    </w:t>
      </w:r>
      <w:r>
        <w:rPr>
          <w:rFonts w:hint="eastAsia" w:ascii="宋体" w:hAnsi="宋体" w:eastAsia="宋体"/>
          <w:color w:val="auto"/>
          <w:sz w:val="28"/>
          <w:szCs w:val="28"/>
          <w:highlight w:val="none"/>
        </w:rPr>
        <w:t xml:space="preserve"> 期：</w:t>
      </w:r>
    </w:p>
    <w:p w14:paraId="6AAAF266">
      <w:pPr>
        <w:spacing w:line="360" w:lineRule="exact"/>
        <w:ind w:firstLine="352" w:firstLineChars="147"/>
        <w:jc w:val="center"/>
        <w:rPr>
          <w:rFonts w:ascii="宋体" w:hAnsi="宋体" w:eastAsia="宋体"/>
          <w:b/>
          <w:bCs/>
          <w:color w:val="auto"/>
          <w:sz w:val="24"/>
          <w:szCs w:val="28"/>
          <w:highlight w:val="none"/>
        </w:rPr>
      </w:pPr>
      <w:r>
        <w:rPr>
          <w:rFonts w:hint="eastAsia" w:ascii="宋体" w:hAnsi="宋体" w:eastAsia="宋体"/>
          <w:color w:val="auto"/>
          <w:sz w:val="24"/>
          <w:highlight w:val="none"/>
          <w:u w:val="single"/>
        </w:rPr>
        <w:t xml:space="preserve">       </w:t>
      </w:r>
    </w:p>
    <w:p w14:paraId="3F77B5EF">
      <w:pPr>
        <w:keepNext w:val="0"/>
        <w:keepLines w:val="0"/>
        <w:pageBreakBefore w:val="0"/>
        <w:kinsoku/>
        <w:wordWrap/>
        <w:overflowPunct/>
        <w:topLinePunct w:val="0"/>
        <w:autoSpaceDE/>
        <w:autoSpaceDN/>
        <w:bidi w:val="0"/>
        <w:adjustRightInd/>
        <w:snapToGrid/>
        <w:spacing w:line="440" w:lineRule="exact"/>
        <w:jc w:val="both"/>
        <w:rPr>
          <w:rFonts w:hint="eastAsia"/>
          <w:color w:val="auto"/>
          <w:highlight w:val="none"/>
        </w:rPr>
      </w:pPr>
      <w:r>
        <w:rPr>
          <w:rFonts w:hint="eastAsia" w:ascii="宋体" w:hAnsi="宋体" w:eastAsia="宋体"/>
          <w:color w:val="auto"/>
          <w:sz w:val="24"/>
          <w:highlight w:val="none"/>
          <w:u w:val="single"/>
        </w:rPr>
        <w:t xml:space="preserve">  </w:t>
      </w:r>
    </w:p>
    <w:p w14:paraId="62EC8237">
      <w:pPr>
        <w:pStyle w:val="2"/>
        <w:rPr>
          <w:rFonts w:hint="eastAsia"/>
          <w:color w:val="auto"/>
          <w:highlight w:val="none"/>
        </w:rPr>
      </w:pPr>
    </w:p>
    <w:p w14:paraId="040EA61E">
      <w:pPr>
        <w:pStyle w:val="2"/>
        <w:jc w:val="center"/>
        <w:rPr>
          <w:rFonts w:hint="eastAsia" w:ascii="宋体"/>
          <w:color w:val="auto"/>
          <w:szCs w:val="32"/>
          <w:highlight w:val="none"/>
        </w:rPr>
      </w:pPr>
      <w:bookmarkStart w:id="244" w:name="_Toc449028957"/>
      <w:bookmarkStart w:id="245" w:name="_Toc58430333"/>
      <w:bookmarkStart w:id="246" w:name="_Toc25631"/>
    </w:p>
    <w:p w14:paraId="12C4870C">
      <w:pPr>
        <w:pStyle w:val="2"/>
        <w:jc w:val="center"/>
        <w:rPr>
          <w:rFonts w:hint="eastAsia" w:ascii="宋体"/>
          <w:color w:val="auto"/>
          <w:szCs w:val="32"/>
          <w:highlight w:val="none"/>
        </w:rPr>
      </w:pPr>
    </w:p>
    <w:p w14:paraId="7E9253D2">
      <w:pPr>
        <w:rPr>
          <w:rFonts w:hint="eastAsia" w:ascii="宋体"/>
          <w:color w:val="auto"/>
          <w:szCs w:val="32"/>
          <w:highlight w:val="none"/>
        </w:rPr>
      </w:pPr>
      <w:r>
        <w:rPr>
          <w:rFonts w:hint="eastAsia" w:ascii="宋体"/>
          <w:color w:val="auto"/>
          <w:szCs w:val="32"/>
          <w:highlight w:val="none"/>
        </w:rPr>
        <w:br w:type="page"/>
      </w:r>
    </w:p>
    <w:p w14:paraId="0FF00D95">
      <w:pPr>
        <w:pStyle w:val="2"/>
        <w:jc w:val="center"/>
        <w:rPr>
          <w:rFonts w:hint="eastAsia" w:ascii="宋体"/>
          <w:b w:val="0"/>
          <w:color w:val="auto"/>
          <w:szCs w:val="32"/>
          <w:highlight w:val="none"/>
        </w:rPr>
      </w:pPr>
      <w:r>
        <w:rPr>
          <w:rFonts w:hint="eastAsia" w:ascii="宋体"/>
          <w:color w:val="auto"/>
          <w:szCs w:val="32"/>
          <w:highlight w:val="none"/>
        </w:rPr>
        <w:t xml:space="preserve">第七章 </w:t>
      </w:r>
      <w:r>
        <w:rPr>
          <w:rFonts w:hint="eastAsia" w:ascii="宋体"/>
          <w:bCs w:val="0"/>
          <w:color w:val="auto"/>
          <w:szCs w:val="32"/>
          <w:highlight w:val="none"/>
        </w:rPr>
        <w:t>招标人、采购代理机构对本招标文件的确认</w:t>
      </w:r>
      <w:bookmarkEnd w:id="244"/>
      <w:bookmarkEnd w:id="245"/>
      <w:bookmarkEnd w:id="246"/>
    </w:p>
    <w:bookmarkEnd w:id="0"/>
    <w:tbl>
      <w:tblPr>
        <w:tblStyle w:val="35"/>
        <w:tblW w:w="0" w:type="auto"/>
        <w:jc w:val="center"/>
        <w:tblLayout w:type="fixed"/>
        <w:tblCellMar>
          <w:top w:w="0" w:type="dxa"/>
          <w:left w:w="108" w:type="dxa"/>
          <w:bottom w:w="0" w:type="dxa"/>
          <w:right w:w="108" w:type="dxa"/>
        </w:tblCellMar>
      </w:tblPr>
      <w:tblGrid>
        <w:gridCol w:w="9460"/>
      </w:tblGrid>
      <w:tr w14:paraId="6F06C978">
        <w:tblPrEx>
          <w:tblCellMar>
            <w:top w:w="0" w:type="dxa"/>
            <w:left w:w="108" w:type="dxa"/>
            <w:bottom w:w="0" w:type="dxa"/>
            <w:right w:w="108" w:type="dxa"/>
          </w:tblCellMar>
        </w:tblPrEx>
        <w:trPr>
          <w:trHeight w:val="5962" w:hRule="atLeast"/>
          <w:jc w:val="center"/>
        </w:trPr>
        <w:tc>
          <w:tcPr>
            <w:tcW w:w="9460" w:type="dxa"/>
            <w:tcBorders>
              <w:top w:val="single" w:color="auto" w:sz="4" w:space="0"/>
              <w:left w:val="single" w:color="auto" w:sz="4" w:space="0"/>
              <w:bottom w:val="single" w:color="auto" w:sz="4" w:space="0"/>
              <w:right w:val="single" w:color="auto" w:sz="4" w:space="0"/>
            </w:tcBorders>
            <w:noWrap w:val="0"/>
            <w:vAlign w:val="top"/>
          </w:tcPr>
          <w:p w14:paraId="54B5B53A">
            <w:pPr>
              <w:spacing w:line="440" w:lineRule="exact"/>
              <w:ind w:firstLine="560" w:firstLineChars="200"/>
              <w:rPr>
                <w:rFonts w:hint="eastAsia" w:ascii="宋体" w:cs="宋体"/>
                <w:color w:val="auto"/>
                <w:sz w:val="28"/>
                <w:szCs w:val="28"/>
                <w:highlight w:val="none"/>
              </w:rPr>
            </w:pPr>
          </w:p>
          <w:p w14:paraId="3CEE0165">
            <w:pPr>
              <w:spacing w:after="156" w:afterLines="50"/>
              <w:rPr>
                <w:rFonts w:hint="eastAsia"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rPr>
              <w:t xml:space="preserve"> </w:t>
            </w:r>
            <w:r>
              <w:rPr>
                <w:rFonts w:hint="eastAsia" w:ascii="宋体" w:cs="宋体"/>
                <w:color w:val="auto"/>
                <w:sz w:val="28"/>
                <w:szCs w:val="28"/>
                <w:highlight w:val="none"/>
                <w:u w:val="single"/>
                <w:lang w:eastAsia="zh-CN"/>
              </w:rPr>
              <w:t>中新苏滁高新区二期蓝白领公寓二期防倒塌棚架采购项目</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的招标文件进行确认。</w:t>
            </w:r>
          </w:p>
          <w:p w14:paraId="53AF6623">
            <w:pPr>
              <w:spacing w:line="54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招标单位：</w:t>
            </w:r>
            <w:r>
              <w:rPr>
                <w:rFonts w:hint="eastAsia" w:ascii="宋体" w:cs="宋体"/>
                <w:color w:val="auto"/>
                <w:sz w:val="28"/>
                <w:szCs w:val="28"/>
                <w:highlight w:val="none"/>
                <w:lang w:eastAsia="zh-CN"/>
              </w:rPr>
              <w:t xml:space="preserve">滁州苏滁产城配套发展有限公司  </w:t>
            </w:r>
          </w:p>
          <w:p w14:paraId="4C6C45EE">
            <w:pPr>
              <w:spacing w:line="540" w:lineRule="exact"/>
              <w:ind w:firstLine="560" w:firstLineChars="200"/>
              <w:rPr>
                <w:rFonts w:hint="eastAsia" w:ascii="宋体" w:eastAsia="宋体" w:cs="宋体"/>
                <w:color w:val="auto"/>
                <w:sz w:val="28"/>
                <w:szCs w:val="28"/>
                <w:highlight w:val="none"/>
                <w:lang w:val="en-US" w:eastAsia="zh-CN"/>
              </w:rPr>
            </w:pPr>
            <w:r>
              <w:rPr>
                <w:rFonts w:hint="eastAsia" w:ascii="宋体" w:cs="宋体"/>
                <w:color w:val="auto"/>
                <w:sz w:val="28"/>
                <w:szCs w:val="28"/>
                <w:highlight w:val="none"/>
              </w:rPr>
              <w:t>委托代理人：</w:t>
            </w:r>
            <w:r>
              <w:rPr>
                <w:rFonts w:hint="eastAsia" w:ascii="宋体" w:cs="宋体"/>
                <w:color w:val="auto"/>
                <w:sz w:val="28"/>
                <w:szCs w:val="28"/>
                <w:highlight w:val="none"/>
                <w:lang w:val="en-US" w:eastAsia="zh-CN"/>
              </w:rPr>
              <w:t>李工</w:t>
            </w:r>
          </w:p>
          <w:p w14:paraId="0AE34175">
            <w:pPr>
              <w:spacing w:line="540" w:lineRule="exact"/>
              <w:ind w:firstLine="560" w:firstLineChars="200"/>
              <w:rPr>
                <w:rFonts w:hint="default" w:ascii="宋体" w:cs="宋体"/>
                <w:color w:val="auto"/>
                <w:sz w:val="28"/>
                <w:szCs w:val="28"/>
                <w:highlight w:val="none"/>
                <w:lang w:val="en-US"/>
              </w:rPr>
            </w:pPr>
            <w:r>
              <w:rPr>
                <w:rFonts w:hint="eastAsia" w:ascii="宋体" w:cs="宋体"/>
                <w:color w:val="auto"/>
                <w:sz w:val="28"/>
                <w:szCs w:val="28"/>
                <w:highlight w:val="none"/>
              </w:rPr>
              <w:t>联系电话：0550-3026900</w:t>
            </w:r>
          </w:p>
          <w:p w14:paraId="7AA6EED9">
            <w:pPr>
              <w:spacing w:line="540" w:lineRule="exact"/>
              <w:ind w:firstLine="7140" w:firstLineChars="2550"/>
              <w:rPr>
                <w:rFonts w:hint="eastAsia" w:ascii="宋体" w:cs="宋体"/>
                <w:color w:val="auto"/>
                <w:sz w:val="28"/>
                <w:szCs w:val="28"/>
                <w:highlight w:val="none"/>
              </w:rPr>
            </w:pPr>
          </w:p>
          <w:p w14:paraId="00336E8D">
            <w:pPr>
              <w:spacing w:line="540" w:lineRule="exact"/>
              <w:ind w:firstLine="7140" w:firstLineChars="2550"/>
              <w:rPr>
                <w:rFonts w:hint="eastAsia" w:ascii="宋体" w:cs="宋体"/>
                <w:color w:val="auto"/>
                <w:sz w:val="28"/>
                <w:szCs w:val="28"/>
                <w:highlight w:val="none"/>
              </w:rPr>
            </w:pPr>
            <w:r>
              <w:rPr>
                <w:rFonts w:hint="eastAsia" w:ascii="宋体" w:cs="宋体"/>
                <w:color w:val="auto"/>
                <w:sz w:val="28"/>
                <w:szCs w:val="28"/>
                <w:highlight w:val="none"/>
              </w:rPr>
              <w:t>（盖单位章）</w:t>
            </w:r>
          </w:p>
          <w:p w14:paraId="563D6AB3">
            <w:pPr>
              <w:spacing w:line="540" w:lineRule="exact"/>
              <w:jc w:val="right"/>
              <w:rPr>
                <w:rFonts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tr w14:paraId="30D1EF62">
        <w:tblPrEx>
          <w:tblCellMar>
            <w:top w:w="0" w:type="dxa"/>
            <w:left w:w="108" w:type="dxa"/>
            <w:bottom w:w="0" w:type="dxa"/>
            <w:right w:w="108" w:type="dxa"/>
          </w:tblCellMar>
        </w:tblPrEx>
        <w:trPr>
          <w:trHeight w:val="5471" w:hRule="atLeast"/>
          <w:jc w:val="center"/>
        </w:trPr>
        <w:tc>
          <w:tcPr>
            <w:tcW w:w="9460" w:type="dxa"/>
            <w:tcBorders>
              <w:top w:val="single" w:color="auto" w:sz="4" w:space="0"/>
              <w:left w:val="single" w:color="auto" w:sz="4" w:space="0"/>
              <w:bottom w:val="single" w:color="auto" w:sz="4" w:space="0"/>
              <w:right w:val="single" w:color="auto" w:sz="4" w:space="0"/>
            </w:tcBorders>
            <w:noWrap w:val="0"/>
            <w:vAlign w:val="top"/>
          </w:tcPr>
          <w:p w14:paraId="65E89F77">
            <w:pPr>
              <w:spacing w:line="440" w:lineRule="exact"/>
              <w:rPr>
                <w:rFonts w:hint="eastAsia" w:ascii="宋体" w:cs="宋体"/>
                <w:color w:val="auto"/>
                <w:sz w:val="28"/>
                <w:szCs w:val="28"/>
                <w:highlight w:val="none"/>
              </w:rPr>
            </w:pPr>
          </w:p>
          <w:p w14:paraId="019E0C2C">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招标代理机构：滁州市城投工程咨询管理有限公司</w:t>
            </w:r>
          </w:p>
          <w:p w14:paraId="167A5651">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经办人：杨韦</w:t>
            </w:r>
          </w:p>
          <w:p w14:paraId="4E945D8D">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电  话：0550-3519590、18005501210</w:t>
            </w:r>
          </w:p>
          <w:p w14:paraId="57E148F0">
            <w:pPr>
              <w:spacing w:line="520" w:lineRule="exact"/>
              <w:ind w:firstLine="6300" w:firstLineChars="2250"/>
              <w:rPr>
                <w:rFonts w:hint="eastAsia" w:ascii="宋体" w:cs="宋体"/>
                <w:color w:val="auto"/>
                <w:sz w:val="28"/>
                <w:szCs w:val="28"/>
                <w:highlight w:val="none"/>
              </w:rPr>
            </w:pPr>
          </w:p>
          <w:p w14:paraId="38A31B75">
            <w:pPr>
              <w:pStyle w:val="12"/>
              <w:rPr>
                <w:rFonts w:hint="eastAsia"/>
                <w:color w:val="auto"/>
                <w:kern w:val="2"/>
                <w:sz w:val="21"/>
                <w:szCs w:val="24"/>
                <w:highlight w:val="none"/>
              </w:rPr>
            </w:pPr>
          </w:p>
          <w:p w14:paraId="3DE989F0">
            <w:pPr>
              <w:spacing w:line="520" w:lineRule="exact"/>
              <w:ind w:firstLine="6580" w:firstLineChars="2350"/>
              <w:rPr>
                <w:rFonts w:hint="eastAsia" w:ascii="宋体" w:cs="宋体"/>
                <w:color w:val="auto"/>
                <w:sz w:val="28"/>
                <w:szCs w:val="28"/>
                <w:highlight w:val="none"/>
              </w:rPr>
            </w:pPr>
          </w:p>
          <w:p w14:paraId="5F965646">
            <w:pPr>
              <w:spacing w:line="520" w:lineRule="exact"/>
              <w:ind w:firstLine="7140" w:firstLineChars="2550"/>
              <w:rPr>
                <w:rFonts w:hint="eastAsia" w:ascii="宋体" w:cs="宋体"/>
                <w:color w:val="auto"/>
                <w:sz w:val="28"/>
                <w:szCs w:val="28"/>
                <w:highlight w:val="none"/>
              </w:rPr>
            </w:pPr>
            <w:r>
              <w:rPr>
                <w:rFonts w:hint="eastAsia" w:ascii="宋体" w:cs="宋体"/>
                <w:color w:val="auto"/>
                <w:sz w:val="28"/>
                <w:szCs w:val="28"/>
                <w:highlight w:val="none"/>
              </w:rPr>
              <w:t>（盖单位章）</w:t>
            </w:r>
          </w:p>
          <w:p w14:paraId="2995B274">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tbl>
    <w:p w14:paraId="0F318C6D">
      <w:pPr>
        <w:rPr>
          <w:color w:val="auto"/>
          <w:highlight w:val="none"/>
        </w:rPr>
      </w:pPr>
    </w:p>
    <w:sectPr>
      <w:pgSz w:w="11906" w:h="16838"/>
      <w:pgMar w:top="1440" w:right="1417" w:bottom="1417"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730B8A3-7CE9-47F5-B1FC-0376E4FFE3CB}"/>
  </w:font>
  <w:font w:name="黑体">
    <w:panose1 w:val="02010609060101010101"/>
    <w:charset w:val="86"/>
    <w:family w:val="auto"/>
    <w:pitch w:val="default"/>
    <w:sig w:usb0="800002BF" w:usb1="38CF7CFA" w:usb2="00000016" w:usb3="00000000" w:csb0="00040001" w:csb1="00000000"/>
    <w:embedRegular r:id="rId2" w:fontKey="{0B3E32D5-9081-4760-AD0B-766968D18D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6ACD8656-DE05-449A-9B51-459E7C859797}"/>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DokChampa">
    <w:altName w:val="Segoe Print"/>
    <w:panose1 w:val="020B0604020202020204"/>
    <w:charset w:val="00"/>
    <w:family w:val="swiss"/>
    <w:pitch w:val="default"/>
    <w:sig w:usb0="00000000" w:usb1="00000000" w:usb2="00000000" w:usb3="00000000" w:csb0="40010001" w:csb1="00000000"/>
  </w:font>
  <w:font w:name="MS Sans Serif">
    <w:altName w:val="Segoe Print"/>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embedRegular r:id="rId4" w:fontKey="{725ADDC4-FD89-41BB-8A3A-B9486FD62C78}"/>
  </w:font>
  <w:font w:name="华文中宋">
    <w:panose1 w:val="02010600040101010101"/>
    <w:charset w:val="86"/>
    <w:family w:val="auto"/>
    <w:pitch w:val="default"/>
    <w:sig w:usb0="00000287" w:usb1="080F0000" w:usb2="00000000" w:usb3="00000000" w:csb0="0004009F" w:csb1="DFD70000"/>
    <w:embedRegular r:id="rId5" w:fontKey="{43F45D41-6783-409A-971B-6D11F72CA317}"/>
  </w:font>
  <w:font w:name="ModIcon">
    <w:altName w:val="ksdb"/>
    <w:panose1 w:val="00000000000000000000"/>
    <w:charset w:val="00"/>
    <w:family w:val="auto"/>
    <w:pitch w:val="default"/>
    <w:sig w:usb0="00000000" w:usb1="00000000" w:usb2="00000000" w:usb3="00000000" w:csb0="00000000" w:csb1="00000000"/>
  </w:font>
  <w:font w:name="ActionIcon">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96DDF">
    <w:pPr>
      <w:pStyle w:val="22"/>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9D419">
    <w:pPr>
      <w:pStyle w:val="22"/>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8EBDD">
                          <w:pPr>
                            <w:pStyle w:val="22"/>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7E8EBDD">
                    <w:pPr>
                      <w:pStyle w:val="22"/>
                    </w:pPr>
                    <w:r>
                      <w:fldChar w:fldCharType="begin"/>
                    </w:r>
                    <w:r>
                      <w:instrText xml:space="preserve"> PAGE  \* MERGEFORMAT </w:instrText>
                    </w:r>
                    <w:r>
                      <w:fldChar w:fldCharType="separate"/>
                    </w:r>
                    <w:r>
                      <w:t>50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A59F2">
    <w:pPr>
      <w:pStyle w:val="24"/>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D47F0">
    <w:pPr>
      <w:pStyle w:val="24"/>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chineseCountingThousand"/>
      <w:pStyle w:val="101"/>
      <w:suff w:val="space"/>
      <w:lvlText w:val="%1、"/>
      <w:lvlJc w:val="left"/>
      <w:pPr>
        <w:ind w:left="425" w:hanging="425"/>
      </w:pPr>
      <w:rPr>
        <w:rFonts w:hint="eastAsia"/>
      </w:rPr>
    </w:lvl>
    <w:lvl w:ilvl="1" w:tentative="0">
      <w:start w:val="1"/>
      <w:numFmt w:val="decimal"/>
      <w:suff w:val="space"/>
      <w:lvlText w:val="%2、"/>
      <w:lvlJc w:val="left"/>
      <w:pPr>
        <w:ind w:left="454" w:hanging="454"/>
      </w:pPr>
      <w:rPr>
        <w:rFonts w:hint="eastAsia"/>
      </w:rPr>
    </w:lvl>
    <w:lvl w:ilvl="2" w:tentative="0">
      <w:start w:val="1"/>
      <w:numFmt w:val="decimal"/>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1">
    <w:nsid w:val="00000007"/>
    <w:multiLevelType w:val="multilevel"/>
    <w:tmpl w:val="00000007"/>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decimal"/>
      <w:pStyle w:val="94"/>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000000F"/>
    <w:multiLevelType w:val="multilevel"/>
    <w:tmpl w:val="0000000F"/>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4">
    <w:nsid w:val="00000010"/>
    <w:multiLevelType w:val="multilevel"/>
    <w:tmpl w:val="00000010"/>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5">
    <w:nsid w:val="00000012"/>
    <w:multiLevelType w:val="multilevel"/>
    <w:tmpl w:val="00000012"/>
    <w:lvl w:ilvl="0" w:tentative="0">
      <w:start w:val="1"/>
      <w:numFmt w:val="chineseCountingThousand"/>
      <w:pStyle w:val="117"/>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6">
    <w:nsid w:val="00000014"/>
    <w:multiLevelType w:val="multilevel"/>
    <w:tmpl w:val="00000014"/>
    <w:lvl w:ilvl="0" w:tentative="0">
      <w:start w:val="1"/>
      <w:numFmt w:val="decimal"/>
      <w:pStyle w:val="26"/>
      <w:lvlText w:val="%1."/>
      <w:lvlJc w:val="left"/>
      <w:pPr>
        <w:ind w:left="420" w:firstLine="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49E6621"/>
    <w:multiLevelType w:val="singleLevel"/>
    <w:tmpl w:val="549E6621"/>
    <w:lvl w:ilvl="0" w:tentative="0">
      <w:start w:val="1"/>
      <w:numFmt w:val="decimal"/>
      <w:suff w:val="nothing"/>
      <w:lvlText w:val="（%1）"/>
      <w:lvlJc w:val="left"/>
    </w:lvl>
  </w:abstractNum>
  <w:abstractNum w:abstractNumId="8">
    <w:nsid w:val="78460BCF"/>
    <w:multiLevelType w:val="singleLevel"/>
    <w:tmpl w:val="78460BCF"/>
    <w:lvl w:ilvl="0" w:tentative="0">
      <w:start w:val="4"/>
      <w:numFmt w:val="chineseCounting"/>
      <w:suff w:val="space"/>
      <w:lvlText w:val="第%1章"/>
      <w:lvlJc w:val="left"/>
      <w:rPr>
        <w:rFonts w:hint="eastAsia"/>
      </w:rPr>
    </w:lvl>
  </w:abstractNum>
  <w:num w:numId="1">
    <w:abstractNumId w:val="3"/>
  </w:num>
  <w:num w:numId="2">
    <w:abstractNumId w:val="4"/>
  </w:num>
  <w:num w:numId="3">
    <w:abstractNumId w:val="6"/>
  </w:num>
  <w:num w:numId="4">
    <w:abstractNumId w:val="1"/>
  </w:num>
  <w:num w:numId="5">
    <w:abstractNumId w:val="2"/>
  </w:num>
  <w:num w:numId="6">
    <w:abstractNumId w:val="0"/>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MjNhOGFiZDlmMmFjZDZlMWZjN2IzMmRmNzQ3NDcifQ=="/>
  </w:docVars>
  <w:rsids>
    <w:rsidRoot w:val="00172A27"/>
    <w:rsid w:val="000126F2"/>
    <w:rsid w:val="00086696"/>
    <w:rsid w:val="0009024D"/>
    <w:rsid w:val="000F5645"/>
    <w:rsid w:val="00115C78"/>
    <w:rsid w:val="00153AFF"/>
    <w:rsid w:val="00186C2B"/>
    <w:rsid w:val="00212728"/>
    <w:rsid w:val="00233C4E"/>
    <w:rsid w:val="00251036"/>
    <w:rsid w:val="002E50F8"/>
    <w:rsid w:val="003225FB"/>
    <w:rsid w:val="00323E97"/>
    <w:rsid w:val="00330766"/>
    <w:rsid w:val="003419E5"/>
    <w:rsid w:val="003955F9"/>
    <w:rsid w:val="00395E25"/>
    <w:rsid w:val="003E670B"/>
    <w:rsid w:val="00401F67"/>
    <w:rsid w:val="00403054"/>
    <w:rsid w:val="00466F77"/>
    <w:rsid w:val="004C4A9A"/>
    <w:rsid w:val="004F3A79"/>
    <w:rsid w:val="004F5165"/>
    <w:rsid w:val="00506947"/>
    <w:rsid w:val="00510AFB"/>
    <w:rsid w:val="00533663"/>
    <w:rsid w:val="005868F5"/>
    <w:rsid w:val="005931B7"/>
    <w:rsid w:val="005A3C00"/>
    <w:rsid w:val="005B5679"/>
    <w:rsid w:val="00620A2A"/>
    <w:rsid w:val="00677F31"/>
    <w:rsid w:val="0069368B"/>
    <w:rsid w:val="007678C6"/>
    <w:rsid w:val="007D541D"/>
    <w:rsid w:val="007F45BE"/>
    <w:rsid w:val="008005F7"/>
    <w:rsid w:val="008201B4"/>
    <w:rsid w:val="00833AB6"/>
    <w:rsid w:val="00847DE1"/>
    <w:rsid w:val="00853109"/>
    <w:rsid w:val="008766D7"/>
    <w:rsid w:val="008C7661"/>
    <w:rsid w:val="008E0C60"/>
    <w:rsid w:val="009255FE"/>
    <w:rsid w:val="009269A2"/>
    <w:rsid w:val="009343AA"/>
    <w:rsid w:val="00937817"/>
    <w:rsid w:val="009B2C38"/>
    <w:rsid w:val="009D17C8"/>
    <w:rsid w:val="009E196C"/>
    <w:rsid w:val="009F2CCC"/>
    <w:rsid w:val="00A012AB"/>
    <w:rsid w:val="00A362E4"/>
    <w:rsid w:val="00A54152"/>
    <w:rsid w:val="00A67D58"/>
    <w:rsid w:val="00A975DD"/>
    <w:rsid w:val="00AF40A6"/>
    <w:rsid w:val="00AF43B5"/>
    <w:rsid w:val="00B06E28"/>
    <w:rsid w:val="00B41BDC"/>
    <w:rsid w:val="00B45701"/>
    <w:rsid w:val="00B502D3"/>
    <w:rsid w:val="00B627A9"/>
    <w:rsid w:val="00B77363"/>
    <w:rsid w:val="00B8500A"/>
    <w:rsid w:val="00BF0751"/>
    <w:rsid w:val="00C069E8"/>
    <w:rsid w:val="00C24AE6"/>
    <w:rsid w:val="00CD391E"/>
    <w:rsid w:val="00CF1FFF"/>
    <w:rsid w:val="00D24FF0"/>
    <w:rsid w:val="00D25ACB"/>
    <w:rsid w:val="00D46C3D"/>
    <w:rsid w:val="00D50329"/>
    <w:rsid w:val="00D651BA"/>
    <w:rsid w:val="00DD6A62"/>
    <w:rsid w:val="00E4156B"/>
    <w:rsid w:val="00E700A9"/>
    <w:rsid w:val="00E70847"/>
    <w:rsid w:val="00E87AA3"/>
    <w:rsid w:val="00EA47C9"/>
    <w:rsid w:val="00F036C9"/>
    <w:rsid w:val="00F13E63"/>
    <w:rsid w:val="00F768E1"/>
    <w:rsid w:val="00FC3E1B"/>
    <w:rsid w:val="00FF16F3"/>
    <w:rsid w:val="015776BA"/>
    <w:rsid w:val="016947F9"/>
    <w:rsid w:val="016B6D6F"/>
    <w:rsid w:val="01826A17"/>
    <w:rsid w:val="01CB7DA6"/>
    <w:rsid w:val="01D9415D"/>
    <w:rsid w:val="01DA5E9C"/>
    <w:rsid w:val="01DB6127"/>
    <w:rsid w:val="01DE01EE"/>
    <w:rsid w:val="01E47872"/>
    <w:rsid w:val="0219028B"/>
    <w:rsid w:val="02194771"/>
    <w:rsid w:val="022E6257"/>
    <w:rsid w:val="023850C1"/>
    <w:rsid w:val="02477318"/>
    <w:rsid w:val="0255285E"/>
    <w:rsid w:val="026B1259"/>
    <w:rsid w:val="02827B99"/>
    <w:rsid w:val="02981993"/>
    <w:rsid w:val="029F2E1F"/>
    <w:rsid w:val="02AC72AB"/>
    <w:rsid w:val="02BC3AEB"/>
    <w:rsid w:val="02D079EE"/>
    <w:rsid w:val="02E1227E"/>
    <w:rsid w:val="02E54D69"/>
    <w:rsid w:val="02F254D6"/>
    <w:rsid w:val="02F53218"/>
    <w:rsid w:val="030355FF"/>
    <w:rsid w:val="03127487"/>
    <w:rsid w:val="032B7262"/>
    <w:rsid w:val="0341645D"/>
    <w:rsid w:val="035241C7"/>
    <w:rsid w:val="037E320E"/>
    <w:rsid w:val="038A570F"/>
    <w:rsid w:val="039E11BA"/>
    <w:rsid w:val="03A2514E"/>
    <w:rsid w:val="03B409DD"/>
    <w:rsid w:val="03C03826"/>
    <w:rsid w:val="03C30C20"/>
    <w:rsid w:val="03C36058"/>
    <w:rsid w:val="03D1158F"/>
    <w:rsid w:val="03D96696"/>
    <w:rsid w:val="03DB41BC"/>
    <w:rsid w:val="03E75194"/>
    <w:rsid w:val="03EF7C67"/>
    <w:rsid w:val="03FE7EAB"/>
    <w:rsid w:val="041C543C"/>
    <w:rsid w:val="04221DEB"/>
    <w:rsid w:val="04435676"/>
    <w:rsid w:val="044E498E"/>
    <w:rsid w:val="04651CD8"/>
    <w:rsid w:val="046A5576"/>
    <w:rsid w:val="046E6DDE"/>
    <w:rsid w:val="04754611"/>
    <w:rsid w:val="04A942BA"/>
    <w:rsid w:val="04AB3862"/>
    <w:rsid w:val="04BF3332"/>
    <w:rsid w:val="04F01EE9"/>
    <w:rsid w:val="04F76DD4"/>
    <w:rsid w:val="05085485"/>
    <w:rsid w:val="050B6D23"/>
    <w:rsid w:val="053242B0"/>
    <w:rsid w:val="05373674"/>
    <w:rsid w:val="053E4A03"/>
    <w:rsid w:val="05455577"/>
    <w:rsid w:val="05465FAD"/>
    <w:rsid w:val="054B0F4A"/>
    <w:rsid w:val="054C26F9"/>
    <w:rsid w:val="058A5E9A"/>
    <w:rsid w:val="058F1702"/>
    <w:rsid w:val="05A351AD"/>
    <w:rsid w:val="05D215EF"/>
    <w:rsid w:val="05DE3CE5"/>
    <w:rsid w:val="05E82BC0"/>
    <w:rsid w:val="05F477B7"/>
    <w:rsid w:val="05F678C1"/>
    <w:rsid w:val="061816F7"/>
    <w:rsid w:val="062278D0"/>
    <w:rsid w:val="06370ACC"/>
    <w:rsid w:val="064C3473"/>
    <w:rsid w:val="06581AF4"/>
    <w:rsid w:val="06632AA3"/>
    <w:rsid w:val="06836B5F"/>
    <w:rsid w:val="06A55ADF"/>
    <w:rsid w:val="06A64F55"/>
    <w:rsid w:val="06C453DB"/>
    <w:rsid w:val="06D82C35"/>
    <w:rsid w:val="06DA075B"/>
    <w:rsid w:val="06E65D6F"/>
    <w:rsid w:val="06F224DF"/>
    <w:rsid w:val="06F9554A"/>
    <w:rsid w:val="070457D8"/>
    <w:rsid w:val="070659F4"/>
    <w:rsid w:val="070E2AFA"/>
    <w:rsid w:val="070E6657"/>
    <w:rsid w:val="07153E89"/>
    <w:rsid w:val="0721282E"/>
    <w:rsid w:val="07322345"/>
    <w:rsid w:val="07371FAF"/>
    <w:rsid w:val="075239E7"/>
    <w:rsid w:val="075B445B"/>
    <w:rsid w:val="07750484"/>
    <w:rsid w:val="077A3CEC"/>
    <w:rsid w:val="0788465B"/>
    <w:rsid w:val="07950B26"/>
    <w:rsid w:val="07A2269D"/>
    <w:rsid w:val="07AD2313"/>
    <w:rsid w:val="07B611C8"/>
    <w:rsid w:val="07B76CEE"/>
    <w:rsid w:val="07BE3841"/>
    <w:rsid w:val="07CA07CF"/>
    <w:rsid w:val="07E0529D"/>
    <w:rsid w:val="07E55609"/>
    <w:rsid w:val="07ED2710"/>
    <w:rsid w:val="07F613C5"/>
    <w:rsid w:val="08140B8B"/>
    <w:rsid w:val="08143A40"/>
    <w:rsid w:val="081751D4"/>
    <w:rsid w:val="081E6D6D"/>
    <w:rsid w:val="08293B60"/>
    <w:rsid w:val="082C4FE6"/>
    <w:rsid w:val="08362309"/>
    <w:rsid w:val="08395955"/>
    <w:rsid w:val="084A1910"/>
    <w:rsid w:val="084F5934"/>
    <w:rsid w:val="085D1644"/>
    <w:rsid w:val="08607386"/>
    <w:rsid w:val="08713341"/>
    <w:rsid w:val="08732C15"/>
    <w:rsid w:val="088A4403"/>
    <w:rsid w:val="088A5A8D"/>
    <w:rsid w:val="08A13C26"/>
    <w:rsid w:val="08AA2A59"/>
    <w:rsid w:val="08BF40AC"/>
    <w:rsid w:val="08C07429"/>
    <w:rsid w:val="08D15B8E"/>
    <w:rsid w:val="08D35DAA"/>
    <w:rsid w:val="08D51B22"/>
    <w:rsid w:val="08E27D9B"/>
    <w:rsid w:val="08E92ED7"/>
    <w:rsid w:val="08EE00FD"/>
    <w:rsid w:val="08FA50E4"/>
    <w:rsid w:val="092B6141"/>
    <w:rsid w:val="0935241C"/>
    <w:rsid w:val="09420839"/>
    <w:rsid w:val="094620D8"/>
    <w:rsid w:val="09524F20"/>
    <w:rsid w:val="097035F9"/>
    <w:rsid w:val="098F0433"/>
    <w:rsid w:val="099217C1"/>
    <w:rsid w:val="09931095"/>
    <w:rsid w:val="09963123"/>
    <w:rsid w:val="09981838"/>
    <w:rsid w:val="09B5283E"/>
    <w:rsid w:val="09C120A6"/>
    <w:rsid w:val="09C166B7"/>
    <w:rsid w:val="09C851E3"/>
    <w:rsid w:val="09CB469C"/>
    <w:rsid w:val="09CF3948"/>
    <w:rsid w:val="09D678FF"/>
    <w:rsid w:val="09E71B0D"/>
    <w:rsid w:val="09EF44EC"/>
    <w:rsid w:val="09F14739"/>
    <w:rsid w:val="09FC4C49"/>
    <w:rsid w:val="0A03621B"/>
    <w:rsid w:val="0A0509EF"/>
    <w:rsid w:val="0A2D3F49"/>
    <w:rsid w:val="0A80786B"/>
    <w:rsid w:val="0A8712AB"/>
    <w:rsid w:val="0AA04DDE"/>
    <w:rsid w:val="0AB12DCE"/>
    <w:rsid w:val="0AB45767"/>
    <w:rsid w:val="0AC43BFC"/>
    <w:rsid w:val="0ACF38CA"/>
    <w:rsid w:val="0AD16319"/>
    <w:rsid w:val="0AD96F7B"/>
    <w:rsid w:val="0ADD081A"/>
    <w:rsid w:val="0AEC4F01"/>
    <w:rsid w:val="0AF3628F"/>
    <w:rsid w:val="0B095AB3"/>
    <w:rsid w:val="0B264BB7"/>
    <w:rsid w:val="0B343101"/>
    <w:rsid w:val="0B4B60CB"/>
    <w:rsid w:val="0B627EDA"/>
    <w:rsid w:val="0B704808"/>
    <w:rsid w:val="0B982B0E"/>
    <w:rsid w:val="0B98567B"/>
    <w:rsid w:val="0BA54B88"/>
    <w:rsid w:val="0BA94BA0"/>
    <w:rsid w:val="0BAB31B1"/>
    <w:rsid w:val="0BAF62FB"/>
    <w:rsid w:val="0BB04180"/>
    <w:rsid w:val="0BC66C7D"/>
    <w:rsid w:val="0BED3778"/>
    <w:rsid w:val="0C232BA4"/>
    <w:rsid w:val="0C2A577B"/>
    <w:rsid w:val="0C2D26E3"/>
    <w:rsid w:val="0C373ADB"/>
    <w:rsid w:val="0C37733F"/>
    <w:rsid w:val="0C3856AB"/>
    <w:rsid w:val="0C394176"/>
    <w:rsid w:val="0C3C5A14"/>
    <w:rsid w:val="0C4274CE"/>
    <w:rsid w:val="0C6952DD"/>
    <w:rsid w:val="0C923256"/>
    <w:rsid w:val="0CAD06C0"/>
    <w:rsid w:val="0CB30325"/>
    <w:rsid w:val="0CC53C5B"/>
    <w:rsid w:val="0CD77970"/>
    <w:rsid w:val="0CDB7B95"/>
    <w:rsid w:val="0CE95B9C"/>
    <w:rsid w:val="0CEA5470"/>
    <w:rsid w:val="0D077DD0"/>
    <w:rsid w:val="0D2B61B4"/>
    <w:rsid w:val="0D3E4B53"/>
    <w:rsid w:val="0D406E04"/>
    <w:rsid w:val="0D66529D"/>
    <w:rsid w:val="0D6B65B1"/>
    <w:rsid w:val="0D8544BC"/>
    <w:rsid w:val="0D8F76E7"/>
    <w:rsid w:val="0DA20C83"/>
    <w:rsid w:val="0DA707B9"/>
    <w:rsid w:val="0DB848AD"/>
    <w:rsid w:val="0DE01542"/>
    <w:rsid w:val="0DE87C01"/>
    <w:rsid w:val="0DEF69F4"/>
    <w:rsid w:val="0DF2282E"/>
    <w:rsid w:val="0DFD3DA4"/>
    <w:rsid w:val="0DFE5677"/>
    <w:rsid w:val="0E0A0A2B"/>
    <w:rsid w:val="0E24538F"/>
    <w:rsid w:val="0E264EFB"/>
    <w:rsid w:val="0E46735F"/>
    <w:rsid w:val="0E4969BD"/>
    <w:rsid w:val="0E5928AD"/>
    <w:rsid w:val="0E5B4877"/>
    <w:rsid w:val="0E707BF7"/>
    <w:rsid w:val="0E7D0D45"/>
    <w:rsid w:val="0E8611C8"/>
    <w:rsid w:val="0E975183"/>
    <w:rsid w:val="0EAD1661"/>
    <w:rsid w:val="0EBE21D3"/>
    <w:rsid w:val="0EBF7B36"/>
    <w:rsid w:val="0EC51CF1"/>
    <w:rsid w:val="0ECC307F"/>
    <w:rsid w:val="0EE4281A"/>
    <w:rsid w:val="0F0C791F"/>
    <w:rsid w:val="0F1A6FD6"/>
    <w:rsid w:val="0F203DE2"/>
    <w:rsid w:val="0F2C7FC2"/>
    <w:rsid w:val="0F4E7F38"/>
    <w:rsid w:val="0F56503F"/>
    <w:rsid w:val="0F891446"/>
    <w:rsid w:val="0F9A13CF"/>
    <w:rsid w:val="0F9B000F"/>
    <w:rsid w:val="0F9D2C6D"/>
    <w:rsid w:val="0FB747DD"/>
    <w:rsid w:val="0FBA75B5"/>
    <w:rsid w:val="0FC91CB4"/>
    <w:rsid w:val="0FD10D03"/>
    <w:rsid w:val="0FD710A5"/>
    <w:rsid w:val="0FD718E6"/>
    <w:rsid w:val="0FD77F2D"/>
    <w:rsid w:val="0FD83CA6"/>
    <w:rsid w:val="0FEB14C7"/>
    <w:rsid w:val="10131364"/>
    <w:rsid w:val="101822F4"/>
    <w:rsid w:val="10294055"/>
    <w:rsid w:val="105B218F"/>
    <w:rsid w:val="10616837"/>
    <w:rsid w:val="1074577C"/>
    <w:rsid w:val="107E794C"/>
    <w:rsid w:val="10857989"/>
    <w:rsid w:val="10A3726C"/>
    <w:rsid w:val="10AC25CA"/>
    <w:rsid w:val="10B4201D"/>
    <w:rsid w:val="10CA7A92"/>
    <w:rsid w:val="10EE5DB9"/>
    <w:rsid w:val="10EF574B"/>
    <w:rsid w:val="10F30154"/>
    <w:rsid w:val="10F845FF"/>
    <w:rsid w:val="110C1E59"/>
    <w:rsid w:val="110D0173"/>
    <w:rsid w:val="11125CD9"/>
    <w:rsid w:val="111D5E14"/>
    <w:rsid w:val="11273BC1"/>
    <w:rsid w:val="112951FE"/>
    <w:rsid w:val="11317B11"/>
    <w:rsid w:val="11351403"/>
    <w:rsid w:val="11427629"/>
    <w:rsid w:val="114A2981"/>
    <w:rsid w:val="116E6670"/>
    <w:rsid w:val="117A3C75"/>
    <w:rsid w:val="11826A7D"/>
    <w:rsid w:val="118616F9"/>
    <w:rsid w:val="11904838"/>
    <w:rsid w:val="119F4A7B"/>
    <w:rsid w:val="11A6405B"/>
    <w:rsid w:val="11B83956"/>
    <w:rsid w:val="11C40985"/>
    <w:rsid w:val="11CC786A"/>
    <w:rsid w:val="11D24E50"/>
    <w:rsid w:val="11E93F48"/>
    <w:rsid w:val="11EC68FB"/>
    <w:rsid w:val="12046FD4"/>
    <w:rsid w:val="121420F8"/>
    <w:rsid w:val="12214445"/>
    <w:rsid w:val="12273D08"/>
    <w:rsid w:val="12324FEA"/>
    <w:rsid w:val="123D2FB3"/>
    <w:rsid w:val="124538DB"/>
    <w:rsid w:val="125067AE"/>
    <w:rsid w:val="12637655"/>
    <w:rsid w:val="12A12A75"/>
    <w:rsid w:val="12C549B5"/>
    <w:rsid w:val="12C80001"/>
    <w:rsid w:val="12CF56B4"/>
    <w:rsid w:val="12DB0575"/>
    <w:rsid w:val="12EF558E"/>
    <w:rsid w:val="12F92791"/>
    <w:rsid w:val="13033659"/>
    <w:rsid w:val="130354DD"/>
    <w:rsid w:val="13066050"/>
    <w:rsid w:val="13132BFE"/>
    <w:rsid w:val="132A7687"/>
    <w:rsid w:val="133236CD"/>
    <w:rsid w:val="134F1DF4"/>
    <w:rsid w:val="13557827"/>
    <w:rsid w:val="13557D81"/>
    <w:rsid w:val="135D0F4C"/>
    <w:rsid w:val="13631AD8"/>
    <w:rsid w:val="137F4B64"/>
    <w:rsid w:val="138B3117"/>
    <w:rsid w:val="138E7538"/>
    <w:rsid w:val="13904FC3"/>
    <w:rsid w:val="13A50343"/>
    <w:rsid w:val="13C06B9F"/>
    <w:rsid w:val="13CD2CC1"/>
    <w:rsid w:val="13EE1CEA"/>
    <w:rsid w:val="140B464A"/>
    <w:rsid w:val="140D6614"/>
    <w:rsid w:val="14172FEE"/>
    <w:rsid w:val="14264FE0"/>
    <w:rsid w:val="14364B2C"/>
    <w:rsid w:val="1438503B"/>
    <w:rsid w:val="143D057B"/>
    <w:rsid w:val="144933C4"/>
    <w:rsid w:val="145F384E"/>
    <w:rsid w:val="145F3F52"/>
    <w:rsid w:val="14694230"/>
    <w:rsid w:val="14720C0D"/>
    <w:rsid w:val="147D0BDA"/>
    <w:rsid w:val="147D6BCA"/>
    <w:rsid w:val="14860A3B"/>
    <w:rsid w:val="148F527B"/>
    <w:rsid w:val="14972381"/>
    <w:rsid w:val="14AA2FD3"/>
    <w:rsid w:val="14B06F9F"/>
    <w:rsid w:val="14B52807"/>
    <w:rsid w:val="14BA1BCC"/>
    <w:rsid w:val="14C724CE"/>
    <w:rsid w:val="14CA5427"/>
    <w:rsid w:val="14DD669C"/>
    <w:rsid w:val="14E07884"/>
    <w:rsid w:val="14EA0703"/>
    <w:rsid w:val="150572EB"/>
    <w:rsid w:val="150A448F"/>
    <w:rsid w:val="150C68CB"/>
    <w:rsid w:val="152229F1"/>
    <w:rsid w:val="154461CC"/>
    <w:rsid w:val="15597637"/>
    <w:rsid w:val="15804BC3"/>
    <w:rsid w:val="15932B49"/>
    <w:rsid w:val="159C43B4"/>
    <w:rsid w:val="15BD23EA"/>
    <w:rsid w:val="15C9430D"/>
    <w:rsid w:val="15D373E9"/>
    <w:rsid w:val="15E213DA"/>
    <w:rsid w:val="15E52C78"/>
    <w:rsid w:val="15F874DA"/>
    <w:rsid w:val="16210154"/>
    <w:rsid w:val="1633342F"/>
    <w:rsid w:val="164E6A70"/>
    <w:rsid w:val="166817B1"/>
    <w:rsid w:val="16683008"/>
    <w:rsid w:val="167C2ACC"/>
    <w:rsid w:val="168E3310"/>
    <w:rsid w:val="16A36DBB"/>
    <w:rsid w:val="16A50D85"/>
    <w:rsid w:val="16B81E85"/>
    <w:rsid w:val="16CF7F44"/>
    <w:rsid w:val="16DC407B"/>
    <w:rsid w:val="16E86EC4"/>
    <w:rsid w:val="16EF3DAF"/>
    <w:rsid w:val="16F94C2D"/>
    <w:rsid w:val="16FE3FF2"/>
    <w:rsid w:val="16FF7D6A"/>
    <w:rsid w:val="171323AA"/>
    <w:rsid w:val="173B5246"/>
    <w:rsid w:val="17516817"/>
    <w:rsid w:val="176A78D9"/>
    <w:rsid w:val="17875FF8"/>
    <w:rsid w:val="17B63456"/>
    <w:rsid w:val="17E31439"/>
    <w:rsid w:val="17F2764F"/>
    <w:rsid w:val="1833416F"/>
    <w:rsid w:val="18524B4C"/>
    <w:rsid w:val="185539A5"/>
    <w:rsid w:val="185C36C6"/>
    <w:rsid w:val="18737F6A"/>
    <w:rsid w:val="187D1E98"/>
    <w:rsid w:val="187D53EA"/>
    <w:rsid w:val="188C387F"/>
    <w:rsid w:val="188E5849"/>
    <w:rsid w:val="18A817AE"/>
    <w:rsid w:val="18B21538"/>
    <w:rsid w:val="18BB7749"/>
    <w:rsid w:val="18C44192"/>
    <w:rsid w:val="18D9512F"/>
    <w:rsid w:val="18ED431E"/>
    <w:rsid w:val="18F558C8"/>
    <w:rsid w:val="18F877F3"/>
    <w:rsid w:val="1901601B"/>
    <w:rsid w:val="19070275"/>
    <w:rsid w:val="19106B6F"/>
    <w:rsid w:val="19212219"/>
    <w:rsid w:val="19235F91"/>
    <w:rsid w:val="193C7053"/>
    <w:rsid w:val="193F7C64"/>
    <w:rsid w:val="196C36C2"/>
    <w:rsid w:val="196D1903"/>
    <w:rsid w:val="19724162"/>
    <w:rsid w:val="198F1879"/>
    <w:rsid w:val="19A54BF8"/>
    <w:rsid w:val="19B4308D"/>
    <w:rsid w:val="19B47531"/>
    <w:rsid w:val="19C214C4"/>
    <w:rsid w:val="19EB6998"/>
    <w:rsid w:val="19F70AC5"/>
    <w:rsid w:val="19F85670"/>
    <w:rsid w:val="19F94F44"/>
    <w:rsid w:val="1A111CCC"/>
    <w:rsid w:val="1A1324AA"/>
    <w:rsid w:val="1A2B77F4"/>
    <w:rsid w:val="1A2F16BB"/>
    <w:rsid w:val="1A3908A8"/>
    <w:rsid w:val="1A420699"/>
    <w:rsid w:val="1A501008"/>
    <w:rsid w:val="1A766595"/>
    <w:rsid w:val="1A8C59F8"/>
    <w:rsid w:val="1AA57FC0"/>
    <w:rsid w:val="1AAC1FB7"/>
    <w:rsid w:val="1AAE61FB"/>
    <w:rsid w:val="1AB01AA7"/>
    <w:rsid w:val="1AB23324"/>
    <w:rsid w:val="1ADF554D"/>
    <w:rsid w:val="1AE9320B"/>
    <w:rsid w:val="1AED13C7"/>
    <w:rsid w:val="1B075976"/>
    <w:rsid w:val="1B1069E9"/>
    <w:rsid w:val="1B193AF0"/>
    <w:rsid w:val="1B245FF1"/>
    <w:rsid w:val="1B2D30F7"/>
    <w:rsid w:val="1B7747F3"/>
    <w:rsid w:val="1B79254B"/>
    <w:rsid w:val="1B972C67"/>
    <w:rsid w:val="1BA55384"/>
    <w:rsid w:val="1BD712B5"/>
    <w:rsid w:val="1BDD4B1E"/>
    <w:rsid w:val="1BE35EAC"/>
    <w:rsid w:val="1BE76F28"/>
    <w:rsid w:val="1BF105C9"/>
    <w:rsid w:val="1C177904"/>
    <w:rsid w:val="1C284B16"/>
    <w:rsid w:val="1C5A26D3"/>
    <w:rsid w:val="1C5D0DA4"/>
    <w:rsid w:val="1C5F6917"/>
    <w:rsid w:val="1C6F5742"/>
    <w:rsid w:val="1C740F63"/>
    <w:rsid w:val="1C76287C"/>
    <w:rsid w:val="1C872925"/>
    <w:rsid w:val="1C9B764B"/>
    <w:rsid w:val="1C9E0082"/>
    <w:rsid w:val="1CAA693B"/>
    <w:rsid w:val="1CB14442"/>
    <w:rsid w:val="1CC66428"/>
    <w:rsid w:val="1CC80B99"/>
    <w:rsid w:val="1CCB0E1A"/>
    <w:rsid w:val="1D0113C9"/>
    <w:rsid w:val="1D0A2DA7"/>
    <w:rsid w:val="1D1140B4"/>
    <w:rsid w:val="1D1706EC"/>
    <w:rsid w:val="1D2A77A9"/>
    <w:rsid w:val="1D2B18B9"/>
    <w:rsid w:val="1D2D27D8"/>
    <w:rsid w:val="1D3E783E"/>
    <w:rsid w:val="1D47116E"/>
    <w:rsid w:val="1D630F86"/>
    <w:rsid w:val="1D6C3DAB"/>
    <w:rsid w:val="1D7019C1"/>
    <w:rsid w:val="1D752B34"/>
    <w:rsid w:val="1D7E5E8C"/>
    <w:rsid w:val="1D8131AA"/>
    <w:rsid w:val="1D836591"/>
    <w:rsid w:val="1D9236E6"/>
    <w:rsid w:val="1DB55626"/>
    <w:rsid w:val="1DB7314C"/>
    <w:rsid w:val="1DC15D79"/>
    <w:rsid w:val="1DC53ABB"/>
    <w:rsid w:val="1DC85AE6"/>
    <w:rsid w:val="1DC932FC"/>
    <w:rsid w:val="1DDB503E"/>
    <w:rsid w:val="1DE84D03"/>
    <w:rsid w:val="1DE85A9D"/>
    <w:rsid w:val="1DF13B3B"/>
    <w:rsid w:val="1E0E2B0B"/>
    <w:rsid w:val="1E1660C5"/>
    <w:rsid w:val="1E18008F"/>
    <w:rsid w:val="1E205195"/>
    <w:rsid w:val="1E276322"/>
    <w:rsid w:val="1E522E75"/>
    <w:rsid w:val="1E5F2F8D"/>
    <w:rsid w:val="1E650DFA"/>
    <w:rsid w:val="1E845724"/>
    <w:rsid w:val="1E982F7E"/>
    <w:rsid w:val="1EA949E3"/>
    <w:rsid w:val="1EAC45D3"/>
    <w:rsid w:val="1EC71AB5"/>
    <w:rsid w:val="1ECF4FD3"/>
    <w:rsid w:val="1ED0096A"/>
    <w:rsid w:val="1ED7455A"/>
    <w:rsid w:val="1ED815CC"/>
    <w:rsid w:val="1EDB6610"/>
    <w:rsid w:val="1EDC6880"/>
    <w:rsid w:val="1EF34658"/>
    <w:rsid w:val="1F02489B"/>
    <w:rsid w:val="1F095D51"/>
    <w:rsid w:val="1F132604"/>
    <w:rsid w:val="1F1A3993"/>
    <w:rsid w:val="1F242A63"/>
    <w:rsid w:val="1F2627EB"/>
    <w:rsid w:val="1F294332"/>
    <w:rsid w:val="1F2A62AD"/>
    <w:rsid w:val="1F3233D2"/>
    <w:rsid w:val="1F4804CC"/>
    <w:rsid w:val="1F4D3C73"/>
    <w:rsid w:val="1FEB1DE0"/>
    <w:rsid w:val="1FEF6DB8"/>
    <w:rsid w:val="1FF64400"/>
    <w:rsid w:val="200D799B"/>
    <w:rsid w:val="201E4F4F"/>
    <w:rsid w:val="20256A93"/>
    <w:rsid w:val="20384A18"/>
    <w:rsid w:val="20390790"/>
    <w:rsid w:val="203F5E7C"/>
    <w:rsid w:val="205055EF"/>
    <w:rsid w:val="206C46C2"/>
    <w:rsid w:val="20976AB4"/>
    <w:rsid w:val="209854B7"/>
    <w:rsid w:val="20A81514"/>
    <w:rsid w:val="20A8226A"/>
    <w:rsid w:val="20AB6760"/>
    <w:rsid w:val="20B16579"/>
    <w:rsid w:val="20C95670"/>
    <w:rsid w:val="20D65FDF"/>
    <w:rsid w:val="20E85D1A"/>
    <w:rsid w:val="210055F8"/>
    <w:rsid w:val="210466A8"/>
    <w:rsid w:val="21052421"/>
    <w:rsid w:val="2126121F"/>
    <w:rsid w:val="215533A8"/>
    <w:rsid w:val="215A53B5"/>
    <w:rsid w:val="216B1A91"/>
    <w:rsid w:val="217B0F40"/>
    <w:rsid w:val="218A192D"/>
    <w:rsid w:val="21A972E1"/>
    <w:rsid w:val="21BF0821"/>
    <w:rsid w:val="21F816C1"/>
    <w:rsid w:val="221C5C74"/>
    <w:rsid w:val="222B0959"/>
    <w:rsid w:val="222D1C2F"/>
    <w:rsid w:val="222F1E4B"/>
    <w:rsid w:val="223631D9"/>
    <w:rsid w:val="2240564F"/>
    <w:rsid w:val="224F6049"/>
    <w:rsid w:val="22575E31"/>
    <w:rsid w:val="226D6AA8"/>
    <w:rsid w:val="22816594"/>
    <w:rsid w:val="22A00653"/>
    <w:rsid w:val="22A301F1"/>
    <w:rsid w:val="22A52EFA"/>
    <w:rsid w:val="22A567AC"/>
    <w:rsid w:val="22A77054"/>
    <w:rsid w:val="22AA3280"/>
    <w:rsid w:val="22BD2FB3"/>
    <w:rsid w:val="22CB1F7F"/>
    <w:rsid w:val="22CC31F6"/>
    <w:rsid w:val="22CF3D2A"/>
    <w:rsid w:val="22D43C96"/>
    <w:rsid w:val="22DB5B2F"/>
    <w:rsid w:val="22E66C6E"/>
    <w:rsid w:val="22EC6903"/>
    <w:rsid w:val="22FB3ADB"/>
    <w:rsid w:val="23076924"/>
    <w:rsid w:val="2318468D"/>
    <w:rsid w:val="23214B81"/>
    <w:rsid w:val="23250B58"/>
    <w:rsid w:val="23287A3B"/>
    <w:rsid w:val="234C2589"/>
    <w:rsid w:val="234E0C74"/>
    <w:rsid w:val="234E10B9"/>
    <w:rsid w:val="235D595F"/>
    <w:rsid w:val="2366667A"/>
    <w:rsid w:val="236B1B92"/>
    <w:rsid w:val="23725A46"/>
    <w:rsid w:val="239F4DAE"/>
    <w:rsid w:val="23A75A11"/>
    <w:rsid w:val="23D46034"/>
    <w:rsid w:val="23DD1433"/>
    <w:rsid w:val="23ED1676"/>
    <w:rsid w:val="23EF1892"/>
    <w:rsid w:val="23F37F14"/>
    <w:rsid w:val="23F956E8"/>
    <w:rsid w:val="23FA0237"/>
    <w:rsid w:val="24005D93"/>
    <w:rsid w:val="24015121"/>
    <w:rsid w:val="24126A21"/>
    <w:rsid w:val="24264B88"/>
    <w:rsid w:val="24305A06"/>
    <w:rsid w:val="2447702E"/>
    <w:rsid w:val="246114DA"/>
    <w:rsid w:val="24765B0F"/>
    <w:rsid w:val="247C0C4C"/>
    <w:rsid w:val="247C50B5"/>
    <w:rsid w:val="248F4E23"/>
    <w:rsid w:val="249B0281"/>
    <w:rsid w:val="24A55645"/>
    <w:rsid w:val="24C22B02"/>
    <w:rsid w:val="24C51203"/>
    <w:rsid w:val="24D570AE"/>
    <w:rsid w:val="24D6035C"/>
    <w:rsid w:val="24E01EF1"/>
    <w:rsid w:val="24E2777A"/>
    <w:rsid w:val="24ED22D8"/>
    <w:rsid w:val="24F51DFC"/>
    <w:rsid w:val="250C30B2"/>
    <w:rsid w:val="25423C43"/>
    <w:rsid w:val="25503432"/>
    <w:rsid w:val="2558727E"/>
    <w:rsid w:val="256B13EC"/>
    <w:rsid w:val="2582242A"/>
    <w:rsid w:val="25870903"/>
    <w:rsid w:val="25924268"/>
    <w:rsid w:val="25E67FEE"/>
    <w:rsid w:val="25EF0548"/>
    <w:rsid w:val="25F3318F"/>
    <w:rsid w:val="2629095F"/>
    <w:rsid w:val="26355556"/>
    <w:rsid w:val="263B7010"/>
    <w:rsid w:val="263C7979"/>
    <w:rsid w:val="264B2FCC"/>
    <w:rsid w:val="264E5249"/>
    <w:rsid w:val="2650413E"/>
    <w:rsid w:val="265359DC"/>
    <w:rsid w:val="26551754"/>
    <w:rsid w:val="26605FB5"/>
    <w:rsid w:val="26630315"/>
    <w:rsid w:val="26834513"/>
    <w:rsid w:val="26A10E3D"/>
    <w:rsid w:val="26AC3A6A"/>
    <w:rsid w:val="26B96187"/>
    <w:rsid w:val="26BE763B"/>
    <w:rsid w:val="26DB434F"/>
    <w:rsid w:val="26E730BC"/>
    <w:rsid w:val="270135A4"/>
    <w:rsid w:val="271635D9"/>
    <w:rsid w:val="272A0E33"/>
    <w:rsid w:val="2751016E"/>
    <w:rsid w:val="2768760E"/>
    <w:rsid w:val="277420AE"/>
    <w:rsid w:val="278C73F8"/>
    <w:rsid w:val="279F3713"/>
    <w:rsid w:val="27B84691"/>
    <w:rsid w:val="27BD1CA7"/>
    <w:rsid w:val="27C923FA"/>
    <w:rsid w:val="27CA464D"/>
    <w:rsid w:val="27CB7F20"/>
    <w:rsid w:val="27E91720"/>
    <w:rsid w:val="27F136A9"/>
    <w:rsid w:val="27F21934"/>
    <w:rsid w:val="27F6382B"/>
    <w:rsid w:val="27FD20A3"/>
    <w:rsid w:val="280F14ED"/>
    <w:rsid w:val="280F3776"/>
    <w:rsid w:val="28123DA1"/>
    <w:rsid w:val="281C4C20"/>
    <w:rsid w:val="283642C0"/>
    <w:rsid w:val="283A59CB"/>
    <w:rsid w:val="28527CD1"/>
    <w:rsid w:val="286A598B"/>
    <w:rsid w:val="287C7ABF"/>
    <w:rsid w:val="28844573"/>
    <w:rsid w:val="289C366A"/>
    <w:rsid w:val="28AA3FD9"/>
    <w:rsid w:val="28C52BC1"/>
    <w:rsid w:val="28CB64EB"/>
    <w:rsid w:val="28D472A8"/>
    <w:rsid w:val="28E9787B"/>
    <w:rsid w:val="28EE31C0"/>
    <w:rsid w:val="28F434A6"/>
    <w:rsid w:val="29441132"/>
    <w:rsid w:val="29547E8D"/>
    <w:rsid w:val="295D729E"/>
    <w:rsid w:val="29890753"/>
    <w:rsid w:val="298962E5"/>
    <w:rsid w:val="29934A6D"/>
    <w:rsid w:val="29B50E88"/>
    <w:rsid w:val="29B72649"/>
    <w:rsid w:val="29CD1E2A"/>
    <w:rsid w:val="29CF7F37"/>
    <w:rsid w:val="2A0C29B8"/>
    <w:rsid w:val="2A0E5104"/>
    <w:rsid w:val="2A131C98"/>
    <w:rsid w:val="2A336250"/>
    <w:rsid w:val="2A385615"/>
    <w:rsid w:val="2A570E85"/>
    <w:rsid w:val="2A6D13DC"/>
    <w:rsid w:val="2A7E571E"/>
    <w:rsid w:val="2A830F86"/>
    <w:rsid w:val="2A8745B6"/>
    <w:rsid w:val="2A8D46CE"/>
    <w:rsid w:val="2A922F77"/>
    <w:rsid w:val="2A9860B3"/>
    <w:rsid w:val="2A9A1E2C"/>
    <w:rsid w:val="2A9F5694"/>
    <w:rsid w:val="2AA23A25"/>
    <w:rsid w:val="2AAA6513"/>
    <w:rsid w:val="2AD15C14"/>
    <w:rsid w:val="2ADE440E"/>
    <w:rsid w:val="2AE31A25"/>
    <w:rsid w:val="2AE71AF4"/>
    <w:rsid w:val="2B045837"/>
    <w:rsid w:val="2B07429B"/>
    <w:rsid w:val="2B0D0850"/>
    <w:rsid w:val="2B135332"/>
    <w:rsid w:val="2B147F37"/>
    <w:rsid w:val="2B154372"/>
    <w:rsid w:val="2B230073"/>
    <w:rsid w:val="2B520958"/>
    <w:rsid w:val="2B634913"/>
    <w:rsid w:val="2B683CD8"/>
    <w:rsid w:val="2B7F799F"/>
    <w:rsid w:val="2B85488A"/>
    <w:rsid w:val="2B8F395A"/>
    <w:rsid w:val="2BA07916"/>
    <w:rsid w:val="2BD30AF4"/>
    <w:rsid w:val="2BEC2B5B"/>
    <w:rsid w:val="2BFF63EA"/>
    <w:rsid w:val="2C002162"/>
    <w:rsid w:val="2C063C1D"/>
    <w:rsid w:val="2C092D8B"/>
    <w:rsid w:val="2C246995"/>
    <w:rsid w:val="2C3562B0"/>
    <w:rsid w:val="2C385DA0"/>
    <w:rsid w:val="2C447E50"/>
    <w:rsid w:val="2C4944EB"/>
    <w:rsid w:val="2C4B162F"/>
    <w:rsid w:val="2C5D1363"/>
    <w:rsid w:val="2C5F50DB"/>
    <w:rsid w:val="2C792640"/>
    <w:rsid w:val="2C8B4122"/>
    <w:rsid w:val="2C9C1E8B"/>
    <w:rsid w:val="2CA91FCE"/>
    <w:rsid w:val="2CB847EB"/>
    <w:rsid w:val="2CB90C8F"/>
    <w:rsid w:val="2CB97926"/>
    <w:rsid w:val="2CC802FF"/>
    <w:rsid w:val="2CD72C54"/>
    <w:rsid w:val="2CEA709A"/>
    <w:rsid w:val="2D022235"/>
    <w:rsid w:val="2D031F0A"/>
    <w:rsid w:val="2D0F08AF"/>
    <w:rsid w:val="2D1C7470"/>
    <w:rsid w:val="2D2125B0"/>
    <w:rsid w:val="2D2C76B3"/>
    <w:rsid w:val="2D371BB4"/>
    <w:rsid w:val="2D3B78F6"/>
    <w:rsid w:val="2D506D67"/>
    <w:rsid w:val="2D594220"/>
    <w:rsid w:val="2D7C1CBC"/>
    <w:rsid w:val="2D8017AD"/>
    <w:rsid w:val="2D8868B3"/>
    <w:rsid w:val="2DAC4350"/>
    <w:rsid w:val="2DAD7951"/>
    <w:rsid w:val="2E0777D8"/>
    <w:rsid w:val="2E1755ED"/>
    <w:rsid w:val="2E3A7BAD"/>
    <w:rsid w:val="2E3C0D1A"/>
    <w:rsid w:val="2E56250D"/>
    <w:rsid w:val="2E623354"/>
    <w:rsid w:val="2E6A4E27"/>
    <w:rsid w:val="2E765E20"/>
    <w:rsid w:val="2E876B6B"/>
    <w:rsid w:val="2E9B12B3"/>
    <w:rsid w:val="2EBA0CEE"/>
    <w:rsid w:val="2ED33B5E"/>
    <w:rsid w:val="2EDA313F"/>
    <w:rsid w:val="2EDE0C99"/>
    <w:rsid w:val="2EE53D89"/>
    <w:rsid w:val="2EEC10D1"/>
    <w:rsid w:val="2F012479"/>
    <w:rsid w:val="2F030EDA"/>
    <w:rsid w:val="2F0412C1"/>
    <w:rsid w:val="2F162DA0"/>
    <w:rsid w:val="2F171C9D"/>
    <w:rsid w:val="2F202F46"/>
    <w:rsid w:val="2F2E6FE6"/>
    <w:rsid w:val="2F43007A"/>
    <w:rsid w:val="2F47268D"/>
    <w:rsid w:val="2F484F80"/>
    <w:rsid w:val="2F8F5CD7"/>
    <w:rsid w:val="2F926074"/>
    <w:rsid w:val="2F971630"/>
    <w:rsid w:val="2FA774C5"/>
    <w:rsid w:val="2FB44E46"/>
    <w:rsid w:val="2FCA005B"/>
    <w:rsid w:val="2FFF4CAE"/>
    <w:rsid w:val="30042C3B"/>
    <w:rsid w:val="301F1BC4"/>
    <w:rsid w:val="30204B81"/>
    <w:rsid w:val="302E5110"/>
    <w:rsid w:val="303A5A64"/>
    <w:rsid w:val="304E74D7"/>
    <w:rsid w:val="305111DE"/>
    <w:rsid w:val="30662EDC"/>
    <w:rsid w:val="30823A8E"/>
    <w:rsid w:val="30901D07"/>
    <w:rsid w:val="309317F7"/>
    <w:rsid w:val="30C85944"/>
    <w:rsid w:val="30D72E30"/>
    <w:rsid w:val="30D95A3C"/>
    <w:rsid w:val="30E12562"/>
    <w:rsid w:val="30E84AF7"/>
    <w:rsid w:val="31093867"/>
    <w:rsid w:val="31103BE8"/>
    <w:rsid w:val="31175F84"/>
    <w:rsid w:val="31210BB1"/>
    <w:rsid w:val="31490108"/>
    <w:rsid w:val="314B20D2"/>
    <w:rsid w:val="315736D8"/>
    <w:rsid w:val="31660CB9"/>
    <w:rsid w:val="3166515D"/>
    <w:rsid w:val="31684A32"/>
    <w:rsid w:val="317403C7"/>
    <w:rsid w:val="3179559F"/>
    <w:rsid w:val="317E6003"/>
    <w:rsid w:val="319B6BB5"/>
    <w:rsid w:val="31A1154D"/>
    <w:rsid w:val="31A17F44"/>
    <w:rsid w:val="31AD053C"/>
    <w:rsid w:val="31CB6D6E"/>
    <w:rsid w:val="31D64091"/>
    <w:rsid w:val="31DE2F46"/>
    <w:rsid w:val="31E340B8"/>
    <w:rsid w:val="32056724"/>
    <w:rsid w:val="320B1E88"/>
    <w:rsid w:val="320D7E0E"/>
    <w:rsid w:val="32171FB4"/>
    <w:rsid w:val="321F33DF"/>
    <w:rsid w:val="3220530C"/>
    <w:rsid w:val="325B29A2"/>
    <w:rsid w:val="3268280F"/>
    <w:rsid w:val="32690A61"/>
    <w:rsid w:val="326D226F"/>
    <w:rsid w:val="32755BEE"/>
    <w:rsid w:val="32785148"/>
    <w:rsid w:val="327B2543"/>
    <w:rsid w:val="328533C1"/>
    <w:rsid w:val="32A4546A"/>
    <w:rsid w:val="32B31CDC"/>
    <w:rsid w:val="32ED1980"/>
    <w:rsid w:val="32F1304C"/>
    <w:rsid w:val="32F50547"/>
    <w:rsid w:val="33094881"/>
    <w:rsid w:val="333F3794"/>
    <w:rsid w:val="335A57BD"/>
    <w:rsid w:val="339D7865"/>
    <w:rsid w:val="339E5D33"/>
    <w:rsid w:val="33B977C6"/>
    <w:rsid w:val="33EC17CD"/>
    <w:rsid w:val="33EF143A"/>
    <w:rsid w:val="33EF1C73"/>
    <w:rsid w:val="33F97BC3"/>
    <w:rsid w:val="33FA6F1E"/>
    <w:rsid w:val="340661A5"/>
    <w:rsid w:val="34076784"/>
    <w:rsid w:val="340903E3"/>
    <w:rsid w:val="340E30B9"/>
    <w:rsid w:val="341E3ACD"/>
    <w:rsid w:val="343678CD"/>
    <w:rsid w:val="34480B4A"/>
    <w:rsid w:val="34555BB2"/>
    <w:rsid w:val="345968B4"/>
    <w:rsid w:val="345A0C5F"/>
    <w:rsid w:val="345B087E"/>
    <w:rsid w:val="346D120F"/>
    <w:rsid w:val="346E774D"/>
    <w:rsid w:val="34702AF7"/>
    <w:rsid w:val="347A2085"/>
    <w:rsid w:val="347F27BE"/>
    <w:rsid w:val="34897199"/>
    <w:rsid w:val="34945B3E"/>
    <w:rsid w:val="34AD7661"/>
    <w:rsid w:val="34B01E1E"/>
    <w:rsid w:val="34C53F49"/>
    <w:rsid w:val="34E16FD5"/>
    <w:rsid w:val="34E94961"/>
    <w:rsid w:val="34EA39B0"/>
    <w:rsid w:val="35171719"/>
    <w:rsid w:val="351A24E7"/>
    <w:rsid w:val="351D1FD7"/>
    <w:rsid w:val="352E7D40"/>
    <w:rsid w:val="354B26A0"/>
    <w:rsid w:val="357243F8"/>
    <w:rsid w:val="35853917"/>
    <w:rsid w:val="35906305"/>
    <w:rsid w:val="359C73A0"/>
    <w:rsid w:val="35A10512"/>
    <w:rsid w:val="35A26038"/>
    <w:rsid w:val="35AA3A3A"/>
    <w:rsid w:val="35AA4722"/>
    <w:rsid w:val="35CF507F"/>
    <w:rsid w:val="360B340E"/>
    <w:rsid w:val="362178A5"/>
    <w:rsid w:val="362B32E5"/>
    <w:rsid w:val="36363473"/>
    <w:rsid w:val="365E28A7"/>
    <w:rsid w:val="366B14C0"/>
    <w:rsid w:val="368D102E"/>
    <w:rsid w:val="369342FF"/>
    <w:rsid w:val="369D456C"/>
    <w:rsid w:val="36A8455A"/>
    <w:rsid w:val="36AE738B"/>
    <w:rsid w:val="36C95F72"/>
    <w:rsid w:val="36DF3C16"/>
    <w:rsid w:val="36E27034"/>
    <w:rsid w:val="36ED1FA3"/>
    <w:rsid w:val="36F04CBD"/>
    <w:rsid w:val="36F36DEE"/>
    <w:rsid w:val="36F6663C"/>
    <w:rsid w:val="36FD514C"/>
    <w:rsid w:val="370E607B"/>
    <w:rsid w:val="372E4027"/>
    <w:rsid w:val="373F79B1"/>
    <w:rsid w:val="37537F32"/>
    <w:rsid w:val="376C4F8C"/>
    <w:rsid w:val="376F2F1F"/>
    <w:rsid w:val="37732CCF"/>
    <w:rsid w:val="378111F8"/>
    <w:rsid w:val="378400EB"/>
    <w:rsid w:val="37897F79"/>
    <w:rsid w:val="37904CE2"/>
    <w:rsid w:val="37976071"/>
    <w:rsid w:val="379B7E94"/>
    <w:rsid w:val="379D00C8"/>
    <w:rsid w:val="379F2985"/>
    <w:rsid w:val="37BF7375"/>
    <w:rsid w:val="37C03BF9"/>
    <w:rsid w:val="37D818FA"/>
    <w:rsid w:val="37DC5E95"/>
    <w:rsid w:val="37E1109A"/>
    <w:rsid w:val="37E97122"/>
    <w:rsid w:val="37F35CB8"/>
    <w:rsid w:val="381256F7"/>
    <w:rsid w:val="382D2531"/>
    <w:rsid w:val="383A697D"/>
    <w:rsid w:val="383C09C6"/>
    <w:rsid w:val="384F4255"/>
    <w:rsid w:val="385633E2"/>
    <w:rsid w:val="386175C1"/>
    <w:rsid w:val="386F79F1"/>
    <w:rsid w:val="38735660"/>
    <w:rsid w:val="38767A34"/>
    <w:rsid w:val="38795776"/>
    <w:rsid w:val="388D2FD0"/>
    <w:rsid w:val="389205E6"/>
    <w:rsid w:val="38983E4E"/>
    <w:rsid w:val="38A00F55"/>
    <w:rsid w:val="38A84A79"/>
    <w:rsid w:val="38B03902"/>
    <w:rsid w:val="38BE7523"/>
    <w:rsid w:val="38CB5C29"/>
    <w:rsid w:val="38D806EF"/>
    <w:rsid w:val="38F506EA"/>
    <w:rsid w:val="38FB618B"/>
    <w:rsid w:val="392C0A3B"/>
    <w:rsid w:val="39400042"/>
    <w:rsid w:val="39490357"/>
    <w:rsid w:val="397877DC"/>
    <w:rsid w:val="397B0F78"/>
    <w:rsid w:val="399563F4"/>
    <w:rsid w:val="3999678C"/>
    <w:rsid w:val="39A22AAB"/>
    <w:rsid w:val="39A6259B"/>
    <w:rsid w:val="39C742BF"/>
    <w:rsid w:val="39CC1EAE"/>
    <w:rsid w:val="39D377DB"/>
    <w:rsid w:val="39D62060"/>
    <w:rsid w:val="3A223DCB"/>
    <w:rsid w:val="3A296D28"/>
    <w:rsid w:val="3A316AB1"/>
    <w:rsid w:val="3A3462BA"/>
    <w:rsid w:val="3A3F654C"/>
    <w:rsid w:val="3A4D0C68"/>
    <w:rsid w:val="3A58475F"/>
    <w:rsid w:val="3A5E7E93"/>
    <w:rsid w:val="3A6E6C87"/>
    <w:rsid w:val="3A763C53"/>
    <w:rsid w:val="3AA0348E"/>
    <w:rsid w:val="3AA91160"/>
    <w:rsid w:val="3AAF722D"/>
    <w:rsid w:val="3AB46F3A"/>
    <w:rsid w:val="3ACA4067"/>
    <w:rsid w:val="3AD13648"/>
    <w:rsid w:val="3AE0388B"/>
    <w:rsid w:val="3B1C0596"/>
    <w:rsid w:val="3B2319C9"/>
    <w:rsid w:val="3B2B241B"/>
    <w:rsid w:val="3B364677"/>
    <w:rsid w:val="3B5B1163"/>
    <w:rsid w:val="3B5F7ABE"/>
    <w:rsid w:val="3B643EB9"/>
    <w:rsid w:val="3B84063D"/>
    <w:rsid w:val="3B8701AA"/>
    <w:rsid w:val="3B8875E3"/>
    <w:rsid w:val="3B955700"/>
    <w:rsid w:val="3BC27434"/>
    <w:rsid w:val="3BC95C98"/>
    <w:rsid w:val="3BCB453B"/>
    <w:rsid w:val="3BD75940"/>
    <w:rsid w:val="3BDD7DCA"/>
    <w:rsid w:val="3BF42260"/>
    <w:rsid w:val="3C265C15"/>
    <w:rsid w:val="3C284C49"/>
    <w:rsid w:val="3C2E7AAB"/>
    <w:rsid w:val="3C522566"/>
    <w:rsid w:val="3C541BC5"/>
    <w:rsid w:val="3C65673D"/>
    <w:rsid w:val="3C722C08"/>
    <w:rsid w:val="3C7C5F7D"/>
    <w:rsid w:val="3C9506A5"/>
    <w:rsid w:val="3C9C7C85"/>
    <w:rsid w:val="3C9E3DCB"/>
    <w:rsid w:val="3CA31014"/>
    <w:rsid w:val="3CB123E6"/>
    <w:rsid w:val="3CBB6992"/>
    <w:rsid w:val="3CCA65A0"/>
    <w:rsid w:val="3CCF40AD"/>
    <w:rsid w:val="3CDB6174"/>
    <w:rsid w:val="3CED04E1"/>
    <w:rsid w:val="3D050477"/>
    <w:rsid w:val="3D14341C"/>
    <w:rsid w:val="3D3D4FC4"/>
    <w:rsid w:val="3D404852"/>
    <w:rsid w:val="3D477BF1"/>
    <w:rsid w:val="3D4A76E1"/>
    <w:rsid w:val="3D5D5666"/>
    <w:rsid w:val="3DB668C6"/>
    <w:rsid w:val="3DB936E0"/>
    <w:rsid w:val="3DEB4A20"/>
    <w:rsid w:val="3DEE05E6"/>
    <w:rsid w:val="3DF062BF"/>
    <w:rsid w:val="3E002DCA"/>
    <w:rsid w:val="3E0618F6"/>
    <w:rsid w:val="3E0869AC"/>
    <w:rsid w:val="3E246184"/>
    <w:rsid w:val="3E2C6DE7"/>
    <w:rsid w:val="3E3068D7"/>
    <w:rsid w:val="3E32264F"/>
    <w:rsid w:val="3E3E1A04"/>
    <w:rsid w:val="3E483C21"/>
    <w:rsid w:val="3E53454B"/>
    <w:rsid w:val="3E6F204E"/>
    <w:rsid w:val="3E6F6ECF"/>
    <w:rsid w:val="3E815973"/>
    <w:rsid w:val="3E88151A"/>
    <w:rsid w:val="3E894239"/>
    <w:rsid w:val="3E8C23C2"/>
    <w:rsid w:val="3E8D3D29"/>
    <w:rsid w:val="3E9450B8"/>
    <w:rsid w:val="3EAF3CA0"/>
    <w:rsid w:val="3EC62D97"/>
    <w:rsid w:val="3EE31B9B"/>
    <w:rsid w:val="3F0652EA"/>
    <w:rsid w:val="3F0D6C18"/>
    <w:rsid w:val="3F1735F3"/>
    <w:rsid w:val="3F326B30"/>
    <w:rsid w:val="3F364D39"/>
    <w:rsid w:val="3F505A98"/>
    <w:rsid w:val="3F6207BA"/>
    <w:rsid w:val="3F7B1DD4"/>
    <w:rsid w:val="3F810615"/>
    <w:rsid w:val="3F843560"/>
    <w:rsid w:val="3F8C5D8F"/>
    <w:rsid w:val="3F8E7D59"/>
    <w:rsid w:val="3F984C13"/>
    <w:rsid w:val="3FA35D92"/>
    <w:rsid w:val="3FA72BC9"/>
    <w:rsid w:val="3FBD063E"/>
    <w:rsid w:val="3FC90D91"/>
    <w:rsid w:val="3FCF3ECE"/>
    <w:rsid w:val="3FD919BA"/>
    <w:rsid w:val="3FDC2B4A"/>
    <w:rsid w:val="3FFD010D"/>
    <w:rsid w:val="400A40D9"/>
    <w:rsid w:val="40183AC7"/>
    <w:rsid w:val="401A783F"/>
    <w:rsid w:val="401F452F"/>
    <w:rsid w:val="40330901"/>
    <w:rsid w:val="404B17A6"/>
    <w:rsid w:val="40515724"/>
    <w:rsid w:val="405F16F6"/>
    <w:rsid w:val="406D753F"/>
    <w:rsid w:val="408B38B3"/>
    <w:rsid w:val="40B27A77"/>
    <w:rsid w:val="40D40AAB"/>
    <w:rsid w:val="40D77011"/>
    <w:rsid w:val="40E90FBF"/>
    <w:rsid w:val="40F40090"/>
    <w:rsid w:val="40F55BB6"/>
    <w:rsid w:val="40FB76BC"/>
    <w:rsid w:val="41036525"/>
    <w:rsid w:val="4105404B"/>
    <w:rsid w:val="41072D28"/>
    <w:rsid w:val="41173D7E"/>
    <w:rsid w:val="411E335F"/>
    <w:rsid w:val="412344D1"/>
    <w:rsid w:val="4125450E"/>
    <w:rsid w:val="412973EA"/>
    <w:rsid w:val="41320BB8"/>
    <w:rsid w:val="416C40CA"/>
    <w:rsid w:val="41891398"/>
    <w:rsid w:val="41AA69A0"/>
    <w:rsid w:val="41B45A71"/>
    <w:rsid w:val="41F71B81"/>
    <w:rsid w:val="42010DBE"/>
    <w:rsid w:val="42044303"/>
    <w:rsid w:val="42075BA1"/>
    <w:rsid w:val="422425C9"/>
    <w:rsid w:val="42424E2B"/>
    <w:rsid w:val="426365EC"/>
    <w:rsid w:val="426B25D4"/>
    <w:rsid w:val="4278084D"/>
    <w:rsid w:val="428611BC"/>
    <w:rsid w:val="42927B60"/>
    <w:rsid w:val="42BD2703"/>
    <w:rsid w:val="42C27D1A"/>
    <w:rsid w:val="42E04834"/>
    <w:rsid w:val="42E050FB"/>
    <w:rsid w:val="42E63A08"/>
    <w:rsid w:val="43140A2D"/>
    <w:rsid w:val="43301127"/>
    <w:rsid w:val="43364990"/>
    <w:rsid w:val="434075BC"/>
    <w:rsid w:val="434150E2"/>
    <w:rsid w:val="4355293C"/>
    <w:rsid w:val="4359067E"/>
    <w:rsid w:val="436117D4"/>
    <w:rsid w:val="437049F2"/>
    <w:rsid w:val="43707776"/>
    <w:rsid w:val="43842246"/>
    <w:rsid w:val="43935C63"/>
    <w:rsid w:val="43A7763B"/>
    <w:rsid w:val="43B92ECB"/>
    <w:rsid w:val="43BE0166"/>
    <w:rsid w:val="440525B4"/>
    <w:rsid w:val="440E0B44"/>
    <w:rsid w:val="440E3217"/>
    <w:rsid w:val="440F0504"/>
    <w:rsid w:val="441A0C25"/>
    <w:rsid w:val="4421185F"/>
    <w:rsid w:val="4437557C"/>
    <w:rsid w:val="444C2BC0"/>
    <w:rsid w:val="444F71A2"/>
    <w:rsid w:val="445361E5"/>
    <w:rsid w:val="447C0AC8"/>
    <w:rsid w:val="447F3BB4"/>
    <w:rsid w:val="4482717F"/>
    <w:rsid w:val="44A21CDC"/>
    <w:rsid w:val="44A47F95"/>
    <w:rsid w:val="44B37D7B"/>
    <w:rsid w:val="44D05FB9"/>
    <w:rsid w:val="44D75CFE"/>
    <w:rsid w:val="44E5721A"/>
    <w:rsid w:val="44F22B38"/>
    <w:rsid w:val="44F248E6"/>
    <w:rsid w:val="45091C30"/>
    <w:rsid w:val="45244CBC"/>
    <w:rsid w:val="452B1E36"/>
    <w:rsid w:val="452B6B92"/>
    <w:rsid w:val="45350C77"/>
    <w:rsid w:val="453C0257"/>
    <w:rsid w:val="453C7EA3"/>
    <w:rsid w:val="454B3FF6"/>
    <w:rsid w:val="45682DFA"/>
    <w:rsid w:val="456C5AB9"/>
    <w:rsid w:val="45725A92"/>
    <w:rsid w:val="4577128F"/>
    <w:rsid w:val="45952817"/>
    <w:rsid w:val="459534C4"/>
    <w:rsid w:val="45A863B8"/>
    <w:rsid w:val="45BB6D3C"/>
    <w:rsid w:val="45C83899"/>
    <w:rsid w:val="45F91CA4"/>
    <w:rsid w:val="46017508"/>
    <w:rsid w:val="460F14C8"/>
    <w:rsid w:val="46113492"/>
    <w:rsid w:val="46130FB8"/>
    <w:rsid w:val="46132D66"/>
    <w:rsid w:val="46164604"/>
    <w:rsid w:val="46342CDD"/>
    <w:rsid w:val="46431B1A"/>
    <w:rsid w:val="464E1FF0"/>
    <w:rsid w:val="466366B9"/>
    <w:rsid w:val="46764E6B"/>
    <w:rsid w:val="46955E71"/>
    <w:rsid w:val="469A78E4"/>
    <w:rsid w:val="469C7200"/>
    <w:rsid w:val="46B026A8"/>
    <w:rsid w:val="46B06C31"/>
    <w:rsid w:val="46BA3976"/>
    <w:rsid w:val="46C10A14"/>
    <w:rsid w:val="46D67F86"/>
    <w:rsid w:val="46F448C2"/>
    <w:rsid w:val="4703629B"/>
    <w:rsid w:val="47060D7D"/>
    <w:rsid w:val="473F67A2"/>
    <w:rsid w:val="474536E0"/>
    <w:rsid w:val="47463365"/>
    <w:rsid w:val="47596E9F"/>
    <w:rsid w:val="47610BA1"/>
    <w:rsid w:val="476B55F6"/>
    <w:rsid w:val="47777325"/>
    <w:rsid w:val="477E4B57"/>
    <w:rsid w:val="47863A0C"/>
    <w:rsid w:val="47925F0D"/>
    <w:rsid w:val="47A876DF"/>
    <w:rsid w:val="47AA76FA"/>
    <w:rsid w:val="47B370C9"/>
    <w:rsid w:val="48027536"/>
    <w:rsid w:val="48042FA6"/>
    <w:rsid w:val="481C57BF"/>
    <w:rsid w:val="481D6C81"/>
    <w:rsid w:val="48240342"/>
    <w:rsid w:val="48343468"/>
    <w:rsid w:val="485578E8"/>
    <w:rsid w:val="48680CE3"/>
    <w:rsid w:val="487516C9"/>
    <w:rsid w:val="48A147B6"/>
    <w:rsid w:val="48A73C3A"/>
    <w:rsid w:val="48D367DD"/>
    <w:rsid w:val="48D9385D"/>
    <w:rsid w:val="48E82D4D"/>
    <w:rsid w:val="48F007F6"/>
    <w:rsid w:val="48F14EB5"/>
    <w:rsid w:val="49177C78"/>
    <w:rsid w:val="491D5CAA"/>
    <w:rsid w:val="49537DE0"/>
    <w:rsid w:val="495518E8"/>
    <w:rsid w:val="49584F34"/>
    <w:rsid w:val="495C4A24"/>
    <w:rsid w:val="4977360C"/>
    <w:rsid w:val="49816239"/>
    <w:rsid w:val="498703ED"/>
    <w:rsid w:val="49C425C9"/>
    <w:rsid w:val="49C72B69"/>
    <w:rsid w:val="49E62540"/>
    <w:rsid w:val="49EB7B56"/>
    <w:rsid w:val="49F43A9D"/>
    <w:rsid w:val="4A0E6954"/>
    <w:rsid w:val="4A1A47F4"/>
    <w:rsid w:val="4A275032"/>
    <w:rsid w:val="4A275F90"/>
    <w:rsid w:val="4A280DAA"/>
    <w:rsid w:val="4A29760D"/>
    <w:rsid w:val="4A2D4613"/>
    <w:rsid w:val="4A392FB7"/>
    <w:rsid w:val="4A522065"/>
    <w:rsid w:val="4A64191B"/>
    <w:rsid w:val="4A657908"/>
    <w:rsid w:val="4A722025"/>
    <w:rsid w:val="4A745F18"/>
    <w:rsid w:val="4A8B3EC0"/>
    <w:rsid w:val="4A9A1CA8"/>
    <w:rsid w:val="4AAC4A05"/>
    <w:rsid w:val="4AB112AD"/>
    <w:rsid w:val="4AB918F6"/>
    <w:rsid w:val="4AD14F9E"/>
    <w:rsid w:val="4AEB42B2"/>
    <w:rsid w:val="4AF403AA"/>
    <w:rsid w:val="4AFD616C"/>
    <w:rsid w:val="4B0A1577"/>
    <w:rsid w:val="4B0B04B0"/>
    <w:rsid w:val="4B1F5D09"/>
    <w:rsid w:val="4B3E2640"/>
    <w:rsid w:val="4B447AD4"/>
    <w:rsid w:val="4B4664C9"/>
    <w:rsid w:val="4B7050AD"/>
    <w:rsid w:val="4B717B63"/>
    <w:rsid w:val="4BA30828"/>
    <w:rsid w:val="4BA93D64"/>
    <w:rsid w:val="4BBE0554"/>
    <w:rsid w:val="4BBF20A9"/>
    <w:rsid w:val="4BCB40E3"/>
    <w:rsid w:val="4BD20FCE"/>
    <w:rsid w:val="4BD74836"/>
    <w:rsid w:val="4BED5E07"/>
    <w:rsid w:val="4BF70A34"/>
    <w:rsid w:val="4BFD1393"/>
    <w:rsid w:val="4C194E4E"/>
    <w:rsid w:val="4C1C26CD"/>
    <w:rsid w:val="4C2555A1"/>
    <w:rsid w:val="4C2C2DD4"/>
    <w:rsid w:val="4C2F4672"/>
    <w:rsid w:val="4C3C1FA9"/>
    <w:rsid w:val="4C3F1BAE"/>
    <w:rsid w:val="4C5C4D3B"/>
    <w:rsid w:val="4C5D5CA7"/>
    <w:rsid w:val="4C76404F"/>
    <w:rsid w:val="4C770EE0"/>
    <w:rsid w:val="4C8147A2"/>
    <w:rsid w:val="4CA92619"/>
    <w:rsid w:val="4CB26A62"/>
    <w:rsid w:val="4CC44899"/>
    <w:rsid w:val="4CCA20FA"/>
    <w:rsid w:val="4CCA7AE1"/>
    <w:rsid w:val="4CD35DA9"/>
    <w:rsid w:val="4CE216E4"/>
    <w:rsid w:val="4CEE0366"/>
    <w:rsid w:val="4CF569B5"/>
    <w:rsid w:val="4CFB4947"/>
    <w:rsid w:val="4D04165B"/>
    <w:rsid w:val="4D11448E"/>
    <w:rsid w:val="4D267823"/>
    <w:rsid w:val="4D275D07"/>
    <w:rsid w:val="4D3A507C"/>
    <w:rsid w:val="4D5325E2"/>
    <w:rsid w:val="4D6848C0"/>
    <w:rsid w:val="4D8602C2"/>
    <w:rsid w:val="4D9E5143"/>
    <w:rsid w:val="4D9F75D5"/>
    <w:rsid w:val="4DAE03C1"/>
    <w:rsid w:val="4DAE75B5"/>
    <w:rsid w:val="4DC97603"/>
    <w:rsid w:val="4DE1374A"/>
    <w:rsid w:val="4DE163BF"/>
    <w:rsid w:val="4DF72F6D"/>
    <w:rsid w:val="4DFE10C7"/>
    <w:rsid w:val="4E086F29"/>
    <w:rsid w:val="4E140B6A"/>
    <w:rsid w:val="4E1B739A"/>
    <w:rsid w:val="4E233D62"/>
    <w:rsid w:val="4E2875CB"/>
    <w:rsid w:val="4E407F3C"/>
    <w:rsid w:val="4E41243B"/>
    <w:rsid w:val="4E4267C4"/>
    <w:rsid w:val="4E676345"/>
    <w:rsid w:val="4E6C17FA"/>
    <w:rsid w:val="4E8B5D8F"/>
    <w:rsid w:val="4E943545"/>
    <w:rsid w:val="4EB86BA1"/>
    <w:rsid w:val="4ECA741E"/>
    <w:rsid w:val="4ECC43FA"/>
    <w:rsid w:val="4EDC4454"/>
    <w:rsid w:val="4EE94FAC"/>
    <w:rsid w:val="4F0B3CA6"/>
    <w:rsid w:val="4F107345"/>
    <w:rsid w:val="4F183BE6"/>
    <w:rsid w:val="4F1847B3"/>
    <w:rsid w:val="4F2314B3"/>
    <w:rsid w:val="4F35067F"/>
    <w:rsid w:val="4F3B50DC"/>
    <w:rsid w:val="4F4524DF"/>
    <w:rsid w:val="4F5D5052"/>
    <w:rsid w:val="4F691C49"/>
    <w:rsid w:val="4F7242E4"/>
    <w:rsid w:val="4F813436"/>
    <w:rsid w:val="4FB619EF"/>
    <w:rsid w:val="4FBD1F95"/>
    <w:rsid w:val="4FC43323"/>
    <w:rsid w:val="4FC861DA"/>
    <w:rsid w:val="4FFB544B"/>
    <w:rsid w:val="500A342C"/>
    <w:rsid w:val="500D6A78"/>
    <w:rsid w:val="500F69BB"/>
    <w:rsid w:val="50324731"/>
    <w:rsid w:val="50406E4E"/>
    <w:rsid w:val="505B77CA"/>
    <w:rsid w:val="50970A38"/>
    <w:rsid w:val="509B22D6"/>
    <w:rsid w:val="50A126B7"/>
    <w:rsid w:val="50A82C45"/>
    <w:rsid w:val="50AE094F"/>
    <w:rsid w:val="50DB294E"/>
    <w:rsid w:val="50DC3D6E"/>
    <w:rsid w:val="510936E3"/>
    <w:rsid w:val="510A2FB8"/>
    <w:rsid w:val="5112495F"/>
    <w:rsid w:val="51145BE4"/>
    <w:rsid w:val="511856D5"/>
    <w:rsid w:val="51321C80"/>
    <w:rsid w:val="5134215D"/>
    <w:rsid w:val="515661FD"/>
    <w:rsid w:val="516A3A56"/>
    <w:rsid w:val="517255BD"/>
    <w:rsid w:val="517B5C63"/>
    <w:rsid w:val="518C4D4D"/>
    <w:rsid w:val="51A46F68"/>
    <w:rsid w:val="51B13335"/>
    <w:rsid w:val="51D75590"/>
    <w:rsid w:val="520209E2"/>
    <w:rsid w:val="521D3CB5"/>
    <w:rsid w:val="522C275E"/>
    <w:rsid w:val="523302EC"/>
    <w:rsid w:val="52426781"/>
    <w:rsid w:val="524349D3"/>
    <w:rsid w:val="52454FAD"/>
    <w:rsid w:val="5246001F"/>
    <w:rsid w:val="524B15B3"/>
    <w:rsid w:val="528374C6"/>
    <w:rsid w:val="528B1ED6"/>
    <w:rsid w:val="52A70D2C"/>
    <w:rsid w:val="52BE405A"/>
    <w:rsid w:val="52E361B6"/>
    <w:rsid w:val="531210C9"/>
    <w:rsid w:val="531B14AC"/>
    <w:rsid w:val="532742F5"/>
    <w:rsid w:val="53607807"/>
    <w:rsid w:val="53784DD4"/>
    <w:rsid w:val="538434F5"/>
    <w:rsid w:val="538A03E0"/>
    <w:rsid w:val="538C5F06"/>
    <w:rsid w:val="539835FD"/>
    <w:rsid w:val="53A2397B"/>
    <w:rsid w:val="53B92A73"/>
    <w:rsid w:val="53BB67EB"/>
    <w:rsid w:val="53C71634"/>
    <w:rsid w:val="53D224B3"/>
    <w:rsid w:val="53EB1FF8"/>
    <w:rsid w:val="53EC2E48"/>
    <w:rsid w:val="53F45760"/>
    <w:rsid w:val="5406215C"/>
    <w:rsid w:val="543D5452"/>
    <w:rsid w:val="547C41CC"/>
    <w:rsid w:val="54930E84"/>
    <w:rsid w:val="54983866"/>
    <w:rsid w:val="54A379AB"/>
    <w:rsid w:val="54A930AA"/>
    <w:rsid w:val="54B27BEE"/>
    <w:rsid w:val="54BD0C40"/>
    <w:rsid w:val="54BF40B9"/>
    <w:rsid w:val="54D659D2"/>
    <w:rsid w:val="54EA7ADF"/>
    <w:rsid w:val="54F75F49"/>
    <w:rsid w:val="54FC355F"/>
    <w:rsid w:val="551A7499"/>
    <w:rsid w:val="55284354"/>
    <w:rsid w:val="553920BD"/>
    <w:rsid w:val="553E5926"/>
    <w:rsid w:val="55406139"/>
    <w:rsid w:val="55432F3C"/>
    <w:rsid w:val="554A42CB"/>
    <w:rsid w:val="554D5B69"/>
    <w:rsid w:val="555F5929"/>
    <w:rsid w:val="5560589C"/>
    <w:rsid w:val="556C4241"/>
    <w:rsid w:val="5579695E"/>
    <w:rsid w:val="558C043F"/>
    <w:rsid w:val="559807C9"/>
    <w:rsid w:val="55A133E3"/>
    <w:rsid w:val="55AB06CF"/>
    <w:rsid w:val="55B87486"/>
    <w:rsid w:val="55BE4C30"/>
    <w:rsid w:val="55C404FA"/>
    <w:rsid w:val="55C45E2B"/>
    <w:rsid w:val="55CC345F"/>
    <w:rsid w:val="55CD5D6F"/>
    <w:rsid w:val="55F04E72"/>
    <w:rsid w:val="56203207"/>
    <w:rsid w:val="562468CA"/>
    <w:rsid w:val="562A2C28"/>
    <w:rsid w:val="562C2ED7"/>
    <w:rsid w:val="564D4072"/>
    <w:rsid w:val="564E2A58"/>
    <w:rsid w:val="56557327"/>
    <w:rsid w:val="56610227"/>
    <w:rsid w:val="567551C0"/>
    <w:rsid w:val="567B54EE"/>
    <w:rsid w:val="567C4958"/>
    <w:rsid w:val="56846C29"/>
    <w:rsid w:val="5689497F"/>
    <w:rsid w:val="56917593"/>
    <w:rsid w:val="56A703F5"/>
    <w:rsid w:val="56BB5CFA"/>
    <w:rsid w:val="56C97471"/>
    <w:rsid w:val="56D64EB7"/>
    <w:rsid w:val="56E314E0"/>
    <w:rsid w:val="56EC754B"/>
    <w:rsid w:val="57282705"/>
    <w:rsid w:val="57493744"/>
    <w:rsid w:val="574C75A3"/>
    <w:rsid w:val="574D2F08"/>
    <w:rsid w:val="5774562F"/>
    <w:rsid w:val="57754BF2"/>
    <w:rsid w:val="57BD6FD6"/>
    <w:rsid w:val="57CA16F3"/>
    <w:rsid w:val="57CA3880"/>
    <w:rsid w:val="57E417E0"/>
    <w:rsid w:val="57EE53E1"/>
    <w:rsid w:val="57F32A52"/>
    <w:rsid w:val="57FE1D7E"/>
    <w:rsid w:val="57FE50EE"/>
    <w:rsid w:val="58073B8C"/>
    <w:rsid w:val="580E7831"/>
    <w:rsid w:val="58256929"/>
    <w:rsid w:val="582D051B"/>
    <w:rsid w:val="58337298"/>
    <w:rsid w:val="58383060"/>
    <w:rsid w:val="583C2A0F"/>
    <w:rsid w:val="583F3E8F"/>
    <w:rsid w:val="58A40196"/>
    <w:rsid w:val="58BF0B2C"/>
    <w:rsid w:val="58C148A4"/>
    <w:rsid w:val="58D67320"/>
    <w:rsid w:val="58F22CAF"/>
    <w:rsid w:val="593212FE"/>
    <w:rsid w:val="593432C8"/>
    <w:rsid w:val="593E026C"/>
    <w:rsid w:val="593E5EF4"/>
    <w:rsid w:val="593F3A1A"/>
    <w:rsid w:val="594D6137"/>
    <w:rsid w:val="5989503C"/>
    <w:rsid w:val="59977C6E"/>
    <w:rsid w:val="599B50F5"/>
    <w:rsid w:val="59A25D4A"/>
    <w:rsid w:val="59AA17DC"/>
    <w:rsid w:val="59B14918"/>
    <w:rsid w:val="59B15C2B"/>
    <w:rsid w:val="59B25F2D"/>
    <w:rsid w:val="59BF7377"/>
    <w:rsid w:val="59D2668C"/>
    <w:rsid w:val="59D86349"/>
    <w:rsid w:val="59DD0C04"/>
    <w:rsid w:val="59E53268"/>
    <w:rsid w:val="59EC76FE"/>
    <w:rsid w:val="5A034978"/>
    <w:rsid w:val="5A040EEC"/>
    <w:rsid w:val="5A160C1F"/>
    <w:rsid w:val="5A16280E"/>
    <w:rsid w:val="5A1B5A10"/>
    <w:rsid w:val="5A266807"/>
    <w:rsid w:val="5A2C21F1"/>
    <w:rsid w:val="5A3472F2"/>
    <w:rsid w:val="5A6977D7"/>
    <w:rsid w:val="5A6E45B7"/>
    <w:rsid w:val="5A74532F"/>
    <w:rsid w:val="5A963B0E"/>
    <w:rsid w:val="5A985AD8"/>
    <w:rsid w:val="5AA47119"/>
    <w:rsid w:val="5AA955EF"/>
    <w:rsid w:val="5AAD1584"/>
    <w:rsid w:val="5ACC2E57"/>
    <w:rsid w:val="5AD92379"/>
    <w:rsid w:val="5AEB3E5A"/>
    <w:rsid w:val="5AF0321E"/>
    <w:rsid w:val="5AF905A1"/>
    <w:rsid w:val="5B044F1C"/>
    <w:rsid w:val="5B070568"/>
    <w:rsid w:val="5B1C2265"/>
    <w:rsid w:val="5B2E3D47"/>
    <w:rsid w:val="5B33135D"/>
    <w:rsid w:val="5B435A44"/>
    <w:rsid w:val="5B4672E2"/>
    <w:rsid w:val="5B4A6DD2"/>
    <w:rsid w:val="5B4B2B4A"/>
    <w:rsid w:val="5B5275C9"/>
    <w:rsid w:val="5B572513"/>
    <w:rsid w:val="5B6078C7"/>
    <w:rsid w:val="5B633E23"/>
    <w:rsid w:val="5B762629"/>
    <w:rsid w:val="5B773CF2"/>
    <w:rsid w:val="5B953DC6"/>
    <w:rsid w:val="5B9B5880"/>
    <w:rsid w:val="5BB21D9A"/>
    <w:rsid w:val="5BB7600F"/>
    <w:rsid w:val="5BCD355F"/>
    <w:rsid w:val="5BDC6D33"/>
    <w:rsid w:val="5BF037E6"/>
    <w:rsid w:val="5BFD3E45"/>
    <w:rsid w:val="5C053504"/>
    <w:rsid w:val="5C0F2714"/>
    <w:rsid w:val="5C2A09B2"/>
    <w:rsid w:val="5C3A263A"/>
    <w:rsid w:val="5C531CB7"/>
    <w:rsid w:val="5C5767C2"/>
    <w:rsid w:val="5C814A76"/>
    <w:rsid w:val="5C9D1184"/>
    <w:rsid w:val="5CAE513F"/>
    <w:rsid w:val="5CAF25EE"/>
    <w:rsid w:val="5CAF7F16"/>
    <w:rsid w:val="5CBE74EA"/>
    <w:rsid w:val="5CC56713"/>
    <w:rsid w:val="5CC71DD8"/>
    <w:rsid w:val="5CCE3A33"/>
    <w:rsid w:val="5CD66444"/>
    <w:rsid w:val="5CF10325"/>
    <w:rsid w:val="5CF82EF2"/>
    <w:rsid w:val="5CF9414D"/>
    <w:rsid w:val="5CF9552F"/>
    <w:rsid w:val="5D0631CD"/>
    <w:rsid w:val="5D0B433F"/>
    <w:rsid w:val="5D17501F"/>
    <w:rsid w:val="5D1D22C5"/>
    <w:rsid w:val="5D213B63"/>
    <w:rsid w:val="5D2E44D2"/>
    <w:rsid w:val="5D3C6BEF"/>
    <w:rsid w:val="5D431D2B"/>
    <w:rsid w:val="5D4569AE"/>
    <w:rsid w:val="5D5E0913"/>
    <w:rsid w:val="5D6D6DA8"/>
    <w:rsid w:val="5D6F2B20"/>
    <w:rsid w:val="5D7C6FEB"/>
    <w:rsid w:val="5D883BE2"/>
    <w:rsid w:val="5D9B5E1F"/>
    <w:rsid w:val="5DA36C6E"/>
    <w:rsid w:val="5DAF116F"/>
    <w:rsid w:val="5DB426F2"/>
    <w:rsid w:val="5DBE7604"/>
    <w:rsid w:val="5DCF35BF"/>
    <w:rsid w:val="5DF11787"/>
    <w:rsid w:val="5DF41277"/>
    <w:rsid w:val="5E0771FD"/>
    <w:rsid w:val="5E2733FB"/>
    <w:rsid w:val="5E340AEC"/>
    <w:rsid w:val="5E3D2C1E"/>
    <w:rsid w:val="5E467ABB"/>
    <w:rsid w:val="5E557927"/>
    <w:rsid w:val="5E647215"/>
    <w:rsid w:val="5E6F6B70"/>
    <w:rsid w:val="5E7128C8"/>
    <w:rsid w:val="5E785A05"/>
    <w:rsid w:val="5E7E5BC7"/>
    <w:rsid w:val="5E8A59E3"/>
    <w:rsid w:val="5EA467FA"/>
    <w:rsid w:val="5EAC5CC5"/>
    <w:rsid w:val="5EBB3B43"/>
    <w:rsid w:val="5EC24ED2"/>
    <w:rsid w:val="5ECF669A"/>
    <w:rsid w:val="5EF64B7B"/>
    <w:rsid w:val="5F0707E8"/>
    <w:rsid w:val="5F131BD1"/>
    <w:rsid w:val="5F1C68EB"/>
    <w:rsid w:val="5F2931A3"/>
    <w:rsid w:val="5F304531"/>
    <w:rsid w:val="5F3A658F"/>
    <w:rsid w:val="5F443B39"/>
    <w:rsid w:val="5F4621D1"/>
    <w:rsid w:val="5F4B6DF9"/>
    <w:rsid w:val="5F5244A8"/>
    <w:rsid w:val="5F5E109E"/>
    <w:rsid w:val="5F675CE8"/>
    <w:rsid w:val="5F6D7533"/>
    <w:rsid w:val="5F904FD0"/>
    <w:rsid w:val="5F9E101E"/>
    <w:rsid w:val="5FD4310E"/>
    <w:rsid w:val="5FD80582"/>
    <w:rsid w:val="5FE377F5"/>
    <w:rsid w:val="601D2D07"/>
    <w:rsid w:val="60203BCB"/>
    <w:rsid w:val="60326087"/>
    <w:rsid w:val="603E7754"/>
    <w:rsid w:val="604D407A"/>
    <w:rsid w:val="605E0C2A"/>
    <w:rsid w:val="6061582C"/>
    <w:rsid w:val="6062071A"/>
    <w:rsid w:val="606E6033"/>
    <w:rsid w:val="60712742"/>
    <w:rsid w:val="60787F3E"/>
    <w:rsid w:val="60940AF0"/>
    <w:rsid w:val="609D64AA"/>
    <w:rsid w:val="60A27B32"/>
    <w:rsid w:val="60B92695"/>
    <w:rsid w:val="60BA469F"/>
    <w:rsid w:val="60BE5D83"/>
    <w:rsid w:val="60C02F39"/>
    <w:rsid w:val="60DD3A26"/>
    <w:rsid w:val="60E51508"/>
    <w:rsid w:val="60F82E2D"/>
    <w:rsid w:val="60FC0223"/>
    <w:rsid w:val="614A3DAA"/>
    <w:rsid w:val="6155027F"/>
    <w:rsid w:val="6164129C"/>
    <w:rsid w:val="616821E1"/>
    <w:rsid w:val="61730B8F"/>
    <w:rsid w:val="618463A2"/>
    <w:rsid w:val="618741B1"/>
    <w:rsid w:val="61B2747F"/>
    <w:rsid w:val="61B51ED7"/>
    <w:rsid w:val="61B90451"/>
    <w:rsid w:val="61DE0274"/>
    <w:rsid w:val="61E73B15"/>
    <w:rsid w:val="61EA259B"/>
    <w:rsid w:val="61EB473F"/>
    <w:rsid w:val="61EB7329"/>
    <w:rsid w:val="61F21F72"/>
    <w:rsid w:val="62013F63"/>
    <w:rsid w:val="622540F5"/>
    <w:rsid w:val="623B7475"/>
    <w:rsid w:val="62405FC3"/>
    <w:rsid w:val="62482F7C"/>
    <w:rsid w:val="62677DAD"/>
    <w:rsid w:val="6281113E"/>
    <w:rsid w:val="62854B94"/>
    <w:rsid w:val="62935219"/>
    <w:rsid w:val="62CD6AEC"/>
    <w:rsid w:val="62D94595"/>
    <w:rsid w:val="63103C43"/>
    <w:rsid w:val="631E6C0A"/>
    <w:rsid w:val="632624E0"/>
    <w:rsid w:val="632E0F01"/>
    <w:rsid w:val="633B34A5"/>
    <w:rsid w:val="633B5253"/>
    <w:rsid w:val="6347009B"/>
    <w:rsid w:val="6349032F"/>
    <w:rsid w:val="63566066"/>
    <w:rsid w:val="63901A42"/>
    <w:rsid w:val="639F1C85"/>
    <w:rsid w:val="63B81244"/>
    <w:rsid w:val="63C45248"/>
    <w:rsid w:val="63C60FC0"/>
    <w:rsid w:val="63CB65D6"/>
    <w:rsid w:val="63D41366"/>
    <w:rsid w:val="640E2967"/>
    <w:rsid w:val="640E5F10"/>
    <w:rsid w:val="64153CF6"/>
    <w:rsid w:val="6419594B"/>
    <w:rsid w:val="64264155"/>
    <w:rsid w:val="644C769A"/>
    <w:rsid w:val="64520AA6"/>
    <w:rsid w:val="64664551"/>
    <w:rsid w:val="646D3132"/>
    <w:rsid w:val="647153D0"/>
    <w:rsid w:val="647C392C"/>
    <w:rsid w:val="64800077"/>
    <w:rsid w:val="64805613"/>
    <w:rsid w:val="6486074F"/>
    <w:rsid w:val="649829A9"/>
    <w:rsid w:val="64A77044"/>
    <w:rsid w:val="64BB2AEF"/>
    <w:rsid w:val="64CB26DD"/>
    <w:rsid w:val="64D771FD"/>
    <w:rsid w:val="650171EE"/>
    <w:rsid w:val="65055B18"/>
    <w:rsid w:val="65433804"/>
    <w:rsid w:val="65556AA0"/>
    <w:rsid w:val="65684D07"/>
    <w:rsid w:val="657A02B4"/>
    <w:rsid w:val="657D2B9C"/>
    <w:rsid w:val="6593581A"/>
    <w:rsid w:val="65956E9C"/>
    <w:rsid w:val="65A215B9"/>
    <w:rsid w:val="65BD63F3"/>
    <w:rsid w:val="65C46536"/>
    <w:rsid w:val="65D406EA"/>
    <w:rsid w:val="66536B52"/>
    <w:rsid w:val="66542B2C"/>
    <w:rsid w:val="665723A3"/>
    <w:rsid w:val="66655263"/>
    <w:rsid w:val="667B400E"/>
    <w:rsid w:val="66911D59"/>
    <w:rsid w:val="66BB7F8E"/>
    <w:rsid w:val="66E005EB"/>
    <w:rsid w:val="66E53E53"/>
    <w:rsid w:val="66E55C01"/>
    <w:rsid w:val="66EA7812"/>
    <w:rsid w:val="66FE4522"/>
    <w:rsid w:val="6704527C"/>
    <w:rsid w:val="673E23A7"/>
    <w:rsid w:val="673F1F3F"/>
    <w:rsid w:val="673F79B4"/>
    <w:rsid w:val="67442824"/>
    <w:rsid w:val="674A1F08"/>
    <w:rsid w:val="67544B35"/>
    <w:rsid w:val="67655FA1"/>
    <w:rsid w:val="67795693"/>
    <w:rsid w:val="677A0A3F"/>
    <w:rsid w:val="67987117"/>
    <w:rsid w:val="67A43BE0"/>
    <w:rsid w:val="67AB6E4B"/>
    <w:rsid w:val="67B37F71"/>
    <w:rsid w:val="67B545A8"/>
    <w:rsid w:val="67C942F6"/>
    <w:rsid w:val="67CE6C86"/>
    <w:rsid w:val="67D31319"/>
    <w:rsid w:val="67D46EF3"/>
    <w:rsid w:val="67D72D6F"/>
    <w:rsid w:val="67DC6D5A"/>
    <w:rsid w:val="67E206D5"/>
    <w:rsid w:val="68303C5A"/>
    <w:rsid w:val="68375408"/>
    <w:rsid w:val="683E4D48"/>
    <w:rsid w:val="685A261F"/>
    <w:rsid w:val="6865349E"/>
    <w:rsid w:val="68655F18"/>
    <w:rsid w:val="68B00491"/>
    <w:rsid w:val="68C14BF3"/>
    <w:rsid w:val="68E343C2"/>
    <w:rsid w:val="68EA39A3"/>
    <w:rsid w:val="68FA309F"/>
    <w:rsid w:val="68FB170C"/>
    <w:rsid w:val="68FE0507"/>
    <w:rsid w:val="69034A64"/>
    <w:rsid w:val="690F3409"/>
    <w:rsid w:val="69272501"/>
    <w:rsid w:val="692C5D69"/>
    <w:rsid w:val="692E7D33"/>
    <w:rsid w:val="692F7608"/>
    <w:rsid w:val="69401815"/>
    <w:rsid w:val="694A487B"/>
    <w:rsid w:val="694D6631"/>
    <w:rsid w:val="695025CA"/>
    <w:rsid w:val="6958090C"/>
    <w:rsid w:val="695928D6"/>
    <w:rsid w:val="69765236"/>
    <w:rsid w:val="698E07D2"/>
    <w:rsid w:val="69AB0D0D"/>
    <w:rsid w:val="69B27B43"/>
    <w:rsid w:val="69BE0005"/>
    <w:rsid w:val="69DF2DDC"/>
    <w:rsid w:val="69EA352F"/>
    <w:rsid w:val="69EB2192"/>
    <w:rsid w:val="6A2E5B11"/>
    <w:rsid w:val="6A3C0286"/>
    <w:rsid w:val="6A4D41E9"/>
    <w:rsid w:val="6A570136"/>
    <w:rsid w:val="6A695DCD"/>
    <w:rsid w:val="6A731776"/>
    <w:rsid w:val="6A753740"/>
    <w:rsid w:val="6A7A6FA8"/>
    <w:rsid w:val="6A7E2C0A"/>
    <w:rsid w:val="6A802F8E"/>
    <w:rsid w:val="6A857F0C"/>
    <w:rsid w:val="6A863F6D"/>
    <w:rsid w:val="6A8B4438"/>
    <w:rsid w:val="6AAD4C88"/>
    <w:rsid w:val="6ABA55F7"/>
    <w:rsid w:val="6AC10733"/>
    <w:rsid w:val="6AC72890"/>
    <w:rsid w:val="6ACD7255"/>
    <w:rsid w:val="6AD2649C"/>
    <w:rsid w:val="6AE17565"/>
    <w:rsid w:val="6AFE3735"/>
    <w:rsid w:val="6B2111D2"/>
    <w:rsid w:val="6B327D60"/>
    <w:rsid w:val="6B361E7E"/>
    <w:rsid w:val="6B3C7DBA"/>
    <w:rsid w:val="6B3D4EC2"/>
    <w:rsid w:val="6B43383E"/>
    <w:rsid w:val="6B4E489C"/>
    <w:rsid w:val="6B6D452E"/>
    <w:rsid w:val="6B6F63E1"/>
    <w:rsid w:val="6B804DE4"/>
    <w:rsid w:val="6B8071BE"/>
    <w:rsid w:val="6B8D5DE3"/>
    <w:rsid w:val="6BAB3285"/>
    <w:rsid w:val="6BB16221"/>
    <w:rsid w:val="6BE40B7D"/>
    <w:rsid w:val="6BE45953"/>
    <w:rsid w:val="6BE94F3A"/>
    <w:rsid w:val="6BF40694"/>
    <w:rsid w:val="6BF6440D"/>
    <w:rsid w:val="6C061F17"/>
    <w:rsid w:val="6C0D1CBF"/>
    <w:rsid w:val="6C0E5BFA"/>
    <w:rsid w:val="6C150D37"/>
    <w:rsid w:val="6C2F1E55"/>
    <w:rsid w:val="6C376EFF"/>
    <w:rsid w:val="6C661592"/>
    <w:rsid w:val="6C741E4F"/>
    <w:rsid w:val="6C787517"/>
    <w:rsid w:val="6C914D27"/>
    <w:rsid w:val="6CAA6CFE"/>
    <w:rsid w:val="6CC369E5"/>
    <w:rsid w:val="6CCE0587"/>
    <w:rsid w:val="6CDC7AA6"/>
    <w:rsid w:val="6D013FEB"/>
    <w:rsid w:val="6D1930EC"/>
    <w:rsid w:val="6D1C60F5"/>
    <w:rsid w:val="6D2C5E19"/>
    <w:rsid w:val="6D2F407A"/>
    <w:rsid w:val="6D5E0586"/>
    <w:rsid w:val="6D5E2408"/>
    <w:rsid w:val="6DA71186"/>
    <w:rsid w:val="6DB30918"/>
    <w:rsid w:val="6DB620A5"/>
    <w:rsid w:val="6DC42A14"/>
    <w:rsid w:val="6DCF04CF"/>
    <w:rsid w:val="6DCF4F15"/>
    <w:rsid w:val="6DD036A3"/>
    <w:rsid w:val="6DD62AF8"/>
    <w:rsid w:val="6DDC4D91"/>
    <w:rsid w:val="6DE81D0F"/>
    <w:rsid w:val="6DE85FD7"/>
    <w:rsid w:val="6DF76B0A"/>
    <w:rsid w:val="6E054DB3"/>
    <w:rsid w:val="6E0D5EB7"/>
    <w:rsid w:val="6E1A0994"/>
    <w:rsid w:val="6E3F209B"/>
    <w:rsid w:val="6E7004A6"/>
    <w:rsid w:val="6E895A0C"/>
    <w:rsid w:val="6E9879FD"/>
    <w:rsid w:val="6E9A19C7"/>
    <w:rsid w:val="6EBD3E7A"/>
    <w:rsid w:val="6EBD700A"/>
    <w:rsid w:val="6EBF142E"/>
    <w:rsid w:val="6EC72090"/>
    <w:rsid w:val="6ED53771"/>
    <w:rsid w:val="6EFD2502"/>
    <w:rsid w:val="6F082DD5"/>
    <w:rsid w:val="6F10216C"/>
    <w:rsid w:val="6F1352D6"/>
    <w:rsid w:val="6F457799"/>
    <w:rsid w:val="6F4A519B"/>
    <w:rsid w:val="6F5E1724"/>
    <w:rsid w:val="6F6618A9"/>
    <w:rsid w:val="6F71097A"/>
    <w:rsid w:val="6F743FC6"/>
    <w:rsid w:val="6F783707"/>
    <w:rsid w:val="6F7D7049"/>
    <w:rsid w:val="6F963F3C"/>
    <w:rsid w:val="6FE1043B"/>
    <w:rsid w:val="6FF670D1"/>
    <w:rsid w:val="700B760E"/>
    <w:rsid w:val="700D7F77"/>
    <w:rsid w:val="7016288C"/>
    <w:rsid w:val="702E651A"/>
    <w:rsid w:val="703B4AE4"/>
    <w:rsid w:val="706E310B"/>
    <w:rsid w:val="70794B97"/>
    <w:rsid w:val="70860455"/>
    <w:rsid w:val="70860D62"/>
    <w:rsid w:val="70891C83"/>
    <w:rsid w:val="708C17E3"/>
    <w:rsid w:val="70981F36"/>
    <w:rsid w:val="70B52AE8"/>
    <w:rsid w:val="70BA01A5"/>
    <w:rsid w:val="70CB2BBE"/>
    <w:rsid w:val="70CD6084"/>
    <w:rsid w:val="70CE6BA0"/>
    <w:rsid w:val="70D016D0"/>
    <w:rsid w:val="70F35BF8"/>
    <w:rsid w:val="71124D16"/>
    <w:rsid w:val="71160F53"/>
    <w:rsid w:val="711A0B9D"/>
    <w:rsid w:val="713A6780"/>
    <w:rsid w:val="713C4FB8"/>
    <w:rsid w:val="71491244"/>
    <w:rsid w:val="714B51FB"/>
    <w:rsid w:val="71582A07"/>
    <w:rsid w:val="716C6988"/>
    <w:rsid w:val="716E28EA"/>
    <w:rsid w:val="717943B6"/>
    <w:rsid w:val="71845F40"/>
    <w:rsid w:val="71900E5F"/>
    <w:rsid w:val="71916F49"/>
    <w:rsid w:val="71A33B87"/>
    <w:rsid w:val="71AB63BC"/>
    <w:rsid w:val="71AE4713"/>
    <w:rsid w:val="71B27028"/>
    <w:rsid w:val="71D25565"/>
    <w:rsid w:val="71D945B4"/>
    <w:rsid w:val="71F11C1F"/>
    <w:rsid w:val="72247F25"/>
    <w:rsid w:val="723314F1"/>
    <w:rsid w:val="723637B5"/>
    <w:rsid w:val="724A62A9"/>
    <w:rsid w:val="725435CA"/>
    <w:rsid w:val="72646574"/>
    <w:rsid w:val="727F33AE"/>
    <w:rsid w:val="72802C82"/>
    <w:rsid w:val="728A6048"/>
    <w:rsid w:val="72A8433C"/>
    <w:rsid w:val="72AA7CFF"/>
    <w:rsid w:val="72BD1CA1"/>
    <w:rsid w:val="72C07522"/>
    <w:rsid w:val="72C54B91"/>
    <w:rsid w:val="72D07DCD"/>
    <w:rsid w:val="72D468CD"/>
    <w:rsid w:val="73156124"/>
    <w:rsid w:val="731A30D6"/>
    <w:rsid w:val="731D03D0"/>
    <w:rsid w:val="731F693F"/>
    <w:rsid w:val="7320374B"/>
    <w:rsid w:val="73426189"/>
    <w:rsid w:val="734A425F"/>
    <w:rsid w:val="734C0DB6"/>
    <w:rsid w:val="73584999"/>
    <w:rsid w:val="735A3B0C"/>
    <w:rsid w:val="7361796E"/>
    <w:rsid w:val="73683E42"/>
    <w:rsid w:val="737427E7"/>
    <w:rsid w:val="737669D2"/>
    <w:rsid w:val="737C78ED"/>
    <w:rsid w:val="739369E5"/>
    <w:rsid w:val="739700BA"/>
    <w:rsid w:val="739A5FC5"/>
    <w:rsid w:val="739B4217"/>
    <w:rsid w:val="73AD5CF9"/>
    <w:rsid w:val="73D94D40"/>
    <w:rsid w:val="740D2C3B"/>
    <w:rsid w:val="742E508B"/>
    <w:rsid w:val="744877CF"/>
    <w:rsid w:val="745F1E4B"/>
    <w:rsid w:val="7460720F"/>
    <w:rsid w:val="74692D8A"/>
    <w:rsid w:val="74716D26"/>
    <w:rsid w:val="74933140"/>
    <w:rsid w:val="74B81FE2"/>
    <w:rsid w:val="74B86703"/>
    <w:rsid w:val="74BD1F6B"/>
    <w:rsid w:val="74CE23CA"/>
    <w:rsid w:val="74DE12C2"/>
    <w:rsid w:val="74E813D5"/>
    <w:rsid w:val="74FF4332"/>
    <w:rsid w:val="750E0AAE"/>
    <w:rsid w:val="75105270"/>
    <w:rsid w:val="75112770"/>
    <w:rsid w:val="751C1388"/>
    <w:rsid w:val="75241FEA"/>
    <w:rsid w:val="75581C94"/>
    <w:rsid w:val="755F3023"/>
    <w:rsid w:val="75644ADD"/>
    <w:rsid w:val="75874327"/>
    <w:rsid w:val="75995FB8"/>
    <w:rsid w:val="75A1188D"/>
    <w:rsid w:val="75A2478B"/>
    <w:rsid w:val="75B50E95"/>
    <w:rsid w:val="75CA0DE4"/>
    <w:rsid w:val="75CD4430"/>
    <w:rsid w:val="75D25EEA"/>
    <w:rsid w:val="75F75951"/>
    <w:rsid w:val="75FC4D15"/>
    <w:rsid w:val="75FE0A8D"/>
    <w:rsid w:val="760327D0"/>
    <w:rsid w:val="76097029"/>
    <w:rsid w:val="76133C04"/>
    <w:rsid w:val="762229CE"/>
    <w:rsid w:val="763866CB"/>
    <w:rsid w:val="764A4CEF"/>
    <w:rsid w:val="766C1E9B"/>
    <w:rsid w:val="76880357"/>
    <w:rsid w:val="769D2054"/>
    <w:rsid w:val="76AA4771"/>
    <w:rsid w:val="76B31878"/>
    <w:rsid w:val="76B34F7A"/>
    <w:rsid w:val="76CC0B8C"/>
    <w:rsid w:val="76E13170"/>
    <w:rsid w:val="76E311A3"/>
    <w:rsid w:val="772938E8"/>
    <w:rsid w:val="7734344E"/>
    <w:rsid w:val="774424D0"/>
    <w:rsid w:val="77813724"/>
    <w:rsid w:val="77972F48"/>
    <w:rsid w:val="7798554B"/>
    <w:rsid w:val="77A2369A"/>
    <w:rsid w:val="77B561D9"/>
    <w:rsid w:val="77C41863"/>
    <w:rsid w:val="77C56F9E"/>
    <w:rsid w:val="77CB0E43"/>
    <w:rsid w:val="77E141C3"/>
    <w:rsid w:val="77E440CA"/>
    <w:rsid w:val="77F008AA"/>
    <w:rsid w:val="77FE2FC7"/>
    <w:rsid w:val="78054355"/>
    <w:rsid w:val="78202F3D"/>
    <w:rsid w:val="782347DB"/>
    <w:rsid w:val="782A5B6A"/>
    <w:rsid w:val="78300CA6"/>
    <w:rsid w:val="78322C70"/>
    <w:rsid w:val="783267CC"/>
    <w:rsid w:val="783951EC"/>
    <w:rsid w:val="783C3AEF"/>
    <w:rsid w:val="783E1615"/>
    <w:rsid w:val="78484242"/>
    <w:rsid w:val="78485FF0"/>
    <w:rsid w:val="784F2AA8"/>
    <w:rsid w:val="786646C8"/>
    <w:rsid w:val="786C4C30"/>
    <w:rsid w:val="7874661E"/>
    <w:rsid w:val="78827754"/>
    <w:rsid w:val="78B91B03"/>
    <w:rsid w:val="78BE2756"/>
    <w:rsid w:val="78D12489"/>
    <w:rsid w:val="78D44487"/>
    <w:rsid w:val="78EA354B"/>
    <w:rsid w:val="78EA70A7"/>
    <w:rsid w:val="79075EAB"/>
    <w:rsid w:val="79246961"/>
    <w:rsid w:val="79711576"/>
    <w:rsid w:val="7973634F"/>
    <w:rsid w:val="797F0066"/>
    <w:rsid w:val="79862855"/>
    <w:rsid w:val="798B1DF8"/>
    <w:rsid w:val="798E037A"/>
    <w:rsid w:val="79AB7B9C"/>
    <w:rsid w:val="79B078F9"/>
    <w:rsid w:val="79C36276"/>
    <w:rsid w:val="79D33BD7"/>
    <w:rsid w:val="79E65AC0"/>
    <w:rsid w:val="7A0712A8"/>
    <w:rsid w:val="7A1A5F3C"/>
    <w:rsid w:val="7A293BFF"/>
    <w:rsid w:val="7A2E3F8E"/>
    <w:rsid w:val="7A3A5E0C"/>
    <w:rsid w:val="7A440A39"/>
    <w:rsid w:val="7A486B67"/>
    <w:rsid w:val="7A55245C"/>
    <w:rsid w:val="7A5C5D83"/>
    <w:rsid w:val="7A63380E"/>
    <w:rsid w:val="7A7C01D3"/>
    <w:rsid w:val="7A7E002C"/>
    <w:rsid w:val="7A8734B8"/>
    <w:rsid w:val="7A8A6D94"/>
    <w:rsid w:val="7A906299"/>
    <w:rsid w:val="7A911ED0"/>
    <w:rsid w:val="7A996FD7"/>
    <w:rsid w:val="7A9C562E"/>
    <w:rsid w:val="7AB64546"/>
    <w:rsid w:val="7AC04563"/>
    <w:rsid w:val="7ACB4729"/>
    <w:rsid w:val="7AE220D3"/>
    <w:rsid w:val="7AE70BAE"/>
    <w:rsid w:val="7AEA7832"/>
    <w:rsid w:val="7AEC455F"/>
    <w:rsid w:val="7AF16E13"/>
    <w:rsid w:val="7AF91823"/>
    <w:rsid w:val="7B0528FD"/>
    <w:rsid w:val="7B05466C"/>
    <w:rsid w:val="7B0703E4"/>
    <w:rsid w:val="7B136D89"/>
    <w:rsid w:val="7B294867"/>
    <w:rsid w:val="7B4D1357"/>
    <w:rsid w:val="7B641393"/>
    <w:rsid w:val="7B6E2F9B"/>
    <w:rsid w:val="7B89704B"/>
    <w:rsid w:val="7B98702C"/>
    <w:rsid w:val="7BC71922"/>
    <w:rsid w:val="7BC77B74"/>
    <w:rsid w:val="7BD04C7A"/>
    <w:rsid w:val="7BD57CCF"/>
    <w:rsid w:val="7BE1417D"/>
    <w:rsid w:val="7BED17D3"/>
    <w:rsid w:val="7BF87D2D"/>
    <w:rsid w:val="7C022E76"/>
    <w:rsid w:val="7C0A4D17"/>
    <w:rsid w:val="7C0A6D20"/>
    <w:rsid w:val="7C156B9F"/>
    <w:rsid w:val="7C213B75"/>
    <w:rsid w:val="7C305719"/>
    <w:rsid w:val="7C3163FF"/>
    <w:rsid w:val="7C3474E9"/>
    <w:rsid w:val="7C620E3B"/>
    <w:rsid w:val="7C896BD7"/>
    <w:rsid w:val="7C8B6DF3"/>
    <w:rsid w:val="7C8D6749"/>
    <w:rsid w:val="7C9B1DD4"/>
    <w:rsid w:val="7CA61385"/>
    <w:rsid w:val="7CB22D0E"/>
    <w:rsid w:val="7CB718F6"/>
    <w:rsid w:val="7CCC0C02"/>
    <w:rsid w:val="7CE24C65"/>
    <w:rsid w:val="7CE64C01"/>
    <w:rsid w:val="7CFB7AD5"/>
    <w:rsid w:val="7D0270B5"/>
    <w:rsid w:val="7D07647A"/>
    <w:rsid w:val="7D0E5A5A"/>
    <w:rsid w:val="7D123C1F"/>
    <w:rsid w:val="7D1467DB"/>
    <w:rsid w:val="7D2C7C8E"/>
    <w:rsid w:val="7D576182"/>
    <w:rsid w:val="7D625DA6"/>
    <w:rsid w:val="7D871368"/>
    <w:rsid w:val="7D8B70AB"/>
    <w:rsid w:val="7D931348"/>
    <w:rsid w:val="7DAD0637"/>
    <w:rsid w:val="7DC12ACC"/>
    <w:rsid w:val="7DC93376"/>
    <w:rsid w:val="7DCC7C86"/>
    <w:rsid w:val="7DD32800"/>
    <w:rsid w:val="7DF14781"/>
    <w:rsid w:val="7DFA2E1C"/>
    <w:rsid w:val="7E0D3978"/>
    <w:rsid w:val="7E3808B5"/>
    <w:rsid w:val="7E3A287F"/>
    <w:rsid w:val="7E3F7E95"/>
    <w:rsid w:val="7E6873EC"/>
    <w:rsid w:val="7E9E4BBC"/>
    <w:rsid w:val="7EA23BA4"/>
    <w:rsid w:val="7EB10D93"/>
    <w:rsid w:val="7EB459DD"/>
    <w:rsid w:val="7ECD724F"/>
    <w:rsid w:val="7EE22D5E"/>
    <w:rsid w:val="7EF02C27"/>
    <w:rsid w:val="7EF91AB2"/>
    <w:rsid w:val="7EFB3E85"/>
    <w:rsid w:val="7F016EF9"/>
    <w:rsid w:val="7F030EC3"/>
    <w:rsid w:val="7F0E20E8"/>
    <w:rsid w:val="7F175EDC"/>
    <w:rsid w:val="7F177E9D"/>
    <w:rsid w:val="7F2729DE"/>
    <w:rsid w:val="7F390D88"/>
    <w:rsid w:val="7F405C73"/>
    <w:rsid w:val="7F466C3D"/>
    <w:rsid w:val="7F572FBC"/>
    <w:rsid w:val="7F841BB1"/>
    <w:rsid w:val="7F8C2C66"/>
    <w:rsid w:val="7F912972"/>
    <w:rsid w:val="7F9623C1"/>
    <w:rsid w:val="7FAC4722"/>
    <w:rsid w:val="7FAF016F"/>
    <w:rsid w:val="7FCF1996"/>
    <w:rsid w:val="7FD17D13"/>
    <w:rsid w:val="7FD7406F"/>
    <w:rsid w:val="7FDF106F"/>
    <w:rsid w:val="7FF107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spacing w:before="340" w:beforeLines="0" w:after="330" w:afterLines="0" w:line="578" w:lineRule="auto"/>
      <w:jc w:val="center"/>
      <w:outlineLvl w:val="0"/>
    </w:pPr>
    <w:rPr>
      <w:b/>
      <w:bCs/>
      <w:kern w:val="44"/>
      <w:sz w:val="32"/>
      <w:szCs w:val="44"/>
    </w:rPr>
  </w:style>
  <w:style w:type="paragraph" w:styleId="3">
    <w:name w:val="heading 2"/>
    <w:basedOn w:val="1"/>
    <w:next w:val="1"/>
    <w:qFormat/>
    <w:uiPriority w:val="0"/>
    <w:pPr>
      <w:keepNext/>
      <w:keepLines/>
      <w:numPr>
        <w:ilvl w:val="1"/>
        <w:numId w:val="1"/>
      </w:numPr>
      <w:adjustRightInd w:val="0"/>
      <w:spacing w:line="360" w:lineRule="atLeast"/>
      <w:textAlignment w:val="baseline"/>
      <w:outlineLvl w:val="1"/>
    </w:pPr>
    <w:rPr>
      <w:rFonts w:ascii="Times New Roman" w:hAnsi="Times New Roman" w:eastAsia="宋体" w:cs="Times New Roman"/>
      <w:kern w:val="0"/>
      <w:sz w:val="24"/>
      <w:szCs w:val="20"/>
    </w:rPr>
  </w:style>
  <w:style w:type="paragraph" w:styleId="4">
    <w:name w:val="heading 3"/>
    <w:basedOn w:val="1"/>
    <w:next w:val="1"/>
    <w:qFormat/>
    <w:uiPriority w:val="0"/>
    <w:pPr>
      <w:keepNext/>
      <w:keepLines/>
      <w:spacing w:before="260" w:beforeLines="0" w:after="260" w:afterLines="0" w:line="416" w:lineRule="atLeast"/>
      <w:jc w:val="both"/>
      <w:textAlignment w:val="baseline"/>
      <w:outlineLvl w:val="2"/>
    </w:pPr>
    <w:rPr>
      <w:rFonts w:ascii="Times New Roman" w:hAnsi="Times New Roman" w:eastAsia="宋体" w:cs="Times New Roman"/>
      <w:b/>
      <w:bCs/>
      <w:color w:val="000000"/>
      <w:sz w:val="32"/>
      <w:szCs w:val="32"/>
      <w:u w:val="none" w:color="000000"/>
      <w:lang w:val="en-US" w:eastAsia="zh-CN" w:bidi="ar-SA"/>
    </w:rPr>
  </w:style>
  <w:style w:type="paragraph" w:styleId="5">
    <w:name w:val="heading 4"/>
    <w:basedOn w:val="1"/>
    <w:next w:val="1"/>
    <w:link w:val="56"/>
    <w:qFormat/>
    <w:uiPriority w:val="0"/>
    <w:pPr>
      <w:keepNext/>
      <w:keepLines/>
      <w:widowControl/>
      <w:spacing w:before="280" w:beforeLines="0" w:after="290" w:afterLines="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7"/>
    <w:qFormat/>
    <w:uiPriority w:val="0"/>
    <w:pPr>
      <w:keepNext/>
      <w:keepLines/>
      <w:spacing w:before="280" w:beforeLines="0" w:after="290" w:afterLines="0" w:line="376" w:lineRule="auto"/>
      <w:outlineLvl w:val="4"/>
    </w:pPr>
    <w:rPr>
      <w:b/>
      <w:bCs/>
      <w:sz w:val="28"/>
      <w:szCs w:val="28"/>
    </w:rPr>
  </w:style>
  <w:style w:type="paragraph" w:styleId="7">
    <w:name w:val="heading 6"/>
    <w:basedOn w:val="1"/>
    <w:next w:val="1"/>
    <w:link w:val="58"/>
    <w:qFormat/>
    <w:uiPriority w:val="0"/>
    <w:pPr>
      <w:keepNext/>
      <w:keepLines/>
      <w:spacing w:before="240" w:beforeLines="0" w:after="64" w:afterLines="0" w:line="320" w:lineRule="auto"/>
      <w:outlineLvl w:val="5"/>
    </w:pPr>
    <w:rPr>
      <w:rFonts w:ascii="Cambria" w:hAnsi="Cambria"/>
      <w:b/>
      <w:bCs/>
      <w:sz w:val="24"/>
    </w:rPr>
  </w:style>
  <w:style w:type="paragraph" w:styleId="8">
    <w:name w:val="heading 7"/>
    <w:basedOn w:val="1"/>
    <w:next w:val="1"/>
    <w:link w:val="59"/>
    <w:qFormat/>
    <w:uiPriority w:val="0"/>
    <w:pPr>
      <w:keepNext/>
      <w:keepLines/>
      <w:spacing w:before="240" w:beforeLines="0" w:after="64" w:afterLines="0" w:line="320" w:lineRule="auto"/>
      <w:outlineLvl w:val="6"/>
    </w:pPr>
    <w:rPr>
      <w:b/>
      <w:bCs/>
      <w:sz w:val="24"/>
    </w:rPr>
  </w:style>
  <w:style w:type="character" w:default="1" w:styleId="37">
    <w:name w:val="Default Paragraph Font"/>
    <w:qFormat/>
    <w:uiPriority w:val="0"/>
    <w:rPr>
      <w:rFonts w:ascii="Times New Roman" w:hAnsi="Times New Roman" w:eastAsia="宋体" w:cs="Times New Roman"/>
    </w:rPr>
  </w:style>
  <w:style w:type="table" w:default="1" w:styleId="35">
    <w:name w:val="Normal Table"/>
    <w:semiHidden/>
    <w:qFormat/>
    <w:uiPriority w:val="0"/>
    <w:tblPr>
      <w:tblCellMar>
        <w:top w:w="0" w:type="dxa"/>
        <w:left w:w="108" w:type="dxa"/>
        <w:bottom w:w="0" w:type="dxa"/>
        <w:right w:w="108" w:type="dxa"/>
      </w:tblCellMar>
    </w:tblPr>
  </w:style>
  <w:style w:type="paragraph" w:styleId="9">
    <w:name w:val="toc 7"/>
    <w:basedOn w:val="1"/>
    <w:next w:val="1"/>
    <w:qFormat/>
    <w:uiPriority w:val="39"/>
    <w:pPr>
      <w:ind w:left="1260"/>
      <w:jc w:val="left"/>
    </w:pPr>
    <w:rPr>
      <w:sz w:val="18"/>
      <w:szCs w:val="18"/>
    </w:rPr>
  </w:style>
  <w:style w:type="paragraph" w:styleId="10">
    <w:name w:val="List Number 2"/>
    <w:basedOn w:val="1"/>
    <w:qFormat/>
    <w:uiPriority w:val="0"/>
    <w:pPr>
      <w:numPr>
        <w:ilvl w:val="0"/>
        <w:numId w:val="2"/>
      </w:numPr>
      <w:tabs>
        <w:tab w:val="left" w:pos="567"/>
        <w:tab w:val="clear" w:pos="425"/>
      </w:tabs>
      <w:adjustRightInd w:val="0"/>
      <w:spacing w:line="300" w:lineRule="auto"/>
      <w:textAlignment w:val="baseline"/>
    </w:pPr>
    <w:rPr>
      <w:rFonts w:ascii="Times New Roman" w:hAnsi="Times New Roman" w:eastAsia="宋体" w:cs="Times New Roman"/>
      <w:kern w:val="0"/>
      <w:sz w:val="28"/>
      <w:szCs w:val="20"/>
    </w:rPr>
  </w:style>
  <w:style w:type="paragraph" w:styleId="11">
    <w:name w:val="Normal Indent"/>
    <w:basedOn w:val="1"/>
    <w:next w:val="12"/>
    <w:qFormat/>
    <w:uiPriority w:val="0"/>
    <w:pPr>
      <w:adjustRightInd w:val="0"/>
      <w:spacing w:line="360" w:lineRule="atLeast"/>
      <w:ind w:firstLine="482"/>
      <w:textAlignment w:val="baseline"/>
    </w:pPr>
    <w:rPr>
      <w:rFonts w:ascii="Times New Roman" w:hAnsi="Times New Roman" w:eastAsia="宋体" w:cs="Times New Roman"/>
      <w:kern w:val="0"/>
      <w:sz w:val="24"/>
      <w:szCs w:val="20"/>
    </w:rPr>
  </w:style>
  <w:style w:type="paragraph" w:styleId="12">
    <w:name w:val="Body Text First Indent 2"/>
    <w:basedOn w:val="13"/>
    <w:link w:val="54"/>
    <w:qFormat/>
    <w:uiPriority w:val="0"/>
    <w:pPr>
      <w:ind w:left="420" w:firstLine="420" w:firstLineChars="200"/>
    </w:pPr>
    <w:rPr>
      <w:kern w:val="0"/>
      <w:sz w:val="20"/>
      <w:szCs w:val="20"/>
    </w:rPr>
  </w:style>
  <w:style w:type="paragraph" w:styleId="13">
    <w:name w:val="Body Text Indent"/>
    <w:basedOn w:val="1"/>
    <w:link w:val="53"/>
    <w:qFormat/>
    <w:uiPriority w:val="0"/>
    <w:pPr>
      <w:spacing w:after="120" w:afterLines="0"/>
      <w:ind w:left="200" w:leftChars="200"/>
    </w:pPr>
  </w:style>
  <w:style w:type="paragraph" w:styleId="14">
    <w:name w:val="Document Map"/>
    <w:basedOn w:val="1"/>
    <w:next w:val="1"/>
    <w:qFormat/>
    <w:uiPriority w:val="0"/>
    <w:pPr>
      <w:widowControl/>
      <w:shd w:val="clear" w:color="000000" w:fill="000080"/>
      <w:autoSpaceDE/>
      <w:autoSpaceDN/>
      <w:spacing w:before="0" w:beforeLines="0" w:after="0" w:afterLines="0" w:line="357" w:lineRule="atLeast"/>
      <w:ind w:left="0" w:firstLine="0"/>
      <w:jc w:val="both"/>
    </w:pPr>
    <w:rPr>
      <w:rFonts w:ascii="Times New Roman" w:hAnsi="Times New Roman" w:eastAsia="宋体" w:cs="Times New Roman"/>
      <w:color w:val="000000"/>
      <w:sz w:val="21"/>
    </w:rPr>
  </w:style>
  <w:style w:type="paragraph" w:styleId="15">
    <w:name w:val="annotation text"/>
    <w:basedOn w:val="1"/>
    <w:link w:val="60"/>
    <w:qFormat/>
    <w:uiPriority w:val="0"/>
    <w:pPr>
      <w:jc w:val="left"/>
    </w:pPr>
  </w:style>
  <w:style w:type="paragraph" w:styleId="16">
    <w:name w:val="Body Text"/>
    <w:basedOn w:val="1"/>
    <w:qFormat/>
    <w:uiPriority w:val="0"/>
    <w:pPr>
      <w:spacing w:after="120" w:afterLines="0"/>
    </w:pPr>
    <w:rPr>
      <w:rFonts w:ascii="Times New Roman" w:hAnsi="Times New Roman" w:eastAsia="宋体" w:cs="Times New Roman"/>
    </w:rPr>
  </w:style>
  <w:style w:type="paragraph" w:styleId="17">
    <w:name w:val="toc 3"/>
    <w:basedOn w:val="1"/>
    <w:next w:val="1"/>
    <w:qFormat/>
    <w:uiPriority w:val="0"/>
    <w:pPr>
      <w:tabs>
        <w:tab w:val="right" w:leader="dot" w:pos="9288"/>
      </w:tabs>
      <w:ind w:left="400" w:leftChars="400"/>
    </w:pPr>
    <w:rPr>
      <w:rFonts w:ascii="宋体" w:hAnsi="Times New Roman" w:eastAsia="宋体" w:cs="Times New Roman"/>
    </w:rPr>
  </w:style>
  <w:style w:type="paragraph" w:styleId="18">
    <w:name w:val="Plain Text"/>
    <w:basedOn w:val="1"/>
    <w:link w:val="61"/>
    <w:qFormat/>
    <w:uiPriority w:val="0"/>
    <w:rPr>
      <w:rFonts w:ascii="宋体"/>
      <w:color w:val="000000"/>
      <w:szCs w:val="20"/>
      <w:u w:val="none" w:color="000000"/>
    </w:rPr>
  </w:style>
  <w:style w:type="paragraph" w:styleId="19">
    <w:name w:val="Date"/>
    <w:basedOn w:val="1"/>
    <w:next w:val="1"/>
    <w:link w:val="62"/>
    <w:qFormat/>
    <w:uiPriority w:val="0"/>
    <w:rPr>
      <w:rFonts w:ascii="Arial" w:hAnsi="Arial" w:eastAsia="仿宋_GB2312"/>
      <w:color w:val="000000"/>
      <w:sz w:val="32"/>
      <w:szCs w:val="20"/>
      <w:u w:val="none" w:color="000000"/>
    </w:rPr>
  </w:style>
  <w:style w:type="paragraph" w:styleId="20">
    <w:name w:val="Body Text Indent 2"/>
    <w:basedOn w:val="1"/>
    <w:link w:val="63"/>
    <w:qFormat/>
    <w:uiPriority w:val="0"/>
    <w:pPr>
      <w:spacing w:after="120" w:afterLines="0" w:line="480" w:lineRule="auto"/>
      <w:ind w:left="420" w:leftChars="200"/>
    </w:pPr>
  </w:style>
  <w:style w:type="paragraph" w:styleId="21">
    <w:name w:val="Balloon Text"/>
    <w:basedOn w:val="1"/>
    <w:link w:val="64"/>
    <w:qFormat/>
    <w:uiPriority w:val="0"/>
    <w:rPr>
      <w:sz w:val="18"/>
      <w:szCs w:val="18"/>
    </w:rPr>
  </w:style>
  <w:style w:type="paragraph" w:styleId="22">
    <w:name w:val="footer"/>
    <w:basedOn w:val="1"/>
    <w:link w:val="65"/>
    <w:qFormat/>
    <w:uiPriority w:val="0"/>
    <w:pPr>
      <w:tabs>
        <w:tab w:val="center" w:pos="4153"/>
        <w:tab w:val="right" w:pos="8306"/>
      </w:tabs>
      <w:snapToGrid w:val="0"/>
      <w:jc w:val="left"/>
    </w:pPr>
    <w:rPr>
      <w:sz w:val="18"/>
      <w:szCs w:val="18"/>
    </w:rPr>
  </w:style>
  <w:style w:type="paragraph" w:styleId="23">
    <w:name w:val="envelope return"/>
    <w:basedOn w:val="1"/>
    <w:next w:val="9"/>
    <w:qFormat/>
    <w:uiPriority w:val="0"/>
    <w:pPr>
      <w:snapToGrid w:val="0"/>
    </w:pPr>
    <w:rPr>
      <w:rFonts w:ascii="Arial" w:hAnsi="Arial" w:eastAsia="宋体" w:cs="Times New Roman"/>
    </w:rPr>
  </w:style>
  <w:style w:type="paragraph" w:styleId="24">
    <w:name w:val="header"/>
    <w:basedOn w:val="1"/>
    <w:link w:val="66"/>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0"/>
    <w:rPr>
      <w:rFonts w:ascii="Times New Roman" w:hAnsi="Times New Roman" w:eastAsia="宋体" w:cs="Times New Roman"/>
    </w:rPr>
  </w:style>
  <w:style w:type="paragraph" w:styleId="26">
    <w:name w:val="Subtitle"/>
    <w:basedOn w:val="1"/>
    <w:next w:val="1"/>
    <w:qFormat/>
    <w:uiPriority w:val="0"/>
    <w:pPr>
      <w:numPr>
        <w:ilvl w:val="0"/>
        <w:numId w:val="3"/>
      </w:numPr>
      <w:spacing w:line="360" w:lineRule="auto"/>
      <w:jc w:val="left"/>
      <w:outlineLvl w:val="1"/>
    </w:pPr>
    <w:rPr>
      <w:rFonts w:ascii="Calibri Light" w:hAnsi="Calibri Light" w:eastAsia="宋体" w:cs="Times New Roman"/>
      <w:bCs/>
      <w:kern w:val="28"/>
      <w:szCs w:val="32"/>
    </w:rPr>
  </w:style>
  <w:style w:type="paragraph" w:styleId="27">
    <w:name w:val="List"/>
    <w:basedOn w:val="1"/>
    <w:next w:val="1"/>
    <w:qFormat/>
    <w:uiPriority w:val="0"/>
    <w:pPr>
      <w:widowControl w:val="0"/>
      <w:spacing w:line="240" w:lineRule="auto"/>
      <w:ind w:left="420" w:hanging="420"/>
      <w:textAlignment w:val="auto"/>
    </w:pPr>
    <w:rPr>
      <w:rFonts w:ascii="Arial" w:hAnsi="Arial" w:eastAsia="楷体_GB2312" w:cs="Times New Roman"/>
      <w:color w:val="auto"/>
      <w:kern w:val="2"/>
      <w:sz w:val="28"/>
      <w:u w:val="none" w:color="auto"/>
    </w:rPr>
  </w:style>
  <w:style w:type="paragraph" w:styleId="28">
    <w:name w:val="toc 6"/>
    <w:basedOn w:val="1"/>
    <w:next w:val="1"/>
    <w:qFormat/>
    <w:uiPriority w:val="0"/>
    <w:pPr>
      <w:autoSpaceDE w:val="0"/>
      <w:autoSpaceDN w:val="0"/>
      <w:ind w:left="1700"/>
      <w:jc w:val="left"/>
      <w:textAlignment w:val="baseline"/>
    </w:pPr>
    <w:rPr>
      <w:kern w:val="0"/>
      <w:sz w:val="18"/>
      <w:szCs w:val="18"/>
    </w:rPr>
  </w:style>
  <w:style w:type="paragraph" w:styleId="29">
    <w:name w:val="toc 2"/>
    <w:basedOn w:val="1"/>
    <w:next w:val="1"/>
    <w:qFormat/>
    <w:uiPriority w:val="0"/>
    <w:pPr>
      <w:ind w:left="200" w:leftChars="200"/>
    </w:pPr>
    <w:rPr>
      <w:rFonts w:ascii="Times New Roman" w:hAnsi="Times New Roman" w:eastAsia="宋体" w:cs="Times New Roman"/>
    </w:rPr>
  </w:style>
  <w:style w:type="paragraph" w:styleId="3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Arial" w:hAnsi="Arial"/>
    </w:rPr>
  </w:style>
  <w:style w:type="paragraph" w:styleId="31">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styleId="32">
    <w:name w:val="Title"/>
    <w:basedOn w:val="1"/>
    <w:next w:val="1"/>
    <w:qFormat/>
    <w:uiPriority w:val="0"/>
    <w:pPr>
      <w:numPr>
        <w:ilvl w:val="0"/>
        <w:numId w:val="4"/>
      </w:numPr>
      <w:spacing w:line="360" w:lineRule="auto"/>
      <w:jc w:val="left"/>
      <w:outlineLvl w:val="0"/>
    </w:pPr>
    <w:rPr>
      <w:rFonts w:ascii="Cambria" w:hAnsi="Cambria" w:eastAsia="宋体" w:cs="Times New Roman"/>
      <w:b/>
      <w:bCs/>
      <w:sz w:val="28"/>
      <w:szCs w:val="32"/>
    </w:rPr>
  </w:style>
  <w:style w:type="paragraph" w:styleId="33">
    <w:name w:val="annotation subject"/>
    <w:basedOn w:val="15"/>
    <w:next w:val="15"/>
    <w:link w:val="67"/>
    <w:qFormat/>
    <w:uiPriority w:val="0"/>
    <w:rPr>
      <w:b/>
      <w:bCs/>
    </w:rPr>
  </w:style>
  <w:style w:type="paragraph" w:styleId="34">
    <w:name w:val="Body Text First Indent"/>
    <w:basedOn w:val="16"/>
    <w:qFormat/>
    <w:uiPriority w:val="0"/>
    <w:pPr>
      <w:ind w:firstLine="420" w:firstLineChars="100"/>
    </w:pPr>
    <w:rPr>
      <w:rFonts w:ascii="Times New Roman" w:hAnsi="Times New Roman" w:eastAsia="宋体" w:cs="Times New Roman"/>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basedOn w:val="37"/>
    <w:qFormat/>
    <w:uiPriority w:val="0"/>
    <w:rPr>
      <w:rFonts w:ascii="Times New Roman" w:hAnsi="Times New Roman" w:eastAsia="宋体" w:cs="Times New Roman"/>
      <w:b/>
    </w:rPr>
  </w:style>
  <w:style w:type="character" w:styleId="39">
    <w:name w:val="page number"/>
    <w:qFormat/>
    <w:uiPriority w:val="0"/>
    <w:rPr>
      <w:rFonts w:ascii="Times New Roman" w:hAnsi="Times New Roman" w:eastAsia="宋体" w:cs="Times New Roman"/>
    </w:rPr>
  </w:style>
  <w:style w:type="character" w:styleId="40">
    <w:name w:val="FollowedHyperlink"/>
    <w:qFormat/>
    <w:uiPriority w:val="0"/>
    <w:rPr>
      <w:rFonts w:ascii="Times New Roman" w:hAnsi="Times New Roman" w:eastAsia="宋体" w:cs="Times New Roman"/>
      <w:color w:val="333333"/>
      <w:u w:val="none"/>
    </w:rPr>
  </w:style>
  <w:style w:type="character" w:styleId="41">
    <w:name w:val="Emphasis"/>
    <w:qFormat/>
    <w:uiPriority w:val="0"/>
    <w:rPr>
      <w:rFonts w:ascii="Times New Roman" w:hAnsi="Times New Roman" w:eastAsia="宋体" w:cs="Times New Roman"/>
      <w:i/>
      <w:iCs/>
    </w:rPr>
  </w:style>
  <w:style w:type="character" w:styleId="42">
    <w:name w:val="HTML Definition"/>
    <w:qFormat/>
    <w:uiPriority w:val="0"/>
    <w:rPr>
      <w:rFonts w:ascii="Times New Roman" w:hAnsi="Times New Roman" w:eastAsia="宋体" w:cs="Times New Roman"/>
    </w:rPr>
  </w:style>
  <w:style w:type="character" w:styleId="43">
    <w:name w:val="HTML Typewriter"/>
    <w:qFormat/>
    <w:uiPriority w:val="0"/>
    <w:rPr>
      <w:rFonts w:hint="default" w:ascii="monospace" w:hAnsi="monospace" w:eastAsia="monospace" w:cs="monospace"/>
      <w:sz w:val="20"/>
    </w:rPr>
  </w:style>
  <w:style w:type="character" w:styleId="44">
    <w:name w:val="HTML Acronym"/>
    <w:qFormat/>
    <w:uiPriority w:val="0"/>
    <w:rPr>
      <w:rFonts w:ascii="Times New Roman" w:hAnsi="Times New Roman" w:eastAsia="宋体" w:cs="Times New Roman"/>
    </w:rPr>
  </w:style>
  <w:style w:type="character" w:styleId="45">
    <w:name w:val="HTML Variable"/>
    <w:qFormat/>
    <w:uiPriority w:val="0"/>
    <w:rPr>
      <w:rFonts w:ascii="Times New Roman" w:hAnsi="Times New Roman" w:eastAsia="宋体" w:cs="Times New Roman"/>
    </w:rPr>
  </w:style>
  <w:style w:type="character" w:styleId="46">
    <w:name w:val="Hyperlink"/>
    <w:qFormat/>
    <w:uiPriority w:val="0"/>
    <w:rPr>
      <w:rFonts w:ascii="Times New Roman" w:hAnsi="Times New Roman" w:eastAsia="宋体" w:cs="Times New Roman"/>
      <w:color w:val="333333"/>
      <w:u w:val="none"/>
    </w:rPr>
  </w:style>
  <w:style w:type="character" w:styleId="47">
    <w:name w:val="HTML Code"/>
    <w:qFormat/>
    <w:uiPriority w:val="0"/>
    <w:rPr>
      <w:rFonts w:hint="default" w:ascii="monospace" w:hAnsi="monospace" w:eastAsia="monospace" w:cs="monospace"/>
      <w:sz w:val="20"/>
    </w:rPr>
  </w:style>
  <w:style w:type="character" w:styleId="48">
    <w:name w:val="annotation reference"/>
    <w:qFormat/>
    <w:uiPriority w:val="0"/>
    <w:rPr>
      <w:rFonts w:ascii="Times New Roman" w:hAnsi="Times New Roman" w:eastAsia="宋体" w:cs="Times New Roman"/>
      <w:sz w:val="21"/>
      <w:szCs w:val="21"/>
    </w:rPr>
  </w:style>
  <w:style w:type="character" w:styleId="49">
    <w:name w:val="HTML Cite"/>
    <w:qFormat/>
    <w:uiPriority w:val="0"/>
    <w:rPr>
      <w:rFonts w:ascii="Times New Roman" w:hAnsi="Times New Roman" w:eastAsia="宋体" w:cs="Times New Roman"/>
    </w:rPr>
  </w:style>
  <w:style w:type="character" w:styleId="50">
    <w:name w:val="HTML Keyboard"/>
    <w:qFormat/>
    <w:uiPriority w:val="0"/>
    <w:rPr>
      <w:rFonts w:hint="default" w:ascii="monospace" w:hAnsi="monospace" w:eastAsia="monospace" w:cs="monospace"/>
      <w:sz w:val="20"/>
    </w:rPr>
  </w:style>
  <w:style w:type="character" w:styleId="51">
    <w:name w:val="HTML Sample"/>
    <w:qFormat/>
    <w:uiPriority w:val="0"/>
    <w:rPr>
      <w:rFonts w:ascii="monospace" w:hAnsi="monospace" w:eastAsia="monospace" w:cs="monospace"/>
    </w:rPr>
  </w:style>
  <w:style w:type="paragraph" w:customStyle="1" w:styleId="5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53">
    <w:name w:val="正文文本缩进 Char"/>
    <w:link w:val="13"/>
    <w:qFormat/>
    <w:uiPriority w:val="0"/>
    <w:rPr>
      <w:rFonts w:ascii="Times New Roman" w:hAnsi="Times New Roman" w:eastAsia="宋体" w:cs="Times New Roman"/>
      <w:kern w:val="2"/>
      <w:sz w:val="21"/>
      <w:szCs w:val="24"/>
    </w:rPr>
  </w:style>
  <w:style w:type="character" w:customStyle="1" w:styleId="54">
    <w:name w:val="正文首行缩进 2 Char"/>
    <w:link w:val="12"/>
    <w:qFormat/>
    <w:uiPriority w:val="0"/>
    <w:rPr>
      <w:rFonts w:ascii="Times New Roman" w:hAnsi="Times New Roman" w:eastAsia="宋体" w:cs="Times New Roman"/>
    </w:rPr>
  </w:style>
  <w:style w:type="character" w:customStyle="1" w:styleId="55">
    <w:name w:val="标题 1 Char"/>
    <w:link w:val="2"/>
    <w:qFormat/>
    <w:uiPriority w:val="0"/>
    <w:rPr>
      <w:rFonts w:ascii="Times New Roman" w:hAnsi="Times New Roman" w:eastAsia="宋体" w:cs="Times New Roman"/>
      <w:b/>
      <w:bCs/>
      <w:kern w:val="44"/>
      <w:sz w:val="32"/>
      <w:szCs w:val="44"/>
    </w:rPr>
  </w:style>
  <w:style w:type="character" w:customStyle="1" w:styleId="56">
    <w:name w:val="标题 4 Char"/>
    <w:link w:val="5"/>
    <w:qFormat/>
    <w:uiPriority w:val="0"/>
    <w:rPr>
      <w:rFonts w:ascii="Arial" w:hAnsi="Arial" w:eastAsia="黑体" w:cs="Times New Roman"/>
      <w:b/>
      <w:bCs/>
      <w:color w:val="000000"/>
      <w:sz w:val="28"/>
      <w:szCs w:val="28"/>
      <w:u w:val="none" w:color="000000"/>
      <w:lang w:val="en-US" w:eastAsia="zh-CN" w:bidi="ar-SA"/>
    </w:rPr>
  </w:style>
  <w:style w:type="character" w:customStyle="1" w:styleId="57">
    <w:name w:val="标题 5 Char"/>
    <w:link w:val="6"/>
    <w:qFormat/>
    <w:uiPriority w:val="0"/>
    <w:rPr>
      <w:rFonts w:ascii="Times New Roman" w:hAnsi="Times New Roman" w:eastAsia="宋体" w:cs="Times New Roman"/>
      <w:b/>
      <w:bCs/>
      <w:kern w:val="2"/>
      <w:sz w:val="28"/>
      <w:szCs w:val="28"/>
    </w:rPr>
  </w:style>
  <w:style w:type="character" w:customStyle="1" w:styleId="58">
    <w:name w:val="标题 6 Char"/>
    <w:link w:val="7"/>
    <w:qFormat/>
    <w:uiPriority w:val="0"/>
    <w:rPr>
      <w:rFonts w:ascii="Cambria" w:hAnsi="Cambria" w:eastAsia="宋体" w:cs="Times New Roman"/>
      <w:b/>
      <w:bCs/>
      <w:kern w:val="2"/>
      <w:sz w:val="24"/>
      <w:szCs w:val="24"/>
    </w:rPr>
  </w:style>
  <w:style w:type="character" w:customStyle="1" w:styleId="59">
    <w:name w:val="标题 7 Char"/>
    <w:link w:val="8"/>
    <w:qFormat/>
    <w:uiPriority w:val="0"/>
    <w:rPr>
      <w:rFonts w:ascii="Times New Roman" w:hAnsi="Times New Roman" w:eastAsia="宋体" w:cs="Times New Roman"/>
      <w:b/>
      <w:bCs/>
      <w:kern w:val="2"/>
      <w:sz w:val="24"/>
      <w:szCs w:val="24"/>
    </w:rPr>
  </w:style>
  <w:style w:type="character" w:customStyle="1" w:styleId="60">
    <w:name w:val="批注文字 Char"/>
    <w:link w:val="15"/>
    <w:qFormat/>
    <w:uiPriority w:val="0"/>
    <w:rPr>
      <w:rFonts w:ascii="Times New Roman" w:hAnsi="Times New Roman" w:eastAsia="宋体" w:cs="Times New Roman"/>
      <w:kern w:val="2"/>
      <w:sz w:val="21"/>
      <w:szCs w:val="24"/>
    </w:rPr>
  </w:style>
  <w:style w:type="character" w:customStyle="1" w:styleId="61">
    <w:name w:val="纯文本 Char"/>
    <w:link w:val="18"/>
    <w:qFormat/>
    <w:uiPriority w:val="0"/>
    <w:rPr>
      <w:rFonts w:ascii="宋体" w:hAnsi="Times New Roman" w:eastAsia="宋体" w:cs="Times New Roman"/>
      <w:color w:val="000000"/>
      <w:kern w:val="2"/>
      <w:sz w:val="21"/>
      <w:u w:val="none" w:color="000000"/>
      <w:lang w:val="en-US" w:eastAsia="zh-CN" w:bidi="ar-SA"/>
    </w:rPr>
  </w:style>
  <w:style w:type="character" w:customStyle="1" w:styleId="62">
    <w:name w:val="日期 Char"/>
    <w:link w:val="19"/>
    <w:qFormat/>
    <w:uiPriority w:val="0"/>
    <w:rPr>
      <w:rFonts w:ascii="Arial" w:hAnsi="Arial" w:eastAsia="仿宋_GB2312" w:cs="Times New Roman"/>
      <w:color w:val="000000"/>
      <w:kern w:val="2"/>
      <w:sz w:val="32"/>
      <w:u w:val="none" w:color="000000"/>
    </w:rPr>
  </w:style>
  <w:style w:type="character" w:customStyle="1" w:styleId="63">
    <w:name w:val="正文文本缩进 2 Char"/>
    <w:link w:val="20"/>
    <w:qFormat/>
    <w:uiPriority w:val="0"/>
    <w:rPr>
      <w:rFonts w:ascii="Times New Roman" w:hAnsi="Times New Roman" w:eastAsia="宋体" w:cs="Times New Roman"/>
      <w:kern w:val="2"/>
      <w:sz w:val="21"/>
      <w:szCs w:val="24"/>
    </w:rPr>
  </w:style>
  <w:style w:type="character" w:customStyle="1" w:styleId="64">
    <w:name w:val="批注框文本 Char"/>
    <w:link w:val="21"/>
    <w:qFormat/>
    <w:uiPriority w:val="0"/>
    <w:rPr>
      <w:rFonts w:ascii="Times New Roman" w:hAnsi="Times New Roman" w:eastAsia="宋体" w:cs="Times New Roman"/>
      <w:kern w:val="2"/>
      <w:sz w:val="18"/>
      <w:szCs w:val="18"/>
    </w:rPr>
  </w:style>
  <w:style w:type="character" w:customStyle="1" w:styleId="65">
    <w:name w:val="页脚 Char"/>
    <w:link w:val="22"/>
    <w:qFormat/>
    <w:uiPriority w:val="0"/>
    <w:rPr>
      <w:rFonts w:ascii="Times New Roman" w:hAnsi="Times New Roman" w:eastAsia="宋体" w:cs="Times New Roman"/>
      <w:kern w:val="2"/>
      <w:sz w:val="18"/>
      <w:szCs w:val="18"/>
    </w:rPr>
  </w:style>
  <w:style w:type="character" w:customStyle="1" w:styleId="66">
    <w:name w:val="页眉 Char"/>
    <w:link w:val="24"/>
    <w:qFormat/>
    <w:uiPriority w:val="0"/>
    <w:rPr>
      <w:rFonts w:ascii="Times New Roman" w:hAnsi="Times New Roman" w:eastAsia="宋体" w:cs="Times New Roman"/>
      <w:kern w:val="2"/>
      <w:sz w:val="18"/>
      <w:szCs w:val="18"/>
    </w:rPr>
  </w:style>
  <w:style w:type="character" w:customStyle="1" w:styleId="67">
    <w:name w:val="批注主题 Char"/>
    <w:link w:val="33"/>
    <w:qFormat/>
    <w:uiPriority w:val="0"/>
    <w:rPr>
      <w:rFonts w:ascii="Times New Roman" w:hAnsi="Times New Roman" w:eastAsia="宋体" w:cs="Times New Roman"/>
      <w:b/>
      <w:bCs/>
      <w:kern w:val="2"/>
      <w:sz w:val="21"/>
      <w:szCs w:val="24"/>
    </w:rPr>
  </w:style>
  <w:style w:type="character" w:customStyle="1" w:styleId="68">
    <w:name w:val="图表 Char Char"/>
    <w:link w:val="69"/>
    <w:qFormat/>
    <w:uiPriority w:val="0"/>
    <w:rPr>
      <w:rFonts w:ascii="Times New Roman" w:hAnsi="Times New Roman" w:eastAsia="宋体" w:cs="Times New Roman"/>
      <w:kern w:val="2"/>
      <w:sz w:val="21"/>
      <w:szCs w:val="21"/>
    </w:rPr>
  </w:style>
  <w:style w:type="paragraph" w:customStyle="1" w:styleId="69">
    <w:name w:val="图表"/>
    <w:basedOn w:val="1"/>
    <w:next w:val="1"/>
    <w:link w:val="68"/>
    <w:qFormat/>
    <w:uiPriority w:val="0"/>
    <w:pPr>
      <w:jc w:val="center"/>
    </w:pPr>
    <w:rPr>
      <w:szCs w:val="21"/>
    </w:rPr>
  </w:style>
  <w:style w:type="character" w:customStyle="1" w:styleId="70">
    <w:name w:val="【正文】 Char Char"/>
    <w:link w:val="71"/>
    <w:qFormat/>
    <w:uiPriority w:val="0"/>
    <w:rPr>
      <w:rFonts w:ascii="Times New Roman" w:hAnsi="Times New Roman" w:eastAsia="宋体" w:cs="DokChampa"/>
      <w:kern w:val="2"/>
      <w:sz w:val="24"/>
      <w:szCs w:val="22"/>
    </w:rPr>
  </w:style>
  <w:style w:type="paragraph" w:customStyle="1" w:styleId="71">
    <w:name w:val="【正文】"/>
    <w:basedOn w:val="1"/>
    <w:link w:val="70"/>
    <w:qFormat/>
    <w:uiPriority w:val="0"/>
    <w:pPr>
      <w:spacing w:line="360" w:lineRule="auto"/>
      <w:ind w:firstLine="480" w:firstLineChars="200"/>
    </w:pPr>
    <w:rPr>
      <w:sz w:val="24"/>
      <w:szCs w:val="22"/>
    </w:rPr>
  </w:style>
  <w:style w:type="character" w:customStyle="1" w:styleId="72">
    <w:name w:val="selected"/>
    <w:qFormat/>
    <w:uiPriority w:val="0"/>
    <w:rPr>
      <w:rFonts w:ascii="Times New Roman" w:hAnsi="Times New Roman" w:eastAsia="宋体" w:cs="Times New Roman"/>
      <w:shd w:val="clear" w:color="auto" w:fill="B00006"/>
    </w:rPr>
  </w:style>
  <w:style w:type="character" w:customStyle="1" w:styleId="73">
    <w:name w:val="font21"/>
    <w:basedOn w:val="37"/>
    <w:qFormat/>
    <w:uiPriority w:val="0"/>
    <w:rPr>
      <w:rFonts w:hint="eastAsia" w:ascii="宋体" w:hAnsi="宋体" w:eastAsia="宋体" w:cs="宋体"/>
      <w:color w:val="000000"/>
      <w:sz w:val="18"/>
      <w:szCs w:val="18"/>
      <w:u w:val="none"/>
    </w:rPr>
  </w:style>
  <w:style w:type="character" w:customStyle="1" w:styleId="74">
    <w:name w:val="bds_nopic"/>
    <w:qFormat/>
    <w:uiPriority w:val="0"/>
    <w:rPr>
      <w:rFonts w:ascii="Times New Roman" w:hAnsi="Times New Roman" w:eastAsia="宋体" w:cs="Times New Roman"/>
    </w:rPr>
  </w:style>
  <w:style w:type="character" w:customStyle="1" w:styleId="75">
    <w:name w:val="NormalCharacter"/>
    <w:qFormat/>
    <w:uiPriority w:val="0"/>
    <w:rPr>
      <w:rFonts w:ascii="Times New Roman" w:hAnsi="Times New Roman" w:eastAsia="宋体" w:cs="Times New Roman"/>
      <w:kern w:val="2"/>
      <w:sz w:val="21"/>
      <w:szCs w:val="24"/>
      <w:lang w:val="en-US" w:eastAsia="zh-CN" w:bidi="ar-SA"/>
    </w:rPr>
  </w:style>
  <w:style w:type="character" w:customStyle="1" w:styleId="76">
    <w:name w:val="gpa"/>
    <w:qFormat/>
    <w:uiPriority w:val="0"/>
    <w:rPr>
      <w:rFonts w:ascii="Arial" w:hAnsi="Arial" w:eastAsia="宋体" w:cs="Arial"/>
      <w:sz w:val="15"/>
      <w:szCs w:val="15"/>
    </w:rPr>
  </w:style>
  <w:style w:type="character" w:customStyle="1" w:styleId="77">
    <w:name w:val="正文首行缩进 2 Char1"/>
    <w:qFormat/>
    <w:uiPriority w:val="0"/>
    <w:rPr>
      <w:rFonts w:ascii="Times New Roman" w:hAnsi="Times New Roman" w:eastAsia="宋体" w:cs="Times New Roman"/>
    </w:rPr>
  </w:style>
  <w:style w:type="character" w:customStyle="1" w:styleId="78">
    <w:name w:val="列出段落 Char"/>
    <w:link w:val="79"/>
    <w:qFormat/>
    <w:uiPriority w:val="0"/>
    <w:rPr>
      <w:rFonts w:ascii="Calibri" w:hAnsi="Calibri" w:eastAsia="宋体" w:cs="Times New Roman"/>
      <w:kern w:val="2"/>
      <w:sz w:val="21"/>
      <w:szCs w:val="22"/>
      <w:lang w:val="en-US" w:eastAsia="zh-CN" w:bidi="ar-SA"/>
    </w:rPr>
  </w:style>
  <w:style w:type="paragraph" w:customStyle="1" w:styleId="79">
    <w:name w:val="List Paragraph1"/>
    <w:basedOn w:val="1"/>
    <w:link w:val="78"/>
    <w:qFormat/>
    <w:uiPriority w:val="0"/>
    <w:pPr>
      <w:spacing w:line="312" w:lineRule="auto"/>
      <w:ind w:firstLine="420" w:firstLineChars="200"/>
    </w:pPr>
    <w:rPr>
      <w:rFonts w:ascii="Calibri" w:hAnsi="Calibri"/>
      <w:szCs w:val="22"/>
    </w:rPr>
  </w:style>
  <w:style w:type="character" w:customStyle="1" w:styleId="80">
    <w:name w:val="bds_nopic2"/>
    <w:qFormat/>
    <w:uiPriority w:val="0"/>
    <w:rPr>
      <w:rFonts w:ascii="Times New Roman" w:hAnsi="Times New Roman" w:eastAsia="宋体" w:cs="Times New Roman"/>
    </w:rPr>
  </w:style>
  <w:style w:type="character" w:customStyle="1" w:styleId="81">
    <w:name w:val="font61"/>
    <w:qFormat/>
    <w:uiPriority w:val="0"/>
    <w:rPr>
      <w:rFonts w:hint="default" w:ascii="MS Sans Serif" w:hAnsi="MS Sans Serif" w:eastAsia="MS Sans Serif" w:cs="MS Sans Serif"/>
      <w:color w:val="000000"/>
      <w:sz w:val="18"/>
      <w:szCs w:val="18"/>
      <w:u w:val="none"/>
    </w:rPr>
  </w:style>
  <w:style w:type="character" w:customStyle="1" w:styleId="82">
    <w:name w:val="bds_more1"/>
    <w:qFormat/>
    <w:uiPriority w:val="0"/>
    <w:rPr>
      <w:rFonts w:ascii="Times New Roman" w:hAnsi="Times New Roman" w:eastAsia="宋体" w:cs="Times New Roman"/>
    </w:rPr>
  </w:style>
  <w:style w:type="character" w:customStyle="1" w:styleId="83">
    <w:name w:val="font71"/>
    <w:qFormat/>
    <w:uiPriority w:val="0"/>
    <w:rPr>
      <w:rFonts w:hint="default" w:ascii="MS Sans Serif" w:hAnsi="MS Sans Serif" w:eastAsia="MS Sans Serif" w:cs="MS Sans Serif"/>
      <w:color w:val="000000"/>
      <w:sz w:val="18"/>
      <w:szCs w:val="18"/>
      <w:u w:val="none"/>
    </w:rPr>
  </w:style>
  <w:style w:type="character" w:customStyle="1" w:styleId="84">
    <w:name w:val="first-child"/>
    <w:qFormat/>
    <w:uiPriority w:val="0"/>
    <w:rPr>
      <w:rFonts w:ascii="Times New Roman" w:hAnsi="Times New Roman" w:eastAsia="宋体" w:cs="Times New Roman"/>
    </w:rPr>
  </w:style>
  <w:style w:type="character" w:customStyle="1" w:styleId="85">
    <w:name w:val="bds_nopic1"/>
    <w:qFormat/>
    <w:uiPriority w:val="0"/>
    <w:rPr>
      <w:rFonts w:ascii="Times New Roman" w:hAnsi="Times New Roman" w:eastAsia="宋体" w:cs="Times New Roman"/>
    </w:rPr>
  </w:style>
  <w:style w:type="character" w:customStyle="1" w:styleId="86">
    <w:name w:val="layui-this"/>
    <w:qFormat/>
    <w:uiPriority w:val="0"/>
    <w:rPr>
      <w:rFonts w:ascii="Times New Roman" w:hAnsi="Times New Roman" w:eastAsia="宋体" w:cs="Times New Roman"/>
      <w:bdr w:val="single" w:color="EEEEEE" w:sz="6" w:space="0"/>
      <w:shd w:val="clear" w:color="auto" w:fill="FFFFFF"/>
    </w:rPr>
  </w:style>
  <w:style w:type="character" w:customStyle="1" w:styleId="87">
    <w:name w:val="font81"/>
    <w:qFormat/>
    <w:uiPriority w:val="0"/>
    <w:rPr>
      <w:rFonts w:ascii="Arial Unicode MS" w:hAnsi="Arial Unicode MS" w:eastAsia="Arial Unicode MS" w:cs="Arial Unicode MS"/>
      <w:color w:val="000000"/>
      <w:sz w:val="18"/>
      <w:szCs w:val="18"/>
      <w:u w:val="none"/>
    </w:rPr>
  </w:style>
  <w:style w:type="character" w:customStyle="1" w:styleId="88">
    <w:name w:val="apple-converted-space"/>
    <w:qFormat/>
    <w:uiPriority w:val="0"/>
    <w:rPr>
      <w:rFonts w:ascii="Times New Roman" w:hAnsi="Times New Roman" w:eastAsia="宋体" w:cs="Times New Roman"/>
    </w:rPr>
  </w:style>
  <w:style w:type="character" w:customStyle="1" w:styleId="89">
    <w:name w:val="displayarti"/>
    <w:qFormat/>
    <w:uiPriority w:val="0"/>
    <w:rPr>
      <w:rFonts w:ascii="Times New Roman" w:hAnsi="Times New Roman" w:eastAsia="宋体" w:cs="Times New Roman"/>
      <w:color w:val="FFFFFF"/>
      <w:shd w:val="clear" w:color="auto" w:fill="A00000"/>
    </w:rPr>
  </w:style>
  <w:style w:type="character" w:customStyle="1" w:styleId="90">
    <w:name w:val="font131"/>
    <w:qFormat/>
    <w:uiPriority w:val="0"/>
    <w:rPr>
      <w:rFonts w:hint="eastAsia" w:ascii="宋体" w:hAnsi="宋体" w:eastAsia="宋体" w:cs="宋体"/>
      <w:b/>
      <w:bCs/>
      <w:color w:val="000000"/>
      <w:sz w:val="20"/>
      <w:szCs w:val="20"/>
      <w:u w:val="none"/>
    </w:rPr>
  </w:style>
  <w:style w:type="character" w:customStyle="1" w:styleId="91">
    <w:name w:val="bds_more2"/>
    <w:qFormat/>
    <w:uiPriority w:val="0"/>
    <w:rPr>
      <w:rFonts w:ascii="Times New Roman" w:hAnsi="Times New Roman" w:eastAsia="宋体" w:cs="Times New Roman"/>
    </w:rPr>
  </w:style>
  <w:style w:type="character" w:customStyle="1" w:styleId="92">
    <w:name w:val="bds_more"/>
    <w:qFormat/>
    <w:uiPriority w:val="0"/>
    <w:rPr>
      <w:rFonts w:hint="eastAsia" w:ascii="宋体" w:hAnsi="宋体" w:eastAsia="宋体" w:cs="宋体"/>
    </w:rPr>
  </w:style>
  <w:style w:type="paragraph" w:customStyle="1" w:styleId="93">
    <w:name w:val=" Char Char Char Char"/>
    <w:basedOn w:val="1"/>
    <w:qFormat/>
    <w:uiPriority w:val="0"/>
    <w:rPr>
      <w:rFonts w:ascii="Tahoma" w:hAnsi="Tahoma" w:eastAsia="宋体" w:cs="Times New Roman"/>
      <w:sz w:val="24"/>
      <w:szCs w:val="20"/>
    </w:rPr>
  </w:style>
  <w:style w:type="paragraph" w:customStyle="1" w:styleId="94">
    <w:name w:val="标题4"/>
    <w:basedOn w:val="1"/>
    <w:qFormat/>
    <w:uiPriority w:val="0"/>
    <w:pPr>
      <w:numPr>
        <w:ilvl w:val="0"/>
        <w:numId w:val="5"/>
      </w:numPr>
      <w:spacing w:line="360" w:lineRule="auto"/>
      <w:ind w:left="720" w:leftChars="300"/>
      <w:jc w:val="left"/>
    </w:pPr>
    <w:rPr>
      <w:rFonts w:ascii="宋体" w:hAnsi="宋体" w:eastAsia="宋体" w:cs="Times New Roman"/>
      <w:sz w:val="18"/>
      <w:szCs w:val="18"/>
    </w:rPr>
  </w:style>
  <w:style w:type="paragraph" w:customStyle="1" w:styleId="95">
    <w:name w:val="Table Paragraph"/>
    <w:basedOn w:val="1"/>
    <w:qFormat/>
    <w:uiPriority w:val="0"/>
    <w:rPr>
      <w:rFonts w:ascii="宋体" w:hAnsi="宋体" w:eastAsia="宋体" w:cs="宋体"/>
      <w:lang w:val="zh-CN" w:eastAsia="zh-CN" w:bidi="zh-CN"/>
    </w:rPr>
  </w:style>
  <w:style w:type="paragraph" w:customStyle="1" w:styleId="96">
    <w:name w:val="p0"/>
    <w:basedOn w:val="1"/>
    <w:qFormat/>
    <w:uiPriority w:val="0"/>
    <w:pPr>
      <w:widowControl/>
      <w:spacing w:line="365" w:lineRule="atLeast"/>
      <w:ind w:left="1"/>
      <w:textAlignment w:val="bottom"/>
    </w:pPr>
    <w:rPr>
      <w:rFonts w:ascii="Calibri" w:hAnsi="Calibri" w:eastAsia="宋体" w:cs="Times New Roman"/>
      <w:kern w:val="0"/>
      <w:sz w:val="20"/>
      <w:szCs w:val="22"/>
    </w:rPr>
  </w:style>
  <w:style w:type="paragraph" w:customStyle="1" w:styleId="97">
    <w:name w:val="正文 New"/>
    <w:next w:val="98"/>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98">
    <w:name w:val="正文缩进1"/>
    <w:basedOn w:val="1"/>
    <w:next w:val="14"/>
    <w:qFormat/>
    <w:uiPriority w:val="0"/>
    <w:pPr>
      <w:widowControl w:val="0"/>
      <w:autoSpaceDE/>
      <w:autoSpaceDN/>
      <w:spacing w:before="0" w:beforeLines="0" w:after="0" w:afterLines="0" w:line="360" w:lineRule="atLeast"/>
      <w:ind w:left="0" w:firstLine="482"/>
      <w:jc w:val="both"/>
    </w:pPr>
    <w:rPr>
      <w:rFonts w:ascii="Times New Roman" w:hAnsi="Times New Roman" w:eastAsia="宋体" w:cs="Times New Roman"/>
      <w:sz w:val="24"/>
    </w:rPr>
  </w:style>
  <w:style w:type="paragraph" w:customStyle="1" w:styleId="99">
    <w:name w:val="Char Char Char Char Char Char Char1 Char"/>
    <w:basedOn w:val="1"/>
    <w:qFormat/>
    <w:uiPriority w:val="0"/>
    <w:rPr>
      <w:rFonts w:ascii="Tahoma" w:hAnsi="Tahoma" w:eastAsia="宋体" w:cs="Times New Roman"/>
      <w:sz w:val="24"/>
      <w:szCs w:val="20"/>
    </w:rPr>
  </w:style>
  <w:style w:type="paragraph" w:customStyle="1" w:styleId="100">
    <w:name w:val=" Char"/>
    <w:basedOn w:val="1"/>
    <w:qFormat/>
    <w:uiPriority w:val="0"/>
    <w:rPr>
      <w:rFonts w:ascii="Times New Roman" w:hAnsi="Times New Roman" w:eastAsia="宋体" w:cs="Times New Roman"/>
    </w:rPr>
  </w:style>
  <w:style w:type="paragraph" w:customStyle="1" w:styleId="101">
    <w:name w:val="（无样式）"/>
    <w:basedOn w:val="1"/>
    <w:qFormat/>
    <w:uiPriority w:val="0"/>
    <w:pPr>
      <w:widowControl/>
      <w:numPr>
        <w:ilvl w:val="0"/>
        <w:numId w:val="6"/>
      </w:numPr>
      <w:spacing w:line="360" w:lineRule="auto"/>
      <w:ind w:firstLine="0"/>
    </w:pPr>
    <w:rPr>
      <w:rFonts w:ascii="Times New Roman" w:hAnsi="Times New Roman" w:eastAsia="宋体" w:cs="Times New Roman"/>
      <w:sz w:val="24"/>
      <w:szCs w:val="20"/>
    </w:rPr>
  </w:style>
  <w:style w:type="paragraph" w:customStyle="1" w:styleId="10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103">
    <w:name w:val="节标题"/>
    <w:basedOn w:val="1"/>
    <w:next w:val="1"/>
    <w:qFormat/>
    <w:uiPriority w:val="0"/>
    <w:pPr>
      <w:widowControl/>
      <w:spacing w:line="289" w:lineRule="atLeast"/>
      <w:jc w:val="center"/>
      <w:textAlignment w:val="baseline"/>
    </w:pPr>
    <w:rPr>
      <w:rFonts w:ascii="Times New Roman" w:hAnsi="Times New Roman" w:eastAsia="宋体" w:cs="Times New Roman"/>
      <w:color w:val="000000"/>
      <w:kern w:val="0"/>
      <w:sz w:val="28"/>
      <w:szCs w:val="20"/>
      <w:u w:val="none" w:color="000000"/>
    </w:rPr>
  </w:style>
  <w:style w:type="paragraph" w:customStyle="1" w:styleId="104">
    <w:name w:val="_Style 102"/>
    <w:qFormat/>
    <w:uiPriority w:val="0"/>
    <w:rPr>
      <w:rFonts w:ascii="Times New Roman" w:hAnsi="Times New Roman" w:eastAsia="宋体" w:cs="Times New Roman"/>
      <w:kern w:val="2"/>
      <w:sz w:val="21"/>
      <w:szCs w:val="24"/>
      <w:lang w:val="en-US" w:eastAsia="zh-CN" w:bidi="ar-SA"/>
    </w:rPr>
  </w:style>
  <w:style w:type="paragraph" w:customStyle="1" w:styleId="105">
    <w:name w:val="Char"/>
    <w:basedOn w:val="1"/>
    <w:next w:val="1"/>
    <w:qFormat/>
    <w:uiPriority w:val="0"/>
    <w:pPr>
      <w:widowControl/>
      <w:spacing w:line="360" w:lineRule="auto"/>
      <w:jc w:val="left"/>
    </w:pPr>
    <w:rPr>
      <w:rFonts w:ascii="Times New Roman" w:hAnsi="Times New Roman" w:eastAsia="宋体" w:cs="Times New Roman"/>
      <w:kern w:val="0"/>
      <w:szCs w:val="20"/>
      <w:lang w:eastAsia="en-US"/>
    </w:rPr>
  </w:style>
  <w:style w:type="paragraph" w:customStyle="1" w:styleId="106">
    <w:name w:val="_Style 2"/>
    <w:basedOn w:val="1"/>
    <w:qFormat/>
    <w:uiPriority w:val="0"/>
    <w:rPr>
      <w:rFonts w:ascii="Times New Roman" w:hAnsi="Times New Roman" w:eastAsia="宋体" w:cs="Times New Roman"/>
    </w:rPr>
  </w:style>
  <w:style w:type="paragraph" w:customStyle="1" w:styleId="107">
    <w:name w:val="列出段落2"/>
    <w:basedOn w:val="1"/>
    <w:qFormat/>
    <w:uiPriority w:val="0"/>
    <w:pPr>
      <w:ind w:firstLine="420" w:firstLineChars="200"/>
    </w:pPr>
    <w:rPr>
      <w:rFonts w:ascii="Calibri" w:hAnsi="Calibri" w:eastAsia="宋体" w:cs="Times New Roman"/>
      <w:szCs w:val="22"/>
    </w:rPr>
  </w:style>
  <w:style w:type="paragraph" w:customStyle="1" w:styleId="108">
    <w:name w:val="*正文"/>
    <w:basedOn w:val="1"/>
    <w:qFormat/>
    <w:uiPriority w:val="0"/>
    <w:pPr>
      <w:widowControl/>
      <w:snapToGrid w:val="0"/>
      <w:ind w:firstLine="560"/>
      <w:jc w:val="left"/>
    </w:pPr>
    <w:rPr>
      <w:rFonts w:ascii="仿宋_GB2312" w:hAnsi="Times New Roman" w:eastAsia="宋体" w:cs="Times New Roman"/>
      <w:color w:val="191919"/>
      <w:sz w:val="28"/>
      <w:szCs w:val="28"/>
    </w:rPr>
  </w:style>
  <w:style w:type="paragraph" w:customStyle="1" w:styleId="109">
    <w:name w:val="列出段落1"/>
    <w:basedOn w:val="1"/>
    <w:qFormat/>
    <w:uiPriority w:val="0"/>
    <w:pPr>
      <w:ind w:firstLine="420" w:firstLineChars="200"/>
    </w:pPr>
    <w:rPr>
      <w:rFonts w:ascii="Times New Roman" w:hAnsi="Times New Roman" w:eastAsia="宋体" w:cs="Times New Roman"/>
    </w:rPr>
  </w:style>
  <w:style w:type="paragraph" w:customStyle="1" w:styleId="110">
    <w:name w:val="HtmlNormal"/>
    <w:basedOn w:val="1"/>
    <w:qFormat/>
    <w:uiPriority w:val="0"/>
    <w:pPr>
      <w:widowControl/>
      <w:spacing w:before="100" w:beforeLines="0" w:beforeAutospacing="1" w:after="100" w:afterLines="0" w:afterAutospacing="1"/>
      <w:jc w:val="left"/>
    </w:pPr>
    <w:rPr>
      <w:rFonts w:ascii="宋体" w:hAnsi="宋体" w:eastAsia="宋体" w:cs="Times New Roman"/>
      <w:kern w:val="0"/>
      <w:sz w:val="24"/>
    </w:rPr>
  </w:style>
  <w:style w:type="paragraph" w:styleId="111">
    <w:name w:val="List Paragraph"/>
    <w:basedOn w:val="1"/>
    <w:qFormat/>
    <w:uiPriority w:val="0"/>
    <w:pPr>
      <w:spacing w:line="360" w:lineRule="auto"/>
      <w:ind w:firstLine="420" w:firstLineChars="200"/>
    </w:pPr>
    <w:rPr>
      <w:rFonts w:ascii="宋体" w:hAnsi="宋体" w:eastAsia="宋体" w:cs="宋体"/>
      <w:sz w:val="24"/>
    </w:rPr>
  </w:style>
  <w:style w:type="paragraph" w:customStyle="1" w:styleId="112">
    <w:name w:val="列出段落11"/>
    <w:basedOn w:val="1"/>
    <w:qFormat/>
    <w:uiPriority w:val="0"/>
    <w:pPr>
      <w:spacing w:after="120" w:afterLines="0" w:line="360" w:lineRule="auto"/>
      <w:ind w:firstLine="420" w:firstLineChars="200"/>
    </w:pPr>
    <w:rPr>
      <w:rFonts w:ascii="Calibri" w:hAnsi="Calibri" w:eastAsia="宋体" w:cs="Times New Roman"/>
      <w:szCs w:val="22"/>
    </w:rPr>
  </w:style>
  <w:style w:type="paragraph" w:customStyle="1" w:styleId="113">
    <w:name w:val="_Style 4"/>
    <w:basedOn w:val="1"/>
    <w:qFormat/>
    <w:uiPriority w:val="0"/>
    <w:pPr>
      <w:adjustRightInd w:val="0"/>
      <w:ind w:firstLine="420" w:firstLineChars="200"/>
      <w:jc w:val="left"/>
      <w:textAlignment w:val="baseline"/>
    </w:pPr>
    <w:rPr>
      <w:rFonts w:ascii="Times New Roman" w:hAnsi="Times New Roman" w:eastAsia="宋体" w:cs="Times New Roman"/>
      <w:kern w:val="0"/>
      <w:szCs w:val="20"/>
    </w:rPr>
  </w:style>
  <w:style w:type="paragraph" w:customStyle="1" w:styleId="114">
    <w:name w:val="List Paragraph2"/>
    <w:basedOn w:val="1"/>
    <w:qFormat/>
    <w:uiPriority w:val="0"/>
    <w:pPr>
      <w:spacing w:line="360" w:lineRule="auto"/>
      <w:ind w:firstLine="420"/>
    </w:pPr>
    <w:rPr>
      <w:rFonts w:ascii="Times New Roman" w:hAnsi="Times New Roman" w:eastAsia="宋体" w:cs="Times New Roman"/>
      <w:color w:val="000000"/>
      <w:sz w:val="24"/>
      <w:szCs w:val="21"/>
    </w:rPr>
  </w:style>
  <w:style w:type="paragraph" w:customStyle="1" w:styleId="115">
    <w:name w:val="正文文字 8"/>
    <w:basedOn w:val="1"/>
    <w:next w:val="1"/>
    <w:qFormat/>
    <w:uiPriority w:val="0"/>
    <w:pPr>
      <w:ind w:left="240"/>
    </w:pPr>
    <w:rPr>
      <w:sz w:val="16"/>
    </w:rPr>
  </w:style>
  <w:style w:type="paragraph" w:customStyle="1" w:styleId="116">
    <w:name w:val="样式1"/>
    <w:basedOn w:val="1"/>
    <w:qFormat/>
    <w:uiPriority w:val="0"/>
    <w:pPr>
      <w:spacing w:line="360" w:lineRule="auto"/>
      <w:jc w:val="center"/>
    </w:pPr>
    <w:rPr>
      <w:rFonts w:ascii="Times New Roman" w:hAnsi="Times New Roman" w:eastAsia="宋体" w:cs="Times New Roman"/>
      <w:b/>
      <w:sz w:val="30"/>
      <w:szCs w:val="30"/>
    </w:rPr>
  </w:style>
  <w:style w:type="paragraph" w:customStyle="1" w:styleId="117">
    <w:name w:val="列表2"/>
    <w:basedOn w:val="1"/>
    <w:next w:val="1"/>
    <w:qFormat/>
    <w:uiPriority w:val="0"/>
    <w:pPr>
      <w:numPr>
        <w:ilvl w:val="0"/>
        <w:numId w:val="7"/>
      </w:numPr>
      <w:spacing w:line="200" w:lineRule="atLeast"/>
    </w:pPr>
    <w:rPr>
      <w:rFonts w:ascii="Times New Roman" w:hAnsi="Times New Roman" w:eastAsia="仿宋" w:cs="Times New Roman"/>
      <w:sz w:val="28"/>
    </w:rPr>
  </w:style>
  <w:style w:type="paragraph" w:customStyle="1" w:styleId="118">
    <w:name w:val="标题3-副本"/>
    <w:basedOn w:val="26"/>
    <w:qFormat/>
    <w:uiPriority w:val="0"/>
    <w:pPr>
      <w:numPr>
        <w:ilvl w:val="0"/>
        <w:numId w:val="0"/>
      </w:numPr>
      <w:ind w:left="840"/>
    </w:pPr>
    <w:rPr>
      <w:rFonts w:ascii="Times New Roman" w:hAnsi="Times New Roman" w:eastAsia="宋体" w:cs="Times New Roman"/>
    </w:rPr>
  </w:style>
  <w:style w:type="paragraph" w:customStyle="1" w:styleId="119">
    <w:name w:val="_Style 117"/>
    <w:basedOn w:val="1"/>
    <w:next w:val="1"/>
    <w:qFormat/>
    <w:uiPriority w:val="0"/>
    <w:pPr>
      <w:pBdr>
        <w:bottom w:val="single" w:color="auto" w:sz="6" w:space="1"/>
      </w:pBdr>
      <w:jc w:val="center"/>
    </w:pPr>
    <w:rPr>
      <w:rFonts w:ascii="Arial" w:eastAsia="宋体"/>
      <w:vanish/>
      <w:sz w:val="16"/>
    </w:rPr>
  </w:style>
  <w:style w:type="paragraph" w:customStyle="1" w:styleId="120">
    <w:name w:val="_Style 118"/>
    <w:basedOn w:val="1"/>
    <w:next w:val="1"/>
    <w:qFormat/>
    <w:uiPriority w:val="0"/>
    <w:pPr>
      <w:pBdr>
        <w:top w:val="single" w:color="auto" w:sz="6" w:space="1"/>
      </w:pBdr>
      <w:jc w:val="center"/>
    </w:pPr>
    <w:rPr>
      <w:rFonts w:ascii="Arial" w:eastAsia="宋体"/>
      <w:vanish/>
      <w:sz w:val="16"/>
    </w:rPr>
  </w:style>
  <w:style w:type="paragraph" w:customStyle="1" w:styleId="121">
    <w:name w:val="无间隔1"/>
    <w:basedOn w:val="1"/>
    <w:qFormat/>
    <w:uiPriority w:val="0"/>
    <w:pPr>
      <w:widowControl/>
      <w:adjustRightInd w:val="0"/>
      <w:snapToGrid w:val="0"/>
      <w:jc w:val="left"/>
    </w:pPr>
    <w:rPr>
      <w:rFonts w:ascii="Tahoma" w:hAnsi="Tahoma" w:eastAsia="微软雅黑" w:cs="Times New Roman"/>
      <w:kern w:val="0"/>
      <w:sz w:val="24"/>
      <w:szCs w:val="22"/>
    </w:rPr>
  </w:style>
  <w:style w:type="paragraph" w:customStyle="1" w:styleId="122">
    <w:name w:val="text-tag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23">
    <w:name w:val="font11"/>
    <w:qFormat/>
    <w:uiPriority w:val="0"/>
    <w:rPr>
      <w:rFonts w:hint="eastAsia" w:ascii="宋体" w:hAnsi="宋体" w:eastAsia="宋体" w:cs="宋体"/>
      <w:color w:val="000000"/>
      <w:sz w:val="16"/>
      <w:szCs w:val="16"/>
      <w:u w:val="none"/>
    </w:rPr>
  </w:style>
  <w:style w:type="character" w:customStyle="1" w:styleId="124">
    <w:name w:val="font31"/>
    <w:basedOn w:val="37"/>
    <w:qFormat/>
    <w:uiPriority w:val="0"/>
    <w:rPr>
      <w:rFonts w:ascii="宋体" w:hAnsi="宋体" w:eastAsia="宋体" w:cs="宋体"/>
      <w:color w:val="000000"/>
      <w:sz w:val="16"/>
      <w:szCs w:val="16"/>
      <w:u w:val="none"/>
    </w:rPr>
  </w:style>
  <w:style w:type="character" w:customStyle="1" w:styleId="125">
    <w:name w:val="font41"/>
    <w:basedOn w:val="37"/>
    <w:qFormat/>
    <w:uiPriority w:val="0"/>
    <w:rPr>
      <w:rFonts w:hint="eastAsia" w:ascii="宋体" w:hAnsi="宋体" w:eastAsia="宋体" w:cs="宋体"/>
      <w:color w:val="000000"/>
      <w:sz w:val="21"/>
      <w:szCs w:val="21"/>
      <w:u w:val="none"/>
    </w:rPr>
  </w:style>
  <w:style w:type="character" w:customStyle="1" w:styleId="126">
    <w:name w:val="hover"/>
    <w:basedOn w:val="37"/>
    <w:qFormat/>
    <w:uiPriority w:val="0"/>
  </w:style>
  <w:style w:type="character" w:customStyle="1" w:styleId="127">
    <w:name w:val="hover1"/>
    <w:basedOn w:val="37"/>
    <w:qFormat/>
    <w:uiPriority w:val="0"/>
    <w:rPr>
      <w:color w:val="2590EB"/>
    </w:rPr>
  </w:style>
  <w:style w:type="character" w:customStyle="1" w:styleId="128">
    <w:name w:val="hover2"/>
    <w:basedOn w:val="37"/>
    <w:qFormat/>
    <w:uiPriority w:val="0"/>
    <w:rPr>
      <w:color w:val="2590EB"/>
    </w:rPr>
  </w:style>
  <w:style w:type="character" w:customStyle="1" w:styleId="129">
    <w:name w:val="hover3"/>
    <w:basedOn w:val="37"/>
    <w:qFormat/>
    <w:uiPriority w:val="0"/>
    <w:rPr>
      <w:color w:val="2590EB"/>
      <w:shd w:val="clear" w:fill="E9F4FD"/>
    </w:rPr>
  </w:style>
  <w:style w:type="table" w:customStyle="1" w:styleId="130">
    <w:name w:val="Table Normal"/>
    <w:semiHidden/>
    <w:unhideWhenUsed/>
    <w:qFormat/>
    <w:uiPriority w:val="0"/>
    <w:tblPr>
      <w:tblCellMar>
        <w:top w:w="0" w:type="dxa"/>
        <w:left w:w="0" w:type="dxa"/>
        <w:bottom w:w="0" w:type="dxa"/>
        <w:right w:w="0" w:type="dxa"/>
      </w:tblCellMar>
    </w:tblPr>
  </w:style>
  <w:style w:type="paragraph" w:customStyle="1" w:styleId="131">
    <w:name w:val="Table Text"/>
    <w:basedOn w:val="1"/>
    <w:semiHidden/>
    <w:qFormat/>
    <w:uiPriority w:val="0"/>
    <w:rPr>
      <w:rFonts w:ascii="宋体" w:hAnsi="宋体" w:eastAsia="宋体" w:cs="宋体"/>
      <w:sz w:val="20"/>
      <w:szCs w:val="20"/>
      <w:lang w:val="en-US" w:eastAsia="en-US" w:bidi="ar-SA"/>
    </w:rPr>
  </w:style>
  <w:style w:type="character" w:customStyle="1" w:styleId="132">
    <w:name w:val="hover4"/>
    <w:basedOn w:val="37"/>
    <w:qFormat/>
    <w:uiPriority w:val="0"/>
    <w:rPr>
      <w:color w:val="2590EB"/>
      <w:shd w:val="clear" w:fill="E9F4FD"/>
    </w:rPr>
  </w:style>
  <w:style w:type="character" w:customStyle="1" w:styleId="133">
    <w:name w:val="mini-outputtext1"/>
    <w:basedOn w:val="37"/>
    <w:qFormat/>
    <w:uiPriority w:val="0"/>
  </w:style>
  <w:style w:type="character" w:customStyle="1" w:styleId="134">
    <w:name w:val="active"/>
    <w:basedOn w:val="37"/>
    <w:qFormat/>
    <w:uiPriority w:val="0"/>
    <w:rPr>
      <w:color w:val="015293"/>
      <w:bdr w:val="single" w:color="015293" w:sz="6" w:space="0"/>
    </w:rPr>
  </w:style>
  <w:style w:type="character" w:customStyle="1" w:styleId="135">
    <w:name w:val="span2"/>
    <w:basedOn w:val="37"/>
    <w:qFormat/>
    <w:uiPriority w:val="0"/>
    <w:rPr>
      <w:color w:val="FFFFFF"/>
      <w:shd w:val="clear" w:fill="004798"/>
    </w:rPr>
  </w:style>
  <w:style w:type="character" w:customStyle="1" w:styleId="136">
    <w:name w:val="last-child"/>
    <w:basedOn w:val="37"/>
    <w:qFormat/>
    <w:uiPriority w:val="0"/>
  </w:style>
  <w:style w:type="character" w:customStyle="1" w:styleId="137">
    <w:name w:val="last-child1"/>
    <w:basedOn w:val="37"/>
    <w:qFormat/>
    <w:uiPriority w:val="0"/>
  </w:style>
  <w:style w:type="character" w:customStyle="1" w:styleId="138">
    <w:name w:val="hover8"/>
    <w:basedOn w:val="37"/>
    <w:qFormat/>
    <w:uiPriority w:val="0"/>
    <w:rPr>
      <w:color w:val="333333"/>
    </w:rPr>
  </w:style>
  <w:style w:type="character" w:customStyle="1" w:styleId="139">
    <w:name w:val="hover9"/>
    <w:basedOn w:val="37"/>
    <w:qFormat/>
    <w:uiPriority w:val="0"/>
    <w:rPr>
      <w:bdr w:val="single" w:color="F2F2F2" w:sz="6" w:space="0"/>
      <w:shd w:val="clear" w:fill="F2F2F2"/>
    </w:rPr>
  </w:style>
  <w:style w:type="character" w:customStyle="1" w:styleId="140">
    <w:name w:val="hover10"/>
    <w:basedOn w:val="37"/>
    <w:qFormat/>
    <w:uiPriority w:val="0"/>
    <w:rPr>
      <w:color w:val="FFFFFF"/>
      <w:bdr w:val="single" w:color="00A680" w:sz="6" w:space="0"/>
      <w:shd w:val="clear" w:fill="00A680"/>
    </w:rPr>
  </w:style>
  <w:style w:type="character" w:customStyle="1" w:styleId="141">
    <w:name w:val="hover11"/>
    <w:basedOn w:val="37"/>
    <w:qFormat/>
    <w:uiPriority w:val="0"/>
    <w:rPr>
      <w:color w:val="BBBBBB"/>
      <w:bdr w:val="single" w:color="FFFFFF" w:sz="6" w:space="0"/>
      <w:shd w:val="clear" w:fill="FFFFFF"/>
    </w:rPr>
  </w:style>
  <w:style w:type="character" w:customStyle="1" w:styleId="142">
    <w:name w:val="hover12"/>
    <w:basedOn w:val="37"/>
    <w:qFormat/>
    <w:uiPriority w:val="0"/>
    <w:rPr>
      <w:bdr w:val="single" w:color="D0F0E3" w:sz="6" w:space="0"/>
      <w:shd w:val="clear" w:fill="D0F0E3"/>
    </w:rPr>
  </w:style>
  <w:style w:type="character" w:customStyle="1" w:styleId="143">
    <w:name w:val="hover13"/>
    <w:basedOn w:val="37"/>
    <w:qFormat/>
    <w:uiPriority w:val="0"/>
    <w:rPr>
      <w:bdr w:val="single" w:color="F2F2F2" w:sz="6" w:space="0"/>
      <w:shd w:val="clear" w:fill="F2F2F2"/>
    </w:rPr>
  </w:style>
  <w:style w:type="character" w:customStyle="1" w:styleId="144">
    <w:name w:val="hover14"/>
    <w:basedOn w:val="37"/>
    <w:qFormat/>
    <w:uiPriority w:val="0"/>
    <w:rPr>
      <w:color w:val="FFFFFF"/>
      <w:bdr w:val="single" w:color="00A680" w:sz="6" w:space="0"/>
      <w:shd w:val="clear" w:fill="00A680"/>
    </w:rPr>
  </w:style>
  <w:style w:type="character" w:customStyle="1" w:styleId="145">
    <w:name w:val="hover15"/>
    <w:basedOn w:val="37"/>
    <w:qFormat/>
    <w:uiPriority w:val="0"/>
    <w:rPr>
      <w:color w:val="BBBBBB"/>
      <w:bdr w:val="single" w:color="FFFFFF" w:sz="6" w:space="0"/>
      <w:shd w:val="clear" w:fill="FFFFFF"/>
    </w:rPr>
  </w:style>
  <w:style w:type="character" w:customStyle="1" w:styleId="146">
    <w:name w:val="hover16"/>
    <w:basedOn w:val="37"/>
    <w:qFormat/>
    <w:uiPriority w:val="0"/>
    <w:rPr>
      <w:bdr w:val="single" w:color="D0F0E3" w:sz="6" w:space="0"/>
      <w:shd w:val="clear" w:fill="D0F0E3"/>
    </w:rPr>
  </w:style>
  <w:style w:type="character" w:customStyle="1" w:styleId="147">
    <w:name w:val="span1"/>
    <w:basedOn w:val="37"/>
    <w:qFormat/>
    <w:uiPriority w:val="0"/>
    <w:rPr>
      <w:color w:val="666666"/>
      <w:shd w:val="clear" w:fill="EDEDED"/>
    </w:rPr>
  </w:style>
  <w:style w:type="character" w:customStyle="1" w:styleId="148">
    <w:name w:val="first-child1"/>
    <w:basedOn w:val="37"/>
    <w:qFormat/>
    <w:uiPriority w:val="0"/>
  </w:style>
  <w:style w:type="character" w:customStyle="1" w:styleId="149">
    <w:name w:val="span3"/>
    <w:basedOn w:val="37"/>
    <w:qFormat/>
    <w:uiPriority w:val="0"/>
    <w:rPr>
      <w:color w:val="004798"/>
    </w:rPr>
  </w:style>
  <w:style w:type="character" w:customStyle="1" w:styleId="150">
    <w:name w:val="span4"/>
    <w:basedOn w:val="37"/>
    <w:qFormat/>
    <w:uiPriority w:val="0"/>
    <w:rPr>
      <w:color w:val="DD3232"/>
      <w:shd w:val="clear" w:fill="FEB5B5"/>
    </w:rPr>
  </w:style>
  <w:style w:type="paragraph" w:customStyle="1" w:styleId="151">
    <w:name w:val="范本-表格-宋体-五号-两端对齐"/>
    <w:basedOn w:val="1"/>
    <w:qFormat/>
    <w:uiPriority w:val="0"/>
    <w:pPr>
      <w:adjustRightInd w:val="0"/>
      <w:spacing w:line="400" w:lineRule="exact"/>
    </w:pPr>
    <w:rPr>
      <w:rFonts w:ascii="Calibri" w:hAnsi="Calibri" w:eastAsia="宋体" w:cs="Times New Roman"/>
      <w:szCs w:val="21"/>
    </w:rPr>
  </w:style>
  <w:style w:type="character" w:customStyle="1" w:styleId="152">
    <w:name w:val="layui-layer-tabnow"/>
    <w:basedOn w:val="37"/>
    <w:uiPriority w:val="0"/>
    <w:rPr>
      <w:bdr w:val="single" w:color="CCCCCC" w:sz="6" w:space="0"/>
      <w:shd w:val="clear" w:fill="FFFFFF"/>
    </w:rPr>
  </w:style>
  <w:style w:type="character" w:customStyle="1" w:styleId="153">
    <w:name w:val="time"/>
    <w:basedOn w:val="37"/>
    <w:uiPriority w:val="0"/>
  </w:style>
  <w:style w:type="character" w:customStyle="1" w:styleId="154">
    <w:name w:val="room"/>
    <w:basedOn w:val="37"/>
    <w:uiPriority w:val="0"/>
  </w:style>
  <w:style w:type="character" w:customStyle="1" w:styleId="155">
    <w:name w:val="status"/>
    <w:basedOn w:val="37"/>
    <w:uiPriority w:val="0"/>
    <w:rPr>
      <w:color w:val="0776DD"/>
    </w:rPr>
  </w:style>
  <w:style w:type="character" w:customStyle="1" w:styleId="156">
    <w:name w:val="timeaxis"/>
    <w:basedOn w:val="37"/>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c8a31471-36a2-408d-aa49-84e54b3ea707</errorID>
      <errorWord>(</errorWord>
      <group>L1_Format</group>
      <groupName>格式问题</groupName>
      <ability>L2_HalfPunc</ability>
      <abilityName>全半角检查</abilityName>
      <candidateList>
        <item>（</item>
      </candidateList>
      <explain>文本全半角错误。</explain>
      <paraID>45E6C5AC</paraID>
      <start>26</start>
      <end>27</end>
      <status>unmodified</status>
      <modifiedWord/>
      <trackRevisions>false</trackRevisions>
    </reviewItem>
    <reviewItem>
      <errorID>95c7c8d0-b177-4eac-9e5b-eee1db6a5a26</errorID>
      <errorWord>)的</errorWord>
      <group>L1_Word</group>
      <groupName>字词问题</groupName>
      <ability>L2_Typo</ability>
      <abilityName>字词错误</abilityName>
      <candidateList>
        <item>)</item>
      </candidateList>
      <explain/>
      <paraID>45E6C5AC</paraID>
      <start>42</start>
      <end>44</end>
      <status>unmodified</status>
      <modifiedWord/>
      <trackRevisions>false</trackRevisions>
    </reviewItem>
    <reviewItem>
      <errorID>e9ac8953-151a-48ef-92c8-c8dae64937dd</errorID>
      <errorWord>&gt;</errorWord>
      <group>L1_Format</group>
      <groupName>格式问题</groupName>
      <ability>L2_HalfPunc</ability>
      <abilityName>全半角检查</abilityName>
      <candidateList>
        <item>〉</item>
      </candidateList>
      <explain>文本全半角错误。</explain>
      <paraID>45BB9D5E</paraID>
      <start>193</start>
      <end>194</end>
      <status>unmodified</status>
      <modifiedWord/>
      <trackRevisions>false</trackRevisions>
    </reviewItem>
    <reviewItem>
      <errorID>05ff1f71-debd-4b64-ab45-82822b3be038</errorID>
      <errorWord>&gt;</errorWord>
      <group>L1_Format</group>
      <groupName>格式问题</groupName>
      <ability>L2_HalfPunc</ability>
      <abilityName>全半角检查</abilityName>
      <candidateList>
        <item>〉</item>
      </candidateList>
      <explain>文本全半角错误。</explain>
      <paraID>45BB9D5E</paraID>
      <start>198</start>
      <end>199</end>
      <status>unmodified</status>
      <modifiedWord/>
      <trackRevisions>false</trackRevisions>
    </reviewItem>
    <reviewItem>
      <errorID>daf22320-17aa-4951-9568-66dd9ebc50f5</errorID>
      <errorWord>,</errorWord>
      <group>L1_Format</group>
      <groupName>格式问题</groupName>
      <ability>L2_HalfPunc</ability>
      <abilityName>全半角检查</abilityName>
      <candidateList>
        <item>，</item>
      </candidateList>
      <explain>文本全半角错误。</explain>
      <paraID>45BB9D5E</paraID>
      <start>352</start>
      <end>353</end>
      <status>unmodified</status>
      <modifiedWord/>
      <trackRevisions>false</trackRevisions>
    </reviewItem>
    <reviewItem>
      <errorID>b2728f3d-747c-48d2-a800-6fd269d13889</errorID>
      <errorWord>00）、</errorWord>
      <group>L1_Punc</group>
      <groupName>标点问题</groupName>
      <ability>L2_Punc</ability>
      <abilityName>标点符号检查</abilityName>
      <candidateList>
        <item>00）</item>
      </candidateList>
      <explain>根据国标GB/T 15834-2011《标点符号用法》中的4.5.3.3节，带括号的汉字数字或阿拉伯数字表次序时，后面通常不加顿号。如“（一）指导思想”“（二）行动指南”。</explain>
      <paraID>45BB9D5E</paraID>
      <start>436</start>
      <end>440</end>
      <status>unmodified</status>
      <modifiedWord/>
      <trackRevisions>false</trackRevisions>
    </reviewItem>
    <reviewItem>
      <errorID>fbfce323-45ca-4ecf-bd69-1c27c30e2220</errorID>
      <errorWord>间</errorWord>
      <group>L1_Word</group>
      <groupName>字词问题</groupName>
      <ability>L2_Typo</ability>
      <abilityName>字词错误</abilityName>
      <candidateList>
        <item>间内</item>
      </candidateList>
      <explain/>
      <paraID>45BB9D5E</paraID>
      <start>538</start>
      <end>539</end>
      <status>unmodified</status>
      <modifiedWord/>
      <trackRevisions>false</trackRevisions>
    </reviewItem>
    <reviewItem>
      <errorID>e8caaad8-ece5-4193-bb1f-245b1314da12</errorID>
      <errorWord>&gt;</errorWord>
      <group>L1_Format</group>
      <groupName>格式问题</groupName>
      <ability>L2_HalfPunc</ability>
      <abilityName>全半角检查</abilityName>
      <candidateList>
        <item>〉</item>
      </candidateList>
      <explain>文本全半角错误。</explain>
      <paraID>729604CF</paraID>
      <start>48</start>
      <end>49</end>
      <status>unmodified</status>
      <modifiedWord/>
      <trackRevisions>false</trackRevisions>
    </reviewItem>
    <reviewItem>
      <errorID>a2424d95-45bc-4b19-b08a-16d5d735a17b</errorID>
      <errorWord>&gt;</errorWord>
      <group>L1_Format</group>
      <groupName>格式问题</groupName>
      <ability>L2_HalfPunc</ability>
      <abilityName>全半角检查</abilityName>
      <candidateList>
        <item>〉</item>
      </candidateList>
      <explain>文本全半角错误。</explain>
      <paraID>729604CF</paraID>
      <start>53</start>
      <end>54</end>
      <status>unmodified</status>
      <modifiedWord/>
      <trackRevisions>false</trackRevisions>
    </reviewItem>
    <reviewItem>
      <errorID>c2e9e3c9-ba15-41ab-87c2-07829c5ffc47</errorID>
      <errorWord>(</errorWord>
      <group>L1_Format</group>
      <groupName>格式问题</groupName>
      <ability>L2_HalfPunc</ability>
      <abilityName>全半角检查</abilityName>
      <candidateList>
        <item>（</item>
      </candidateList>
      <explain>文本全半角错误。</explain>
      <paraID>2AE69080</paraID>
      <start>12</start>
      <end>13</end>
      <status>unmodified</status>
      <modifiedWord/>
      <trackRevisions>false</trackRevisions>
    </reviewItem>
    <reviewItem>
      <errorID>12da7af3-8a3a-41ae-8222-ccf14bdfd23f</errorID>
      <errorWord>)</errorWord>
      <group>L1_Format</group>
      <groupName>格式问题</groupName>
      <ability>L2_HalfPunc</ability>
      <abilityName>全半角检查</abilityName>
      <candidateList>
        <item>）</item>
      </candidateList>
      <explain>文本全半角错误。</explain>
      <paraID>2AE69080</paraID>
      <start>17</start>
      <end>18</end>
      <status>unmodified</status>
      <modifiedWord/>
      <trackRevisions>false</trackRevisions>
    </reviewItem>
    <reviewItem>
      <errorID>9d4e85b3-f9d8-4339-9f60-cf6f79791269</errorID>
      <errorWord>&gt;</errorWord>
      <group>L1_Format</group>
      <groupName>格式问题</groupName>
      <ability>L2_HalfPunc</ability>
      <abilityName>全半角检查</abilityName>
      <candidateList>
        <item>〉</item>
      </candidateList>
      <explain>文本全半角错误。</explain>
      <paraID>2AE69080</paraID>
      <start>209</start>
      <end>210</end>
      <status>unmodified</status>
      <modifiedWord/>
      <trackRevisions>false</trackRevisions>
    </reviewItem>
    <reviewItem>
      <errorID>4abef716-de99-40cf-a69d-1aa47bd6fca6</errorID>
      <errorWord>&gt;</errorWord>
      <group>L1_Format</group>
      <groupName>格式问题</groupName>
      <ability>L2_HalfPunc</ability>
      <abilityName>全半角检查</abilityName>
      <candidateList>
        <item>〉</item>
      </candidateList>
      <explain>文本全半角错误。</explain>
      <paraID>2AE69080</paraID>
      <start>214</start>
      <end>215</end>
      <status>unmodified</status>
      <modifiedWord/>
      <trackRevisions>false</trackRevisions>
    </reviewItem>
    <reviewItem>
      <errorID>5c8c00ad-aca6-48dc-b16a-362adbe57624</errorID>
      <errorWord>截止10日</errorWord>
      <group>L1_Word</group>
      <groupName>字词问题</groupName>
      <ability>L2_Typo</ability>
      <abilityName>字词错误</abilityName>
      <candidateList>
        <item>截至10日</item>
      </candidateList>
      <explain/>
      <paraID>7FCDD002</paraID>
      <start>50</start>
      <end>55</end>
      <status>unmodified</status>
      <modifiedWord/>
      <trackRevisions>false</trackRevisions>
    </reviewItem>
    <reviewItem>
      <errorID>2c1db784-0f61-49fb-bb26-b411e4c0832c</errorID>
      <errorWord>&gt;</errorWord>
      <group>L1_Format</group>
      <groupName>格式问题</groupName>
      <ability>L2_HalfPunc</ability>
      <abilityName>全半角检查</abilityName>
      <candidateList>
        <item>〉</item>
      </candidateList>
      <explain>文本全半角错误。</explain>
      <paraID>7FCDD002</paraID>
      <start>98</start>
      <end>99</end>
      <status>unmodified</status>
      <modifiedWord/>
      <trackRevisions>false</trackRevisions>
    </reviewItem>
    <reviewItem>
      <errorID>9bb47142-058a-4c66-99ce-d6069c7a0187</errorID>
      <errorWord>&gt;</errorWord>
      <group>L1_Format</group>
      <groupName>格式问题</groupName>
      <ability>L2_HalfPunc</ability>
      <abilityName>全半角检查</abilityName>
      <candidateList>
        <item>〉</item>
      </candidateList>
      <explain>文本全半角错误。</explain>
      <paraID>7FCDD002</paraID>
      <start>103</start>
      <end>104</end>
      <status>unmodified</status>
      <modifiedWord/>
      <trackRevisions>false</trackRevisions>
    </reviewItem>
    <reviewItem>
      <errorID>c49fe082-0327-4b62-bc34-cad2f9656a4f</errorID>
      <errorWord>法律、法规</errorWord>
      <group>L1_Word</group>
      <groupName>字词问题</groupName>
      <ability>L2_Typo</ability>
      <abilityName>字词错误</abilityName>
      <candidateList>
        <item>法律法规</item>
      </candidateList>
      <explain/>
      <paraID>6884F001</paraID>
      <start>35</start>
      <end>40</end>
      <status>unmodified</status>
      <modifiedWord/>
      <trackRevisions>false</trackRevisions>
    </reviewItem>
    <reviewItem>
      <errorID>c26449e4-43ba-4096-8338-5332a1dee337</errorID>
      <errorWord>&gt;</errorWord>
      <group>L1_Format</group>
      <groupName>格式问题</groupName>
      <ability>L2_HalfPunc</ability>
      <abilityName>全半角检查</abilityName>
      <candidateList>
        <item>〉</item>
      </candidateList>
      <explain>文本全半角错误。</explain>
      <paraID>6884F001</paraID>
      <start>79</start>
      <end>80</end>
      <status>unmodified</status>
      <modifiedWord/>
      <trackRevisions>false</trackRevisions>
    </reviewItem>
    <reviewItem>
      <errorID>5328a7b9-1644-44c8-9505-a26d8f6e0451</errorID>
      <errorWord>&gt;</errorWord>
      <group>L1_Format</group>
      <groupName>格式问题</groupName>
      <ability>L2_HalfPunc</ability>
      <abilityName>全半角检查</abilityName>
      <candidateList>
        <item>〉</item>
      </candidateList>
      <explain>文本全半角错误。</explain>
      <paraID>6884F001</paraID>
      <start>157</start>
      <end>158</end>
      <status>unmodified</status>
      <modifiedWord/>
      <trackRevisions>false</trackRevisions>
    </reviewItem>
    <reviewItem>
      <errorID>f2e78a48-1c44-46f9-92d1-f6ab2a83d301</errorID>
      <errorWord>&gt;</errorWord>
      <group>L1_Format</group>
      <groupName>格式问题</groupName>
      <ability>L2_HalfPunc</ability>
      <abilityName>全半角检查</abilityName>
      <candidateList>
        <item>〉</item>
      </candidateList>
      <explain>文本全半角错误。</explain>
      <paraID>6884F001</paraID>
      <start>162</start>
      <end>163</end>
      <status>unmodified</status>
      <modifiedWord/>
      <trackRevisions>false</trackRevisions>
    </reviewItem>
    <reviewItem>
      <errorID>b7bf029b-5fa7-4f18-a9e8-06ed4d4c6c28</errorID>
      <errorWord>&gt;</errorWord>
      <group>L1_Format</group>
      <groupName>格式问题</groupName>
      <ability>L2_HalfPunc</ability>
      <abilityName>全半角检查</abilityName>
      <candidateList>
        <item>〉</item>
      </candidateList>
      <explain>文本全半角错误。</explain>
      <paraID>6884F001</paraID>
      <start>168</start>
      <end>169</end>
      <status>unmodified</status>
      <modifiedWord/>
      <trackRevisions>false</trackRevisions>
    </reviewItem>
    <reviewItem>
      <errorID>004a89cf-cfdb-4b78-84c2-0240a1a4bfe5</errorID>
      <errorWord>,</errorWord>
      <group>L1_Format</group>
      <groupName>格式问题</groupName>
      <ability>L2_HalfPunc</ability>
      <abilityName>全半角检查</abilityName>
      <candidateList>
        <item>，</item>
      </candidateList>
      <explain>文本全半角错误。</explain>
      <paraID>26F60FA8</paraID>
      <start>3</start>
      <end>4</end>
      <status>unmodified</status>
      <modifiedWord/>
      <trackRevisions>false</trackRevisions>
    </reviewItem>
    <reviewItem>
      <errorID>d07863a5-9070-409f-9034-ab2974e7b497</errorID>
      <errorWord>截止10日</errorWord>
      <group>L1_Word</group>
      <groupName>字词问题</groupName>
      <ability>L2_Typo</ability>
      <abilityName>字词错误</abilityName>
      <candidateList>
        <item>截至10日</item>
      </candidateList>
      <explain/>
      <paraID>78C0B83B</paraID>
      <start>32</start>
      <end>37</end>
      <status>unmodified</status>
      <modifiedWord/>
      <trackRevisions>false</trackRevisions>
    </reviewItem>
    <reviewItem>
      <errorID>b7c80efd-5a96-4b9f-a126-3c2816e63821</errorID>
      <errorWord>&gt;</errorWord>
      <group>L1_Format</group>
      <groupName>格式问题</groupName>
      <ability>L2_HalfPunc</ability>
      <abilityName>全半角检查</abilityName>
      <candidateList>
        <item>〉</item>
      </candidateList>
      <explain>文本全半角错误。</explain>
      <paraID>78C0B83B</paraID>
      <start>84</start>
      <end>85</end>
      <status>unmodified</status>
      <modifiedWord/>
      <trackRevisions>false</trackRevisions>
    </reviewItem>
    <reviewItem>
      <errorID>49ed22bf-6e92-4578-84b1-1f26527c911a</errorID>
      <errorWord>&gt;</errorWord>
      <group>L1_Format</group>
      <groupName>格式问题</groupName>
      <ability>L2_HalfPunc</ability>
      <abilityName>全半角检查</abilityName>
      <candidateList>
        <item>〉</item>
      </candidateList>
      <explain>文本全半角错误。</explain>
      <paraID>78C0B83B</paraID>
      <start>89</start>
      <end>90</end>
      <status>unmodified</status>
      <modifiedWord/>
      <trackRevisions>false</trackRevisions>
    </reviewItem>
    <reviewItem>
      <errorID>c97e1f36-5560-43e3-a1af-fbf32842499d</errorID>
      <errorWord>/）</errorWord>
      <group>L1_Punc</group>
      <groupName>标点问题</groupName>
      <ability>L2_Punc</ability>
      <abilityName>标点符号检查</abilityName>
      <candidateList>
        <item>）</item>
      </candidateList>
      <explain/>
      <paraID>3824FE5C</paraID>
      <start>61</start>
      <end>63</end>
      <status>unmodified</status>
      <modifiedWord/>
      <trackRevisions>false</trackRevisions>
    </reviewItem>
    <reviewItem>
      <errorID>90ca8232-9941-4e26-be7f-eb77751012ca</errorID>
      <errorWord>【2002】1980号</errorWord>
      <group>L1_Knowledge</group>
      <groupName>知识性问题</groupName>
      <ability>L2_Knowledge</ability>
      <abilityName>其他知识</abilityName>
      <candidateList>
        <item>〔2002〕1980号</item>
      </candidateList>
      <explain>发文字号格式错误。</explain>
      <paraID>154D5E54</paraID>
      <start>21</start>
      <end>32</end>
      <status>unmodified</status>
      <modifiedWord/>
      <trackRevisions>false</trackRevisions>
    </reviewItem>
    <reviewItem>
      <errorID>ffa68d91-c1e6-43a8-84b3-45ac49b6d4ab</errorID>
      <errorWord>法律、法规</errorWord>
      <group>L1_Word</group>
      <groupName>字词问题</groupName>
      <ability>L2_Typo</ability>
      <abilityName>字词错误</abilityName>
      <candidateList>
        <item>法律法规</item>
      </candidateList>
      <explain/>
      <paraID>33605BA1</paraID>
      <start>22</start>
      <end>27</end>
      <status>unmodified</status>
      <modifiedWord/>
      <trackRevisions>false</trackRevisions>
    </reviewItem>
    <reviewItem>
      <errorID>5c0b7876-1ad5-49ee-970f-93e0ad7738b7</errorID>
      <errorWord>&gt;</errorWord>
      <group>L1_Format</group>
      <groupName>格式问题</groupName>
      <ability>L2_HalfPunc</ability>
      <abilityName>全半角检查</abilityName>
      <candidateList>
        <item>〉</item>
      </candidateList>
      <explain>文本全半角错误。</explain>
      <paraID>33605BA1</paraID>
      <start>66</start>
      <end>67</end>
      <status>unmodified</status>
      <modifiedWord/>
      <trackRevisions>false</trackRevisions>
    </reviewItem>
    <reviewItem>
      <errorID>a086cf46-79ba-44d5-bea2-eff80a36cc24</errorID>
      <errorWord>&gt;</errorWord>
      <group>L1_Format</group>
      <groupName>格式问题</groupName>
      <ability>L2_HalfPunc</ability>
      <abilityName>全半角检查</abilityName>
      <candidateList>
        <item>〉</item>
      </candidateList>
      <explain>文本全半角错误。</explain>
      <paraID>33605BA1</paraID>
      <start>218</start>
      <end>219</end>
      <status>unmodified</status>
      <modifiedWord/>
      <trackRevisions>false</trackRevisions>
    </reviewItem>
    <reviewItem>
      <errorID>e2dc0eb4-321b-46b6-b106-764b090374a6</errorID>
      <errorWord>&gt;</errorWord>
      <group>L1_Format</group>
      <groupName>格式问题</groupName>
      <ability>L2_HalfPunc</ability>
      <abilityName>全半角检查</abilityName>
      <candidateList>
        <item>〉</item>
      </candidateList>
      <explain>文本全半角错误。</explain>
      <paraID>33605BA1</paraID>
      <start>223</start>
      <end>224</end>
      <status>unmodified</status>
      <modifiedWord/>
      <trackRevisions>false</trackRevisions>
    </reviewItem>
    <reviewItem>
      <errorID>590f67fd-1807-4d5d-b117-aedc8fc2e758</errorID>
      <errorWord>&gt;</errorWord>
      <group>L1_Format</group>
      <groupName>格式问题</groupName>
      <ability>L2_HalfPunc</ability>
      <abilityName>全半角检查</abilityName>
      <candidateList>
        <item>〉</item>
      </candidateList>
      <explain>文本全半角错误。</explain>
      <paraID>33605BA1</paraID>
      <start>229</start>
      <end>230</end>
      <status>unmodified</status>
      <modifiedWord/>
      <trackRevisions>false</trackRevisions>
    </reviewItem>
    <reviewItem>
      <errorID>21fa3c39-aed2-4b5e-9edb-546faaed6e79</errorID>
      <errorWord>&gt;</errorWord>
      <group>L1_Format</group>
      <groupName>格式问题</groupName>
      <ability>L2_HalfPunc</ability>
      <abilityName>全半角检查</abilityName>
      <candidateList>
        <item>〉</item>
      </candidateList>
      <explain>文本全半角错误。</explain>
      <paraID>1729968A</paraID>
      <start>32</start>
      <end>33</end>
      <status>unmodified</status>
      <modifiedWord/>
      <trackRevisions>false</trackRevisions>
    </reviewItem>
    <reviewItem>
      <errorID>4057c6cc-0065-4898-85e3-819543a54034</errorID>
      <errorWord>&gt;</errorWord>
      <group>L1_Format</group>
      <groupName>格式问题</groupName>
      <ability>L2_HalfPunc</ability>
      <abilityName>全半角检查</abilityName>
      <candidateList>
        <item>〉</item>
      </candidateList>
      <explain>文本全半角错误。</explain>
      <paraID>1729968A</paraID>
      <start>37</start>
      <end>38</end>
      <status>unmodified</status>
      <modifiedWord/>
      <trackRevisions>false</trackRevisions>
    </reviewItem>
    <reviewItem>
      <errorID>9d587206-07dc-4bdc-91a3-24a3eb2420b4</errorID>
      <errorWord>&gt;</errorWord>
      <group>L1_Format</group>
      <groupName>格式问题</groupName>
      <ability>L2_HalfPunc</ability>
      <abilityName>全半角检查</abilityName>
      <candidateList>
        <item>〉</item>
      </candidateList>
      <explain>文本全半角错误。</explain>
      <paraID>60B3C5C5</paraID>
      <start>83</start>
      <end>84</end>
      <status>unmodified</status>
      <modifiedWord/>
      <trackRevisions>false</trackRevisions>
    </reviewItem>
    <reviewItem>
      <errorID>dc199931-eb4c-4f17-bf62-84fadf2a1bd7</errorID>
      <errorWord>&gt;</errorWord>
      <group>L1_Format</group>
      <groupName>格式问题</groupName>
      <ability>L2_HalfPunc</ability>
      <abilityName>全半角检查</abilityName>
      <candidateList>
        <item>〉</item>
      </candidateList>
      <explain>文本全半角错误。</explain>
      <paraID>60B3C5C5</paraID>
      <start>88</start>
      <end>89</end>
      <status>unmodified</status>
      <modifiedWord/>
      <trackRevisions>false</trackRevisions>
    </reviewItem>
    <reviewItem>
      <errorID>884ecfa9-7731-4d95-a07b-cba650104f82</errorID>
      <errorWord>，</errorWord>
      <group>L1_Word</group>
      <groupName>字词问题</groupName>
      <ability>L2_Typo</ability>
      <abilityName>字词错误</abilityName>
      <candidateList>
        <item>，并</item>
      </candidateList>
      <explain/>
      <paraID> EE72171</paraID>
      <start>150</start>
      <end>151</end>
      <status>unmodified</status>
      <modifiedWord/>
      <trackRevisions>false</trackRevisions>
    </reviewItem>
    <reviewItem>
      <errorID>45022586-0c2c-49f8-aa5f-968b2ace0130</errorID>
      <errorWord>:</errorWord>
      <group>L1_Format</group>
      <groupName>格式问题</groupName>
      <ability>L2_HalfPunc</ability>
      <abilityName>全半角检查</abilityName>
      <candidateList>
        <item>：</item>
      </candidateList>
      <explain>文本全半角错误。</explain>
      <paraID>3E1120C7</paraID>
      <start>10</start>
      <end>11</end>
      <status>unmodified</status>
      <modifiedWord/>
      <trackRevisions>false</trackRevisions>
    </reviewItem>
    <reviewItem>
      <errorID>1020f54e-a914-455a-a610-97c3a5bf20d8</errorID>
      <errorWord>:</errorWord>
      <group>L1_Format</group>
      <groupName>格式问题</groupName>
      <ability>L2_HalfPunc</ability>
      <abilityName>全半角检查</abilityName>
      <candidateList>
        <item>：</item>
      </candidateList>
      <explain>文本全半角错误。</explain>
      <paraID>18BCC25F</paraID>
      <start>12</start>
      <end>13</end>
      <status>unmodified</status>
      <modifiedWord/>
      <trackRevisions>false</trackRevisions>
    </reviewItem>
    <reviewItem>
      <errorID>d1cf72c7-e396-473d-806f-a35f27f5daf3</errorID>
      <errorWord>(</errorWord>
      <group>L1_Format</group>
      <groupName>格式问题</groupName>
      <ability>L2_HalfPunc</ability>
      <abilityName>全半角检查</abilityName>
      <candidateList>
        <item>（</item>
      </candidateList>
      <explain>文本全半角错误。</explain>
      <paraID> 22B3409</paraID>
      <start>8</start>
      <end>9</end>
      <status>unmodified</status>
      <modifiedWord/>
      <trackRevisions>false</trackRevisions>
    </reviewItem>
    <reviewItem>
      <errorID>33500da4-0df8-4603-9782-6d0ea9725cfb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6BFAEDAA</paraID>
      <start>36</start>
      <end>37</end>
      <status>unmodified</status>
      <modifiedWord/>
      <trackRevisions>false</trackRevisions>
    </reviewItem>
    <reviewItem>
      <errorID>bd6ee2c3-8337-48f6-beef-fdcb02c6f1bd</errorID>
      <errorWord>法律、法规</errorWord>
      <group>L1_Word</group>
      <groupName>字词问题</groupName>
      <ability>L2_Typo</ability>
      <abilityName>字词错误</abilityName>
      <candidateList>
        <item>法律法规</item>
      </candidateList>
      <explain/>
      <paraID>7CCCDC9D</paraID>
      <start>32</start>
      <end>37</end>
      <status>unmodified</status>
      <modifiedWord/>
      <trackRevisions>false</trackRevisions>
    </reviewItem>
    <reviewItem>
      <errorID>0662c41e-5339-4be5-873b-578edd8debb3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31342AA2</paraID>
      <start>15</start>
      <end>18</end>
      <status>unmodified</status>
      <modifiedWord/>
      <trackRevisions>false</trackRevisions>
    </reviewItem>
    <reviewItem>
      <errorID>ee169238-f5f6-49fc-a1a4-d303a4b38458</errorID>
      <errorWord>文件中</errorWord>
      <group>L1_Word</group>
      <groupName>字词问题</groupName>
      <ability>L2_Typo</ability>
      <abilityName>字词错误</abilityName>
      <candidateList>
        <item>文件</item>
      </candidateList>
      <explain/>
      <paraID>35526534</paraID>
      <start>21</start>
      <end>24</end>
      <status>unmodified</status>
      <modifiedWord/>
      <trackRevisions>false</trackRevisions>
    </reviewItem>
    <reviewItem>
      <errorID>cf5211a6-56a5-48fd-9d85-6bc616780950</errorID>
      <errorWord>、以及</errorWord>
      <group>L1_Punc</group>
      <groupName>标点问题</groupName>
      <ability>L2_Punc</ability>
      <abilityName>标点符号检查</abilityName>
      <candidateList>
        <item>，以及</item>
      </candidateList>
      <explain>连接词前后不宜使用顿号，建议使用逗号。</explain>
      <paraID>5F4B94EC</paraID>
      <start>12</start>
      <end>15</end>
      <status>unmodified</status>
      <modifiedWord/>
      <trackRevisions>false</trackRevisions>
    </reviewItem>
    <reviewItem>
      <errorID>cdb4edc8-1aa2-4cc1-bee2-10d5461da262</errorID>
      <errorWord>(</errorWord>
      <group>L1_Format</group>
      <groupName>格式问题</groupName>
      <ability>L2_HalfPunc</ability>
      <abilityName>全半角检查</abilityName>
      <candidateList>
        <item>（</item>
      </candidateList>
      <explain>文本全半角错误。</explain>
      <paraID>39B9BBC7</paraID>
      <start>40</start>
      <end>41</end>
      <status>unmodified</status>
      <modifiedWord/>
      <trackRevisions>false</trackRevisions>
    </reviewItem>
    <reviewItem>
      <errorID>1800c087-f7b5-42ce-93f3-e4c3e48d8f3b</errorID>
      <errorWord>)</errorWord>
      <group>L1_Format</group>
      <groupName>格式问题</groupName>
      <ability>L2_HalfPunc</ability>
      <abilityName>全半角检查</abilityName>
      <candidateList>
        <item>）</item>
      </candidateList>
      <explain>文本全半角错误。</explain>
      <paraID>39B9BBC7</paraID>
      <start>48</start>
      <end>49</end>
      <status>unmodified</status>
      <modifiedWord/>
      <trackRevisions>false</trackRevisions>
    </reviewItem>
    <reviewItem>
      <errorID>b821afdd-d95f-4141-9c97-d191cff7b14e</errorID>
      <errorWord>:</errorWord>
      <group>L1_Format</group>
      <groupName>格式问题</groupName>
      <ability>L2_HalfPunc</ability>
      <abilityName>全半角检查</abilityName>
      <candidateList>
        <item>：</item>
      </candidateList>
      <explain>文本全半角错误。</explain>
      <paraID>39B9BBC7</paraID>
      <start>88</start>
      <end>89</end>
      <status>unmodified</status>
      <modifiedWord/>
      <trackRevisions>false</trackRevisions>
    </reviewItem>
    <reviewItem>
      <errorID>45e1dbb1-2624-480b-a18b-c3a002c50584</errorID>
      <errorWord>.</errorWord>
      <group>L1_Format</group>
      <groupName>格式问题</groupName>
      <ability>L2_HalfPunc</ability>
      <abilityName>全半角检查</abilityName>
      <candidateList>
        <item>。</item>
      </candidateList>
      <explain>文本全半角错误。</explain>
      <paraID>39B9BBC7</paraID>
      <start>92</start>
      <end>93</end>
      <status>unmodified</status>
      <modifiedWord/>
      <trackRevisions>false</trackRevisions>
    </reviewItem>
    <reviewItem>
      <errorID>a8c5afc8-0427-4ee9-a4a1-ab464acce0c6</errorID>
      <errorWord>.</errorWord>
      <group>L1_Format</group>
      <groupName>格式问题</groupName>
      <ability>L2_HalfPunc</ability>
      <abilityName>全半角检查</abilityName>
      <candidateList>
        <item>。</item>
      </candidateList>
      <explain>文本全半角错误。</explain>
      <paraID>39B9BBC7</paraID>
      <start>109</start>
      <end>110</end>
      <status>unmodified</status>
      <modifiedWord/>
      <trackRevisions>false</trackRevisions>
    </reviewItem>
    <reviewItem>
      <errorID>3c0f3046-6088-41ab-a472-232ae914ec74</errorID>
      <errorWord>免费赠送</errorWord>
      <group>L1_Word</group>
      <groupName>字词问题</groupName>
      <ability>L2_Typo</ability>
      <abilityName>字词错误</abilityName>
      <candidateList>
        <item>赠送</item>
      </candidateList>
      <explain/>
      <paraID>3FB23BBB</paraID>
      <start>88</start>
      <end>92</end>
      <status>unmodified</status>
      <modifiedWord/>
      <trackRevisions>false</trackRevisions>
    </reviewItem>
    <reviewItem>
      <errorID>21733b67-cc2d-4805-8c28-783cff8a015c</errorID>
      <errorWord>,</errorWord>
      <group>L1_Format</group>
      <groupName>格式问题</groupName>
      <ability>L2_HalfPunc</ability>
      <abilityName>全半角检查</abilityName>
      <candidateList>
        <item>，</item>
      </candidateList>
      <explain>文本全半角错误。</explain>
      <paraID>53E28C38</paraID>
      <start>56</start>
      <end>57</end>
      <status>unmodified</status>
      <modifiedWord/>
      <trackRevisions>false</trackRevisions>
    </reviewItem>
    <reviewItem>
      <errorID>63a7ebbf-b085-4d67-ad86-0bf53f89c42e</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1EA5C20E</paraID>
      <start>0</start>
      <end>3</end>
      <status>unmodified</status>
      <modifiedWord/>
      <trackRevisions>false</trackRevisions>
    </reviewItem>
    <reviewItem>
      <errorID>99332553-1380-47c6-8d9c-278fe0d0da7a</errorID>
      <errorWord>，</errorWord>
      <group>L1_Word</group>
      <groupName>字词问题</groupName>
      <ability>L2_Typo</ability>
      <abilityName>字词错误</abilityName>
      <candidateList>
        <item>，在</item>
      </candidateList>
      <explain/>
      <paraID>2C37FC38</paraID>
      <start>14</start>
      <end>15</end>
      <status>unmodified</status>
      <modifiedWord/>
      <trackRevisions>false</trackRevisions>
    </reviewItem>
    <reviewItem>
      <errorID>f6aaf8b0-8697-40b6-a7f6-d7ea87ddea0f</errorID>
      <errorWord>,</errorWord>
      <group>L1_Format</group>
      <groupName>格式问题</groupName>
      <ability>L2_HalfPunc</ability>
      <abilityName>全半角检查</abilityName>
      <candidateList>
        <item>，</item>
      </candidateList>
      <explain>文本全半角错误。</explain>
      <paraID>6DA4A811</paraID>
      <start>22</start>
      <end>23</end>
      <status>unmodified</status>
      <modifiedWord/>
      <trackRevisions>false</trackRevisions>
    </reviewItem>
    <reviewItem>
      <errorID>cab807ff-fa00-42b3-aa3b-4cb045eb4b73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660C42D0</paraID>
      <start>0</start>
      <end>3</end>
      <status>unmodified</status>
      <modifiedWord/>
      <trackRevisions>false</trackRevisions>
    </reviewItem>
    <reviewItem>
      <errorID>a99b4522-7c16-440c-8fc6-497f39836dd9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5AE8FE98</paraID>
      <start>0</start>
      <end>3</end>
      <status>unmodified</status>
      <modifiedWord/>
      <trackRevisions>false</trackRevisions>
    </reviewItem>
    <reviewItem>
      <errorID>ee410421-47c0-41c5-8e35-389dfeb66da6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453064DB</paraID>
      <start>0</start>
      <end>3</end>
      <status>unmodified</status>
      <modifiedWord/>
      <trackRevisions>false</trackRevisions>
    </reviewItem>
    <reviewItem>
      <errorID>51f91b4a-e01a-4069-a9e2-2061a2fd4bd3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5B711E88</paraID>
      <start>0</start>
      <end>3</end>
      <status>unmodified</status>
      <modifiedWord/>
      <trackRevisions>false</trackRevisions>
    </reviewItem>
    <reviewItem>
      <errorID>ac443ea2-013e-408e-838e-a6454e19de71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73CB2A09</paraID>
      <start>0</start>
      <end>3</end>
      <status>unmodified</status>
      <modifiedWord/>
      <trackRevisions>false</trackRevisions>
    </reviewItem>
    <reviewItem>
      <errorID>0ad78df7-6383-4c1c-b607-7537d5f99335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322A9312</paraID>
      <start>0</start>
      <end>3</end>
      <status>unmodified</status>
      <modifiedWord/>
      <trackRevisions>false</trackRevisions>
    </reviewItem>
    <reviewItem>
      <errorID>5b734b95-a987-4900-bb82-92d704b97e41</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44CAF792</paraID>
      <start>7</start>
      <end>11</end>
      <status>unmodified</status>
      <modifiedWord/>
      <trackRevisions>false</trackRevisions>
    </reviewItem>
    <reviewItem>
      <errorID>5be8de0e-64b0-4dad-b750-fc19b0fe65b8</errorID>
      <errorWord>透漏</errorWord>
      <group>L1_Word</group>
      <groupName>字词问题</groupName>
      <ability>L2_Typo</ability>
      <abilityName>字词错误</abilityName>
      <candidateList>
        <item>透露</item>
      </candidateList>
      <explain>存在发音相同字词的误用。</explain>
      <paraID>14D4C5C3</paraID>
      <start>32</start>
      <end>34</end>
      <status>unmodified</status>
      <modifiedWord/>
      <trackRevisions>false</trackRevisions>
    </reviewItem>
    <reviewItem>
      <errorID>2e97d295-08b7-443e-9aa9-946a8fc2092d</errorID>
      <errorWord>透漏</errorWord>
      <group>L1_Word</group>
      <groupName>字词问题</groupName>
      <ability>L2_Typo</ability>
      <abilityName>字词错误</abilityName>
      <candidateList>
        <item>透露</item>
      </candidateList>
      <explain>存在发音相同字词的误用。</explain>
      <paraID>480EE5D4</paraID>
      <start>37</start>
      <end>39</end>
      <status>unmodified</status>
      <modifiedWord/>
      <trackRevisions>false</trackRevisions>
    </reviewItem>
    <reviewItem>
      <errorID>eca3afd4-87ae-428c-815b-33149233f6d9</errorID>
      <errorWord>,</errorWord>
      <group>L1_Format</group>
      <groupName>格式问题</groupName>
      <ability>L2_HalfPunc</ability>
      <abilityName>全半角检查</abilityName>
      <candidateList>
        <item>，</item>
      </candidateList>
      <explain>文本全半角错误。</explain>
      <paraID>619F45D8</paraID>
      <start>59</start>
      <end>60</end>
      <status>unmodified</status>
      <modifiedWord/>
      <trackRevisions>false</trackRevisions>
    </reviewItem>
    <reviewItem>
      <errorID>acd9f26e-bef0-41b4-b284-afc36291088d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60518F5A</paraID>
      <start>64</start>
      <end>65</end>
      <status>unmodified</status>
      <modifiedWord/>
      <trackRevisions>false</trackRevisions>
    </reviewItem>
    <reviewItem>
      <errorID>bde1a554-9683-4428-893b-84e72a6a7b80</errorID>
      <errorWord>法律、法规</errorWord>
      <group>L1_Word</group>
      <groupName>字词问题</groupName>
      <ability>L2_Typo</ability>
      <abilityName>字词错误</abilityName>
      <candidateList>
        <item>法律法规</item>
      </candidateList>
      <explain/>
      <paraID>5C638886</paraID>
      <start>25</start>
      <end>30</end>
      <status>unmodified</status>
      <modifiedWord/>
      <trackRevisions>false</trackRevisions>
    </reviewItem>
    <reviewItem>
      <errorID>bc2e2655-2c45-424a-afe1-d1347ebc94b9</errorID>
      <errorWord>提出质疑</errorWord>
      <group>L1_Grammar</group>
      <groupName>语法问题</groupName>
      <ability>L2_Grammar</ability>
      <abilityName>语法错误</abilityName>
      <candidateList>
        <item>质疑</item>
      </candidateList>
      <explain>〈动〉提出疑问：～问难。</explain>
      <paraID>7918B047</paraID>
      <start>73</start>
      <end>77</end>
      <status>unmodified</status>
      <modifiedWord/>
      <trackRevisions>false</trackRevisions>
    </reviewItem>
    <reviewItem>
      <errorID>701adf3e-fd6f-4cb4-a888-28c5abd47660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69D2704D</paraID>
      <start>0</start>
      <end>2</end>
      <status>unmodified</status>
      <modifiedWord/>
      <trackRevisions>false</trackRevisions>
    </reviewItem>
    <reviewItem>
      <errorID>0b2003c5-0b96-449b-b4e0-2ebc5ec21bcc</errorID>
      <errorWord>&gt;</errorWord>
      <group>L1_Format</group>
      <groupName>格式问题</groupName>
      <ability>L2_HalfPunc</ability>
      <abilityName>全半角检查</abilityName>
      <candidateList>
        <item>〉</item>
      </candidateList>
      <explain>文本全半角错误。</explain>
      <paraID>4A638BA9</paraID>
      <start>22</start>
      <end>23</end>
      <status>unmodified</status>
      <modifiedWord/>
      <trackRevisions>false</trackRevisions>
    </reviewItem>
    <reviewItem>
      <errorID>a1afb58b-2ba2-4bc9-a482-2a06b9dba1dd</errorID>
      <errorWord>&gt;</errorWord>
      <group>L1_Format</group>
      <groupName>格式问题</groupName>
      <ability>L2_HalfPunc</ability>
      <abilityName>全半角检查</abilityName>
      <candidateList>
        <item>〉</item>
      </candidateList>
      <explain>文本全半角错误。</explain>
      <paraID>4A638BA9</paraID>
      <start>27</start>
      <end>28</end>
      <status>unmodified</status>
      <modifiedWord/>
      <trackRevisions>false</trackRevisions>
    </reviewItem>
    <reviewItem>
      <errorID>5daf443e-8365-402d-a504-59b459c3db90</errorID>
      <errorWord>(</errorWord>
      <group>L1_Format</group>
      <groupName>格式问题</groupName>
      <ability>L2_HalfPunc</ability>
      <abilityName>全半角检查</abilityName>
      <candidateList>
        <item>（</item>
      </candidateList>
      <explain>文本全半角错误。</explain>
      <paraID>4A638BA9</paraID>
      <start>39</start>
      <end>40</end>
      <status>unmodified</status>
      <modifiedWord/>
      <trackRevisions>false</trackRevisions>
    </reviewItem>
    <reviewItem>
      <errorID>314e6f76-727e-422f-83c3-8a3fd81481d7</errorID>
      <errorWord>)</errorWord>
      <group>L1_Format</group>
      <groupName>格式问题</groupName>
      <ability>L2_HalfPunc</ability>
      <abilityName>全半角检查</abilityName>
      <candidateList>
        <item>）</item>
      </candidateList>
      <explain>文本全半角错误。</explain>
      <paraID>4A638BA9</paraID>
      <start>42</start>
      <end>43</end>
      <status>unmodified</status>
      <modifiedWord/>
      <trackRevisions>false</trackRevisions>
    </reviewItem>
    <reviewItem>
      <errorID>67729fcb-4ca5-42ce-a99d-09c28be4c505</errorID>
      <errorWord>其它</errorWord>
      <group>L1_Word</group>
      <groupName>字词问题</groupName>
      <ability>L2_Alias</ability>
      <abilityName>也作/曾用词</abilityName>
      <candidateList>
        <item>其他</item>
      </candidateList>
      <explain>词汇[其它]为不规范表述或旧称，其规范书面表述为[其他]。</explain>
      <paraID>40721524</paraID>
      <start>76</start>
      <end>78</end>
      <status>unmodified</status>
      <modifiedWord/>
      <trackRevisions>false</trackRevisions>
    </reviewItem>
    <reviewItem>
      <errorID>44e635e3-ce40-4651-ad9c-e06b785b0acd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5AEEEA7F</paraID>
      <start>0</start>
      <end>2</end>
      <status>unmodified</status>
      <modifiedWord/>
      <trackRevisions>false</trackRevisions>
    </reviewItem>
    <reviewItem>
      <errorID>17111672-50b2-4429-8116-d8201045995b</errorID>
      <errorWord>资格性</errorWord>
      <group>L1_Word</group>
      <groupName>字词问题</groupName>
      <ability>L2_Typo</ability>
      <abilityName>字词错误</abilityName>
      <candidateList>
        <item>资格</item>
      </candidateList>
      <explain/>
      <paraID> 24ECF41</paraID>
      <start>2</start>
      <end>5</end>
      <status>unmodified</status>
      <modifiedWord/>
      <trackRevisions>false</trackRevisions>
    </reviewItem>
    <reviewItem>
      <errorID>7d530bd2-3bf8-4a05-b177-cee845c7306b</errorID>
      <errorWord>:</errorWord>
      <group>L1_Format</group>
      <groupName>格式问题</groupName>
      <ability>L2_HalfPunc</ability>
      <abilityName>全半角检查</abilityName>
      <candidateList>
        <item>：</item>
      </candidateList>
      <explain>文本全半角错误。</explain>
      <paraID> 24ECF41</paraID>
      <start>7</start>
      <end>8</end>
      <status>unmodified</status>
      <modifiedWord/>
      <trackRevisions>false</trackRevisions>
    </reviewItem>
    <reviewItem>
      <errorID>63f8886d-4ae7-4244-8e3d-0ab1cd759256</errorID>
      <errorWord>(</errorWord>
      <group>L1_Format</group>
      <groupName>格式问题</groupName>
      <ability>L2_HalfPunc</ability>
      <abilityName>全半角检查</abilityName>
      <candidateList>
        <item>（</item>
      </candidateList>
      <explain>文本全半角错误。</explain>
      <paraID> C9F220B</paraID>
      <start>20</start>
      <end>21</end>
      <status>unmodified</status>
      <modifiedWord/>
      <trackRevisions>false</trackRevisions>
    </reviewItem>
    <reviewItem>
      <errorID>9797cb8c-5c13-4724-864f-eb981f49c02d</errorID>
      <errorWord>)</errorWord>
      <group>L1_Format</group>
      <groupName>格式问题</groupName>
      <ability>L2_HalfPunc</ability>
      <abilityName>全半角检查</abilityName>
      <candidateList>
        <item>）</item>
      </candidateList>
      <explain>文本全半角错误。</explain>
      <paraID> C9F220B</paraID>
      <start>43</start>
      <end>44</end>
      <status>unmodified</status>
      <modifiedWord/>
      <trackRevisions>false</trackRevisions>
    </reviewItem>
    <reviewItem>
      <errorID>01489ba6-8049-47d6-a46d-9020b75604c9</errorID>
      <errorWord>符合的</errorWord>
      <group>L1_Word</group>
      <groupName>字词问题</groupName>
      <ability>L2_Typo</ability>
      <abilityName>字词错误</abilityName>
      <candidateList>
        <item>符合</item>
      </candidateList>
      <explain>〈动〉（数量、形状、情节等）相合：～事实｜这些产品不～质量标准。</explain>
      <paraID>6A87C2C8</paraID>
      <start>4</start>
      <end>7</end>
      <status>unmodified</status>
      <modifiedWord/>
      <trackRevisions>false</trackRevisions>
    </reviewItem>
    <reviewItem>
      <errorID>391704cd-4690-440d-b439-7bdd9025e1b4</errorID>
      <errorWord>-</errorWord>
      <group>L1_Format</group>
      <groupName>格式问题</groupName>
      <ability>L2_HalfPunc</ability>
      <abilityName>全半角检查</abilityName>
      <candidateList>
        <item>－</item>
      </candidateList>
      <explain>文本全半角错误。</explain>
      <paraID> 58CF8D1</paraID>
      <start>19</start>
      <end>20</end>
      <status>unmodified</status>
      <modifiedWord/>
      <trackRevisions>false</trackRevisions>
    </reviewItem>
    <reviewItem>
      <errorID>13d2705b-02e2-477c-8ce3-52a05da577d6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6C52594A</paraID>
      <start>1</start>
      <end>4</end>
      <status>unmodified</status>
      <modifiedWord/>
      <trackRevisions>false</trackRevisions>
    </reviewItem>
    <reviewItem>
      <errorID>d1f20c9e-9dc3-47bf-b564-c3127a4811f9</errorID>
      <errorWord>提出质疑</errorWord>
      <group>L1_Grammar</group>
      <groupName>语法问题</groupName>
      <ability>L2_Grammar</ability>
      <abilityName>语法错误</abilityName>
      <candidateList>
        <item>质疑</item>
      </candidateList>
      <explain>〈动〉提出疑问：～问难。</explain>
      <paraID> BCF7B17</paraID>
      <start>27</start>
      <end>31</end>
      <status>unmodified</status>
      <modifiedWord/>
      <trackRevisions>false</trackRevisions>
    </reviewItem>
    <reviewItem>
      <errorID>6c19bf33-7457-4064-a945-c7549cc403b5</errorID>
      <errorWord>一步</errorWord>
      <group>L1_Knowledge</group>
      <groupName>知识性问题</groupName>
      <ability>L2_Knowledge</ability>
      <abilityName>其他知识</abilityName>
      <candidateList>
        <item>一道</item>
      </candidateList>
      <explain>（～儿）〈副〉一同；一路❸：～走｜～工作。</explain>
      <paraID> 38A954C</paraID>
      <start>18</start>
      <end>20</end>
      <status>unmodified</status>
      <modifiedWord/>
      <trackRevisions>false</trackRevisions>
    </reviewItem>
    <reviewItem>
      <errorID>6c531535-9616-4321-9ee6-d8839731491f</errorID>
      <errorWord>,</errorWord>
      <group>L1_Format</group>
      <groupName>格式问题</groupName>
      <ability>L2_HalfPunc</ability>
      <abilityName>全半角检查</abilityName>
      <candidateList>
        <item>，</item>
      </candidateList>
      <explain>文本全半角错误。</explain>
      <paraID>414E14D9</paraID>
      <start>17</start>
      <end>18</end>
      <status>unmodified</status>
      <modifiedWord/>
      <trackRevisions>false</trackRevisions>
    </reviewItem>
    <reviewItem>
      <errorID>0e70e642-870a-4c7f-9602-d6c2e6671a1d</errorID>
      <errorWord>&gt;</errorWord>
      <group>L1_Format</group>
      <groupName>格式问题</groupName>
      <ability>L2_HalfPunc</ability>
      <abilityName>全半角检查</abilityName>
      <candidateList>
        <item>〉</item>
      </candidateList>
      <explain>文本全半角错误。</explain>
      <paraID>6DD91EAE</paraID>
      <start>71</start>
      <end>72</end>
      <status>unmodified</status>
      <modifiedWord/>
      <trackRevisions>false</trackRevisions>
    </reviewItem>
    <reviewItem>
      <errorID>f5659547-8dbd-4b34-9a8e-30a09b7338b1</errorID>
      <errorWord>&gt;</errorWord>
      <group>L1_Format</group>
      <groupName>格式问题</groupName>
      <ability>L2_HalfPunc</ability>
      <abilityName>全半角检查</abilityName>
      <candidateList>
        <item>〉</item>
      </candidateList>
      <explain>文本全半角错误。</explain>
      <paraID>6DD91EAE</paraID>
      <start>76</start>
      <end>77</end>
      <status>unmodified</status>
      <modifiedWord/>
      <trackRevisions>false</trackRevisions>
    </reviewItem>
    <reviewItem>
      <errorID>082f16fa-c63d-4501-afc1-ac51348fc92a</errorID>
      <errorWord>(</errorWord>
      <group>L1_Format</group>
      <groupName>格式问题</groupName>
      <ability>L2_HalfPunc</ability>
      <abilityName>全半角检查</abilityName>
      <candidateList>
        <item>（</item>
      </candidateList>
      <explain>文本全半角错误。</explain>
      <paraID>6DD91EAE</paraID>
      <start>88</start>
      <end>89</end>
      <status>unmodified</status>
      <modifiedWord/>
      <trackRevisions>false</trackRevisions>
    </reviewItem>
    <reviewItem>
      <errorID>8549758c-a5a8-4e82-aae0-a1701bfaa5c9</errorID>
      <errorWord>)</errorWord>
      <group>L1_Format</group>
      <groupName>格式问题</groupName>
      <ability>L2_HalfPunc</ability>
      <abilityName>全半角检查</abilityName>
      <candidateList>
        <item>）</item>
      </candidateList>
      <explain>文本全半角错误。</explain>
      <paraID>6DD91EAE</paraID>
      <start>91</start>
      <end>92</end>
      <status>unmodified</status>
      <modifiedWord/>
      <trackRevisions>false</trackRevisions>
    </reviewItem>
    <reviewItem>
      <errorID>66c70a42-267e-4d61-803e-c48f6a5b0d46</errorID>
      <errorWord>应对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4C23F428</paraID>
      <start>37</start>
      <end>39</end>
      <status>unmodified</status>
      <modifiedWord/>
      <trackRevisions>false</trackRevisions>
    </reviewItem>
    <reviewItem>
      <errorID>d6053eba-2710-4a8b-969b-dd0eba2112e7</errorID>
      <errorWord>晰</errorWord>
      <group>L1_Word</group>
      <groupName>字词问题</groupName>
      <ability>L2_Typo</ability>
      <abilityName>字词错误</abilityName>
      <candidateList>
        <item>晰地</item>
      </candidateList>
      <explain/>
      <paraID>5F0F71A5</paraID>
      <start>24</start>
      <end>25</end>
      <status>unmodified</status>
      <modifiedWord/>
      <trackRevisions>false</trackRevisions>
    </reviewItem>
    <reviewItem>
      <errorID>9ca33d5b-3f12-4334-b21e-48046521e95b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35102F1C</paraID>
      <start>0</start>
      <end>2</end>
      <status>unmodified</status>
      <modifiedWord/>
      <trackRevisions>false</trackRevisions>
    </reviewItem>
    <reviewItem>
      <errorID>d40817dc-0d03-46de-8b60-2c3017129f22</errorID>
      <errorWord>详实</errorWord>
      <group>L1_Word</group>
      <groupName>字词问题</groupName>
      <ability>L2_Typo</ability>
      <abilityName>字词错误</abilityName>
      <candidateList>
        <item>翔实</item>
      </candidateList>
      <explain/>
      <paraID>20FAD6E2</paraID>
      <start>46</start>
      <end>48</end>
      <status>unmodified</status>
      <modifiedWord/>
      <trackRevisions>false</trackRevisions>
    </reviewItem>
    <reviewItem>
      <errorID>a290f17b-6113-4a45-bab5-0a9c6a87bbea</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1CE57DD6</paraID>
      <start>71</start>
      <end>73</end>
      <status>unmodified</status>
      <modifiedWord/>
      <trackRevisions>false</trackRevisions>
    </reviewItem>
    <reviewItem>
      <errorID>2fc11b7a-ad2e-49e6-83ac-e0f7f07c7061</errorID>
      <errorWord>(</errorWord>
      <group>L1_Format</group>
      <groupName>格式问题</groupName>
      <ability>L2_HalfPunc</ability>
      <abilityName>全半角检查</abilityName>
      <candidateList>
        <item>（</item>
      </candidateList>
      <explain>文本全半角错误。</explain>
      <paraID> 8EA652B</paraID>
      <start>28</start>
      <end>29</end>
      <status>unmodified</status>
      <modifiedWord/>
      <trackRevisions>false</trackRevisions>
    </reviewItem>
    <reviewItem>
      <errorID>ff50c077-3019-45e4-b220-84ab41cf613d</errorID>
      <errorWord>)</errorWord>
      <group>L1_Format</group>
      <groupName>格式问题</groupName>
      <ability>L2_HalfPunc</ability>
      <abilityName>全半角检查</abilityName>
      <candidateList>
        <item>）</item>
      </candidateList>
      <explain>文本全半角错误。</explain>
      <paraID> 8EA652B</paraID>
      <start>31</start>
      <end>32</end>
      <status>unmodified</status>
      <modifiedWord/>
      <trackRevisions>false</trackRevisions>
    </reviewItem>
    <reviewItem>
      <errorID>6c9913db-b7ce-4f50-93f0-6fe722a77fc7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26A3FA4</paraID>
      <start>0</start>
      <end>2</end>
      <status>unmodified</status>
      <modifiedWord/>
      <trackRevisions>false</trackRevisions>
    </reviewItem>
    <reviewItem>
      <errorID>e6f71783-aa23-4d66-8e42-2f5f215573e2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4FB38A30</paraID>
      <start>0</start>
      <end>2</end>
      <status>unmodified</status>
      <modifiedWord/>
      <trackRevisions>false</trackRevisions>
    </reviewItem>
    <reviewItem>
      <errorID>627d2b8c-a4c0-460d-a08e-fc07ed398c1c</errorID>
      <errorWord>,</errorWord>
      <group>L1_Format</group>
      <groupName>格式问题</groupName>
      <ability>L2_HalfPunc</ability>
      <abilityName>全半角检查</abilityName>
      <candidateList>
        <item>，</item>
      </candidateList>
      <explain>文本全半角错误。</explain>
      <paraID>52539C10</paraID>
      <start>15</start>
      <end>16</end>
      <status>unmodified</status>
      <modifiedWord/>
      <trackRevisions>false</trackRevisions>
    </reviewItem>
    <reviewItem>
      <errorID>db26194e-d8ff-4125-aa03-2aa81db526f0</errorID>
      <errorWord>:</errorWord>
      <group>L1_Format</group>
      <groupName>格式问题</groupName>
      <ability>L2_HalfPunc</ability>
      <abilityName>全半角检查</abilityName>
      <candidateList>
        <item>：</item>
      </candidateList>
      <explain>文本全半角错误。</explain>
      <paraID>52539C10</paraID>
      <start>23</start>
      <end>24</end>
      <status>unmodified</status>
      <modifiedWord/>
      <trackRevisions>false</trackRevisions>
    </reviewItem>
    <reviewItem>
      <errorID>8f8bceb6-e1d7-4dba-b54f-22a2e888942d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3DB89858</paraID>
      <start>0</start>
      <end>3</end>
      <status>unmodified</status>
      <modifiedWord/>
      <trackRevisions>false</trackRevisions>
    </reviewItem>
    <reviewItem>
      <errorID>f9e726e0-07d4-4dc3-960a-ce2715b93238</errorID>
      <errorWord>,</errorWord>
      <group>L1_Format</group>
      <groupName>格式问题</groupName>
      <ability>L2_HalfPunc</ability>
      <abilityName>全半角检查</abilityName>
      <candidateList>
        <item>，</item>
      </candidateList>
      <explain>文本全半角错误。</explain>
      <paraID>1B288997</paraID>
      <start>15</start>
      <end>16</end>
      <status>unmodified</status>
      <modifiedWord/>
      <trackRevisions>false</trackRevisions>
    </reviewItem>
    <reviewItem>
      <errorID>b6b329b0-ee52-40e4-80cd-d4d660a9f405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51D08EB6</paraID>
      <start>0</start>
      <end>3</end>
      <status>unmodified</status>
      <modifiedWord/>
      <trackRevisions>false</trackRevisions>
    </reviewItem>
    <reviewItem>
      <errorID>fdfe9f03-0aa3-4fef-b260-e627ef433616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629F8374</paraID>
      <start>0</start>
      <end>3</end>
      <status>unmodified</status>
      <modifiedWord/>
      <trackRevisions>false</trackRevisions>
    </reviewItem>
    <reviewItem>
      <errorID>0e8c1931-8fa4-4651-b09e-682e3c477ab0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149EF601</paraID>
      <start>0</start>
      <end>3</end>
      <status>unmodified</status>
      <modifiedWord/>
      <trackRevisions>false</trackRevisions>
    </reviewItem>
    <reviewItem>
      <errorID>ddefe144-ec68-42bb-8025-fa2d2c2ab7e7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2D9119DB</paraID>
      <start>0</start>
      <end>3</end>
      <status>unmodified</status>
      <modifiedWord/>
      <trackRevisions>false</trackRevisions>
    </reviewItem>
    <reviewItem>
      <errorID>98878d15-0d36-4659-bde9-26e3eedf81da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EFD1C00</paraID>
      <start>0</start>
      <end>3</end>
      <status>unmodified</status>
      <modifiedWord/>
      <trackRevisions>false</trackRevisions>
    </reviewItem>
    <reviewItem>
      <errorID>432d7227-0b69-43bb-9058-b4b9f1e4a127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4D46EF21</paraID>
      <start>0</start>
      <end>3</end>
      <status>unmodified</status>
      <modifiedWord/>
      <trackRevisions>false</trackRevisions>
    </reviewItem>
    <reviewItem>
      <errorID>de71902a-c44d-4527-9184-0eb181b1dcfa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4BE821A4</paraID>
      <start>0</start>
      <end>3</end>
      <status>unmodified</status>
      <modifiedWord/>
      <trackRevisions>false</trackRevisions>
    </reviewItem>
    <reviewItem>
      <errorID>5fb620a2-3b39-4a9c-8073-bc32c3d00ec6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973073A</paraID>
      <start>0</start>
      <end>3</end>
      <status>unmodified</status>
      <modifiedWord/>
      <trackRevisions>false</trackRevisions>
    </reviewItem>
    <reviewItem>
      <errorID>9fb962c9-31c8-49e8-b3e1-14379e9eb761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14D32DA5</paraID>
      <start>0</start>
      <end>3</end>
      <status>unmodified</status>
      <modifiedWord/>
      <trackRevisions>false</trackRevisions>
    </reviewItem>
    <reviewItem>
      <errorID>7c55d004-5063-4f41-9398-fab33498f128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4009FD6E</paraID>
      <start>0</start>
      <end>4</end>
      <status>unmodified</status>
      <modifiedWord/>
      <trackRevisions>false</trackRevisions>
    </reviewItem>
    <reviewItem>
      <errorID>6cd488bb-2022-4bbc-b83a-241e598372e3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D4CA10D</paraID>
      <start>0</start>
      <end>4</end>
      <status>unmodified</status>
      <modifiedWord/>
      <trackRevisions>false</trackRevisions>
    </reviewItem>
    <reviewItem>
      <errorID>fbfaaa04-8d9a-4947-a649-ed650804b4f6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23283FAE</paraID>
      <start>0</start>
      <end>4</end>
      <status>unmodified</status>
      <modifiedWord/>
      <trackRevisions>false</trackRevisions>
    </reviewItem>
    <reviewItem>
      <errorID>92230c56-7ca0-4555-833b-3d759b0f6cb0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6670241A</paraID>
      <start>0</start>
      <end>4</end>
      <status>unmodified</status>
      <modifiedWord/>
      <trackRevisions>false</trackRevisions>
    </reviewItem>
    <reviewItem>
      <errorID>8994b46c-bb84-4f81-8cb9-e9e9a89e6e19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1FF03626</paraID>
      <start>0</start>
      <end>4</end>
      <status>unmodified</status>
      <modifiedWord/>
      <trackRevisions>false</trackRevisions>
    </reviewItem>
    <reviewItem>
      <errorID>ef1b3e1d-a771-4d4c-a1eb-0fda34952257</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1FF03626</paraID>
      <start>4</start>
      <end>8</end>
      <status>unmodified</status>
      <modifiedWord/>
      <trackRevisions>false</trackRevisions>
    </reviewItem>
    <reviewItem>
      <errorID>8de6ccb5-9b76-49c5-87c5-e22dc8e4c119</errorID>
      <errorWord>委员会委</errorWord>
      <group>L1_Word</group>
      <groupName>字词问题</groupName>
      <ability>L2_Typo</ability>
      <abilityName>字词错误</abilityName>
      <candidateList>
        <item>委员会</item>
      </candidateList>
      <explain/>
      <paraID>1FF03626</paraID>
      <start>12</start>
      <end>16</end>
      <status>unmodified</status>
      <modifiedWord/>
      <trackRevisions>false</trackRevisions>
    </reviewItem>
    <reviewItem>
      <errorID>114ea545-e684-420f-91ec-f7e52775b67c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1142FEC8</paraID>
      <start>0</start>
      <end>4</end>
      <status>unmodified</status>
      <modifiedWord/>
      <trackRevisions>false</trackRevisions>
    </reviewItem>
    <reviewItem>
      <errorID>2d2130de-50ae-436e-a9f1-714c819701b9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3880FE8B</paraID>
      <start>0</start>
      <end>4</end>
      <status>unmodified</status>
      <modifiedWord/>
      <trackRevisions>false</trackRevisions>
    </reviewItem>
    <reviewItem>
      <errorID>e4456bbb-351e-4653-9715-d0a25c037c53</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2F9C7556</paraID>
      <start>0</start>
      <end>4</end>
      <status>unmodified</status>
      <modifiedWord/>
      <trackRevisions>false</trackRevisions>
    </reviewItem>
    <reviewItem>
      <errorID>e0b3511a-08eb-489f-a70d-355b7eeb9941</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2F9C7556</paraID>
      <start>11</start>
      <end>15</end>
      <status>unmodified</status>
      <modifiedWord/>
      <trackRevisions>false</trackRevisions>
    </reviewItem>
    <reviewItem>
      <errorID>7026bd44-c82a-47a8-bfa1-a0bc94f4701d</errorID>
      <errorWord>,</errorWord>
      <group>L1_Format</group>
      <groupName>格式问题</groupName>
      <ability>L2_HalfPunc</ability>
      <abilityName>全半角检查</abilityName>
      <candidateList>
        <item>，</item>
      </candidateList>
      <explain>文本全半角错误。</explain>
      <paraID>504E86B7</paraID>
      <start>16</start>
      <end>17</end>
      <status>unmodified</status>
      <modifiedWord/>
      <trackRevisions>false</trackRevisions>
    </reviewItem>
    <reviewItem>
      <errorID>8e7e20c5-6618-4180-8f32-0a4ad19e244b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70996AB7</paraID>
      <start>0</start>
      <end>3</end>
      <status>unmodified</status>
      <modifiedWord/>
      <trackRevisions>false</trackRevisions>
    </reviewItem>
    <reviewItem>
      <errorID>7cf39b3e-2da2-4071-ad47-1d0e6d1ed470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1C2B0FF7</paraID>
      <start>0</start>
      <end>3</end>
      <status>unmodified</status>
      <modifiedWord/>
      <trackRevisions>false</trackRevisions>
    </reviewItem>
    <reviewItem>
      <errorID>46deedf5-1c56-41e6-b44f-6faf73eb3ec8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522FED92</paraID>
      <start>0</start>
      <end>3</end>
      <status>unmodified</status>
      <modifiedWord/>
      <trackRevisions>false</trackRevisions>
    </reviewItem>
    <reviewItem>
      <errorID>18ea6744-8f4a-4f02-8562-ed90ee3a75c0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4B9B6FEE</paraID>
      <start>0</start>
      <end>3</end>
      <status>unmodified</status>
      <modifiedWord/>
      <trackRevisions>false</trackRevisions>
    </reviewItem>
    <reviewItem>
      <errorID>a72cd39e-9b86-4883-8aa7-139a177c206d</errorID>
      <errorWord>;</errorWord>
      <group>L1_Format</group>
      <groupName>格式问题</groupName>
      <ability>L2_HalfPunc</ability>
      <abilityName>全半角检查</abilityName>
      <candidateList>
        <item>；</item>
      </candidateList>
      <explain>文本全半角错误。</explain>
      <paraID>4B9B6FEE</paraID>
      <start>27</start>
      <end>28</end>
      <status>unmodified</status>
      <modifiedWord/>
      <trackRevisions>false</trackRevisions>
    </reviewItem>
    <reviewItem>
      <errorID>1f6e6cbd-08a7-464d-9331-37e3d306d65c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4AFF2E55</paraID>
      <start>0</start>
      <end>3</end>
      <status>unmodified</status>
      <modifiedWord/>
      <trackRevisions>false</trackRevisions>
    </reviewItem>
    <reviewItem>
      <errorID>8c0397c1-972d-49a3-882c-04b630f5415f</errorID>
      <errorWord>预算的</errorWord>
      <group>L1_Word</group>
      <groupName>字词问题</groupName>
      <ability>L2_Typo</ability>
      <abilityName>字词错误</abilityName>
      <candidateList>
        <item>预算</item>
      </candidateList>
      <explain/>
      <paraID>4AFF2E55</paraID>
      <start>22</start>
      <end>25</end>
      <status>unmodified</status>
      <modifiedWord/>
      <trackRevisions>false</trackRevisions>
    </reviewItem>
    <reviewItem>
      <errorID>e789947f-c94b-4ce0-a83d-dbe25b07ccef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14D8709E</paraID>
      <start>0</start>
      <end>3</end>
      <status>unmodified</status>
      <modifiedWord/>
      <trackRevisions>false</trackRevisions>
    </reviewItem>
    <reviewItem>
      <errorID>bcc64a7e-88b4-40a7-98ad-ce6dee2f86f1</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7986B156</paraID>
      <start>3</start>
      <end>7</end>
      <status>unmodified</status>
      <modifiedWord/>
      <trackRevisions>false</trackRevisions>
    </reviewItem>
    <reviewItem>
      <errorID>b0406670-51cc-4f2f-a446-5cc7e10e2e8d</errorID>
      <errorWord>委员会委</errorWord>
      <group>L1_Word</group>
      <groupName>字词问题</groupName>
      <ability>L2_Typo</ability>
      <abilityName>字词错误</abilityName>
      <candidateList>
        <item>委员会</item>
      </candidateList>
      <explain/>
      <paraID>7986B156</paraID>
      <start>11</start>
      <end>15</end>
      <status>unmodified</status>
      <modifiedWord/>
      <trackRevisions>false</trackRevisions>
    </reviewItem>
    <reviewItem>
      <errorID>8d37d92a-cdf3-4ca7-b884-15435c57ac4b</errorID>
      <errorWord>;</errorWord>
      <group>L1_Format</group>
      <groupName>格式问题</groupName>
      <ability>L2_HalfPunc</ability>
      <abilityName>全半角检查</abilityName>
      <candidateList>
        <item>；</item>
      </candidateList>
      <explain>文本全半角错误。</explain>
      <paraID>1CB27C3C</paraID>
      <start>22</start>
      <end>23</end>
      <status>unmodified</status>
      <modifiedWord/>
      <trackRevisions>false</trackRevisions>
    </reviewItem>
    <reviewItem>
      <errorID>68a9b891-f3bc-4daa-986f-f5aa7a280ea8</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5625C5CE</paraID>
      <start>10</start>
      <end>14</end>
      <status>unmodified</status>
      <modifiedWord/>
      <trackRevisions>false</trackRevisions>
    </reviewItem>
    <reviewItem>
      <errorID>6fec6229-b8db-4f06-a73c-4e5b8590d38b</errorID>
      <errorWord>,</errorWord>
      <group>L1_Format</group>
      <groupName>格式问题</groupName>
      <ability>L2_HalfPunc</ability>
      <abilityName>全半角检查</abilityName>
      <candidateList>
        <item>，</item>
      </candidateList>
      <explain>文本全半角错误。</explain>
      <paraID>48F26B77</paraID>
      <start>15</start>
      <end>16</end>
      <status>unmodified</status>
      <modifiedWord/>
      <trackRevisions>false</trackRevisions>
    </reviewItem>
    <reviewItem>
      <errorID>1924bc2e-c942-451f-b175-6ee1eb4276e9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6B3F3F1B</paraID>
      <start>0</start>
      <end>3</end>
      <status>unmodified</status>
      <modifiedWord/>
      <trackRevisions>false</trackRevisions>
    </reviewItem>
    <reviewItem>
      <errorID>63b877ab-2548-49ec-960c-a2b70c6fe825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15CA1160</paraID>
      <start>0</start>
      <end>3</end>
      <status>unmodified</status>
      <modifiedWord/>
      <trackRevisions>false</trackRevisions>
    </reviewItem>
    <reviewItem>
      <errorID>1af0abc1-9265-40db-a945-46dfbe35e9d5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406ADF6</paraID>
      <start>0</start>
      <end>3</end>
      <status>unmodified</status>
      <modifiedWord/>
      <trackRevisions>false</trackRevisions>
    </reviewItem>
    <reviewItem>
      <errorID>f8f3c264-9621-4c3c-84b6-0c7435529599</errorID>
      <errorWord>法律、法规</errorWord>
      <group>L1_Word</group>
      <groupName>字词问题</groupName>
      <ability>L2_Typo</ability>
      <abilityName>字词错误</abilityName>
      <candidateList>
        <item>法律法规</item>
      </candidateList>
      <explain/>
      <paraID> 406ADF6</paraID>
      <start>13</start>
      <end>18</end>
      <status>unmodified</status>
      <modifiedWord/>
      <trackRevisions>false</trackRevisions>
    </reviewItem>
    <reviewItem>
      <errorID>381865d1-2598-47a1-8813-08e3f4f36482</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38BC2E2B</paraID>
      <start>3</start>
      <end>7</end>
      <status>unmodified</status>
      <modifiedWord/>
      <trackRevisions>false</trackRevisions>
    </reviewItem>
    <reviewItem>
      <errorID>58ffb061-7522-400a-8778-48c4e4b7dad3</errorID>
      <errorWord>委员会委</errorWord>
      <group>L1_Word</group>
      <groupName>字词问题</groupName>
      <ability>L2_Typo</ability>
      <abilityName>字词错误</abilityName>
      <candidateList>
        <item>委员会</item>
      </candidateList>
      <explain/>
      <paraID>38BC2E2B</paraID>
      <start>11</start>
      <end>15</end>
      <status>unmodified</status>
      <modifiedWord/>
      <trackRevisions>false</trackRevisions>
    </reviewItem>
    <reviewItem>
      <errorID>b62c63df-8fc7-41a3-86e9-0966591f7afc</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35311766</paraID>
      <start>10</start>
      <end>14</end>
      <status>unmodified</status>
      <modifiedWord/>
      <trackRevisions>false</trackRevisions>
    </reviewItem>
    <reviewItem>
      <errorID>24a3dd65-21ab-4347-ae69-67b608277924</errorID>
      <errorWord>平</errorWord>
      <group>L1_Word</group>
      <groupName>字词问题</groupName>
      <ability>L2_Typo</ability>
      <abilityName>字词错误</abilityName>
      <candidateList>
        <item>平方</item>
      </candidateList>
      <explain/>
      <paraID>527181B4</paraID>
      <start>138</start>
      <end>139</end>
      <status>unmodified</status>
      <modifiedWord/>
      <trackRevisions>false</trackRevisions>
    </reviewItem>
    <reviewItem>
      <errorID>f0503628-7f80-4b62-bd12-f2058c39e072</errorID>
      <errorWord>须</errorWord>
      <group>L1_Word</group>
      <groupName>字词问题</groupName>
      <ability>L2_Typo</ability>
      <abilityName>字词错误</abilityName>
      <candidateList>
        <item>需</item>
      </candidateList>
      <explain>❶〈动〉需要：～求｜按～分配｜完成任务还～五天时间。❷需用的东西：军～。</explain>
      <paraID> 7E5CCCD</paraID>
      <start>87</start>
      <end>88</end>
      <status>unmodified</status>
      <modifiedWord/>
      <trackRevisions>false</trackRevisions>
    </reviewItem>
    <reviewItem>
      <errorID>5b625c27-b7f3-429c-9a02-b8fb573f1654</errorID>
      <errorWord>；</errorWord>
      <group>L1_Word</group>
      <groupName>字词问题</groupName>
      <ability>L2_Typo</ability>
      <abilityName>字词错误</abilityName>
      <candidateList>
        <item>；其</item>
      </candidateList>
      <explain/>
      <paraID>345D90D9</paraID>
      <start>125</start>
      <end>126</end>
      <status>unmodified</status>
      <modifiedWord/>
      <trackRevisions>false</trackRevisions>
    </reviewItem>
    <reviewItem>
      <errorID>67f5e8ea-e2dd-465a-9e32-70eb03ebf69b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DB341A6</paraID>
      <start>13</start>
      <end>16</end>
      <status>unmodified</status>
      <modifiedWord/>
      <trackRevisions>false</trackRevisions>
    </reviewItem>
    <reviewItem>
      <errorID>b486cf26-b90d-4566-a6a4-002d345901bd</errorID>
      <errorWord>个文件</errorWord>
      <group>L1_Knowledge</group>
      <groupName>知识性问题</groupName>
      <ability>L2_Knowledge</ability>
      <abilityName>其他知识</abilityName>
      <candidateList>
        <item>份文件</item>
      </candidateList>
      <explain/>
      <paraID>686DE145</paraID>
      <start>77</start>
      <end>80</end>
      <status>unmodified</status>
      <modifiedWord/>
      <trackRevisions>false</trackRevisions>
    </reviewItem>
    <reviewItem>
      <errorID>c231bef6-59f3-4bfb-8f73-ccb2b0d3bf02</errorID>
      <errorWord>适用</errorWord>
      <group>L1_Word</group>
      <groupName>字词问题</groupName>
      <ability>L2_Typo</ability>
      <abilityName>字词错误</abilityName>
      <candidateList>
        <item>使用</item>
      </candidateList>
      <explain>〈动〉使人员、器物、资金等为某种目的服务：～干部｜合理～资金。</explain>
      <paraID>686DE145</paraID>
      <start>83</start>
      <end>85</end>
      <status>unmodified</status>
      <modifiedWord/>
      <trackRevisions>false</trackRevisions>
    </reviewItem>
    <reviewItem>
      <errorID>1ae3ebc4-f119-494b-b676-75d74673ca2a</errorID>
      <errorWord>依</errorWord>
      <group>L1_Word</group>
      <groupName>字词问题</groupName>
      <ability>L2_Typo</ability>
      <abilityName>字词错误</abilityName>
      <candidateList>
        <item>依据</item>
      </candidateList>
      <explain/>
      <paraID>1B16E089</paraID>
      <start>29</start>
      <end>30</end>
      <status>unmodified</status>
      <modifiedWord/>
      <trackRevisions>false</trackRevisions>
    </reviewItem>
    <reviewItem>
      <errorID>36452ea6-d959-4e57-8f0e-974d23f418a9</errorID>
      <errorWord>(</errorWord>
      <group>L1_Format</group>
      <groupName>格式问题</groupName>
      <ability>L2_HalfPunc</ability>
      <abilityName>全半角检查</abilityName>
      <candidateList>
        <item>（</item>
      </candidateList>
      <explain>文本全半角错误。</explain>
      <paraID>4B3E4A23</paraID>
      <start>31</start>
      <end>32</end>
      <status>unmodified</status>
      <modifiedWord/>
      <trackRevisions>false</trackRevisions>
    </reviewItem>
    <reviewItem>
      <errorID>8f6f7eab-1c05-4d61-8e47-0fcf2fb39f81</errorID>
      <errorWord>)</errorWord>
      <group>L1_Format</group>
      <groupName>格式问题</groupName>
      <ability>L2_HalfPunc</ability>
      <abilityName>全半角检查</abilityName>
      <candidateList>
        <item>）</item>
      </candidateList>
      <explain>文本全半角错误。</explain>
      <paraID>4B3E4A23</paraID>
      <start>37</start>
      <end>38</end>
      <status>unmodified</status>
      <modifiedWord/>
      <trackRevisions>false</trackRevisions>
    </reviewItem>
    <reviewItem>
      <errorID>a6db61a9-b8d6-477e-a420-4eff6ba7d9f4</errorID>
      <errorWord>(</errorWord>
      <group>L1_Format</group>
      <groupName>格式问题</groupName>
      <ability>L2_HalfPunc</ability>
      <abilityName>全半角检查</abilityName>
      <candidateList>
        <item>（</item>
      </candidateList>
      <explain>文本全半角错误。</explain>
      <paraID>4B3E4A23</paraID>
      <start>47</start>
      <end>48</end>
      <status>unmodified</status>
      <modifiedWord/>
      <trackRevisions>false</trackRevisions>
    </reviewItem>
    <reviewItem>
      <errorID>bc9ff877-9d4e-4f5d-a277-8d0688b5c10b</errorID>
      <errorWord>)</errorWord>
      <group>L1_Format</group>
      <groupName>格式问题</groupName>
      <ability>L2_HalfPunc</ability>
      <abilityName>全半角检查</abilityName>
      <candidateList>
        <item>）</item>
      </candidateList>
      <explain>文本全半角错误。</explain>
      <paraID>4B3E4A23</paraID>
      <start>57</start>
      <end>58</end>
      <status>unmodified</status>
      <modifiedWord/>
      <trackRevisions>false</trackRevisions>
    </reviewItem>
    <reviewItem>
      <errorID>d87f37b3-5b48-4f3a-af34-10279642ec0d</errorID>
      <errorWord>(</errorWord>
      <group>L1_Format</group>
      <groupName>格式问题</groupName>
      <ability>L2_HalfPunc</ability>
      <abilityName>全半角检查</abilityName>
      <candidateList>
        <item>（</item>
      </candidateList>
      <explain>文本全半角错误。</explain>
      <paraID>337272C4</paraID>
      <start>91</start>
      <end>92</end>
      <status>unmodified</status>
      <modifiedWord/>
      <trackRevisions>false</trackRevisions>
    </reviewItem>
    <reviewItem>
      <errorID>8d65f34a-6c0b-401c-adde-9466cfbdea93</errorID>
      <errorWord>，</errorWord>
      <group>L1_Word</group>
      <groupName>字词问题</groupName>
      <ability>L2_Typo</ability>
      <abilityName>字词错误</abilityName>
      <candidateList>
        <item>，具</item>
      </candidateList>
      <explain/>
      <paraID>7DF11B30</paraID>
      <start>91</start>
      <end>92</end>
      <status>unmodified</status>
      <modifiedWord/>
      <trackRevisions>false</trackRevisions>
    </reviewItem>
    <reviewItem>
      <errorID>a0550d99-bd3c-496a-af37-441edc849108</errorID>
      <errorWord>;</errorWord>
      <group>L1_Format</group>
      <groupName>格式问题</groupName>
      <ability>L2_HalfPunc</ability>
      <abilityName>全半角检查</abilityName>
      <candidateList>
        <item>；</item>
      </candidateList>
      <explain>文本全半角错误。</explain>
      <paraID>250E28A3</paraID>
      <start>68</start>
      <end>69</end>
      <status>unmodified</status>
      <modifiedWord/>
      <trackRevisions>false</trackRevisions>
    </reviewItem>
    <reviewItem>
      <errorID>df450241-41d2-4208-919c-e4168b6714bd</errorID>
      <errorWord>(</errorWord>
      <group>L1_Format</group>
      <groupName>格式问题</groupName>
      <ability>L2_HalfPunc</ability>
      <abilityName>全半角检查</abilityName>
      <candidateList>
        <item>（</item>
      </candidateList>
      <explain>文本全半角错误。</explain>
      <paraID>250E28A3</paraID>
      <start>178</start>
      <end>179</end>
      <status>unmodified</status>
      <modifiedWord/>
      <trackRevisions>false</trackRevisions>
    </reviewItem>
    <reviewItem>
      <errorID>d60b53f7-bbe5-4694-8890-7fb2c326d416</errorID>
      <errorWord>)</errorWord>
      <group>L1_Format</group>
      <groupName>格式问题</groupName>
      <ability>L2_HalfPunc</ability>
      <abilityName>全半角检查</abilityName>
      <candidateList>
        <item>）</item>
      </candidateList>
      <explain>文本全半角错误。</explain>
      <paraID>250E28A3</paraID>
      <start>194</start>
      <end>195</end>
      <status>unmodified</status>
      <modifiedWord/>
      <trackRevisions>false</trackRevisions>
    </reviewItem>
    <reviewItem>
      <errorID>e546685c-64ef-4656-b73c-00d6f48c83e3</errorID>
      <errorWord>(</errorWord>
      <group>L1_Format</group>
      <groupName>格式问题</groupName>
      <ability>L2_HalfPunc</ability>
      <abilityName>全半角检查</abilityName>
      <candidateList>
        <item>（</item>
      </candidateList>
      <explain>文本全半角错误。</explain>
      <paraID>26DB0F14</paraID>
      <start>37</start>
      <end>38</end>
      <status>unmodified</status>
      <modifiedWord/>
      <trackRevisions>false</trackRevisions>
    </reviewItem>
    <reviewItem>
      <errorID>d9f9a10c-16d0-4293-918c-a990336a9599</errorID>
      <errorWord>)</errorWord>
      <group>L1_Format</group>
      <groupName>格式问题</groupName>
      <ability>L2_HalfPunc</ability>
      <abilityName>全半角检查</abilityName>
      <candidateList>
        <item>）</item>
      </candidateList>
      <explain>文本全半角错误。</explain>
      <paraID>26DB0F14</paraID>
      <start>40</start>
      <end>41</end>
      <status>unmodified</status>
      <modifiedWord/>
      <trackRevisions>false</trackRevisions>
    </reviewItem>
    <reviewItem>
      <errorID>3e9a80c5-95a2-4876-9b45-9b2b691b5c37</errorID>
      <errorWord>。】</errorWord>
      <group>L1_Punc</group>
      <groupName>标点问题</groupName>
      <ability>L2_Punc</ability>
      <abilityName>标点符号检查</abilityName>
      <candidateList>
        <item>】</item>
      </candidateList>
      <explain/>
      <paraID>2AC158F8</paraID>
      <start>107</start>
      <end>109</end>
      <status>unmodified</status>
      <modifiedWord/>
      <trackRevisions>false</trackRevisions>
    </reviewItem>
    <reviewItem>
      <errorID>21551eee-4ded-4167-b7e2-18208f2a03d6</errorID>
      <errorWord>)</errorWord>
      <group>L1_Format</group>
      <groupName>格式问题</groupName>
      <ability>L2_HalfPunc</ability>
      <abilityName>全半角检查</abilityName>
      <candidateList>
        <item>）</item>
      </candidateList>
      <explain>文本全半角错误。</explain>
      <paraID>265D23AE</paraID>
      <start>3</start>
      <end>4</end>
      <status>unmodified</status>
      <modifiedWord/>
      <trackRevisions>false</trackRevisions>
    </reviewItem>
    <reviewItem>
      <errorID>e9ff1d0b-bc44-4d70-9bf7-5e94718d0f60</errorID>
      <errorWord>(</errorWord>
      <group>L1_Format</group>
      <groupName>格式问题</groupName>
      <ability>L2_HalfPunc</ability>
      <abilityName>全半角检查</abilityName>
      <candidateList>
        <item>（</item>
      </candidateList>
      <explain>文本全半角错误。</explain>
      <paraID>633D8441</paraID>
      <start>9</start>
      <end>10</end>
      <status>unmodified</status>
      <modifiedWord/>
      <trackRevisions>false</trackRevisions>
    </reviewItem>
    <reviewItem>
      <errorID>f9fe28a4-3270-40f9-8454-50d252184f1c</errorID>
      <errorWord>)</errorWord>
      <group>L1_Format</group>
      <groupName>格式问题</groupName>
      <ability>L2_HalfPunc</ability>
      <abilityName>全半角检查</abilityName>
      <candidateList>
        <item>）</item>
      </candidateList>
      <explain>文本全半角错误。</explain>
      <paraID>633D8441</paraID>
      <start>13</start>
      <end>14</end>
      <status>unmodified</status>
      <modifiedWord/>
      <trackRevisions>false</trackRevisions>
    </reviewItem>
    <reviewItem>
      <errorID>1d6c1670-16bb-46c7-8b32-ea31902c45d8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19C9845A</paraID>
      <start>0</start>
      <end>2</end>
      <status>unmodified</status>
      <modifiedWord/>
      <trackRevisions>false</trackRevisions>
    </reviewItem>
    <reviewItem>
      <errorID>9f45c49b-51e5-4ca7-88e7-78589bc3ea5c</errorID>
      <errorWord>(</errorWord>
      <group>L1_Format</group>
      <groupName>格式问题</groupName>
      <ability>L2_HalfPunc</ability>
      <abilityName>全半角检查</abilityName>
      <candidateList>
        <item>（</item>
      </candidateList>
      <explain>文本全半角错误。</explain>
      <paraID>19C9845A</paraID>
      <start>68</start>
      <end>69</end>
      <status>unmodified</status>
      <modifiedWord/>
      <trackRevisions>false</trackRevisions>
    </reviewItem>
    <reviewItem>
      <errorID>212dc836-2f11-442f-8ec8-054d8ab8b3dd</errorID>
      <errorWord>)</errorWord>
      <group>L1_Format</group>
      <groupName>格式问题</groupName>
      <ability>L2_HalfPunc</ability>
      <abilityName>全半角检查</abilityName>
      <candidateList>
        <item>）</item>
      </candidateList>
      <explain>文本全半角错误。</explain>
      <paraID>19C9845A</paraID>
      <start>74</start>
      <end>75</end>
      <status>unmodified</status>
      <modifiedWord/>
      <trackRevisions>false</trackRevisions>
    </reviewItem>
    <reviewItem>
      <errorID>35ce7378-d9b2-4b3d-bc8a-3ed291ab6da7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7E7EC9A5</paraID>
      <start>0</start>
      <end>2</end>
      <status>unmodified</status>
      <modifiedWord/>
      <trackRevisions>false</trackRevisions>
    </reviewItem>
    <reviewItem>
      <errorID>bc817fd8-3623-4f56-b8c3-9f5bb8d3f465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50E4D188</paraID>
      <start>0</start>
      <end>2</end>
      <status>unmodified</status>
      <modifiedWord/>
      <trackRevisions>false</trackRevisions>
    </reviewItem>
    <reviewItem>
      <errorID>0f2fd953-6a2f-4176-8067-0613c695594d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3BBDA8AC</paraID>
      <start>0</start>
      <end>2</end>
      <status>unmodified</status>
      <modifiedWord/>
      <trackRevisions>false</trackRevisions>
    </reviewItem>
    <reviewItem>
      <errorID>bae642c7-ee47-4c9a-82af-4e5b863820aa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78A1FF82</paraID>
      <start>0</start>
      <end>2</end>
      <status>unmodified</status>
      <modifiedWord/>
      <trackRevisions>false</trackRevisions>
    </reviewItem>
    <reviewItem>
      <errorID>dcf86ebc-495f-4fb4-9bfd-d9ce16489c0e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403CEBF0</paraID>
      <start>0</start>
      <end>2</end>
      <status>unmodified</status>
      <modifiedWord/>
      <trackRevisions>false</trackRevisions>
    </reviewItem>
    <reviewItem>
      <errorID>3569b51e-a7f2-4ef8-bbbb-9201dbf87a89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70425351</paraID>
      <start>0</start>
      <end>2</end>
      <status>unmodified</status>
      <modifiedWord/>
      <trackRevisions>false</trackRevisions>
    </reviewItem>
    <reviewItem>
      <errorID>aa89bee5-cb6a-44e8-9608-2b847be80ba9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78DEDF97</paraID>
      <start>0</start>
      <end>2</end>
      <status>unmodified</status>
      <modifiedWord/>
      <trackRevisions>false</trackRevisions>
    </reviewItem>
    <reviewItem>
      <errorID>b798d66e-3bf4-4889-b04a-1f369583204f</errorID>
      <errorWord>(</errorWord>
      <group>L1_Format</group>
      <groupName>格式问题</groupName>
      <ability>L2_HalfPunc</ability>
      <abilityName>全半角检查</abilityName>
      <candidateList>
        <item>（</item>
      </candidateList>
      <explain>文本全半角错误。</explain>
      <paraID>78DEDF97</paraID>
      <start>51</start>
      <end>52</end>
      <status>unmodified</status>
      <modifiedWord/>
      <trackRevisions>false</trackRevisions>
    </reviewItem>
    <reviewItem>
      <errorID>deaa335a-8779-4a2a-b748-522ffaa026ad</errorID>
      <errorWord>)</errorWord>
      <group>L1_Format</group>
      <groupName>格式问题</groupName>
      <ability>L2_HalfPunc</ability>
      <abilityName>全半角检查</abilityName>
      <candidateList>
        <item>）</item>
      </candidateList>
      <explain>文本全半角错误。</explain>
      <paraID>78DEDF97</paraID>
      <start>55</start>
      <end>56</end>
      <status>unmodified</status>
      <modifiedWord/>
      <trackRevisions>false</trackRevisions>
    </reviewItem>
    <reviewItem>
      <errorID>516d38a9-b59e-41b7-b135-fa0d5acab202</errorID>
      <errorWord>;</errorWord>
      <group>L1_Format</group>
      <groupName>格式问题</groupName>
      <ability>L2_HalfPunc</ability>
      <abilityName>全半角检查</abilityName>
      <candidateList>
        <item>；</item>
      </candidateList>
      <explain>文本全半角错误。</explain>
      <paraID>7CA42468</paraID>
      <start>13</start>
      <end>14</end>
      <status>unmodified</status>
      <modifiedWord/>
      <trackRevisions>false</trackRevisions>
    </reviewItem>
    <reviewItem>
      <errorID>e59fb3e3-b72d-4eca-bf96-28d378736368</errorID>
      <errorWord>(</errorWord>
      <group>L1_Format</group>
      <groupName>格式问题</groupName>
      <ability>L2_HalfPunc</ability>
      <abilityName>全半角检查</abilityName>
      <candidateList>
        <item>（</item>
      </candidateList>
      <explain>文本全半角错误。</explain>
      <paraID>6D92DAF0</paraID>
      <start>26</start>
      <end>27</end>
      <status>unmodified</status>
      <modifiedWord/>
      <trackRevisions>false</trackRevisions>
    </reviewItem>
    <reviewItem>
      <errorID>1088e51f-8960-46fa-a02e-2a0e0e50669e</errorID>
      <errorWord>)</errorWord>
      <group>L1_Format</group>
      <groupName>格式问题</groupName>
      <ability>L2_HalfPunc</ability>
      <abilityName>全半角检查</abilityName>
      <candidateList>
        <item>）</item>
      </candidateList>
      <explain>文本全半角错误。</explain>
      <paraID>6D92DAF0</paraID>
      <start>42</start>
      <end>43</end>
      <status>unmodified</status>
      <modifiedWord/>
      <trackRevisions>false</trackRevisions>
    </reviewItem>
    <reviewItem>
      <errorID>73e2c715-32e6-41f3-964d-5098b4b38367</errorID>
      <errorWord>、</errorWord>
      <group>L1_Word</group>
      <groupName>字词问题</groupName>
      <ability>L2_Typo</ability>
      <abilityName>字词错误</abilityName>
      <candidateList>
        <item>、在</item>
      </candidateList>
      <explain/>
      <paraID>3357F416</paraID>
      <start>1</start>
      <end>2</end>
      <status>unmodified</status>
      <modifiedWord/>
      <trackRevisions>false</trackRevisions>
    </reviewItem>
    <reviewItem>
      <errorID>dd283c65-9f3e-499c-8a2f-f3866f13f234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945789E</paraID>
      <start>0</start>
      <end>2</end>
      <status>unmodified</status>
      <modifiedWord/>
      <trackRevisions>false</trackRevisions>
    </reviewItem>
    <reviewItem>
      <errorID>b3eab35c-0190-4562-8790-98786edd0d4e</errorID>
      <errorWord>(</errorWord>
      <group>L1_Format</group>
      <groupName>格式问题</groupName>
      <ability>L2_HalfPunc</ability>
      <abilityName>全半角检查</abilityName>
      <candidateList>
        <item>（</item>
      </candidateList>
      <explain>文本全半角错误。</explain>
      <paraID> 945789E</paraID>
      <start>18</start>
      <end>19</end>
      <status>unmodified</status>
      <modifiedWord/>
      <trackRevisions>false</trackRevisions>
    </reviewItem>
    <reviewItem>
      <errorID>6ab3e9a9-3c92-42e5-bc0f-68f41b8c9e2a</errorID>
      <errorWord>)</errorWord>
      <group>L1_Format</group>
      <groupName>格式问题</groupName>
      <ability>L2_HalfPunc</ability>
      <abilityName>全半角检查</abilityName>
      <candidateList>
        <item>）</item>
      </candidateList>
      <explain>文本全半角错误。</explain>
      <paraID> 945789E</paraID>
      <start>22</start>
      <end>23</end>
      <status>unmodified</status>
      <modifiedWord/>
      <trackRevisions>false</trackRevisions>
    </reviewItem>
    <reviewItem>
      <errorID>8eb055c5-c3b8-47f3-8f56-d88fe105a27f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254BD878</paraID>
      <start>0</start>
      <end>2</end>
      <status>unmodified</status>
      <modifiedWord/>
      <trackRevisions>false</trackRevisions>
    </reviewItem>
    <reviewItem>
      <errorID>c28725f8-c4f5-4a5c-829c-bb588ebfad63</errorID>
      <errorWord>;</errorWord>
      <group>L1_Format</group>
      <groupName>格式问题</groupName>
      <ability>L2_HalfPunc</ability>
      <abilityName>全半角检查</abilityName>
      <candidateList>
        <item>；</item>
      </candidateList>
      <explain>文本全半角错误。</explain>
      <paraID>272CF0C3</paraID>
      <start>13</start>
      <end>14</end>
      <status>unmodified</status>
      <modifiedWord/>
      <trackRevisions>false</trackRevisions>
    </reviewItem>
    <reviewItem>
      <errorID>4fb8337c-c4ab-4996-a583-4223c861c941</errorID>
      <errorWord>(</errorWord>
      <group>L1_Format</group>
      <groupName>格式问题</groupName>
      <ability>L2_HalfPunc</ability>
      <abilityName>全半角检查</abilityName>
      <candidateList>
        <item>（</item>
      </candidateList>
      <explain>文本全半角错误。</explain>
      <paraID>7C07B484</paraID>
      <start>26</start>
      <end>27</end>
      <status>unmodified</status>
      <modifiedWord/>
      <trackRevisions>false</trackRevisions>
    </reviewItem>
    <reviewItem>
      <errorID>05a9ce34-9f52-4bca-a81d-560b7641fb76</errorID>
      <errorWord>)</errorWord>
      <group>L1_Format</group>
      <groupName>格式问题</groupName>
      <ability>L2_HalfPunc</ability>
      <abilityName>全半角检查</abilityName>
      <candidateList>
        <item>）</item>
      </candidateList>
      <explain>文本全半角错误。</explain>
      <paraID>7C07B484</paraID>
      <start>42</start>
      <end>43</end>
      <status>unmodified</status>
      <modifiedWord/>
      <trackRevisions>false</trackRevisions>
    </reviewItem>
    <reviewItem>
      <errorID>1ef732a5-cd2f-47a2-80a5-abe72d124ff4</errorID>
      <errorWord>、</errorWord>
      <group>L1_Word</group>
      <groupName>字词问题</groupName>
      <ability>L2_Typo</ability>
      <abilityName>字词错误</abilityName>
      <candidateList>
        <item>、在</item>
      </candidateList>
      <explain/>
      <paraID>75200B48</paraID>
      <start>1</start>
      <end>2</end>
      <status>unmodified</status>
      <modifiedWord/>
      <trackRevisions>false</trackRevisions>
    </reviewItem>
    <reviewItem>
      <errorID>4964622a-6975-488f-9d46-985733ca51d3</errorID>
      <errorWord>、</errorWord>
      <group>L1_Word</group>
      <groupName>字词问题</groupName>
      <ability>L2_Typo</ability>
      <abilityName>字词错误</abilityName>
      <candidateList>
        <item>、在</item>
      </candidateList>
      <explain/>
      <paraID>2444D20B</paraID>
      <start>1</start>
      <end>2</end>
      <status>unmodified</status>
      <modifiedWord/>
      <trackRevisions>false</trackRevisions>
    </reviewItem>
    <reviewItem>
      <errorID>a2844e18-1702-4c16-8b15-9913b91e6265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F1CBF06</paraID>
      <start>0</start>
      <end>2</end>
      <status>unmodified</status>
      <modifiedWord/>
      <trackRevisions>false</trackRevisions>
    </reviewItem>
    <reviewItem>
      <errorID>35000960-ddc2-4911-8051-a9aa23038a2a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223DDABA</paraID>
      <start>0</start>
      <end>2</end>
      <status>unmodified</status>
      <modifiedWord/>
      <trackRevisions>false</trackRevisions>
    </reviewItem>
    <reviewItem>
      <errorID>b46fb32e-1661-4956-af4c-a6611f6b9e20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238CD9</paraID>
      <start>0</start>
      <end>2</end>
      <status>unmodified</status>
      <modifiedWord/>
      <trackRevisions>false</trackRevisions>
    </reviewItem>
    <reviewItem>
      <errorID>c1a84f06-75f3-486b-a04d-67a39c7fad00</errorID>
      <errorWord>件</errorWord>
      <group>L1_Word</group>
      <groupName>字词问题</groupName>
      <ability>L2_Typo</ability>
      <abilityName>字词错误</abilityName>
      <candidateList>
        <item>件和</item>
      </candidateList>
      <explain/>
      <paraID>  238CD9</paraID>
      <start>117</start>
      <end>118</end>
      <status>unmodified</status>
      <modifiedWord/>
      <trackRevisions>false</trackRevisions>
    </reviewItem>
    <reviewItem>
      <errorID>3ad563eb-3d8a-4a66-a9c1-d6529341c641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67CC9D4E</paraID>
      <start>0</start>
      <end>2</end>
      <status>unmodified</status>
      <modifiedWord/>
      <trackRevisions>false</trackRevisions>
    </reviewItem>
    <reviewItem>
      <errorID>99a26700-c74e-4515-aa16-5a699763ba9a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409AECD2</paraID>
      <start>0</start>
      <end>2</end>
      <status>unmodified</status>
      <modifiedWord/>
      <trackRevisions>false</trackRevisions>
    </reviewItem>
    <reviewItem>
      <errorID>8fba49ea-a3ba-426e-9bf2-2ccf9a717abe</errorID>
      <errorWord>(</errorWord>
      <group>L1_Format</group>
      <groupName>格式问题</groupName>
      <ability>L2_HalfPunc</ability>
      <abilityName>全半角检查</abilityName>
      <candidateList>
        <item>（</item>
      </candidateList>
      <explain>文本全半角错误。</explain>
      <paraID>1445677E</paraID>
      <start>130</start>
      <end>131</end>
      <status>unmodified</status>
      <modifiedWord/>
      <trackRevisions>false</trackRevisions>
    </reviewItem>
    <reviewItem>
      <errorID>2b86a610-e18f-46e3-a9de-3e9b7be38c29</errorID>
      <errorWord>)</errorWord>
      <group>L1_Format</group>
      <groupName>格式问题</groupName>
      <ability>L2_HalfPunc</ability>
      <abilityName>全半角检查</abilityName>
      <candidateList>
        <item>）</item>
      </candidateList>
      <explain>文本全半角错误。</explain>
      <paraID>1445677E</paraID>
      <start>133</start>
      <end>134</end>
      <status>unmodified</status>
      <modifiedWord/>
      <trackRevisions>false</trackRevisions>
    </reviewItem>
    <reviewItem>
      <errorID>8e458408-cd52-4759-906a-a308a25b2d93</errorID>
      <errorWord>)</errorWord>
      <group>L1_Format</group>
      <groupName>格式问题</groupName>
      <ability>L2_HalfPunc</ability>
      <abilityName>全半角检查</abilityName>
      <candidateList>
        <item>）</item>
      </candidateList>
      <explain>文本全半角错误。</explain>
      <paraID>1445677E</paraID>
      <start>203</start>
      <end>204</end>
      <status>unmodified</status>
      <modifiedWord/>
      <trackRevisions>false</trackRevisions>
    </reviewItem>
    <reviewItem>
      <errorID>51d2cd68-e74e-4e16-857a-0b8120ec4e94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805C395</paraID>
      <start>0</start>
      <end>2</end>
      <status>unmodified</status>
      <modifiedWord/>
      <trackRevisions>false</trackRevisions>
    </reviewItem>
    <reviewItem>
      <errorID>d787785c-8729-4e69-b0f5-f765720efb91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7A0C722F</paraID>
      <start>0</start>
      <end>2</end>
      <status>unmodified</status>
      <modifiedWord/>
      <trackRevisions>false</trackRevisions>
    </reviewItem>
    <reviewItem>
      <errorID>8decc05b-ed9e-4d02-891e-374651313293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729DD56</paraID>
      <start>0</start>
      <end>2</end>
      <status>unmodified</status>
      <modifiedWord/>
      <trackRevisions>false</trackRevisions>
    </reviewItem>
    <reviewItem>
      <errorID>034c5124-827a-4806-83af-d15b0f8cde92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31FAAE5</paraID>
      <start>0</start>
      <end>2</end>
      <status>unmodified</status>
      <modifiedWord/>
      <trackRevisions>false</trackRevisions>
    </reviewItem>
    <reviewItem>
      <errorID>239862ff-0106-42de-a9d6-77e33fef5219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52FDF17E</paraID>
      <start>0</start>
      <end>2</end>
      <status>unmodified</status>
      <modifiedWord/>
      <trackRevisions>false</trackRevisions>
    </reviewItem>
    <reviewItem>
      <errorID>471e02d8-8137-4dd5-b892-361f4726db71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27DC2CEE</paraID>
      <start>0</start>
      <end>2</end>
      <status>unmodified</status>
      <modifiedWord/>
      <trackRevisions>false</trackRevisions>
    </reviewItem>
    <reviewItem>
      <errorID>8884af6f-4f83-4dbe-934c-691f46d42bef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1E95BE22</paraID>
      <start>0</start>
      <end>2</end>
      <status>unmodified</status>
      <modifiedWord/>
      <trackRevisions>false</trackRevisions>
    </reviewItem>
    <reviewItem>
      <errorID>076eef26-efc7-4685-9a21-9bbb257f1f08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78B1B624</paraID>
      <start>0</start>
      <end>2</end>
      <status>unmodified</status>
      <modifiedWord/>
      <trackRevisions>false</trackRevisions>
    </reviewItem>
    <reviewItem>
      <errorID>ec7a5bc1-d26a-40dd-8c80-18a66bcb8f5a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1112640E</paraID>
      <start>0</start>
      <end>2</end>
      <status>unmodified</status>
      <modifiedWord/>
      <trackRevisions>false</trackRevisions>
    </reviewItem>
    <reviewItem>
      <errorID>d2a3bc9a-bde6-4639-9e61-bf20c6745288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612B5CA2</paraID>
      <start>0</start>
      <end>2</end>
      <status>unmodified</status>
      <modifiedWord/>
      <trackRevisions>false</trackRevisions>
    </reviewItem>
    <reviewItem>
      <errorID>af1c17ea-fe01-4437-a6fd-e0a4185c56a8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60FC859F</paraID>
      <start>0</start>
      <end>2</end>
      <status>unmodified</status>
      <modifiedWord/>
      <trackRevisions>false</trackRevisions>
    </reviewItem>
    <reviewItem>
      <errorID>89a307d2-bac7-43bf-a335-2deccde94269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56B297F3</paraID>
      <start>39</start>
      <end>42</end>
      <status>unmodified</status>
      <modifiedWord/>
      <trackRevisions>false</trackRevisions>
    </reviewItem>
    <reviewItem>
      <errorID>d204e5fe-36cb-4a9c-8abf-7ff067b793c7</errorID>
      <errorWord>,</errorWord>
      <group>L1_Format</group>
      <groupName>格式问题</groupName>
      <ability>L2_HalfPunc</ability>
      <abilityName>全半角检查</abilityName>
      <candidateList>
        <item>，</item>
      </candidateList>
      <explain>文本全半角错误。</explain>
      <paraID>6AD220B5</paraID>
      <start>24</start>
      <end>25</end>
      <status>unmodified</status>
      <modifiedWord/>
      <trackRevisions>false</trackRevisions>
    </reviewItem>
    <reviewItem>
      <errorID>f627bfed-ba47-4a20-bb63-5f75734b2266</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 F522BFE</paraID>
      <start>20</start>
      <end>25</end>
      <status>unmodified</status>
      <modifiedWord/>
      <trackRevisions>false</trackRevisions>
    </reviewItem>
    <reviewItem>
      <errorID>e1ed1db7-381c-42ad-9f35-fe84216f37ce</errorID>
      <errorWord>第78条</errorWord>
      <group>L1_Knowledge</group>
      <groupName>知识性问题</groupName>
      <ability>L2_Knowledge</ability>
      <abilityName>其他知识</abilityName>
      <candidateList>
        <item>第七十八条</item>
      </candidateList>
      <explain/>
      <paraID> F522BFE</paraID>
      <start>26</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f7b33d-c0fd-4d1e-beb1-8b4055f5ded6}">
  <ds:schemaRefs/>
</ds:datastoreItem>
</file>

<file path=docProps/app.xml><?xml version="1.0" encoding="utf-8"?>
<Properties xmlns="http://schemas.openxmlformats.org/officeDocument/2006/extended-properties" xmlns:vt="http://schemas.openxmlformats.org/officeDocument/2006/docPropsVTypes">
  <Template>Normal</Template>
  <Pages>51</Pages>
  <Words>20385</Words>
  <Characters>22647</Characters>
  <Lines>414</Lines>
  <Paragraphs>116</Paragraphs>
  <TotalTime>3</TotalTime>
  <ScaleCrop>false</ScaleCrop>
  <LinksUpToDate>false</LinksUpToDate>
  <CharactersWithSpaces>23838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2022-04-22T03:46:00Z</dcterms:created>
  <dc:creator>陈倩倩</dc:creator>
  <cp:lastModifiedBy>韦韦</cp:lastModifiedBy>
  <cp:lastPrinted>2026-07-28T02:54:00Z</cp:lastPrinted>
  <dcterms:modified xsi:type="dcterms:W3CDTF">2026-08-26T04:19:23Z</dcterms:modified>
  <dc:title>滁州市人力资源和社会保障信息中心信息网络设备采购及安装项目</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73663FCD9C0447BAB9EC22218A05D5A2_13</vt:lpwstr>
  </property>
  <property fmtid="{D5CDD505-2E9C-101B-9397-08002B2CF9AE}" pid="4" name="KSOTemplateDocerSaveRecord">
    <vt:lpwstr>eyJoZGlkIjoiZmQ5MGI3YTdkMjVkZTZjM2ZjZTQ5YjMxYTJjZjRlOWEiLCJ1c2VySWQiOiIzNjE4MjQ5In0=</vt:lpwstr>
  </property>
</Properties>
</file>