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171CD">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val="en-US" w:eastAsia="zh-CN"/>
        </w:rPr>
      </w:pPr>
      <w:bookmarkStart w:id="0" w:name="_Hlk9544796"/>
    </w:p>
    <w:p w14:paraId="641AD5A7">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val="en-US" w:eastAsia="zh-CN"/>
        </w:rPr>
      </w:pPr>
    </w:p>
    <w:p w14:paraId="60E30A83">
      <w:pPr>
        <w:keepNext w:val="0"/>
        <w:keepLines w:val="0"/>
        <w:pageBreakBefore w:val="0"/>
        <w:widowControl w:val="0"/>
        <w:tabs>
          <w:tab w:val="left" w:pos="315"/>
          <w:tab w:val="left" w:pos="8820"/>
        </w:tabs>
        <w:kinsoku/>
        <w:wordWrap/>
        <w:overflowPunct/>
        <w:topLinePunct w:val="0"/>
        <w:autoSpaceDE/>
        <w:autoSpaceDN/>
        <w:bidi w:val="0"/>
        <w:adjustRightInd/>
        <w:snapToGrid/>
        <w:spacing w:line="800" w:lineRule="exact"/>
        <w:ind w:right="267" w:rightChars="127"/>
        <w:jc w:val="center"/>
        <w:textAlignment w:val="auto"/>
        <w:rPr>
          <w:rFonts w:hint="default" w:asciiTheme="minorEastAsia" w:hAnsiTheme="minorEastAsia" w:eastAsiaTheme="minorEastAsia"/>
          <w:b/>
          <w:bCs/>
          <w:color w:val="auto"/>
          <w:sz w:val="52"/>
          <w:szCs w:val="52"/>
          <w:highlight w:val="none"/>
          <w:lang w:val="en-US"/>
        </w:rPr>
      </w:pPr>
      <w:r>
        <w:rPr>
          <w:rFonts w:hint="eastAsia" w:asciiTheme="minorEastAsia" w:hAnsiTheme="minorEastAsia" w:eastAsiaTheme="minorEastAsia"/>
          <w:b/>
          <w:bCs/>
          <w:color w:val="auto"/>
          <w:sz w:val="48"/>
          <w:szCs w:val="48"/>
          <w:highlight w:val="none"/>
          <w:lang w:val="en-US" w:eastAsia="zh-CN"/>
        </w:rPr>
        <w:t xml:space="preserve"> 滁州城投交控运营高速污水处理设备运维服务项目</w:t>
      </w:r>
    </w:p>
    <w:p w14:paraId="2BA3405C">
      <w:pPr>
        <w:tabs>
          <w:tab w:val="left" w:pos="315"/>
          <w:tab w:val="left" w:pos="8820"/>
        </w:tabs>
        <w:spacing w:before="240" w:beforeLines="100" w:after="120" w:afterLines="50" w:line="500" w:lineRule="exact"/>
        <w:ind w:right="267" w:rightChars="127"/>
        <w:jc w:val="center"/>
        <w:rPr>
          <w:rFonts w:hint="default" w:asciiTheme="minorEastAsia" w:hAnsiTheme="minorEastAsia" w:eastAsiaTheme="minorEastAsia"/>
          <w:b/>
          <w:bCs/>
          <w:color w:val="auto"/>
          <w:sz w:val="52"/>
          <w:szCs w:val="52"/>
          <w:highlight w:val="none"/>
          <w:lang w:val="en-US" w:eastAsia="zh-CN"/>
        </w:rPr>
      </w:pPr>
      <w:r>
        <w:rPr>
          <w:rFonts w:hint="eastAsia" w:asciiTheme="minorEastAsia" w:hAnsiTheme="minorEastAsia" w:eastAsiaTheme="minorEastAsia"/>
          <w:b/>
          <w:bCs/>
          <w:color w:val="auto"/>
          <w:sz w:val="52"/>
          <w:szCs w:val="52"/>
          <w:highlight w:val="none"/>
        </w:rPr>
        <w:t>询价</w:t>
      </w:r>
      <w:bookmarkEnd w:id="0"/>
      <w:r>
        <w:rPr>
          <w:rFonts w:hint="eastAsia" w:asciiTheme="minorEastAsia" w:hAnsiTheme="minorEastAsia" w:eastAsiaTheme="minorEastAsia"/>
          <w:b/>
          <w:bCs/>
          <w:color w:val="auto"/>
          <w:sz w:val="52"/>
          <w:szCs w:val="52"/>
          <w:highlight w:val="none"/>
          <w:lang w:val="en-US" w:eastAsia="zh-CN"/>
        </w:rPr>
        <w:t>采购文件</w:t>
      </w:r>
    </w:p>
    <w:p w14:paraId="71277AF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5C1BEA3">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28"/>
          <w:szCs w:val="28"/>
          <w:highlight w:val="none"/>
          <w:lang w:val="en-US" w:eastAsia="zh-CN"/>
        </w:rPr>
      </w:pPr>
      <w:r>
        <w:rPr>
          <w:rFonts w:hint="eastAsia" w:asciiTheme="minorEastAsia" w:hAnsiTheme="minorEastAsia" w:eastAsiaTheme="minorEastAsia"/>
          <w:b/>
          <w:bCs/>
          <w:color w:val="auto"/>
          <w:sz w:val="28"/>
          <w:szCs w:val="28"/>
          <w:highlight w:val="none"/>
          <w:lang w:val="en-US" w:eastAsia="zh-CN"/>
        </w:rPr>
        <w:t>项目编号： HXJY1110001064021001001</w:t>
      </w:r>
    </w:p>
    <w:p w14:paraId="78ABBD46">
      <w:pPr>
        <w:tabs>
          <w:tab w:val="left" w:pos="315"/>
          <w:tab w:val="left" w:pos="8820"/>
        </w:tabs>
        <w:spacing w:before="240" w:beforeLines="100" w:after="120" w:afterLines="50" w:line="500" w:lineRule="exact"/>
        <w:ind w:right="267" w:rightChars="127"/>
        <w:jc w:val="center"/>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eastAsiaTheme="minorEastAsia"/>
          <w:b/>
          <w:bCs/>
          <w:color w:val="auto"/>
          <w:sz w:val="28"/>
          <w:szCs w:val="28"/>
          <w:highlight w:val="none"/>
          <w:lang w:val="en-US" w:eastAsia="zh-CN"/>
        </w:rPr>
        <w:t xml:space="preserve"> </w:t>
      </w:r>
    </w:p>
    <w:p w14:paraId="269AA10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BFFF10E">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2D9A790D">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4B3C6167">
      <w:pPr>
        <w:tabs>
          <w:tab w:val="left" w:pos="2410"/>
        </w:tabs>
        <w:autoSpaceDE w:val="0"/>
        <w:autoSpaceDN w:val="0"/>
        <w:adjustRightInd w:val="0"/>
        <w:snapToGrid w:val="0"/>
        <w:spacing w:line="360" w:lineRule="auto"/>
        <w:ind w:firstLine="723" w:firstLineChars="200"/>
        <w:rPr>
          <w:rFonts w:hint="default" w:asciiTheme="minorEastAsia" w:hAnsiTheme="minorEastAsia" w:eastAsiaTheme="minorEastAsia"/>
          <w:b/>
          <w:color w:val="auto"/>
          <w:spacing w:val="20"/>
          <w:kern w:val="0"/>
          <w:sz w:val="32"/>
          <w:szCs w:val="32"/>
          <w:highlight w:val="none"/>
          <w:lang w:val="en-US"/>
        </w:rPr>
      </w:pPr>
      <w:r>
        <w:rPr>
          <w:rFonts w:hint="eastAsia" w:asciiTheme="minorEastAsia" w:hAnsiTheme="minorEastAsia" w:eastAsiaTheme="minorEastAsia"/>
          <w:b/>
          <w:color w:val="auto"/>
          <w:spacing w:val="20"/>
          <w:kern w:val="0"/>
          <w:sz w:val="32"/>
          <w:szCs w:val="32"/>
          <w:highlight w:val="none"/>
        </w:rPr>
        <w:t>采</w:t>
      </w:r>
      <w:r>
        <w:rPr>
          <w:rFonts w:hint="eastAsia" w:asciiTheme="minorEastAsia" w:hAnsiTheme="minorEastAsia" w:eastAsiaTheme="minorEastAsia"/>
          <w:b/>
          <w:color w:val="auto"/>
          <w:spacing w:val="20"/>
          <w:kern w:val="0"/>
          <w:sz w:val="32"/>
          <w:szCs w:val="32"/>
          <w:highlight w:val="none"/>
          <w:lang w:val="en-US" w:eastAsia="zh-CN"/>
        </w:rPr>
        <w:t xml:space="preserve"> </w:t>
      </w:r>
      <w:r>
        <w:rPr>
          <w:rFonts w:hint="eastAsia" w:asciiTheme="minorEastAsia" w:hAnsiTheme="minorEastAsia" w:eastAsiaTheme="minorEastAsia"/>
          <w:b/>
          <w:color w:val="auto"/>
          <w:spacing w:val="20"/>
          <w:kern w:val="0"/>
          <w:sz w:val="32"/>
          <w:szCs w:val="32"/>
          <w:highlight w:val="none"/>
        </w:rPr>
        <w:t>购</w:t>
      </w:r>
      <w:r>
        <w:rPr>
          <w:rFonts w:hint="eastAsia" w:asciiTheme="minorEastAsia" w:hAnsiTheme="minorEastAsia" w:eastAsiaTheme="minorEastAsia"/>
          <w:b/>
          <w:color w:val="auto"/>
          <w:spacing w:val="20"/>
          <w:kern w:val="0"/>
          <w:sz w:val="32"/>
          <w:szCs w:val="32"/>
          <w:highlight w:val="none"/>
          <w:lang w:val="en-US" w:eastAsia="zh-CN"/>
        </w:rPr>
        <w:t xml:space="preserve"> </w:t>
      </w:r>
      <w:r>
        <w:rPr>
          <w:rFonts w:hint="eastAsia" w:asciiTheme="minorEastAsia" w:hAnsiTheme="minorEastAsia" w:eastAsiaTheme="minorEastAsia"/>
          <w:b/>
          <w:color w:val="auto"/>
          <w:spacing w:val="20"/>
          <w:kern w:val="0"/>
          <w:sz w:val="32"/>
          <w:szCs w:val="32"/>
          <w:highlight w:val="none"/>
        </w:rPr>
        <w:t>人：</w:t>
      </w:r>
      <w:r>
        <w:rPr>
          <w:rFonts w:hint="eastAsia" w:asciiTheme="minorEastAsia" w:hAnsiTheme="minorEastAsia" w:eastAsiaTheme="minorEastAsia"/>
          <w:b/>
          <w:color w:val="auto"/>
          <w:spacing w:val="20"/>
          <w:kern w:val="0"/>
          <w:sz w:val="32"/>
          <w:szCs w:val="32"/>
          <w:highlight w:val="none"/>
          <w:u w:val="single"/>
          <w:lang w:val="en-US" w:eastAsia="zh-CN"/>
        </w:rPr>
        <w:t xml:space="preserve"> 滁州市城投交通控股有限公司 </w:t>
      </w:r>
      <w:r>
        <w:rPr>
          <w:rFonts w:hint="eastAsia" w:ascii="宋体"/>
          <w:b/>
          <w:color w:val="auto"/>
          <w:sz w:val="32"/>
          <w:szCs w:val="32"/>
          <w:highlight w:val="none"/>
          <w:u w:val="single"/>
          <w:lang w:val="en-US" w:eastAsia="zh-CN"/>
        </w:rPr>
        <w:t xml:space="preserve">  </w:t>
      </w:r>
      <w:r>
        <w:rPr>
          <w:rFonts w:hint="eastAsia" w:asciiTheme="minorEastAsia" w:hAnsiTheme="minorEastAsia" w:eastAsiaTheme="minorEastAsia"/>
          <w:b/>
          <w:color w:val="auto"/>
          <w:spacing w:val="20"/>
          <w:kern w:val="0"/>
          <w:sz w:val="32"/>
          <w:szCs w:val="32"/>
          <w:highlight w:val="none"/>
          <w:u w:val="single"/>
          <w:lang w:val="en-US" w:eastAsia="zh-CN"/>
        </w:rPr>
        <w:t>（盖章）</w:t>
      </w:r>
    </w:p>
    <w:p w14:paraId="56C6924D">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p>
    <w:p w14:paraId="690E158C">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r>
        <w:rPr>
          <w:rFonts w:hint="eastAsia" w:asciiTheme="minorEastAsia" w:hAnsiTheme="minorEastAsia" w:eastAsiaTheme="minorEastAsia"/>
          <w:b/>
          <w:color w:val="auto"/>
          <w:spacing w:val="20"/>
          <w:kern w:val="0"/>
          <w:sz w:val="32"/>
          <w:szCs w:val="32"/>
          <w:highlight w:val="none"/>
        </w:rPr>
        <w:t>代理机构：</w:t>
      </w:r>
      <w:r>
        <w:rPr>
          <w:rFonts w:hint="eastAsia" w:asciiTheme="minorEastAsia" w:hAnsiTheme="minorEastAsia" w:eastAsiaTheme="minorEastAsia"/>
          <w:b/>
          <w:color w:val="auto"/>
          <w:spacing w:val="20"/>
          <w:kern w:val="0"/>
          <w:sz w:val="32"/>
          <w:szCs w:val="32"/>
          <w:highlight w:val="none"/>
          <w:u w:val="single"/>
          <w:lang w:val="en-US" w:eastAsia="zh-CN"/>
        </w:rPr>
        <w:t>滁州市城投工程咨询管理有限公司（盖章）</w:t>
      </w:r>
    </w:p>
    <w:p w14:paraId="0C38F9BF">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199E3F2F">
      <w:pPr>
        <w:tabs>
          <w:tab w:val="left" w:pos="2410"/>
        </w:tabs>
        <w:autoSpaceDE w:val="0"/>
        <w:autoSpaceDN w:val="0"/>
        <w:adjustRightInd w:val="0"/>
        <w:snapToGrid w:val="0"/>
        <w:spacing w:line="360" w:lineRule="auto"/>
        <w:ind w:firstLine="722"/>
        <w:jc w:val="center"/>
        <w:rPr>
          <w:rFonts w:asciiTheme="minorEastAsia" w:hAnsiTheme="minorEastAsia" w:eastAsiaTheme="minorEastAsia"/>
          <w:b/>
          <w:color w:val="auto"/>
          <w:sz w:val="36"/>
          <w:highlight w:val="none"/>
        </w:rPr>
      </w:pPr>
      <w:r>
        <w:rPr>
          <w:rFonts w:hint="eastAsia" w:asciiTheme="minorEastAsia" w:hAnsiTheme="minorEastAsia" w:eastAsiaTheme="minorEastAsia"/>
          <w:b/>
          <w:color w:val="auto"/>
          <w:sz w:val="36"/>
          <w:highlight w:val="none"/>
          <w:u w:val="single"/>
        </w:rPr>
        <w:t>202</w:t>
      </w:r>
      <w:r>
        <w:rPr>
          <w:rFonts w:hint="eastAsia" w:asciiTheme="minorEastAsia" w:hAnsiTheme="minorEastAsia" w:eastAsiaTheme="minorEastAsia"/>
          <w:b/>
          <w:color w:val="auto"/>
          <w:sz w:val="36"/>
          <w:highlight w:val="none"/>
          <w:u w:val="single"/>
          <w:lang w:val="en-US" w:eastAsia="zh-CN"/>
        </w:rPr>
        <w:t>6</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年</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 xml:space="preserve">9 </w:t>
      </w:r>
      <w:r>
        <w:rPr>
          <w:rFonts w:hint="eastAsia" w:asciiTheme="minorEastAsia" w:hAnsiTheme="minorEastAsia" w:eastAsiaTheme="minorEastAsia"/>
          <w:b/>
          <w:color w:val="auto"/>
          <w:sz w:val="36"/>
          <w:highlight w:val="none"/>
        </w:rPr>
        <w:t>月</w:t>
      </w:r>
      <w:r>
        <w:rPr>
          <w:rFonts w:asciiTheme="minorEastAsia" w:hAnsiTheme="minorEastAsia" w:eastAsiaTheme="minorEastAsia"/>
          <w:b/>
          <w:color w:val="auto"/>
          <w:sz w:val="36"/>
          <w:highlight w:val="none"/>
        </w:rPr>
        <w:br w:type="page"/>
      </w:r>
    </w:p>
    <w:p w14:paraId="1E061AE7">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目  录</w:t>
      </w:r>
    </w:p>
    <w:p w14:paraId="3D660BC1">
      <w:pPr>
        <w:pStyle w:val="19"/>
        <w:tabs>
          <w:tab w:val="right" w:leader="dot" w:pos="8279"/>
        </w:tabs>
        <w:rPr>
          <w:color w:val="auto"/>
          <w:highlight w:val="none"/>
        </w:rPr>
      </w:pPr>
      <w:r>
        <w:rPr>
          <w:rFonts w:asciiTheme="minorEastAsia" w:hAnsiTheme="minorEastAsia"/>
          <w:b/>
          <w:bCs/>
          <w:color w:val="auto"/>
          <w:sz w:val="24"/>
          <w:szCs w:val="24"/>
          <w:highlight w:val="none"/>
        </w:rPr>
        <w:fldChar w:fldCharType="begin"/>
      </w:r>
      <w:r>
        <w:rPr>
          <w:rFonts w:asciiTheme="minorEastAsia" w:hAnsiTheme="minorEastAsia"/>
          <w:b/>
          <w:bCs/>
          <w:color w:val="auto"/>
          <w:sz w:val="24"/>
          <w:szCs w:val="24"/>
          <w:highlight w:val="none"/>
        </w:rPr>
        <w:instrText xml:space="preserve"> </w:instrText>
      </w:r>
      <w:r>
        <w:rPr>
          <w:rFonts w:hint="eastAsia" w:asciiTheme="minorEastAsia" w:hAnsiTheme="minorEastAsia"/>
          <w:b/>
          <w:bCs/>
          <w:color w:val="auto"/>
          <w:sz w:val="24"/>
          <w:szCs w:val="24"/>
          <w:highlight w:val="none"/>
        </w:rPr>
        <w:instrText xml:space="preserve">TOC \o "1-2" \h \z \u</w:instrText>
      </w:r>
      <w:r>
        <w:rPr>
          <w:rFonts w:asciiTheme="minorEastAsia" w:hAnsiTheme="minorEastAsia"/>
          <w:b/>
          <w:bCs/>
          <w:color w:val="auto"/>
          <w:sz w:val="24"/>
          <w:szCs w:val="24"/>
          <w:highlight w:val="none"/>
        </w:rPr>
        <w:instrText xml:space="preserve"> </w:instrText>
      </w:r>
      <w:r>
        <w:rPr>
          <w:rFonts w:asciiTheme="minorEastAsia" w:hAnsiTheme="minorEastAsia"/>
          <w:b/>
          <w:bCs/>
          <w:color w:val="auto"/>
          <w:sz w:val="24"/>
          <w:szCs w:val="24"/>
          <w:highlight w:val="none"/>
        </w:rPr>
        <w:fldChar w:fldCharType="separate"/>
      </w:r>
      <w:r>
        <w:rPr>
          <w:color w:val="auto"/>
          <w:highlight w:val="none"/>
        </w:rPr>
        <w:fldChar w:fldCharType="begin"/>
      </w:r>
      <w:r>
        <w:rPr>
          <w:color w:val="auto"/>
          <w:highlight w:val="none"/>
        </w:rPr>
        <w:instrText xml:space="preserve"> HYPERLINK \l "_Toc17729" </w:instrText>
      </w:r>
      <w:r>
        <w:rPr>
          <w:color w:val="auto"/>
          <w:highlight w:val="none"/>
        </w:rPr>
        <w:fldChar w:fldCharType="separate"/>
      </w:r>
      <w:r>
        <w:rPr>
          <w:rFonts w:hint="eastAsia" w:asciiTheme="minorEastAsia" w:hAnsiTheme="minorEastAsia"/>
          <w:color w:val="auto"/>
          <w:highlight w:val="none"/>
        </w:rPr>
        <w:t xml:space="preserve">第一章 </w:t>
      </w:r>
      <w:r>
        <w:rPr>
          <w:rFonts w:asciiTheme="minorEastAsia" w:hAnsiTheme="minorEastAsia"/>
          <w:color w:val="auto"/>
          <w:highlight w:val="none"/>
        </w:rPr>
        <w:t xml:space="preserve"> </w:t>
      </w:r>
      <w:r>
        <w:rPr>
          <w:rFonts w:hint="eastAsia" w:asciiTheme="minorEastAsia" w:hAnsiTheme="minorEastAsia"/>
          <w:color w:val="auto"/>
          <w:highlight w:val="none"/>
        </w:rPr>
        <w:t>询价邀请</w:t>
      </w:r>
      <w:r>
        <w:rPr>
          <w:color w:val="auto"/>
          <w:highlight w:val="none"/>
        </w:rPr>
        <w:tab/>
      </w:r>
      <w:r>
        <w:rPr>
          <w:rFonts w:hint="eastAsia"/>
          <w:color w:val="auto"/>
          <w:highlight w:val="none"/>
        </w:rPr>
        <w:t>1</w:t>
      </w:r>
      <w:r>
        <w:rPr>
          <w:rFonts w:hint="eastAsia"/>
          <w:color w:val="auto"/>
          <w:highlight w:val="none"/>
        </w:rPr>
        <w:fldChar w:fldCharType="end"/>
      </w:r>
    </w:p>
    <w:p w14:paraId="39FCA9D7">
      <w:pPr>
        <w:pStyle w:val="19"/>
        <w:tabs>
          <w:tab w:val="right" w:leader="dot" w:pos="8279"/>
        </w:tabs>
        <w:rPr>
          <w:color w:val="auto"/>
          <w:highlight w:val="none"/>
        </w:rPr>
      </w:pPr>
      <w:r>
        <w:rPr>
          <w:color w:val="auto"/>
          <w:highlight w:val="none"/>
        </w:rPr>
        <w:fldChar w:fldCharType="begin"/>
      </w:r>
      <w:r>
        <w:rPr>
          <w:color w:val="auto"/>
          <w:highlight w:val="none"/>
        </w:rPr>
        <w:instrText xml:space="preserve"> HYPERLINK \l "_Toc3199" </w:instrText>
      </w:r>
      <w:r>
        <w:rPr>
          <w:color w:val="auto"/>
          <w:highlight w:val="none"/>
        </w:rPr>
        <w:fldChar w:fldCharType="separate"/>
      </w:r>
      <w:r>
        <w:rPr>
          <w:rFonts w:hint="eastAsia" w:asciiTheme="minorEastAsia" w:hAnsiTheme="minorEastAsia"/>
          <w:color w:val="auto"/>
          <w:highlight w:val="none"/>
        </w:rPr>
        <w:t>第二章</w:t>
      </w:r>
      <w:r>
        <w:rPr>
          <w:rFonts w:asciiTheme="minorEastAsia" w:hAnsiTheme="minorEastAsia"/>
          <w:color w:val="auto"/>
          <w:highlight w:val="none"/>
        </w:rPr>
        <w:t xml:space="preserve"> </w:t>
      </w:r>
      <w:r>
        <w:rPr>
          <w:rFonts w:hint="eastAsia" w:asciiTheme="minorEastAsia" w:hAnsiTheme="minorEastAsia"/>
          <w:color w:val="auto"/>
          <w:highlight w:val="none"/>
        </w:rPr>
        <w:t xml:space="preserve"> 供应商</w:t>
      </w:r>
      <w:r>
        <w:rPr>
          <w:rFonts w:asciiTheme="minorEastAsia" w:hAnsiTheme="minorEastAsia"/>
          <w:color w:val="auto"/>
          <w:highlight w:val="none"/>
        </w:rPr>
        <w:t>须知</w:t>
      </w:r>
      <w:r>
        <w:rPr>
          <w:color w:val="auto"/>
          <w:highlight w:val="none"/>
        </w:rPr>
        <w:tab/>
      </w:r>
      <w:r>
        <w:rPr>
          <w:rFonts w:hint="eastAsia"/>
          <w:color w:val="auto"/>
          <w:highlight w:val="none"/>
          <w:lang w:val="en-US" w:eastAsia="zh-CN"/>
        </w:rPr>
        <w:t>5</w:t>
      </w:r>
      <w:r>
        <w:rPr>
          <w:rFonts w:hint="eastAsia"/>
          <w:color w:val="auto"/>
          <w:highlight w:val="none"/>
        </w:rPr>
        <w:fldChar w:fldCharType="end"/>
      </w:r>
    </w:p>
    <w:p w14:paraId="6AA34812">
      <w:pPr>
        <w:pStyle w:val="19"/>
        <w:tabs>
          <w:tab w:val="right" w:leader="dot" w:pos="8279"/>
        </w:tabs>
        <w:rPr>
          <w:rFonts w:asciiTheme="minorEastAsia" w:hAnsiTheme="minorEastAsia"/>
          <w:bCs/>
          <w:color w:val="auto"/>
          <w:szCs w:val="24"/>
          <w:highlight w:val="none"/>
        </w:rPr>
      </w:pPr>
      <w:r>
        <w:rPr>
          <w:color w:val="auto"/>
          <w:highlight w:val="none"/>
        </w:rPr>
        <w:fldChar w:fldCharType="begin"/>
      </w:r>
      <w:r>
        <w:rPr>
          <w:color w:val="auto"/>
          <w:highlight w:val="none"/>
        </w:rPr>
        <w:instrText xml:space="preserve"> HYPERLINK \l "_Toc1471" </w:instrText>
      </w:r>
      <w:r>
        <w:rPr>
          <w:color w:val="auto"/>
          <w:highlight w:val="none"/>
        </w:rPr>
        <w:fldChar w:fldCharType="separate"/>
      </w:r>
      <w:r>
        <w:rPr>
          <w:rFonts w:hint="eastAsia" w:asciiTheme="minorEastAsia" w:hAnsiTheme="minorEastAsia"/>
          <w:color w:val="auto"/>
          <w:highlight w:val="none"/>
        </w:rPr>
        <w:t>第三章  采购需求</w:t>
      </w:r>
      <w:r>
        <w:rPr>
          <w:color w:val="auto"/>
          <w:highlight w:val="none"/>
        </w:rPr>
        <w:tab/>
      </w:r>
      <w:r>
        <w:rPr>
          <w:rFonts w:hint="eastAsia"/>
          <w:color w:val="auto"/>
          <w:highlight w:val="none"/>
          <w:lang w:val="en-US" w:eastAsia="zh-CN"/>
        </w:rPr>
        <w:t>1</w:t>
      </w:r>
      <w:r>
        <w:rPr>
          <w:rFonts w:hint="eastAsia"/>
          <w:color w:val="auto"/>
          <w:highlight w:val="none"/>
        </w:rPr>
        <w:fldChar w:fldCharType="end"/>
      </w:r>
      <w:r>
        <w:rPr>
          <w:rFonts w:hint="eastAsia"/>
          <w:color w:val="auto"/>
          <w:highlight w:val="none"/>
          <w:lang w:val="en-US" w:eastAsia="zh-CN"/>
        </w:rPr>
        <w:t>5</w:t>
      </w:r>
    </w:p>
    <w:p w14:paraId="22BCF0E2">
      <w:pPr>
        <w:pStyle w:val="19"/>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"_Toc15765" </w:instrText>
      </w:r>
      <w:r>
        <w:rPr>
          <w:color w:val="auto"/>
          <w:highlight w:val="none"/>
        </w:rPr>
        <w:fldChar w:fldCharType="separate"/>
      </w:r>
      <w:r>
        <w:rPr>
          <w:rFonts w:hint="eastAsia" w:asciiTheme="minorEastAsia" w:hAnsiTheme="minorEastAsia"/>
          <w:color w:val="auto"/>
          <w:highlight w:val="none"/>
        </w:rPr>
        <w:t>第四章  评审方法和标准</w:t>
      </w:r>
      <w:r>
        <w:rPr>
          <w:color w:val="auto"/>
          <w:highlight w:val="none"/>
        </w:rPr>
        <w:tab/>
      </w:r>
      <w:r>
        <w:rPr>
          <w:rFonts w:hint="eastAsia"/>
          <w:color w:val="auto"/>
          <w:highlight w:val="none"/>
        </w:rPr>
        <w:fldChar w:fldCharType="end"/>
      </w:r>
      <w:r>
        <w:rPr>
          <w:rFonts w:hint="eastAsia"/>
          <w:color w:val="auto"/>
          <w:highlight w:val="none"/>
          <w:lang w:val="en-US" w:eastAsia="zh-CN"/>
        </w:rPr>
        <w:t>20</w:t>
      </w:r>
    </w:p>
    <w:p w14:paraId="1E6C7626">
      <w:pPr>
        <w:pStyle w:val="19"/>
        <w:tabs>
          <w:tab w:val="right" w:leader="dot" w:pos="8279"/>
        </w:tabs>
        <w:rPr>
          <w:rFonts w:hint="default"/>
          <w:color w:val="auto"/>
          <w:highlight w:val="none"/>
          <w:lang w:val="en-US"/>
        </w:rPr>
      </w:pPr>
      <w:r>
        <w:rPr>
          <w:color w:val="auto"/>
          <w:highlight w:val="none"/>
        </w:rPr>
        <w:fldChar w:fldCharType="begin"/>
      </w:r>
      <w:r>
        <w:rPr>
          <w:color w:val="auto"/>
          <w:highlight w:val="none"/>
        </w:rPr>
        <w:instrText xml:space="preserve"> HYPERLINK \l "_Toc5156" </w:instrText>
      </w:r>
      <w:r>
        <w:rPr>
          <w:color w:val="auto"/>
          <w:highlight w:val="none"/>
        </w:rPr>
        <w:fldChar w:fldCharType="separate"/>
      </w:r>
      <w:r>
        <w:rPr>
          <w:rFonts w:hint="eastAsia" w:asciiTheme="minorEastAsia" w:hAnsiTheme="minorEastAsia"/>
          <w:color w:val="auto"/>
          <w:highlight w:val="none"/>
        </w:rPr>
        <w:t xml:space="preserve">第五章  </w:t>
      </w:r>
      <w:r>
        <w:rPr>
          <w:rFonts w:asciiTheme="minorEastAsia" w:hAnsiTheme="minorEastAsia"/>
          <w:color w:val="auto"/>
          <w:highlight w:val="none"/>
        </w:rPr>
        <w:t>合同</w:t>
      </w:r>
      <w:r>
        <w:rPr>
          <w:color w:val="auto"/>
          <w:highlight w:val="none"/>
        </w:rPr>
        <w:tab/>
      </w:r>
      <w:r>
        <w:rPr>
          <w:rFonts w:hint="eastAsia"/>
          <w:color w:val="auto"/>
          <w:highlight w:val="none"/>
        </w:rPr>
        <w:fldChar w:fldCharType="end"/>
      </w:r>
      <w:r>
        <w:rPr>
          <w:rFonts w:hint="eastAsia"/>
          <w:color w:val="auto"/>
          <w:highlight w:val="none"/>
          <w:lang w:val="en-US" w:eastAsia="zh-CN"/>
        </w:rPr>
        <w:t>23</w:t>
      </w:r>
    </w:p>
    <w:p w14:paraId="2A8FBFCB">
      <w:pPr>
        <w:pStyle w:val="19"/>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"_Toc29013" </w:instrText>
      </w:r>
      <w:r>
        <w:rPr>
          <w:color w:val="auto"/>
          <w:highlight w:val="none"/>
        </w:rPr>
        <w:fldChar w:fldCharType="separate"/>
      </w:r>
      <w:r>
        <w:rPr>
          <w:rFonts w:hint="eastAsia" w:asciiTheme="minorEastAsia" w:hAnsiTheme="minorEastAsia"/>
          <w:color w:val="auto"/>
          <w:highlight w:val="none"/>
        </w:rPr>
        <w:t>第六章  响应文件格式</w:t>
      </w:r>
      <w:r>
        <w:rPr>
          <w:color w:val="auto"/>
          <w:highlight w:val="none"/>
        </w:rPr>
        <w:tab/>
      </w:r>
      <w:r>
        <w:rPr>
          <w:rFonts w:hint="eastAsia"/>
          <w:color w:val="auto"/>
          <w:highlight w:val="none"/>
        </w:rPr>
        <w:fldChar w:fldCharType="end"/>
      </w:r>
      <w:r>
        <w:rPr>
          <w:rFonts w:hint="eastAsia"/>
          <w:color w:val="auto"/>
          <w:highlight w:val="none"/>
          <w:lang w:val="en-US" w:eastAsia="zh-CN"/>
        </w:rPr>
        <w:t>31</w:t>
      </w:r>
    </w:p>
    <w:p w14:paraId="57637F0D">
      <w:pPr>
        <w:pStyle w:val="19"/>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"_Toc1141" </w:instrText>
      </w:r>
      <w:r>
        <w:rPr>
          <w:color w:val="auto"/>
          <w:highlight w:val="none"/>
        </w:rPr>
        <w:fldChar w:fldCharType="separate"/>
      </w:r>
      <w:r>
        <w:rPr>
          <w:rFonts w:hint="eastAsia"/>
          <w:color w:val="auto"/>
          <w:highlight w:val="none"/>
        </w:rPr>
        <w:t>第七章  政府采购供应商询问函和质疑函范本</w:t>
      </w:r>
      <w:r>
        <w:rPr>
          <w:color w:val="auto"/>
          <w:highlight w:val="none"/>
        </w:rPr>
        <w:tab/>
      </w:r>
      <w:r>
        <w:rPr>
          <w:rFonts w:hint="eastAsia"/>
          <w:color w:val="auto"/>
          <w:highlight w:val="none"/>
        </w:rPr>
        <w:fldChar w:fldCharType="end"/>
      </w:r>
      <w:r>
        <w:rPr>
          <w:rFonts w:hint="eastAsia"/>
          <w:color w:val="auto"/>
          <w:highlight w:val="none"/>
          <w:lang w:val="en-US" w:eastAsia="zh-CN"/>
        </w:rPr>
        <w:t>41</w:t>
      </w:r>
    </w:p>
    <w:p w14:paraId="6E6DF015">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bCs/>
          <w:color w:val="auto"/>
          <w:szCs w:val="24"/>
          <w:highlight w:val="none"/>
        </w:rPr>
        <w:fldChar w:fldCharType="end"/>
      </w:r>
    </w:p>
    <w:p w14:paraId="2359EDF4">
      <w:pPr>
        <w:pStyle w:val="19"/>
        <w:tabs>
          <w:tab w:val="right" w:leader="dot" w:pos="8279"/>
        </w:tabs>
        <w:rPr>
          <w:rFonts w:asciiTheme="minorEastAsia" w:hAnsiTheme="minorEastAsia"/>
          <w:b/>
          <w:color w:val="auto"/>
          <w:sz w:val="28"/>
          <w:highlight w:val="none"/>
        </w:rPr>
        <w:sectPr>
          <w:headerReference r:id="rId3" w:type="default"/>
          <w:footerReference r:id="rId4" w:type="default"/>
          <w:pgSz w:w="11905" w:h="16838"/>
          <w:pgMar w:top="1417" w:right="1417" w:bottom="1417" w:left="1417" w:header="851" w:footer="992" w:gutter="0"/>
          <w:cols w:space="0" w:num="1"/>
          <w:rtlGutter w:val="0"/>
          <w:docGrid w:type="lines" w:linePitch="313" w:charSpace="0"/>
        </w:sectPr>
      </w:pPr>
    </w:p>
    <w:p w14:paraId="07112A33">
      <w:pPr>
        <w:spacing w:line="360" w:lineRule="auto"/>
        <w:jc w:val="center"/>
        <w:outlineLvl w:val="0"/>
        <w:rPr>
          <w:rFonts w:hint="eastAsia" w:asciiTheme="minorEastAsia" w:hAnsiTheme="minorEastAsia" w:eastAsiaTheme="minorEastAsia"/>
          <w:b/>
          <w:color w:val="auto"/>
          <w:sz w:val="28"/>
          <w:highlight w:val="none"/>
          <w:lang w:eastAsia="zh-CN"/>
        </w:rPr>
      </w:pPr>
      <w:bookmarkStart w:id="1" w:name="_Toc17729"/>
      <w:r>
        <w:rPr>
          <w:rFonts w:hint="eastAsia" w:asciiTheme="minorEastAsia" w:hAnsiTheme="minorEastAsia" w:eastAsiaTheme="minorEastAsia"/>
          <w:b/>
          <w:color w:val="auto"/>
          <w:sz w:val="28"/>
          <w:highlight w:val="none"/>
        </w:rPr>
        <w:t>第一章 询价</w:t>
      </w:r>
      <w:bookmarkEnd w:id="1"/>
      <w:r>
        <w:rPr>
          <w:rFonts w:hint="eastAsia" w:asciiTheme="minorEastAsia" w:hAnsiTheme="minorEastAsia" w:eastAsiaTheme="minorEastAsia"/>
          <w:b/>
          <w:color w:val="auto"/>
          <w:sz w:val="28"/>
          <w:highlight w:val="none"/>
          <w:lang w:val="en-US" w:eastAsia="zh-CN"/>
        </w:rPr>
        <w:t>公告</w:t>
      </w:r>
    </w:p>
    <w:p w14:paraId="7E59153C">
      <w:pPr>
        <w:keepNext/>
        <w:keepLines/>
        <w:spacing w:before="260" w:after="260"/>
        <w:rPr>
          <w:rFonts w:ascii="黑体" w:hAnsi="黑体" w:eastAsia="黑体" w:cs="黑体"/>
          <w:color w:val="auto"/>
          <w:kern w:val="0"/>
          <w:sz w:val="28"/>
          <w:szCs w:val="28"/>
          <w:highlight w:val="none"/>
          <w:u w:color="000000"/>
        </w:rPr>
      </w:pPr>
      <w:bookmarkStart w:id="2" w:name="_Toc28359013"/>
      <w:bookmarkStart w:id="3" w:name="_Toc35393630"/>
      <w:bookmarkStart w:id="4" w:name="_Toc28359090"/>
      <w:bookmarkStart w:id="5" w:name="_Toc35393799"/>
      <w:r>
        <w:rPr>
          <w:rFonts w:hint="eastAsia" w:ascii="黑体" w:hAnsi="黑体" w:eastAsia="黑体" w:cs="黑体"/>
          <w:color w:val="auto"/>
          <w:kern w:val="0"/>
          <w:sz w:val="28"/>
          <w:szCs w:val="28"/>
          <w:highlight w:val="none"/>
          <w:u w:color="000000"/>
        </w:rPr>
        <w:t>一、项目基本情况</w:t>
      </w:r>
    </w:p>
    <w:p w14:paraId="585AD88B">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项目编号：HXJY1110001064021001001</w:t>
      </w:r>
      <w:r>
        <w:rPr>
          <w:rFonts w:hint="eastAsia" w:ascii="仿宋" w:hAnsi="仿宋" w:eastAsia="仿宋" w:cs="Times New Roman"/>
          <w:color w:val="auto"/>
          <w:kern w:val="0"/>
          <w:sz w:val="28"/>
          <w:szCs w:val="28"/>
          <w:highlight w:val="none"/>
          <w:u w:color="000000"/>
          <w:lang w:val="en-US" w:eastAsia="zh-CN"/>
        </w:rPr>
        <w:t xml:space="preserve">   </w:t>
      </w:r>
    </w:p>
    <w:p w14:paraId="2B92CD3B">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项目名称：</w:t>
      </w:r>
      <w:bookmarkStart w:id="87" w:name="_GoBack"/>
      <w:bookmarkEnd w:id="87"/>
      <w:r>
        <w:rPr>
          <w:rFonts w:hint="eastAsia" w:ascii="仿宋" w:hAnsi="仿宋" w:eastAsia="仿宋" w:cs="Times New Roman"/>
          <w:color w:val="auto"/>
          <w:kern w:val="0"/>
          <w:sz w:val="28"/>
          <w:szCs w:val="28"/>
          <w:highlight w:val="none"/>
          <w:u w:color="000000"/>
          <w:lang w:val="en-US" w:eastAsia="zh-CN"/>
        </w:rPr>
        <w:t>滁州城投交控运营高速污水处理设备运维服务项目</w:t>
      </w:r>
    </w:p>
    <w:p w14:paraId="12535DE7">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预算金额：</w:t>
      </w:r>
      <w:r>
        <w:rPr>
          <w:rFonts w:hint="eastAsia" w:ascii="仿宋" w:hAnsi="仿宋" w:eastAsia="仿宋" w:cs="Times New Roman"/>
          <w:color w:val="auto"/>
          <w:kern w:val="0"/>
          <w:sz w:val="28"/>
          <w:szCs w:val="28"/>
          <w:highlight w:val="none"/>
          <w:u w:color="000000"/>
          <w:lang w:val="en-US" w:eastAsia="zh-CN"/>
        </w:rPr>
        <w:t>28</w:t>
      </w:r>
      <w:r>
        <w:rPr>
          <w:rFonts w:hint="eastAsia" w:ascii="仿宋" w:hAnsi="仿宋" w:eastAsia="仿宋" w:cs="Times New Roman"/>
          <w:color w:val="auto"/>
          <w:kern w:val="0"/>
          <w:sz w:val="28"/>
          <w:szCs w:val="28"/>
          <w:highlight w:val="none"/>
          <w:u w:color="000000"/>
        </w:rPr>
        <w:t>万元</w:t>
      </w:r>
      <w:r>
        <w:rPr>
          <w:rFonts w:hint="eastAsia" w:ascii="仿宋" w:hAnsi="仿宋" w:eastAsia="仿宋" w:cs="Times New Roman"/>
          <w:color w:val="auto"/>
          <w:kern w:val="0"/>
          <w:sz w:val="28"/>
          <w:szCs w:val="28"/>
          <w:highlight w:val="none"/>
          <w:u w:color="000000"/>
          <w:lang w:val="en-US" w:eastAsia="zh-CN"/>
        </w:rPr>
        <w:t>/年</w:t>
      </w:r>
    </w:p>
    <w:p w14:paraId="108E59D8">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最高限价：</w:t>
      </w:r>
      <w:r>
        <w:rPr>
          <w:rFonts w:hint="eastAsia" w:ascii="仿宋" w:hAnsi="仿宋" w:eastAsia="仿宋" w:cs="Times New Roman"/>
          <w:color w:val="auto"/>
          <w:kern w:val="0"/>
          <w:sz w:val="28"/>
          <w:szCs w:val="28"/>
          <w:highlight w:val="none"/>
          <w:u w:color="000000"/>
          <w:lang w:val="en-US" w:eastAsia="zh-CN"/>
        </w:rPr>
        <w:t>本项目最高限价为280000元/年，供应商报价不得高于最高限价，否则，其响应文件按无效响应处理</w:t>
      </w:r>
      <w:r>
        <w:rPr>
          <w:rFonts w:hint="eastAsia" w:ascii="仿宋" w:hAnsi="仿宋" w:eastAsia="仿宋" w:cs="Times New Roman"/>
          <w:color w:val="auto"/>
          <w:kern w:val="0"/>
          <w:sz w:val="28"/>
          <w:szCs w:val="28"/>
          <w:highlight w:val="none"/>
          <w:u w:color="000000"/>
        </w:rPr>
        <w:t>。</w:t>
      </w:r>
    </w:p>
    <w:p w14:paraId="00A6A24C">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采购需求：</w:t>
      </w:r>
      <w:r>
        <w:rPr>
          <w:rFonts w:hint="eastAsia" w:ascii="仿宋" w:hAnsi="仿宋" w:eastAsia="仿宋" w:cs="Times New Roman"/>
          <w:color w:val="auto"/>
          <w:kern w:val="0"/>
          <w:sz w:val="28"/>
          <w:szCs w:val="28"/>
          <w:highlight w:val="none"/>
          <w:u w:color="000000"/>
          <w:lang w:val="en-US" w:eastAsia="zh-CN"/>
        </w:rPr>
        <w:t>详见采购需求</w:t>
      </w:r>
    </w:p>
    <w:p w14:paraId="13E3FEC9">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合同履行期限：</w:t>
      </w:r>
      <w:r>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t>服务期</w:t>
      </w:r>
      <w:r>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t>1±N年（N为0，1，2）</w:t>
      </w:r>
      <w:r>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t>，合同一年一签，服务期内每年进行综合考评，考评结果决定是否续签</w:t>
      </w:r>
      <w:r>
        <w:rPr>
          <w:rFonts w:hint="eastAsia" w:ascii="仿宋" w:hAnsi="仿宋" w:eastAsia="仿宋" w:cs="Times New Roman"/>
          <w:color w:val="auto"/>
          <w:kern w:val="0"/>
          <w:sz w:val="28"/>
          <w:szCs w:val="28"/>
          <w:highlight w:val="none"/>
          <w:u w:color="000000"/>
        </w:rPr>
        <w:t>。</w:t>
      </w:r>
    </w:p>
    <w:p w14:paraId="674F2E6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本项目不接受联合体。</w:t>
      </w:r>
    </w:p>
    <w:bookmarkEnd w:id="2"/>
    <w:bookmarkEnd w:id="3"/>
    <w:bookmarkEnd w:id="4"/>
    <w:bookmarkEnd w:id="5"/>
    <w:p w14:paraId="4E6BAE3A">
      <w:pPr>
        <w:keepNext/>
        <w:keepLines/>
        <w:spacing w:before="260" w:after="260"/>
        <w:rPr>
          <w:rFonts w:ascii="黑体" w:hAnsi="黑体" w:eastAsia="黑体" w:cs="黑体"/>
          <w:color w:val="auto"/>
          <w:kern w:val="0"/>
          <w:sz w:val="28"/>
          <w:szCs w:val="28"/>
          <w:highlight w:val="none"/>
          <w:u w:color="000000"/>
        </w:rPr>
      </w:pPr>
      <w:bookmarkStart w:id="6" w:name="_Toc35393631"/>
      <w:bookmarkStart w:id="7" w:name="_Toc28359091"/>
      <w:bookmarkStart w:id="8" w:name="_Toc35393800"/>
      <w:bookmarkStart w:id="9" w:name="_Toc28359014"/>
      <w:r>
        <w:rPr>
          <w:rFonts w:hint="eastAsia" w:ascii="黑体" w:hAnsi="黑体" w:eastAsia="黑体" w:cs="黑体"/>
          <w:color w:val="auto"/>
          <w:kern w:val="0"/>
          <w:sz w:val="28"/>
          <w:szCs w:val="28"/>
          <w:highlight w:val="none"/>
          <w:u w:color="000000"/>
        </w:rPr>
        <w:t>二、申请人的资格要求</w:t>
      </w:r>
    </w:p>
    <w:p w14:paraId="32139F64">
      <w:pPr>
        <w:widowControl/>
        <w:ind w:firstLine="560" w:firstLineChars="200"/>
        <w:textAlignment w:val="baseline"/>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pPr>
      <w:r>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t>1.供应商</w:t>
      </w:r>
      <w:bookmarkStart w:id="10" w:name="_Toc28359081"/>
      <w:bookmarkEnd w:id="10"/>
      <w:r>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t>须具有有效的营业执照且具有相应的服务能力；</w:t>
      </w:r>
    </w:p>
    <w:p w14:paraId="2F5BCE37">
      <w:pPr>
        <w:widowControl/>
        <w:ind w:firstLine="560" w:firstLineChars="200"/>
        <w:textAlignment w:val="baseline"/>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pPr>
      <w:r>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t>2.供应商具有污水处理站维保业绩；</w:t>
      </w:r>
    </w:p>
    <w:bookmarkEnd w:id="6"/>
    <w:bookmarkEnd w:id="7"/>
    <w:bookmarkEnd w:id="8"/>
    <w:bookmarkEnd w:id="9"/>
    <w:p w14:paraId="45A007AD">
      <w:pPr>
        <w:keepNext/>
        <w:keepLines/>
        <w:spacing w:before="260" w:after="260"/>
        <w:rPr>
          <w:rFonts w:ascii="黑体" w:hAnsi="黑体" w:eastAsia="黑体" w:cs="黑体"/>
          <w:color w:val="auto"/>
          <w:kern w:val="0"/>
          <w:sz w:val="28"/>
          <w:szCs w:val="28"/>
          <w:highlight w:val="none"/>
          <w:u w:color="000000"/>
        </w:rPr>
      </w:pPr>
      <w:bookmarkStart w:id="11" w:name="_Toc35393632"/>
      <w:bookmarkStart w:id="12" w:name="_Toc35393801"/>
      <w:bookmarkStart w:id="13" w:name="_Toc28359015"/>
      <w:bookmarkStart w:id="14" w:name="_Toc28359092"/>
      <w:r>
        <w:rPr>
          <w:rFonts w:hint="eastAsia" w:ascii="黑体" w:hAnsi="黑体" w:eastAsia="黑体" w:cs="黑体"/>
          <w:color w:val="auto"/>
          <w:kern w:val="0"/>
          <w:sz w:val="28"/>
          <w:szCs w:val="28"/>
          <w:highlight w:val="none"/>
          <w:u w:color="000000"/>
        </w:rPr>
        <w:t>三、获取</w:t>
      </w:r>
      <w:r>
        <w:rPr>
          <w:rFonts w:hint="eastAsia" w:ascii="黑体" w:hAnsi="黑体" w:eastAsia="黑体" w:cs="黑体"/>
          <w:color w:val="auto"/>
          <w:kern w:val="0"/>
          <w:sz w:val="28"/>
          <w:szCs w:val="28"/>
          <w:highlight w:val="none"/>
          <w:u w:color="000000"/>
          <w:lang w:val="en-US" w:eastAsia="zh-CN"/>
        </w:rPr>
        <w:t>询价</w:t>
      </w:r>
      <w:r>
        <w:rPr>
          <w:rFonts w:hint="eastAsia" w:ascii="黑体" w:hAnsi="黑体" w:eastAsia="黑体" w:cs="黑体"/>
          <w:color w:val="auto"/>
          <w:kern w:val="0"/>
          <w:sz w:val="28"/>
          <w:szCs w:val="28"/>
          <w:highlight w:val="none"/>
          <w:u w:color="000000"/>
        </w:rPr>
        <w:t>采购文件</w:t>
      </w:r>
    </w:p>
    <w:p w14:paraId="01759034">
      <w:pPr>
        <w:pageBreakBefore w:val="0"/>
        <w:kinsoku/>
        <w:overflowPunct/>
        <w:topLinePunct w:val="0"/>
        <w:autoSpaceDE/>
        <w:autoSpaceDN/>
        <w:bidi w:val="0"/>
        <w:spacing w:line="240" w:lineRule="auto"/>
        <w:ind w:firstLine="54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1.采购文件获取方式：</w:t>
      </w:r>
    </w:p>
    <w:p w14:paraId="2FA3B477">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时间：</w:t>
      </w:r>
      <w:r>
        <w:rPr>
          <w:rFonts w:hint="eastAsia" w:ascii="仿宋" w:hAnsi="仿宋" w:eastAsia="仿宋" w:cs="Times New Roman"/>
          <w:color w:val="auto"/>
          <w:kern w:val="0"/>
          <w:sz w:val="28"/>
          <w:szCs w:val="28"/>
          <w:highlight w:val="none"/>
          <w:u w:color="000000"/>
          <w:lang w:eastAsia="zh-CN"/>
        </w:rPr>
        <w:t>2026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9</w:t>
      </w:r>
      <w:r>
        <w:rPr>
          <w:rFonts w:hint="eastAsia" w:ascii="仿宋" w:hAnsi="仿宋" w:eastAsia="仿宋" w:cs="Times New Roman"/>
          <w:color w:val="auto"/>
          <w:kern w:val="0"/>
          <w:sz w:val="28"/>
          <w:szCs w:val="28"/>
          <w:highlight w:val="none"/>
          <w:u w:color="000000"/>
        </w:rPr>
        <w:t>月</w:t>
      </w:r>
      <w:r>
        <w:rPr>
          <w:rFonts w:hint="eastAsia" w:ascii="仿宋" w:hAnsi="仿宋" w:eastAsia="仿宋" w:cs="Times New Roman"/>
          <w:color w:val="auto"/>
          <w:kern w:val="0"/>
          <w:sz w:val="28"/>
          <w:szCs w:val="28"/>
          <w:highlight w:val="none"/>
          <w:u w:color="000000"/>
          <w:lang w:val="en-US" w:eastAsia="zh-CN"/>
        </w:rPr>
        <w:t>22</w:t>
      </w:r>
      <w:r>
        <w:rPr>
          <w:rFonts w:hint="eastAsia" w:ascii="仿宋" w:hAnsi="仿宋" w:eastAsia="仿宋" w:cs="Times New Roman"/>
          <w:color w:val="auto"/>
          <w:kern w:val="0"/>
          <w:sz w:val="28"/>
          <w:szCs w:val="28"/>
          <w:highlight w:val="none"/>
          <w:u w:color="000000"/>
        </w:rPr>
        <w:t>日至</w:t>
      </w:r>
      <w:r>
        <w:rPr>
          <w:rFonts w:hint="eastAsia" w:ascii="仿宋" w:hAnsi="仿宋" w:eastAsia="仿宋" w:cs="Times New Roman"/>
          <w:color w:val="auto"/>
          <w:kern w:val="0"/>
          <w:sz w:val="28"/>
          <w:szCs w:val="28"/>
          <w:highlight w:val="none"/>
          <w:u w:color="000000"/>
          <w:lang w:eastAsia="zh-CN"/>
        </w:rPr>
        <w:t>2026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9</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28</w:t>
      </w:r>
      <w:r>
        <w:rPr>
          <w:rFonts w:hint="eastAsia" w:ascii="仿宋" w:hAnsi="仿宋" w:eastAsia="仿宋" w:cs="Times New Roman"/>
          <w:color w:val="auto"/>
          <w:kern w:val="0"/>
          <w:sz w:val="28"/>
          <w:szCs w:val="28"/>
          <w:highlight w:val="none"/>
          <w:u w:color="000000"/>
          <w:lang w:eastAsia="zh-CN"/>
        </w:rPr>
        <w:t>日</w:t>
      </w:r>
    </w:p>
    <w:p w14:paraId="4DAE67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7"/>
        <w:jc w:val="left"/>
        <w:textAlignment w:val="auto"/>
        <w:rPr>
          <w:rFonts w:ascii="微软雅黑" w:hAnsi="微软雅黑" w:eastAsia="微软雅黑" w:cs="微软雅黑"/>
          <w:i w:val="0"/>
          <w:iCs w:val="0"/>
          <w:caps w:val="0"/>
          <w:color w:val="auto"/>
          <w:spacing w:val="0"/>
          <w:sz w:val="21"/>
          <w:szCs w:val="21"/>
          <w:highlight w:val="none"/>
        </w:rPr>
      </w:pPr>
      <w:r>
        <w:rPr>
          <w:rFonts w:ascii="仿宋" w:hAnsi="仿宋" w:eastAsia="仿宋" w:cs="仿宋"/>
          <w:i w:val="0"/>
          <w:iCs w:val="0"/>
          <w:caps w:val="0"/>
          <w:color w:val="auto"/>
          <w:spacing w:val="0"/>
          <w:kern w:val="0"/>
          <w:sz w:val="28"/>
          <w:szCs w:val="28"/>
          <w:highlight w:val="none"/>
          <w:shd w:val="clear" w:color="auto" w:fill="FFFFFF"/>
          <w:lang w:val="en-US" w:eastAsia="zh-CN" w:bidi="ar"/>
        </w:rPr>
        <w:t>地点：</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请于公告发布之日起从滁州市城投工程咨询管理有限公司官网（https://www.czctgczx.com/）下载。供应商自行承担因未按要求获取询价采购文件导致无法上传电子响应文件的风险。</w:t>
      </w:r>
    </w:p>
    <w:p w14:paraId="2ABF1F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5"/>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方式：（1）供应商须登录新点电子交易平台【滁州专区】查询、获取询价采购文件。首次登录办理入库手续，办理入库不收取任何费用。新点电子招投标统一认证平台使用相关问题（如系统登录、信息登记、录入及提交、数字证书关联等）请拨打服务电话：0512-58151515（工作日）。  </w:t>
      </w:r>
    </w:p>
    <w:p w14:paraId="151F23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5"/>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（2）供应商登录新点电子交易平台【滁州专区】获取询价采购文件及其它资料（含澄清和补充说明等）。如在询价采购文件获取过程中遇到系统问题，请拨打技术支持服务热线 0512-58151515或者网站首页在线客服。</w:t>
      </w:r>
    </w:p>
    <w:p w14:paraId="392FAA75">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2.询价采购文件及相关资料售价：人民币0元/套（含清单控制价、图纸及澄清答疑文件）</w:t>
      </w:r>
    </w:p>
    <w:bookmarkEnd w:id="11"/>
    <w:bookmarkEnd w:id="12"/>
    <w:bookmarkEnd w:id="13"/>
    <w:bookmarkEnd w:id="14"/>
    <w:p w14:paraId="512A2CFF">
      <w:pPr>
        <w:keepNext/>
        <w:keepLines/>
        <w:spacing w:before="260" w:after="260"/>
        <w:rPr>
          <w:rFonts w:ascii="黑体" w:hAnsi="黑体" w:eastAsia="黑体" w:cs="黑体"/>
          <w:color w:val="auto"/>
          <w:kern w:val="0"/>
          <w:sz w:val="28"/>
          <w:szCs w:val="28"/>
          <w:highlight w:val="none"/>
          <w:u w:color="000000"/>
        </w:rPr>
      </w:pPr>
      <w:bookmarkStart w:id="15" w:name="_Toc35393633"/>
      <w:bookmarkStart w:id="16" w:name="_Toc28359093"/>
      <w:bookmarkStart w:id="17" w:name="_Toc28359016"/>
      <w:bookmarkStart w:id="18" w:name="_Toc35393802"/>
      <w:r>
        <w:rPr>
          <w:rFonts w:hint="eastAsia" w:ascii="黑体" w:hAnsi="黑体" w:eastAsia="黑体" w:cs="黑体"/>
          <w:color w:val="auto"/>
          <w:kern w:val="0"/>
          <w:sz w:val="28"/>
          <w:szCs w:val="28"/>
          <w:highlight w:val="none"/>
          <w:u w:color="000000"/>
        </w:rPr>
        <w:t>四、响应文件提交</w:t>
      </w:r>
    </w:p>
    <w:p w14:paraId="72BC9FDF">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截止时间：</w:t>
      </w:r>
      <w:r>
        <w:rPr>
          <w:rFonts w:hint="eastAsia" w:ascii="仿宋" w:hAnsi="仿宋" w:eastAsia="仿宋" w:cs="Times New Roman"/>
          <w:color w:val="auto"/>
          <w:kern w:val="0"/>
          <w:sz w:val="28"/>
          <w:szCs w:val="28"/>
          <w:highlight w:val="none"/>
          <w:u w:color="000000"/>
          <w:lang w:eastAsia="zh-CN"/>
        </w:rPr>
        <w:t>2026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9</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28</w:t>
      </w:r>
      <w:r>
        <w:rPr>
          <w:rFonts w:hint="eastAsia" w:ascii="仿宋" w:hAnsi="仿宋" w:eastAsia="仿宋" w:cs="Times New Roman"/>
          <w:color w:val="auto"/>
          <w:kern w:val="0"/>
          <w:sz w:val="28"/>
          <w:szCs w:val="28"/>
          <w:highlight w:val="none"/>
          <w:u w:color="000000"/>
          <w:lang w:eastAsia="zh-CN"/>
        </w:rPr>
        <w:t>日</w:t>
      </w:r>
      <w:r>
        <w:rPr>
          <w:rFonts w:hint="eastAsia" w:ascii="仿宋" w:hAnsi="仿宋" w:eastAsia="仿宋" w:cs="Times New Roman"/>
          <w:color w:val="auto"/>
          <w:kern w:val="0"/>
          <w:sz w:val="28"/>
          <w:szCs w:val="28"/>
          <w:highlight w:val="none"/>
          <w:u w:color="000000"/>
          <w:lang w:val="en-US" w:eastAsia="zh-CN"/>
        </w:rPr>
        <w:t>15</w:t>
      </w:r>
      <w:r>
        <w:rPr>
          <w:rFonts w:hint="eastAsia" w:ascii="仿宋" w:hAnsi="仿宋" w:eastAsia="仿宋" w:cs="Times New Roman"/>
          <w:color w:val="auto"/>
          <w:kern w:val="0"/>
          <w:sz w:val="28"/>
          <w:szCs w:val="28"/>
          <w:highlight w:val="none"/>
          <w:u w:color="000000"/>
        </w:rPr>
        <w:t>点00分（北京时间）（从</w:t>
      </w:r>
      <w:r>
        <w:rPr>
          <w:rFonts w:hint="eastAsia" w:ascii="仿宋" w:hAnsi="仿宋" w:eastAsia="仿宋" w:cs="Times New Roman"/>
          <w:color w:val="auto"/>
          <w:kern w:val="0"/>
          <w:sz w:val="28"/>
          <w:szCs w:val="28"/>
          <w:highlight w:val="none"/>
          <w:u w:color="000000"/>
          <w:lang w:eastAsia="zh-CN"/>
        </w:rPr>
        <w:t>询价采购文件</w:t>
      </w:r>
      <w:r>
        <w:rPr>
          <w:rFonts w:hint="eastAsia" w:ascii="仿宋" w:hAnsi="仿宋" w:eastAsia="仿宋" w:cs="Times New Roman"/>
          <w:color w:val="auto"/>
          <w:kern w:val="0"/>
          <w:sz w:val="28"/>
          <w:szCs w:val="28"/>
          <w:highlight w:val="none"/>
          <w:u w:color="000000"/>
        </w:rPr>
        <w:t>开始发出之日起至供应商提交响应文件截止之日止不得少于3个工作日）</w:t>
      </w:r>
    </w:p>
    <w:p w14:paraId="27C86F5E">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方式：网上递交加密响应文件</w:t>
      </w:r>
    </w:p>
    <w:bookmarkEnd w:id="15"/>
    <w:bookmarkEnd w:id="16"/>
    <w:bookmarkEnd w:id="17"/>
    <w:bookmarkEnd w:id="18"/>
    <w:p w14:paraId="2EB338CE">
      <w:pPr>
        <w:keepNext/>
        <w:keepLines/>
        <w:spacing w:before="260" w:after="260"/>
        <w:rPr>
          <w:rFonts w:ascii="黑体" w:hAnsi="黑体" w:eastAsia="黑体" w:cs="黑体"/>
          <w:color w:val="auto"/>
          <w:kern w:val="0"/>
          <w:sz w:val="28"/>
          <w:szCs w:val="28"/>
          <w:highlight w:val="none"/>
          <w:u w:color="000000"/>
        </w:rPr>
      </w:pPr>
      <w:bookmarkStart w:id="19" w:name="_Toc2396"/>
      <w:bookmarkStart w:id="20" w:name="_Toc14529"/>
      <w:r>
        <w:rPr>
          <w:rFonts w:hint="eastAsia" w:ascii="黑体" w:hAnsi="黑体" w:eastAsia="黑体" w:cs="黑体"/>
          <w:color w:val="auto"/>
          <w:kern w:val="0"/>
          <w:sz w:val="28"/>
          <w:szCs w:val="28"/>
          <w:highlight w:val="none"/>
          <w:u w:color="000000"/>
        </w:rPr>
        <w:t>五、开启</w:t>
      </w:r>
    </w:p>
    <w:p w14:paraId="11543109">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时间：</w:t>
      </w:r>
      <w:r>
        <w:rPr>
          <w:rFonts w:hint="eastAsia" w:ascii="仿宋" w:hAnsi="仿宋" w:eastAsia="仿宋" w:cs="Times New Roman"/>
          <w:color w:val="auto"/>
          <w:kern w:val="0"/>
          <w:sz w:val="28"/>
          <w:szCs w:val="28"/>
          <w:highlight w:val="none"/>
          <w:u w:color="000000"/>
          <w:lang w:eastAsia="zh-CN"/>
        </w:rPr>
        <w:t>2026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9</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28</w:t>
      </w:r>
      <w:r>
        <w:rPr>
          <w:rFonts w:hint="eastAsia" w:ascii="仿宋" w:hAnsi="仿宋" w:eastAsia="仿宋" w:cs="Times New Roman"/>
          <w:color w:val="auto"/>
          <w:kern w:val="0"/>
          <w:sz w:val="28"/>
          <w:szCs w:val="28"/>
          <w:highlight w:val="none"/>
          <w:u w:color="000000"/>
          <w:lang w:eastAsia="zh-CN"/>
        </w:rPr>
        <w:t>日</w:t>
      </w:r>
      <w:r>
        <w:rPr>
          <w:rFonts w:hint="eastAsia" w:ascii="仿宋" w:hAnsi="仿宋" w:eastAsia="仿宋" w:cs="Times New Roman"/>
          <w:color w:val="auto"/>
          <w:kern w:val="0"/>
          <w:sz w:val="28"/>
          <w:szCs w:val="28"/>
          <w:highlight w:val="none"/>
          <w:u w:color="000000"/>
          <w:lang w:val="en-US" w:eastAsia="zh-CN"/>
        </w:rPr>
        <w:t>15</w:t>
      </w:r>
      <w:r>
        <w:rPr>
          <w:rFonts w:hint="eastAsia" w:ascii="仿宋" w:hAnsi="仿宋" w:eastAsia="仿宋" w:cs="Times New Roman"/>
          <w:color w:val="auto"/>
          <w:kern w:val="0"/>
          <w:sz w:val="28"/>
          <w:szCs w:val="28"/>
          <w:highlight w:val="none"/>
          <w:u w:color="000000"/>
        </w:rPr>
        <w:t>点00分（北京时间）</w:t>
      </w:r>
    </w:p>
    <w:p w14:paraId="15776A90">
      <w:pPr>
        <w:keepNext w:val="0"/>
        <w:keepLines w:val="0"/>
        <w:pageBreakBefore w:val="0"/>
        <w:widowControl/>
        <w:kinsoku/>
        <w:wordWrap w:val="0"/>
        <w:overflowPunct/>
        <w:topLinePunct w:val="0"/>
        <w:autoSpaceDE/>
        <w:autoSpaceDN/>
        <w:bidi w:val="0"/>
        <w:adjustRightInd/>
        <w:snapToGrid/>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地点：</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网上开启，供应商登录滁州市城投工程咨询管理有限公司不见面开标系统参与网上开标（网址：http://js.etrading.cn/EpointBidOpening/bidopeninghallaction/hall/login）。</w:t>
      </w:r>
    </w:p>
    <w:p w14:paraId="3194547C">
      <w:pPr>
        <w:keepNext/>
        <w:keepLines/>
        <w:spacing w:before="260" w:after="26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六、公告期限</w:t>
      </w:r>
    </w:p>
    <w:p w14:paraId="17DD1C71">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自本公告发布之日起3个工作日。</w:t>
      </w:r>
    </w:p>
    <w:bookmarkEnd w:id="19"/>
    <w:bookmarkEnd w:id="20"/>
    <w:p w14:paraId="41FD9EC3">
      <w:pPr>
        <w:keepNext/>
        <w:keepLines/>
        <w:spacing w:before="260" w:after="26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七、其他补充事宜</w:t>
      </w:r>
    </w:p>
    <w:p w14:paraId="08832032">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1.供应商登录新点电子交易平台【滁州专区】获取</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询价</w:t>
      </w:r>
      <w:r>
        <w:rPr>
          <w:rFonts w:hint="eastAsia" w:ascii="仿宋" w:hAnsi="仿宋" w:eastAsia="仿宋" w:cs="仿宋"/>
          <w:b w:val="0"/>
          <w:bCs w:val="0"/>
          <w:color w:val="auto"/>
          <w:sz w:val="28"/>
          <w:szCs w:val="28"/>
          <w:highlight w:val="none"/>
          <w:lang w:val="en-US" w:eastAsia="zh-CN"/>
        </w:rPr>
        <w:t>采购文件及其它资料（含澄清和补充说明等）。如在</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询价</w:t>
      </w:r>
      <w:r>
        <w:rPr>
          <w:rFonts w:hint="eastAsia" w:ascii="仿宋" w:hAnsi="仿宋" w:eastAsia="仿宋" w:cs="仿宋"/>
          <w:b w:val="0"/>
          <w:bCs w:val="0"/>
          <w:color w:val="auto"/>
          <w:sz w:val="28"/>
          <w:szCs w:val="28"/>
          <w:highlight w:val="none"/>
          <w:lang w:val="en-US" w:eastAsia="zh-CN"/>
        </w:rPr>
        <w:t>采购文件获取过程中遇到系统问题，请拨打技术支持服务热线0512-58151515或者网站首页在线客服。</w:t>
      </w:r>
    </w:p>
    <w:p w14:paraId="65B7BDEB">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2.本项目采用不见面开标，供应商登录滁州市城投工程咨询管理有限公司不见面开标系统参与网上开标（网址：http://js.etrading.cn/EpointBidOpening/bidopeninghallaction/hall/login）。</w:t>
      </w:r>
    </w:p>
    <w:p w14:paraId="52D041D8">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3.供应商应在投标截止时间之前，登录新点电子交易平台【滁州专区】上传响应文件。逾期上传响应文件的，电子系统不予受理。</w:t>
      </w:r>
    </w:p>
    <w:p w14:paraId="12F14C91">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4.供应商的联系人电话(手机)、电子邮箱等通讯方式在开启过程中必须保持畅通，否则因上述原因造成的后果，责任自负。</w:t>
      </w:r>
    </w:p>
    <w:p w14:paraId="328D5344">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5.本项目采用电子招投标方式，请供应商在“新点电子交易平台”常用下载专区下载“新点电子交易平台专用投标文件制作软件”，仔细阅读</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询价</w:t>
      </w:r>
      <w:r>
        <w:rPr>
          <w:rFonts w:hint="eastAsia" w:ascii="仿宋" w:hAnsi="仿宋" w:eastAsia="仿宋" w:cs="仿宋"/>
          <w:b w:val="0"/>
          <w:bCs w:val="0"/>
          <w:color w:val="auto"/>
          <w:sz w:val="28"/>
          <w:szCs w:val="28"/>
          <w:highlight w:val="none"/>
          <w:lang w:val="en-US" w:eastAsia="zh-CN"/>
        </w:rPr>
        <w:t>采购文件要求和相关操作手册，以免影响响应文件编制，因供应商未及时关注相关信息对响应造成的不利后果由其自行承担。投标软件制作工具下载：https://download.bqpoint.com/download/downloaddetail.html?SourceFrom=Ztb&amp;ZtbSoftXiaQuCode=0128&amp;ZtbSoftType=tballinclusive。</w:t>
      </w:r>
    </w:p>
    <w:p w14:paraId="2451E14B">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仿宋"/>
          <w:b w:val="0"/>
          <w:bCs w:val="0"/>
          <w:color w:val="auto"/>
          <w:sz w:val="28"/>
          <w:szCs w:val="28"/>
          <w:highlight w:val="none"/>
          <w:lang w:val="en-US" w:eastAsia="zh-CN"/>
        </w:rPr>
        <w:t>6.本项目开评标实行全流程电子化，在线完成开评标活动。开标时供应商无需到达开标现场，不接受现场解密，实行远程解密和在线询标。各供应商认真学习《新点电子交易平台投标人操作手册》，务必掌握远程解密方法和在线回复询标方法</w:t>
      </w:r>
      <w:r>
        <w:rPr>
          <w:rFonts w:hint="eastAsia" w:ascii="仿宋" w:hAnsi="仿宋" w:eastAsia="仿宋" w:cs="Times New Roman"/>
          <w:color w:val="auto"/>
          <w:kern w:val="0"/>
          <w:sz w:val="28"/>
          <w:szCs w:val="28"/>
          <w:highlight w:val="none"/>
          <w:u w:color="000000"/>
        </w:rPr>
        <w:t>。</w:t>
      </w:r>
    </w:p>
    <w:p w14:paraId="07DAF5B2">
      <w:pPr>
        <w:keepNext/>
        <w:keepLines/>
        <w:spacing w:before="260" w:after="26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八、凡对本次采购提出询问，请按以下方式联系</w:t>
      </w:r>
    </w:p>
    <w:p w14:paraId="6CC7F6FD">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1.采购人信息</w:t>
      </w:r>
    </w:p>
    <w:p w14:paraId="43537465">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名  称：</w:t>
      </w:r>
      <w:r>
        <w:rPr>
          <w:rFonts w:hint="eastAsia" w:ascii="仿宋" w:hAnsi="仿宋" w:eastAsia="仿宋" w:cs="Times New Roman"/>
          <w:color w:val="auto"/>
          <w:kern w:val="0"/>
          <w:sz w:val="28"/>
          <w:szCs w:val="28"/>
          <w:highlight w:val="none"/>
          <w:u w:color="000000"/>
          <w:lang w:val="en-US" w:eastAsia="zh-CN"/>
        </w:rPr>
        <w:t>滁州市城投交通控股有限公司</w:t>
      </w:r>
    </w:p>
    <w:p w14:paraId="6CB67518">
      <w:pPr>
        <w:widowControl/>
        <w:ind w:firstLine="560" w:firstLineChars="200"/>
        <w:textAlignment w:val="baseline"/>
        <w:rPr>
          <w:rFonts w:hint="eastAsia"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  址：</w:t>
      </w:r>
      <w:r>
        <w:rPr>
          <w:rFonts w:hint="eastAsia" w:ascii="仿宋" w:hAnsi="仿宋" w:eastAsia="仿宋" w:cs="Times New Roman"/>
          <w:color w:val="auto"/>
          <w:kern w:val="0"/>
          <w:sz w:val="28"/>
          <w:szCs w:val="28"/>
          <w:highlight w:val="none"/>
          <w:u w:color="000000"/>
          <w:lang w:val="en-US" w:eastAsia="zh-CN"/>
        </w:rPr>
        <w:t>滁州市中都大道1598号15层</w:t>
      </w:r>
    </w:p>
    <w:p w14:paraId="5698FE93">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联系人：</w:t>
      </w:r>
      <w:r>
        <w:rPr>
          <w:rFonts w:hint="eastAsia" w:ascii="仿宋" w:hAnsi="仿宋" w:eastAsia="仿宋" w:cs="Times New Roman"/>
          <w:color w:val="auto"/>
          <w:kern w:val="0"/>
          <w:sz w:val="28"/>
          <w:szCs w:val="28"/>
          <w:highlight w:val="none"/>
          <w:u w:color="000000"/>
          <w:lang w:val="en-US" w:eastAsia="zh-CN"/>
        </w:rPr>
        <w:t xml:space="preserve">孙工 </w:t>
      </w:r>
    </w:p>
    <w:p w14:paraId="61011135">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联系方式：</w:t>
      </w:r>
      <w:r>
        <w:rPr>
          <w:rFonts w:hint="eastAsia" w:ascii="仿宋" w:hAnsi="仿宋" w:eastAsia="仿宋" w:cs="Times New Roman"/>
          <w:color w:val="auto"/>
          <w:kern w:val="0"/>
          <w:sz w:val="28"/>
          <w:szCs w:val="28"/>
          <w:highlight w:val="none"/>
          <w:u w:color="000000"/>
          <w:lang w:val="en-US" w:eastAsia="zh-CN"/>
        </w:rPr>
        <w:t xml:space="preserve">0550-3500336 </w:t>
      </w:r>
    </w:p>
    <w:p w14:paraId="151402DE">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2.代理机构信息</w:t>
      </w:r>
    </w:p>
    <w:p w14:paraId="0EAF1B5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名称：</w:t>
      </w:r>
      <w:r>
        <w:rPr>
          <w:rFonts w:hint="eastAsia" w:ascii="仿宋" w:hAnsi="仿宋" w:eastAsia="仿宋" w:cs="Times New Roman"/>
          <w:color w:val="auto"/>
          <w:kern w:val="0"/>
          <w:sz w:val="28"/>
          <w:szCs w:val="28"/>
          <w:highlight w:val="none"/>
          <w:u w:color="000000"/>
          <w:lang w:val="en-US" w:eastAsia="zh-CN"/>
        </w:rPr>
        <w:t>滁州市城投工程咨询管理有限公司</w:t>
      </w:r>
    </w:p>
    <w:p w14:paraId="70DC87B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地址：滁州市龙蟠大道109号房产大厦</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楼</w:t>
      </w:r>
    </w:p>
    <w:p w14:paraId="3EE40834">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联系人：</w:t>
      </w:r>
      <w:r>
        <w:rPr>
          <w:rFonts w:hint="eastAsia" w:ascii="仿宋" w:hAnsi="仿宋" w:eastAsia="仿宋" w:cs="Times New Roman"/>
          <w:color w:val="auto"/>
          <w:kern w:val="0"/>
          <w:sz w:val="28"/>
          <w:szCs w:val="28"/>
          <w:highlight w:val="none"/>
          <w:u w:color="000000"/>
          <w:lang w:val="en-US" w:eastAsia="zh-CN"/>
        </w:rPr>
        <w:t>关勤勤</w:t>
      </w:r>
    </w:p>
    <w:p w14:paraId="1EF38CB8">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联系方式：</w:t>
      </w:r>
      <w:r>
        <w:rPr>
          <w:rFonts w:hint="eastAsia" w:ascii="仿宋" w:hAnsi="仿宋" w:eastAsia="仿宋" w:cs="Times New Roman"/>
          <w:color w:val="auto"/>
          <w:kern w:val="0"/>
          <w:sz w:val="28"/>
          <w:szCs w:val="28"/>
          <w:highlight w:val="none"/>
          <w:u w:color="000000"/>
          <w:lang w:val="en-US" w:eastAsia="zh-CN"/>
        </w:rPr>
        <w:t>18909605753</w:t>
      </w:r>
    </w:p>
    <w:p w14:paraId="4063AE3C">
      <w:pPr>
        <w:spacing w:line="360" w:lineRule="auto"/>
        <w:ind w:firstLine="435"/>
        <w:rPr>
          <w:rFonts w:asciiTheme="minorEastAsia" w:hAnsiTheme="minorEastAsia" w:eastAsiaTheme="minorEastAsia"/>
          <w:color w:val="auto"/>
          <w:sz w:val="24"/>
          <w:szCs w:val="18"/>
          <w:highlight w:val="none"/>
        </w:rPr>
      </w:pPr>
      <w:r>
        <w:rPr>
          <w:rFonts w:asciiTheme="minorEastAsia" w:hAnsiTheme="minorEastAsia" w:eastAsiaTheme="minorEastAsia"/>
          <w:color w:val="auto"/>
          <w:sz w:val="24"/>
          <w:szCs w:val="18"/>
          <w:highlight w:val="none"/>
        </w:rPr>
        <w:br w:type="page"/>
      </w:r>
    </w:p>
    <w:p w14:paraId="21B18EFB">
      <w:pPr>
        <w:spacing w:line="360" w:lineRule="auto"/>
        <w:jc w:val="center"/>
        <w:outlineLvl w:val="0"/>
        <w:rPr>
          <w:rFonts w:asciiTheme="minorEastAsia" w:hAnsiTheme="minorEastAsia" w:eastAsiaTheme="minorEastAsia"/>
          <w:b/>
          <w:color w:val="auto"/>
          <w:sz w:val="28"/>
          <w:highlight w:val="none"/>
        </w:rPr>
      </w:pPr>
      <w:bookmarkStart w:id="21" w:name="_Toc31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1"/>
    </w:p>
    <w:p w14:paraId="68D88FAC">
      <w:pPr>
        <w:spacing w:line="360" w:lineRule="auto"/>
        <w:jc w:val="center"/>
        <w:outlineLvl w:val="1"/>
        <w:rPr>
          <w:rFonts w:asciiTheme="minorEastAsia" w:hAnsiTheme="minorEastAsia" w:eastAsiaTheme="minorEastAsia"/>
          <w:b/>
          <w:color w:val="auto"/>
          <w:sz w:val="24"/>
          <w:highlight w:val="none"/>
        </w:rPr>
      </w:pPr>
      <w:bookmarkStart w:id="22" w:name="_Toc12172"/>
      <w:bookmarkStart w:id="23" w:name="_Toc5571"/>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2"/>
      <w:bookmarkEnd w:id="23"/>
    </w:p>
    <w:p w14:paraId="173E936C">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b/>
          <w:bCs/>
          <w:color w:val="auto"/>
          <w:sz w:val="24"/>
          <w:szCs w:val="18"/>
          <w:highlight w:val="none"/>
        </w:rPr>
        <w:t>注：</w:t>
      </w:r>
      <w:r>
        <w:rPr>
          <w:rFonts w:hint="eastAsia" w:asciiTheme="minorEastAsia" w:hAnsiTheme="minorEastAsia" w:eastAsiaTheme="minorEastAsia"/>
          <w:color w:val="auto"/>
          <w:sz w:val="24"/>
          <w:szCs w:val="18"/>
          <w:highlight w:val="none"/>
        </w:rPr>
        <w:t>本表是本项目的具体要求，是对供应商须知的具体补充和修改，如有不一致，以本表为准。</w:t>
      </w:r>
    </w:p>
    <w:tbl>
      <w:tblPr>
        <w:tblStyle w:val="26"/>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2028"/>
        <w:gridCol w:w="6339"/>
      </w:tblGrid>
      <w:tr w14:paraId="1463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6CA9C574">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条款号</w:t>
            </w:r>
          </w:p>
        </w:tc>
        <w:tc>
          <w:tcPr>
            <w:tcW w:w="1072" w:type="pct"/>
            <w:vAlign w:val="center"/>
          </w:tcPr>
          <w:p w14:paraId="4235DF59">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条款名称</w:t>
            </w:r>
          </w:p>
        </w:tc>
        <w:tc>
          <w:tcPr>
            <w:tcW w:w="3350" w:type="pct"/>
            <w:vAlign w:val="center"/>
          </w:tcPr>
          <w:p w14:paraId="4254168E">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内容、说明与要求</w:t>
            </w:r>
          </w:p>
        </w:tc>
      </w:tr>
      <w:tr w14:paraId="7111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577" w:type="pct"/>
            <w:vAlign w:val="center"/>
          </w:tcPr>
          <w:p w14:paraId="2A9A9F98">
            <w:pPr>
              <w:pStyle w:val="46"/>
              <w:pBdr>
                <w:bottom w:val="none" w:color="auto" w:sz="0" w:space="0"/>
              </w:pBdr>
              <w:tabs>
                <w:tab w:val="clear" w:pos="4153"/>
                <w:tab w:val="clear" w:pos="8306"/>
              </w:tabs>
              <w:adjustRightInd/>
              <w:spacing w:line="36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072" w:type="pct"/>
            <w:vAlign w:val="center"/>
          </w:tcPr>
          <w:p w14:paraId="117AF8F6">
            <w:pPr>
              <w:pStyle w:val="45"/>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现场考察或标前答疑会</w:t>
            </w:r>
          </w:p>
        </w:tc>
        <w:tc>
          <w:tcPr>
            <w:tcW w:w="3350" w:type="pct"/>
            <w:vAlign w:val="center"/>
          </w:tcPr>
          <w:p w14:paraId="607E78CC">
            <w:pPr>
              <w:spacing w:line="360" w:lineRule="auto"/>
              <w:rPr>
                <w:rFonts w:asciiTheme="minorEastAsia" w:hAnsiTheme="minorEastAsia" w:eastAsiaTheme="minorEastAsia"/>
                <w:b w:val="0"/>
                <w:color w:val="auto"/>
                <w:sz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color w:val="auto"/>
                <w:sz w:val="24"/>
                <w:highlight w:val="none"/>
              </w:rPr>
              <w:t>不组织或不召开</w:t>
            </w:r>
          </w:p>
        </w:tc>
      </w:tr>
      <w:tr w14:paraId="2F57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5CDFE6D8">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6</w:t>
            </w:r>
            <w:r>
              <w:rPr>
                <w:rFonts w:asciiTheme="minorEastAsia" w:hAnsiTheme="minorEastAsia" w:eastAsiaTheme="minorEastAsia"/>
                <w:bCs/>
                <w:color w:val="auto"/>
                <w:kern w:val="2"/>
                <w:highlight w:val="none"/>
              </w:rPr>
              <w:t>.1</w:t>
            </w:r>
          </w:p>
        </w:tc>
        <w:tc>
          <w:tcPr>
            <w:tcW w:w="1072" w:type="pct"/>
            <w:vAlign w:val="center"/>
          </w:tcPr>
          <w:p w14:paraId="4B079295">
            <w:pPr>
              <w:pStyle w:val="45"/>
              <w:widowControl w:val="0"/>
              <w:spacing w:before="0" w:beforeAutospacing="0" w:after="0" w:afterAutospacing="0"/>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网上询问截止时间</w:t>
            </w:r>
          </w:p>
        </w:tc>
        <w:tc>
          <w:tcPr>
            <w:tcW w:w="3350" w:type="pct"/>
            <w:vAlign w:val="center"/>
          </w:tcPr>
          <w:p w14:paraId="2E825BEE">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eastAsia="zh-CN"/>
              </w:rPr>
              <w:t>2026</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年</w:t>
            </w:r>
            <w:r>
              <w:rPr>
                <w:rFonts w:hint="eastAsia" w:asciiTheme="minorEastAsia" w:hAnsiTheme="minorEastAsia" w:eastAsiaTheme="minorEastAsia"/>
                <w:b w:val="0"/>
                <w:color w:val="auto"/>
                <w:sz w:val="24"/>
                <w:highlight w:val="none"/>
                <w:u w:val="single"/>
                <w:lang w:val="en-US" w:eastAsia="zh-CN"/>
              </w:rPr>
              <w:t xml:space="preserve">  9 </w:t>
            </w:r>
            <w:r>
              <w:rPr>
                <w:rFonts w:asciiTheme="minorEastAsia" w:hAnsiTheme="minorEastAsia" w:eastAsiaTheme="minorEastAsia"/>
                <w:b w:val="0"/>
                <w:color w:val="auto"/>
                <w:sz w:val="24"/>
                <w:highlight w:val="none"/>
              </w:rPr>
              <w:t>月</w:t>
            </w:r>
            <w:r>
              <w:rPr>
                <w:rFonts w:hint="eastAsia" w:asciiTheme="minorEastAsia" w:hAnsiTheme="minorEastAsia" w:eastAsiaTheme="minorEastAsia"/>
                <w:b w:val="0"/>
                <w:color w:val="auto"/>
                <w:sz w:val="24"/>
                <w:highlight w:val="none"/>
                <w:u w:val="single"/>
                <w:lang w:val="en-US" w:eastAsia="zh-CN"/>
              </w:rPr>
              <w:t xml:space="preserve"> 24  </w:t>
            </w:r>
            <w:r>
              <w:rPr>
                <w:rFonts w:asciiTheme="minorEastAsia" w:hAnsiTheme="minorEastAsia" w:eastAsiaTheme="minorEastAsia"/>
                <w:b w:val="0"/>
                <w:color w:val="auto"/>
                <w:sz w:val="24"/>
                <w:highlight w:val="none"/>
              </w:rPr>
              <w:t>日</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17</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时</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0</w:t>
            </w:r>
            <w:r>
              <w:rPr>
                <w:rFonts w:hint="eastAsia" w:asciiTheme="minorEastAsia" w:hAnsiTheme="minorEastAsia" w:eastAsiaTheme="minorEastAsia"/>
                <w:b w:val="0"/>
                <w:color w:val="auto"/>
                <w:sz w:val="24"/>
                <w:highlight w:val="none"/>
                <w:u w:val="single"/>
              </w:rPr>
              <w:t>0</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w:t>
            </w:r>
          </w:p>
        </w:tc>
      </w:tr>
      <w:tr w14:paraId="225D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Merge w:val="restart"/>
            <w:vAlign w:val="center"/>
          </w:tcPr>
          <w:p w14:paraId="097A89BC">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7</w:t>
            </w:r>
            <w:r>
              <w:rPr>
                <w:rFonts w:asciiTheme="minorEastAsia" w:hAnsiTheme="minorEastAsia" w:eastAsiaTheme="minorEastAsia"/>
                <w:bCs/>
                <w:color w:val="auto"/>
                <w:kern w:val="2"/>
                <w:highlight w:val="none"/>
              </w:rPr>
              <w:t>.1</w:t>
            </w:r>
          </w:p>
        </w:tc>
        <w:tc>
          <w:tcPr>
            <w:tcW w:w="1072" w:type="pct"/>
            <w:vMerge w:val="restart"/>
            <w:vAlign w:val="center"/>
          </w:tcPr>
          <w:p w14:paraId="2E91C83D">
            <w:pPr>
              <w:pStyle w:val="45"/>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包别划分</w:t>
            </w:r>
          </w:p>
        </w:tc>
        <w:tc>
          <w:tcPr>
            <w:tcW w:w="3350" w:type="pct"/>
            <w:vAlign w:val="center"/>
          </w:tcPr>
          <w:p w14:paraId="4FA4CE04">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t>☑</w:t>
            </w:r>
            <w:r>
              <w:rPr>
                <w:rFonts w:asciiTheme="minorEastAsia" w:hAnsiTheme="minorEastAsia" w:eastAsiaTheme="minorEastAsia"/>
                <w:b w:val="0"/>
                <w:color w:val="auto"/>
                <w:sz w:val="24"/>
                <w:highlight w:val="none"/>
              </w:rPr>
              <w:t>不分包     □分为</w:t>
            </w:r>
            <w:r>
              <w:rPr>
                <w:rFonts w:hint="eastAsia" w:asciiTheme="minorEastAsia" w:hAnsiTheme="minorEastAsia" w:eastAsiaTheme="minorEastAsia"/>
                <w:b w:val="0"/>
                <w:color w:val="auto"/>
                <w:sz w:val="24"/>
                <w:highlight w:val="none"/>
              </w:rPr>
              <w:t>/</w:t>
            </w:r>
            <w:r>
              <w:rPr>
                <w:rFonts w:asciiTheme="minorEastAsia" w:hAnsiTheme="minorEastAsia" w:eastAsiaTheme="minorEastAsia"/>
                <w:b w:val="0"/>
                <w:color w:val="auto"/>
                <w:sz w:val="24"/>
                <w:highlight w:val="none"/>
              </w:rPr>
              <w:t>个包</w:t>
            </w:r>
          </w:p>
        </w:tc>
      </w:tr>
      <w:tr w14:paraId="5555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Merge w:val="continue"/>
            <w:vAlign w:val="center"/>
          </w:tcPr>
          <w:p w14:paraId="114719C7">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p>
        </w:tc>
        <w:tc>
          <w:tcPr>
            <w:tcW w:w="1072" w:type="pct"/>
            <w:vMerge w:val="continue"/>
            <w:vAlign w:val="center"/>
          </w:tcPr>
          <w:p w14:paraId="259AFAA1">
            <w:pPr>
              <w:pStyle w:val="45"/>
              <w:widowControl w:val="0"/>
              <w:spacing w:before="0" w:beforeAutospacing="0" w:after="0" w:afterAutospacing="0" w:line="360" w:lineRule="auto"/>
              <w:rPr>
                <w:rFonts w:asciiTheme="minorEastAsia" w:hAnsiTheme="minorEastAsia" w:eastAsiaTheme="minorEastAsia"/>
                <w:b w:val="0"/>
                <w:color w:val="auto"/>
                <w:sz w:val="24"/>
                <w:highlight w:val="none"/>
              </w:rPr>
            </w:pPr>
          </w:p>
        </w:tc>
        <w:tc>
          <w:tcPr>
            <w:tcW w:w="3350" w:type="pct"/>
            <w:vAlign w:val="center"/>
          </w:tcPr>
          <w:p w14:paraId="1CECC8B7">
            <w:pPr>
              <w:pStyle w:val="45"/>
              <w:widowControl w:val="0"/>
              <w:spacing w:before="0" w:beforeAutospacing="0" w:after="0" w:afterAutospacing="0" w:line="360" w:lineRule="auto"/>
              <w:jc w:val="both"/>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color w:val="auto"/>
                <w:sz w:val="24"/>
                <w:highlight w:val="none"/>
              </w:rPr>
              <w:t>供应商对多个包进行报价的成交</w:t>
            </w:r>
            <w:r>
              <w:rPr>
                <w:rFonts w:asciiTheme="minorEastAsia" w:hAnsiTheme="minorEastAsia" w:eastAsiaTheme="minorEastAsia"/>
                <w:b w:val="0"/>
                <w:color w:val="auto"/>
                <w:sz w:val="24"/>
                <w:highlight w:val="none"/>
              </w:rPr>
              <w:t>包</w:t>
            </w:r>
            <w:r>
              <w:rPr>
                <w:rFonts w:hint="eastAsia" w:asciiTheme="minorEastAsia" w:hAnsiTheme="minorEastAsia" w:eastAsiaTheme="minorEastAsia"/>
                <w:b w:val="0"/>
                <w:color w:val="auto"/>
                <w:sz w:val="24"/>
                <w:highlight w:val="none"/>
              </w:rPr>
              <w:t>数规定：</w:t>
            </w:r>
            <w:r>
              <w:rPr>
                <w:rFonts w:hint="eastAsia" w:asciiTheme="minorEastAsia" w:hAnsiTheme="minorEastAsia" w:eastAsiaTheme="minorEastAsia"/>
                <w:b w:val="0"/>
                <w:bCs w:val="0"/>
                <w:color w:val="auto"/>
                <w:sz w:val="24"/>
                <w:szCs w:val="18"/>
                <w:highlight w:val="none"/>
                <w:u w:val="single"/>
              </w:rPr>
              <w:t xml:space="preserve"> </w:t>
            </w:r>
            <w:r>
              <w:rPr>
                <w:rFonts w:asciiTheme="minorEastAsia" w:hAnsiTheme="minorEastAsia" w:eastAsiaTheme="minorEastAsia"/>
                <w:b w:val="0"/>
                <w:bCs w:val="0"/>
                <w:color w:val="auto"/>
                <w:sz w:val="24"/>
                <w:szCs w:val="18"/>
                <w:highlight w:val="none"/>
                <w:u w:val="single"/>
              </w:rPr>
              <w:t xml:space="preserve"> </w:t>
            </w:r>
            <w:r>
              <w:rPr>
                <w:rFonts w:hint="eastAsia" w:asciiTheme="minorEastAsia" w:hAnsiTheme="minorEastAsia" w:eastAsiaTheme="minorEastAsia"/>
                <w:b w:val="0"/>
                <w:bCs w:val="0"/>
                <w:color w:val="auto"/>
                <w:sz w:val="24"/>
                <w:szCs w:val="18"/>
                <w:highlight w:val="none"/>
                <w:u w:val="single"/>
              </w:rPr>
              <w:t>/</w:t>
            </w:r>
            <w:r>
              <w:rPr>
                <w:rFonts w:asciiTheme="minorEastAsia" w:hAnsiTheme="minorEastAsia" w:eastAsiaTheme="minorEastAsia"/>
                <w:b w:val="0"/>
                <w:bCs w:val="0"/>
                <w:color w:val="auto"/>
                <w:sz w:val="24"/>
                <w:szCs w:val="18"/>
                <w:highlight w:val="none"/>
                <w:u w:val="single"/>
              </w:rPr>
              <w:t xml:space="preserve">        </w:t>
            </w:r>
          </w:p>
        </w:tc>
      </w:tr>
      <w:tr w14:paraId="713D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3DD5C897">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10</w:t>
            </w:r>
            <w:r>
              <w:rPr>
                <w:rFonts w:asciiTheme="minorEastAsia" w:hAnsiTheme="minorEastAsia" w:eastAsiaTheme="minorEastAsia"/>
                <w:bCs/>
                <w:color w:val="auto"/>
                <w:kern w:val="2"/>
                <w:highlight w:val="none"/>
              </w:rPr>
              <w:t>.1</w:t>
            </w:r>
          </w:p>
        </w:tc>
        <w:tc>
          <w:tcPr>
            <w:tcW w:w="1072" w:type="pct"/>
            <w:vAlign w:val="center"/>
          </w:tcPr>
          <w:p w14:paraId="75402279">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询价有效期</w:t>
            </w:r>
          </w:p>
        </w:tc>
        <w:tc>
          <w:tcPr>
            <w:tcW w:w="3350" w:type="pct"/>
            <w:vAlign w:val="center"/>
          </w:tcPr>
          <w:p w14:paraId="1BC62FEE">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u w:val="single"/>
              </w:rPr>
              <w:t xml:space="preserve"> 90</w:t>
            </w:r>
            <w:r>
              <w:rPr>
                <w:rFonts w:hint="eastAsia" w:asciiTheme="minorEastAsia" w:hAnsiTheme="minorEastAsia" w:eastAsiaTheme="minorEastAsia"/>
                <w:b w:val="0"/>
                <w:color w:val="auto"/>
                <w:sz w:val="24"/>
                <w:highlight w:val="none"/>
              </w:rPr>
              <w:t>日历日</w:t>
            </w:r>
          </w:p>
        </w:tc>
      </w:tr>
      <w:tr w14:paraId="21C0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1885790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11.2</w:t>
            </w:r>
          </w:p>
        </w:tc>
        <w:tc>
          <w:tcPr>
            <w:tcW w:w="1072" w:type="pct"/>
            <w:vAlign w:val="center"/>
          </w:tcPr>
          <w:p w14:paraId="0E1F50B9">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响应文件解密时间</w:t>
            </w:r>
          </w:p>
        </w:tc>
        <w:tc>
          <w:tcPr>
            <w:tcW w:w="3350" w:type="pct"/>
            <w:vAlign w:val="center"/>
          </w:tcPr>
          <w:p w14:paraId="3988ADF5">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u w:val="single"/>
              </w:rPr>
            </w:pPr>
            <w:r>
              <w:rPr>
                <w:rFonts w:hint="eastAsia" w:asciiTheme="minorEastAsia" w:hAnsiTheme="minorEastAsia" w:eastAsiaTheme="minorEastAsia"/>
                <w:b w:val="0"/>
                <w:color w:val="auto"/>
                <w:sz w:val="24"/>
                <w:highlight w:val="none"/>
              </w:rPr>
              <w:t>响应文件提交截止时间后</w:t>
            </w:r>
            <w:r>
              <w:rPr>
                <w:rFonts w:hint="eastAsia" w:asciiTheme="minorEastAsia" w:hAnsiTheme="minorEastAsia" w:eastAsiaTheme="minorEastAsia"/>
                <w:b/>
                <w:bCs w:val="0"/>
                <w:color w:val="auto"/>
                <w:sz w:val="28"/>
                <w:szCs w:val="28"/>
                <w:highlight w:val="none"/>
                <w:u w:val="single"/>
              </w:rPr>
              <w:t xml:space="preserve"> </w:t>
            </w:r>
            <w:r>
              <w:rPr>
                <w:rFonts w:hint="eastAsia" w:asciiTheme="minorEastAsia" w:hAnsiTheme="minorEastAsia" w:eastAsiaTheme="minorEastAsia"/>
                <w:b/>
                <w:bCs w:val="0"/>
                <w:color w:val="auto"/>
                <w:sz w:val="28"/>
                <w:szCs w:val="28"/>
                <w:highlight w:val="none"/>
                <w:u w:val="single"/>
                <w:lang w:val="en-US" w:eastAsia="zh-CN"/>
              </w:rPr>
              <w:t xml:space="preserve">30 </w:t>
            </w:r>
            <w:r>
              <w:rPr>
                <w:rFonts w:hint="eastAsia" w:asciiTheme="minorEastAsia" w:hAnsiTheme="minorEastAsia" w:eastAsiaTheme="minorEastAsia"/>
                <w:b w:val="0"/>
                <w:color w:val="auto"/>
                <w:sz w:val="24"/>
                <w:highlight w:val="none"/>
              </w:rPr>
              <w:t>分钟内</w:t>
            </w:r>
            <w:r>
              <w:rPr>
                <w:rFonts w:hint="eastAsia" w:ascii="宋体" w:hAnsi="宋体" w:eastAsia="宋体" w:cs="宋体"/>
                <w:b w:val="0"/>
                <w:color w:val="auto"/>
                <w:sz w:val="24"/>
                <w:szCs w:val="24"/>
                <w:highlight w:val="none"/>
              </w:rPr>
              <w:t>（以本项目网上招投标系统解密倒计时为准）</w:t>
            </w:r>
          </w:p>
        </w:tc>
      </w:tr>
      <w:tr w14:paraId="5A90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173B990B">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2</w:t>
            </w:r>
          </w:p>
        </w:tc>
        <w:tc>
          <w:tcPr>
            <w:tcW w:w="1072" w:type="pct"/>
            <w:vAlign w:val="center"/>
          </w:tcPr>
          <w:p w14:paraId="75CCB672">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确定成交供应商</w:t>
            </w:r>
          </w:p>
        </w:tc>
        <w:tc>
          <w:tcPr>
            <w:tcW w:w="3350" w:type="pct"/>
            <w:vAlign w:val="center"/>
          </w:tcPr>
          <w:p w14:paraId="47000502">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sym w:font="Wingdings" w:char="00A8"/>
            </w:r>
            <w:r>
              <w:rPr>
                <w:rFonts w:hint="eastAsia" w:asciiTheme="minorEastAsia" w:hAnsiTheme="minorEastAsia" w:eastAsiaTheme="minorEastAsia"/>
                <w:b w:val="0"/>
                <w:color w:val="auto"/>
                <w:sz w:val="24"/>
                <w:highlight w:val="none"/>
              </w:rPr>
              <w:t xml:space="preserve">采购人委托询价小组确定 </w:t>
            </w:r>
          </w:p>
          <w:p w14:paraId="115EDAD5">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☑采购人确定</w:t>
            </w:r>
          </w:p>
        </w:tc>
      </w:tr>
      <w:tr w14:paraId="363B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7FF847D">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21</w:t>
            </w:r>
            <w:r>
              <w:rPr>
                <w:rFonts w:asciiTheme="minorEastAsia" w:hAnsiTheme="minorEastAsia" w:eastAsiaTheme="minorEastAsia"/>
                <w:bCs/>
                <w:color w:val="auto"/>
                <w:kern w:val="2"/>
                <w:highlight w:val="none"/>
              </w:rPr>
              <w:t>.1</w:t>
            </w:r>
          </w:p>
        </w:tc>
        <w:tc>
          <w:tcPr>
            <w:tcW w:w="1072" w:type="pct"/>
            <w:vAlign w:val="center"/>
          </w:tcPr>
          <w:p w14:paraId="3E00E773">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成交通知书发出的形式</w:t>
            </w:r>
          </w:p>
        </w:tc>
        <w:tc>
          <w:tcPr>
            <w:tcW w:w="3350" w:type="pct"/>
            <w:vAlign w:val="center"/>
          </w:tcPr>
          <w:p w14:paraId="2950DD18">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 xml:space="preserve">□书面 </w:t>
            </w:r>
            <w:r>
              <w:rPr>
                <w:rFonts w:asciiTheme="minorEastAsia" w:hAnsiTheme="minorEastAsia" w:eastAsiaTheme="minorEastAsia"/>
                <w:b w:val="0"/>
                <w:color w:val="auto"/>
                <w:sz w:val="24"/>
                <w:highlight w:val="none"/>
              </w:rPr>
              <w:t xml:space="preserve">    </w:t>
            </w:r>
            <w:r>
              <w:rPr>
                <w:rFonts w:hint="eastAsia" w:asciiTheme="minorEastAsia" w:hAnsiTheme="minorEastAsia" w:eastAsiaTheme="minorEastAsia"/>
                <w:b w:val="0"/>
                <w:bCs w:val="0"/>
                <w:color w:val="auto"/>
                <w:sz w:val="24"/>
                <w:szCs w:val="24"/>
                <w:highlight w:val="none"/>
              </w:rPr>
              <w:sym w:font="Wingdings" w:char="00FE"/>
            </w:r>
            <w:r>
              <w:rPr>
                <w:rFonts w:hint="eastAsia" w:asciiTheme="minorEastAsia" w:hAnsiTheme="minorEastAsia" w:eastAsiaTheme="minorEastAsia"/>
                <w:b w:val="0"/>
                <w:color w:val="auto"/>
                <w:sz w:val="24"/>
                <w:highlight w:val="none"/>
              </w:rPr>
              <w:t>数据电文</w:t>
            </w:r>
          </w:p>
        </w:tc>
      </w:tr>
      <w:tr w14:paraId="128A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5AFF454D">
            <w:pPr>
              <w:pStyle w:val="46"/>
              <w:pBdr>
                <w:bottom w:val="none" w:color="auto" w:sz="0" w:space="0"/>
              </w:pBdr>
              <w:tabs>
                <w:tab w:val="clear" w:pos="4153"/>
                <w:tab w:val="clear" w:pos="8306"/>
              </w:tabs>
              <w:adjustRightInd/>
              <w:spacing w:line="240" w:lineRule="auto"/>
              <w:textAlignment w:val="auto"/>
              <w:rPr>
                <w:rFonts w:ascii="宋体" w:hAnsi="宋体" w:eastAsia="宋体" w:cstheme="minorBidi"/>
                <w:bCs/>
                <w:color w:val="auto"/>
                <w:kern w:val="2"/>
                <w:highlight w:val="none"/>
              </w:rPr>
            </w:pPr>
            <w:r>
              <w:rPr>
                <w:rFonts w:hint="eastAsia" w:ascii="宋体" w:hAnsi="宋体" w:eastAsia="宋体" w:cs="宋体"/>
                <w:bCs/>
                <w:color w:val="auto"/>
                <w:szCs w:val="24"/>
                <w:highlight w:val="none"/>
              </w:rPr>
              <w:t>22.1</w:t>
            </w:r>
          </w:p>
        </w:tc>
        <w:tc>
          <w:tcPr>
            <w:tcW w:w="1072" w:type="pct"/>
            <w:vAlign w:val="center"/>
          </w:tcPr>
          <w:p w14:paraId="45F30629">
            <w:pPr>
              <w:pStyle w:val="45"/>
              <w:widowControl w:val="0"/>
              <w:spacing w:before="0" w:beforeAutospacing="0" w:after="0" w:afterAutospacing="0" w:line="360" w:lineRule="auto"/>
              <w:jc w:val="both"/>
              <w:rPr>
                <w:rFonts w:ascii="宋体" w:hAnsi="宋体" w:eastAsia="宋体" w:cstheme="minorBidi"/>
                <w:b w:val="0"/>
                <w:color w:val="auto"/>
                <w:sz w:val="24"/>
                <w:highlight w:val="none"/>
              </w:rPr>
            </w:pPr>
            <w:r>
              <w:rPr>
                <w:rFonts w:hint="eastAsia" w:ascii="宋体" w:hAnsi="宋体" w:eastAsia="宋体" w:cs="宋体"/>
                <w:b w:val="0"/>
                <w:color w:val="auto"/>
                <w:sz w:val="24"/>
                <w:szCs w:val="24"/>
                <w:highlight w:val="none"/>
              </w:rPr>
              <w:t>告知询价结果的形式</w:t>
            </w:r>
          </w:p>
        </w:tc>
        <w:tc>
          <w:tcPr>
            <w:tcW w:w="3350" w:type="pct"/>
            <w:vAlign w:val="center"/>
          </w:tcPr>
          <w:p w14:paraId="783AC166">
            <w:pPr>
              <w:pStyle w:val="45"/>
              <w:widowControl w:val="0"/>
              <w:spacing w:before="0" w:beforeAutospacing="0" w:after="0" w:afterAutospacing="0" w:line="360" w:lineRule="auto"/>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sym w:font="Wingdings" w:char="00FE"/>
            </w:r>
            <w:r>
              <w:rPr>
                <w:rFonts w:hint="eastAsia" w:ascii="宋体" w:hAnsi="宋体" w:eastAsia="宋体" w:cs="宋体"/>
                <w:b w:val="0"/>
                <w:color w:val="auto"/>
                <w:sz w:val="24"/>
                <w:szCs w:val="24"/>
                <w:highlight w:val="none"/>
              </w:rPr>
              <w:t>供应商自行登录电子</w:t>
            </w:r>
            <w:r>
              <w:rPr>
                <w:rFonts w:hint="eastAsia" w:ascii="宋体" w:hAnsi="宋体" w:eastAsia="宋体" w:cs="宋体"/>
                <w:b w:val="0"/>
                <w:bCs w:val="0"/>
                <w:color w:val="auto"/>
                <w:sz w:val="24"/>
                <w:szCs w:val="24"/>
                <w:highlight w:val="none"/>
              </w:rPr>
              <w:t>交易</w:t>
            </w:r>
            <w:r>
              <w:rPr>
                <w:rFonts w:hint="eastAsia" w:ascii="宋体" w:hAnsi="宋体" w:eastAsia="宋体" w:cs="宋体"/>
                <w:b w:val="0"/>
                <w:color w:val="auto"/>
                <w:sz w:val="24"/>
                <w:szCs w:val="24"/>
                <w:highlight w:val="none"/>
              </w:rPr>
              <w:t>系统查看</w:t>
            </w:r>
          </w:p>
          <w:p w14:paraId="79CAE0A5">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w:t>
            </w:r>
            <w:r>
              <w:rPr>
                <w:rFonts w:hint="eastAsia" w:ascii="宋体" w:hAnsi="宋体" w:eastAsia="宋体"/>
                <w:b w:val="0"/>
                <w:color w:val="auto"/>
                <w:sz w:val="24"/>
                <w:highlight w:val="none"/>
              </w:rPr>
              <w:t>询价现场告知</w:t>
            </w:r>
          </w:p>
        </w:tc>
      </w:tr>
      <w:tr w14:paraId="5CAD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CF261F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rPr>
              <w:t>3</w:t>
            </w:r>
            <w:r>
              <w:rPr>
                <w:rFonts w:asciiTheme="minorEastAsia" w:hAnsiTheme="minorEastAsia" w:eastAsiaTheme="minorEastAsia"/>
                <w:bCs/>
                <w:color w:val="auto"/>
                <w:kern w:val="2"/>
                <w:highlight w:val="none"/>
              </w:rPr>
              <w:t>.1</w:t>
            </w:r>
          </w:p>
        </w:tc>
        <w:tc>
          <w:tcPr>
            <w:tcW w:w="1072" w:type="pct"/>
            <w:vAlign w:val="center"/>
          </w:tcPr>
          <w:p w14:paraId="3A86F0CF">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履约保证金</w:t>
            </w:r>
          </w:p>
        </w:tc>
        <w:tc>
          <w:tcPr>
            <w:tcW w:w="3350" w:type="pct"/>
          </w:tcPr>
          <w:p w14:paraId="73536B2E">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（1）金额：</w:t>
            </w:r>
          </w:p>
          <w:p w14:paraId="14502A2B">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□免收</w:t>
            </w:r>
          </w:p>
          <w:p w14:paraId="7D71E1EE">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☑合同价的</w:t>
            </w:r>
            <w:r>
              <w:rPr>
                <w:rFonts w:hint="eastAsia" w:eastAsia="宋体" w:asciiTheme="minorEastAsia" w:hAnsiTheme="minorEastAsia"/>
                <w:color w:val="auto"/>
                <w:sz w:val="24"/>
                <w:highlight w:val="none"/>
                <w:lang w:val="en-US" w:eastAsia="zh-CN"/>
              </w:rPr>
              <w:t>10</w:t>
            </w:r>
            <w:r>
              <w:rPr>
                <w:rFonts w:hint="default" w:eastAsia="宋体" w:asciiTheme="minorEastAsia" w:hAnsiTheme="minorEastAsia"/>
                <w:color w:val="auto"/>
                <w:sz w:val="24"/>
                <w:highlight w:val="none"/>
                <w:lang w:val="en-US" w:eastAsia="zh-CN"/>
              </w:rPr>
              <w:t>%</w:t>
            </w:r>
          </w:p>
          <w:p w14:paraId="32F75B71">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□定额收取：人民币         元</w:t>
            </w:r>
          </w:p>
          <w:p w14:paraId="393D1B94">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（2）支付方式：</w:t>
            </w:r>
          </w:p>
          <w:p w14:paraId="0BFB508C">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 xml:space="preserve">转账/电汇 </w:t>
            </w: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 xml:space="preserve">支票 </w:t>
            </w: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 xml:space="preserve">汇票 </w:t>
            </w: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 xml:space="preserve">本票 </w:t>
            </w: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 xml:space="preserve">保险 </w:t>
            </w: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保函</w:t>
            </w:r>
          </w:p>
          <w:p w14:paraId="26481922">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 xml:space="preserve">（3）收取单位：另行通知 </w:t>
            </w:r>
          </w:p>
          <w:p w14:paraId="16278DBC">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（4）收取账号：另行通知</w:t>
            </w:r>
          </w:p>
          <w:p w14:paraId="5D82E1B9">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（5）退还时间</w:t>
            </w:r>
            <w:r>
              <w:rPr>
                <w:rFonts w:hint="eastAsia" w:eastAsia="宋体" w:asciiTheme="minorEastAsia" w:hAnsiTheme="minorEastAsia"/>
                <w:color w:val="auto"/>
                <w:sz w:val="24"/>
                <w:highlight w:val="none"/>
                <w:lang w:val="en-US" w:eastAsia="zh-CN"/>
              </w:rPr>
              <w:t>：服务期满后</w:t>
            </w:r>
            <w:r>
              <w:rPr>
                <w:rFonts w:hint="default" w:eastAsia="宋体" w:asciiTheme="minorEastAsia" w:hAnsiTheme="minorEastAsia"/>
                <w:color w:val="auto"/>
                <w:sz w:val="24"/>
                <w:highlight w:val="none"/>
                <w:lang w:val="en-US" w:eastAsia="zh-CN"/>
              </w:rPr>
              <w:t>一次性退还。</w:t>
            </w:r>
          </w:p>
          <w:p w14:paraId="410988AC">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注意事项：</w:t>
            </w:r>
          </w:p>
          <w:p w14:paraId="5D3D5055">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（1）以上各类机构出具的以担保函、保证保险承担责任的方式均须满足无条件见索即付条件。</w:t>
            </w:r>
          </w:p>
          <w:p w14:paraId="07CBB012">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（2）以担保函、保证保险形式缴纳履约保证金的，受益人和收取单位须为采购人。</w:t>
            </w:r>
          </w:p>
        </w:tc>
      </w:tr>
      <w:tr w14:paraId="5A90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34B931AE">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rPr>
              <w:t>4</w:t>
            </w:r>
            <w:r>
              <w:rPr>
                <w:rFonts w:asciiTheme="minorEastAsia" w:hAnsiTheme="minorEastAsia" w:eastAsiaTheme="minorEastAsia"/>
                <w:bCs/>
                <w:color w:val="auto"/>
                <w:kern w:val="2"/>
                <w:highlight w:val="none"/>
              </w:rPr>
              <w:t>.1</w:t>
            </w:r>
          </w:p>
        </w:tc>
        <w:tc>
          <w:tcPr>
            <w:tcW w:w="1072" w:type="pct"/>
            <w:vAlign w:val="center"/>
          </w:tcPr>
          <w:p w14:paraId="55CD743D">
            <w:pPr>
              <w:pStyle w:val="45"/>
              <w:widowControl w:val="0"/>
              <w:spacing w:before="0" w:beforeAutospacing="0" w:after="0" w:afterAutospacing="0" w:line="360" w:lineRule="auto"/>
              <w:jc w:val="both"/>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val="0"/>
                <w:color w:val="auto"/>
                <w:sz w:val="24"/>
                <w:highlight w:val="none"/>
              </w:rPr>
              <w:t>代理费用</w:t>
            </w:r>
            <w:r>
              <w:rPr>
                <w:rFonts w:hint="eastAsia" w:asciiTheme="minorEastAsia" w:hAnsiTheme="minorEastAsia" w:eastAsiaTheme="minorEastAsia"/>
                <w:b w:val="0"/>
                <w:color w:val="auto"/>
                <w:sz w:val="24"/>
                <w:highlight w:val="none"/>
                <w:lang w:val="en-US" w:eastAsia="zh-CN"/>
              </w:rPr>
              <w:t>及专家评审费</w:t>
            </w:r>
          </w:p>
        </w:tc>
        <w:tc>
          <w:tcPr>
            <w:tcW w:w="3350" w:type="pct"/>
            <w:vAlign w:val="center"/>
          </w:tcPr>
          <w:p w14:paraId="3D576332">
            <w:pPr>
              <w:spacing w:before="39" w:line="360" w:lineRule="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cs="宋体"/>
                <w:color w:val="auto"/>
                <w:spacing w:val="14"/>
                <w:sz w:val="24"/>
                <w:szCs w:val="24"/>
                <w:highlight w:val="none"/>
              </w:rPr>
              <w:t>成交供应商</w:t>
            </w:r>
          </w:p>
          <w:p w14:paraId="1E5B7AC7">
            <w:pPr>
              <w:spacing w:before="24"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银行转账</w:t>
            </w:r>
            <w:r>
              <w:rPr>
                <w:rFonts w:ascii="宋体" w:hAnsi="宋体" w:eastAsia="宋体" w:cs="宋体"/>
                <w:color w:val="auto"/>
                <w:sz w:val="24"/>
                <w:szCs w:val="24"/>
                <w:highlight w:val="none"/>
                <w:u w:val="single"/>
              </w:rPr>
              <w:t xml:space="preserve">  </w:t>
            </w:r>
          </w:p>
          <w:p w14:paraId="20C3D46B">
            <w:pPr>
              <w:pStyle w:val="45"/>
              <w:widowControl w:val="0"/>
              <w:spacing w:before="0" w:beforeAutospacing="0" w:after="0" w:afterAutospacing="0" w:line="360" w:lineRule="auto"/>
              <w:jc w:val="both"/>
              <w:rPr>
                <w:rFonts w:hint="default" w:eastAsia="宋体" w:asciiTheme="minorEastAsia" w:hAnsiTheme="minorEastAsia"/>
                <w:b w:val="0"/>
                <w:color w:val="auto"/>
                <w:sz w:val="24"/>
                <w:highlight w:val="none"/>
                <w:lang w:val="en-US" w:eastAsia="zh-CN"/>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b w:val="0"/>
                <w:color w:val="auto"/>
                <w:sz w:val="24"/>
                <w:highlight w:val="none"/>
                <w:u w:val="none"/>
                <w:lang w:val="en-US" w:eastAsia="zh-CN"/>
              </w:rPr>
              <w:t>代理费3000</w:t>
            </w:r>
            <w:r>
              <w:rPr>
                <w:rFonts w:hint="eastAsia" w:ascii="宋体" w:hAnsi="宋体" w:eastAsia="宋体" w:cs="宋体"/>
                <w:b w:val="0"/>
                <w:bCs w:val="0"/>
                <w:color w:val="auto"/>
                <w:sz w:val="24"/>
                <w:szCs w:val="24"/>
                <w:highlight w:val="none"/>
                <w:u w:val="none"/>
                <w:lang w:val="en-US" w:eastAsia="zh-CN"/>
              </w:rPr>
              <w:t>元。专家评审费约1240元</w:t>
            </w:r>
            <w:r>
              <w:rPr>
                <w:rFonts w:hint="eastAsia" w:ascii="宋体" w:hAnsi="宋体" w:eastAsia="宋体"/>
                <w:b w:val="0"/>
                <w:color w:val="auto"/>
                <w:sz w:val="24"/>
                <w:highlight w:val="none"/>
                <w:u w:val="none"/>
                <w:lang w:val="en-US" w:eastAsia="zh-CN"/>
              </w:rPr>
              <w:t>（最终以实际发生为准，按实计收），成交供应商在领取成交通知书前一次性支付给代理公司；</w:t>
            </w:r>
          </w:p>
        </w:tc>
      </w:tr>
      <w:tr w14:paraId="5E49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3FC90F5">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25.1</w:t>
            </w:r>
          </w:p>
        </w:tc>
        <w:tc>
          <w:tcPr>
            <w:tcW w:w="1072" w:type="pct"/>
            <w:vAlign w:val="center"/>
          </w:tcPr>
          <w:p w14:paraId="662D7216">
            <w:pPr>
              <w:pStyle w:val="45"/>
              <w:widowControl w:val="0"/>
              <w:spacing w:before="0" w:beforeAutospacing="0" w:after="0" w:afterAutospacing="0" w:line="360" w:lineRule="auto"/>
              <w:jc w:val="both"/>
              <w:rPr>
                <w:rFonts w:hint="eastAsia"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val="en-US" w:eastAsia="zh-CN"/>
              </w:rPr>
              <w:t>签订合同</w:t>
            </w:r>
          </w:p>
        </w:tc>
        <w:tc>
          <w:tcPr>
            <w:tcW w:w="3350" w:type="pct"/>
            <w:vAlign w:val="center"/>
          </w:tcPr>
          <w:p w14:paraId="71ACE8E8">
            <w:pPr>
              <w:pStyle w:val="45"/>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highlight w:val="none"/>
                <w:lang w:val="en-US" w:eastAsia="zh-CN"/>
              </w:rPr>
              <w:t>采购人与成交供应商应当自成交通知书发出之日起30日内签订合同。</w:t>
            </w:r>
          </w:p>
        </w:tc>
      </w:tr>
      <w:tr w14:paraId="7FAF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0066954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3</w:t>
            </w:r>
          </w:p>
        </w:tc>
        <w:tc>
          <w:tcPr>
            <w:tcW w:w="1072" w:type="pct"/>
            <w:vAlign w:val="center"/>
          </w:tcPr>
          <w:p w14:paraId="5EE1F34A">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350" w:type="pct"/>
            <w:vAlign w:val="center"/>
          </w:tcPr>
          <w:p w14:paraId="646E8691">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cs="宋体"/>
                <w:b w:val="0"/>
                <w:color w:val="auto"/>
                <w:sz w:val="24"/>
                <w:szCs w:val="24"/>
                <w:highlight w:val="none"/>
              </w:rPr>
              <w:t>如</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对</w:t>
            </w:r>
            <w:r>
              <w:rPr>
                <w:rFonts w:hint="eastAsia" w:ascii="宋体" w:hAnsi="宋体" w:eastAsia="宋体" w:cs="宋体"/>
                <w:b w:val="0"/>
                <w:color w:val="auto"/>
                <w:sz w:val="24"/>
                <w:szCs w:val="24"/>
                <w:highlight w:val="none"/>
                <w:lang w:val="en-US" w:eastAsia="zh-CN"/>
              </w:rPr>
              <w:t>询价采购</w:t>
            </w:r>
            <w:r>
              <w:rPr>
                <w:rFonts w:hint="eastAsia" w:ascii="宋体" w:hAnsi="宋体" w:eastAsia="宋体" w:cs="宋体"/>
                <w:b w:val="0"/>
                <w:color w:val="auto"/>
                <w:sz w:val="24"/>
                <w:szCs w:val="24"/>
                <w:highlight w:val="none"/>
              </w:rPr>
              <w:t>文件有疑问，请于</w:t>
            </w:r>
            <w:r>
              <w:rPr>
                <w:rFonts w:hint="eastAsia" w:ascii="宋体" w:hAnsi="宋体" w:eastAsia="宋体" w:cs="宋体"/>
                <w:b w:val="0"/>
                <w:color w:val="auto"/>
                <w:sz w:val="24"/>
                <w:szCs w:val="24"/>
                <w:highlight w:val="none"/>
                <w:lang w:eastAsia="zh-CN"/>
              </w:rPr>
              <w:t>2026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lang w:val="en-US" w:eastAsia="zh-CN"/>
              </w:rPr>
              <w:t>9</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lang w:val="en-US" w:eastAsia="zh-CN"/>
              </w:rPr>
              <w:t>23</w:t>
            </w:r>
            <w:r>
              <w:rPr>
                <w:rFonts w:hint="eastAsia" w:ascii="宋体" w:hAnsi="宋体" w:eastAsia="宋体" w:cs="宋体"/>
                <w:b w:val="0"/>
                <w:color w:val="auto"/>
                <w:sz w:val="24"/>
                <w:szCs w:val="24"/>
                <w:highlight w:val="none"/>
              </w:rPr>
              <w:fldChar w:fldCharType="begin"/>
            </w:r>
            <w:r>
              <w:rPr>
                <w:rFonts w:hint="eastAsia" w:ascii="宋体" w:hAnsi="宋体" w:eastAsia="宋体" w:cs="宋体"/>
                <w:b w:val="0"/>
                <w:color w:val="auto"/>
                <w:sz w:val="24"/>
                <w:szCs w:val="24"/>
                <w:highlight w:val="none"/>
              </w:rPr>
              <w:instrText xml:space="preserve"> HYPERLINK "mailto:日12时前将疑问内容以电子邮件形式发送至czsctgczx@163.com（滁州市城投工程咨询管理有限公司邮箱），招标人将在2024年4月" </w:instrText>
            </w:r>
            <w:r>
              <w:rPr>
                <w:rFonts w:hint="eastAsia" w:ascii="宋体" w:hAnsi="宋体" w:eastAsia="宋体" w:cs="宋体"/>
                <w:b w:val="0"/>
                <w:color w:val="auto"/>
                <w:sz w:val="24"/>
                <w:szCs w:val="24"/>
                <w:highlight w:val="none"/>
              </w:rPr>
              <w:fldChar w:fldCharType="separate"/>
            </w:r>
            <w:r>
              <w:rPr>
                <w:rFonts w:hint="eastAsia" w:ascii="宋体" w:hAnsi="宋体" w:eastAsia="宋体" w:cs="宋体"/>
                <w:b w:val="0"/>
                <w:color w:val="auto"/>
                <w:sz w:val="24"/>
                <w:szCs w:val="24"/>
                <w:highlight w:val="none"/>
              </w:rPr>
              <w:t>日</w:t>
            </w:r>
            <w:r>
              <w:rPr>
                <w:rFonts w:hint="eastAsia" w:ascii="宋体" w:hAnsi="宋体" w:eastAsia="宋体" w:cs="宋体"/>
                <w:b w:val="0"/>
                <w:color w:val="auto"/>
                <w:sz w:val="24"/>
                <w:szCs w:val="24"/>
                <w:highlight w:val="none"/>
                <w:lang w:val="en-US" w:eastAsia="zh-CN"/>
              </w:rPr>
              <w:t>17</w:t>
            </w:r>
            <w:r>
              <w:rPr>
                <w:rFonts w:hint="eastAsia" w:ascii="宋体" w:hAnsi="宋体" w:eastAsia="宋体" w:cs="宋体"/>
                <w:b w:val="0"/>
                <w:color w:val="auto"/>
                <w:sz w:val="24"/>
                <w:szCs w:val="24"/>
                <w:highlight w:val="none"/>
              </w:rPr>
              <w:t>时前</w:t>
            </w:r>
            <w:r>
              <w:rPr>
                <w:rFonts w:hint="eastAsia" w:ascii="宋体" w:hAnsi="宋体" w:eastAsia="宋体" w:cs="宋体"/>
                <w:b w:val="0"/>
                <w:color w:val="auto"/>
                <w:sz w:val="24"/>
                <w:szCs w:val="24"/>
                <w:highlight w:val="none"/>
                <w:lang w:val="en-US" w:eastAsia="zh-CN"/>
              </w:rPr>
              <w:t>通过新点电子交易平台【滁州专区】对询价采购文件提出澄清（质疑）</w:t>
            </w:r>
            <w:r>
              <w:rPr>
                <w:rFonts w:hint="eastAsia" w:ascii="宋体" w:hAnsi="宋体" w:eastAsia="宋体" w:cs="宋体"/>
                <w:b w:val="0"/>
                <w:color w:val="auto"/>
                <w:sz w:val="24"/>
                <w:szCs w:val="24"/>
                <w:highlight w:val="none"/>
              </w:rPr>
              <w:t>，</w:t>
            </w:r>
            <w:r>
              <w:rPr>
                <w:rFonts w:hint="eastAsia" w:ascii="宋体" w:hAnsi="宋体" w:eastAsia="宋体" w:cs="宋体"/>
                <w:b w:val="0"/>
                <w:color w:val="auto"/>
                <w:sz w:val="24"/>
                <w:szCs w:val="24"/>
                <w:highlight w:val="none"/>
                <w:lang w:val="en-US" w:eastAsia="zh-CN"/>
              </w:rPr>
              <w:t>采购人</w:t>
            </w:r>
            <w:r>
              <w:rPr>
                <w:rFonts w:hint="eastAsia" w:ascii="宋体" w:hAnsi="宋体" w:eastAsia="宋体" w:cs="宋体"/>
                <w:b w:val="0"/>
                <w:color w:val="auto"/>
                <w:sz w:val="24"/>
                <w:szCs w:val="24"/>
                <w:highlight w:val="none"/>
              </w:rPr>
              <w:t>将在</w:t>
            </w:r>
            <w:r>
              <w:rPr>
                <w:rFonts w:hint="eastAsia" w:ascii="宋体" w:hAnsi="宋体" w:eastAsia="宋体" w:cs="宋体"/>
                <w:b w:val="0"/>
                <w:color w:val="auto"/>
                <w:sz w:val="24"/>
                <w:szCs w:val="24"/>
                <w:highlight w:val="none"/>
                <w:lang w:eastAsia="zh-CN"/>
              </w:rPr>
              <w:t>2026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lang w:val="en-US" w:eastAsia="zh-CN"/>
              </w:rPr>
              <w:t>9</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rPr>
              <w:fldChar w:fldCharType="end"/>
            </w:r>
            <w:r>
              <w:rPr>
                <w:rFonts w:hint="eastAsia" w:ascii="宋体" w:hAnsi="宋体" w:eastAsia="宋体" w:cs="宋体"/>
                <w:b w:val="0"/>
                <w:color w:val="auto"/>
                <w:sz w:val="24"/>
                <w:szCs w:val="24"/>
                <w:highlight w:val="none"/>
                <w:lang w:val="en-US" w:eastAsia="zh-CN"/>
              </w:rPr>
              <w:t>24</w:t>
            </w:r>
            <w:r>
              <w:rPr>
                <w:rFonts w:hint="eastAsia" w:ascii="宋体" w:hAnsi="宋体" w:eastAsia="宋体" w:cs="宋体"/>
                <w:b w:val="0"/>
                <w:color w:val="auto"/>
                <w:sz w:val="24"/>
                <w:szCs w:val="24"/>
                <w:highlight w:val="none"/>
              </w:rPr>
              <w:t>日1</w:t>
            </w:r>
            <w:r>
              <w:rPr>
                <w:rFonts w:hint="eastAsia" w:ascii="宋体" w:hAnsi="宋体" w:eastAsia="宋体" w:cs="宋体"/>
                <w:b w:val="0"/>
                <w:color w:val="auto"/>
                <w:sz w:val="24"/>
                <w:szCs w:val="24"/>
                <w:highlight w:val="none"/>
                <w:lang w:val="en-US" w:eastAsia="zh-CN"/>
              </w:rPr>
              <w:t>7</w:t>
            </w:r>
            <w:r>
              <w:rPr>
                <w:rFonts w:hint="eastAsia" w:ascii="宋体" w:hAnsi="宋体" w:eastAsia="宋体" w:cs="宋体"/>
                <w:b w:val="0"/>
                <w:color w:val="auto"/>
                <w:sz w:val="24"/>
                <w:szCs w:val="24"/>
                <w:highlight w:val="none"/>
              </w:rPr>
              <w:t>时后</w:t>
            </w:r>
            <w:r>
              <w:rPr>
                <w:rFonts w:hint="eastAsia" w:ascii="宋体" w:hAnsi="宋体" w:eastAsia="宋体" w:cs="宋体"/>
                <w:b w:val="0"/>
                <w:color w:val="auto"/>
                <w:sz w:val="24"/>
                <w:szCs w:val="24"/>
                <w:highlight w:val="none"/>
                <w:lang w:eastAsia="zh-CN"/>
              </w:rPr>
              <w:t>在</w:t>
            </w:r>
            <w:r>
              <w:rPr>
                <w:rFonts w:hint="eastAsia" w:ascii="宋体" w:hAnsi="宋体" w:eastAsia="宋体" w:cs="宋体"/>
                <w:b w:val="0"/>
                <w:color w:val="auto"/>
                <w:sz w:val="24"/>
                <w:szCs w:val="24"/>
                <w:highlight w:val="none"/>
              </w:rPr>
              <w:t>滁州市城投工程咨询管理有限公司（https://www.czctgczx.com/）</w:t>
            </w:r>
            <w:r>
              <w:rPr>
                <w:rFonts w:hint="eastAsia" w:ascii="宋体" w:hAnsi="宋体" w:eastAsia="宋体" w:cs="宋体"/>
                <w:b w:val="0"/>
                <w:color w:val="auto"/>
                <w:sz w:val="24"/>
                <w:szCs w:val="24"/>
                <w:highlight w:val="none"/>
                <w:lang w:val="en-US" w:eastAsia="zh-CN"/>
              </w:rPr>
              <w:t>网站发布</w:t>
            </w:r>
            <w:r>
              <w:rPr>
                <w:rFonts w:hint="eastAsia" w:ascii="宋体" w:hAnsi="宋体" w:eastAsia="宋体" w:cs="宋体"/>
                <w:b w:val="0"/>
                <w:color w:val="auto"/>
                <w:sz w:val="24"/>
                <w:szCs w:val="24"/>
                <w:highlight w:val="none"/>
              </w:rPr>
              <w:t>，请各位</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注意查看有关澄清内容，如不及时查看造成后果由</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自负。</w:t>
            </w:r>
          </w:p>
        </w:tc>
      </w:tr>
      <w:tr w14:paraId="0F47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3"/>
            <w:vAlign w:val="center"/>
          </w:tcPr>
          <w:p w14:paraId="3A2A1FF8">
            <w:pPr>
              <w:pStyle w:val="45"/>
              <w:widowControl w:val="0"/>
              <w:spacing w:before="0" w:beforeAutospacing="0" w:after="0" w:afterAutospacing="0" w:line="360" w:lineRule="auto"/>
              <w:jc w:val="center"/>
              <w:rPr>
                <w:rFonts w:ascii="宋体" w:hAnsi="宋体" w:eastAsia="宋体" w:cs="宋体"/>
                <w:b w:val="0"/>
                <w:color w:val="auto"/>
                <w:kern w:val="2"/>
                <w:sz w:val="24"/>
                <w:szCs w:val="24"/>
                <w:highlight w:val="none"/>
                <w:lang w:bidi="ar"/>
              </w:rPr>
            </w:pPr>
            <w:r>
              <w:rPr>
                <w:rFonts w:hint="eastAsia" w:ascii="宋体" w:hAnsi="宋体" w:eastAsia="宋体" w:cs="宋体"/>
                <w:b/>
                <w:bCs/>
                <w:color w:val="auto"/>
                <w:sz w:val="21"/>
                <w:szCs w:val="21"/>
                <w:highlight w:val="none"/>
              </w:rPr>
              <w:t>需要补充的其他内容</w:t>
            </w:r>
          </w:p>
        </w:tc>
      </w:tr>
      <w:tr w14:paraId="5D92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66A8FCAB">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1</w:t>
            </w:r>
          </w:p>
        </w:tc>
        <w:tc>
          <w:tcPr>
            <w:tcW w:w="1072" w:type="pct"/>
            <w:vAlign w:val="center"/>
          </w:tcPr>
          <w:p w14:paraId="2FFE3CEA">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电子招标投标</w:t>
            </w:r>
          </w:p>
        </w:tc>
        <w:tc>
          <w:tcPr>
            <w:tcW w:w="3350" w:type="pct"/>
            <w:vAlign w:val="center"/>
          </w:tcPr>
          <w:p w14:paraId="01678FB7">
            <w:pPr>
              <w:keepNext w:val="0"/>
              <w:keepLines w:val="0"/>
              <w:pageBreakBefore w:val="0"/>
              <w:kinsoku/>
              <w:overflowPunct/>
              <w:topLinePunct w:val="0"/>
              <w:autoSpaceDE/>
              <w:autoSpaceDN/>
              <w:bidi w:val="0"/>
              <w:spacing w:line="440" w:lineRule="exact"/>
              <w:jc w:val="left"/>
              <w:textAlignment w:val="auto"/>
              <w:rPr>
                <w:rFonts w:ascii="宋体" w:hAnsi="宋体" w:eastAsia="宋体" w:cs="宋体"/>
                <w:b w:val="0"/>
                <w:color w:val="auto"/>
                <w:kern w:val="2"/>
                <w:sz w:val="24"/>
                <w:szCs w:val="24"/>
                <w:highlight w:val="none"/>
                <w:lang w:bidi="ar"/>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否； </w:t>
            </w:r>
            <w:r>
              <w:rPr>
                <w:rFonts w:hint="eastAsia" w:ascii="宋体" w:hAnsi="宋体" w:eastAsia="宋体" w:cs="宋体"/>
                <w:color w:val="auto"/>
                <w:sz w:val="21"/>
                <w:szCs w:val="21"/>
                <w:highlight w:val="none"/>
                <w:lang w:eastAsia="zh-CN"/>
              </w:rPr>
              <w:t>☑</w:t>
            </w:r>
            <w:r>
              <w:rPr>
                <w:rFonts w:hint="eastAsia" w:ascii="宋体" w:hAnsi="宋体" w:eastAsia="宋体" w:cs="宋体"/>
                <w:b w:val="0"/>
                <w:bCs/>
                <w:color w:val="auto"/>
                <w:kern w:val="0"/>
                <w:sz w:val="24"/>
                <w:szCs w:val="24"/>
                <w:highlight w:val="none"/>
                <w:lang w:val="en-US" w:eastAsia="zh-CN" w:bidi="ar-SA"/>
              </w:rPr>
              <w:t>是，具体要求：按询价采购文件规定。</w:t>
            </w:r>
          </w:p>
        </w:tc>
      </w:tr>
      <w:tr w14:paraId="1191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62C69D64">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2</w:t>
            </w:r>
          </w:p>
        </w:tc>
        <w:tc>
          <w:tcPr>
            <w:tcW w:w="1072" w:type="pct"/>
            <w:vAlign w:val="center"/>
          </w:tcPr>
          <w:p w14:paraId="65817853">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付款方式</w:t>
            </w:r>
          </w:p>
        </w:tc>
        <w:tc>
          <w:tcPr>
            <w:tcW w:w="3350" w:type="pct"/>
            <w:vAlign w:val="center"/>
          </w:tcPr>
          <w:p w14:paraId="2109CC28">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default" w:ascii="宋体" w:hAnsi="宋体" w:eastAsia="宋体" w:cs="@仿宋_GB2312"/>
                <w:b/>
                <w:bCs w:val="0"/>
                <w:color w:val="auto"/>
                <w:kern w:val="0"/>
                <w:sz w:val="24"/>
                <w:szCs w:val="28"/>
                <w:highlight w:val="none"/>
                <w:lang w:val="en-US" w:eastAsia="zh-CN" w:bidi="ar-SA"/>
              </w:rPr>
            </w:pPr>
            <w:r>
              <w:rPr>
                <w:rFonts w:hint="eastAsia" w:ascii="宋体" w:hAnsi="宋体" w:eastAsia="宋体" w:cs="@仿宋_GB2312"/>
                <w:b/>
                <w:bCs w:val="0"/>
                <w:color w:val="auto"/>
                <w:kern w:val="0"/>
                <w:sz w:val="24"/>
                <w:szCs w:val="28"/>
                <w:highlight w:val="none"/>
                <w:lang w:val="en-US" w:eastAsia="zh-CN" w:bidi="ar-SA"/>
              </w:rPr>
              <w:t>运维期服务费每半年结算支付，成交供应商提交的结算资料经审核同意后一个月内完成付款。</w:t>
            </w:r>
          </w:p>
          <w:p w14:paraId="18FF4928">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eastAsia" w:ascii="宋体" w:hAnsi="宋体" w:eastAsia="宋体" w:cs="@仿宋_GB2312"/>
                <w:b/>
                <w:bCs w:val="0"/>
                <w:color w:val="auto"/>
                <w:kern w:val="0"/>
                <w:sz w:val="24"/>
                <w:szCs w:val="28"/>
                <w:highlight w:val="none"/>
                <w:lang w:val="en-US" w:eastAsia="zh-CN" w:bidi="ar-SA"/>
              </w:rPr>
            </w:pPr>
            <w:r>
              <w:rPr>
                <w:rFonts w:hint="eastAsia" w:ascii="宋体" w:hAnsi="宋体" w:eastAsia="宋体" w:cs="@仿宋_GB2312"/>
                <w:b/>
                <w:bCs w:val="0"/>
                <w:color w:val="auto"/>
                <w:kern w:val="0"/>
                <w:sz w:val="24"/>
                <w:szCs w:val="28"/>
                <w:highlight w:val="none"/>
                <w:lang w:val="en-US" w:eastAsia="zh-CN" w:bidi="ar-SA"/>
              </w:rPr>
              <w:t>本项目合同签订由采购人与成交供应商签订，付款时由成交供应商按照明巢、来六、滁合公司对应金额分别向对应单位请款。支付前成交供应商须提供等额增值税专用发票。</w:t>
            </w:r>
          </w:p>
        </w:tc>
      </w:tr>
      <w:tr w14:paraId="731B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7B59C5B">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3</w:t>
            </w:r>
          </w:p>
        </w:tc>
        <w:tc>
          <w:tcPr>
            <w:tcW w:w="1072" w:type="pct"/>
            <w:vAlign w:val="center"/>
          </w:tcPr>
          <w:p w14:paraId="71DDFC3C">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评审过程中的澄清、说明或补正</w:t>
            </w:r>
          </w:p>
        </w:tc>
        <w:tc>
          <w:tcPr>
            <w:tcW w:w="3350" w:type="pct"/>
            <w:vAlign w:val="center"/>
          </w:tcPr>
          <w:p w14:paraId="25EDA310">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（1）询价小组通过网上招投标系统将需要澄清、说明或补正的内容以询标函的形式发送给供应商，供应商应安排专人登录网上招投标系统并保持在线状态，以便及时接收询价小组可能发出的询标函。</w:t>
            </w:r>
          </w:p>
          <w:p w14:paraId="30B50F4F">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因供应商未登录网上招投标系统导致无法及时接收询标函（远程网上询标）或未在规定时间内按询价小组要求进行澄清、说明或补正内容的视同供应商放弃澄清、说明或补正内容的权利，询价小组可按对供应商不利的解释进行判定。</w:t>
            </w:r>
          </w:p>
        </w:tc>
      </w:tr>
    </w:tbl>
    <w:p w14:paraId="2D465309">
      <w:pPr>
        <w:spacing w:line="360" w:lineRule="auto"/>
        <w:ind w:firstLine="437"/>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4" w:name="_Toc29229"/>
      <w:bookmarkStart w:id="25" w:name="_Toc146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供应商须知</w:t>
      </w:r>
      <w:r>
        <w:rPr>
          <w:rFonts w:hint="eastAsia" w:asciiTheme="minorEastAsia" w:hAnsiTheme="minorEastAsia" w:eastAsiaTheme="minorEastAsia"/>
          <w:b/>
          <w:color w:val="auto"/>
          <w:sz w:val="24"/>
          <w:highlight w:val="none"/>
        </w:rPr>
        <w:t>正文</w:t>
      </w:r>
      <w:bookmarkEnd w:id="24"/>
      <w:bookmarkEnd w:id="25"/>
    </w:p>
    <w:p w14:paraId="321F8C7B">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w:t>
      </w:r>
      <w:r>
        <w:rPr>
          <w:rFonts w:hint="eastAsia" w:asciiTheme="minorEastAsia" w:hAnsiTheme="minorEastAsia" w:eastAsiaTheme="minorEastAsia"/>
          <w:b/>
          <w:color w:val="auto"/>
          <w:sz w:val="24"/>
          <w:highlight w:val="none"/>
          <w:lang w:eastAsia="zh-CN"/>
        </w:rPr>
        <w:t>代理机构</w:t>
      </w:r>
      <w:r>
        <w:rPr>
          <w:rFonts w:hint="eastAsia" w:asciiTheme="minorEastAsia" w:hAnsiTheme="minorEastAsia" w:eastAsiaTheme="minorEastAsia"/>
          <w:b/>
          <w:color w:val="auto"/>
          <w:sz w:val="24"/>
          <w:highlight w:val="none"/>
        </w:rPr>
        <w:t>及供应商</w:t>
      </w:r>
    </w:p>
    <w:p w14:paraId="5290322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.1采购人：</w:t>
      </w:r>
      <w:r>
        <w:rPr>
          <w:rFonts w:hint="eastAsia" w:asciiTheme="minorEastAsia" w:hAnsiTheme="minorEastAsia" w:eastAsiaTheme="minorEastAsia"/>
          <w:color w:val="auto"/>
          <w:sz w:val="24"/>
          <w:highlight w:val="none"/>
          <w:lang w:val="en-US" w:eastAsia="zh-CN"/>
        </w:rPr>
        <w:t>滁州市城投交通控股有限公司</w:t>
      </w:r>
      <w:r>
        <w:rPr>
          <w:rFonts w:asciiTheme="minorEastAsia" w:hAnsiTheme="minorEastAsia" w:eastAsiaTheme="minorEastAsia"/>
          <w:color w:val="auto"/>
          <w:sz w:val="24"/>
          <w:highlight w:val="none"/>
        </w:rPr>
        <w:t>。</w:t>
      </w:r>
    </w:p>
    <w:p w14:paraId="2A5ABE1F">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滁州市城投工程咨询管理有限公司</w:t>
      </w:r>
      <w:r>
        <w:rPr>
          <w:rFonts w:asciiTheme="minorEastAsia" w:hAnsiTheme="minorEastAsia" w:eastAsiaTheme="minorEastAsia"/>
          <w:color w:val="auto"/>
          <w:sz w:val="24"/>
          <w:highlight w:val="none"/>
        </w:rPr>
        <w:t>。</w:t>
      </w:r>
    </w:p>
    <w:p w14:paraId="0535F59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.3政府采购监督管理部门：</w:t>
      </w:r>
      <w:r>
        <w:rPr>
          <w:rFonts w:hint="eastAsia" w:asciiTheme="minorEastAsia" w:hAnsiTheme="minorEastAsia" w:eastAsiaTheme="minorEastAsia"/>
          <w:color w:val="auto"/>
          <w:sz w:val="24"/>
          <w:highlight w:val="none"/>
          <w:lang w:val="en-US" w:eastAsia="zh-CN"/>
        </w:rPr>
        <w:t>滁州市城投交通控股有限公司或上级单位的纪检或监察部门</w:t>
      </w:r>
      <w:r>
        <w:rPr>
          <w:rFonts w:hint="eastAsia" w:asciiTheme="minorEastAsia" w:hAnsiTheme="minorEastAsia" w:eastAsiaTheme="minorEastAsia"/>
          <w:color w:val="auto"/>
          <w:sz w:val="24"/>
          <w:highlight w:val="none"/>
        </w:rPr>
        <w:t>。</w:t>
      </w:r>
    </w:p>
    <w:p w14:paraId="74D0821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.4供应商：是指</w:t>
      </w:r>
      <w:r>
        <w:rPr>
          <w:rFonts w:hint="eastAsia" w:asciiTheme="minorEastAsia" w:hAnsiTheme="minorEastAsia" w:eastAsiaTheme="minorEastAsia"/>
          <w:color w:val="auto"/>
          <w:sz w:val="24"/>
          <w:highlight w:val="none"/>
          <w:lang w:val="en-US" w:eastAsia="zh-CN"/>
        </w:rPr>
        <w:t>满足本项目参与条件的单位</w:t>
      </w:r>
      <w:r>
        <w:rPr>
          <w:rFonts w:hint="eastAsia" w:asciiTheme="minorEastAsia" w:hAnsiTheme="minorEastAsia" w:eastAsiaTheme="minorEastAsia"/>
          <w:color w:val="auto"/>
          <w:sz w:val="24"/>
          <w:highlight w:val="none"/>
        </w:rPr>
        <w:t>。</w:t>
      </w:r>
    </w:p>
    <w:p w14:paraId="46B640D2">
      <w:pPr>
        <w:spacing w:line="460" w:lineRule="exact"/>
        <w:ind w:firstLine="435"/>
        <w:rPr>
          <w:rFonts w:asciiTheme="minorEastAsia" w:hAnsiTheme="minorEastAsia" w:eastAsiaTheme="minorEastAsia"/>
          <w:color w:val="auto"/>
          <w:sz w:val="24"/>
          <w:highlight w:val="none"/>
        </w:rPr>
      </w:pPr>
      <w:bookmarkStart w:id="26" w:name="_Hlk60605411"/>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5</w:t>
      </w:r>
      <w:bookmarkEnd w:id="26"/>
      <w:r>
        <w:rPr>
          <w:rFonts w:hint="eastAsia" w:ascii="宋体" w:hAnsi="宋体" w:eastAsia="宋体"/>
          <w:bCs/>
          <w:color w:val="auto"/>
          <w:kern w:val="0"/>
          <w:sz w:val="24"/>
          <w:szCs w:val="28"/>
          <w:highlight w:val="none"/>
          <w:lang w:val="en-US" w:eastAsia="zh-CN"/>
        </w:rPr>
        <w:t>本项目不接受联合体</w:t>
      </w:r>
      <w:r>
        <w:rPr>
          <w:rFonts w:asciiTheme="minorEastAsia" w:hAnsiTheme="minorEastAsia" w:eastAsiaTheme="minorEastAsia"/>
          <w:color w:val="auto"/>
          <w:sz w:val="24"/>
          <w:highlight w:val="none"/>
        </w:rPr>
        <w:t>。</w:t>
      </w:r>
    </w:p>
    <w:p w14:paraId="0B8D59BB">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资金落实情况</w:t>
      </w:r>
    </w:p>
    <w:p w14:paraId="734852E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本项目的采购人已获得足以支付本次采购后所签订的合同项下的资金。</w:t>
      </w:r>
    </w:p>
    <w:p w14:paraId="1E7B922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72D3428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不论询价的结果如何，供应商应承担所有与准备和参加询价有关的费用。</w:t>
      </w:r>
    </w:p>
    <w:p w14:paraId="72FB563F">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7AE3A63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参照</w:t>
      </w:r>
      <w:r>
        <w:rPr>
          <w:rFonts w:hint="eastAsia" w:asciiTheme="minorEastAsia" w:hAnsiTheme="minorEastAsia" w:eastAsiaTheme="minorEastAsia"/>
          <w:color w:val="auto"/>
          <w:sz w:val="24"/>
          <w:highlight w:val="none"/>
        </w:rPr>
        <w:t>《中华人民共和国政府采购法》、《中华人民共和国政府采购法实施条例》有关规定的约束，其权利受到上述法律法规的保护。</w:t>
      </w:r>
    </w:p>
    <w:p w14:paraId="555F4559">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询价采购文件</w:t>
      </w:r>
      <w:r>
        <w:rPr>
          <w:rFonts w:hint="eastAsia" w:asciiTheme="minorEastAsia" w:hAnsiTheme="minorEastAsia" w:eastAsiaTheme="minorEastAsia"/>
          <w:b/>
          <w:color w:val="auto"/>
          <w:sz w:val="24"/>
          <w:highlight w:val="none"/>
        </w:rPr>
        <w:t>构成</w:t>
      </w:r>
    </w:p>
    <w:p w14:paraId="7F7B3831">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5.1</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包括下列内容：</w:t>
      </w:r>
    </w:p>
    <w:p w14:paraId="3597D84A">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询价邀请</w:t>
      </w:r>
    </w:p>
    <w:p w14:paraId="5F83DC89">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67FC12A3">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54BB1BC">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w:t>
      </w:r>
      <w:r>
        <w:rPr>
          <w:rFonts w:hint="eastAsia" w:asciiTheme="minorEastAsia" w:hAnsiTheme="minorEastAsia" w:eastAsiaTheme="minorEastAsia"/>
          <w:color w:val="auto"/>
          <w:sz w:val="24"/>
          <w:highlight w:val="none"/>
        </w:rPr>
        <w:t>审方法</w:t>
      </w:r>
      <w:r>
        <w:rPr>
          <w:rFonts w:asciiTheme="minorEastAsia" w:hAnsiTheme="minorEastAsia" w:eastAsiaTheme="minorEastAsia"/>
          <w:color w:val="auto"/>
          <w:sz w:val="24"/>
          <w:highlight w:val="none"/>
        </w:rPr>
        <w:t>和标准</w:t>
      </w:r>
    </w:p>
    <w:p w14:paraId="4532EFDA">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合同</w:t>
      </w:r>
    </w:p>
    <w:p w14:paraId="0E5945F4">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响应文件格式</w:t>
      </w:r>
    </w:p>
    <w:p w14:paraId="07BC3A00">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09DF5F8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本项目不组织</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w:t>
      </w:r>
    </w:p>
    <w:p w14:paraId="4A2518B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不要求供应商提供样品。除仅凭书面方式不能准确描述采购需求，或者需要对样品进行主观判断以确认是否满足采购需求等特殊情况除外。</w:t>
      </w:r>
    </w:p>
    <w:p w14:paraId="7D31390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54BC5B0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供应商应认真阅读</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所有的事项、格式、条款和技术规范等。</w:t>
      </w:r>
    </w:p>
    <w:p w14:paraId="3F10FC5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询价采购文件</w:t>
      </w:r>
      <w:r>
        <w:rPr>
          <w:rFonts w:hint="eastAsia" w:asciiTheme="minorEastAsia" w:hAnsiTheme="minorEastAsia" w:eastAsiaTheme="minorEastAsia"/>
          <w:b/>
          <w:color w:val="auto"/>
          <w:sz w:val="24"/>
          <w:highlight w:val="none"/>
        </w:rPr>
        <w:t>的澄清与修改</w:t>
      </w:r>
    </w:p>
    <w:p w14:paraId="4EE7F521">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供应商如对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提交给代理机构。</w:t>
      </w:r>
    </w:p>
    <w:p w14:paraId="5D1C2A6B">
      <w:pPr>
        <w:keepNext w:val="0"/>
        <w:keepLines w:val="0"/>
        <w:pageBreakBefore w:val="0"/>
        <w:widowControl w:val="0"/>
        <w:kinsoku/>
        <w:wordWrap w:val="0"/>
        <w:overflowPunct/>
        <w:topLinePunct w:val="0"/>
        <w:autoSpaceDE/>
        <w:autoSpaceDN/>
        <w:bidi w:val="0"/>
        <w:adjustRightInd/>
        <w:snapToGrid/>
        <w:spacing w:line="46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2采购人可主动地或在答复供应商提出的询问时对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进行澄清与修改。</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b/>
          <w:bCs/>
          <w:color w:val="auto"/>
          <w:sz w:val="24"/>
          <w:highlight w:val="none"/>
          <w:lang w:val="en-US" w:eastAsia="zh-CN"/>
        </w:rPr>
        <w:t>滁州市城投工程咨询管理有限公司（https://www.czctgczx.com/）</w:t>
      </w:r>
      <w:r>
        <w:rPr>
          <w:rFonts w:hint="eastAsia" w:asciiTheme="minorEastAsia" w:hAnsiTheme="minorEastAsia" w:eastAsiaTheme="minorEastAsia"/>
          <w:color w:val="auto"/>
          <w:sz w:val="24"/>
          <w:highlight w:val="none"/>
        </w:rPr>
        <w:t>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组成部分，对供应商起约束作用</w:t>
      </w:r>
      <w:r>
        <w:rPr>
          <w:rFonts w:hint="eastAsia" w:asciiTheme="minorEastAsia" w:hAnsiTheme="minorEastAsia" w:eastAsiaTheme="minorEastAsia"/>
          <w:color w:val="auto"/>
          <w:sz w:val="24"/>
          <w:highlight w:val="none"/>
        </w:rPr>
        <w:t>。供应商应主动上网查询。</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不承担供应商未及时关注相关信息引发的相关责任。</w:t>
      </w:r>
    </w:p>
    <w:p w14:paraId="2C86D94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6.3任何人或任何组织向供应商提供的任何书面或口头资料，未经</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在网上发布或书面通知，均作无效处理，不得作为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的组成部分。</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对供应商由此而做出的推论、理解和结论概不负责。</w:t>
      </w:r>
    </w:p>
    <w:p w14:paraId="79FAB4BF">
      <w:pPr>
        <w:spacing w:line="460" w:lineRule="exact"/>
        <w:ind w:firstLine="435"/>
        <w:rPr>
          <w:rFonts w:hint="eastAsia" w:asciiTheme="minorEastAsia" w:hAnsiTheme="minorEastAsia" w:eastAsiaTheme="minorEastAsia"/>
          <w:i/>
          <w:iCs/>
          <w:color w:val="auto"/>
          <w:sz w:val="24"/>
          <w:highlight w:val="none"/>
          <w:lang w:eastAsia="zh-CN"/>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了</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p>
    <w:p w14:paraId="112CDE9F">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响应范围及响应文件中标准和计量单位的使用</w:t>
      </w:r>
    </w:p>
    <w:p w14:paraId="3E0B9825">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4C1872CB">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25860873">
      <w:pPr>
        <w:spacing w:line="460" w:lineRule="exact"/>
        <w:ind w:firstLine="435"/>
        <w:rPr>
          <w:rFonts w:asciiTheme="minorEastAsia" w:hAnsiTheme="minorEastAsia" w:eastAsiaTheme="minorEastAsia"/>
          <w:color w:val="auto"/>
          <w:sz w:val="24"/>
          <w:highlight w:val="none"/>
        </w:rPr>
      </w:pPr>
      <w:bookmarkStart w:id="27"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中是否要求，</w:t>
      </w:r>
      <w:r>
        <w:rPr>
          <w:rFonts w:hint="eastAsia" w:asciiTheme="minorEastAsia" w:hAnsiTheme="minorEastAsia" w:eastAsiaTheme="minorEastAsia"/>
          <w:color w:val="auto"/>
          <w:sz w:val="24"/>
          <w:highlight w:val="none"/>
        </w:rPr>
        <w:t>供应商所提供的货物及伴随的服务和工程均应符合国家强制性标准。</w:t>
      </w:r>
    </w:p>
    <w:bookmarkEnd w:id="27"/>
    <w:p w14:paraId="23A89A35">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之间与</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有关的所有往来通知、函件和响应文件均用中文表述。供应商随响应文件提供的证明文件和资料可以为其它语言，但必须附中文译文。翻译的中文资料与外文资料出现差异时，以中文为准。</w:t>
      </w:r>
    </w:p>
    <w:p w14:paraId="2CE8AD0D">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中有特殊要求外，响应文件中所使用的计量单位，应采用中华人民共和国法定计量单位。</w:t>
      </w:r>
    </w:p>
    <w:p w14:paraId="014C24F0">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122D3CA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.1供应商应完整地按</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70E2458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2供应商应提交</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要求的证明文件，证明其响应内容符合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28" w:name="_Hlk11703583"/>
      <w:r>
        <w:rPr>
          <w:rFonts w:asciiTheme="minorEastAsia" w:hAnsiTheme="minorEastAsia" w:eastAsiaTheme="minorEastAsia"/>
          <w:color w:val="auto"/>
          <w:sz w:val="24"/>
          <w:highlight w:val="none"/>
        </w:rPr>
        <w:t>。</w:t>
      </w:r>
    </w:p>
    <w:bookmarkEnd w:id="28"/>
    <w:p w14:paraId="799CC38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为保证公平公正，除非另有规定或说明，供应商对同一项目</w:t>
      </w:r>
      <w:r>
        <w:rPr>
          <w:rFonts w:hint="eastAsia" w:asciiTheme="minorEastAsia" w:hAnsiTheme="minorEastAsia" w:eastAsiaTheme="minorEastAsia"/>
          <w:color w:val="auto"/>
          <w:sz w:val="24"/>
          <w:highlight w:val="none"/>
        </w:rPr>
        <w:t>提交响应文件</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备选响应</w:t>
      </w:r>
      <w:r>
        <w:rPr>
          <w:rFonts w:asciiTheme="minorEastAsia" w:hAnsiTheme="minorEastAsia" w:eastAsiaTheme="minorEastAsia"/>
          <w:color w:val="auto"/>
          <w:sz w:val="24"/>
          <w:highlight w:val="none"/>
        </w:rPr>
        <w:t>方案。</w:t>
      </w:r>
    </w:p>
    <w:p w14:paraId="77104C2E">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18B0E5D0">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bookmarkStart w:id="29" w:name="_Hlk23199390"/>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bookmarkEnd w:id="29"/>
    </w:p>
    <w:p w14:paraId="6006ED0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9.2 </w:t>
      </w:r>
      <w:r>
        <w:rPr>
          <w:rFonts w:asciiTheme="minorEastAsia" w:hAnsiTheme="minorEastAsia" w:eastAsiaTheme="minorEastAsia"/>
          <w:color w:val="auto"/>
          <w:sz w:val="24"/>
          <w:highlight w:val="none"/>
        </w:rPr>
        <w:t>供应商应在报价表上标明</w:t>
      </w:r>
      <w:r>
        <w:rPr>
          <w:rFonts w:hint="eastAsia" w:asciiTheme="minorEastAsia" w:hAnsiTheme="minorEastAsia" w:eastAsiaTheme="minorEastAsia"/>
          <w:color w:val="auto"/>
          <w:sz w:val="24"/>
          <w:highlight w:val="none"/>
        </w:rPr>
        <w:t>提供的</w:t>
      </w:r>
      <w:r>
        <w:rPr>
          <w:rFonts w:asciiTheme="minorEastAsia" w:hAnsiTheme="minorEastAsia" w:eastAsiaTheme="minorEastAsia"/>
          <w:color w:val="auto"/>
          <w:sz w:val="24"/>
          <w:highlight w:val="none"/>
        </w:rPr>
        <w:t>货物及相关服务的单价（如适用）和总价。</w:t>
      </w:r>
      <w:r>
        <w:rPr>
          <w:rFonts w:hint="eastAsia" w:asciiTheme="minorEastAsia" w:hAnsiTheme="minorEastAsia" w:eastAsiaTheme="minorEastAsia"/>
          <w:color w:val="auto"/>
          <w:sz w:val="24"/>
          <w:highlight w:val="none"/>
        </w:rPr>
        <w:t>未标明的视同包含在报价中。</w:t>
      </w:r>
    </w:p>
    <w:p w14:paraId="2328124D">
      <w:pPr>
        <w:spacing w:line="460" w:lineRule="exact"/>
        <w:ind w:firstLine="435"/>
        <w:rPr>
          <w:rFonts w:asciiTheme="minorEastAsia" w:hAnsiTheme="minorEastAsia" w:eastAsiaTheme="minorEastAsia"/>
          <w:color w:val="auto"/>
          <w:sz w:val="24"/>
          <w:highlight w:val="none"/>
        </w:rPr>
      </w:pPr>
      <w:bookmarkStart w:id="30" w:name="_Hlk23199512"/>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bookmarkEnd w:id="30"/>
    <w:p w14:paraId="56768E1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4B3E05FE">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询价有效期</w:t>
      </w:r>
    </w:p>
    <w:p w14:paraId="606387C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10.1询价有效期为从响应文件提交截止之日算起的日历天数，询价有效期详见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2B41886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10.2在询价有效期内，供应商的响应文件保持有效，供应商不得要求撤销或修改其响应文件。询价有效期不满足要求的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131DA5F4">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3C9ED91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6B6B8605">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1.1供应商应当在询价公告规定的响应文件提交截止时间前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5314D6D6">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1.2供应商应在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规定的解密时间前对其响应文件进行解密，</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4BC3950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当在提交截止时间前完成响应文件的传输提交（以接收到电子签收凭证为准），并可以补充、修改或者撤回响应文件。提交截止时间前未完成响应文件传输的，视为撤回响应文件。未按规定加密或提交截止时间后送达的响应文件，电子交易系统应当拒收</w:t>
      </w:r>
      <w:r>
        <w:rPr>
          <w:rFonts w:asciiTheme="minorEastAsia" w:hAnsiTheme="minorEastAsia" w:eastAsiaTheme="minorEastAsia"/>
          <w:color w:val="auto"/>
          <w:sz w:val="24"/>
          <w:highlight w:val="none"/>
        </w:rPr>
        <w:t>。</w:t>
      </w:r>
    </w:p>
    <w:p w14:paraId="3ED36D69">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询价小组</w:t>
      </w:r>
    </w:p>
    <w:p w14:paraId="05C4C36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按照《中华人民共和国政府采购法》、《中华人民共和国政府采购法实施条例》及本项目本级和上级财政部门、政府采购监督管理部门的有关规定依法组建的询价小组，负责本项目评审工作。</w:t>
      </w:r>
    </w:p>
    <w:p w14:paraId="3C89FB9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响应文件的评审</w:t>
      </w:r>
    </w:p>
    <w:p w14:paraId="142943C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响应文件的评审</w:t>
      </w:r>
      <w:r>
        <w:rPr>
          <w:rFonts w:asciiTheme="minorEastAsia" w:hAnsiTheme="minorEastAsia" w:eastAsiaTheme="minorEastAsia"/>
          <w:color w:val="auto"/>
          <w:sz w:val="24"/>
          <w:highlight w:val="none"/>
        </w:rPr>
        <w:t>是指依据</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的规定，从响应文件的有效性和完整性对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的响应程度进行审查，以确定是否对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的实质性要求做出响应。</w:t>
      </w:r>
    </w:p>
    <w:p w14:paraId="5FAA3AD9">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授权代表</w:t>
      </w:r>
      <w:r>
        <w:rPr>
          <w:rFonts w:asciiTheme="minorEastAsia" w:hAnsiTheme="minorEastAsia" w:eastAsiaTheme="minorEastAsia"/>
          <w:color w:val="auto"/>
          <w:sz w:val="24"/>
          <w:highlight w:val="none"/>
        </w:rPr>
        <w:t>认为采购人员及其相关人员有法律法规所列与其他供应商有利害关系的，可以向采购人或</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书面提出回避申请，并说明理由。</w:t>
      </w:r>
    </w:p>
    <w:p w14:paraId="7E0716F8">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终止询价</w:t>
      </w:r>
    </w:p>
    <w:p w14:paraId="5955F4D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应当</w:t>
      </w:r>
      <w:bookmarkStart w:id="31" w:name="_Hlk22478676"/>
      <w:r>
        <w:rPr>
          <w:rFonts w:asciiTheme="minorEastAsia" w:hAnsiTheme="minorEastAsia" w:eastAsiaTheme="minorEastAsia"/>
          <w:color w:val="auto"/>
          <w:sz w:val="24"/>
          <w:highlight w:val="none"/>
        </w:rPr>
        <w:t>终止询价</w:t>
      </w:r>
      <w:bookmarkEnd w:id="31"/>
      <w:r>
        <w:rPr>
          <w:rFonts w:asciiTheme="minorEastAsia" w:hAnsiTheme="minorEastAsia" w:eastAsiaTheme="minorEastAsia"/>
          <w:color w:val="auto"/>
          <w:sz w:val="24"/>
          <w:highlight w:val="none"/>
        </w:rPr>
        <w:t>采购活动，发</w:t>
      </w:r>
      <w:r>
        <w:rPr>
          <w:rFonts w:hint="eastAsia" w:asciiTheme="minorEastAsia" w:hAnsiTheme="minorEastAsia" w:eastAsiaTheme="minorEastAsia"/>
          <w:color w:val="auto"/>
          <w:sz w:val="24"/>
          <w:highlight w:val="none"/>
        </w:rPr>
        <w:t>布项目终止公告并说明原因，</w:t>
      </w:r>
      <w:r>
        <w:rPr>
          <w:rFonts w:asciiTheme="minorEastAsia" w:hAnsiTheme="minorEastAsia" w:eastAsiaTheme="minorEastAsia"/>
          <w:color w:val="auto"/>
          <w:sz w:val="24"/>
          <w:highlight w:val="none"/>
        </w:rPr>
        <w:t>重新开展采购活动：</w:t>
      </w:r>
    </w:p>
    <w:p w14:paraId="66FE2320">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因情况变化，不再符合规定的询价采购方式适用情形的；</w:t>
      </w:r>
    </w:p>
    <w:p w14:paraId="16D11A4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53C0404">
      <w:pPr>
        <w:spacing w:line="460" w:lineRule="exact"/>
        <w:ind w:firstLine="435"/>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rPr>
        <w:t>（3</w:t>
      </w:r>
      <w:r>
        <w:rPr>
          <w:rFonts w:asciiTheme="minorEastAsia" w:hAnsiTheme="minorEastAsia" w:eastAsiaTheme="minorEastAsia"/>
          <w:b/>
          <w:bCs/>
          <w:color w:val="auto"/>
          <w:sz w:val="24"/>
          <w:highlight w:val="none"/>
        </w:rPr>
        <w:t>）在采购过程中符合竞争要求的供应商或者报价未超过采购预算的供应商不足3</w:t>
      </w:r>
      <w:r>
        <w:rPr>
          <w:rFonts w:hint="eastAsia" w:asciiTheme="minorEastAsia" w:hAnsiTheme="minorEastAsia" w:eastAsiaTheme="minorEastAsia"/>
          <w:b/>
          <w:bCs/>
          <w:color w:val="auto"/>
          <w:sz w:val="24"/>
          <w:highlight w:val="none"/>
        </w:rPr>
        <w:t>家的。</w:t>
      </w:r>
      <w:r>
        <w:rPr>
          <w:rFonts w:hint="eastAsia" w:asciiTheme="minorEastAsia" w:hAnsiTheme="minorEastAsia" w:eastAsiaTheme="minorEastAsia"/>
          <w:b/>
          <w:bCs/>
          <w:color w:val="auto"/>
          <w:sz w:val="24"/>
          <w:highlight w:val="none"/>
          <w:lang w:val="en-US" w:eastAsia="zh-CN"/>
        </w:rPr>
        <w:t>第一次采购失败原则上进行第二次公开询价。</w:t>
      </w:r>
    </w:p>
    <w:p w14:paraId="37A3459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7F654DA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72C0D2B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15.2询价小组要求供应商澄清、说明或者更正响应文件应当以书面形式（询标）作出。供应商的澄清、说明或者更正应当由法定代表人或其授权代表签字或者加盖公章（电子签章）。</w:t>
      </w:r>
    </w:p>
    <w:p w14:paraId="683C9B08">
      <w:pPr>
        <w:spacing w:line="46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如有询标，授权代表（或法定代表人）可通过远程登录的方式接受网上询标，也可凭本人有效身份证明参加询标。因授权代表联系不上、没有及时登录系统等情形而无法接受询价小组询标的，供应商自行承担相关风险。</w:t>
      </w:r>
      <w:r>
        <w:rPr>
          <w:rFonts w:hint="eastAsia" w:asciiTheme="minorEastAsia" w:hAnsiTheme="minorEastAsia" w:eastAsiaTheme="minorEastAsia"/>
          <w:b/>
          <w:color w:val="auto"/>
          <w:sz w:val="24"/>
          <w:highlight w:val="none"/>
          <w:lang w:val="en-US" w:eastAsia="zh-CN"/>
        </w:rPr>
        <w:t>本项目采用远程开标，具体操作方法详见服务指南&gt;交易须知&gt;开标大厅远程解密、质疑(异议)及回复以及评标过程中询标流程操作手册</w:t>
      </w:r>
      <w:r>
        <w:rPr>
          <w:rFonts w:hint="eastAsia" w:asciiTheme="minorEastAsia" w:hAnsiTheme="minorEastAsia" w:eastAsiaTheme="minorEastAsia"/>
          <w:b/>
          <w:color w:val="auto"/>
          <w:sz w:val="24"/>
          <w:highlight w:val="none"/>
        </w:rPr>
        <w:t>。</w:t>
      </w:r>
    </w:p>
    <w:p w14:paraId="5967CEF6">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27E6B22E">
      <w:pPr>
        <w:spacing w:line="460" w:lineRule="exact"/>
        <w:ind w:firstLine="435"/>
        <w:rPr>
          <w:rFonts w:asciiTheme="minorEastAsia" w:hAnsiTheme="minorEastAsia" w:eastAsiaTheme="minorEastAsia"/>
          <w:color w:val="auto"/>
          <w:sz w:val="24"/>
          <w:highlight w:val="none"/>
        </w:rPr>
      </w:pPr>
      <w:bookmarkStart w:id="32" w:name="_Hlk60605471"/>
      <w:r>
        <w:rPr>
          <w:rFonts w:hint="eastAsia" w:ascii="宋体" w:hAnsi="宋体" w:eastAsia="宋体"/>
          <w:color w:val="auto"/>
          <w:sz w:val="24"/>
          <w:highlight w:val="none"/>
        </w:rPr>
        <w:t>16.1</w:t>
      </w:r>
      <w:r>
        <w:rPr>
          <w:rFonts w:asciiTheme="minorEastAsia" w:hAnsiTheme="minorEastAsia" w:eastAsiaTheme="minorEastAsia"/>
          <w:color w:val="auto"/>
          <w:sz w:val="24"/>
          <w:highlight w:val="none"/>
        </w:rPr>
        <w:t>通过</w:t>
      </w:r>
      <w:r>
        <w:rPr>
          <w:rFonts w:hint="eastAsia" w:asciiTheme="minorEastAsia" w:hAnsiTheme="minorEastAsia" w:eastAsiaTheme="minorEastAsia"/>
          <w:color w:val="auto"/>
          <w:sz w:val="24"/>
          <w:highlight w:val="none"/>
        </w:rPr>
        <w:t>评</w:t>
      </w:r>
      <w:r>
        <w:rPr>
          <w:rFonts w:asciiTheme="minorEastAsia" w:hAnsiTheme="minorEastAsia" w:eastAsiaTheme="minorEastAsia"/>
          <w:color w:val="auto"/>
          <w:sz w:val="24"/>
          <w:highlight w:val="none"/>
        </w:rPr>
        <w:t>审且报价最低的供应商获得成交候选人推荐资格</w:t>
      </w:r>
      <w:r>
        <w:rPr>
          <w:rFonts w:asciiTheme="minorEastAsia" w:hAnsiTheme="minorEastAsia" w:eastAsiaTheme="minorEastAsia"/>
          <w:color w:val="auto"/>
          <w:sz w:val="24"/>
          <w:highlight w:val="none"/>
        </w:rPr>
        <w:t>；报价相同的，则由询价小组采取随机抽取方式确定。</w:t>
      </w:r>
      <w:bookmarkEnd w:id="32"/>
    </w:p>
    <w:p w14:paraId="34A9B3EA">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4F72C74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询价小组应当从质量和服务均能满足询价</w:t>
      </w:r>
      <w:r>
        <w:rPr>
          <w:rFonts w:hint="eastAsia" w:asciiTheme="minorEastAsia" w:hAnsiTheme="minorEastAsia" w:eastAsiaTheme="minorEastAsia"/>
          <w:color w:val="auto"/>
          <w:sz w:val="24"/>
          <w:highlight w:val="none"/>
          <w:lang w:val="en-US" w:eastAsia="zh-CN"/>
        </w:rPr>
        <w:t>采购文件</w:t>
      </w:r>
      <w:r>
        <w:rPr>
          <w:rFonts w:hint="eastAsia" w:asciiTheme="minorEastAsia" w:hAnsiTheme="minorEastAsia" w:eastAsiaTheme="minorEastAsia"/>
          <w:color w:val="auto"/>
          <w:sz w:val="24"/>
          <w:highlight w:val="none"/>
        </w:rPr>
        <w:t>实质性响应要求的供应商中，按照报价由低到高的顺序提出</w:t>
      </w:r>
      <w:r>
        <w:rPr>
          <w:rFonts w:asciiTheme="minorEastAsia" w:hAnsiTheme="minorEastAsia" w:eastAsiaTheme="minorEastAsia"/>
          <w:color w:val="auto"/>
          <w:sz w:val="24"/>
          <w:highlight w:val="none"/>
        </w:rPr>
        <w:t>3名成交候选人</w:t>
      </w:r>
      <w:r>
        <w:rPr>
          <w:rFonts w:hint="eastAsia" w:asciiTheme="minorEastAsia" w:hAnsiTheme="minorEastAsia" w:eastAsiaTheme="minorEastAsia"/>
          <w:color w:val="auto"/>
          <w:sz w:val="24"/>
          <w:highlight w:val="none"/>
        </w:rPr>
        <w:t>。</w:t>
      </w:r>
    </w:p>
    <w:p w14:paraId="336DEF7F">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17.2按</w:t>
      </w:r>
      <w:r>
        <w:rPr>
          <w:rFonts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中规定，经采购人或采购人授权的询价小组确定成交供应商。</w:t>
      </w:r>
    </w:p>
    <w:p w14:paraId="46A7ED9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因重大变故采购任务取消时，采购人有权拒绝任何供应商成交，且对受影响的供应商不承担任何责任。</w:t>
      </w:r>
    </w:p>
    <w:p w14:paraId="5A135C0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编写评审报告</w:t>
      </w:r>
    </w:p>
    <w:p w14:paraId="38A0FB0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6FC31ED4">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.保密要求</w:t>
      </w:r>
    </w:p>
    <w:p w14:paraId="5A83ACD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.1评审应在严格保密的情况下进行。</w:t>
      </w:r>
    </w:p>
    <w:p w14:paraId="4C7F63B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.2有关人员应当遵守评审工作纪律，不得泄露评审文件、评审情况和评审中获悉的国家秘密、商业秘密。</w:t>
      </w:r>
    </w:p>
    <w:p w14:paraId="51B77D3D">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6080B13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规定由询价小组直接确定</w:t>
      </w:r>
      <w:r>
        <w:rPr>
          <w:rFonts w:hint="eastAsia" w:asciiTheme="minorEastAsia" w:hAnsiTheme="minorEastAsia" w:eastAsiaTheme="minorEastAsia"/>
          <w:color w:val="auto"/>
          <w:sz w:val="24"/>
          <w:highlight w:val="none"/>
        </w:rPr>
        <w:t>成交供应商外，</w:t>
      </w:r>
      <w:r>
        <w:rPr>
          <w:rFonts w:asciiTheme="minorEastAsia" w:hAnsiTheme="minorEastAsia" w:eastAsiaTheme="minorEastAsia"/>
          <w:color w:val="auto"/>
          <w:sz w:val="24"/>
          <w:highlight w:val="none"/>
        </w:rPr>
        <w:t>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结束后2个工作日内</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将评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报告送采购人。采购人应当自收到评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报告之日起５个工作日内，在评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报告确定的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候选人名单中按顺序确定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候选人并列的，由采购人或者采购人委托询价小组按照</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规定的方式确定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未规定的，采取随机抽取的方式确定。</w:t>
      </w:r>
    </w:p>
    <w:p w14:paraId="43E7596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w:t>
      </w:r>
      <w:r>
        <w:rPr>
          <w:rFonts w:asciiTheme="minorEastAsia" w:hAnsiTheme="minorEastAsia" w:eastAsiaTheme="minorEastAsia"/>
          <w:color w:val="auto"/>
          <w:sz w:val="24"/>
          <w:highlight w:val="none"/>
        </w:rPr>
        <w:t>.2自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确定之日起2个工作日内，代理机构</w:t>
      </w:r>
      <w:r>
        <w:rPr>
          <w:rFonts w:hint="eastAsia" w:asciiTheme="minorEastAsia" w:hAnsiTheme="minorEastAsia" w:eastAsiaTheme="minorEastAsia"/>
          <w:color w:val="auto"/>
          <w:sz w:val="24"/>
          <w:highlight w:val="none"/>
        </w:rPr>
        <w:t>将</w:t>
      </w:r>
      <w:r>
        <w:rPr>
          <w:rFonts w:hint="eastAsia" w:ascii="宋体" w:hAnsi="宋体" w:eastAsia="宋体"/>
          <w:color w:val="auto"/>
          <w:sz w:val="24"/>
          <w:szCs w:val="18"/>
          <w:highlight w:val="none"/>
        </w:rPr>
        <w:t>在</w:t>
      </w:r>
      <w:r>
        <w:rPr>
          <w:rFonts w:hint="eastAsia" w:asciiTheme="minorEastAsia" w:hAnsiTheme="minorEastAsia" w:eastAsiaTheme="minorEastAsia"/>
          <w:b/>
          <w:bCs/>
          <w:color w:val="auto"/>
          <w:sz w:val="24"/>
          <w:highlight w:val="none"/>
          <w:lang w:val="en-US" w:eastAsia="zh-CN"/>
        </w:rPr>
        <w:t>滁州市城投工程咨询管理有限公司（https://www.czctgczx.com/）</w:t>
      </w:r>
      <w:r>
        <w:rPr>
          <w:rFonts w:hint="eastAsia" w:ascii="宋体" w:hAnsi="宋体" w:eastAsia="宋体"/>
          <w:color w:val="auto"/>
          <w:sz w:val="24"/>
          <w:szCs w:val="18"/>
          <w:highlight w:val="none"/>
        </w:rPr>
        <w:t>网上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p>
    <w:p w14:paraId="7CFC4BE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5245A14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发出</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w:t>
      </w:r>
      <w:r>
        <w:rPr>
          <w:rFonts w:hint="eastAsia" w:asciiTheme="minorEastAsia" w:hAnsiTheme="minorEastAsia" w:eastAsiaTheme="minorEastAsia"/>
          <w:color w:val="auto"/>
          <w:sz w:val="24"/>
          <w:highlight w:val="none"/>
        </w:rPr>
        <w:t>中标通知书须加盖采购人、</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公章后，方可发出。</w:t>
      </w:r>
    </w:p>
    <w:p w14:paraId="10EED7A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通知书对采购人和</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具有同等法律效力。</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0C532B93">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通知书是合同的组成部分。</w:t>
      </w:r>
    </w:p>
    <w:p w14:paraId="2576A3D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.告知</w:t>
      </w:r>
      <w:r>
        <w:rPr>
          <w:rFonts w:hint="eastAsia" w:asciiTheme="minorEastAsia" w:hAnsiTheme="minorEastAsia" w:eastAsiaTheme="minorEastAsia"/>
          <w:b/>
          <w:color w:val="auto"/>
          <w:sz w:val="24"/>
          <w:highlight w:val="none"/>
        </w:rPr>
        <w:t>询价</w:t>
      </w:r>
      <w:r>
        <w:rPr>
          <w:rFonts w:asciiTheme="minorEastAsia" w:hAnsiTheme="minorEastAsia" w:eastAsiaTheme="minorEastAsia"/>
          <w:b/>
          <w:color w:val="auto"/>
          <w:sz w:val="24"/>
          <w:highlight w:val="none"/>
        </w:rPr>
        <w:t>结果</w:t>
      </w:r>
    </w:p>
    <w:p w14:paraId="3079BC73">
      <w:pPr>
        <w:spacing w:line="46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22.1在公告成交结果的同时，</w:t>
      </w:r>
      <w:r>
        <w:rPr>
          <w:rFonts w:hint="eastAsia" w:ascii="宋体" w:hAnsi="宋体" w:eastAsia="宋体" w:cs="宋体"/>
          <w:color w:val="auto"/>
          <w:sz w:val="24"/>
          <w:szCs w:val="24"/>
          <w:highlight w:val="none"/>
          <w:lang w:eastAsia="zh-CN"/>
        </w:rPr>
        <w:t>代理机构</w:t>
      </w:r>
      <w:r>
        <w:rPr>
          <w:rFonts w:hint="eastAsia" w:ascii="宋体" w:hAnsi="宋体" w:eastAsia="宋体" w:cs="宋体"/>
          <w:color w:val="auto"/>
          <w:sz w:val="24"/>
          <w:szCs w:val="24"/>
          <w:highlight w:val="none"/>
        </w:rPr>
        <w:t>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13F4E36C">
      <w:pPr>
        <w:spacing w:line="460" w:lineRule="exact"/>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22.2代理机构对未成交的供应商不做未成交原因的解释</w:t>
      </w:r>
      <w:r>
        <w:rPr>
          <w:rFonts w:asciiTheme="minorEastAsia" w:hAnsiTheme="minorEastAsia" w:eastAsiaTheme="minorEastAsia"/>
          <w:color w:val="auto"/>
          <w:sz w:val="24"/>
          <w:highlight w:val="none"/>
        </w:rPr>
        <w:t>。</w:t>
      </w:r>
    </w:p>
    <w:p w14:paraId="0AEA43C8">
      <w:pPr>
        <w:spacing w:line="460" w:lineRule="exact"/>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51635655">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3.1成交供应商应按照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2DD297CF">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如果成交供应商没有按照上述履约保证金的规定执行，将视为放弃成交资格。在此情况下，采购人可</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13B2C677">
      <w:pPr>
        <w:spacing w:line="460" w:lineRule="exact"/>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6FCE695F">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本项目代理费用的收取按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38CBC63C">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5C71E9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25.1</w:t>
      </w:r>
      <w:r>
        <w:rPr>
          <w:rFonts w:hint="eastAsia" w:ascii="宋体" w:hAnsi="宋体" w:eastAsia="宋体" w:cs="宋体"/>
          <w:color w:val="auto"/>
          <w:sz w:val="24"/>
          <w:szCs w:val="24"/>
          <w:highlight w:val="none"/>
        </w:rPr>
        <w:t>采购人与成交供应商应当按照</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规定的时间内完成政府采购合同签订及合同公告。</w:t>
      </w:r>
    </w:p>
    <w:p w14:paraId="5FC446A9">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、成交供应商的响应文件及其澄清文件等，均为签订合同的依据。</w:t>
      </w:r>
    </w:p>
    <w:p w14:paraId="2138B78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25.3成交供应商</w:t>
      </w:r>
      <w:r>
        <w:rPr>
          <w:rFonts w:asciiTheme="minorEastAsia" w:hAnsiTheme="minorEastAsia" w:eastAsiaTheme="minorEastAsia"/>
          <w:color w:val="auto"/>
          <w:sz w:val="24"/>
          <w:highlight w:val="none"/>
        </w:rPr>
        <w:t>拒绝与采购人签订合同的，采购人可以按照评审报告推荐的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w:t>
      </w:r>
      <w:r>
        <w:rPr>
          <w:rFonts w:hint="eastAsia" w:asciiTheme="minorEastAsia" w:hAnsiTheme="minorEastAsia" w:eastAsiaTheme="minorEastAsia"/>
          <w:color w:val="auto"/>
          <w:sz w:val="24"/>
          <w:highlight w:val="none"/>
        </w:rPr>
        <w:t>名单</w:t>
      </w:r>
      <w:r>
        <w:rPr>
          <w:rFonts w:asciiTheme="minorEastAsia" w:hAnsiTheme="minorEastAsia" w:eastAsiaTheme="minorEastAsia"/>
          <w:color w:val="auto"/>
          <w:sz w:val="24"/>
          <w:highlight w:val="none"/>
        </w:rPr>
        <w:t>排序</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，也可以重新开展政府采购活动。</w:t>
      </w:r>
    </w:p>
    <w:p w14:paraId="3E6805C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25.4当出现法规规定的成交无效或成交结果无效情形时，采购人可依法与排名下一位的成交候选人另行签订合同，或依法重新开展采购活动。</w:t>
      </w:r>
    </w:p>
    <w:p w14:paraId="70ECC754">
      <w:pPr>
        <w:spacing w:line="460" w:lineRule="exact"/>
        <w:ind w:firstLine="437"/>
        <w:outlineLvl w:val="2"/>
        <w:rPr>
          <w:rFonts w:asciiTheme="minorEastAsia" w:hAnsiTheme="minorEastAsia" w:eastAsiaTheme="minorEastAsia"/>
          <w:b/>
          <w:color w:val="auto"/>
          <w:sz w:val="24"/>
          <w:highlight w:val="none"/>
        </w:rPr>
      </w:pPr>
      <w:bookmarkStart w:id="33" w:name="_Toc2583661"/>
      <w:bookmarkStart w:id="34" w:name="_Toc518923100"/>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3"/>
      <w:bookmarkEnd w:id="34"/>
    </w:p>
    <w:p w14:paraId="5B7BFED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26.1代理机构</w:t>
      </w:r>
      <w:r>
        <w:rPr>
          <w:rFonts w:asciiTheme="minorEastAsia" w:hAnsiTheme="minorEastAsia" w:eastAsiaTheme="minorEastAsia"/>
          <w:color w:val="auto"/>
          <w:sz w:val="24"/>
          <w:highlight w:val="none"/>
        </w:rPr>
        <w:t>工作人员</w:t>
      </w:r>
      <w:r>
        <w:rPr>
          <w:rFonts w:hint="eastAsia" w:asciiTheme="minorEastAsia" w:hAnsiTheme="minorEastAsia" w:eastAsiaTheme="minorEastAsia"/>
          <w:color w:val="auto"/>
          <w:sz w:val="24"/>
          <w:highlight w:val="none"/>
        </w:rPr>
        <w:t>不得以不正当手段获取政府采购代理业务，不得与采购人、供应商恶意串通。</w:t>
      </w:r>
    </w:p>
    <w:p w14:paraId="3D163D1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代理机构工作人员不得接受采购人或者供应商组织的宴请、旅游、娱乐，不得收受礼品、现金、有价证券等，不得向采购人或者供应商报销应当由个人承担的费用。</w:t>
      </w:r>
    </w:p>
    <w:p w14:paraId="47C41AA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0EE79A3D">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27.1供应商认为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、采购过程和成交结果使自己的权益受到损害的，可以在知道或者应知其权益受到损害之日起七个工作日内，以书面形式向采购人或其委托的</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提出质疑。</w:t>
      </w:r>
    </w:p>
    <w:p w14:paraId="7BDC566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27.2质疑供应商应按照财政部制定的《政府采购质疑函范本》格式（详见</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）和《政府采购质疑和投诉办法》的要求，在法定质疑期内以书面形式提出质疑，超出法定质疑期提交的质疑将被拒绝。针对同一采购程序环节的质疑应一次性提出。</w:t>
      </w:r>
    </w:p>
    <w:p w14:paraId="058D1C1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27.3</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质疑函接收部门、联系电话和通讯地址，见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241A52F3">
      <w:pPr>
        <w:spacing w:line="460" w:lineRule="exact"/>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7B3C6E30">
      <w:pPr>
        <w:spacing w:line="46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.需要补充的其他内容</w:t>
      </w:r>
    </w:p>
    <w:p w14:paraId="4B9CCC8D">
      <w:pPr>
        <w:spacing w:line="460" w:lineRule="exact"/>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07A19837">
      <w:pPr>
        <w:rPr>
          <w:rFonts w:hint="eastAsia" w:asciiTheme="minorEastAsia" w:hAnsiTheme="minorEastAsia" w:eastAsiaTheme="minorEastAsia"/>
          <w:color w:val="auto"/>
          <w:sz w:val="24"/>
          <w:highlight w:val="none"/>
        </w:rPr>
        <w:sectPr>
          <w:headerReference r:id="rId5" w:type="default"/>
          <w:footerReference r:id="rId6" w:type="default"/>
          <w:pgSz w:w="11905" w:h="16838"/>
          <w:pgMar w:top="1417" w:right="1417" w:bottom="1417" w:left="1417" w:header="851" w:footer="992" w:gutter="0"/>
          <w:pgNumType w:fmt="decimal" w:start="1"/>
          <w:cols w:space="0" w:num="1"/>
          <w:rtlGutter w:val="0"/>
          <w:docGrid w:type="lines" w:linePitch="313" w:charSpace="0"/>
        </w:sectPr>
      </w:pPr>
    </w:p>
    <w:p w14:paraId="32B20729">
      <w:pPr>
        <w:spacing w:line="380" w:lineRule="exact"/>
        <w:jc w:val="center"/>
        <w:outlineLvl w:val="0"/>
        <w:rPr>
          <w:rFonts w:asciiTheme="minorEastAsia" w:hAnsiTheme="minorEastAsia" w:eastAsiaTheme="minorEastAsia"/>
          <w:b/>
          <w:color w:val="auto"/>
          <w:sz w:val="28"/>
          <w:highlight w:val="none"/>
        </w:rPr>
      </w:pPr>
      <w:bookmarkStart w:id="35" w:name="_Toc1471"/>
      <w:r>
        <w:rPr>
          <w:rFonts w:hint="eastAsia" w:asciiTheme="minorEastAsia" w:hAnsiTheme="minorEastAsia" w:eastAsiaTheme="minorEastAsia"/>
          <w:b/>
          <w:color w:val="auto"/>
          <w:sz w:val="28"/>
          <w:highlight w:val="none"/>
        </w:rPr>
        <w:t>第三章  采购需求</w:t>
      </w:r>
      <w:bookmarkEnd w:id="35"/>
    </w:p>
    <w:p w14:paraId="4E61BA9B">
      <w:pPr>
        <w:keepNext w:val="0"/>
        <w:keepLines w:val="0"/>
        <w:pageBreakBefore w:val="0"/>
        <w:widowControl w:val="0"/>
        <w:kinsoku/>
        <w:wordWrap/>
        <w:overflowPunct/>
        <w:topLinePunct w:val="0"/>
        <w:autoSpaceDE/>
        <w:autoSpaceDN/>
        <w:bidi w:val="0"/>
        <w:adjustRightInd/>
        <w:snapToGrid/>
        <w:spacing w:before="0" w:beforeLines="50" w:beforeAutospacing="0" w:after="0" w:afterLines="50" w:afterAutospacing="0" w:line="500" w:lineRule="exact"/>
        <w:ind w:firstLine="562" w:firstLineChars="200"/>
        <w:jc w:val="left"/>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rPr>
        <w:t>一、项目</w:t>
      </w:r>
      <w:r>
        <w:rPr>
          <w:rFonts w:hint="eastAsia" w:ascii="宋体" w:hAnsi="宋体" w:eastAsia="宋体" w:cs="宋体"/>
          <w:b/>
          <w:bCs/>
          <w:color w:val="auto"/>
          <w:sz w:val="28"/>
          <w:szCs w:val="28"/>
          <w:highlight w:val="none"/>
          <w:lang w:val="en-US" w:eastAsia="zh-CN"/>
        </w:rPr>
        <w:t>概况</w:t>
      </w:r>
    </w:p>
    <w:p w14:paraId="36EA060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服务范围为明合高速滁州段和来六高速路安徽段共计10座污水处理站的污水处理设备及收集回用管道的运维服务和来六高速安徽段施官服务区、宁信高速滁州段南谯服务区和章广收费站的污水收集、提升及输送管道等设施设备运维服务。</w:t>
      </w:r>
    </w:p>
    <w:p w14:paraId="34C3887D">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相关设备设施简况：明合高速滁州段和来六高速路安徽段共计10座污水处理站于2023年6月投入运行，其中明合高速滁州段的污水处理站在2024年9月至2026年8月期间由外委单位运维服务。来六高速安徽段施官服务区、宁信高速滁州段南谯服务区和章广收费站的污水处理相关设备设施于2026年2月投入运行，尚在工程质保期。</w:t>
      </w:r>
    </w:p>
    <w:p w14:paraId="7CE7F1D7">
      <w:pPr>
        <w:keepNext w:val="0"/>
        <w:keepLines w:val="0"/>
        <w:pageBreakBefore w:val="0"/>
        <w:widowControl w:val="0"/>
        <w:kinsoku/>
        <w:wordWrap/>
        <w:overflowPunct/>
        <w:topLinePunct w:val="0"/>
        <w:autoSpaceDE/>
        <w:autoSpaceDN/>
        <w:bidi w:val="0"/>
        <w:adjustRightInd/>
        <w:snapToGrid/>
        <w:spacing w:before="0" w:beforeLines="50" w:beforeAutospacing="0" w:after="0" w:afterLines="50" w:afterAutospacing="0" w:line="500" w:lineRule="exact"/>
        <w:ind w:firstLine="562" w:firstLineChars="200"/>
        <w:jc w:val="lef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二、服务内容</w:t>
      </w:r>
    </w:p>
    <w:p w14:paraId="0FFD3485">
      <w:pPr>
        <w:pStyle w:val="25"/>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500" w:lineRule="exact"/>
        <w:ind w:firstLine="482" w:firstLineChars="200"/>
        <w:jc w:val="both"/>
        <w:textAlignment w:val="auto"/>
        <w:rPr>
          <w:rFonts w:hint="default" w:ascii="宋体" w:hAnsi="宋体" w:eastAsia="宋体" w:cs="宋体"/>
          <w:b/>
          <w:bCs/>
          <w:i w:val="0"/>
          <w:iCs w:val="0"/>
          <w:caps w:val="0"/>
          <w:color w:val="auto"/>
          <w:spacing w:val="0"/>
          <w:kern w:val="2"/>
          <w:sz w:val="24"/>
          <w:szCs w:val="24"/>
          <w:highlight w:val="none"/>
          <w:shd w:val="clear" w:fill="FFFFFF"/>
          <w:lang w:val="en-US" w:eastAsia="zh-CN" w:bidi="ar-SA"/>
        </w:rPr>
      </w:pPr>
      <w:r>
        <w:rPr>
          <w:rFonts w:hint="eastAsia" w:ascii="宋体" w:hAnsi="宋体" w:eastAsia="宋体" w:cs="宋体"/>
          <w:b/>
          <w:bCs/>
          <w:i w:val="0"/>
          <w:iCs w:val="0"/>
          <w:caps w:val="0"/>
          <w:color w:val="auto"/>
          <w:spacing w:val="0"/>
          <w:kern w:val="2"/>
          <w:sz w:val="24"/>
          <w:szCs w:val="24"/>
          <w:highlight w:val="none"/>
          <w:shd w:val="clear" w:fill="FFFFFF"/>
          <w:lang w:val="en-US" w:eastAsia="zh-CN" w:bidi="ar-SA"/>
        </w:rPr>
        <w:t>（一）污水处理设备管道运维</w:t>
      </w:r>
    </w:p>
    <w:p w14:paraId="46562D21">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一体化污水处理站（MBR工艺）</w:t>
      </w:r>
      <w:r>
        <w:rPr>
          <w:rFonts w:hint="eastAsia" w:ascii="宋体" w:hAnsi="宋体" w:eastAsia="宋体" w:cs="宋体"/>
          <w:b/>
          <w:bCs/>
          <w:color w:val="auto"/>
          <w:sz w:val="24"/>
          <w:szCs w:val="24"/>
          <w:highlight w:val="none"/>
          <w:lang w:val="en-US" w:eastAsia="zh-CN"/>
        </w:rPr>
        <w:t>运维服务</w:t>
      </w:r>
    </w:p>
    <w:p w14:paraId="7BE953E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污水处理站数量及规模情况</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S09</w:t>
      </w:r>
      <w:r>
        <w:rPr>
          <w:rFonts w:hint="eastAsia" w:ascii="宋体" w:hAnsi="宋体" w:eastAsia="宋体" w:cs="宋体"/>
          <w:color w:val="auto"/>
          <w:sz w:val="24"/>
          <w:szCs w:val="24"/>
          <w:highlight w:val="none"/>
        </w:rPr>
        <w:t>明</w:t>
      </w:r>
      <w:r>
        <w:rPr>
          <w:rFonts w:hint="eastAsia" w:ascii="宋体" w:hAnsi="宋体" w:eastAsia="宋体" w:cs="宋体"/>
          <w:color w:val="auto"/>
          <w:sz w:val="24"/>
          <w:szCs w:val="24"/>
          <w:highlight w:val="none"/>
          <w:lang w:val="en-US" w:eastAsia="zh-CN"/>
        </w:rPr>
        <w:t>合</w:t>
      </w:r>
      <w:r>
        <w:rPr>
          <w:rFonts w:hint="eastAsia" w:ascii="宋体" w:hAnsi="宋体" w:eastAsia="宋体" w:cs="宋体"/>
          <w:color w:val="auto"/>
          <w:sz w:val="24"/>
          <w:szCs w:val="24"/>
          <w:highlight w:val="none"/>
        </w:rPr>
        <w:t>高速公路滁州段现设有8座，</w:t>
      </w:r>
      <w:r>
        <w:rPr>
          <w:rFonts w:hint="eastAsia" w:ascii="宋体" w:hAnsi="宋体" w:eastAsia="宋体" w:cs="宋体"/>
          <w:color w:val="auto"/>
          <w:sz w:val="24"/>
          <w:szCs w:val="24"/>
          <w:highlight w:val="none"/>
          <w:lang w:val="en-US" w:eastAsia="zh-CN"/>
        </w:rPr>
        <w:t>S2213来六高速公路安徽段现设有2座</w:t>
      </w:r>
      <w:r>
        <w:rPr>
          <w:rFonts w:hint="eastAsia" w:ascii="宋体" w:hAnsi="宋体" w:eastAsia="宋体" w:cs="宋体"/>
          <w:color w:val="auto"/>
          <w:sz w:val="24"/>
          <w:szCs w:val="24"/>
          <w:highlight w:val="none"/>
        </w:rPr>
        <w:t>。处理规模详见下表1-1。</w:t>
      </w:r>
    </w:p>
    <w:p w14:paraId="3D5AE077">
      <w:pPr>
        <w:spacing w:line="560" w:lineRule="exact"/>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表 1-1 污水处理站处理规模</w:t>
      </w:r>
    </w:p>
    <w:p w14:paraId="324B6AC3">
      <w:pPr>
        <w:spacing w:line="96" w:lineRule="exact"/>
        <w:rPr>
          <w:rFonts w:hint="eastAsia" w:ascii="宋体" w:hAnsi="宋体" w:eastAsia="宋体" w:cs="宋体"/>
          <w:color w:val="auto"/>
          <w:sz w:val="24"/>
          <w:szCs w:val="24"/>
          <w:highlight w:val="none"/>
        </w:rPr>
      </w:pPr>
    </w:p>
    <w:tbl>
      <w:tblPr>
        <w:tblStyle w:val="26"/>
        <w:tblW w:w="8892" w:type="dxa"/>
        <w:tblInd w:w="2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16"/>
        <w:gridCol w:w="4476"/>
      </w:tblGrid>
      <w:tr w14:paraId="50D86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1EC4BD29">
            <w:pPr>
              <w:spacing w:line="560" w:lineRule="exact"/>
              <w:ind w:firstLine="24" w:firstLineChars="1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设站位置</w:t>
            </w:r>
          </w:p>
        </w:tc>
        <w:tc>
          <w:tcPr>
            <w:tcW w:w="4476" w:type="dxa"/>
            <w:noWrap w:val="0"/>
            <w:vAlign w:val="top"/>
          </w:tcPr>
          <w:p w14:paraId="5905283F">
            <w:pPr>
              <w:spacing w:line="5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处理规模</w:t>
            </w:r>
          </w:p>
        </w:tc>
      </w:tr>
      <w:tr w14:paraId="0D122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4416" w:type="dxa"/>
            <w:noWrap w:val="0"/>
            <w:vAlign w:val="top"/>
          </w:tcPr>
          <w:p w14:paraId="425E6A25">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梅市服务区（东侧）</w:t>
            </w:r>
          </w:p>
        </w:tc>
        <w:tc>
          <w:tcPr>
            <w:tcW w:w="4476" w:type="dxa"/>
            <w:noWrap w:val="0"/>
            <w:vAlign w:val="top"/>
          </w:tcPr>
          <w:p w14:paraId="0CE2794D">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 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/d</w:t>
            </w:r>
          </w:p>
        </w:tc>
      </w:tr>
      <w:tr w14:paraId="59CE9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4416" w:type="dxa"/>
            <w:noWrap w:val="0"/>
            <w:vAlign w:val="top"/>
          </w:tcPr>
          <w:p w14:paraId="1FBBFE9B">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梅市服务区（西侧）</w:t>
            </w:r>
          </w:p>
        </w:tc>
        <w:tc>
          <w:tcPr>
            <w:tcW w:w="4476" w:type="dxa"/>
            <w:noWrap w:val="0"/>
            <w:vAlign w:val="top"/>
          </w:tcPr>
          <w:p w14:paraId="16A74E8B">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 m3/d</w:t>
            </w:r>
          </w:p>
        </w:tc>
      </w:tr>
      <w:tr w14:paraId="4C8FE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4416" w:type="dxa"/>
            <w:noWrap w:val="0"/>
            <w:vAlign w:val="top"/>
          </w:tcPr>
          <w:p w14:paraId="3C66D668">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定远服务区（东侧）</w:t>
            </w:r>
          </w:p>
        </w:tc>
        <w:tc>
          <w:tcPr>
            <w:tcW w:w="4476" w:type="dxa"/>
            <w:noWrap w:val="0"/>
            <w:vAlign w:val="top"/>
          </w:tcPr>
          <w:p w14:paraId="68B460F3">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 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/d</w:t>
            </w:r>
          </w:p>
        </w:tc>
      </w:tr>
      <w:tr w14:paraId="7ADE55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4416" w:type="dxa"/>
            <w:noWrap w:val="0"/>
            <w:vAlign w:val="top"/>
          </w:tcPr>
          <w:p w14:paraId="00CD4612">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仓镇服务区（西侧）</w:t>
            </w:r>
          </w:p>
        </w:tc>
        <w:tc>
          <w:tcPr>
            <w:tcW w:w="4476" w:type="dxa"/>
            <w:noWrap w:val="0"/>
            <w:vAlign w:val="top"/>
          </w:tcPr>
          <w:p w14:paraId="13BEF4E7">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 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/d</w:t>
            </w:r>
          </w:p>
        </w:tc>
      </w:tr>
      <w:tr w14:paraId="59C45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4416" w:type="dxa"/>
            <w:noWrap w:val="0"/>
            <w:vAlign w:val="top"/>
          </w:tcPr>
          <w:p w14:paraId="03B7D447">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大桥收费站</w:t>
            </w:r>
          </w:p>
        </w:tc>
        <w:tc>
          <w:tcPr>
            <w:tcW w:w="4476" w:type="dxa"/>
            <w:noWrap w:val="0"/>
            <w:vAlign w:val="top"/>
          </w:tcPr>
          <w:p w14:paraId="1DE9F9FF">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 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/d</w:t>
            </w:r>
          </w:p>
        </w:tc>
      </w:tr>
      <w:tr w14:paraId="74B18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4416" w:type="dxa"/>
            <w:noWrap w:val="0"/>
            <w:vAlign w:val="top"/>
          </w:tcPr>
          <w:p w14:paraId="3458F0C3">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三和集收费站</w:t>
            </w:r>
          </w:p>
        </w:tc>
        <w:tc>
          <w:tcPr>
            <w:tcW w:w="4476" w:type="dxa"/>
            <w:noWrap w:val="0"/>
            <w:vAlign w:val="top"/>
          </w:tcPr>
          <w:p w14:paraId="52D9C204">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 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/d</w:t>
            </w:r>
          </w:p>
        </w:tc>
      </w:tr>
      <w:tr w14:paraId="5EC10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387C87BD">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桑涧养护工区</w:t>
            </w:r>
          </w:p>
        </w:tc>
        <w:tc>
          <w:tcPr>
            <w:tcW w:w="4476" w:type="dxa"/>
            <w:noWrap w:val="0"/>
            <w:vAlign w:val="top"/>
          </w:tcPr>
          <w:p w14:paraId="103FD2E4">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 m³/d</w:t>
            </w:r>
          </w:p>
        </w:tc>
      </w:tr>
      <w:tr w14:paraId="108E7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0924C8DA">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来六高速施官收费</w:t>
            </w:r>
          </w:p>
        </w:tc>
        <w:tc>
          <w:tcPr>
            <w:tcW w:w="4476" w:type="dxa"/>
            <w:noWrap w:val="0"/>
            <w:vAlign w:val="top"/>
          </w:tcPr>
          <w:p w14:paraId="2401EA54">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 m³/d</w:t>
            </w:r>
          </w:p>
        </w:tc>
      </w:tr>
      <w:tr w14:paraId="31055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163971F4">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桑涧管理中心</w:t>
            </w:r>
          </w:p>
        </w:tc>
        <w:tc>
          <w:tcPr>
            <w:tcW w:w="4476" w:type="dxa"/>
            <w:noWrap w:val="0"/>
            <w:vAlign w:val="top"/>
          </w:tcPr>
          <w:p w14:paraId="4F4B4CA7">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50 m³/d</w:t>
            </w:r>
          </w:p>
        </w:tc>
      </w:tr>
      <w:tr w14:paraId="3ED58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416ACD66">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来六高速来安北</w:t>
            </w:r>
            <w:r>
              <w:rPr>
                <w:rFonts w:hint="eastAsia" w:ascii="宋体" w:hAnsi="宋体" w:eastAsia="宋体" w:cs="宋体"/>
                <w:color w:val="auto"/>
                <w:sz w:val="24"/>
                <w:szCs w:val="24"/>
                <w:highlight w:val="none"/>
              </w:rPr>
              <w:t>管理中心</w:t>
            </w:r>
          </w:p>
        </w:tc>
        <w:tc>
          <w:tcPr>
            <w:tcW w:w="4476" w:type="dxa"/>
            <w:noWrap w:val="0"/>
            <w:vAlign w:val="top"/>
          </w:tcPr>
          <w:p w14:paraId="3E02CCD7">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50 m³/d</w:t>
            </w:r>
          </w:p>
        </w:tc>
      </w:tr>
      <w:tr w14:paraId="638B8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14CC24F0">
            <w:pPr>
              <w:spacing w:line="560" w:lineRule="exact"/>
              <w:ind w:left="1" w:leftChars="-2" w:hanging="5" w:hangingChars="2"/>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合计</w:t>
            </w:r>
          </w:p>
        </w:tc>
        <w:tc>
          <w:tcPr>
            <w:tcW w:w="4476" w:type="dxa"/>
            <w:noWrap w:val="0"/>
            <w:vAlign w:val="top"/>
          </w:tcPr>
          <w:p w14:paraId="206A7A25">
            <w:pPr>
              <w:spacing w:line="560" w:lineRule="exact"/>
              <w:ind w:left="1" w:leftChars="-2" w:hanging="5" w:hangingChars="2"/>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780</w:t>
            </w:r>
            <w:r>
              <w:rPr>
                <w:rFonts w:hint="eastAsia" w:ascii="宋体" w:hAnsi="宋体" w:eastAsia="宋体" w:cs="宋体"/>
                <w:b/>
                <w:bCs/>
                <w:color w:val="auto"/>
                <w:sz w:val="24"/>
                <w:szCs w:val="24"/>
                <w:highlight w:val="none"/>
              </w:rPr>
              <w:t>m³/d</w:t>
            </w:r>
          </w:p>
        </w:tc>
      </w:tr>
    </w:tbl>
    <w:p w14:paraId="27D302BD">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59264" behindDoc="1" locked="0" layoutInCell="1" allowOverlap="1">
            <wp:simplePos x="0" y="0"/>
            <wp:positionH relativeFrom="column">
              <wp:posOffset>-22225</wp:posOffset>
            </wp:positionH>
            <wp:positionV relativeFrom="paragraph">
              <wp:posOffset>491490</wp:posOffset>
            </wp:positionV>
            <wp:extent cx="5726430" cy="396240"/>
            <wp:effectExtent l="12700" t="12700" r="21590" b="19685"/>
            <wp:wrapTopAndBottom/>
            <wp:docPr id="2" name="图示 2"/>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污水处理工艺说明：</w:t>
      </w:r>
    </w:p>
    <w:p w14:paraId="7A1AA498">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服务内容及要求：</w:t>
      </w:r>
    </w:p>
    <w:p w14:paraId="6FDAFCB1">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污水处理站的运维，包括常规运维、MBR膜运维、回用运维等工作。常规运维工作具体指日常及定期巡检、设备维护、设备维修、污泥抽运处置、站点清淤、消毒杀虫、例行水质检测等，保证处理站正常运行、出水水质达标、保证站点卫生</w:t>
      </w:r>
      <w:r>
        <w:rPr>
          <w:rFonts w:hint="eastAsia" w:ascii="宋体" w:hAnsi="宋体" w:eastAsia="宋体" w:cs="宋体"/>
          <w:color w:val="auto"/>
          <w:sz w:val="24"/>
          <w:szCs w:val="24"/>
          <w:highlight w:val="none"/>
          <w:lang w:val="en-US" w:eastAsia="zh-CN"/>
        </w:rPr>
        <w:t>和设施完好</w:t>
      </w:r>
      <w:r>
        <w:rPr>
          <w:rFonts w:hint="eastAsia" w:ascii="宋体" w:hAnsi="宋体" w:eastAsia="宋体" w:cs="宋体"/>
          <w:color w:val="auto"/>
          <w:sz w:val="24"/>
          <w:szCs w:val="24"/>
          <w:highlight w:val="none"/>
        </w:rPr>
        <w:t>。MBR膜运维工作，具体包括MBR膜定期清洗、MBR膜定期换新。回用运维工作，指对出水回用</w:t>
      </w:r>
      <w:r>
        <w:rPr>
          <w:rFonts w:hint="eastAsia" w:ascii="宋体" w:hAnsi="宋体" w:eastAsia="宋体" w:cs="宋体"/>
          <w:color w:val="auto"/>
          <w:sz w:val="24"/>
          <w:szCs w:val="24"/>
          <w:highlight w:val="none"/>
          <w:lang w:val="en-US" w:eastAsia="zh-CN"/>
        </w:rPr>
        <w:t>至厕所、溢流外排等系统的检查维护</w:t>
      </w:r>
      <w:r>
        <w:rPr>
          <w:rFonts w:hint="eastAsia" w:ascii="宋体" w:hAnsi="宋体" w:eastAsia="宋体" w:cs="宋体"/>
          <w:color w:val="auto"/>
          <w:sz w:val="24"/>
          <w:szCs w:val="24"/>
          <w:highlight w:val="none"/>
        </w:rPr>
        <w:t>。</w:t>
      </w:r>
    </w:p>
    <w:p w14:paraId="0166CA00">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2）优化处理工艺</w:t>
      </w:r>
      <w:r>
        <w:rPr>
          <w:rFonts w:hint="eastAsia" w:ascii="宋体" w:hAnsi="宋体" w:eastAsia="宋体" w:cs="宋体"/>
          <w:color w:val="auto"/>
          <w:sz w:val="24"/>
          <w:szCs w:val="24"/>
          <w:highlight w:val="none"/>
          <w:lang w:val="en-US" w:eastAsia="zh-CN"/>
        </w:rPr>
        <w:t>电气控制</w:t>
      </w:r>
      <w:r>
        <w:rPr>
          <w:rFonts w:hint="eastAsia" w:ascii="宋体" w:hAnsi="宋体" w:eastAsia="宋体" w:cs="宋体"/>
          <w:color w:val="auto"/>
          <w:sz w:val="24"/>
          <w:szCs w:val="24"/>
          <w:highlight w:val="none"/>
        </w:rPr>
        <w:t>参数，确保污水处理站运行效能，处理后水质达到GB/T 18920-2002和GB 18918-2002标准；</w:t>
      </w:r>
    </w:p>
    <w:p w14:paraId="7A9738B3">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）正式运维前配合发包人对现有污水处理站进行检查，相关设备、管道等能够正常运转即视为满足运维托管条件。</w:t>
      </w:r>
    </w:p>
    <w:p w14:paraId="4BEA80DA">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）承担化粪池、</w:t>
      </w:r>
      <w:r>
        <w:rPr>
          <w:rFonts w:hint="eastAsia" w:ascii="宋体" w:hAnsi="宋体" w:eastAsia="宋体" w:cs="宋体"/>
          <w:color w:val="auto"/>
          <w:sz w:val="24"/>
          <w:szCs w:val="24"/>
          <w:highlight w:val="none"/>
        </w:rPr>
        <w:t>隔油池</w:t>
      </w:r>
      <w:r>
        <w:rPr>
          <w:rFonts w:hint="eastAsia" w:ascii="宋体" w:hAnsi="宋体" w:eastAsia="宋体" w:cs="宋体"/>
          <w:color w:val="auto"/>
          <w:sz w:val="24"/>
          <w:szCs w:val="24"/>
          <w:highlight w:val="none"/>
        </w:rPr>
        <w:t>、污泥池的固体废弃物处置及远程控制流量费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如有）</w:t>
      </w:r>
      <w:r>
        <w:rPr>
          <w:rFonts w:hint="eastAsia" w:ascii="宋体" w:hAnsi="宋体" w:eastAsia="宋体" w:cs="宋体"/>
          <w:color w:val="auto"/>
          <w:sz w:val="24"/>
          <w:szCs w:val="24"/>
          <w:highlight w:val="none"/>
        </w:rPr>
        <w:t>等。具体详见下表1-2。</w:t>
      </w:r>
    </w:p>
    <w:p w14:paraId="613CCC4E">
      <w:pPr>
        <w:spacing w:line="560" w:lineRule="exact"/>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表 1-2 污水处理站运行维护要求</w:t>
      </w:r>
    </w:p>
    <w:tbl>
      <w:tblPr>
        <w:tblStyle w:val="26"/>
        <w:tblW w:w="9424"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276"/>
        <w:gridCol w:w="1848"/>
        <w:gridCol w:w="5446"/>
      </w:tblGrid>
      <w:tr w14:paraId="20849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54" w:type="dxa"/>
            <w:noWrap w:val="0"/>
            <w:vAlign w:val="center"/>
          </w:tcPr>
          <w:p w14:paraId="0D2C69A3">
            <w:pPr>
              <w:pStyle w:val="71"/>
              <w:spacing w:before="179" w:line="222"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序号</w:t>
            </w:r>
          </w:p>
        </w:tc>
        <w:tc>
          <w:tcPr>
            <w:tcW w:w="1276" w:type="dxa"/>
            <w:noWrap w:val="0"/>
            <w:vAlign w:val="center"/>
          </w:tcPr>
          <w:p w14:paraId="31701C64">
            <w:pPr>
              <w:pStyle w:val="71"/>
              <w:spacing w:before="180" w:line="222"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名称</w:t>
            </w:r>
          </w:p>
        </w:tc>
        <w:tc>
          <w:tcPr>
            <w:tcW w:w="1848" w:type="dxa"/>
            <w:noWrap w:val="0"/>
            <w:vAlign w:val="center"/>
          </w:tcPr>
          <w:p w14:paraId="09F73AFA">
            <w:pPr>
              <w:pStyle w:val="71"/>
              <w:spacing w:before="180" w:line="22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维护内容</w:t>
            </w:r>
          </w:p>
        </w:tc>
        <w:tc>
          <w:tcPr>
            <w:tcW w:w="5446" w:type="dxa"/>
            <w:noWrap w:val="0"/>
            <w:vAlign w:val="center"/>
          </w:tcPr>
          <w:p w14:paraId="5C346A09">
            <w:pPr>
              <w:pStyle w:val="71"/>
              <w:spacing w:before="180" w:line="22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维护频次（次）</w:t>
            </w:r>
          </w:p>
        </w:tc>
      </w:tr>
      <w:tr w14:paraId="657CB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854" w:type="dxa"/>
            <w:vMerge w:val="restart"/>
            <w:tcBorders>
              <w:bottom w:val="nil"/>
            </w:tcBorders>
            <w:noWrap w:val="0"/>
            <w:vAlign w:val="center"/>
          </w:tcPr>
          <w:p w14:paraId="36C2547B">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76" w:type="dxa"/>
            <w:vMerge w:val="restart"/>
            <w:tcBorders>
              <w:bottom w:val="nil"/>
            </w:tcBorders>
            <w:noWrap w:val="0"/>
            <w:vAlign w:val="center"/>
          </w:tcPr>
          <w:p w14:paraId="03BD5312">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提升泵</w:t>
            </w:r>
          </w:p>
        </w:tc>
        <w:tc>
          <w:tcPr>
            <w:tcW w:w="1848" w:type="dxa"/>
            <w:noWrap w:val="0"/>
            <w:vAlign w:val="center"/>
          </w:tcPr>
          <w:p w14:paraId="644FD17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更换润滑油</w:t>
            </w:r>
          </w:p>
        </w:tc>
        <w:tc>
          <w:tcPr>
            <w:tcW w:w="5446" w:type="dxa"/>
            <w:vMerge w:val="restart"/>
            <w:tcBorders>
              <w:bottom w:val="nil"/>
            </w:tcBorders>
            <w:noWrap w:val="0"/>
            <w:vAlign w:val="center"/>
          </w:tcPr>
          <w:p w14:paraId="05807F6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每台泵每季度维护不少于1 次。</w:t>
            </w:r>
          </w:p>
        </w:tc>
      </w:tr>
      <w:tr w14:paraId="5F27A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vMerge w:val="continue"/>
            <w:tcBorders>
              <w:top w:val="nil"/>
            </w:tcBorders>
            <w:noWrap w:val="0"/>
            <w:vAlign w:val="center"/>
          </w:tcPr>
          <w:p w14:paraId="0F8D9997">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5D66B6C7">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2DEA8B2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更换机封</w:t>
            </w:r>
          </w:p>
        </w:tc>
        <w:tc>
          <w:tcPr>
            <w:tcW w:w="5446" w:type="dxa"/>
            <w:vMerge w:val="continue"/>
            <w:tcBorders>
              <w:top w:val="nil"/>
            </w:tcBorders>
            <w:noWrap w:val="0"/>
            <w:vAlign w:val="center"/>
          </w:tcPr>
          <w:p w14:paraId="2FF17E2A">
            <w:pPr>
              <w:spacing w:line="440" w:lineRule="exact"/>
              <w:jc w:val="center"/>
              <w:rPr>
                <w:rFonts w:hint="eastAsia" w:ascii="宋体" w:hAnsi="宋体" w:eastAsia="宋体" w:cs="宋体"/>
                <w:color w:val="auto"/>
                <w:sz w:val="24"/>
                <w:szCs w:val="24"/>
                <w:highlight w:val="none"/>
              </w:rPr>
            </w:pPr>
          </w:p>
        </w:tc>
      </w:tr>
      <w:tr w14:paraId="04AE0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4" w:type="dxa"/>
            <w:vMerge w:val="restart"/>
            <w:tcBorders>
              <w:bottom w:val="nil"/>
            </w:tcBorders>
            <w:noWrap w:val="0"/>
            <w:vAlign w:val="center"/>
          </w:tcPr>
          <w:p w14:paraId="1433AAB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76" w:type="dxa"/>
            <w:vMerge w:val="restart"/>
            <w:tcBorders>
              <w:bottom w:val="nil"/>
            </w:tcBorders>
            <w:noWrap w:val="0"/>
            <w:vAlign w:val="center"/>
          </w:tcPr>
          <w:p w14:paraId="668B861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曝气风机</w:t>
            </w:r>
          </w:p>
        </w:tc>
        <w:tc>
          <w:tcPr>
            <w:tcW w:w="1848" w:type="dxa"/>
            <w:noWrap w:val="0"/>
            <w:vAlign w:val="center"/>
          </w:tcPr>
          <w:p w14:paraId="571979F0">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换油</w:t>
            </w:r>
          </w:p>
        </w:tc>
        <w:tc>
          <w:tcPr>
            <w:tcW w:w="5446" w:type="dxa"/>
            <w:noWrap w:val="0"/>
            <w:vAlign w:val="center"/>
          </w:tcPr>
          <w:p w14:paraId="335B55A9">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每台曝气风机每季度维护不少于1 次。</w:t>
            </w:r>
          </w:p>
        </w:tc>
      </w:tr>
      <w:tr w14:paraId="156BA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2" w:hRule="atLeast"/>
        </w:trPr>
        <w:tc>
          <w:tcPr>
            <w:tcW w:w="854" w:type="dxa"/>
            <w:vMerge w:val="continue"/>
            <w:tcBorders>
              <w:top w:val="nil"/>
            </w:tcBorders>
            <w:noWrap w:val="0"/>
            <w:vAlign w:val="center"/>
          </w:tcPr>
          <w:p w14:paraId="554CF19D">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6D778E00">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6BBE2EE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更换皮带</w:t>
            </w:r>
          </w:p>
        </w:tc>
        <w:tc>
          <w:tcPr>
            <w:tcW w:w="5446" w:type="dxa"/>
            <w:noWrap w:val="0"/>
            <w:vAlign w:val="center"/>
          </w:tcPr>
          <w:p w14:paraId="5552F92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根据皮带老化程度、性能状态及时更换。</w:t>
            </w:r>
          </w:p>
        </w:tc>
      </w:tr>
      <w:tr w14:paraId="5C46F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vMerge w:val="restart"/>
            <w:tcBorders>
              <w:bottom w:val="nil"/>
            </w:tcBorders>
            <w:noWrap w:val="0"/>
            <w:vAlign w:val="center"/>
          </w:tcPr>
          <w:p w14:paraId="256956AA">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276" w:type="dxa"/>
            <w:vMerge w:val="restart"/>
            <w:tcBorders>
              <w:bottom w:val="nil"/>
            </w:tcBorders>
            <w:noWrap w:val="0"/>
            <w:vAlign w:val="center"/>
          </w:tcPr>
          <w:p w14:paraId="4E57D6AC">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管道</w:t>
            </w:r>
          </w:p>
        </w:tc>
        <w:tc>
          <w:tcPr>
            <w:tcW w:w="1848" w:type="dxa"/>
            <w:noWrap w:val="0"/>
            <w:vAlign w:val="center"/>
          </w:tcPr>
          <w:p w14:paraId="11BCE1E2">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防腐处理</w:t>
            </w:r>
          </w:p>
        </w:tc>
        <w:tc>
          <w:tcPr>
            <w:tcW w:w="5446" w:type="dxa"/>
            <w:noWrap w:val="0"/>
            <w:vAlign w:val="center"/>
          </w:tcPr>
          <w:p w14:paraId="2C299FCA">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每年 1 次。</w:t>
            </w:r>
          </w:p>
        </w:tc>
      </w:tr>
      <w:tr w14:paraId="2A277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Merge w:val="continue"/>
            <w:tcBorders>
              <w:top w:val="nil"/>
            </w:tcBorders>
            <w:noWrap w:val="0"/>
            <w:vAlign w:val="center"/>
          </w:tcPr>
          <w:p w14:paraId="669EB39B">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2E20D5E9">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6BD92AA4">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管道清理</w:t>
            </w:r>
          </w:p>
        </w:tc>
        <w:tc>
          <w:tcPr>
            <w:tcW w:w="5446" w:type="dxa"/>
            <w:noWrap w:val="0"/>
            <w:vAlign w:val="center"/>
          </w:tcPr>
          <w:p w14:paraId="145148E5">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管道检查每月不少于1次，疏通与清理每年 1 次。</w:t>
            </w:r>
          </w:p>
        </w:tc>
      </w:tr>
      <w:tr w14:paraId="7BD54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854" w:type="dxa"/>
            <w:vMerge w:val="restart"/>
            <w:tcBorders>
              <w:bottom w:val="nil"/>
            </w:tcBorders>
            <w:noWrap w:val="0"/>
            <w:vAlign w:val="center"/>
          </w:tcPr>
          <w:p w14:paraId="15A4663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276" w:type="dxa"/>
            <w:vMerge w:val="restart"/>
            <w:tcBorders>
              <w:bottom w:val="nil"/>
            </w:tcBorders>
            <w:noWrap w:val="0"/>
            <w:vAlign w:val="center"/>
          </w:tcPr>
          <w:p w14:paraId="6E3A5560">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阀门</w:t>
            </w:r>
          </w:p>
        </w:tc>
        <w:tc>
          <w:tcPr>
            <w:tcW w:w="1848" w:type="dxa"/>
            <w:noWrap w:val="0"/>
            <w:vAlign w:val="center"/>
          </w:tcPr>
          <w:p w14:paraId="02BBE63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加润滑油</w:t>
            </w:r>
          </w:p>
        </w:tc>
        <w:tc>
          <w:tcPr>
            <w:tcW w:w="5446" w:type="dxa"/>
            <w:noWrap w:val="0"/>
            <w:vAlign w:val="center"/>
          </w:tcPr>
          <w:p w14:paraId="16D1540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每处阀门每月维护不少于1 次。</w:t>
            </w:r>
          </w:p>
        </w:tc>
      </w:tr>
      <w:tr w14:paraId="2116B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vMerge w:val="continue"/>
            <w:tcBorders>
              <w:top w:val="nil"/>
            </w:tcBorders>
            <w:noWrap w:val="0"/>
            <w:vAlign w:val="center"/>
          </w:tcPr>
          <w:p w14:paraId="12900CC9">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0A99B2CB">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60693C35">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除锈</w:t>
            </w:r>
          </w:p>
        </w:tc>
        <w:tc>
          <w:tcPr>
            <w:tcW w:w="5446" w:type="dxa"/>
            <w:noWrap w:val="0"/>
            <w:vAlign w:val="center"/>
          </w:tcPr>
          <w:p w14:paraId="5FD42BF8">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阀门除锈每年 1 次。</w:t>
            </w:r>
          </w:p>
        </w:tc>
      </w:tr>
      <w:tr w14:paraId="1945F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854" w:type="dxa"/>
            <w:vMerge w:val="restart"/>
            <w:noWrap w:val="0"/>
            <w:vAlign w:val="center"/>
          </w:tcPr>
          <w:p w14:paraId="4EEEF45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276" w:type="dxa"/>
            <w:vMerge w:val="restart"/>
            <w:noWrap w:val="0"/>
            <w:vAlign w:val="center"/>
          </w:tcPr>
          <w:p w14:paraId="3BC0FD3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加药装置</w:t>
            </w:r>
          </w:p>
        </w:tc>
        <w:tc>
          <w:tcPr>
            <w:tcW w:w="1848" w:type="dxa"/>
            <w:noWrap w:val="0"/>
            <w:vAlign w:val="center"/>
          </w:tcPr>
          <w:p w14:paraId="04270BE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更换加药软管</w:t>
            </w:r>
          </w:p>
        </w:tc>
        <w:tc>
          <w:tcPr>
            <w:tcW w:w="5446" w:type="dxa"/>
            <w:noWrap w:val="0"/>
            <w:vAlign w:val="center"/>
          </w:tcPr>
          <w:p w14:paraId="2E4DFFF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每年更换加药软管 1 次。</w:t>
            </w:r>
          </w:p>
        </w:tc>
      </w:tr>
      <w:tr w14:paraId="702EF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54" w:type="dxa"/>
            <w:vMerge w:val="continue"/>
            <w:noWrap w:val="0"/>
            <w:vAlign w:val="center"/>
          </w:tcPr>
          <w:p w14:paraId="4899F581">
            <w:pPr>
              <w:spacing w:line="440" w:lineRule="exact"/>
              <w:jc w:val="center"/>
              <w:rPr>
                <w:rFonts w:hint="eastAsia" w:ascii="宋体" w:hAnsi="宋体" w:eastAsia="宋体" w:cs="宋体"/>
                <w:color w:val="auto"/>
                <w:sz w:val="24"/>
                <w:szCs w:val="24"/>
                <w:highlight w:val="none"/>
              </w:rPr>
            </w:pPr>
          </w:p>
        </w:tc>
        <w:tc>
          <w:tcPr>
            <w:tcW w:w="1276" w:type="dxa"/>
            <w:vMerge w:val="continue"/>
            <w:noWrap w:val="0"/>
            <w:vAlign w:val="center"/>
          </w:tcPr>
          <w:p w14:paraId="278CAFC7">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4A1F88E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搅拌机维养</w:t>
            </w:r>
          </w:p>
        </w:tc>
        <w:tc>
          <w:tcPr>
            <w:tcW w:w="5446" w:type="dxa"/>
            <w:noWrap w:val="0"/>
            <w:vAlign w:val="center"/>
          </w:tcPr>
          <w:p w14:paraId="41CC805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每季度搅拌机维养不少于 1 次。</w:t>
            </w:r>
          </w:p>
        </w:tc>
      </w:tr>
      <w:tr w14:paraId="2CF29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Merge w:val="continue"/>
            <w:noWrap w:val="0"/>
            <w:vAlign w:val="center"/>
          </w:tcPr>
          <w:p w14:paraId="35CC950E">
            <w:pPr>
              <w:spacing w:line="440" w:lineRule="exact"/>
              <w:jc w:val="center"/>
              <w:rPr>
                <w:rFonts w:hint="eastAsia" w:ascii="宋体" w:hAnsi="宋体" w:eastAsia="宋体" w:cs="宋体"/>
                <w:color w:val="auto"/>
                <w:sz w:val="24"/>
                <w:szCs w:val="24"/>
                <w:highlight w:val="none"/>
              </w:rPr>
            </w:pPr>
          </w:p>
        </w:tc>
        <w:tc>
          <w:tcPr>
            <w:tcW w:w="1276" w:type="dxa"/>
            <w:vMerge w:val="continue"/>
            <w:noWrap w:val="0"/>
            <w:vAlign w:val="center"/>
          </w:tcPr>
          <w:p w14:paraId="5997220F">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63899F4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加药计量泵维养</w:t>
            </w:r>
          </w:p>
        </w:tc>
        <w:tc>
          <w:tcPr>
            <w:tcW w:w="5446" w:type="dxa"/>
            <w:noWrap w:val="0"/>
            <w:vAlign w:val="center"/>
          </w:tcPr>
          <w:p w14:paraId="4DC89922">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每季度加药计量泵维养不少于1 次。</w:t>
            </w:r>
          </w:p>
        </w:tc>
      </w:tr>
      <w:tr w14:paraId="72771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vMerge w:val="continue"/>
            <w:noWrap w:val="0"/>
            <w:vAlign w:val="center"/>
          </w:tcPr>
          <w:p w14:paraId="244C8429">
            <w:pPr>
              <w:spacing w:line="440" w:lineRule="exact"/>
              <w:jc w:val="center"/>
              <w:rPr>
                <w:rFonts w:hint="eastAsia" w:ascii="宋体" w:hAnsi="宋体" w:eastAsia="宋体" w:cs="宋体"/>
                <w:color w:val="auto"/>
                <w:sz w:val="24"/>
                <w:szCs w:val="24"/>
                <w:highlight w:val="none"/>
              </w:rPr>
            </w:pPr>
          </w:p>
        </w:tc>
        <w:tc>
          <w:tcPr>
            <w:tcW w:w="1276" w:type="dxa"/>
            <w:vMerge w:val="continue"/>
            <w:noWrap w:val="0"/>
            <w:vAlign w:val="center"/>
          </w:tcPr>
          <w:p w14:paraId="2B5C8660">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7BFCC4E0">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更换加药剂</w:t>
            </w:r>
          </w:p>
        </w:tc>
        <w:tc>
          <w:tcPr>
            <w:tcW w:w="5446" w:type="dxa"/>
            <w:noWrap w:val="0"/>
            <w:vAlign w:val="center"/>
          </w:tcPr>
          <w:p w14:paraId="0232915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每月更换加药剂不少于 1 次。</w:t>
            </w:r>
          </w:p>
        </w:tc>
      </w:tr>
      <w:tr w14:paraId="67F1A1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2" w:hRule="atLeast"/>
        </w:trPr>
        <w:tc>
          <w:tcPr>
            <w:tcW w:w="854" w:type="dxa"/>
            <w:vMerge w:val="restart"/>
            <w:noWrap w:val="0"/>
            <w:vAlign w:val="center"/>
          </w:tcPr>
          <w:p w14:paraId="250C101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276" w:type="dxa"/>
            <w:vMerge w:val="restart"/>
            <w:tcBorders>
              <w:bottom w:val="nil"/>
            </w:tcBorders>
            <w:noWrap w:val="0"/>
            <w:vAlign w:val="center"/>
          </w:tcPr>
          <w:p w14:paraId="01FCE205">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自动化仪器仪表</w:t>
            </w:r>
          </w:p>
        </w:tc>
        <w:tc>
          <w:tcPr>
            <w:tcW w:w="1848" w:type="dxa"/>
            <w:noWrap w:val="0"/>
            <w:vAlign w:val="center"/>
          </w:tcPr>
          <w:p w14:paraId="455B8ED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控制柜检修及清理</w:t>
            </w:r>
          </w:p>
        </w:tc>
        <w:tc>
          <w:tcPr>
            <w:tcW w:w="5446" w:type="dxa"/>
            <w:noWrap w:val="0"/>
            <w:vAlign w:val="center"/>
          </w:tcPr>
          <w:p w14:paraId="7ACD0C6D">
            <w:pPr>
              <w:spacing w:line="44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控制柜元器件维修及更换，控制柜清理</w:t>
            </w:r>
            <w:r>
              <w:rPr>
                <w:rFonts w:hint="eastAsia" w:ascii="宋体" w:hAnsi="宋体" w:eastAsia="宋体" w:cs="宋体"/>
                <w:color w:val="auto"/>
                <w:sz w:val="24"/>
                <w:szCs w:val="24"/>
                <w:highlight w:val="none"/>
                <w:lang w:eastAsia="zh-CN"/>
              </w:rPr>
              <w:t>；</w:t>
            </w:r>
          </w:p>
          <w:p w14:paraId="4E01CEE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控制电路的维修检查，每年一次</w:t>
            </w:r>
          </w:p>
        </w:tc>
      </w:tr>
      <w:tr w14:paraId="7DA38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Merge w:val="continue"/>
            <w:noWrap w:val="0"/>
            <w:vAlign w:val="center"/>
          </w:tcPr>
          <w:p w14:paraId="48ABDCED">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bottom w:val="nil"/>
            </w:tcBorders>
            <w:noWrap w:val="0"/>
            <w:vAlign w:val="center"/>
          </w:tcPr>
          <w:p w14:paraId="2826361A">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59D709F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物位计更换</w:t>
            </w:r>
          </w:p>
        </w:tc>
        <w:tc>
          <w:tcPr>
            <w:tcW w:w="5446" w:type="dxa"/>
            <w:noWrap w:val="0"/>
            <w:vAlign w:val="center"/>
          </w:tcPr>
          <w:p w14:paraId="743D81A4">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根据浮球式液位计老化程度、性能状态及时更换。</w:t>
            </w:r>
          </w:p>
        </w:tc>
      </w:tr>
      <w:tr w14:paraId="4B73E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vMerge w:val="continue"/>
            <w:noWrap w:val="0"/>
            <w:vAlign w:val="center"/>
          </w:tcPr>
          <w:p w14:paraId="777C57EA">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bottom w:val="nil"/>
            </w:tcBorders>
            <w:noWrap w:val="0"/>
            <w:vAlign w:val="center"/>
          </w:tcPr>
          <w:p w14:paraId="771372A5">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3A476968">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电动调节阀</w:t>
            </w:r>
          </w:p>
        </w:tc>
        <w:tc>
          <w:tcPr>
            <w:tcW w:w="5446" w:type="dxa"/>
            <w:noWrap w:val="0"/>
            <w:vAlign w:val="center"/>
          </w:tcPr>
          <w:p w14:paraId="32410CD0">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电动调节阀执行机构检修每年不少于1次</w:t>
            </w:r>
          </w:p>
        </w:tc>
      </w:tr>
      <w:tr w14:paraId="09448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Merge w:val="continue"/>
            <w:noWrap w:val="0"/>
            <w:vAlign w:val="center"/>
          </w:tcPr>
          <w:p w14:paraId="31E01B96">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7B6EDAF1">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25C559EB">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电磁流量计</w:t>
            </w:r>
          </w:p>
        </w:tc>
        <w:tc>
          <w:tcPr>
            <w:tcW w:w="5446" w:type="dxa"/>
            <w:noWrap w:val="0"/>
            <w:vAlign w:val="center"/>
          </w:tcPr>
          <w:p w14:paraId="041CF27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执行机构及电路检修，每年不少于1次</w:t>
            </w:r>
          </w:p>
        </w:tc>
      </w:tr>
      <w:tr w14:paraId="222F1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Merge w:val="restart"/>
            <w:tcBorders>
              <w:bottom w:val="nil"/>
            </w:tcBorders>
            <w:noWrap w:val="0"/>
            <w:vAlign w:val="center"/>
          </w:tcPr>
          <w:p w14:paraId="19A4EE2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276" w:type="dxa"/>
            <w:vMerge w:val="restart"/>
            <w:tcBorders>
              <w:bottom w:val="nil"/>
            </w:tcBorders>
            <w:noWrap w:val="0"/>
            <w:vAlign w:val="center"/>
          </w:tcPr>
          <w:p w14:paraId="374D4275">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设备间检修</w:t>
            </w:r>
          </w:p>
        </w:tc>
        <w:tc>
          <w:tcPr>
            <w:tcW w:w="1848" w:type="dxa"/>
            <w:noWrap w:val="0"/>
            <w:vAlign w:val="center"/>
          </w:tcPr>
          <w:p w14:paraId="3227AE8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设备间防腐除锈</w:t>
            </w:r>
          </w:p>
        </w:tc>
        <w:tc>
          <w:tcPr>
            <w:tcW w:w="5446" w:type="dxa"/>
            <w:noWrap w:val="0"/>
            <w:vAlign w:val="center"/>
          </w:tcPr>
          <w:p w14:paraId="30CBE7E8">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每年 1 次</w:t>
            </w:r>
          </w:p>
        </w:tc>
      </w:tr>
      <w:tr w14:paraId="7402E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854" w:type="dxa"/>
            <w:vMerge w:val="continue"/>
            <w:tcBorders>
              <w:top w:val="nil"/>
            </w:tcBorders>
            <w:noWrap w:val="0"/>
            <w:vAlign w:val="center"/>
          </w:tcPr>
          <w:p w14:paraId="715DB5CD">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088B955B">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789DE9D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设备间配套维修更换</w:t>
            </w:r>
          </w:p>
        </w:tc>
        <w:tc>
          <w:tcPr>
            <w:tcW w:w="5446" w:type="dxa"/>
            <w:noWrap w:val="0"/>
            <w:vAlign w:val="center"/>
          </w:tcPr>
          <w:p w14:paraId="54B5C23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设备间配套的门锁、窗户、散热风扇等固定件维修更换；设备间配套照明电气检修；每年 1 次。</w:t>
            </w:r>
          </w:p>
        </w:tc>
      </w:tr>
      <w:tr w14:paraId="3C2F8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noWrap w:val="0"/>
            <w:vAlign w:val="center"/>
          </w:tcPr>
          <w:p w14:paraId="374610A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276" w:type="dxa"/>
            <w:noWrap w:val="0"/>
            <w:vAlign w:val="center"/>
          </w:tcPr>
          <w:p w14:paraId="087F70FC">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远程控制</w:t>
            </w:r>
          </w:p>
        </w:tc>
        <w:tc>
          <w:tcPr>
            <w:tcW w:w="1848" w:type="dxa"/>
            <w:noWrap w:val="0"/>
            <w:vAlign w:val="center"/>
          </w:tcPr>
          <w:p w14:paraId="1774770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流量费</w:t>
            </w:r>
          </w:p>
        </w:tc>
        <w:tc>
          <w:tcPr>
            <w:tcW w:w="5446" w:type="dxa"/>
            <w:noWrap w:val="0"/>
            <w:vAlign w:val="center"/>
          </w:tcPr>
          <w:p w14:paraId="6D8C2A8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以年计（若有）</w:t>
            </w:r>
          </w:p>
        </w:tc>
      </w:tr>
      <w:tr w14:paraId="54797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0" w:hRule="atLeast"/>
        </w:trPr>
        <w:tc>
          <w:tcPr>
            <w:tcW w:w="854" w:type="dxa"/>
            <w:noWrap w:val="0"/>
            <w:vAlign w:val="center"/>
          </w:tcPr>
          <w:p w14:paraId="1A8C4C9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276" w:type="dxa"/>
            <w:noWrap w:val="0"/>
            <w:vAlign w:val="center"/>
          </w:tcPr>
          <w:p w14:paraId="092AC244">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设备更换</w:t>
            </w:r>
          </w:p>
        </w:tc>
        <w:tc>
          <w:tcPr>
            <w:tcW w:w="1848" w:type="dxa"/>
            <w:noWrap w:val="0"/>
            <w:vAlign w:val="center"/>
          </w:tcPr>
          <w:p w14:paraId="27E4734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风机、泵、膜、填料、控制柜等主要设备</w:t>
            </w:r>
          </w:p>
        </w:tc>
        <w:tc>
          <w:tcPr>
            <w:tcW w:w="5446" w:type="dxa"/>
            <w:noWrap w:val="0"/>
            <w:vAlign w:val="center"/>
          </w:tcPr>
          <w:p w14:paraId="49FADBC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运维期内发生设备损坏（非</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责任）的设备更换， 应经发包方审核同意后支付更换费用。</w:t>
            </w:r>
          </w:p>
        </w:tc>
      </w:tr>
      <w:tr w14:paraId="3B650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854" w:type="dxa"/>
            <w:noWrap w:val="0"/>
            <w:vAlign w:val="center"/>
          </w:tcPr>
          <w:p w14:paraId="5B6ABC69">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276" w:type="dxa"/>
            <w:noWrap w:val="0"/>
            <w:vAlign w:val="center"/>
          </w:tcPr>
          <w:p w14:paraId="7DAD8C1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菌群培养</w:t>
            </w:r>
          </w:p>
        </w:tc>
        <w:tc>
          <w:tcPr>
            <w:tcW w:w="1848" w:type="dxa"/>
            <w:noWrap w:val="0"/>
            <w:vAlign w:val="center"/>
          </w:tcPr>
          <w:p w14:paraId="417C35B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检查菌群活性</w:t>
            </w:r>
          </w:p>
        </w:tc>
        <w:tc>
          <w:tcPr>
            <w:tcW w:w="5446" w:type="dxa"/>
            <w:noWrap w:val="0"/>
            <w:vAlign w:val="center"/>
          </w:tcPr>
          <w:p w14:paraId="51F3650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根据菌群数量、活性，及时采取补充厌氧菌、好氧菌、碳源、生物酶等措施，每季度</w:t>
            </w:r>
            <w:r>
              <w:rPr>
                <w:rFonts w:hint="eastAsia" w:ascii="宋体" w:hAnsi="宋体" w:eastAsia="宋体" w:cs="宋体"/>
                <w:color w:val="auto"/>
                <w:sz w:val="24"/>
                <w:szCs w:val="24"/>
                <w:highlight w:val="none"/>
                <w:lang w:val="en-US" w:eastAsia="zh-CN"/>
              </w:rPr>
              <w:t>不少于</w:t>
            </w:r>
            <w:r>
              <w:rPr>
                <w:rFonts w:hint="eastAsia" w:ascii="宋体" w:hAnsi="宋体" w:eastAsia="宋体" w:cs="宋体"/>
                <w:color w:val="auto"/>
                <w:sz w:val="24"/>
                <w:szCs w:val="24"/>
                <w:highlight w:val="none"/>
              </w:rPr>
              <w:t>1次。</w:t>
            </w:r>
          </w:p>
        </w:tc>
      </w:tr>
      <w:tr w14:paraId="71FFF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854" w:type="dxa"/>
            <w:noWrap w:val="0"/>
            <w:vAlign w:val="center"/>
          </w:tcPr>
          <w:p w14:paraId="2B8BE03C">
            <w:pPr>
              <w:spacing w:line="44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p>
        </w:tc>
        <w:tc>
          <w:tcPr>
            <w:tcW w:w="1276" w:type="dxa"/>
            <w:noWrap w:val="0"/>
            <w:vAlign w:val="center"/>
          </w:tcPr>
          <w:p w14:paraId="27AA2795">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污泥处置、化粪池清掏</w:t>
            </w:r>
          </w:p>
        </w:tc>
        <w:tc>
          <w:tcPr>
            <w:tcW w:w="1848" w:type="dxa"/>
            <w:noWrap w:val="0"/>
            <w:vAlign w:val="center"/>
          </w:tcPr>
          <w:p w14:paraId="55AC20E3">
            <w:pPr>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tc>
        <w:tc>
          <w:tcPr>
            <w:tcW w:w="5446" w:type="dxa"/>
            <w:noWrap w:val="0"/>
            <w:vAlign w:val="center"/>
          </w:tcPr>
          <w:p w14:paraId="77F0356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污水站污泥处置：原则上每季度 1 次。</w:t>
            </w:r>
          </w:p>
          <w:p w14:paraId="1BCF6808">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化粪池清掏：根据实际需要，每年不少于 1 次。</w:t>
            </w:r>
          </w:p>
        </w:tc>
      </w:tr>
      <w:tr w14:paraId="08DD0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854" w:type="dxa"/>
            <w:noWrap w:val="0"/>
            <w:vAlign w:val="center"/>
          </w:tcPr>
          <w:p w14:paraId="0B07E306">
            <w:pPr>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1276" w:type="dxa"/>
            <w:noWrap w:val="0"/>
            <w:vAlign w:val="center"/>
          </w:tcPr>
          <w:p w14:paraId="45B0B258">
            <w:pPr>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例行水质检测</w:t>
            </w:r>
          </w:p>
        </w:tc>
        <w:tc>
          <w:tcPr>
            <w:tcW w:w="1848" w:type="dxa"/>
            <w:noWrap w:val="0"/>
            <w:vAlign w:val="center"/>
          </w:tcPr>
          <w:p w14:paraId="7E58919E">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w:t>
            </w:r>
          </w:p>
        </w:tc>
        <w:tc>
          <w:tcPr>
            <w:tcW w:w="5446" w:type="dxa"/>
            <w:noWrap w:val="0"/>
            <w:vAlign w:val="center"/>
          </w:tcPr>
          <w:p w14:paraId="40F52096">
            <w:pPr>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每季度1次。</w:t>
            </w:r>
          </w:p>
        </w:tc>
      </w:tr>
      <w:tr w14:paraId="1C584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9424" w:type="dxa"/>
            <w:gridSpan w:val="4"/>
            <w:noWrap w:val="0"/>
            <w:vAlign w:val="center"/>
          </w:tcPr>
          <w:p w14:paraId="1CFA6F75">
            <w:pPr>
              <w:spacing w:line="5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1、以上内容和频次为最低标准，</w:t>
            </w:r>
            <w:r>
              <w:rPr>
                <w:rFonts w:hint="eastAsia" w:ascii="宋体" w:hAnsi="宋体" w:eastAsia="宋体" w:cs="宋体"/>
                <w:b/>
                <w:bCs/>
                <w:color w:val="auto"/>
                <w:sz w:val="24"/>
                <w:szCs w:val="24"/>
                <w:highlight w:val="none"/>
                <w:lang w:val="en-US" w:eastAsia="zh-CN"/>
              </w:rPr>
              <w:t>采购人</w:t>
            </w:r>
            <w:r>
              <w:rPr>
                <w:rFonts w:hint="eastAsia" w:ascii="宋体" w:hAnsi="宋体" w:eastAsia="宋体" w:cs="宋体"/>
                <w:b/>
                <w:bCs/>
                <w:color w:val="auto"/>
                <w:sz w:val="24"/>
                <w:szCs w:val="24"/>
                <w:highlight w:val="none"/>
              </w:rPr>
              <w:t>将不定期进行检查</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成交供应商应定期提供运维记录和水质检测报告</w:t>
            </w:r>
            <w:r>
              <w:rPr>
                <w:rFonts w:hint="eastAsia" w:ascii="宋体" w:hAnsi="宋体" w:eastAsia="宋体" w:cs="宋体"/>
                <w:b/>
                <w:bCs/>
                <w:color w:val="auto"/>
                <w:sz w:val="24"/>
                <w:szCs w:val="24"/>
                <w:highlight w:val="none"/>
              </w:rPr>
              <w:t>；</w:t>
            </w:r>
          </w:p>
          <w:p w14:paraId="6B36A589">
            <w:pPr>
              <w:spacing w:line="5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en-US" w:eastAsia="zh-CN"/>
              </w:rPr>
              <w:t>成交供应商</w:t>
            </w:r>
            <w:r>
              <w:rPr>
                <w:rFonts w:hint="eastAsia" w:ascii="宋体" w:hAnsi="宋体" w:eastAsia="宋体" w:cs="宋体"/>
                <w:b/>
                <w:bCs/>
                <w:color w:val="auto"/>
                <w:sz w:val="24"/>
                <w:szCs w:val="24"/>
                <w:highlight w:val="none"/>
              </w:rPr>
              <w:t>定期到每个站点巡检，巡检需要填运维记录双方</w:t>
            </w:r>
            <w:r>
              <w:rPr>
                <w:rFonts w:hint="eastAsia" w:ascii="宋体" w:hAnsi="宋体" w:eastAsia="宋体" w:cs="宋体"/>
                <w:b/>
                <w:bCs/>
                <w:color w:val="auto"/>
                <w:sz w:val="24"/>
                <w:szCs w:val="24"/>
                <w:highlight w:val="none"/>
                <w:lang w:val="en-US" w:eastAsia="zh-CN"/>
              </w:rPr>
              <w:t>代表</w:t>
            </w:r>
            <w:r>
              <w:rPr>
                <w:rFonts w:hint="eastAsia" w:ascii="宋体" w:hAnsi="宋体" w:eastAsia="宋体" w:cs="宋体"/>
                <w:b/>
                <w:bCs/>
                <w:color w:val="auto"/>
                <w:sz w:val="24"/>
                <w:szCs w:val="24"/>
                <w:highlight w:val="none"/>
              </w:rPr>
              <w:t>签字确认；</w:t>
            </w:r>
          </w:p>
          <w:p w14:paraId="00D12C3D">
            <w:pPr>
              <w:spacing w:line="5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成交供应商</w:t>
            </w:r>
            <w:r>
              <w:rPr>
                <w:rFonts w:hint="eastAsia" w:ascii="宋体" w:hAnsi="宋体" w:eastAsia="宋体" w:cs="宋体"/>
                <w:b/>
                <w:bCs/>
                <w:color w:val="auto"/>
                <w:sz w:val="24"/>
                <w:szCs w:val="24"/>
                <w:highlight w:val="none"/>
              </w:rPr>
              <w:t>在春节、国庆节、劳动节等重大节假日期间必须安排</w:t>
            </w:r>
            <w:r>
              <w:rPr>
                <w:rFonts w:hint="eastAsia" w:ascii="宋体" w:hAnsi="宋体" w:eastAsia="宋体" w:cs="宋体"/>
                <w:b/>
                <w:bCs/>
                <w:color w:val="auto"/>
                <w:sz w:val="24"/>
                <w:szCs w:val="24"/>
                <w:highlight w:val="none"/>
                <w:lang w:val="en-US" w:eastAsia="zh-CN"/>
              </w:rPr>
              <w:t>运维</w:t>
            </w:r>
            <w:r>
              <w:rPr>
                <w:rFonts w:hint="eastAsia" w:ascii="宋体" w:hAnsi="宋体" w:eastAsia="宋体" w:cs="宋体"/>
                <w:b/>
                <w:bCs/>
                <w:color w:val="auto"/>
                <w:sz w:val="24"/>
                <w:szCs w:val="24"/>
                <w:highlight w:val="none"/>
              </w:rPr>
              <w:t>人员驻点应急；</w:t>
            </w:r>
          </w:p>
          <w:p w14:paraId="29810959">
            <w:pPr>
              <w:spacing w:line="500" w:lineRule="exact"/>
              <w:rPr>
                <w:rFonts w:hint="eastAsia" w:ascii="宋体" w:hAnsi="宋体" w:eastAsia="宋体" w:cs="宋体"/>
                <w:color w:val="auto"/>
                <w:spacing w:val="-5"/>
                <w:sz w:val="24"/>
                <w:szCs w:val="24"/>
                <w:highlight w:val="none"/>
              </w:rPr>
            </w:pP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en-US" w:eastAsia="zh-CN"/>
              </w:rPr>
              <w:t>年度</w:t>
            </w:r>
            <w:r>
              <w:rPr>
                <w:rFonts w:hint="eastAsia" w:ascii="宋体" w:hAnsi="宋体" w:eastAsia="宋体" w:cs="宋体"/>
                <w:b/>
                <w:bCs/>
                <w:color w:val="auto"/>
                <w:sz w:val="24"/>
                <w:szCs w:val="24"/>
                <w:highlight w:val="none"/>
              </w:rPr>
              <w:t>运维期合同结束</w:t>
            </w:r>
            <w:r>
              <w:rPr>
                <w:rFonts w:hint="eastAsia" w:ascii="宋体" w:hAnsi="宋体" w:eastAsia="宋体" w:cs="宋体"/>
                <w:b/>
                <w:bCs/>
                <w:color w:val="auto"/>
                <w:sz w:val="24"/>
                <w:szCs w:val="24"/>
                <w:highlight w:val="none"/>
                <w:lang w:val="en-US" w:eastAsia="zh-CN"/>
              </w:rPr>
              <w:t>前1个月</w:t>
            </w:r>
            <w:r>
              <w:rPr>
                <w:rFonts w:hint="eastAsia" w:ascii="宋体" w:hAnsi="宋体" w:eastAsia="宋体" w:cs="宋体"/>
                <w:b/>
                <w:bCs/>
                <w:color w:val="auto"/>
                <w:sz w:val="24"/>
                <w:szCs w:val="24"/>
                <w:highlight w:val="none"/>
              </w:rPr>
              <w:t>，每个站点污水设备完好，出水达标情况良好为续签条件。</w:t>
            </w:r>
          </w:p>
        </w:tc>
      </w:tr>
    </w:tbl>
    <w:p w14:paraId="62317EF1">
      <w:pPr>
        <w:numPr>
          <w:ilvl w:val="0"/>
          <w:numId w:val="0"/>
        </w:numPr>
        <w:spacing w:line="560" w:lineRule="exact"/>
        <w:ind w:firstLine="482" w:firstLineChars="20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2、</w:t>
      </w:r>
      <w:r>
        <w:rPr>
          <w:rFonts w:hint="eastAsia" w:ascii="宋体" w:hAnsi="宋体" w:eastAsia="宋体" w:cs="宋体"/>
          <w:b/>
          <w:bCs/>
          <w:color w:val="auto"/>
          <w:sz w:val="24"/>
          <w:szCs w:val="24"/>
          <w:highlight w:val="none"/>
          <w:lang w:val="en-US" w:eastAsia="zh-CN"/>
        </w:rPr>
        <w:t>污水管网设备运维服务</w:t>
      </w:r>
    </w:p>
    <w:p w14:paraId="7883BDAA">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包括</w:t>
      </w:r>
      <w:r>
        <w:rPr>
          <w:rFonts w:hint="eastAsia" w:ascii="宋体" w:hAnsi="宋体" w:eastAsia="宋体" w:cs="宋体"/>
          <w:color w:val="auto"/>
          <w:sz w:val="24"/>
          <w:szCs w:val="24"/>
          <w:highlight w:val="none"/>
          <w:lang w:val="en-US" w:eastAsia="zh-CN"/>
        </w:rPr>
        <w:t>来六高速施官服务区和宁信高速南谯服务区、章广收费站的2</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val="en-US" w:eastAsia="zh-CN"/>
        </w:rPr>
        <w:t>接至乡镇污水处理厂的市政</w:t>
      </w:r>
      <w:r>
        <w:rPr>
          <w:rFonts w:hint="eastAsia" w:ascii="宋体" w:hAnsi="宋体" w:eastAsia="宋体" w:cs="宋体"/>
          <w:color w:val="auto"/>
          <w:sz w:val="24"/>
          <w:szCs w:val="24"/>
          <w:highlight w:val="none"/>
        </w:rPr>
        <w:t>污水</w:t>
      </w:r>
      <w:r>
        <w:rPr>
          <w:rFonts w:hint="eastAsia" w:ascii="宋体" w:hAnsi="宋体" w:eastAsia="宋体" w:cs="宋体"/>
          <w:color w:val="auto"/>
          <w:sz w:val="24"/>
          <w:szCs w:val="24"/>
          <w:highlight w:val="none"/>
          <w:lang w:val="en-US" w:eastAsia="zh-CN"/>
        </w:rPr>
        <w:t>管道及沿线提升站等机电设备</w:t>
      </w:r>
      <w:r>
        <w:rPr>
          <w:rFonts w:hint="eastAsia" w:ascii="宋体" w:hAnsi="宋体" w:eastAsia="宋体" w:cs="宋体"/>
          <w:color w:val="auto"/>
          <w:sz w:val="24"/>
          <w:szCs w:val="24"/>
          <w:highlight w:val="none"/>
        </w:rPr>
        <w:t>的运维工作。</w:t>
      </w:r>
      <w:r>
        <w:rPr>
          <w:rFonts w:hint="eastAsia" w:ascii="宋体" w:hAnsi="宋体" w:eastAsia="宋体" w:cs="宋体"/>
          <w:color w:val="auto"/>
          <w:sz w:val="24"/>
          <w:szCs w:val="24"/>
          <w:highlight w:val="none"/>
          <w:lang w:val="en-US" w:eastAsia="zh-CN"/>
        </w:rPr>
        <w:t>服务起点自站点的污水收集池出口，服务终点为管道终点（乡镇污水处理厂的接入口）。</w:t>
      </w:r>
      <w:r>
        <w:rPr>
          <w:rFonts w:hint="eastAsia" w:ascii="宋体" w:hAnsi="宋体" w:eastAsia="宋体" w:cs="宋体"/>
          <w:color w:val="auto"/>
          <w:sz w:val="24"/>
          <w:szCs w:val="24"/>
          <w:highlight w:val="none"/>
        </w:rPr>
        <w:t>管网运维工作具体指对区域范围内的市政污水管网及检查井进行日常巡检及维护，定期清掏检查井内沉淀物</w:t>
      </w:r>
      <w:r>
        <w:rPr>
          <w:rFonts w:hint="eastAsia" w:ascii="宋体" w:hAnsi="宋体" w:eastAsia="宋体" w:cs="宋体"/>
          <w:color w:val="auto"/>
          <w:sz w:val="24"/>
          <w:szCs w:val="24"/>
          <w:highlight w:val="none"/>
          <w:lang w:val="en-US" w:eastAsia="zh-CN"/>
        </w:rPr>
        <w:t>并合规处置</w:t>
      </w:r>
      <w:r>
        <w:rPr>
          <w:rFonts w:hint="eastAsia" w:ascii="宋体" w:hAnsi="宋体" w:eastAsia="宋体" w:cs="宋体"/>
          <w:color w:val="auto"/>
          <w:sz w:val="24"/>
          <w:szCs w:val="24"/>
          <w:highlight w:val="none"/>
        </w:rPr>
        <w:t>、疏通污水管道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对沿线提升站等机电设备及仪表的日常检查、维护、维修等</w:t>
      </w:r>
      <w:r>
        <w:rPr>
          <w:rFonts w:hint="eastAsia" w:ascii="宋体" w:hAnsi="宋体" w:eastAsia="宋体" w:cs="宋体"/>
          <w:color w:val="auto"/>
          <w:sz w:val="24"/>
          <w:szCs w:val="24"/>
          <w:highlight w:val="none"/>
        </w:rPr>
        <w:t>。</w:t>
      </w:r>
    </w:p>
    <w:p w14:paraId="73433D96">
      <w:pPr>
        <w:pStyle w:val="25"/>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500" w:lineRule="exact"/>
        <w:ind w:firstLine="482" w:firstLineChars="200"/>
        <w:jc w:val="both"/>
        <w:textAlignment w:val="auto"/>
        <w:rPr>
          <w:rFonts w:hint="eastAsia" w:ascii="宋体" w:hAnsi="宋体" w:eastAsia="宋体" w:cs="宋体"/>
          <w:b/>
          <w:bCs/>
          <w:i w:val="0"/>
          <w:iCs w:val="0"/>
          <w:caps w:val="0"/>
          <w:color w:val="auto"/>
          <w:spacing w:val="0"/>
          <w:kern w:val="2"/>
          <w:sz w:val="24"/>
          <w:szCs w:val="24"/>
          <w:highlight w:val="none"/>
          <w:shd w:val="clear" w:fill="FFFFFF"/>
          <w:lang w:val="en-US" w:eastAsia="zh-CN" w:bidi="ar-SA"/>
        </w:rPr>
      </w:pPr>
      <w:r>
        <w:rPr>
          <w:rFonts w:hint="eastAsia" w:ascii="宋体" w:hAnsi="宋体" w:eastAsia="宋体" w:cs="宋体"/>
          <w:b/>
          <w:bCs/>
          <w:i w:val="0"/>
          <w:iCs w:val="0"/>
          <w:caps w:val="0"/>
          <w:color w:val="auto"/>
          <w:spacing w:val="0"/>
          <w:kern w:val="2"/>
          <w:sz w:val="24"/>
          <w:szCs w:val="24"/>
          <w:highlight w:val="none"/>
          <w:shd w:val="clear" w:fill="FFFFFF"/>
          <w:lang w:val="en-US" w:eastAsia="zh-CN" w:bidi="ar-SA"/>
        </w:rPr>
        <w:t>（</w:t>
      </w:r>
      <w:r>
        <w:rPr>
          <w:rFonts w:hint="eastAsia" w:hAnsi="宋体" w:eastAsia="宋体" w:cs="宋体"/>
          <w:b/>
          <w:bCs/>
          <w:i w:val="0"/>
          <w:iCs w:val="0"/>
          <w:caps w:val="0"/>
          <w:color w:val="auto"/>
          <w:spacing w:val="0"/>
          <w:kern w:val="2"/>
          <w:sz w:val="24"/>
          <w:szCs w:val="24"/>
          <w:highlight w:val="none"/>
          <w:shd w:val="clear" w:fill="FFFFFF"/>
          <w:lang w:val="en-US" w:eastAsia="zh-CN" w:bidi="ar-SA"/>
        </w:rPr>
        <w:t>二</w:t>
      </w:r>
      <w:r>
        <w:rPr>
          <w:rFonts w:hint="eastAsia" w:ascii="宋体" w:hAnsi="宋体" w:eastAsia="宋体" w:cs="宋体"/>
          <w:b/>
          <w:bCs/>
          <w:i w:val="0"/>
          <w:iCs w:val="0"/>
          <w:caps w:val="0"/>
          <w:color w:val="auto"/>
          <w:spacing w:val="0"/>
          <w:kern w:val="2"/>
          <w:sz w:val="24"/>
          <w:szCs w:val="24"/>
          <w:highlight w:val="none"/>
          <w:shd w:val="clear" w:fill="FFFFFF"/>
          <w:lang w:val="en-US" w:eastAsia="zh-CN" w:bidi="ar-SA"/>
        </w:rPr>
        <w:t>）故障响应及维修服务标准</w:t>
      </w:r>
    </w:p>
    <w:p w14:paraId="2D1F1ECC">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1、一般性常规故障</w:t>
      </w:r>
    </w:p>
    <w:p w14:paraId="2B02C871">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①响应时限：接到通知后6小时内响应，24小时内到场并完成维修。</w:t>
      </w:r>
    </w:p>
    <w:p w14:paraId="7CB2FAD0">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②维修收费规则：因乙方（维保单位）维保疏漏或设备自身问题导致的故障，免费维修；因第三方或不可抗力造成的损坏，实行有偿维修，费用由双方协商确定。</w:t>
      </w:r>
    </w:p>
    <w:p w14:paraId="2E53F469">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③违约管控：未按时响应或未按期完工的，单次支付违约金500元；逾期超过3天的，甲方有权委托第三方维修，所发生全部费用由乙方承担。</w:t>
      </w:r>
    </w:p>
    <w:p w14:paraId="35BCFF85">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2、紧急抢修故障</w:t>
      </w:r>
    </w:p>
    <w:p w14:paraId="1ECFCF7A">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①响应时限：</w:t>
      </w:r>
      <w:r>
        <w:rPr>
          <w:rFonts w:hint="eastAsia" w:ascii="宋体" w:hAnsi="宋体" w:eastAsia="宋体" w:cs="宋体"/>
          <w:color w:val="auto"/>
          <w:sz w:val="24"/>
          <w:szCs w:val="24"/>
          <w:highlight w:val="none"/>
          <w:lang w:val="en-US" w:eastAsia="zh-CN"/>
        </w:rPr>
        <w:t>甲方通知后2小时内人员抵达现场</w:t>
      </w:r>
      <w:r>
        <w:rPr>
          <w:rFonts w:hint="eastAsia" w:ascii="宋体" w:hAnsi="宋体" w:eastAsia="宋体" w:cs="宋体"/>
          <w:color w:val="auto"/>
          <w:sz w:val="24"/>
          <w:szCs w:val="24"/>
          <w:highlight w:val="none"/>
          <w:lang w:val="en-US" w:eastAsia="zh-CN"/>
        </w:rPr>
        <w:t>。</w:t>
      </w:r>
    </w:p>
    <w:p w14:paraId="29F69765">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②维修收费规则：属于乙方维保责任的故障全额免费维修；因外力或自然灾害导致的损坏，维修费用另行协商。</w:t>
      </w:r>
    </w:p>
    <w:p w14:paraId="40C5B859">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③违约管控：因维修滞后或维保不到位造成甲方或第三方人身、财产损失的，乙方承担全部赔偿责任。</w:t>
      </w:r>
    </w:p>
    <w:p w14:paraId="2D8D938E">
      <w:pPr>
        <w:keepNext w:val="0"/>
        <w:keepLines w:val="0"/>
        <w:pageBreakBefore w:val="0"/>
        <w:widowControl w:val="0"/>
        <w:kinsoku/>
        <w:wordWrap/>
        <w:overflowPunct/>
        <w:topLinePunct w:val="0"/>
        <w:autoSpaceDE/>
        <w:autoSpaceDN/>
        <w:bidi w:val="0"/>
        <w:adjustRightInd/>
        <w:snapToGrid/>
        <w:spacing w:before="0" w:beforeLines="50" w:beforeAutospacing="0" w:after="0" w:afterLines="50" w:afterAutospacing="0" w:line="500" w:lineRule="exact"/>
        <w:ind w:firstLine="562" w:firstLineChars="200"/>
        <w:jc w:val="lef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三、人员配置</w:t>
      </w:r>
    </w:p>
    <w:p w14:paraId="53C1F0E9">
      <w:pPr>
        <w:spacing w:line="560" w:lineRule="exact"/>
        <w:ind w:firstLine="482" w:firstLineChars="20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本项目须配备</w:t>
      </w:r>
      <w:r>
        <w:rPr>
          <w:rFonts w:hint="eastAsia" w:ascii="宋体" w:hAnsi="宋体" w:eastAsia="宋体" w:cs="宋体"/>
          <w:b/>
          <w:bCs/>
          <w:color w:val="auto"/>
          <w:sz w:val="24"/>
          <w:szCs w:val="24"/>
          <w:highlight w:val="none"/>
        </w:rPr>
        <w:t>项目负责人 1 人</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相关专业中级工程师及以上职称或机电工程专业二级及以上注册建造师或市政公用工程专业二级及以上注册建造师</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、污废水处理工 1 人</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持有</w:t>
      </w:r>
      <w:r>
        <w:rPr>
          <w:rFonts w:hint="eastAsia" w:ascii="宋体" w:hAnsi="宋体" w:eastAsia="宋体" w:cs="宋体"/>
          <w:b/>
          <w:bCs/>
          <w:color w:val="auto"/>
          <w:sz w:val="24"/>
          <w:szCs w:val="24"/>
          <w:highlight w:val="none"/>
        </w:rPr>
        <w:t>污水处理工职业技能</w:t>
      </w:r>
      <w:r>
        <w:rPr>
          <w:rFonts w:hint="eastAsia" w:ascii="宋体" w:hAnsi="宋体" w:eastAsia="宋体" w:cs="宋体"/>
          <w:b/>
          <w:bCs/>
          <w:color w:val="auto"/>
          <w:sz w:val="24"/>
          <w:szCs w:val="24"/>
          <w:highlight w:val="none"/>
          <w:lang w:val="en-US" w:eastAsia="zh-CN"/>
        </w:rPr>
        <w:t>等级证书</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电工</w:t>
      </w:r>
      <w:r>
        <w:rPr>
          <w:rFonts w:hint="eastAsia" w:ascii="宋体" w:hAnsi="宋体" w:eastAsia="宋体" w:cs="宋体"/>
          <w:b/>
          <w:bCs/>
          <w:color w:val="auto"/>
          <w:sz w:val="24"/>
          <w:szCs w:val="24"/>
          <w:highlight w:val="none"/>
        </w:rPr>
        <w:t>1人</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eastAsia="zh-CN"/>
        </w:rPr>
        <w:t>持有应急管理部门颁发的特种作业操作证，操作项目为“低压电工作业”</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如有其他</w:t>
      </w:r>
      <w:r>
        <w:rPr>
          <w:rFonts w:hint="eastAsia" w:ascii="宋体" w:hAnsi="宋体" w:eastAsia="宋体" w:cs="宋体"/>
          <w:b/>
          <w:bCs/>
          <w:color w:val="auto"/>
          <w:sz w:val="24"/>
          <w:szCs w:val="24"/>
          <w:highlight w:val="none"/>
        </w:rPr>
        <w:t>特种作业人员</w:t>
      </w:r>
      <w:r>
        <w:rPr>
          <w:rFonts w:hint="eastAsia" w:ascii="宋体" w:hAnsi="宋体" w:eastAsia="宋体" w:cs="宋体"/>
          <w:b/>
          <w:bCs/>
          <w:color w:val="auto"/>
          <w:sz w:val="24"/>
          <w:szCs w:val="24"/>
          <w:highlight w:val="none"/>
          <w:lang w:val="en-US" w:eastAsia="zh-CN"/>
        </w:rPr>
        <w:t>也</w:t>
      </w:r>
      <w:r>
        <w:rPr>
          <w:rFonts w:hint="eastAsia" w:ascii="宋体" w:hAnsi="宋体" w:eastAsia="宋体" w:cs="宋体"/>
          <w:b/>
          <w:bCs/>
          <w:color w:val="auto"/>
          <w:sz w:val="24"/>
          <w:szCs w:val="24"/>
          <w:highlight w:val="none"/>
        </w:rPr>
        <w:t>须持证。</w:t>
      </w:r>
      <w:r>
        <w:rPr>
          <w:rFonts w:hint="eastAsia" w:ascii="宋体" w:hAnsi="宋体" w:eastAsia="宋体" w:cs="宋体"/>
          <w:b/>
          <w:bCs/>
          <w:color w:val="auto"/>
          <w:sz w:val="24"/>
          <w:szCs w:val="24"/>
          <w:highlight w:val="none"/>
          <w:lang w:val="en-US" w:eastAsia="zh-CN"/>
        </w:rPr>
        <w:t>响应时无需提供证书扫描件，合同签订前准备相应人员名单及证书供采购人审查，审查不合格的，采购人有权拒签合同。</w:t>
      </w:r>
    </w:p>
    <w:p w14:paraId="0AD0DD33">
      <w:pPr>
        <w:spacing w:line="560" w:lineRule="exact"/>
        <w:ind w:firstLine="482" w:firstLineChars="200"/>
        <w:jc w:val="left"/>
        <w:rPr>
          <w:rFonts w:hint="default" w:ascii="宋体" w:hAnsi="宋体" w:eastAsia="宋体" w:cs="宋体"/>
          <w:b/>
          <w:bCs/>
          <w:color w:val="auto"/>
          <w:sz w:val="24"/>
          <w:szCs w:val="24"/>
          <w:highlight w:val="none"/>
          <w:lang w:val="en-US" w:eastAsia="zh-CN"/>
        </w:rPr>
      </w:pPr>
      <w:r>
        <w:rPr>
          <w:rFonts w:hint="default" w:ascii="宋体" w:hAnsi="宋体" w:eastAsia="宋体" w:cs="宋体"/>
          <w:b/>
          <w:bCs/>
          <w:color w:val="auto"/>
          <w:sz w:val="24"/>
          <w:szCs w:val="24"/>
          <w:highlight w:val="none"/>
          <w:lang w:val="en-US" w:eastAsia="zh-CN"/>
        </w:rPr>
        <w:t>注：相关专业指环境工程、给排水、市政工程、机电或自动化专业。</w:t>
      </w:r>
    </w:p>
    <w:p w14:paraId="76FAE06C">
      <w:pPr>
        <w:keepNext w:val="0"/>
        <w:keepLines w:val="0"/>
        <w:pageBreakBefore w:val="0"/>
        <w:widowControl w:val="0"/>
        <w:numPr>
          <w:ilvl w:val="0"/>
          <w:numId w:val="0"/>
        </w:numPr>
        <w:kinsoku/>
        <w:wordWrap/>
        <w:overflowPunct/>
        <w:topLinePunct w:val="0"/>
        <w:autoSpaceDE/>
        <w:autoSpaceDN/>
        <w:bidi w:val="0"/>
        <w:adjustRightInd/>
        <w:snapToGrid/>
        <w:spacing w:before="0" w:beforeLines="50" w:beforeAutospacing="0" w:after="0" w:afterLines="50" w:afterAutospacing="0" w:line="500" w:lineRule="exact"/>
        <w:ind w:firstLine="562" w:firstLineChars="200"/>
        <w:jc w:val="left"/>
        <w:textAlignment w:val="auto"/>
        <w:rPr>
          <w:rFonts w:hint="eastAsia" w:ascii="宋体" w:hAnsi="宋体" w:eastAsia="宋体" w:cs="宋体"/>
          <w:b/>
          <w:bCs/>
          <w:color w:val="auto"/>
          <w:sz w:val="28"/>
          <w:szCs w:val="28"/>
          <w:highlight w:val="none"/>
          <w:lang w:val="en-US" w:eastAsia="zh-CN"/>
        </w:rPr>
      </w:pPr>
      <w:bookmarkStart w:id="36" w:name="_Toc15765"/>
      <w:r>
        <w:rPr>
          <w:rFonts w:hint="eastAsia" w:ascii="宋体" w:hAnsi="宋体" w:eastAsia="宋体" w:cs="宋体"/>
          <w:b/>
          <w:bCs/>
          <w:color w:val="auto"/>
          <w:kern w:val="2"/>
          <w:sz w:val="28"/>
          <w:szCs w:val="28"/>
          <w:highlight w:val="none"/>
          <w:lang w:val="en-US" w:eastAsia="zh-CN" w:bidi="ar-SA"/>
        </w:rPr>
        <w:t>四、</w:t>
      </w:r>
      <w:r>
        <w:rPr>
          <w:rFonts w:hint="eastAsia" w:ascii="宋体" w:hAnsi="宋体" w:eastAsia="宋体" w:cs="宋体"/>
          <w:b/>
          <w:bCs/>
          <w:color w:val="auto"/>
          <w:sz w:val="28"/>
          <w:szCs w:val="28"/>
          <w:highlight w:val="none"/>
          <w:lang w:val="en-US" w:eastAsia="zh-CN"/>
        </w:rPr>
        <w:t>响应报价</w:t>
      </w:r>
    </w:p>
    <w:p w14:paraId="0FDFF6F7">
      <w:pPr>
        <w:spacing w:line="560" w:lineRule="exact"/>
        <w:ind w:firstLine="482"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r>
        <w:rPr>
          <w:rFonts w:hint="default" w:ascii="宋体" w:hAnsi="宋体" w:eastAsia="宋体" w:cs="宋体"/>
          <w:color w:val="auto"/>
          <w:sz w:val="24"/>
          <w:szCs w:val="24"/>
          <w:highlight w:val="none"/>
          <w:lang w:val="en-US" w:eastAsia="zh-CN"/>
        </w:rPr>
        <w:t>供应商应结合项目服务内容、运维频次、站点分布及管理要求，合理测算并填报年度运维服务费用。成交后，除采购文件明确约定为“</w:t>
      </w:r>
      <w:r>
        <w:rPr>
          <w:rFonts w:hint="eastAsia" w:ascii="宋体" w:hAnsi="宋体" w:eastAsia="宋体" w:cs="宋体"/>
          <w:color w:val="auto"/>
          <w:sz w:val="24"/>
          <w:szCs w:val="24"/>
          <w:highlight w:val="none"/>
          <w:lang w:val="en-US" w:eastAsia="zh-CN"/>
        </w:rPr>
        <w:t>单独支付</w:t>
      </w:r>
      <w:r>
        <w:rPr>
          <w:rFonts w:hint="default" w:ascii="宋体" w:hAnsi="宋体" w:eastAsia="宋体" w:cs="宋体"/>
          <w:color w:val="auto"/>
          <w:sz w:val="24"/>
          <w:szCs w:val="24"/>
          <w:highlight w:val="none"/>
          <w:lang w:val="en-US" w:eastAsia="zh-CN"/>
        </w:rPr>
        <w:t>”或“由采购人另行支付”的费用外，采购人不再支付任何额外费用。</w:t>
      </w:r>
    </w:p>
    <w:p w14:paraId="4948CD8D">
      <w:pPr>
        <w:spacing w:line="560" w:lineRule="exact"/>
        <w:ind w:firstLine="482" w:firstLineChars="20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2.费用包含范围：</w:t>
      </w:r>
    </w:p>
    <w:p w14:paraId="59943B96">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响应报价须涵盖为完成本项目全部运维工作所需的一切费用，包括但不限于：</w:t>
      </w:r>
    </w:p>
    <w:p w14:paraId="303FFC9D">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default" w:ascii="宋体" w:hAnsi="宋体" w:eastAsia="宋体" w:cs="宋体"/>
          <w:color w:val="auto"/>
          <w:sz w:val="24"/>
          <w:szCs w:val="24"/>
          <w:highlight w:val="none"/>
          <w:lang w:val="en-US" w:eastAsia="zh-CN"/>
        </w:rPr>
        <w:t>人员费用：项目负责人、污废水处理工、机电工及其他特种作业人员的工资、奖金、社保、住房公积金、意外伤害保险、差旅费、食宿费、交通费等；</w:t>
      </w:r>
    </w:p>
    <w:p w14:paraId="738234AE">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default" w:ascii="宋体" w:hAnsi="宋体" w:eastAsia="宋体" w:cs="宋体"/>
          <w:color w:val="auto"/>
          <w:sz w:val="24"/>
          <w:szCs w:val="24"/>
          <w:highlight w:val="none"/>
          <w:lang w:val="en-US" w:eastAsia="zh-CN"/>
        </w:rPr>
        <w:t>设备及材料费用：日常维保所需的所有耗材、润滑油、药剂（含加药装置药剂）、菌种、碳源、生物酶、皮带、密封件、轴承、过滤器、照明灯具、门锁等低值易耗品；</w:t>
      </w:r>
    </w:p>
    <w:p w14:paraId="3EA3A3E3">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lang w:val="en-US" w:eastAsia="zh-CN"/>
        </w:rPr>
        <w:t>运维作业费用：设备检查、清洁、调试、润滑、防腐处理、管道疏通、清掏、站点保洁、消毒杀虫、节假日驻点值守等；</w:t>
      </w:r>
    </w:p>
    <w:p w14:paraId="75382B50">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检测及处置费用：例行水质检测费、污泥及化粪池沉淀物合规处置费、远程控制流量费；</w:t>
      </w:r>
    </w:p>
    <w:p w14:paraId="7A1C220F">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default" w:ascii="宋体" w:hAnsi="宋体" w:eastAsia="宋体" w:cs="宋体"/>
          <w:color w:val="auto"/>
          <w:sz w:val="24"/>
          <w:szCs w:val="24"/>
          <w:highlight w:val="none"/>
          <w:lang w:val="en-US" w:eastAsia="zh-CN"/>
        </w:rPr>
        <w:t>管理及其他费用：管理费、利润、税金、办公费、通讯费、运维档案管理费、安全文明施工费、风险费及政策性文件规定调整费用等。</w:t>
      </w:r>
    </w:p>
    <w:p w14:paraId="6D819393">
      <w:pPr>
        <w:spacing w:line="560" w:lineRule="exact"/>
        <w:ind w:left="479" w:leftChars="228" w:firstLine="0" w:firstLineChars="0"/>
        <w:jc w:val="left"/>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w:t>
      </w:r>
      <w:r>
        <w:rPr>
          <w:rFonts w:hint="default" w:ascii="宋体" w:hAnsi="宋体" w:eastAsia="宋体" w:cs="宋体"/>
          <w:b/>
          <w:bCs/>
          <w:color w:val="auto"/>
          <w:sz w:val="24"/>
          <w:szCs w:val="24"/>
          <w:highlight w:val="none"/>
          <w:lang w:val="en-US" w:eastAsia="zh-CN"/>
        </w:rPr>
        <w:t>费用不包含范围（由采购人另行支付或据实结算）</w:t>
      </w:r>
      <w:r>
        <w:rPr>
          <w:rFonts w:hint="default" w:ascii="宋体" w:hAnsi="宋体" w:eastAsia="宋体" w:cs="宋体"/>
          <w:color w:val="auto"/>
          <w:sz w:val="24"/>
          <w:szCs w:val="24"/>
          <w:highlight w:val="none"/>
          <w:lang w:val="en-US" w:eastAsia="zh-CN"/>
        </w:rPr>
        <w:br w:type="textWrapping"/>
      </w:r>
      <w:r>
        <w:rPr>
          <w:rFonts w:hint="default" w:ascii="宋体" w:hAnsi="宋体" w:eastAsia="宋体" w:cs="宋体"/>
          <w:color w:val="auto"/>
          <w:sz w:val="24"/>
          <w:szCs w:val="24"/>
          <w:highlight w:val="none"/>
          <w:lang w:val="en-US" w:eastAsia="zh-CN"/>
        </w:rPr>
        <w:t>以下费用不在年度包干总价内，按实际发生另行支付或据实结算</w:t>
      </w:r>
      <w:r>
        <w:rPr>
          <w:rFonts w:hint="default" w:ascii="宋体" w:hAnsi="宋体" w:eastAsia="宋体" w:cs="宋体"/>
          <w:color w:val="auto"/>
          <w:sz w:val="24"/>
          <w:szCs w:val="24"/>
          <w:highlight w:val="none"/>
          <w:lang w:val="en-US" w:eastAsia="zh-CN"/>
        </w:rPr>
        <w:t>：</w:t>
      </w:r>
    </w:p>
    <w:p w14:paraId="32E9AED9">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（1）设备维修时，涉及设备更换及相关材料的采购费用由</w:t>
      </w:r>
      <w:r>
        <w:rPr>
          <w:rFonts w:hint="default"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en-US" w:eastAsia="zh-CN"/>
        </w:rPr>
        <w:t>承担，其余所有相关费用由成交供应商自行承担</w:t>
      </w:r>
      <w:r>
        <w:rPr>
          <w:rFonts w:hint="default" w:ascii="宋体" w:hAnsi="宋体" w:eastAsia="宋体" w:cs="宋体"/>
          <w:color w:val="auto"/>
          <w:sz w:val="24"/>
          <w:szCs w:val="24"/>
          <w:highlight w:val="none"/>
          <w:lang w:val="en-US" w:eastAsia="zh-CN"/>
        </w:rPr>
        <w:t>；</w:t>
      </w:r>
    </w:p>
    <w:p w14:paraId="386D69FE">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default" w:ascii="宋体" w:hAnsi="宋体" w:eastAsia="宋体" w:cs="宋体"/>
          <w:color w:val="auto"/>
          <w:sz w:val="24"/>
          <w:szCs w:val="24"/>
          <w:highlight w:val="none"/>
          <w:lang w:val="en-US" w:eastAsia="zh-CN"/>
        </w:rPr>
        <w:t>应急抢修中属于非</w:t>
      </w:r>
      <w:r>
        <w:rPr>
          <w:rFonts w:hint="eastAsia" w:ascii="宋体" w:hAnsi="宋体" w:eastAsia="宋体" w:cs="宋体"/>
          <w:color w:val="auto"/>
          <w:sz w:val="24"/>
          <w:szCs w:val="24"/>
          <w:highlight w:val="none"/>
          <w:lang w:val="en-US" w:eastAsia="zh-CN"/>
        </w:rPr>
        <w:t>成交供应商</w:t>
      </w:r>
      <w:r>
        <w:rPr>
          <w:rFonts w:hint="default" w:ascii="宋体" w:hAnsi="宋体" w:eastAsia="宋体" w:cs="宋体"/>
          <w:color w:val="auto"/>
          <w:sz w:val="24"/>
          <w:szCs w:val="24"/>
          <w:highlight w:val="none"/>
          <w:lang w:val="en-US" w:eastAsia="zh-CN"/>
        </w:rPr>
        <w:t>责任导致的损坏修复费用（如第三方或不可抗力造成），另行协商支付。</w:t>
      </w:r>
    </w:p>
    <w:p w14:paraId="28DA360D">
      <w:pPr>
        <w:pStyle w:val="25"/>
        <w:rPr>
          <w:rFonts w:hint="eastAsia"/>
          <w:color w:val="auto"/>
          <w:highlight w:val="none"/>
        </w:rPr>
      </w:pPr>
    </w:p>
    <w:p w14:paraId="561FD522">
      <w:pPr>
        <w:spacing w:line="380" w:lineRule="exact"/>
        <w:jc w:val="center"/>
        <w:outlineLvl w:val="0"/>
        <w:rPr>
          <w:rFonts w:hint="eastAsia" w:asciiTheme="minorEastAsia" w:hAnsiTheme="minorEastAsia" w:eastAsiaTheme="minorEastAsia"/>
          <w:b/>
          <w:color w:val="auto"/>
          <w:sz w:val="28"/>
          <w:highlight w:val="none"/>
        </w:rPr>
        <w:sectPr>
          <w:headerReference r:id="rId7" w:type="default"/>
          <w:footerReference r:id="rId8" w:type="default"/>
          <w:pgSz w:w="11906" w:h="16839"/>
          <w:pgMar w:top="1078" w:right="1234" w:bottom="1156" w:left="1587" w:header="873" w:footer="942" w:gutter="0"/>
          <w:cols w:space="720" w:num="1"/>
        </w:sectPr>
      </w:pPr>
    </w:p>
    <w:p w14:paraId="6628585C">
      <w:pPr>
        <w:spacing w:line="380" w:lineRule="exact"/>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评审方法和标准</w:t>
      </w:r>
      <w:bookmarkEnd w:id="36"/>
    </w:p>
    <w:p w14:paraId="16B54348">
      <w:pPr>
        <w:spacing w:line="360" w:lineRule="auto"/>
        <w:ind w:firstLine="437"/>
        <w:outlineLvl w:val="1"/>
        <w:rPr>
          <w:rFonts w:asciiTheme="minorEastAsia" w:hAnsiTheme="minorEastAsia" w:eastAsiaTheme="minorEastAsia"/>
          <w:b/>
          <w:color w:val="auto"/>
          <w:sz w:val="24"/>
          <w:highlight w:val="none"/>
        </w:rPr>
      </w:pPr>
      <w:bookmarkStart w:id="37" w:name="_Toc1221"/>
      <w:bookmarkStart w:id="38" w:name="_Toc11117"/>
      <w:r>
        <w:rPr>
          <w:rFonts w:hint="eastAsia" w:asciiTheme="minorEastAsia" w:hAnsiTheme="minorEastAsia" w:eastAsiaTheme="minorEastAsia"/>
          <w:b/>
          <w:color w:val="auto"/>
          <w:sz w:val="24"/>
          <w:highlight w:val="none"/>
        </w:rPr>
        <w:t>一、总则</w:t>
      </w:r>
      <w:bookmarkEnd w:id="37"/>
      <w:bookmarkEnd w:id="38"/>
    </w:p>
    <w:p w14:paraId="10F7AD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第二章 供应商须知的相关要求</w:t>
      </w:r>
      <w:r>
        <w:rPr>
          <w:rFonts w:asciiTheme="minorEastAsia" w:hAnsiTheme="minorEastAsia" w:eastAsiaTheme="minorEastAsia"/>
          <w:color w:val="auto"/>
          <w:sz w:val="24"/>
          <w:highlight w:val="none"/>
        </w:rPr>
        <w:t>及本章的规定评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w:t>
      </w:r>
    </w:p>
    <w:p w14:paraId="571A17E8">
      <w:pPr>
        <w:spacing w:line="360" w:lineRule="auto"/>
        <w:ind w:firstLine="437"/>
        <w:outlineLvl w:val="1"/>
        <w:rPr>
          <w:rFonts w:asciiTheme="minorEastAsia" w:hAnsiTheme="minorEastAsia" w:eastAsiaTheme="minorEastAsia"/>
          <w:b/>
          <w:color w:val="auto"/>
          <w:sz w:val="24"/>
          <w:highlight w:val="none"/>
        </w:rPr>
      </w:pPr>
      <w:bookmarkStart w:id="39" w:name="_Toc21906"/>
      <w:bookmarkStart w:id="40" w:name="_Toc20555"/>
      <w:r>
        <w:rPr>
          <w:rFonts w:hint="eastAsia" w:asciiTheme="minorEastAsia" w:hAnsiTheme="minorEastAsia" w:eastAsiaTheme="minorEastAsia"/>
          <w:b/>
          <w:color w:val="auto"/>
          <w:sz w:val="24"/>
          <w:highlight w:val="none"/>
        </w:rPr>
        <w:t>二、评审方法</w:t>
      </w:r>
      <w:bookmarkEnd w:id="39"/>
      <w:bookmarkEnd w:id="40"/>
    </w:p>
    <w:p w14:paraId="5295BD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询价小组对通过供应商的响应文件进行评审，以确定其是否满足</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的实质性要求。评审表如下：</w:t>
      </w:r>
    </w:p>
    <w:tbl>
      <w:tblPr>
        <w:tblStyle w:val="26"/>
        <w:tblW w:w="50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1485"/>
        <w:gridCol w:w="3559"/>
        <w:gridCol w:w="3578"/>
      </w:tblGrid>
      <w:tr w14:paraId="66B2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5B455455">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b/>
                <w:color w:val="auto"/>
                <w:sz w:val="24"/>
                <w:szCs w:val="22"/>
                <w:highlight w:val="none"/>
              </w:rPr>
              <w:t>评审表</w:t>
            </w:r>
          </w:p>
        </w:tc>
      </w:tr>
      <w:tr w14:paraId="5605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453" w:type="pct"/>
            <w:tcBorders>
              <w:bottom w:val="single" w:color="auto" w:sz="4" w:space="0"/>
            </w:tcBorders>
            <w:vAlign w:val="center"/>
          </w:tcPr>
          <w:p w14:paraId="45EB93BD">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序号</w:t>
            </w:r>
          </w:p>
        </w:tc>
        <w:tc>
          <w:tcPr>
            <w:tcW w:w="783" w:type="pct"/>
            <w:tcBorders>
              <w:bottom w:val="single" w:color="auto" w:sz="4" w:space="0"/>
            </w:tcBorders>
            <w:vAlign w:val="center"/>
          </w:tcPr>
          <w:p w14:paraId="13AF8D1B">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val="0"/>
              <w:snapToGrid w:val="0"/>
              <w:spacing w:line="240" w:lineRule="exact"/>
              <w:ind w:right="0"/>
              <w:textAlignment w:val="auto"/>
              <w:rPr>
                <w:rFonts w:asciiTheme="minorEastAsia" w:hAnsiTheme="minorEastAsia" w:eastAsiaTheme="minorEastAsia"/>
                <w:color w:val="auto"/>
                <w:kern w:val="2"/>
                <w:szCs w:val="24"/>
                <w:highlight w:val="none"/>
              </w:rPr>
            </w:pPr>
            <w:r>
              <w:rPr>
                <w:rFonts w:hint="eastAsia" w:asciiTheme="minorEastAsia" w:hAnsiTheme="minorEastAsia" w:eastAsiaTheme="minorEastAsia"/>
                <w:color w:val="auto"/>
                <w:kern w:val="2"/>
                <w:szCs w:val="24"/>
                <w:highlight w:val="none"/>
              </w:rPr>
              <w:t>审查指标</w:t>
            </w:r>
          </w:p>
        </w:tc>
        <w:tc>
          <w:tcPr>
            <w:tcW w:w="1877" w:type="pct"/>
            <w:tcBorders>
              <w:bottom w:val="single" w:color="auto" w:sz="4" w:space="0"/>
            </w:tcBorders>
            <w:vAlign w:val="center"/>
          </w:tcPr>
          <w:p w14:paraId="50922701">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审查标准</w:t>
            </w:r>
          </w:p>
        </w:tc>
        <w:tc>
          <w:tcPr>
            <w:tcW w:w="1886" w:type="pct"/>
            <w:tcBorders>
              <w:bottom w:val="single" w:color="auto" w:sz="4" w:space="0"/>
            </w:tcBorders>
            <w:vAlign w:val="center"/>
          </w:tcPr>
          <w:p w14:paraId="6268EE2F">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格式要求</w:t>
            </w:r>
          </w:p>
        </w:tc>
      </w:tr>
      <w:tr w14:paraId="6097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53" w:type="pct"/>
            <w:tcBorders>
              <w:bottom w:val="single" w:color="auto" w:sz="4" w:space="0"/>
            </w:tcBorders>
            <w:vAlign w:val="center"/>
          </w:tcPr>
          <w:p w14:paraId="0A45383A">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1</w:t>
            </w:r>
          </w:p>
        </w:tc>
        <w:tc>
          <w:tcPr>
            <w:tcW w:w="783" w:type="pct"/>
            <w:tcBorders>
              <w:bottom w:val="single" w:color="auto" w:sz="4" w:space="0"/>
            </w:tcBorders>
            <w:vAlign w:val="center"/>
          </w:tcPr>
          <w:p w14:paraId="2F0EEA65">
            <w:pPr>
              <w:keepNext w:val="0"/>
              <w:keepLines w:val="0"/>
              <w:pageBreakBefore w:val="0"/>
              <w:widowControl w:val="0"/>
              <w:kinsoku/>
              <w:wordWrap/>
              <w:overflowPunct/>
              <w:topLinePunct w:val="0"/>
              <w:autoSpaceDE/>
              <w:autoSpaceDN/>
              <w:bidi w:val="0"/>
              <w:spacing w:line="440" w:lineRule="exact"/>
              <w:ind w:right="-10"/>
              <w:jc w:val="center"/>
              <w:textAlignment w:val="auto"/>
              <w:rPr>
                <w:rFonts w:asciiTheme="minorEastAsia" w:hAnsiTheme="minorEastAsia" w:eastAsiaTheme="minorEastAsia"/>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1877" w:type="pct"/>
            <w:tcBorders>
              <w:bottom w:val="single" w:color="auto" w:sz="4" w:space="0"/>
            </w:tcBorders>
            <w:vAlign w:val="center"/>
          </w:tcPr>
          <w:p w14:paraId="30B05E0A">
            <w:pPr>
              <w:keepNext w:val="0"/>
              <w:keepLines w:val="0"/>
              <w:pageBreakBefore w:val="0"/>
              <w:widowControl w:val="0"/>
              <w:kinsoku/>
              <w:wordWrap/>
              <w:overflowPunct/>
              <w:topLinePunct w:val="0"/>
              <w:autoSpaceDE/>
              <w:autoSpaceDN/>
              <w:bidi w:val="0"/>
              <w:spacing w:line="440" w:lineRule="exact"/>
              <w:ind w:right="-1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61530D5B">
            <w:pPr>
              <w:keepNext w:val="0"/>
              <w:keepLines w:val="0"/>
              <w:pageBreakBefore w:val="0"/>
              <w:widowControl w:val="0"/>
              <w:kinsoku/>
              <w:wordWrap/>
              <w:overflowPunct/>
              <w:topLinePunct w:val="0"/>
              <w:autoSpaceDE/>
              <w:autoSpaceDN/>
              <w:bidi w:val="0"/>
              <w:spacing w:line="440" w:lineRule="exact"/>
              <w:ind w:right="-10"/>
              <w:jc w:val="left"/>
              <w:textAlignment w:val="auto"/>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（2）供应商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tc>
        <w:tc>
          <w:tcPr>
            <w:tcW w:w="1886" w:type="pct"/>
            <w:vAlign w:val="center"/>
          </w:tcPr>
          <w:p w14:paraId="65617274">
            <w:pPr>
              <w:keepNext w:val="0"/>
              <w:keepLines w:val="0"/>
              <w:pageBreakBefore w:val="0"/>
              <w:widowControl w:val="0"/>
              <w:kinsoku/>
              <w:wordWrap/>
              <w:overflowPunct/>
              <w:topLinePunct w:val="0"/>
              <w:autoSpaceDE/>
              <w:autoSpaceDN/>
              <w:bidi w:val="0"/>
              <w:spacing w:line="440" w:lineRule="exact"/>
              <w:jc w:val="left"/>
              <w:textAlignment w:val="auto"/>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028F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tcBorders>
              <w:bottom w:val="single" w:color="auto" w:sz="4" w:space="0"/>
            </w:tcBorders>
            <w:vAlign w:val="center"/>
          </w:tcPr>
          <w:p w14:paraId="33A9A009">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2</w:t>
            </w:r>
          </w:p>
        </w:tc>
        <w:tc>
          <w:tcPr>
            <w:tcW w:w="783" w:type="pct"/>
            <w:tcBorders>
              <w:bottom w:val="single" w:color="auto" w:sz="4" w:space="0"/>
            </w:tcBorders>
            <w:vAlign w:val="center"/>
          </w:tcPr>
          <w:p w14:paraId="40DC5319">
            <w:pPr>
              <w:keepNext w:val="0"/>
              <w:keepLines w:val="0"/>
              <w:pageBreakBefore w:val="0"/>
              <w:widowControl w:val="0"/>
              <w:kinsoku/>
              <w:wordWrap/>
              <w:overflowPunct/>
              <w:topLinePunct w:val="0"/>
              <w:autoSpaceDE/>
              <w:autoSpaceDN/>
              <w:bidi w:val="0"/>
              <w:spacing w:line="440" w:lineRule="exact"/>
              <w:ind w:right="-10"/>
              <w:jc w:val="center"/>
              <w:textAlignment w:val="auto"/>
              <w:rPr>
                <w:rFonts w:asciiTheme="minorEastAsia" w:hAnsiTheme="minorEastAsia" w:eastAsiaTheme="minorEastAsia"/>
                <w:color w:val="auto"/>
                <w:sz w:val="24"/>
                <w:szCs w:val="28"/>
                <w:highlight w:val="none"/>
              </w:rPr>
            </w:pPr>
            <w:r>
              <w:rPr>
                <w:rFonts w:hint="eastAsia" w:ascii="宋体" w:hAnsi="宋体" w:eastAsia="宋体"/>
                <w:color w:val="auto"/>
                <w:sz w:val="24"/>
                <w:szCs w:val="18"/>
                <w:highlight w:val="none"/>
              </w:rPr>
              <w:t>供应商资格声明书</w:t>
            </w:r>
          </w:p>
        </w:tc>
        <w:tc>
          <w:tcPr>
            <w:tcW w:w="1877" w:type="pct"/>
            <w:tcBorders>
              <w:bottom w:val="single" w:color="auto" w:sz="4" w:space="0"/>
            </w:tcBorders>
            <w:vAlign w:val="center"/>
          </w:tcPr>
          <w:p w14:paraId="0560F950">
            <w:pPr>
              <w:keepNext w:val="0"/>
              <w:keepLines w:val="0"/>
              <w:pageBreakBefore w:val="0"/>
              <w:widowControl w:val="0"/>
              <w:kinsoku/>
              <w:wordWrap/>
              <w:overflowPunct/>
              <w:topLinePunct w:val="0"/>
              <w:autoSpaceDE/>
              <w:autoSpaceDN/>
              <w:bidi w:val="0"/>
              <w:spacing w:line="440" w:lineRule="exact"/>
              <w:ind w:right="-11"/>
              <w:jc w:val="left"/>
              <w:textAlignment w:val="auto"/>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eastAsia="zh-CN"/>
              </w:rPr>
              <w:t>询价采购文件</w:t>
            </w:r>
            <w:r>
              <w:rPr>
                <w:rFonts w:ascii="宋体" w:hAnsi="宋体" w:eastAsia="宋体" w:cs="宋体"/>
                <w:color w:val="auto"/>
                <w:sz w:val="24"/>
                <w:szCs w:val="24"/>
                <w:highlight w:val="none"/>
              </w:rPr>
              <w:t>要求的《</w:t>
            </w:r>
            <w:r>
              <w:rPr>
                <w:rFonts w:hint="eastAsia" w:ascii="宋体" w:hAnsi="宋体" w:eastAsia="宋体" w:cs="宋体"/>
                <w:color w:val="auto"/>
                <w:sz w:val="24"/>
                <w:szCs w:val="24"/>
                <w:highlight w:val="none"/>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886" w:type="pct"/>
            <w:tcBorders>
              <w:bottom w:val="single" w:color="auto" w:sz="4" w:space="0"/>
            </w:tcBorders>
            <w:vAlign w:val="center"/>
          </w:tcPr>
          <w:p w14:paraId="5CCD63B6">
            <w:pPr>
              <w:keepNext w:val="0"/>
              <w:keepLines w:val="0"/>
              <w:pageBreakBefore w:val="0"/>
              <w:widowControl w:val="0"/>
              <w:kinsoku/>
              <w:wordWrap/>
              <w:overflowPunct/>
              <w:topLinePunct w:val="0"/>
              <w:autoSpaceDE/>
              <w:autoSpaceDN/>
              <w:bidi w:val="0"/>
              <w:spacing w:line="440" w:lineRule="exact"/>
              <w:jc w:val="left"/>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4E4D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453" w:type="pct"/>
            <w:tcBorders>
              <w:bottom w:val="single" w:color="auto" w:sz="4" w:space="0"/>
            </w:tcBorders>
            <w:vAlign w:val="center"/>
          </w:tcPr>
          <w:p w14:paraId="7DD50DE3">
            <w:pPr>
              <w:keepNext w:val="0"/>
              <w:keepLines w:val="0"/>
              <w:pageBreakBefore w:val="0"/>
              <w:widowControl w:val="0"/>
              <w:kinsoku/>
              <w:wordWrap/>
              <w:overflowPunct/>
              <w:topLinePunct w:val="0"/>
              <w:autoSpaceDE/>
              <w:autoSpaceDN/>
              <w:bidi w:val="0"/>
              <w:spacing w:line="440" w:lineRule="exact"/>
              <w:ind w:right="-10"/>
              <w:jc w:val="center"/>
              <w:textAlignment w:val="auto"/>
              <w:rPr>
                <w:rFonts w:hint="eastAsia"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lang w:val="en-US" w:eastAsia="zh-CN"/>
              </w:rPr>
              <w:t>3</w:t>
            </w:r>
          </w:p>
        </w:tc>
        <w:tc>
          <w:tcPr>
            <w:tcW w:w="783" w:type="pct"/>
            <w:tcBorders>
              <w:bottom w:val="single" w:color="auto" w:sz="4" w:space="0"/>
            </w:tcBorders>
            <w:vAlign w:val="center"/>
          </w:tcPr>
          <w:p w14:paraId="23EDF7D6">
            <w:pPr>
              <w:keepNext w:val="0"/>
              <w:keepLines w:val="0"/>
              <w:pageBreakBefore w:val="0"/>
              <w:widowControl w:val="0"/>
              <w:kinsoku/>
              <w:wordWrap/>
              <w:overflowPunct/>
              <w:topLinePunct w:val="0"/>
              <w:autoSpaceDE/>
              <w:autoSpaceDN/>
              <w:bidi w:val="0"/>
              <w:spacing w:line="440" w:lineRule="exact"/>
              <w:ind w:right="-10"/>
              <w:jc w:val="center"/>
              <w:textAlignment w:val="auto"/>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lang w:val="en-US" w:eastAsia="zh-CN"/>
              </w:rPr>
              <w:t>业绩</w:t>
            </w:r>
          </w:p>
        </w:tc>
        <w:tc>
          <w:tcPr>
            <w:tcW w:w="1877" w:type="pct"/>
            <w:tcBorders>
              <w:bottom w:val="single" w:color="auto" w:sz="4" w:space="0"/>
            </w:tcBorders>
            <w:vAlign w:val="center"/>
          </w:tcPr>
          <w:p w14:paraId="7679A1E7">
            <w:pPr>
              <w:keepNext w:val="0"/>
              <w:keepLines w:val="0"/>
              <w:pageBreakBefore w:val="0"/>
              <w:widowControl w:val="0"/>
              <w:kinsoku/>
              <w:wordWrap/>
              <w:overflowPunct/>
              <w:topLinePunct w:val="0"/>
              <w:autoSpaceDE/>
              <w:autoSpaceDN/>
              <w:bidi w:val="0"/>
              <w:spacing w:line="440" w:lineRule="exact"/>
              <w:ind w:right="-11"/>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供应商具有污水处理站（或污水处理设备）维保业绩</w:t>
            </w:r>
          </w:p>
        </w:tc>
        <w:tc>
          <w:tcPr>
            <w:tcW w:w="1886" w:type="pct"/>
            <w:tcBorders>
              <w:bottom w:val="single" w:color="auto" w:sz="4" w:space="0"/>
            </w:tcBorders>
            <w:vAlign w:val="center"/>
          </w:tcPr>
          <w:p w14:paraId="1A66FFA5">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olor w:val="auto"/>
                <w:sz w:val="24"/>
                <w:highlight w:val="none"/>
              </w:rPr>
            </w:pP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szCs w:val="24"/>
                <w:highlight w:val="none"/>
              </w:rPr>
              <w:t>扫描件</w:t>
            </w:r>
          </w:p>
        </w:tc>
      </w:tr>
      <w:tr w14:paraId="5365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3E462C72">
            <w:pPr>
              <w:keepNext w:val="0"/>
              <w:keepLines w:val="0"/>
              <w:pageBreakBefore w:val="0"/>
              <w:widowControl w:val="0"/>
              <w:kinsoku/>
              <w:wordWrap/>
              <w:overflowPunct/>
              <w:topLinePunct w:val="0"/>
              <w:autoSpaceDE/>
              <w:autoSpaceDN/>
              <w:bidi w:val="0"/>
              <w:spacing w:line="440" w:lineRule="exact"/>
              <w:ind w:right="-10"/>
              <w:jc w:val="center"/>
              <w:textAlignment w:val="auto"/>
              <w:rPr>
                <w:rFonts w:hint="eastAsia" w:asciiTheme="minorEastAsia" w:hAnsiTheme="minorEastAsia" w:eastAsiaTheme="minorEastAsia"/>
                <w:color w:val="auto"/>
                <w:sz w:val="24"/>
                <w:szCs w:val="28"/>
                <w:highlight w:val="none"/>
                <w:lang w:eastAsia="zh-CN"/>
              </w:rPr>
            </w:pPr>
            <w:r>
              <w:rPr>
                <w:rFonts w:hint="eastAsia" w:asciiTheme="minorEastAsia" w:hAnsiTheme="minorEastAsia" w:eastAsiaTheme="minorEastAsia"/>
                <w:color w:val="auto"/>
                <w:sz w:val="24"/>
                <w:szCs w:val="28"/>
                <w:highlight w:val="none"/>
                <w:lang w:val="en-US" w:eastAsia="zh-CN"/>
              </w:rPr>
              <w:t>4</w:t>
            </w:r>
          </w:p>
        </w:tc>
        <w:tc>
          <w:tcPr>
            <w:tcW w:w="783" w:type="pct"/>
            <w:vAlign w:val="center"/>
          </w:tcPr>
          <w:p w14:paraId="642B720E">
            <w:pPr>
              <w:keepNext w:val="0"/>
              <w:keepLines w:val="0"/>
              <w:pageBreakBefore w:val="0"/>
              <w:widowControl w:val="0"/>
              <w:kinsoku/>
              <w:wordWrap/>
              <w:overflowPunct/>
              <w:topLinePunct w:val="0"/>
              <w:autoSpaceDE/>
              <w:autoSpaceDN/>
              <w:bidi w:val="0"/>
              <w:spacing w:line="440" w:lineRule="exact"/>
              <w:ind w:right="-10"/>
              <w:jc w:val="center"/>
              <w:textAlignment w:val="auto"/>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响应函</w:t>
            </w:r>
          </w:p>
        </w:tc>
        <w:tc>
          <w:tcPr>
            <w:tcW w:w="1877" w:type="pct"/>
            <w:vAlign w:val="center"/>
          </w:tcPr>
          <w:p w14:paraId="4B06B1E9">
            <w:pPr>
              <w:keepNext w:val="0"/>
              <w:keepLines w:val="0"/>
              <w:pageBreakBefore w:val="0"/>
              <w:widowControl w:val="0"/>
              <w:kinsoku/>
              <w:wordWrap/>
              <w:overflowPunct/>
              <w:topLinePunct w:val="0"/>
              <w:autoSpaceDE/>
              <w:autoSpaceDN/>
              <w:bidi w:val="0"/>
              <w:spacing w:line="440" w:lineRule="exact"/>
              <w:ind w:right="-10"/>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规定并加盖供应商电子签章</w:t>
            </w:r>
          </w:p>
        </w:tc>
        <w:tc>
          <w:tcPr>
            <w:tcW w:w="1886" w:type="pct"/>
            <w:vAlign w:val="center"/>
          </w:tcPr>
          <w:p w14:paraId="44DA79CA">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7697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230A458B">
            <w:pPr>
              <w:keepNext w:val="0"/>
              <w:keepLines w:val="0"/>
              <w:pageBreakBefore w:val="0"/>
              <w:widowControl w:val="0"/>
              <w:kinsoku/>
              <w:wordWrap/>
              <w:overflowPunct/>
              <w:topLinePunct w:val="0"/>
              <w:autoSpaceDE/>
              <w:autoSpaceDN/>
              <w:bidi w:val="0"/>
              <w:spacing w:line="440" w:lineRule="exact"/>
              <w:ind w:right="-10"/>
              <w:jc w:val="center"/>
              <w:textAlignment w:val="auto"/>
              <w:rPr>
                <w:rFonts w:hint="eastAsia" w:asciiTheme="minorEastAsia" w:hAnsiTheme="minorEastAsia" w:eastAsiaTheme="minorEastAsia"/>
                <w:color w:val="auto"/>
                <w:sz w:val="24"/>
                <w:szCs w:val="28"/>
                <w:highlight w:val="none"/>
                <w:lang w:eastAsia="zh-CN"/>
              </w:rPr>
            </w:pPr>
            <w:r>
              <w:rPr>
                <w:rFonts w:hint="eastAsia" w:asciiTheme="minorEastAsia" w:hAnsiTheme="minorEastAsia" w:eastAsiaTheme="minorEastAsia"/>
                <w:color w:val="auto"/>
                <w:sz w:val="24"/>
                <w:szCs w:val="28"/>
                <w:highlight w:val="none"/>
                <w:lang w:val="en-US" w:eastAsia="zh-CN"/>
              </w:rPr>
              <w:t>5</w:t>
            </w:r>
          </w:p>
        </w:tc>
        <w:tc>
          <w:tcPr>
            <w:tcW w:w="783" w:type="pct"/>
            <w:vAlign w:val="center"/>
          </w:tcPr>
          <w:p w14:paraId="20829D31">
            <w:pPr>
              <w:keepNext w:val="0"/>
              <w:keepLines w:val="0"/>
              <w:pageBreakBefore w:val="0"/>
              <w:widowControl w:val="0"/>
              <w:kinsoku/>
              <w:wordWrap/>
              <w:overflowPunct/>
              <w:topLinePunct w:val="0"/>
              <w:autoSpaceDE/>
              <w:autoSpaceDN/>
              <w:bidi w:val="0"/>
              <w:spacing w:line="440" w:lineRule="exact"/>
              <w:ind w:right="-10"/>
              <w:jc w:val="center"/>
              <w:textAlignment w:val="auto"/>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77" w:type="pct"/>
            <w:vAlign w:val="center"/>
          </w:tcPr>
          <w:p w14:paraId="33ECFBF8">
            <w:pPr>
              <w:keepNext w:val="0"/>
              <w:keepLines w:val="0"/>
              <w:pageBreakBefore w:val="0"/>
              <w:widowControl w:val="0"/>
              <w:kinsoku/>
              <w:wordWrap/>
              <w:overflowPunct/>
              <w:topLinePunct w:val="0"/>
              <w:autoSpaceDE/>
              <w:autoSpaceDN/>
              <w:bidi w:val="0"/>
              <w:spacing w:line="440" w:lineRule="exact"/>
              <w:ind w:right="-10"/>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规定并加盖供应商电子签章</w:t>
            </w:r>
          </w:p>
        </w:tc>
        <w:tc>
          <w:tcPr>
            <w:tcW w:w="1886" w:type="pct"/>
            <w:vAlign w:val="center"/>
          </w:tcPr>
          <w:p w14:paraId="354C7990">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法定代表人参加询价的无需此件，提供身份证明即可。</w:t>
            </w:r>
            <w:r>
              <w:rPr>
                <w:rFonts w:hint="eastAsia" w:ascii="宋体" w:hAnsi="宋体" w:eastAsia="宋体"/>
                <w:color w:val="auto"/>
                <w:sz w:val="24"/>
                <w:highlight w:val="none"/>
              </w:rPr>
              <w:t>详见第六章响应文件格式。</w:t>
            </w:r>
          </w:p>
        </w:tc>
      </w:tr>
      <w:tr w14:paraId="0693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4A7A393F">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default" w:asciiTheme="minorEastAsia" w:hAnsiTheme="minorEastAsia" w:eastAsiaTheme="minorEastAsia"/>
                <w:color w:val="auto"/>
                <w:sz w:val="24"/>
                <w:highlight w:val="none"/>
                <w:lang w:val="en-US" w:eastAsia="zh-CN"/>
              </w:rPr>
            </w:pPr>
            <w:r>
              <w:rPr>
                <w:rFonts w:hint="eastAsia" w:ascii="宋体" w:hAnsi="宋体" w:eastAsia="宋体"/>
                <w:color w:val="auto"/>
                <w:sz w:val="24"/>
                <w:highlight w:val="none"/>
                <w:lang w:val="en-US" w:eastAsia="zh-CN"/>
              </w:rPr>
              <w:t>6</w:t>
            </w:r>
          </w:p>
        </w:tc>
        <w:tc>
          <w:tcPr>
            <w:tcW w:w="783" w:type="pct"/>
            <w:vAlign w:val="center"/>
          </w:tcPr>
          <w:p w14:paraId="309CCEA3">
            <w:pPr>
              <w:keepNext w:val="0"/>
              <w:keepLines w:val="0"/>
              <w:pageBreakBefore w:val="0"/>
              <w:widowControl w:val="0"/>
              <w:kinsoku/>
              <w:wordWrap/>
              <w:overflowPunct/>
              <w:topLinePunct w:val="0"/>
              <w:autoSpaceDE/>
              <w:autoSpaceDN/>
              <w:bidi w:val="0"/>
              <w:spacing w:line="440" w:lineRule="exact"/>
              <w:ind w:right="-1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1877" w:type="pct"/>
            <w:vAlign w:val="center"/>
          </w:tcPr>
          <w:p w14:paraId="702EEF31">
            <w:pPr>
              <w:keepNext w:val="0"/>
              <w:keepLines w:val="0"/>
              <w:pageBreakBefore w:val="0"/>
              <w:widowControl w:val="0"/>
              <w:kinsoku/>
              <w:wordWrap/>
              <w:overflowPunct/>
              <w:topLinePunct w:val="0"/>
              <w:autoSpaceDE/>
              <w:autoSpaceDN/>
              <w:bidi w:val="0"/>
              <w:spacing w:line="440" w:lineRule="exact"/>
              <w:ind w:right="-10"/>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供应商须知正文第9条要求</w:t>
            </w:r>
          </w:p>
        </w:tc>
        <w:tc>
          <w:tcPr>
            <w:tcW w:w="1886" w:type="pct"/>
            <w:vAlign w:val="center"/>
          </w:tcPr>
          <w:p w14:paraId="453D79E9">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5DE6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2A1ECA67">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7</w:t>
            </w:r>
          </w:p>
        </w:tc>
        <w:tc>
          <w:tcPr>
            <w:tcW w:w="783" w:type="pct"/>
            <w:vAlign w:val="center"/>
          </w:tcPr>
          <w:p w14:paraId="3C2F91F0">
            <w:pPr>
              <w:keepNext w:val="0"/>
              <w:keepLines w:val="0"/>
              <w:pageBreakBefore w:val="0"/>
              <w:widowControl w:val="0"/>
              <w:kinsoku/>
              <w:wordWrap/>
              <w:overflowPunct/>
              <w:topLinePunct w:val="0"/>
              <w:autoSpaceDE/>
              <w:autoSpaceDN/>
              <w:bidi w:val="0"/>
              <w:spacing w:line="440" w:lineRule="exact"/>
              <w:ind w:right="-1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77" w:type="pct"/>
            <w:vAlign w:val="center"/>
          </w:tcPr>
          <w:p w14:paraId="57F38D58">
            <w:pPr>
              <w:keepNext w:val="0"/>
              <w:keepLines w:val="0"/>
              <w:pageBreakBefore w:val="0"/>
              <w:widowControl w:val="0"/>
              <w:kinsoku/>
              <w:wordWrap/>
              <w:overflowPunct/>
              <w:topLinePunct w:val="0"/>
              <w:autoSpaceDE/>
              <w:autoSpaceDN/>
              <w:bidi w:val="0"/>
              <w:spacing w:line="440" w:lineRule="exact"/>
              <w:ind w:right="-11"/>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szCs w:val="28"/>
                <w:highlight w:val="none"/>
              </w:rPr>
              <w:t>采购需求中对付款方式、供货期限、供货地点、免费质保期等实质性要求</w:t>
            </w:r>
          </w:p>
        </w:tc>
        <w:tc>
          <w:tcPr>
            <w:tcW w:w="1886" w:type="pct"/>
            <w:vAlign w:val="center"/>
          </w:tcPr>
          <w:p w14:paraId="3E9D1BFF">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1DA3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18B9C8E2">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default" w:asciiTheme="minorEastAsia" w:hAnsiTheme="minorEastAsia" w:eastAsiaTheme="minorEastAsia"/>
                <w:color w:val="auto"/>
                <w:sz w:val="24"/>
                <w:highlight w:val="none"/>
                <w:lang w:val="en-US" w:eastAsia="zh-CN"/>
              </w:rPr>
            </w:pPr>
            <w:bookmarkStart w:id="41" w:name="_Hlk60605773"/>
            <w:bookmarkStart w:id="42" w:name="_Hlk23204339"/>
            <w:r>
              <w:rPr>
                <w:rFonts w:hint="eastAsia" w:ascii="宋体" w:hAnsi="宋体" w:eastAsia="宋体"/>
                <w:color w:val="auto"/>
                <w:sz w:val="24"/>
                <w:highlight w:val="none"/>
                <w:lang w:val="en-US" w:eastAsia="zh-CN"/>
              </w:rPr>
              <w:t>8</w:t>
            </w:r>
          </w:p>
        </w:tc>
        <w:tc>
          <w:tcPr>
            <w:tcW w:w="783" w:type="pct"/>
            <w:vAlign w:val="center"/>
          </w:tcPr>
          <w:p w14:paraId="219A0044">
            <w:pPr>
              <w:keepNext w:val="0"/>
              <w:keepLines w:val="0"/>
              <w:pageBreakBefore w:val="0"/>
              <w:widowControl w:val="0"/>
              <w:kinsoku/>
              <w:wordWrap/>
              <w:overflowPunct/>
              <w:topLinePunct w:val="0"/>
              <w:autoSpaceDE/>
              <w:autoSpaceDN/>
              <w:bidi w:val="0"/>
              <w:spacing w:line="440" w:lineRule="exact"/>
              <w:ind w:right="-10"/>
              <w:jc w:val="center"/>
              <w:textAlignment w:val="auto"/>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lang w:val="en-US" w:eastAsia="zh-CN"/>
              </w:rPr>
              <w:t>分项报价清单</w:t>
            </w:r>
          </w:p>
        </w:tc>
        <w:tc>
          <w:tcPr>
            <w:tcW w:w="1877" w:type="pct"/>
            <w:vAlign w:val="center"/>
          </w:tcPr>
          <w:p w14:paraId="2881E795">
            <w:pPr>
              <w:keepNext w:val="0"/>
              <w:keepLines w:val="0"/>
              <w:pageBreakBefore w:val="0"/>
              <w:widowControl w:val="0"/>
              <w:kinsoku/>
              <w:wordWrap/>
              <w:overflowPunct/>
              <w:topLinePunct w:val="0"/>
              <w:autoSpaceDE/>
              <w:autoSpaceDN/>
              <w:bidi w:val="0"/>
              <w:spacing w:line="440" w:lineRule="exact"/>
              <w:ind w:right="-11"/>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szCs w:val="28"/>
                <w:highlight w:val="none"/>
              </w:rPr>
              <w:t>要求</w:t>
            </w:r>
          </w:p>
        </w:tc>
        <w:tc>
          <w:tcPr>
            <w:tcW w:w="1886" w:type="pct"/>
            <w:vAlign w:val="center"/>
          </w:tcPr>
          <w:p w14:paraId="4BA981EA">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5C6E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631110A2">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default" w:asciiTheme="minorEastAsia" w:hAnsiTheme="minorEastAsia" w:eastAsiaTheme="minorEastAsia"/>
                <w:color w:val="auto"/>
                <w:sz w:val="24"/>
                <w:highlight w:val="none"/>
                <w:lang w:val="en-US" w:eastAsia="zh-CN"/>
              </w:rPr>
            </w:pPr>
            <w:r>
              <w:rPr>
                <w:rFonts w:hint="eastAsia" w:ascii="宋体" w:hAnsi="宋体" w:eastAsia="宋体"/>
                <w:color w:val="auto"/>
                <w:sz w:val="24"/>
                <w:highlight w:val="none"/>
                <w:lang w:val="en-US" w:eastAsia="zh-CN"/>
              </w:rPr>
              <w:t>9</w:t>
            </w:r>
          </w:p>
        </w:tc>
        <w:tc>
          <w:tcPr>
            <w:tcW w:w="783" w:type="pct"/>
            <w:vAlign w:val="center"/>
          </w:tcPr>
          <w:p w14:paraId="1125E072">
            <w:pPr>
              <w:keepNext w:val="0"/>
              <w:keepLines w:val="0"/>
              <w:pageBreakBefore w:val="0"/>
              <w:widowControl w:val="0"/>
              <w:kinsoku/>
              <w:wordWrap/>
              <w:overflowPunct/>
              <w:topLinePunct w:val="0"/>
              <w:autoSpaceDE/>
              <w:autoSpaceDN/>
              <w:bidi w:val="0"/>
              <w:spacing w:line="440" w:lineRule="exact"/>
              <w:ind w:right="-1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77" w:type="pct"/>
            <w:vAlign w:val="center"/>
          </w:tcPr>
          <w:p w14:paraId="4D4EC6FD">
            <w:pPr>
              <w:keepNext w:val="0"/>
              <w:keepLines w:val="0"/>
              <w:pageBreakBefore w:val="0"/>
              <w:widowControl w:val="0"/>
              <w:kinsoku/>
              <w:wordWrap/>
              <w:overflowPunct/>
              <w:topLinePunct w:val="0"/>
              <w:autoSpaceDE/>
              <w:autoSpaceDN/>
              <w:bidi w:val="0"/>
              <w:spacing w:line="440" w:lineRule="exact"/>
              <w:ind w:right="-10"/>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列明的其他实质性要求</w:t>
            </w:r>
          </w:p>
        </w:tc>
        <w:tc>
          <w:tcPr>
            <w:tcW w:w="1886" w:type="pct"/>
            <w:vAlign w:val="center"/>
          </w:tcPr>
          <w:p w14:paraId="199D307C">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p>
        </w:tc>
      </w:tr>
      <w:bookmarkEnd w:id="41"/>
    </w:tbl>
    <w:p w14:paraId="46EDBF9E">
      <w:pPr>
        <w:spacing w:line="360" w:lineRule="auto"/>
        <w:ind w:firstLine="435"/>
        <w:rPr>
          <w:rFonts w:asciiTheme="minorEastAsia" w:hAnsiTheme="minorEastAsia" w:eastAsiaTheme="minorEastAsia"/>
          <w:color w:val="auto"/>
          <w:sz w:val="24"/>
          <w:highlight w:val="none"/>
        </w:rPr>
      </w:pPr>
      <w:bookmarkStart w:id="43" w:name="_Hlk16461707"/>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p>
    <w:bookmarkEnd w:id="42"/>
    <w:bookmarkEnd w:id="43"/>
    <w:p w14:paraId="4ECBB56E">
      <w:pPr>
        <w:spacing w:line="360" w:lineRule="auto"/>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三.无效响应条款</w:t>
      </w:r>
    </w:p>
    <w:p w14:paraId="3A862D8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3.1响应文件有下列情形之一的,其响应文件拒收：</w:t>
      </w:r>
    </w:p>
    <w:p w14:paraId="5BFCC53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(1)未在响应文件递交截止时间前通过网上招标投标系统递交有效电子响应文件的，系统不予接收，其将被拒绝。</w:t>
      </w:r>
    </w:p>
    <w:p w14:paraId="369B341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(2)供应商接到远程解密指令后</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须在规定时间内解密。因供应商自身原因导致响应文件在规定时间内未能解密、解密失败或解密超时，响应文件无效；</w:t>
      </w:r>
      <w:r>
        <w:rPr>
          <w:rFonts w:hint="eastAsia" w:asciiTheme="minorEastAsia" w:hAnsiTheme="minorEastAsia" w:eastAsiaTheme="minorEastAsia"/>
          <w:color w:val="auto"/>
          <w:sz w:val="24"/>
          <w:highlight w:val="none"/>
          <w:lang w:val="en-US" w:eastAsia="zh-CN"/>
        </w:rPr>
        <w:t>在规定时间内完成解密</w:t>
      </w:r>
      <w:r>
        <w:rPr>
          <w:rFonts w:hint="eastAsia" w:asciiTheme="minorEastAsia" w:hAnsiTheme="minorEastAsia" w:eastAsiaTheme="minorEastAsia"/>
          <w:color w:val="auto"/>
          <w:sz w:val="24"/>
          <w:highlight w:val="none"/>
        </w:rPr>
        <w:t>，否则响应文件将被拒绝。</w:t>
      </w:r>
    </w:p>
    <w:p w14:paraId="62C40E3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3.2供应商有下列情形之一的,资格审查后其作无效响应处理：</w:t>
      </w:r>
    </w:p>
    <w:p w14:paraId="32678B1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（1）供应商为本项目提供采购代理服务的；</w:t>
      </w:r>
    </w:p>
    <w:p w14:paraId="72AB25B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（2）供应商与在本项目代理机构存在相互任职或工作的；</w:t>
      </w:r>
    </w:p>
    <w:p w14:paraId="424590E2">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（3）与采购人存在利害关系可能影响采购公正性的法人、其他组织或者个人；</w:t>
      </w:r>
    </w:p>
    <w:p w14:paraId="5C6FF0F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询价小组</w:t>
      </w:r>
      <w:r>
        <w:rPr>
          <w:rFonts w:hint="eastAsia" w:asciiTheme="minorEastAsia" w:hAnsiTheme="minorEastAsia" w:eastAsiaTheme="minorEastAsia"/>
          <w:color w:val="auto"/>
          <w:sz w:val="24"/>
          <w:highlight w:val="none"/>
        </w:rPr>
        <w:t>无法查看并检验电子响应文件中相关资料的；</w:t>
      </w:r>
    </w:p>
    <w:p w14:paraId="1342F57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）责令停产停业的；</w:t>
      </w:r>
    </w:p>
    <w:p w14:paraId="5EE037E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）暂停或者取消参与政府采购项目资格的；</w:t>
      </w:r>
    </w:p>
    <w:p w14:paraId="28E1E19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）单位负责人为同一人或者存在直接控股、管理关系的不同单位的；</w:t>
      </w:r>
    </w:p>
    <w:p w14:paraId="7B530648">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）供应商基本资格条件和特定资格条件中有一项及以上不符合要求的；</w:t>
      </w:r>
    </w:p>
    <w:p w14:paraId="7C32401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）询价评审时查询响应文件制作机器码、文件创建标识码及造价软件加密锁号。若存在响应文件制作机器码或创建标识码或造价软件加密锁号信息与其他供应商雷同的，响应无效；</w:t>
      </w:r>
    </w:p>
    <w:p w14:paraId="078689A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）其它情形，经询价小组提出按无效响应处理；</w:t>
      </w:r>
    </w:p>
    <w:p w14:paraId="2E35BB0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）供应商响应MAC地址或供应商联系人或联系电话相同的，由询价小组否决其响应；</w:t>
      </w:r>
    </w:p>
    <w:p w14:paraId="2BE516F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）供应商单方面出现其他供应商材料的；</w:t>
      </w:r>
    </w:p>
    <w:p w14:paraId="618C8E8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）询价公告未写明允许采购进口产品，供应商所投产品为进口产品的；</w:t>
      </w:r>
    </w:p>
    <w:p w14:paraId="3CD6CC9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规定的其它无效情形。</w:t>
      </w:r>
    </w:p>
    <w:p w14:paraId="2C6DF6A4">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供应商有下列情形之一的,符合性审查后其按无效响应处理：</w:t>
      </w:r>
    </w:p>
    <w:p w14:paraId="319C219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（1）响应文件签章不全，经询价小组一致认定对响应内容有实质性影响；</w:t>
      </w:r>
    </w:p>
    <w:p w14:paraId="01D5C3F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w:t>
      </w:r>
    </w:p>
    <w:p w14:paraId="3A665DA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（3）同一供应商提交两个或以上不同的响应文件或者报价，但</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规定提交备选方案的除外；</w:t>
      </w:r>
    </w:p>
    <w:p w14:paraId="6CBCF35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（4）响应文件没有对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的实质性要求和条件作出响应；</w:t>
      </w:r>
    </w:p>
    <w:p w14:paraId="3EBB1A6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（5）报价超出规定的最高限价或公布的采购预算的或供应商的报价各项单价高于</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给定的单价最高限价；</w:t>
      </w:r>
    </w:p>
    <w:p w14:paraId="73AF3846">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（6）不按询价小组要求澄清、说明或补正的，或者询价小组根据</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的规定对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的计算错误进行修正后，供应商不接受修正的报价的。</w:t>
      </w:r>
    </w:p>
    <w:p w14:paraId="511D05F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（7）其它情形，经询价小组提出按无效响应处理的；</w:t>
      </w:r>
    </w:p>
    <w:p w14:paraId="071205A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（8）响应文件含有采购人不能接受的附加条件的；</w:t>
      </w:r>
    </w:p>
    <w:p w14:paraId="61E2352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规定的其它无效响应情形。</w:t>
      </w:r>
    </w:p>
    <w:p w14:paraId="7989D972">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供应商有下列情形之一的, 详细评审后其按无效响应处理：</w:t>
      </w:r>
    </w:p>
    <w:p w14:paraId="7C08058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（1）产品不符合必须强制执行的国家标准的；</w:t>
      </w:r>
    </w:p>
    <w:p w14:paraId="1FE0897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（2）供应商有串通、弄虚作假、行贿等违法行为；</w:t>
      </w:r>
    </w:p>
    <w:p w14:paraId="200F646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（3）响应文件含有违反国家法律、法规的内容，或附有采购人不能接受的条件的；</w:t>
      </w:r>
    </w:p>
    <w:p w14:paraId="58EC8ED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（4）报价明显低于其他供应商，且不能证明报价合理性的响应无效；</w:t>
      </w:r>
    </w:p>
    <w:p w14:paraId="62AAB32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（5）拒不确认询价小组评审修正的响应无效；</w:t>
      </w:r>
    </w:p>
    <w:p w14:paraId="3119DCE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（6）其它情形，经询价小组提出按无效响应处理的；</w:t>
      </w:r>
    </w:p>
    <w:p w14:paraId="2B74BA6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规定的其它无效响应情形。</w:t>
      </w:r>
    </w:p>
    <w:p w14:paraId="21455D05">
      <w:pPr>
        <w:widowControl/>
        <w:jc w:val="left"/>
        <w:rPr>
          <w:rFonts w:asciiTheme="minorEastAsia" w:hAnsiTheme="minorEastAsia" w:eastAsiaTheme="minorEastAsia"/>
          <w:bCs/>
          <w:color w:val="auto"/>
          <w:sz w:val="24"/>
          <w:highlight w:val="none"/>
        </w:rPr>
      </w:pPr>
    </w:p>
    <w:p w14:paraId="224F24CE">
      <w:pPr>
        <w:rPr>
          <w:rFonts w:ascii="宋体" w:hAnsi="宋体" w:eastAsia="宋体" w:cs="宋体"/>
          <w:b/>
          <w:color w:val="auto"/>
          <w:sz w:val="28"/>
          <w:highlight w:val="none"/>
        </w:rPr>
      </w:pPr>
      <w:bookmarkStart w:id="44" w:name="_Toc26650379"/>
      <w:bookmarkStart w:id="45" w:name="_Toc5156"/>
      <w:r>
        <w:rPr>
          <w:rFonts w:hint="eastAsia" w:ascii="宋体" w:hAnsi="宋体" w:eastAsia="宋体" w:cs="宋体"/>
          <w:b/>
          <w:color w:val="auto"/>
          <w:sz w:val="28"/>
          <w:highlight w:val="none"/>
        </w:rPr>
        <w:br w:type="page"/>
      </w:r>
    </w:p>
    <w:p w14:paraId="5DD4B22E">
      <w:pPr>
        <w:spacing w:line="360" w:lineRule="auto"/>
        <w:jc w:val="center"/>
        <w:outlineLvl w:val="0"/>
        <w:rPr>
          <w:rFonts w:ascii="宋体" w:hAnsi="宋体" w:eastAsia="宋体" w:cs="宋体"/>
          <w:b/>
          <w:color w:val="auto"/>
          <w:sz w:val="28"/>
          <w:highlight w:val="none"/>
        </w:rPr>
      </w:pPr>
      <w:r>
        <w:rPr>
          <w:rFonts w:hint="eastAsia" w:ascii="宋体" w:hAnsi="宋体" w:eastAsia="宋体" w:cs="宋体"/>
          <w:b/>
          <w:color w:val="auto"/>
          <w:sz w:val="28"/>
          <w:highlight w:val="none"/>
        </w:rPr>
        <w:t>第五章  合同</w:t>
      </w:r>
      <w:bookmarkEnd w:id="44"/>
      <w:bookmarkEnd w:id="45"/>
    </w:p>
    <w:p w14:paraId="0213EBBB">
      <w:pPr>
        <w:spacing w:line="500" w:lineRule="exact"/>
        <w:jc w:val="center"/>
        <w:rPr>
          <w:rFonts w:hint="eastAsia" w:ascii="宋体" w:hAnsi="宋体" w:eastAsia="宋体" w:cs="宋体"/>
          <w:b/>
          <w:bCs/>
          <w:color w:val="auto"/>
          <w:sz w:val="21"/>
          <w:szCs w:val="21"/>
          <w:highlight w:val="none"/>
        </w:rPr>
      </w:pPr>
      <w:bookmarkStart w:id="46" w:name="_Toc29013"/>
      <w:r>
        <w:rPr>
          <w:rFonts w:hint="eastAsia" w:ascii="宋体" w:hAnsi="宋体" w:eastAsia="宋体" w:cs="宋体"/>
          <w:b/>
          <w:bCs/>
          <w:color w:val="auto"/>
          <w:sz w:val="21"/>
          <w:szCs w:val="21"/>
          <w:highlight w:val="none"/>
        </w:rPr>
        <w:t>（签订合同时，仅以此文本为基准，具体条款双方协定）</w:t>
      </w:r>
    </w:p>
    <w:p w14:paraId="01BD287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甲方（采购人）：</w:t>
      </w:r>
    </w:p>
    <w:p w14:paraId="30EB828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 </w:t>
      </w:r>
    </w:p>
    <w:p w14:paraId="3144DEA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住所地：</w:t>
      </w:r>
    </w:p>
    <w:p w14:paraId="254D010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  编：</w:t>
      </w:r>
    </w:p>
    <w:p w14:paraId="72E3589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乙方（供应商）： </w:t>
      </w:r>
    </w:p>
    <w:p w14:paraId="33A989A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p w14:paraId="7EA5AB3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住所地：</w:t>
      </w:r>
    </w:p>
    <w:p w14:paraId="03B6174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  编：</w:t>
      </w:r>
    </w:p>
    <w:p w14:paraId="2B352A4B">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通过公开</w:t>
      </w:r>
      <w:r>
        <w:rPr>
          <w:rFonts w:hint="eastAsia" w:ascii="宋体" w:hAnsi="宋体" w:eastAsia="宋体" w:cs="宋体"/>
          <w:color w:val="auto"/>
          <w:sz w:val="21"/>
          <w:szCs w:val="21"/>
          <w:highlight w:val="none"/>
          <w:lang w:val="en-US" w:eastAsia="zh-CN"/>
        </w:rPr>
        <w:t>询价</w:t>
      </w:r>
      <w:r>
        <w:rPr>
          <w:rFonts w:hint="eastAsia" w:ascii="宋体" w:hAnsi="宋体" w:eastAsia="宋体" w:cs="宋体"/>
          <w:color w:val="auto"/>
          <w:sz w:val="21"/>
          <w:szCs w:val="21"/>
          <w:highlight w:val="none"/>
        </w:rPr>
        <w:t>方式确定乙方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为本项目</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。为进一步明确双方的责任，确保合同的顺利履行，根据现行有效法律、法规的规定，经甲乙双方充分协商，特订立本合同，以便共同遵守。</w:t>
      </w:r>
    </w:p>
    <w:p w14:paraId="31FD837B">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14:paraId="0F3534D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p>
    <w:p w14:paraId="4A53EE3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6F1947A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1EE623C6">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签订地点：</w:t>
      </w:r>
      <w:r>
        <w:rPr>
          <w:rFonts w:hint="eastAsia" w:ascii="宋体" w:hAnsi="宋体" w:eastAsia="宋体" w:cs="宋体"/>
          <w:color w:val="auto"/>
          <w:sz w:val="21"/>
          <w:szCs w:val="21"/>
          <w:highlight w:val="none"/>
          <w:u w:val="single"/>
        </w:rPr>
        <w:t xml:space="preserve">                       </w:t>
      </w:r>
    </w:p>
    <w:p w14:paraId="723704CD">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二、合同标的及要求：</w:t>
      </w:r>
    </w:p>
    <w:p w14:paraId="11883AC1">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本项目为运维服务，具体详见</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文件《</w:t>
      </w:r>
      <w:r>
        <w:rPr>
          <w:rFonts w:hint="eastAsia" w:ascii="宋体" w:hAnsi="宋体" w:eastAsia="宋体" w:cs="宋体"/>
          <w:color w:val="auto"/>
          <w:sz w:val="21"/>
          <w:szCs w:val="21"/>
          <w:highlight w:val="none"/>
          <w:lang w:val="en-US" w:eastAsia="zh-CN"/>
        </w:rPr>
        <w:t>采购需求</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须按照服务要求内容对本项目进行服务。</w:t>
      </w:r>
    </w:p>
    <w:p w14:paraId="652AC71D">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三、合同履约期限</w:t>
      </w:r>
    </w:p>
    <w:p w14:paraId="5E146C74">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自</w:t>
      </w:r>
      <w:r>
        <w:rPr>
          <w:rFonts w:hint="eastAsia" w:ascii="宋体" w:hAnsi="宋体" w:eastAsia="宋体" w:cs="宋体"/>
          <w:color w:val="auto"/>
          <w:sz w:val="21"/>
          <w:szCs w:val="21"/>
          <w:highlight w:val="none"/>
          <w:u w:val="single"/>
        </w:rPr>
        <w:t xml:space="preserve">     年      月       日</w:t>
      </w:r>
      <w:r>
        <w:rPr>
          <w:rFonts w:hint="eastAsia" w:ascii="宋体" w:hAnsi="宋体" w:eastAsia="宋体" w:cs="宋体"/>
          <w:color w:val="auto"/>
          <w:sz w:val="21"/>
          <w:szCs w:val="21"/>
          <w:highlight w:val="none"/>
        </w:rPr>
        <w:t xml:space="preserve">起至 </w:t>
      </w:r>
      <w:r>
        <w:rPr>
          <w:rFonts w:hint="eastAsia" w:ascii="宋体" w:hAnsi="宋体" w:eastAsia="宋体" w:cs="宋体"/>
          <w:color w:val="auto"/>
          <w:sz w:val="21"/>
          <w:szCs w:val="21"/>
          <w:highlight w:val="none"/>
          <w:u w:val="single"/>
        </w:rPr>
        <w:t xml:space="preserve">     年     月       日止</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服务期内每年考核合格后，可续签下一年合同，最长不超过</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如服务期满，乙方不再续约的，须在年度服务期满前3个月书面告知甲方。</w:t>
      </w:r>
    </w:p>
    <w:p w14:paraId="3AE331ED">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四、合同价款</w:t>
      </w:r>
    </w:p>
    <w:p w14:paraId="1FDC947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合同价：大写：</w:t>
      </w:r>
      <w:r>
        <w:rPr>
          <w:rFonts w:hint="eastAsia" w:ascii="宋体" w:hAnsi="宋体" w:eastAsia="宋体" w:cs="宋体"/>
          <w:color w:val="auto"/>
          <w:sz w:val="21"/>
          <w:szCs w:val="21"/>
          <w:highlight w:val="none"/>
          <w:u w:val="single"/>
          <w:lang w:val="en-US" w:eastAsia="zh-CN"/>
        </w:rPr>
        <w:t xml:space="preserve">                  ；小写：     。</w:t>
      </w:r>
    </w:p>
    <w:p w14:paraId="3160955F">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合同价款支付方式：</w:t>
      </w:r>
      <w:r>
        <w:rPr>
          <w:rFonts w:hint="eastAsia" w:ascii="宋体" w:hAnsi="宋体" w:eastAsia="宋体" w:cs="宋体"/>
          <w:color w:val="auto"/>
          <w:sz w:val="21"/>
          <w:szCs w:val="21"/>
          <w:highlight w:val="none"/>
          <w:u w:val="single"/>
          <w:lang w:val="en-US" w:eastAsia="zh-CN"/>
        </w:rPr>
        <w:t xml:space="preserve">                                            。</w:t>
      </w:r>
    </w:p>
    <w:p w14:paraId="151C2954">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本合同由滁州市城投交通控股有限公司统一组织采购并签订。服务费用由以下三家项目公司分别结算并支付：</w:t>
      </w:r>
    </w:p>
    <w:p w14:paraId="1E457BC9">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安徽来六高速公路开发有限公司</w:t>
      </w:r>
    </w:p>
    <w:p w14:paraId="7C66D52D">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安徽明巢高速公路开发有限公司</w:t>
      </w:r>
    </w:p>
    <w:p w14:paraId="3AA92167">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安徽滁合高速公路开发有限公司</w:t>
      </w:r>
    </w:p>
    <w:p w14:paraId="1B6D1E72">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乙方应按照三家项目公司各自应付的费用金额，分别向对应项目公司开具合法有效的增值税专用发票。各项目公司收到发票后，按合同约定的支付期限支付服务费用。</w:t>
      </w:r>
    </w:p>
    <w:p w14:paraId="23BE3B23">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各项目公司仅对自己应付的服务费用承担支付义务，相互之间不承担连带责任。乙方不得以任一项目公司未支付为由，要求其他项目公司代为支付或暂停全部服务工作。</w:t>
      </w:r>
    </w:p>
    <w:p w14:paraId="098E49E7">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因统一甲方与项目公司之间、或项目公司相互之间的支付比例、金额或责任划分产生争议的，由甲方负责协调处理。该等争议不得作为乙方延迟履行服务义务、暂停服务工作或主张免责的理由，否则乙方应承担合同约定的违约责任。</w:t>
      </w:r>
    </w:p>
    <w:p w14:paraId="465023E7">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u w:val="single"/>
          <w:lang w:val="en-US" w:eastAsia="zh-CN"/>
        </w:rPr>
      </w:pPr>
      <w:r>
        <w:rPr>
          <w:rFonts w:hint="eastAsia" w:ascii="宋体" w:hAnsi="宋体" w:eastAsia="宋体" w:cs="宋体"/>
          <w:b/>
          <w:bCs/>
          <w:color w:val="auto"/>
          <w:sz w:val="21"/>
          <w:szCs w:val="21"/>
          <w:highlight w:val="none"/>
          <w:lang w:val="en-US" w:eastAsia="zh-CN"/>
        </w:rPr>
        <w:t>若乙方未按约定分别开具发票，或开票信息错误导致项目公司无法及时支付的，视为乙方未提交有效支付申请，项目公司有权顺延支付且不承担逾期付款责任。</w:t>
      </w:r>
    </w:p>
    <w:p w14:paraId="772AD25D">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考核与结算</w:t>
      </w:r>
      <w:r>
        <w:rPr>
          <w:rFonts w:hint="eastAsia" w:ascii="宋体" w:hAnsi="宋体" w:eastAsia="宋体" w:cs="宋体"/>
          <w:color w:val="auto"/>
          <w:sz w:val="21"/>
          <w:szCs w:val="21"/>
          <w:highlight w:val="none"/>
        </w:rPr>
        <w:t>：</w:t>
      </w:r>
    </w:p>
    <w:p w14:paraId="2F778A0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lang w:val="en-US" w:eastAsia="zh-CN"/>
        </w:rPr>
        <w:t>考核</w:t>
      </w:r>
    </w:p>
    <w:p w14:paraId="4E36EDF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甲方按</w:t>
      </w:r>
      <w:r>
        <w:rPr>
          <w:rFonts w:hint="eastAsia" w:ascii="宋体" w:hAnsi="宋体" w:eastAsia="宋体" w:cs="宋体"/>
          <w:color w:val="auto"/>
          <w:sz w:val="21"/>
          <w:szCs w:val="21"/>
          <w:highlight w:val="none"/>
          <w:lang w:val="en-US" w:eastAsia="zh-CN"/>
        </w:rPr>
        <w:t>年度</w:t>
      </w:r>
      <w:r>
        <w:rPr>
          <w:rFonts w:hint="eastAsia" w:ascii="宋体" w:hAnsi="宋体" w:eastAsia="宋体" w:cs="宋体"/>
          <w:color w:val="auto"/>
          <w:sz w:val="21"/>
          <w:szCs w:val="21"/>
          <w:highlight w:val="none"/>
        </w:rPr>
        <w:t>组织考核，年度综合考核得分≥80分为合格，可续签；＜80分则合同终止，且甲方有权重新采购。</w:t>
      </w:r>
      <w:r>
        <w:rPr>
          <w:rFonts w:hint="eastAsia" w:ascii="宋体" w:hAnsi="宋体" w:eastAsia="宋体" w:cs="宋体"/>
          <w:color w:val="auto"/>
          <w:sz w:val="21"/>
          <w:szCs w:val="21"/>
          <w:highlight w:val="none"/>
          <w:lang w:val="en-US" w:eastAsia="zh-CN"/>
        </w:rPr>
        <w:t>考核内容包括：服务频次（详见询价文件）、异常状况响应、安全文明运维、运维记录情况、处理后水质检测结果、假期应急值守、环保投诉协助处置等。</w:t>
      </w:r>
    </w:p>
    <w:p w14:paraId="35FEF86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2.结算</w:t>
      </w:r>
    </w:p>
    <w:p w14:paraId="77AB8AD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（1）结算总原则</w:t>
      </w:r>
    </w:p>
    <w:p w14:paraId="5A50B35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终止或解除的，双方按乙方实际服务期间、实际完成工作量、考核结果及本合同约定进行结算，多退少补。因乙方违约或擅自退出导致合同解除的，甲方有权从应结算费用中扣除考核扣款、违约金、赔偿金、代履行费用及其他应扣款项；不足部分，甲方有权继续追偿。</w:t>
      </w:r>
    </w:p>
    <w:p w14:paraId="17454C18">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420" w:leftChars="20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实际服务期间</w:t>
      </w:r>
    </w:p>
    <w:p w14:paraId="63800A9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实际服务期间自合同约定服务起始日或乙方实际进场之日起，至合同解除/终止之日或甲方指定第三方接管之日止。甲方或第三方已接管后，不再计入乙方服务期间。</w:t>
      </w:r>
    </w:p>
    <w:p w14:paraId="51A957A1">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420" w:leftChars="20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应结算金额计算公式</w:t>
      </w:r>
    </w:p>
    <w:p w14:paraId="39ECCA8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应结算总额 = Σ（各分项年度包干价 ÷ 12 × 实际服务月数）＋按约定应由甲方另行支付或据实结算的费用－已支付服务费－考核扣款－违约金－赔偿金－其他应扣款。</w:t>
      </w:r>
    </w:p>
    <w:p w14:paraId="772506B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注：1.实际服务月数取值为整数位；2.赔偿金包括：招标人另行委托第三方修复更新费用、招标人代付的相关民事赔偿等。</w:t>
      </w:r>
    </w:p>
    <w:p w14:paraId="05D1AD8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计算结果为正数的，甲方向乙方支付；为负数的，乙方应在收到甲方书面通知后10日内退还或补足，逾期按同期贷款市场报价利率计息。</w:t>
      </w:r>
    </w:p>
    <w:p w14:paraId="675DA97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甲方另行支付或据实结算</w:t>
      </w:r>
      <w:r>
        <w:rPr>
          <w:rFonts w:hint="eastAsia" w:ascii="宋体" w:hAnsi="宋体" w:eastAsia="宋体" w:cs="宋体"/>
          <w:color w:val="auto"/>
          <w:sz w:val="21"/>
          <w:szCs w:val="21"/>
          <w:highlight w:val="none"/>
          <w:lang w:val="en-US" w:eastAsia="zh-CN"/>
        </w:rPr>
        <w:t>：设备维修时，涉及设备更换及相关材料的采购费用由甲方承担，其余所有相关费用由乙方自行承担，包含在响应报价中</w:t>
      </w:r>
      <w:r>
        <w:rPr>
          <w:rFonts w:hint="default" w:ascii="宋体" w:hAnsi="宋体" w:eastAsia="宋体" w:cs="宋体"/>
          <w:color w:val="auto"/>
          <w:sz w:val="21"/>
          <w:szCs w:val="21"/>
          <w:highlight w:val="none"/>
          <w:lang w:val="en-US" w:eastAsia="zh-CN"/>
        </w:rPr>
        <w:t>；应急抢修中属于非</w:t>
      </w:r>
      <w:r>
        <w:rPr>
          <w:rFonts w:hint="eastAsia" w:ascii="宋体" w:hAnsi="宋体" w:eastAsia="宋体" w:cs="宋体"/>
          <w:color w:val="auto"/>
          <w:sz w:val="21"/>
          <w:szCs w:val="21"/>
          <w:highlight w:val="none"/>
          <w:lang w:val="en-US" w:eastAsia="zh-CN"/>
        </w:rPr>
        <w:t>成交供应商</w:t>
      </w:r>
      <w:r>
        <w:rPr>
          <w:rFonts w:hint="default" w:ascii="宋体" w:hAnsi="宋体" w:eastAsia="宋体" w:cs="宋体"/>
          <w:color w:val="auto"/>
          <w:sz w:val="21"/>
          <w:szCs w:val="21"/>
          <w:highlight w:val="none"/>
          <w:lang w:val="en-US" w:eastAsia="zh-CN"/>
        </w:rPr>
        <w:t>责任导致的损坏修复费用（如第三方或不可抗力造成），另行协商支付。</w:t>
      </w:r>
    </w:p>
    <w:p w14:paraId="3911BB78">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420" w:leftChars="20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不同情形下的处理</w:t>
      </w:r>
    </w:p>
    <w:p w14:paraId="0BDBB55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①服务期满甲方决定不续签，或年度综合考核得分＜80分导致不再续签/终止的：按实际服务期间结算，考核扣款可在结算中扣除，乙方应完成交接。</w:t>
      </w:r>
    </w:p>
    <w:p w14:paraId="464ED40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②因不可抗力或双方协商一致解除的：按实际服务期间结算，据实费用协商处理，双方互不承担违约责任，法律另有规定除外。</w:t>
      </w:r>
    </w:p>
    <w:p w14:paraId="6A5EB71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七、不可抗力</w:t>
      </w:r>
    </w:p>
    <w:p w14:paraId="7C14B3E5">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如果双方任何一方由于受诸如战争、严重火灾、洪水、台风、地震等不可抗力的事故，致使影响合同履行时，履行合同的期限应予以延长，延长的期限应相当于事故所影响的时间。不可抗力事故系指甲乙双方在缔结合同时所不能预见的，并且它的发生及其后果是无法避免和无法克服的事故。</w:t>
      </w:r>
    </w:p>
    <w:p w14:paraId="606F5527">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2.甲乙双方的任何一方由于不可抗力的原因不能履行合同时，应及时向对方通报不能履行或不能完全履行的理由，允许延期履行、部分履行或者不履行合同，并根据情况可部分或全部免予承担违约责任。</w:t>
      </w:r>
    </w:p>
    <w:p w14:paraId="4F2805E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八、转让与分包</w:t>
      </w:r>
    </w:p>
    <w:p w14:paraId="79267767">
      <w:pPr>
        <w:pStyle w:val="9"/>
        <w:keepNext w:val="0"/>
        <w:keepLines w:val="0"/>
        <w:pageBreakBefore w:val="0"/>
        <w:widowControl w:val="0"/>
        <w:kinsoku/>
        <w:wordWrap/>
        <w:overflowPunct/>
        <w:topLinePunct w:val="0"/>
        <w:autoSpaceDE/>
        <w:autoSpaceDN/>
        <w:bidi w:val="0"/>
        <w:adjustRightInd/>
        <w:snapToGrid/>
        <w:spacing w:after="0" w:line="480" w:lineRule="exact"/>
        <w:ind w:left="436"/>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1.除甲方事先书面同意外，乙方不得部分转让、全部转让、分包其应履行的合同义务。</w:t>
      </w:r>
    </w:p>
    <w:p w14:paraId="1456D4AD">
      <w:pPr>
        <w:pStyle w:val="9"/>
        <w:keepNext w:val="0"/>
        <w:keepLines w:val="0"/>
        <w:pageBreakBefore w:val="0"/>
        <w:widowControl w:val="0"/>
        <w:kinsoku/>
        <w:wordWrap/>
        <w:overflowPunct/>
        <w:topLinePunct w:val="0"/>
        <w:autoSpaceDE/>
        <w:autoSpaceDN/>
        <w:bidi w:val="0"/>
        <w:adjustRightInd/>
        <w:snapToGrid/>
        <w:spacing w:after="0" w:line="480" w:lineRule="exact"/>
        <w:ind w:right="13" w:firstLine="423"/>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2.乙方应在投标文件中或以其他书面形式对甲方确认本合同项下所授予的所有分包合同。但该确认不 解除乙方承担的本合同下的任何责任或义务。意即在本合同项下，乙方对甲方负总责，承担连带责任。</w:t>
      </w:r>
    </w:p>
    <w:p w14:paraId="3950D13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九、合同文件及资料的使用</w:t>
      </w:r>
    </w:p>
    <w:p w14:paraId="436312E9">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1.乙方在未经甲方同意的情况下，不得将合同、合同中的规定、有关计划、图纸、样本或甲方为上述 内容向乙方提供的资料透露给任何人。</w:t>
      </w:r>
    </w:p>
    <w:p w14:paraId="0F64D66A">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2.除非执行合同需要，在事先未得到甲方同意的情况下，乙方不得使用前款所列的任何文件和资料。</w:t>
      </w:r>
    </w:p>
    <w:p w14:paraId="48ED9C3E">
      <w:pPr>
        <w:pStyle w:val="9"/>
        <w:keepNext w:val="0"/>
        <w:keepLines w:val="0"/>
        <w:pageBreakBefore w:val="0"/>
        <w:widowControl w:val="0"/>
        <w:kinsoku/>
        <w:wordWrap/>
        <w:overflowPunct/>
        <w:topLinePunct w:val="0"/>
        <w:autoSpaceDE/>
        <w:autoSpaceDN/>
        <w:bidi w:val="0"/>
        <w:adjustRightInd/>
        <w:snapToGrid/>
        <w:spacing w:after="0" w:line="480" w:lineRule="exact"/>
        <w:ind w:left="436"/>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十、违约责任</w:t>
      </w:r>
    </w:p>
    <w:p w14:paraId="73F69CCB">
      <w:pPr>
        <w:pStyle w:val="9"/>
        <w:keepNext w:val="0"/>
        <w:keepLines w:val="0"/>
        <w:pageBreakBefore w:val="0"/>
        <w:widowControl w:val="0"/>
        <w:kinsoku/>
        <w:wordWrap/>
        <w:overflowPunct/>
        <w:topLinePunct w:val="0"/>
        <w:autoSpaceDE/>
        <w:autoSpaceDN/>
        <w:bidi w:val="0"/>
        <w:adjustRightInd/>
        <w:snapToGrid/>
        <w:spacing w:after="0" w:line="480" w:lineRule="exact"/>
        <w:ind w:left="436"/>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（一）甲方违约责任</w:t>
      </w:r>
    </w:p>
    <w:p w14:paraId="5A21EE09">
      <w:pPr>
        <w:pStyle w:val="9"/>
        <w:keepNext w:val="0"/>
        <w:keepLines w:val="0"/>
        <w:pageBreakBefore w:val="0"/>
        <w:widowControl w:val="0"/>
        <w:kinsoku/>
        <w:wordWrap/>
        <w:overflowPunct/>
        <w:topLinePunct w:val="0"/>
        <w:autoSpaceDE/>
        <w:autoSpaceDN/>
        <w:bidi w:val="0"/>
        <w:adjustRightInd/>
        <w:snapToGrid/>
        <w:spacing w:after="0" w:line="48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1.甲方应当按合同约定资金支付的方式、时间和条件，及时支付采购资金。对于满足合同约定支付条 件的，甲方应当自收到发票后30日内将资金支付到合同约定的供应商账户，不得以机构变动、人员更替、政策调整等为由延迟付款，不得将采购文件和合同中未规定的义务作为向供应商付款的条件。</w:t>
      </w:r>
      <w:r>
        <w:rPr>
          <w:rFonts w:hint="eastAsia" w:ascii="宋体" w:hAnsi="宋体" w:eastAsia="宋体" w:cs="宋体"/>
          <w:b w:val="0"/>
          <w:bCs w:val="0"/>
          <w:color w:val="auto"/>
          <w:sz w:val="21"/>
          <w:szCs w:val="21"/>
          <w:highlight w:val="none"/>
        </w:rPr>
        <w:t>甲方逾期支付资金的违约责任</w:t>
      </w:r>
      <w:r>
        <w:rPr>
          <w:rFonts w:hint="eastAsia" w:ascii="宋体" w:hAnsi="宋体" w:eastAsia="宋体" w:cs="宋体"/>
          <w:b w:val="0"/>
          <w:bCs w:val="0"/>
          <w:color w:val="auto"/>
          <w:sz w:val="21"/>
          <w:szCs w:val="21"/>
          <w:highlight w:val="none"/>
          <w:u w:val="none"/>
          <w:lang w:eastAsia="zh-CN"/>
        </w:rPr>
        <w:t>：</w:t>
      </w:r>
      <w:r>
        <w:rPr>
          <w:rFonts w:hint="eastAsia" w:ascii="宋体" w:hAnsi="宋体" w:eastAsia="宋体" w:cs="宋体"/>
          <w:b w:val="0"/>
          <w:bCs w:val="0"/>
          <w:color w:val="auto"/>
          <w:sz w:val="21"/>
          <w:szCs w:val="21"/>
          <w:highlight w:val="none"/>
          <w:u w:val="single"/>
        </w:rPr>
        <w:t xml:space="preserve">逾期支付资金按同期银行贷款利率支付违约金 </w:t>
      </w:r>
      <w:r>
        <w:rPr>
          <w:rFonts w:hint="eastAsia" w:ascii="宋体" w:hAnsi="宋体" w:eastAsia="宋体" w:cs="宋体"/>
          <w:b w:val="0"/>
          <w:bCs w:val="0"/>
          <w:color w:val="auto"/>
          <w:spacing w:val="-1"/>
          <w:sz w:val="21"/>
          <w:szCs w:val="21"/>
          <w:highlight w:val="none"/>
        </w:rPr>
        <w:t>。</w:t>
      </w:r>
    </w:p>
    <w:p w14:paraId="5473477A">
      <w:pPr>
        <w:pStyle w:val="9"/>
        <w:keepNext w:val="0"/>
        <w:keepLines w:val="0"/>
        <w:pageBreakBefore w:val="0"/>
        <w:widowControl w:val="0"/>
        <w:kinsoku/>
        <w:wordWrap/>
        <w:overflowPunct/>
        <w:topLinePunct w:val="0"/>
        <w:autoSpaceDE/>
        <w:autoSpaceDN/>
        <w:bidi w:val="0"/>
        <w:adjustRightInd/>
        <w:snapToGrid/>
        <w:spacing w:after="0" w:line="480" w:lineRule="exact"/>
        <w:ind w:right="13" w:firstLine="423"/>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sz w:val="21"/>
          <w:szCs w:val="21"/>
          <w:highlight w:val="none"/>
        </w:rPr>
        <w:t>2.因甲方原因导致变更、中止或者终止政府采购合同的，甲方应当对乙方受到的损</w:t>
      </w:r>
      <w:r>
        <w:rPr>
          <w:rFonts w:hint="eastAsia" w:ascii="宋体" w:hAnsi="宋体" w:eastAsia="宋体" w:cs="宋体"/>
          <w:b w:val="0"/>
          <w:bCs w:val="0"/>
          <w:color w:val="auto"/>
          <w:spacing w:val="1"/>
          <w:sz w:val="21"/>
          <w:szCs w:val="21"/>
          <w:highlight w:val="none"/>
        </w:rPr>
        <w:t>失予以赔偿或者补</w:t>
      </w:r>
      <w:r>
        <w:rPr>
          <w:rFonts w:hint="eastAsia" w:ascii="宋体" w:hAnsi="宋体" w:eastAsia="宋体" w:cs="宋体"/>
          <w:b w:val="0"/>
          <w:bCs w:val="0"/>
          <w:color w:val="auto"/>
          <w:sz w:val="21"/>
          <w:szCs w:val="21"/>
          <w:highlight w:val="none"/>
        </w:rPr>
        <w:t>偿，赔偿或补偿标准为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lang w:val="en-US" w:eastAsia="zh-CN"/>
        </w:rPr>
        <w:t>不超过合同金额的10%</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pacing w:val="-1"/>
          <w:sz w:val="21"/>
          <w:szCs w:val="21"/>
          <w:highlight w:val="none"/>
          <w:u w:val="single"/>
        </w:rPr>
        <w:t xml:space="preserve">   </w:t>
      </w:r>
      <w:r>
        <w:rPr>
          <w:rFonts w:hint="eastAsia" w:ascii="宋体" w:hAnsi="宋体" w:eastAsia="宋体" w:cs="宋体"/>
          <w:b w:val="0"/>
          <w:bCs w:val="0"/>
          <w:color w:val="auto"/>
          <w:spacing w:val="-1"/>
          <w:sz w:val="21"/>
          <w:szCs w:val="21"/>
          <w:highlight w:val="none"/>
        </w:rPr>
        <w:t>。</w:t>
      </w:r>
    </w:p>
    <w:p w14:paraId="53CC059B">
      <w:pPr>
        <w:pStyle w:val="9"/>
        <w:keepNext w:val="0"/>
        <w:keepLines w:val="0"/>
        <w:pageBreakBefore w:val="0"/>
        <w:widowControl w:val="0"/>
        <w:kinsoku/>
        <w:wordWrap/>
        <w:overflowPunct/>
        <w:topLinePunct w:val="0"/>
        <w:autoSpaceDE/>
        <w:autoSpaceDN/>
        <w:bidi w:val="0"/>
        <w:adjustRightInd/>
        <w:snapToGrid/>
        <w:spacing w:after="0" w:line="480" w:lineRule="exact"/>
        <w:ind w:left="425"/>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3.其他违约责任约定：</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pacing w:val="-1"/>
          <w:sz w:val="21"/>
          <w:szCs w:val="21"/>
          <w:highlight w:val="none"/>
          <w:u w:val="single"/>
        </w:rPr>
        <w:t xml:space="preserve">     </w:t>
      </w:r>
      <w:r>
        <w:rPr>
          <w:rFonts w:hint="eastAsia" w:ascii="宋体" w:hAnsi="宋体" w:eastAsia="宋体" w:cs="宋体"/>
          <w:b w:val="0"/>
          <w:bCs w:val="0"/>
          <w:color w:val="auto"/>
          <w:spacing w:val="-1"/>
          <w:sz w:val="21"/>
          <w:szCs w:val="21"/>
          <w:highlight w:val="none"/>
        </w:rPr>
        <w:t>。</w:t>
      </w:r>
    </w:p>
    <w:p w14:paraId="44804CB0">
      <w:pPr>
        <w:pStyle w:val="9"/>
        <w:keepNext w:val="0"/>
        <w:keepLines w:val="0"/>
        <w:pageBreakBefore w:val="0"/>
        <w:widowControl w:val="0"/>
        <w:kinsoku/>
        <w:wordWrap/>
        <w:overflowPunct/>
        <w:topLinePunct w:val="0"/>
        <w:autoSpaceDE/>
        <w:autoSpaceDN/>
        <w:bidi w:val="0"/>
        <w:adjustRightInd/>
        <w:snapToGrid/>
        <w:spacing w:after="0" w:line="480" w:lineRule="exact"/>
        <w:ind w:left="427"/>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sz w:val="21"/>
          <w:szCs w:val="21"/>
          <w:highlight w:val="none"/>
        </w:rPr>
        <w:t>（二）乙方违约责任</w:t>
      </w:r>
    </w:p>
    <w:p w14:paraId="04BDFF43">
      <w:pPr>
        <w:pStyle w:val="9"/>
        <w:keepNext w:val="0"/>
        <w:keepLines w:val="0"/>
        <w:pageBreakBefore w:val="0"/>
        <w:widowControl w:val="0"/>
        <w:kinsoku/>
        <w:wordWrap/>
        <w:overflowPunct/>
        <w:topLinePunct w:val="0"/>
        <w:autoSpaceDE/>
        <w:autoSpaceDN/>
        <w:bidi w:val="0"/>
        <w:adjustRightInd/>
        <w:snapToGrid/>
        <w:spacing w:after="0" w:line="480" w:lineRule="exact"/>
        <w:ind w:left="2" w:right="24" w:firstLine="434"/>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
          <w:sz w:val="21"/>
          <w:szCs w:val="21"/>
          <w:highlight w:val="none"/>
        </w:rPr>
        <w:t>1、乙方不能达到所承诺的服务质量和有关技术规范标准，乙方赔偿因违约给甲方造成的损失。赔偿标</w:t>
      </w:r>
      <w:r>
        <w:rPr>
          <w:rFonts w:hint="eastAsia" w:ascii="宋体" w:hAnsi="宋体" w:eastAsia="宋体" w:cs="宋体"/>
          <w:b w:val="0"/>
          <w:bCs w:val="0"/>
          <w:color w:val="auto"/>
          <w:spacing w:val="-3"/>
          <w:sz w:val="21"/>
          <w:szCs w:val="21"/>
          <w:highlight w:val="none"/>
        </w:rPr>
        <w:t>准为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pacing w:val="-3"/>
          <w:sz w:val="21"/>
          <w:szCs w:val="21"/>
          <w:highlight w:val="none"/>
        </w:rPr>
        <w:t xml:space="preserve"> 。</w:t>
      </w:r>
    </w:p>
    <w:p w14:paraId="12AC4E82">
      <w:pPr>
        <w:pStyle w:val="9"/>
        <w:keepNext w:val="0"/>
        <w:keepLines w:val="0"/>
        <w:pageBreakBefore w:val="0"/>
        <w:widowControl w:val="0"/>
        <w:kinsoku/>
        <w:wordWrap/>
        <w:overflowPunct/>
        <w:topLinePunct w:val="0"/>
        <w:autoSpaceDE/>
        <w:autoSpaceDN/>
        <w:bidi w:val="0"/>
        <w:adjustRightInd/>
        <w:snapToGrid/>
        <w:spacing w:after="0" w:line="480" w:lineRule="exact"/>
        <w:ind w:right="13" w:firstLine="423"/>
        <w:jc w:val="left"/>
        <w:textAlignment w:val="auto"/>
        <w:rPr>
          <w:rFonts w:hint="eastAsia" w:ascii="宋体" w:hAnsi="宋体" w:eastAsia="宋体" w:cs="宋体"/>
          <w:b w:val="0"/>
          <w:bCs w:val="0"/>
          <w:color w:val="auto"/>
          <w:spacing w:val="-1"/>
          <w:sz w:val="21"/>
          <w:szCs w:val="21"/>
          <w:highlight w:val="none"/>
        </w:rPr>
      </w:pPr>
      <w:r>
        <w:rPr>
          <w:rFonts w:hint="eastAsia" w:ascii="宋体" w:hAnsi="宋体" w:eastAsia="宋体" w:cs="宋体"/>
          <w:b w:val="0"/>
          <w:bCs w:val="0"/>
          <w:color w:val="auto"/>
          <w:spacing w:val="2"/>
          <w:sz w:val="21"/>
          <w:szCs w:val="21"/>
          <w:highlight w:val="none"/>
        </w:rPr>
        <w:t>2.因乙方原因导致变更、中止或者终止政府采购合同的，乙方应当对甲方受到的损</w:t>
      </w:r>
      <w:r>
        <w:rPr>
          <w:rFonts w:hint="eastAsia" w:ascii="宋体" w:hAnsi="宋体" w:eastAsia="宋体" w:cs="宋体"/>
          <w:b w:val="0"/>
          <w:bCs w:val="0"/>
          <w:color w:val="auto"/>
          <w:spacing w:val="1"/>
          <w:sz w:val="21"/>
          <w:szCs w:val="21"/>
          <w:highlight w:val="none"/>
        </w:rPr>
        <w:t>失予以赔偿或者补</w:t>
      </w:r>
      <w:r>
        <w:rPr>
          <w:rFonts w:hint="eastAsia" w:ascii="宋体" w:hAnsi="宋体" w:eastAsia="宋体" w:cs="宋体"/>
          <w:b w:val="0"/>
          <w:bCs w:val="0"/>
          <w:color w:val="auto"/>
          <w:sz w:val="21"/>
          <w:szCs w:val="21"/>
          <w:highlight w:val="none"/>
        </w:rPr>
        <w:t>偿，赔偿或补偿标准为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lang w:val="en-US" w:eastAsia="zh-CN"/>
        </w:rPr>
        <w:t>不超过合同金额的10%</w:t>
      </w:r>
      <w:r>
        <w:rPr>
          <w:rFonts w:hint="eastAsia" w:ascii="宋体" w:hAnsi="宋体" w:eastAsia="宋体" w:cs="宋体"/>
          <w:b w:val="0"/>
          <w:bCs w:val="0"/>
          <w:color w:val="auto"/>
          <w:spacing w:val="-1"/>
          <w:sz w:val="21"/>
          <w:szCs w:val="21"/>
          <w:highlight w:val="none"/>
          <w:u w:val="single"/>
        </w:rPr>
        <w:t xml:space="preserve">  </w:t>
      </w:r>
      <w:r>
        <w:rPr>
          <w:rFonts w:hint="eastAsia" w:ascii="宋体" w:hAnsi="宋体" w:eastAsia="宋体" w:cs="宋体"/>
          <w:b w:val="0"/>
          <w:bCs w:val="0"/>
          <w:color w:val="auto"/>
          <w:spacing w:val="-1"/>
          <w:sz w:val="21"/>
          <w:szCs w:val="21"/>
          <w:highlight w:val="none"/>
        </w:rPr>
        <w:t>。</w:t>
      </w:r>
    </w:p>
    <w:p w14:paraId="1B2174FE">
      <w:pPr>
        <w:pStyle w:val="9"/>
        <w:keepNext w:val="0"/>
        <w:keepLines w:val="0"/>
        <w:pageBreakBefore w:val="0"/>
        <w:widowControl w:val="0"/>
        <w:kinsoku/>
        <w:wordWrap/>
        <w:overflowPunct/>
        <w:topLinePunct w:val="0"/>
        <w:autoSpaceDE/>
        <w:autoSpaceDN/>
        <w:bidi w:val="0"/>
        <w:adjustRightInd/>
        <w:snapToGrid/>
        <w:spacing w:after="0" w:line="480" w:lineRule="exact"/>
        <w:ind w:firstLine="420" w:firstLineChars="200"/>
        <w:jc w:val="left"/>
        <w:textAlignment w:val="auto"/>
        <w:rPr>
          <w:rFonts w:hint="default" w:ascii="宋体" w:hAnsi="宋体" w:eastAsia="宋体" w:cs="宋体"/>
          <w:b w:val="0"/>
          <w:bCs w:val="0"/>
          <w:color w:val="auto"/>
          <w:spacing w:val="-1"/>
          <w:sz w:val="21"/>
          <w:szCs w:val="21"/>
          <w:highlight w:val="none"/>
          <w:lang w:val="en-US"/>
        </w:rPr>
      </w:pPr>
      <w:r>
        <w:rPr>
          <w:rFonts w:hint="eastAsia" w:ascii="宋体" w:hAnsi="宋体" w:eastAsia="宋体" w:cs="宋体"/>
          <w:b w:val="0"/>
          <w:bCs w:val="0"/>
          <w:color w:val="auto"/>
          <w:sz w:val="21"/>
          <w:szCs w:val="21"/>
          <w:highlight w:val="none"/>
        </w:rPr>
        <w:t>3.其他违约责任约定：</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1</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乙方不能达到所承诺的服务质量和有关技术规范标准，乙方赔偿因违约给甲方造成的损失。运维失职导致设备损坏的，承担全部维修费用及甲方损失；维修质量不合格返工费用自理，赔偿标准以实际发生为准</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2</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接到应急工作任务时，在2个小时内安排人员、机械设备到达指定地点，按照要求开展作业，并在规定的时间内完成任务。除不可抗力外，乙方没有按照本合同约定的期限、地点和方式履行，或服务过程中存有消极怠工、不服从指挥和调配的，单次扣除500</w:t>
      </w:r>
      <w:r>
        <w:rPr>
          <w:rFonts w:hint="eastAsia" w:ascii="微软雅黑" w:hAnsi="微软雅黑" w:eastAsia="微软雅黑" w:cs="微软雅黑"/>
          <w:b w:val="0"/>
          <w:bCs w:val="0"/>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lang w:val="en-US" w:eastAsia="zh-CN"/>
        </w:rPr>
        <w:t>1000元，因乙方擅自做主造成招标人的损失及其他影响，乙方要承担相应责任及损失</w:t>
      </w:r>
      <w:r>
        <w:rPr>
          <w:rFonts w:hint="eastAsia" w:ascii="宋体" w:hAnsi="宋体" w:eastAsia="宋体" w:cs="宋体"/>
          <w:b w:val="0"/>
          <w:bCs w:val="0"/>
          <w:color w:val="auto"/>
          <w:sz w:val="21"/>
          <w:szCs w:val="21"/>
          <w:highlight w:val="none"/>
          <w:u w:val="single"/>
        </w:rPr>
        <w:t>；</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pacing w:val="-1"/>
          <w:sz w:val="21"/>
          <w:szCs w:val="21"/>
          <w:highlight w:val="none"/>
          <w:u w:val="single"/>
          <w:lang w:val="en-US" w:eastAsia="zh-CN"/>
        </w:rPr>
        <w:t>3</w:t>
      </w:r>
      <w:r>
        <w:rPr>
          <w:rFonts w:hint="eastAsia" w:ascii="宋体" w:hAnsi="宋体" w:eastAsia="宋体" w:cs="宋体"/>
          <w:b w:val="0"/>
          <w:bCs w:val="0"/>
          <w:color w:val="auto"/>
          <w:spacing w:val="-1"/>
          <w:sz w:val="21"/>
          <w:szCs w:val="21"/>
          <w:highlight w:val="none"/>
          <w:u w:val="single"/>
          <w:lang w:eastAsia="zh-CN"/>
        </w:rPr>
        <w:t>）</w:t>
      </w:r>
      <w:r>
        <w:rPr>
          <w:rFonts w:hint="eastAsia" w:ascii="宋体" w:hAnsi="宋体" w:eastAsia="宋体" w:cs="宋体"/>
          <w:b w:val="0"/>
          <w:bCs w:val="0"/>
          <w:color w:val="auto"/>
          <w:spacing w:val="-1"/>
          <w:sz w:val="21"/>
          <w:szCs w:val="21"/>
          <w:highlight w:val="none"/>
          <w:u w:val="single"/>
          <w:lang w:val="en-US" w:eastAsia="zh-CN"/>
        </w:rPr>
        <w:t>乙方不得以任何理由拒绝为甲方提供需要的指定机械设备和人员，由此造成甲方的一切损失及影响，乙方应予以全部承担，并视影响大小，承担相应的法律责任。如有发生，甲方可以书面通知乙方解除合同</w:t>
      </w:r>
      <w:r>
        <w:rPr>
          <w:rFonts w:hint="eastAsia" w:ascii="宋体" w:hAnsi="宋体" w:eastAsia="宋体" w:cs="宋体"/>
          <w:b w:val="0"/>
          <w:bCs w:val="0"/>
          <w:color w:val="auto"/>
          <w:spacing w:val="-1"/>
          <w:sz w:val="21"/>
          <w:szCs w:val="21"/>
          <w:highlight w:val="none"/>
          <w:u w:val="single"/>
        </w:rPr>
        <w:t xml:space="preserve"> </w:t>
      </w:r>
      <w:r>
        <w:rPr>
          <w:rFonts w:hint="eastAsia" w:ascii="宋体" w:hAnsi="宋体" w:eastAsia="宋体" w:cs="宋体"/>
          <w:b w:val="0"/>
          <w:bCs w:val="0"/>
          <w:color w:val="auto"/>
          <w:spacing w:val="-1"/>
          <w:sz w:val="21"/>
          <w:szCs w:val="21"/>
          <w:highlight w:val="none"/>
          <w:u w:val="single"/>
          <w:lang w:eastAsia="zh-CN"/>
        </w:rPr>
        <w:t>；（</w:t>
      </w:r>
      <w:r>
        <w:rPr>
          <w:rFonts w:hint="eastAsia" w:ascii="宋体" w:hAnsi="宋体" w:eastAsia="宋体" w:cs="宋体"/>
          <w:b w:val="0"/>
          <w:bCs w:val="0"/>
          <w:color w:val="auto"/>
          <w:spacing w:val="-1"/>
          <w:sz w:val="21"/>
          <w:szCs w:val="21"/>
          <w:highlight w:val="none"/>
          <w:u w:val="single"/>
          <w:lang w:val="en-US" w:eastAsia="zh-CN"/>
        </w:rPr>
        <w:t>4</w:t>
      </w:r>
      <w:r>
        <w:rPr>
          <w:rFonts w:hint="eastAsia" w:ascii="宋体" w:hAnsi="宋体" w:eastAsia="宋体" w:cs="宋体"/>
          <w:b w:val="0"/>
          <w:bCs w:val="0"/>
          <w:color w:val="auto"/>
          <w:spacing w:val="-1"/>
          <w:sz w:val="21"/>
          <w:szCs w:val="21"/>
          <w:highlight w:val="none"/>
          <w:u w:val="single"/>
          <w:lang w:eastAsia="zh-CN"/>
        </w:rPr>
        <w:t>）</w:t>
      </w:r>
      <w:r>
        <w:rPr>
          <w:rFonts w:hint="eastAsia" w:ascii="宋体" w:hAnsi="宋体" w:eastAsia="宋体" w:cs="宋体"/>
          <w:b w:val="0"/>
          <w:bCs w:val="0"/>
          <w:color w:val="auto"/>
          <w:spacing w:val="-1"/>
          <w:sz w:val="21"/>
          <w:szCs w:val="21"/>
          <w:highlight w:val="none"/>
          <w:u w:val="single"/>
          <w:lang w:val="en-US" w:eastAsia="zh-CN"/>
        </w:rPr>
        <w:t>累计三次违约或造成重大损失的，甲方有权单方解除合同，且将乙方列入不良行为记录。</w:t>
      </w:r>
    </w:p>
    <w:p w14:paraId="7B96125F">
      <w:pPr>
        <w:pStyle w:val="9"/>
        <w:keepNext w:val="0"/>
        <w:keepLines w:val="0"/>
        <w:pageBreakBefore w:val="0"/>
        <w:widowControl w:val="0"/>
        <w:kinsoku/>
        <w:wordWrap/>
        <w:overflowPunct/>
        <w:topLinePunct w:val="0"/>
        <w:autoSpaceDE/>
        <w:autoSpaceDN/>
        <w:bidi w:val="0"/>
        <w:adjustRightInd/>
        <w:snapToGrid/>
        <w:spacing w:after="0" w:line="480" w:lineRule="exact"/>
        <w:ind w:left="422"/>
        <w:jc w:val="left"/>
        <w:textAlignment w:val="auto"/>
        <w:rPr>
          <w:rFonts w:hint="eastAsia" w:ascii="宋体" w:hAnsi="宋体" w:eastAsia="宋体" w:cs="宋体"/>
          <w:b w:val="0"/>
          <w:bCs w:val="0"/>
          <w:color w:val="auto"/>
          <w:spacing w:val="-1"/>
          <w:sz w:val="21"/>
          <w:szCs w:val="21"/>
          <w:highlight w:val="none"/>
        </w:rPr>
      </w:pPr>
      <w:r>
        <w:rPr>
          <w:rFonts w:hint="eastAsia" w:ascii="宋体" w:hAnsi="宋体" w:eastAsia="宋体" w:cs="宋体"/>
          <w:b w:val="0"/>
          <w:bCs w:val="0"/>
          <w:color w:val="auto"/>
          <w:spacing w:val="-1"/>
          <w:sz w:val="21"/>
          <w:szCs w:val="21"/>
          <w:highlight w:val="none"/>
        </w:rPr>
        <w:t>十二、争议处理</w:t>
      </w:r>
    </w:p>
    <w:p w14:paraId="76510AC2">
      <w:pPr>
        <w:pStyle w:val="9"/>
        <w:keepNext w:val="0"/>
        <w:keepLines w:val="0"/>
        <w:pageBreakBefore w:val="0"/>
        <w:widowControl w:val="0"/>
        <w:kinsoku/>
        <w:wordWrap/>
        <w:overflowPunct/>
        <w:topLinePunct w:val="0"/>
        <w:autoSpaceDE/>
        <w:autoSpaceDN/>
        <w:bidi w:val="0"/>
        <w:adjustRightInd/>
        <w:snapToGrid/>
        <w:spacing w:after="0" w:line="480" w:lineRule="exact"/>
        <w:ind w:left="2" w:firstLine="434"/>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6"/>
          <w:sz w:val="21"/>
          <w:szCs w:val="21"/>
          <w:highlight w:val="none"/>
        </w:rPr>
        <w:t>1.按本合同规定应该偿付的违约金、赔偿金、保管保养费和各种经济损失，</w:t>
      </w:r>
      <w:r>
        <w:rPr>
          <w:rFonts w:hint="eastAsia" w:ascii="宋体" w:hAnsi="宋体" w:eastAsia="宋体" w:cs="宋体"/>
          <w:b w:val="0"/>
          <w:bCs w:val="0"/>
          <w:color w:val="auto"/>
          <w:spacing w:val="-45"/>
          <w:sz w:val="21"/>
          <w:szCs w:val="21"/>
          <w:highlight w:val="none"/>
        </w:rPr>
        <w:t xml:space="preserve"> </w:t>
      </w:r>
      <w:r>
        <w:rPr>
          <w:rFonts w:hint="eastAsia" w:ascii="宋体" w:hAnsi="宋体" w:eastAsia="宋体" w:cs="宋体"/>
          <w:b w:val="0"/>
          <w:bCs w:val="0"/>
          <w:color w:val="auto"/>
          <w:spacing w:val="-6"/>
          <w:sz w:val="21"/>
          <w:szCs w:val="21"/>
          <w:highlight w:val="none"/>
        </w:rPr>
        <w:t>应当在明确责任后</w:t>
      </w:r>
      <w:r>
        <w:rPr>
          <w:rFonts w:hint="eastAsia" w:ascii="宋体" w:hAnsi="宋体" w:eastAsia="宋体" w:cs="宋体"/>
          <w:b w:val="0"/>
          <w:bCs w:val="0"/>
          <w:color w:val="auto"/>
          <w:spacing w:val="-28"/>
          <w:sz w:val="21"/>
          <w:szCs w:val="21"/>
          <w:highlight w:val="none"/>
        </w:rPr>
        <w:t xml:space="preserve"> </w:t>
      </w:r>
      <w:r>
        <w:rPr>
          <w:rFonts w:hint="eastAsia" w:ascii="宋体" w:hAnsi="宋体" w:eastAsia="宋体" w:cs="宋体"/>
          <w:b w:val="0"/>
          <w:bCs w:val="0"/>
          <w:color w:val="auto"/>
          <w:spacing w:val="-6"/>
          <w:sz w:val="21"/>
          <w:szCs w:val="21"/>
          <w:highlight w:val="none"/>
        </w:rPr>
        <w:t>10</w:t>
      </w:r>
      <w:r>
        <w:rPr>
          <w:rFonts w:hint="eastAsia" w:ascii="宋体" w:hAnsi="宋体" w:eastAsia="宋体" w:cs="宋体"/>
          <w:b w:val="0"/>
          <w:bCs w:val="0"/>
          <w:color w:val="auto"/>
          <w:spacing w:val="-33"/>
          <w:sz w:val="21"/>
          <w:szCs w:val="21"/>
          <w:highlight w:val="none"/>
        </w:rPr>
        <w:t xml:space="preserve"> </w:t>
      </w:r>
      <w:r>
        <w:rPr>
          <w:rFonts w:hint="eastAsia" w:ascii="宋体" w:hAnsi="宋体" w:eastAsia="宋体" w:cs="宋体"/>
          <w:b w:val="0"/>
          <w:bCs w:val="0"/>
          <w:color w:val="auto"/>
          <w:spacing w:val="-6"/>
          <w:sz w:val="21"/>
          <w:szCs w:val="21"/>
          <w:highlight w:val="none"/>
        </w:rPr>
        <w:t>天</w:t>
      </w:r>
      <w:r>
        <w:rPr>
          <w:rFonts w:hint="eastAsia" w:ascii="宋体" w:hAnsi="宋体" w:eastAsia="宋体" w:cs="宋体"/>
          <w:b w:val="0"/>
          <w:bCs w:val="0"/>
          <w:color w:val="auto"/>
          <w:spacing w:val="-7"/>
          <w:sz w:val="21"/>
          <w:szCs w:val="21"/>
          <w:highlight w:val="none"/>
        </w:rPr>
        <w:t>内，</w:t>
      </w:r>
      <w:r>
        <w:rPr>
          <w:rFonts w:hint="eastAsia" w:ascii="宋体" w:hAnsi="宋体" w:eastAsia="宋体" w:cs="宋体"/>
          <w:b w:val="0"/>
          <w:bCs w:val="0"/>
          <w:color w:val="auto"/>
          <w:spacing w:val="-2"/>
          <w:sz w:val="21"/>
          <w:szCs w:val="21"/>
          <w:highlight w:val="none"/>
        </w:rPr>
        <w:t>按银行规定的结算办法付清，否则按逾期付款处理。</w:t>
      </w:r>
    </w:p>
    <w:p w14:paraId="72EE8EA8">
      <w:pPr>
        <w:pStyle w:val="9"/>
        <w:keepNext w:val="0"/>
        <w:keepLines w:val="0"/>
        <w:pageBreakBefore w:val="0"/>
        <w:widowControl w:val="0"/>
        <w:kinsoku/>
        <w:wordWrap/>
        <w:overflowPunct/>
        <w:topLinePunct w:val="0"/>
        <w:autoSpaceDE/>
        <w:autoSpaceDN/>
        <w:bidi w:val="0"/>
        <w:adjustRightInd/>
        <w:snapToGrid/>
        <w:spacing w:after="0" w:line="480" w:lineRule="exact"/>
        <w:ind w:left="1" w:right="78" w:firstLine="422"/>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6"/>
          <w:sz w:val="21"/>
          <w:szCs w:val="21"/>
          <w:highlight w:val="none"/>
        </w:rPr>
        <w:t>2.本合同如发生纠纷，当事人双方应当及时协商解决，协商不成时，任何一方均可按以下第(①)项</w:t>
      </w:r>
      <w:r>
        <w:rPr>
          <w:rFonts w:hint="eastAsia" w:ascii="宋体" w:hAnsi="宋体" w:eastAsia="宋体" w:cs="宋体"/>
          <w:b w:val="0"/>
          <w:bCs w:val="0"/>
          <w:color w:val="auto"/>
          <w:spacing w:val="-9"/>
          <w:sz w:val="21"/>
          <w:szCs w:val="21"/>
          <w:highlight w:val="none"/>
        </w:rPr>
        <w:t>方式处理：</w:t>
      </w:r>
    </w:p>
    <w:p w14:paraId="5675D226">
      <w:pPr>
        <w:pStyle w:val="9"/>
        <w:keepNext w:val="0"/>
        <w:keepLines w:val="0"/>
        <w:pageBreakBefore w:val="0"/>
        <w:widowControl w:val="0"/>
        <w:kinsoku/>
        <w:wordWrap/>
        <w:overflowPunct/>
        <w:topLinePunct w:val="0"/>
        <w:autoSpaceDE/>
        <w:autoSpaceDN/>
        <w:bidi w:val="0"/>
        <w:adjustRightInd/>
        <w:snapToGrid/>
        <w:spacing w:after="0" w:line="480" w:lineRule="exact"/>
        <w:ind w:left="42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
          <w:sz w:val="21"/>
          <w:szCs w:val="21"/>
          <w:highlight w:val="none"/>
        </w:rPr>
        <w:t>①根据《中华人民共和国仲裁法》的规定向滁州仲裁委员会申请仲裁。</w:t>
      </w:r>
    </w:p>
    <w:p w14:paraId="2A0F4EB4">
      <w:pPr>
        <w:pStyle w:val="9"/>
        <w:keepNext w:val="0"/>
        <w:keepLines w:val="0"/>
        <w:pageBreakBefore w:val="0"/>
        <w:widowControl w:val="0"/>
        <w:kinsoku/>
        <w:wordWrap/>
        <w:overflowPunct/>
        <w:topLinePunct w:val="0"/>
        <w:autoSpaceDE/>
        <w:autoSpaceDN/>
        <w:bidi w:val="0"/>
        <w:adjustRightInd/>
        <w:snapToGrid/>
        <w:spacing w:after="0" w:line="480" w:lineRule="exact"/>
        <w:ind w:left="419"/>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sz w:val="21"/>
          <w:szCs w:val="21"/>
          <w:highlight w:val="none"/>
        </w:rPr>
        <w:t>②向采购人所在地有级别管辖权的人民法院起诉。</w:t>
      </w:r>
    </w:p>
    <w:p w14:paraId="68379620">
      <w:pPr>
        <w:pStyle w:val="9"/>
        <w:keepNext w:val="0"/>
        <w:keepLines w:val="0"/>
        <w:pageBreakBefore w:val="0"/>
        <w:widowControl w:val="0"/>
        <w:kinsoku/>
        <w:wordWrap/>
        <w:overflowPunct/>
        <w:topLinePunct w:val="0"/>
        <w:autoSpaceDE/>
        <w:autoSpaceDN/>
        <w:bidi w:val="0"/>
        <w:adjustRightInd/>
        <w:snapToGrid/>
        <w:spacing w:after="0" w:line="480" w:lineRule="exact"/>
        <w:ind w:left="419"/>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sz w:val="21"/>
          <w:szCs w:val="21"/>
          <w:highlight w:val="none"/>
        </w:rPr>
        <w:t>③向项目所在地有级别管辖权的人民法院起诉。</w:t>
      </w:r>
    </w:p>
    <w:p w14:paraId="4A9FBA85">
      <w:pPr>
        <w:pStyle w:val="9"/>
        <w:keepNext w:val="0"/>
        <w:keepLines w:val="0"/>
        <w:pageBreakBefore w:val="0"/>
        <w:widowControl w:val="0"/>
        <w:kinsoku/>
        <w:wordWrap/>
        <w:overflowPunct/>
        <w:topLinePunct w:val="0"/>
        <w:autoSpaceDE/>
        <w:autoSpaceDN/>
        <w:bidi w:val="0"/>
        <w:adjustRightInd/>
        <w:snapToGrid/>
        <w:spacing w:after="0" w:line="480" w:lineRule="exact"/>
        <w:ind w:left="1" w:right="76" w:firstLine="423"/>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sz w:val="21"/>
          <w:szCs w:val="21"/>
          <w:highlight w:val="none"/>
        </w:rPr>
        <w:t>3.本合同继续履行将损害国家利益和社会公共利益的，</w:t>
      </w:r>
      <w:r>
        <w:rPr>
          <w:rFonts w:hint="eastAsia" w:ascii="宋体" w:hAnsi="宋体" w:eastAsia="宋体" w:cs="宋体"/>
          <w:b w:val="0"/>
          <w:bCs w:val="0"/>
          <w:color w:val="auto"/>
          <w:spacing w:val="1"/>
          <w:sz w:val="21"/>
          <w:szCs w:val="21"/>
          <w:highlight w:val="none"/>
        </w:rPr>
        <w:t>双方当事人应当变更、中止或者终止合同。有</w:t>
      </w:r>
      <w:r>
        <w:rPr>
          <w:rFonts w:hint="eastAsia" w:ascii="宋体" w:hAnsi="宋体" w:eastAsia="宋体" w:cs="宋体"/>
          <w:b w:val="0"/>
          <w:bCs w:val="0"/>
          <w:color w:val="auto"/>
          <w:spacing w:val="-1"/>
          <w:sz w:val="21"/>
          <w:szCs w:val="21"/>
          <w:highlight w:val="none"/>
        </w:rPr>
        <w:t>过错的一方应当承担赔偿责任，双方都有过错的，各自承担相应的责任。</w:t>
      </w:r>
    </w:p>
    <w:p w14:paraId="475102DE">
      <w:pPr>
        <w:pStyle w:val="9"/>
        <w:keepNext w:val="0"/>
        <w:keepLines w:val="0"/>
        <w:pageBreakBefore w:val="0"/>
        <w:widowControl w:val="0"/>
        <w:kinsoku/>
        <w:wordWrap/>
        <w:overflowPunct/>
        <w:topLinePunct w:val="0"/>
        <w:autoSpaceDE/>
        <w:autoSpaceDN/>
        <w:bidi w:val="0"/>
        <w:adjustRightInd/>
        <w:snapToGrid/>
        <w:spacing w:after="0" w:line="480" w:lineRule="exact"/>
        <w:ind w:left="1" w:right="78" w:firstLine="42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
          <w:sz w:val="21"/>
          <w:szCs w:val="21"/>
          <w:highlight w:val="none"/>
        </w:rPr>
        <w:t>十三、下列关于</w:t>
      </w:r>
      <w:r>
        <w:rPr>
          <w:rFonts w:hint="eastAsia" w:ascii="宋体" w:hAnsi="宋体" w:eastAsia="宋体" w:cs="宋体"/>
          <w:b w:val="0"/>
          <w:bCs w:val="0"/>
          <w:color w:val="auto"/>
          <w:spacing w:val="1"/>
          <w:sz w:val="21"/>
          <w:szCs w:val="21"/>
          <w:highlight w:val="none"/>
          <w:u w:val="single"/>
        </w:rPr>
        <w:t xml:space="preserve">  项目名称、项目编号  </w:t>
      </w:r>
      <w:r>
        <w:rPr>
          <w:rFonts w:hint="eastAsia" w:ascii="宋体" w:hAnsi="宋体" w:eastAsia="宋体" w:cs="宋体"/>
          <w:b w:val="0"/>
          <w:bCs w:val="0"/>
          <w:color w:val="auto"/>
          <w:spacing w:val="-80"/>
          <w:sz w:val="21"/>
          <w:szCs w:val="21"/>
          <w:highlight w:val="none"/>
        </w:rPr>
        <w:t xml:space="preserve"> </w:t>
      </w:r>
      <w:r>
        <w:rPr>
          <w:rFonts w:hint="eastAsia" w:ascii="宋体" w:hAnsi="宋体" w:eastAsia="宋体" w:cs="宋体"/>
          <w:b w:val="0"/>
          <w:bCs w:val="0"/>
          <w:color w:val="auto"/>
          <w:spacing w:val="1"/>
          <w:sz w:val="21"/>
          <w:szCs w:val="21"/>
          <w:highlight w:val="none"/>
        </w:rPr>
        <w:t>的招标文件及有关附件是本合同不可分割的组成部分，与本</w:t>
      </w:r>
      <w:r>
        <w:rPr>
          <w:rFonts w:hint="eastAsia" w:ascii="宋体" w:hAnsi="宋体" w:eastAsia="宋体" w:cs="宋体"/>
          <w:b w:val="0"/>
          <w:bCs w:val="0"/>
          <w:color w:val="auto"/>
          <w:spacing w:val="-2"/>
          <w:sz w:val="21"/>
          <w:szCs w:val="21"/>
          <w:highlight w:val="none"/>
        </w:rPr>
        <w:t>合同具有同等法律效力，这些文件包括但不限</w:t>
      </w:r>
      <w:r>
        <w:rPr>
          <w:rFonts w:hint="eastAsia" w:ascii="宋体" w:hAnsi="宋体" w:eastAsia="宋体" w:cs="宋体"/>
          <w:b w:val="0"/>
          <w:bCs w:val="0"/>
          <w:color w:val="auto"/>
          <w:spacing w:val="-3"/>
          <w:sz w:val="21"/>
          <w:szCs w:val="21"/>
          <w:highlight w:val="none"/>
        </w:rPr>
        <w:t>于：</w:t>
      </w:r>
    </w:p>
    <w:p w14:paraId="1FB5C0E9">
      <w:pPr>
        <w:pStyle w:val="9"/>
        <w:keepNext w:val="0"/>
        <w:keepLines w:val="0"/>
        <w:pageBreakBefore w:val="0"/>
        <w:widowControl w:val="0"/>
        <w:kinsoku/>
        <w:wordWrap/>
        <w:overflowPunct/>
        <w:topLinePunct w:val="0"/>
        <w:autoSpaceDE/>
        <w:autoSpaceDN/>
        <w:bidi w:val="0"/>
        <w:adjustRightInd/>
        <w:snapToGrid/>
        <w:spacing w:after="0" w:line="480" w:lineRule="exact"/>
        <w:ind w:left="42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4"/>
          <w:sz w:val="21"/>
          <w:szCs w:val="21"/>
          <w:highlight w:val="none"/>
        </w:rPr>
        <w:t>①招标文件及答疑、补遗；</w:t>
      </w:r>
    </w:p>
    <w:p w14:paraId="0F1AF390">
      <w:pPr>
        <w:pStyle w:val="9"/>
        <w:keepNext w:val="0"/>
        <w:keepLines w:val="0"/>
        <w:pageBreakBefore w:val="0"/>
        <w:widowControl w:val="0"/>
        <w:kinsoku/>
        <w:wordWrap/>
        <w:overflowPunct/>
        <w:topLinePunct w:val="0"/>
        <w:autoSpaceDE/>
        <w:autoSpaceDN/>
        <w:bidi w:val="0"/>
        <w:adjustRightInd/>
        <w:snapToGrid/>
        <w:spacing w:after="0" w:line="480" w:lineRule="exact"/>
        <w:ind w:left="419"/>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8"/>
          <w:sz w:val="21"/>
          <w:szCs w:val="21"/>
          <w:highlight w:val="none"/>
        </w:rPr>
        <w:t>②投标文件；</w:t>
      </w:r>
    </w:p>
    <w:p w14:paraId="46B14E98">
      <w:pPr>
        <w:pStyle w:val="9"/>
        <w:keepNext w:val="0"/>
        <w:keepLines w:val="0"/>
        <w:pageBreakBefore w:val="0"/>
        <w:widowControl w:val="0"/>
        <w:kinsoku/>
        <w:wordWrap/>
        <w:overflowPunct/>
        <w:topLinePunct w:val="0"/>
        <w:autoSpaceDE/>
        <w:autoSpaceDN/>
        <w:bidi w:val="0"/>
        <w:adjustRightInd/>
        <w:snapToGrid/>
        <w:spacing w:after="0" w:line="480" w:lineRule="exact"/>
        <w:ind w:left="419"/>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5"/>
          <w:sz w:val="21"/>
          <w:szCs w:val="21"/>
          <w:highlight w:val="none"/>
        </w:rPr>
        <w:t>③开评标中的澄清说明；</w:t>
      </w:r>
    </w:p>
    <w:p w14:paraId="0A22CB99">
      <w:pPr>
        <w:pStyle w:val="9"/>
        <w:keepNext w:val="0"/>
        <w:keepLines w:val="0"/>
        <w:pageBreakBefore w:val="0"/>
        <w:widowControl w:val="0"/>
        <w:kinsoku/>
        <w:wordWrap/>
        <w:overflowPunct/>
        <w:topLinePunct w:val="0"/>
        <w:autoSpaceDE/>
        <w:autoSpaceDN/>
        <w:bidi w:val="0"/>
        <w:adjustRightInd/>
        <w:snapToGrid/>
        <w:spacing w:after="0" w:line="480" w:lineRule="exact"/>
        <w:ind w:left="419"/>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
          <w:sz w:val="21"/>
          <w:szCs w:val="21"/>
          <w:highlight w:val="none"/>
        </w:rPr>
        <w:t>④其他约定：</w:t>
      </w:r>
    </w:p>
    <w:p w14:paraId="41E3ED98">
      <w:pPr>
        <w:pStyle w:val="9"/>
        <w:keepNext w:val="0"/>
        <w:keepLines w:val="0"/>
        <w:pageBreakBefore w:val="0"/>
        <w:widowControl w:val="0"/>
        <w:kinsoku/>
        <w:wordWrap/>
        <w:overflowPunct/>
        <w:topLinePunct w:val="0"/>
        <w:autoSpaceDE/>
        <w:autoSpaceDN/>
        <w:bidi w:val="0"/>
        <w:adjustRightInd/>
        <w:snapToGrid/>
        <w:spacing w:after="0" w:line="480" w:lineRule="exact"/>
        <w:ind w:left="27" w:firstLine="394"/>
        <w:jc w:val="left"/>
        <w:textAlignment w:val="auto"/>
        <w:rPr>
          <w:rFonts w:hint="eastAsia" w:ascii="宋体" w:hAnsi="宋体" w:eastAsia="宋体" w:cs="宋体"/>
          <w:b w:val="0"/>
          <w:bCs w:val="0"/>
          <w:color w:val="auto"/>
          <w:spacing w:val="-2"/>
          <w:sz w:val="21"/>
          <w:szCs w:val="21"/>
          <w:highlight w:val="none"/>
        </w:rPr>
      </w:pPr>
      <w:r>
        <w:rPr>
          <w:rFonts w:hint="eastAsia" w:ascii="宋体" w:hAnsi="宋体" w:eastAsia="宋体" w:cs="宋体"/>
          <w:b w:val="0"/>
          <w:bCs w:val="0"/>
          <w:color w:val="auto"/>
          <w:spacing w:val="-2"/>
          <w:sz w:val="21"/>
          <w:szCs w:val="21"/>
          <w:highlight w:val="none"/>
        </w:rPr>
        <w:t>本合同一式</w:t>
      </w:r>
      <w:r>
        <w:rPr>
          <w:rFonts w:hint="eastAsia" w:ascii="宋体" w:hAnsi="宋体" w:eastAsia="宋体" w:cs="宋体"/>
          <w:b w:val="0"/>
          <w:bCs w:val="0"/>
          <w:color w:val="auto"/>
          <w:spacing w:val="-2"/>
          <w:sz w:val="21"/>
          <w:szCs w:val="21"/>
          <w:highlight w:val="none"/>
          <w:u w:val="single"/>
        </w:rPr>
        <w:t xml:space="preserve">   </w:t>
      </w:r>
      <w:r>
        <w:rPr>
          <w:rFonts w:hint="eastAsia" w:ascii="宋体" w:hAnsi="宋体" w:eastAsia="宋体" w:cs="宋体"/>
          <w:b w:val="0"/>
          <w:bCs w:val="0"/>
          <w:color w:val="auto"/>
          <w:spacing w:val="-80"/>
          <w:sz w:val="21"/>
          <w:szCs w:val="21"/>
          <w:highlight w:val="none"/>
        </w:rPr>
        <w:t xml:space="preserve"> </w:t>
      </w:r>
      <w:r>
        <w:rPr>
          <w:rFonts w:hint="eastAsia" w:ascii="宋体" w:hAnsi="宋体" w:eastAsia="宋体" w:cs="宋体"/>
          <w:b w:val="0"/>
          <w:bCs w:val="0"/>
          <w:color w:val="auto"/>
          <w:spacing w:val="-2"/>
          <w:sz w:val="21"/>
          <w:szCs w:val="21"/>
          <w:highlight w:val="none"/>
        </w:rPr>
        <w:t>份，甲乙双方各执</w:t>
      </w:r>
      <w:r>
        <w:rPr>
          <w:rFonts w:hint="eastAsia" w:ascii="宋体" w:hAnsi="宋体" w:eastAsia="宋体" w:cs="宋体"/>
          <w:b w:val="0"/>
          <w:bCs w:val="0"/>
          <w:color w:val="auto"/>
          <w:spacing w:val="-2"/>
          <w:sz w:val="21"/>
          <w:szCs w:val="21"/>
          <w:highlight w:val="none"/>
          <w:u w:val="single"/>
        </w:rPr>
        <w:t xml:space="preserve">   </w:t>
      </w:r>
      <w:r>
        <w:rPr>
          <w:rFonts w:hint="eastAsia" w:ascii="宋体" w:hAnsi="宋体" w:eastAsia="宋体" w:cs="宋体"/>
          <w:b w:val="0"/>
          <w:bCs w:val="0"/>
          <w:color w:val="auto"/>
          <w:spacing w:val="-97"/>
          <w:sz w:val="21"/>
          <w:szCs w:val="21"/>
          <w:highlight w:val="none"/>
        </w:rPr>
        <w:t xml:space="preserve"> </w:t>
      </w:r>
      <w:r>
        <w:rPr>
          <w:rFonts w:hint="eastAsia" w:ascii="宋体" w:hAnsi="宋体" w:eastAsia="宋体" w:cs="宋体"/>
          <w:b w:val="0"/>
          <w:bCs w:val="0"/>
          <w:color w:val="auto"/>
          <w:spacing w:val="-2"/>
          <w:sz w:val="21"/>
          <w:szCs w:val="21"/>
          <w:highlight w:val="none"/>
        </w:rPr>
        <w:t>份，自合同签订之日起生效。</w:t>
      </w:r>
    </w:p>
    <w:p w14:paraId="37BD18DC">
      <w:pPr>
        <w:pStyle w:val="9"/>
        <w:keepNext w:val="0"/>
        <w:keepLines w:val="0"/>
        <w:pageBreakBefore w:val="0"/>
        <w:widowControl w:val="0"/>
        <w:kinsoku/>
        <w:wordWrap/>
        <w:overflowPunct/>
        <w:topLinePunct w:val="0"/>
        <w:autoSpaceDE/>
        <w:autoSpaceDN/>
        <w:bidi w:val="0"/>
        <w:adjustRightInd/>
        <w:snapToGrid/>
        <w:spacing w:after="0" w:line="480" w:lineRule="exact"/>
        <w:ind w:left="27" w:firstLine="394"/>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pacing w:val="-5"/>
          <w:sz w:val="21"/>
          <w:szCs w:val="21"/>
          <w:highlight w:val="none"/>
        </w:rPr>
        <w:t>甲方：（公章）</w:t>
      </w:r>
      <w:r>
        <w:rPr>
          <w:rFonts w:hint="eastAsia" w:ascii="宋体" w:hAnsi="宋体" w:eastAsia="宋体" w:cs="宋体"/>
          <w:b w:val="0"/>
          <w:bCs w:val="0"/>
          <w:color w:val="auto"/>
          <w:spacing w:val="1"/>
          <w:sz w:val="21"/>
          <w:szCs w:val="21"/>
          <w:highlight w:val="none"/>
        </w:rPr>
        <w:t xml:space="preserve">                          </w:t>
      </w:r>
      <w:r>
        <w:rPr>
          <w:rFonts w:hint="eastAsia" w:ascii="宋体" w:hAnsi="宋体" w:eastAsia="宋体" w:cs="宋体"/>
          <w:b w:val="0"/>
          <w:bCs w:val="0"/>
          <w:color w:val="auto"/>
          <w:spacing w:val="1"/>
          <w:sz w:val="21"/>
          <w:szCs w:val="21"/>
          <w:highlight w:val="none"/>
          <w:lang w:val="en-US" w:eastAsia="zh-CN"/>
        </w:rPr>
        <w:t xml:space="preserve"> </w:t>
      </w:r>
      <w:r>
        <w:rPr>
          <w:rFonts w:hint="eastAsia" w:ascii="宋体" w:hAnsi="宋体" w:eastAsia="宋体" w:cs="宋体"/>
          <w:b w:val="0"/>
          <w:bCs w:val="0"/>
          <w:color w:val="auto"/>
          <w:spacing w:val="-5"/>
          <w:sz w:val="21"/>
          <w:szCs w:val="21"/>
          <w:highlight w:val="none"/>
        </w:rPr>
        <w:t>乙方：（公章）</w:t>
      </w:r>
    </w:p>
    <w:p w14:paraId="38B0F310">
      <w:pPr>
        <w:pStyle w:val="9"/>
        <w:keepNext w:val="0"/>
        <w:keepLines w:val="0"/>
        <w:pageBreakBefore w:val="0"/>
        <w:widowControl w:val="0"/>
        <w:kinsoku/>
        <w:wordWrap/>
        <w:overflowPunct/>
        <w:topLinePunct w:val="0"/>
        <w:autoSpaceDE/>
        <w:autoSpaceDN/>
        <w:bidi w:val="0"/>
        <w:adjustRightInd/>
        <w:snapToGrid/>
        <w:spacing w:after="0" w:line="480" w:lineRule="exact"/>
        <w:ind w:firstLine="408"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3"/>
          <w:sz w:val="21"/>
          <w:szCs w:val="21"/>
          <w:highlight w:val="none"/>
        </w:rPr>
        <w:t xml:space="preserve">地址：                   </w:t>
      </w:r>
      <w:r>
        <w:rPr>
          <w:rFonts w:hint="eastAsia" w:ascii="宋体" w:hAnsi="宋体" w:eastAsia="宋体" w:cs="宋体"/>
          <w:b w:val="0"/>
          <w:bCs w:val="0"/>
          <w:color w:val="auto"/>
          <w:spacing w:val="-4"/>
          <w:sz w:val="21"/>
          <w:szCs w:val="21"/>
          <w:highlight w:val="none"/>
        </w:rPr>
        <w:t xml:space="preserve">              </w:t>
      </w:r>
      <w:r>
        <w:rPr>
          <w:rFonts w:hint="eastAsia" w:ascii="宋体" w:hAnsi="宋体" w:eastAsia="宋体" w:cs="宋体"/>
          <w:b w:val="0"/>
          <w:bCs w:val="0"/>
          <w:color w:val="auto"/>
          <w:spacing w:val="-4"/>
          <w:sz w:val="21"/>
          <w:szCs w:val="21"/>
          <w:highlight w:val="none"/>
          <w:lang w:val="en-US" w:eastAsia="zh-CN"/>
        </w:rPr>
        <w:t xml:space="preserve"> </w:t>
      </w:r>
      <w:r>
        <w:rPr>
          <w:rFonts w:hint="eastAsia" w:ascii="宋体" w:hAnsi="宋体" w:eastAsia="宋体" w:cs="宋体"/>
          <w:b w:val="0"/>
          <w:bCs w:val="0"/>
          <w:color w:val="auto"/>
          <w:spacing w:val="-4"/>
          <w:sz w:val="21"/>
          <w:szCs w:val="21"/>
          <w:highlight w:val="none"/>
        </w:rPr>
        <w:t xml:space="preserve">    </w:t>
      </w:r>
      <w:r>
        <w:rPr>
          <w:rFonts w:hint="eastAsia" w:ascii="宋体" w:hAnsi="宋体" w:eastAsia="宋体" w:cs="宋体"/>
          <w:b w:val="0"/>
          <w:bCs w:val="0"/>
          <w:color w:val="auto"/>
          <w:spacing w:val="-4"/>
          <w:sz w:val="21"/>
          <w:szCs w:val="21"/>
          <w:highlight w:val="none"/>
          <w:lang w:val="en-US" w:eastAsia="zh-CN"/>
        </w:rPr>
        <w:t xml:space="preserve"> </w:t>
      </w:r>
      <w:r>
        <w:rPr>
          <w:rFonts w:hint="eastAsia" w:ascii="宋体" w:hAnsi="宋体" w:eastAsia="宋体" w:cs="宋体"/>
          <w:b w:val="0"/>
          <w:bCs w:val="0"/>
          <w:color w:val="auto"/>
          <w:spacing w:val="-4"/>
          <w:sz w:val="21"/>
          <w:szCs w:val="21"/>
          <w:highlight w:val="none"/>
        </w:rPr>
        <w:t>地址：</w:t>
      </w:r>
    </w:p>
    <w:p w14:paraId="187D9F2E">
      <w:pPr>
        <w:pStyle w:val="9"/>
        <w:keepNext w:val="0"/>
        <w:keepLines w:val="0"/>
        <w:pageBreakBefore w:val="0"/>
        <w:widowControl w:val="0"/>
        <w:kinsoku/>
        <w:wordWrap/>
        <w:overflowPunct/>
        <w:topLinePunct w:val="0"/>
        <w:autoSpaceDE/>
        <w:autoSpaceDN/>
        <w:bidi w:val="0"/>
        <w:adjustRightInd/>
        <w:snapToGrid/>
        <w:spacing w:after="0" w:line="480" w:lineRule="exact"/>
        <w:ind w:left="1" w:firstLine="40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5"/>
          <w:sz w:val="21"/>
          <w:szCs w:val="21"/>
          <w:highlight w:val="none"/>
        </w:rPr>
        <w:t>法定代表人：</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pacing w:val="-5"/>
          <w:sz w:val="21"/>
          <w:szCs w:val="21"/>
          <w:highlight w:val="none"/>
        </w:rPr>
        <w:t>法定代表人：</w:t>
      </w:r>
    </w:p>
    <w:p w14:paraId="28F4D3AE">
      <w:pPr>
        <w:pStyle w:val="9"/>
        <w:keepNext w:val="0"/>
        <w:keepLines w:val="0"/>
        <w:pageBreakBefore w:val="0"/>
        <w:widowControl w:val="0"/>
        <w:kinsoku/>
        <w:wordWrap/>
        <w:overflowPunct/>
        <w:topLinePunct w:val="0"/>
        <w:autoSpaceDE/>
        <w:autoSpaceDN/>
        <w:bidi w:val="0"/>
        <w:adjustRightInd/>
        <w:snapToGrid/>
        <w:spacing w:after="0" w:line="480" w:lineRule="exact"/>
        <w:ind w:firstLine="40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5"/>
          <w:sz w:val="21"/>
          <w:szCs w:val="21"/>
          <w:highlight w:val="none"/>
        </w:rPr>
        <w:t>委托代理人：</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pacing w:val="-5"/>
          <w:sz w:val="21"/>
          <w:szCs w:val="21"/>
          <w:highlight w:val="none"/>
        </w:rPr>
        <w:t>委托代理人：</w:t>
      </w:r>
    </w:p>
    <w:p w14:paraId="3A15FC14">
      <w:pPr>
        <w:pStyle w:val="9"/>
        <w:keepNext w:val="0"/>
        <w:keepLines w:val="0"/>
        <w:pageBreakBefore w:val="0"/>
        <w:widowControl w:val="0"/>
        <w:kinsoku/>
        <w:wordWrap/>
        <w:overflowPunct/>
        <w:topLinePunct w:val="0"/>
        <w:autoSpaceDE/>
        <w:autoSpaceDN/>
        <w:bidi w:val="0"/>
        <w:adjustRightInd/>
        <w:snapToGrid/>
        <w:spacing w:after="0" w:line="480" w:lineRule="exact"/>
        <w:ind w:left="25" w:firstLine="36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5"/>
          <w:sz w:val="21"/>
          <w:szCs w:val="21"/>
          <w:highlight w:val="none"/>
        </w:rPr>
        <w:t>电话：</w:t>
      </w:r>
      <w:r>
        <w:rPr>
          <w:rFonts w:hint="eastAsia" w:ascii="宋体" w:hAnsi="宋体" w:eastAsia="宋体" w:cs="宋体"/>
          <w:b w:val="0"/>
          <w:bCs w:val="0"/>
          <w:color w:val="auto"/>
          <w:spacing w:val="1"/>
          <w:sz w:val="21"/>
          <w:szCs w:val="21"/>
          <w:highlight w:val="none"/>
        </w:rPr>
        <w:t xml:space="preserve">                                  </w:t>
      </w:r>
      <w:r>
        <w:rPr>
          <w:rFonts w:hint="eastAsia" w:ascii="宋体" w:hAnsi="宋体" w:eastAsia="宋体" w:cs="宋体"/>
          <w:b w:val="0"/>
          <w:bCs w:val="0"/>
          <w:color w:val="auto"/>
          <w:spacing w:val="1"/>
          <w:sz w:val="21"/>
          <w:szCs w:val="21"/>
          <w:highlight w:val="none"/>
          <w:lang w:val="en-US" w:eastAsia="zh-CN"/>
        </w:rPr>
        <w:t xml:space="preserve">  </w:t>
      </w:r>
      <w:r>
        <w:rPr>
          <w:rFonts w:hint="eastAsia" w:ascii="宋体" w:hAnsi="宋体" w:eastAsia="宋体" w:cs="宋体"/>
          <w:b w:val="0"/>
          <w:bCs w:val="0"/>
          <w:color w:val="auto"/>
          <w:spacing w:val="1"/>
          <w:sz w:val="21"/>
          <w:szCs w:val="21"/>
          <w:highlight w:val="none"/>
        </w:rPr>
        <w:t xml:space="preserve"> </w:t>
      </w:r>
      <w:r>
        <w:rPr>
          <w:rFonts w:hint="eastAsia" w:ascii="宋体" w:hAnsi="宋体" w:eastAsia="宋体" w:cs="宋体"/>
          <w:b w:val="0"/>
          <w:bCs w:val="0"/>
          <w:color w:val="auto"/>
          <w:spacing w:val="-15"/>
          <w:sz w:val="21"/>
          <w:szCs w:val="21"/>
          <w:highlight w:val="none"/>
        </w:rPr>
        <w:t>电话：</w:t>
      </w:r>
    </w:p>
    <w:p w14:paraId="603F0DAB">
      <w:pPr>
        <w:pStyle w:val="9"/>
        <w:keepNext w:val="0"/>
        <w:keepLines w:val="0"/>
        <w:pageBreakBefore w:val="0"/>
        <w:widowControl w:val="0"/>
        <w:kinsoku/>
        <w:wordWrap/>
        <w:overflowPunct/>
        <w:topLinePunct w:val="0"/>
        <w:autoSpaceDE/>
        <w:autoSpaceDN/>
        <w:bidi w:val="0"/>
        <w:adjustRightInd/>
        <w:snapToGrid/>
        <w:spacing w:after="0" w:line="480" w:lineRule="exact"/>
        <w:ind w:left="1" w:firstLine="396"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6"/>
          <w:sz w:val="21"/>
          <w:szCs w:val="21"/>
          <w:highlight w:val="none"/>
        </w:rPr>
        <w:t>开户银行：</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pacing w:val="-6"/>
          <w:sz w:val="21"/>
          <w:szCs w:val="21"/>
          <w:highlight w:val="none"/>
        </w:rPr>
        <w:t>开户银行：</w:t>
      </w:r>
    </w:p>
    <w:p w14:paraId="638CA50E">
      <w:pPr>
        <w:pStyle w:val="9"/>
        <w:keepNext w:val="0"/>
        <w:keepLines w:val="0"/>
        <w:pageBreakBefore w:val="0"/>
        <w:widowControl w:val="0"/>
        <w:kinsoku/>
        <w:wordWrap/>
        <w:overflowPunct/>
        <w:topLinePunct w:val="0"/>
        <w:autoSpaceDE/>
        <w:autoSpaceDN/>
        <w:bidi w:val="0"/>
        <w:adjustRightInd/>
        <w:snapToGrid/>
        <w:spacing w:after="0" w:line="480" w:lineRule="exact"/>
        <w:ind w:left="4" w:firstLine="384"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9"/>
          <w:sz w:val="21"/>
          <w:szCs w:val="21"/>
          <w:highlight w:val="none"/>
        </w:rPr>
        <w:t>账号：</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pacing w:val="-9"/>
          <w:sz w:val="21"/>
          <w:szCs w:val="21"/>
          <w:highlight w:val="none"/>
        </w:rPr>
        <w:t>账号：</w:t>
      </w:r>
    </w:p>
    <w:p w14:paraId="00500131">
      <w:pPr>
        <w:keepNext w:val="0"/>
        <w:keepLines w:val="0"/>
        <w:pageBreakBefore w:val="0"/>
        <w:widowControl w:val="0"/>
        <w:kinsoku/>
        <w:wordWrap/>
        <w:overflowPunct/>
        <w:topLinePunct w:val="0"/>
        <w:autoSpaceDE/>
        <w:autoSpaceDN/>
        <w:bidi w:val="0"/>
        <w:adjustRightInd/>
        <w:snapToGrid/>
        <w:spacing w:line="480" w:lineRule="exact"/>
        <w:ind w:firstLine="384" w:firstLineChars="200"/>
        <w:jc w:val="left"/>
        <w:textAlignment w:val="auto"/>
        <w:rPr>
          <w:rFonts w:hint="eastAsia" w:ascii="宋体" w:hAnsi="宋体" w:eastAsia="宋体" w:cs="宋体"/>
          <w:color w:val="auto"/>
          <w:sz w:val="21"/>
          <w:szCs w:val="21"/>
          <w:highlight w:val="none"/>
          <w:lang w:val="en-US" w:eastAsia="zh-CN"/>
        </w:rPr>
        <w:sectPr>
          <w:pgSz w:w="11906" w:h="16839"/>
          <w:pgMar w:top="1078" w:right="1234" w:bottom="1156" w:left="1587" w:header="873" w:footer="942" w:gutter="0"/>
          <w:cols w:space="720" w:num="1"/>
        </w:sectPr>
      </w:pPr>
      <w:bookmarkStart w:id="47" w:name="bookmark1"/>
      <w:bookmarkEnd w:id="47"/>
      <w:r>
        <w:rPr>
          <w:rFonts w:hint="eastAsia" w:ascii="宋体" w:hAnsi="宋体" w:eastAsia="宋体" w:cs="宋体"/>
          <w:b w:val="0"/>
          <w:bCs w:val="0"/>
          <w:color w:val="auto"/>
          <w:spacing w:val="-9"/>
          <w:sz w:val="21"/>
          <w:szCs w:val="21"/>
          <w:highlight w:val="none"/>
        </w:rPr>
        <w:t>年</w:t>
      </w:r>
      <w:r>
        <w:rPr>
          <w:rFonts w:hint="eastAsia" w:ascii="宋体" w:hAnsi="宋体" w:eastAsia="宋体" w:cs="宋体"/>
          <w:b w:val="0"/>
          <w:bCs w:val="0"/>
          <w:color w:val="auto"/>
          <w:spacing w:val="8"/>
          <w:sz w:val="21"/>
          <w:szCs w:val="21"/>
          <w:highlight w:val="none"/>
        </w:rPr>
        <w:t xml:space="preserve">    </w:t>
      </w:r>
      <w:r>
        <w:rPr>
          <w:rFonts w:hint="eastAsia" w:ascii="宋体" w:hAnsi="宋体" w:eastAsia="宋体" w:cs="宋体"/>
          <w:b w:val="0"/>
          <w:bCs w:val="0"/>
          <w:color w:val="auto"/>
          <w:spacing w:val="-9"/>
          <w:sz w:val="21"/>
          <w:szCs w:val="21"/>
          <w:highlight w:val="none"/>
        </w:rPr>
        <w:t>月</w:t>
      </w:r>
      <w:r>
        <w:rPr>
          <w:rFonts w:hint="eastAsia" w:ascii="宋体" w:hAnsi="宋体" w:eastAsia="宋体" w:cs="宋体"/>
          <w:b w:val="0"/>
          <w:bCs w:val="0"/>
          <w:color w:val="auto"/>
          <w:spacing w:val="15"/>
          <w:sz w:val="21"/>
          <w:szCs w:val="21"/>
          <w:highlight w:val="none"/>
        </w:rPr>
        <w:t xml:space="preserve">   </w:t>
      </w:r>
      <w:r>
        <w:rPr>
          <w:rFonts w:hint="eastAsia" w:ascii="宋体" w:hAnsi="宋体" w:eastAsia="宋体" w:cs="宋体"/>
          <w:b w:val="0"/>
          <w:bCs w:val="0"/>
          <w:color w:val="auto"/>
          <w:spacing w:val="-9"/>
          <w:sz w:val="21"/>
          <w:szCs w:val="21"/>
          <w:highlight w:val="none"/>
        </w:rPr>
        <w:t xml:space="preserve">日                              </w:t>
      </w:r>
      <w:r>
        <w:rPr>
          <w:rFonts w:hint="eastAsia" w:ascii="宋体" w:hAnsi="宋体" w:cs="宋体"/>
          <w:b w:val="0"/>
          <w:bCs w:val="0"/>
          <w:color w:val="auto"/>
          <w:spacing w:val="-9"/>
          <w:sz w:val="21"/>
          <w:szCs w:val="21"/>
          <w:highlight w:val="none"/>
          <w:lang w:val="en-US" w:eastAsia="zh-CN"/>
        </w:rPr>
        <w:t xml:space="preserve">  </w:t>
      </w:r>
      <w:r>
        <w:rPr>
          <w:rFonts w:hint="eastAsia" w:ascii="宋体" w:hAnsi="宋体" w:eastAsia="宋体" w:cs="宋体"/>
          <w:b w:val="0"/>
          <w:bCs w:val="0"/>
          <w:color w:val="auto"/>
          <w:spacing w:val="-9"/>
          <w:sz w:val="21"/>
          <w:szCs w:val="21"/>
          <w:highlight w:val="none"/>
        </w:rPr>
        <w:t xml:space="preserve"> 年</w:t>
      </w:r>
      <w:r>
        <w:rPr>
          <w:rFonts w:hint="eastAsia" w:ascii="宋体" w:hAnsi="宋体" w:eastAsia="宋体" w:cs="宋体"/>
          <w:b w:val="0"/>
          <w:bCs w:val="0"/>
          <w:color w:val="auto"/>
          <w:spacing w:val="3"/>
          <w:sz w:val="21"/>
          <w:szCs w:val="21"/>
          <w:highlight w:val="none"/>
        </w:rPr>
        <w:t xml:space="preserve">    </w:t>
      </w:r>
      <w:r>
        <w:rPr>
          <w:rFonts w:hint="eastAsia" w:ascii="宋体" w:hAnsi="宋体" w:eastAsia="宋体" w:cs="宋体"/>
          <w:b w:val="0"/>
          <w:bCs w:val="0"/>
          <w:color w:val="auto"/>
          <w:spacing w:val="-9"/>
          <w:sz w:val="21"/>
          <w:szCs w:val="21"/>
          <w:highlight w:val="none"/>
        </w:rPr>
        <w:t>月</w:t>
      </w:r>
      <w:r>
        <w:rPr>
          <w:rFonts w:hint="eastAsia" w:ascii="宋体" w:hAnsi="宋体" w:eastAsia="宋体" w:cs="宋体"/>
          <w:b w:val="0"/>
          <w:bCs w:val="0"/>
          <w:color w:val="auto"/>
          <w:spacing w:val="15"/>
          <w:sz w:val="21"/>
          <w:szCs w:val="21"/>
          <w:highlight w:val="none"/>
        </w:rPr>
        <w:t xml:space="preserve">   </w:t>
      </w:r>
      <w:r>
        <w:rPr>
          <w:rFonts w:hint="eastAsia" w:ascii="宋体" w:hAnsi="宋体" w:eastAsia="宋体" w:cs="宋体"/>
          <w:b w:val="0"/>
          <w:bCs w:val="0"/>
          <w:color w:val="auto"/>
          <w:spacing w:val="15"/>
          <w:sz w:val="21"/>
          <w:szCs w:val="21"/>
          <w:highlight w:val="none"/>
          <w:lang w:val="en-US" w:eastAsia="zh-CN"/>
        </w:rPr>
        <w:t>日</w:t>
      </w:r>
    </w:p>
    <w:p w14:paraId="11ABBBA1">
      <w:pPr>
        <w:spacing w:before="91" w:line="221" w:lineRule="auto"/>
        <w:ind w:left="18"/>
        <w:rPr>
          <w:rFonts w:ascii="黑体" w:hAnsi="黑体" w:eastAsia="黑体" w:cs="黑体"/>
          <w:color w:val="auto"/>
          <w:sz w:val="28"/>
          <w:szCs w:val="28"/>
          <w:highlight w:val="none"/>
        </w:rPr>
      </w:pPr>
      <w:r>
        <w:rPr>
          <w:rFonts w:ascii="黑体" w:hAnsi="黑体" w:eastAsia="黑体" w:cs="黑体"/>
          <w:color w:val="auto"/>
          <w:spacing w:val="-20"/>
          <w:sz w:val="28"/>
          <w:szCs w:val="28"/>
          <w:highlight w:val="none"/>
        </w:rPr>
        <w:t>附</w:t>
      </w:r>
      <w:r>
        <w:rPr>
          <w:rFonts w:ascii="黑体" w:hAnsi="黑体" w:eastAsia="黑体" w:cs="黑体"/>
          <w:color w:val="auto"/>
          <w:spacing w:val="-18"/>
          <w:sz w:val="28"/>
          <w:szCs w:val="28"/>
          <w:highlight w:val="none"/>
        </w:rPr>
        <w:t>件</w:t>
      </w:r>
      <w:r>
        <w:rPr>
          <w:rFonts w:hint="eastAsia" w:ascii="黑体" w:hAnsi="黑体" w:eastAsia="黑体" w:cs="黑体"/>
          <w:color w:val="auto"/>
          <w:spacing w:val="-18"/>
          <w:sz w:val="28"/>
          <w:szCs w:val="28"/>
          <w:highlight w:val="none"/>
          <w:lang w:val="en-US" w:eastAsia="zh-CN"/>
        </w:rPr>
        <w:t>一</w:t>
      </w:r>
      <w:r>
        <w:rPr>
          <w:rFonts w:ascii="黑体" w:hAnsi="黑体" w:eastAsia="黑体" w:cs="黑体"/>
          <w:color w:val="auto"/>
          <w:spacing w:val="-18"/>
          <w:sz w:val="28"/>
          <w:szCs w:val="28"/>
          <w:highlight w:val="none"/>
        </w:rPr>
        <w:t xml:space="preserve">： </w:t>
      </w:r>
      <w:r>
        <w:rPr>
          <w:rFonts w:hint="eastAsia" w:ascii="黑体" w:hAnsi="黑体" w:eastAsia="黑体" w:cs="黑体"/>
          <w:color w:val="auto"/>
          <w:spacing w:val="-18"/>
          <w:sz w:val="28"/>
          <w:szCs w:val="28"/>
          <w:highlight w:val="none"/>
          <w:lang w:val="en-US" w:eastAsia="zh-CN"/>
        </w:rPr>
        <w:t xml:space="preserve">                                </w:t>
      </w:r>
      <w:r>
        <w:rPr>
          <w:rFonts w:ascii="黑体" w:hAnsi="黑体" w:eastAsia="黑体" w:cs="黑体"/>
          <w:color w:val="auto"/>
          <w:spacing w:val="-18"/>
          <w:sz w:val="28"/>
          <w:szCs w:val="28"/>
          <w:highlight w:val="none"/>
        </w:rPr>
        <w:t>廉政合同</w:t>
      </w:r>
    </w:p>
    <w:p w14:paraId="0D42B671">
      <w:pPr>
        <w:keepNext w:val="0"/>
        <w:keepLines w:val="0"/>
        <w:pageBreakBefore w:val="0"/>
        <w:widowControl w:val="0"/>
        <w:kinsoku/>
        <w:wordWrap w:val="0"/>
        <w:overflowPunct/>
        <w:topLinePunct w:val="0"/>
        <w:autoSpaceDE/>
        <w:autoSpaceDN/>
        <w:bidi w:val="0"/>
        <w:adjustRightInd/>
        <w:snapToGrid/>
        <w:spacing w:line="440" w:lineRule="exact"/>
        <w:ind w:right="0" w:firstLine="359" w:firstLineChars="171"/>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为做好党风廉政建设，保证</w:t>
      </w:r>
      <w:r>
        <w:rPr>
          <w:rFonts w:hint="eastAsia" w:ascii="宋体" w:hAnsi="宋体" w:eastAsia="宋体" w:cs="宋体"/>
          <w:color w:val="auto"/>
          <w:spacing w:val="0"/>
          <w:sz w:val="21"/>
          <w:szCs w:val="21"/>
          <w:highlight w:val="none"/>
          <w:lang w:val="en-US" w:eastAsia="zh-CN"/>
        </w:rPr>
        <w:t>服务</w:t>
      </w:r>
      <w:r>
        <w:rPr>
          <w:rFonts w:hint="eastAsia" w:ascii="宋体" w:hAnsi="宋体" w:eastAsia="宋体" w:cs="宋体"/>
          <w:color w:val="auto"/>
          <w:spacing w:val="0"/>
          <w:sz w:val="21"/>
          <w:szCs w:val="21"/>
          <w:highlight w:val="none"/>
        </w:rPr>
        <w:t>高效优质，保证建设资金的安全和有效使用以及投资效益，</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(项目名称) 的项目法人</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lang w:val="en-US" w:eastAsia="zh-CN"/>
        </w:rPr>
        <w:t xml:space="preserve">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none" w:color="auto"/>
        </w:rPr>
        <w:t xml:space="preserve"> </w:t>
      </w:r>
      <w:r>
        <w:rPr>
          <w:rFonts w:hint="eastAsia" w:ascii="宋体" w:hAnsi="宋体" w:eastAsia="宋体" w:cs="宋体"/>
          <w:color w:val="auto"/>
          <w:spacing w:val="0"/>
          <w:sz w:val="21"/>
          <w:szCs w:val="21"/>
          <w:highlight w:val="none"/>
        </w:rPr>
        <w:t>(</w:t>
      </w:r>
      <w:r>
        <w:rPr>
          <w:rFonts w:hint="eastAsia" w:ascii="宋体" w:hAnsi="宋体" w:eastAsia="宋体" w:cs="宋体"/>
          <w:color w:val="auto"/>
          <w:spacing w:val="0"/>
          <w:sz w:val="21"/>
          <w:szCs w:val="21"/>
          <w:highlight w:val="none"/>
          <w:lang w:val="en-US" w:eastAsia="zh-CN"/>
        </w:rPr>
        <w:t>采购人</w:t>
      </w:r>
      <w:r>
        <w:rPr>
          <w:rFonts w:hint="eastAsia" w:ascii="宋体" w:hAnsi="宋体" w:eastAsia="宋体" w:cs="宋体"/>
          <w:color w:val="auto"/>
          <w:spacing w:val="0"/>
          <w:sz w:val="21"/>
          <w:szCs w:val="21"/>
          <w:highlight w:val="none"/>
        </w:rPr>
        <w:t>名称，以</w:t>
      </w:r>
      <w:r>
        <w:rPr>
          <w:rFonts w:hint="eastAsia" w:ascii="宋体" w:hAnsi="宋体" w:eastAsia="宋体" w:cs="宋体"/>
          <w:color w:val="auto"/>
          <w:sz w:val="21"/>
          <w:szCs w:val="21"/>
          <w:highlight w:val="none"/>
        </w:rPr>
        <w:t>下</w:t>
      </w:r>
      <w:r>
        <w:rPr>
          <w:rFonts w:hint="eastAsia" w:ascii="宋体" w:hAnsi="宋体" w:eastAsia="宋体" w:cs="宋体"/>
          <w:color w:val="auto"/>
          <w:spacing w:val="0"/>
          <w:sz w:val="21"/>
          <w:szCs w:val="21"/>
          <w:highlight w:val="none"/>
        </w:rPr>
        <w:t>简称“</w:t>
      </w:r>
      <w:r>
        <w:rPr>
          <w:rFonts w:hint="eastAsia" w:ascii="宋体" w:hAnsi="宋体" w:eastAsia="宋体" w:cs="宋体"/>
          <w:color w:val="auto"/>
          <w:spacing w:val="0"/>
          <w:sz w:val="21"/>
          <w:szCs w:val="21"/>
          <w:highlight w:val="none"/>
          <w:lang w:val="en-US" w:eastAsia="zh-CN"/>
        </w:rPr>
        <w:t>甲方</w:t>
      </w:r>
      <w:r>
        <w:rPr>
          <w:rFonts w:hint="eastAsia" w:ascii="宋体" w:hAnsi="宋体" w:eastAsia="宋体" w:cs="宋体"/>
          <w:color w:val="auto"/>
          <w:sz w:val="21"/>
          <w:szCs w:val="21"/>
          <w:highlight w:val="none"/>
        </w:rPr>
        <w:t>”)与该项目</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名称，以下简称“</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pacing w:val="0"/>
          <w:sz w:val="21"/>
          <w:szCs w:val="21"/>
          <w:highlight w:val="none"/>
        </w:rPr>
        <w:t>”)，特订</w:t>
      </w:r>
      <w:r>
        <w:rPr>
          <w:rFonts w:hint="eastAsia" w:ascii="宋体" w:hAnsi="宋体" w:eastAsia="宋体" w:cs="宋体"/>
          <w:color w:val="auto"/>
          <w:sz w:val="21"/>
          <w:szCs w:val="21"/>
          <w:highlight w:val="none"/>
        </w:rPr>
        <w:t>立如下合同。</w:t>
      </w:r>
    </w:p>
    <w:p w14:paraId="49B58EB5">
      <w:pPr>
        <w:keepNext w:val="0"/>
        <w:keepLines w:val="0"/>
        <w:pageBreakBefore w:val="0"/>
        <w:widowControl w:val="0"/>
        <w:kinsoku/>
        <w:wordWrap/>
        <w:overflowPunct/>
        <w:topLinePunct w:val="0"/>
        <w:autoSpaceDE/>
        <w:autoSpaceDN/>
        <w:bidi w:val="0"/>
        <w:adjustRightInd/>
        <w:snapToGrid/>
        <w:spacing w:line="440" w:lineRule="exact"/>
        <w:ind w:left="55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pacing w:val="-1"/>
          <w:sz w:val="21"/>
          <w:szCs w:val="21"/>
          <w:highlight w:val="none"/>
          <w:lang w:val="en-US" w:eastAsia="zh-CN"/>
        </w:rPr>
        <w:t>甲方</w:t>
      </w:r>
      <w:r>
        <w:rPr>
          <w:rFonts w:hint="eastAsia" w:ascii="宋体" w:hAnsi="宋体" w:eastAsia="宋体" w:cs="宋体"/>
          <w:color w:val="auto"/>
          <w:spacing w:val="-1"/>
          <w:sz w:val="21"/>
          <w:szCs w:val="21"/>
          <w:highlight w:val="none"/>
        </w:rPr>
        <w:t>和</w:t>
      </w:r>
      <w:r>
        <w:rPr>
          <w:rFonts w:hint="eastAsia" w:ascii="宋体" w:hAnsi="宋体" w:eastAsia="宋体" w:cs="宋体"/>
          <w:color w:val="auto"/>
          <w:spacing w:val="-1"/>
          <w:sz w:val="21"/>
          <w:szCs w:val="21"/>
          <w:highlight w:val="none"/>
          <w:lang w:val="en-US" w:eastAsia="zh-CN"/>
        </w:rPr>
        <w:t>乙方</w:t>
      </w:r>
      <w:r>
        <w:rPr>
          <w:rFonts w:hint="eastAsia" w:ascii="宋体" w:hAnsi="宋体" w:eastAsia="宋体" w:cs="宋体"/>
          <w:color w:val="auto"/>
          <w:spacing w:val="-1"/>
          <w:sz w:val="21"/>
          <w:szCs w:val="21"/>
          <w:highlight w:val="none"/>
        </w:rPr>
        <w:t>双方的权利</w:t>
      </w:r>
      <w:r>
        <w:rPr>
          <w:rFonts w:hint="eastAsia" w:ascii="宋体" w:hAnsi="宋体" w:eastAsia="宋体" w:cs="宋体"/>
          <w:color w:val="auto"/>
          <w:sz w:val="21"/>
          <w:szCs w:val="21"/>
          <w:highlight w:val="none"/>
        </w:rPr>
        <w:t>和义务</w:t>
      </w:r>
    </w:p>
    <w:p w14:paraId="25A8EF76">
      <w:pPr>
        <w:keepNext w:val="0"/>
        <w:keepLines w:val="0"/>
        <w:pageBreakBefore w:val="0"/>
        <w:widowControl w:val="0"/>
        <w:kinsoku/>
        <w:wordWrap/>
        <w:overflowPunct/>
        <w:topLinePunct w:val="0"/>
        <w:autoSpaceDE/>
        <w:autoSpaceDN/>
        <w:bidi w:val="0"/>
        <w:adjustRightInd/>
        <w:snapToGrid/>
        <w:spacing w:line="440" w:lineRule="exact"/>
        <w:ind w:left="545"/>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w:t>
      </w:r>
      <w:r>
        <w:rPr>
          <w:rFonts w:hint="eastAsia" w:ascii="宋体" w:hAnsi="宋体" w:eastAsia="宋体" w:cs="宋体"/>
          <w:color w:val="auto"/>
          <w:sz w:val="21"/>
          <w:szCs w:val="21"/>
          <w:highlight w:val="none"/>
        </w:rPr>
        <w:t>1)严格遵守党的政策规定和国家有关法律法规的有关规定。</w:t>
      </w:r>
    </w:p>
    <w:p w14:paraId="294430F8">
      <w:pPr>
        <w:keepNext w:val="0"/>
        <w:keepLines w:val="0"/>
        <w:pageBreakBefore w:val="0"/>
        <w:widowControl w:val="0"/>
        <w:kinsoku/>
        <w:wordWrap/>
        <w:overflowPunct/>
        <w:topLinePunct w:val="0"/>
        <w:autoSpaceDE/>
        <w:autoSpaceDN/>
        <w:bidi w:val="0"/>
        <w:adjustRightInd/>
        <w:snapToGrid/>
        <w:spacing w:line="440" w:lineRule="exact"/>
        <w:ind w:left="545"/>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(2)严格执行</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lang w:val="en-US" w:eastAsia="zh-CN"/>
        </w:rPr>
        <w:t xml:space="preserve">           </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rPr>
        <w:t xml:space="preserve"> (项目名称)合同文件，自觉按合</w:t>
      </w:r>
      <w:r>
        <w:rPr>
          <w:rFonts w:hint="eastAsia" w:ascii="宋体" w:hAnsi="宋体" w:eastAsia="宋体" w:cs="宋体"/>
          <w:color w:val="auto"/>
          <w:sz w:val="21"/>
          <w:szCs w:val="21"/>
          <w:highlight w:val="none"/>
        </w:rPr>
        <w:t>同办事。</w:t>
      </w:r>
    </w:p>
    <w:p w14:paraId="5571969F">
      <w:pPr>
        <w:keepNext w:val="0"/>
        <w:keepLines w:val="0"/>
        <w:pageBreakBefore w:val="0"/>
        <w:widowControl w:val="0"/>
        <w:kinsoku/>
        <w:wordWrap/>
        <w:overflowPunct/>
        <w:topLinePunct w:val="0"/>
        <w:autoSpaceDE/>
        <w:autoSpaceDN/>
        <w:bidi w:val="0"/>
        <w:adjustRightInd/>
        <w:snapToGrid/>
        <w:spacing w:line="440" w:lineRule="exact"/>
        <w:ind w:left="5" w:right="75" w:firstLine="54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(3)双方的业务活动坚持公开、公</w:t>
      </w:r>
      <w:r>
        <w:rPr>
          <w:rFonts w:hint="eastAsia" w:ascii="宋体" w:hAnsi="宋体" w:eastAsia="宋体" w:cs="宋体"/>
          <w:color w:val="auto"/>
          <w:sz w:val="21"/>
          <w:szCs w:val="21"/>
          <w:highlight w:val="none"/>
        </w:rPr>
        <w:t>正、诚信、透明的原则(法律认定的商业秘密和合同文件</w:t>
      </w:r>
      <w:r>
        <w:rPr>
          <w:rFonts w:hint="eastAsia" w:ascii="宋体" w:hAnsi="宋体" w:eastAsia="宋体" w:cs="宋体"/>
          <w:color w:val="auto"/>
          <w:spacing w:val="-1"/>
          <w:sz w:val="21"/>
          <w:szCs w:val="21"/>
          <w:highlight w:val="none"/>
        </w:rPr>
        <w:t>另有规定除外)，</w:t>
      </w:r>
      <w:r>
        <w:rPr>
          <w:rFonts w:hint="eastAsia" w:ascii="宋体" w:hAnsi="宋体" w:eastAsia="宋体" w:cs="宋体"/>
          <w:color w:val="auto"/>
          <w:sz w:val="21"/>
          <w:szCs w:val="21"/>
          <w:highlight w:val="none"/>
        </w:rPr>
        <w:t>不得损害国家和集体利益，不得违反</w:t>
      </w:r>
      <w:r>
        <w:rPr>
          <w:rFonts w:hint="eastAsia" w:ascii="宋体" w:hAnsi="宋体" w:eastAsia="宋体" w:cs="宋体"/>
          <w:color w:val="auto"/>
          <w:sz w:val="21"/>
          <w:szCs w:val="21"/>
          <w:highlight w:val="none"/>
          <w:lang w:val="en-US" w:eastAsia="zh-CN"/>
        </w:rPr>
        <w:t>有关</w:t>
      </w:r>
      <w:r>
        <w:rPr>
          <w:rFonts w:hint="eastAsia" w:ascii="宋体" w:hAnsi="宋体" w:eastAsia="宋体" w:cs="宋体"/>
          <w:color w:val="auto"/>
          <w:sz w:val="21"/>
          <w:szCs w:val="21"/>
          <w:highlight w:val="none"/>
        </w:rPr>
        <w:t>规章制度。</w:t>
      </w:r>
    </w:p>
    <w:p w14:paraId="2AF80735">
      <w:pPr>
        <w:keepNext w:val="0"/>
        <w:keepLines w:val="0"/>
        <w:pageBreakBefore w:val="0"/>
        <w:widowControl w:val="0"/>
        <w:kinsoku/>
        <w:wordWrap/>
        <w:overflowPunct/>
        <w:topLinePunct w:val="0"/>
        <w:autoSpaceDE/>
        <w:autoSpaceDN/>
        <w:bidi w:val="0"/>
        <w:adjustRightInd/>
        <w:snapToGrid/>
        <w:spacing w:line="440" w:lineRule="exact"/>
        <w:ind w:left="4" w:right="78" w:firstLine="541"/>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(4)建立健全廉政制度，开展廉政教育，设立廉政告示牌，公布举报电话，监督并</w:t>
      </w:r>
      <w:r>
        <w:rPr>
          <w:rFonts w:hint="eastAsia" w:ascii="宋体" w:hAnsi="宋体" w:eastAsia="宋体" w:cs="宋体"/>
          <w:color w:val="auto"/>
          <w:sz w:val="21"/>
          <w:szCs w:val="21"/>
          <w:highlight w:val="none"/>
        </w:rPr>
        <w:t>认真查</w:t>
      </w:r>
      <w:r>
        <w:rPr>
          <w:rFonts w:hint="eastAsia" w:ascii="宋体" w:hAnsi="宋体" w:eastAsia="宋体" w:cs="宋体"/>
          <w:color w:val="auto"/>
          <w:spacing w:val="-2"/>
          <w:sz w:val="21"/>
          <w:szCs w:val="21"/>
          <w:highlight w:val="none"/>
        </w:rPr>
        <w:t>处</w:t>
      </w:r>
      <w:r>
        <w:rPr>
          <w:rFonts w:hint="eastAsia" w:ascii="宋体" w:hAnsi="宋体" w:eastAsia="宋体" w:cs="宋体"/>
          <w:color w:val="auto"/>
          <w:spacing w:val="-1"/>
          <w:sz w:val="21"/>
          <w:szCs w:val="21"/>
          <w:highlight w:val="none"/>
        </w:rPr>
        <w:t>违法违纪行为。</w:t>
      </w:r>
    </w:p>
    <w:p w14:paraId="2D5ECF16">
      <w:pPr>
        <w:keepNext w:val="0"/>
        <w:keepLines w:val="0"/>
        <w:pageBreakBefore w:val="0"/>
        <w:widowControl w:val="0"/>
        <w:kinsoku/>
        <w:wordWrap/>
        <w:overflowPunct/>
        <w:topLinePunct w:val="0"/>
        <w:autoSpaceDE/>
        <w:autoSpaceDN/>
        <w:bidi w:val="0"/>
        <w:adjustRightInd/>
        <w:snapToGrid/>
        <w:spacing w:line="440" w:lineRule="exact"/>
        <w:ind w:left="545"/>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(5)发现对方在业务活动中</w:t>
      </w:r>
      <w:r>
        <w:rPr>
          <w:rFonts w:hint="eastAsia" w:ascii="宋体" w:hAnsi="宋体" w:eastAsia="宋体" w:cs="宋体"/>
          <w:color w:val="auto"/>
          <w:spacing w:val="-3"/>
          <w:sz w:val="21"/>
          <w:szCs w:val="21"/>
          <w:highlight w:val="none"/>
        </w:rPr>
        <w:t>有</w:t>
      </w:r>
      <w:r>
        <w:rPr>
          <w:rFonts w:hint="eastAsia" w:ascii="宋体" w:hAnsi="宋体" w:eastAsia="宋体" w:cs="宋体"/>
          <w:color w:val="auto"/>
          <w:spacing w:val="-2"/>
          <w:sz w:val="21"/>
          <w:szCs w:val="21"/>
          <w:highlight w:val="none"/>
        </w:rPr>
        <w:t>违反廉政规定的行为，有及时提醒对方纠正的权利和义务。</w:t>
      </w:r>
    </w:p>
    <w:p w14:paraId="1D835AC0">
      <w:pPr>
        <w:keepNext w:val="0"/>
        <w:keepLines w:val="0"/>
        <w:pageBreakBefore w:val="0"/>
        <w:widowControl w:val="0"/>
        <w:kinsoku/>
        <w:wordWrap/>
        <w:overflowPunct/>
        <w:topLinePunct w:val="0"/>
        <w:autoSpaceDE/>
        <w:autoSpaceDN/>
        <w:bidi w:val="0"/>
        <w:adjustRightInd/>
        <w:snapToGrid/>
        <w:spacing w:line="440" w:lineRule="exact"/>
        <w:ind w:left="5" w:right="78" w:firstLine="54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(6)发现对方严重违反本合同义务条款的行为，有向</w:t>
      </w:r>
      <w:r>
        <w:rPr>
          <w:rFonts w:hint="eastAsia" w:ascii="宋体" w:hAnsi="宋体" w:eastAsia="宋体" w:cs="宋体"/>
          <w:color w:val="auto"/>
          <w:sz w:val="21"/>
          <w:szCs w:val="21"/>
          <w:highlight w:val="none"/>
        </w:rPr>
        <w:t>其上级有关部门举报、建议给予处理</w:t>
      </w:r>
      <w:r>
        <w:rPr>
          <w:rFonts w:hint="eastAsia" w:ascii="宋体" w:hAnsi="宋体" w:eastAsia="宋体" w:cs="宋体"/>
          <w:color w:val="auto"/>
          <w:spacing w:val="-2"/>
          <w:sz w:val="21"/>
          <w:szCs w:val="21"/>
          <w:highlight w:val="none"/>
        </w:rPr>
        <w:t>并要求告知处理结果的权利</w:t>
      </w:r>
      <w:r>
        <w:rPr>
          <w:rFonts w:hint="eastAsia" w:ascii="宋体" w:hAnsi="宋体" w:eastAsia="宋体" w:cs="宋体"/>
          <w:color w:val="auto"/>
          <w:spacing w:val="-1"/>
          <w:sz w:val="21"/>
          <w:szCs w:val="21"/>
          <w:highlight w:val="none"/>
        </w:rPr>
        <w:t>。</w:t>
      </w:r>
    </w:p>
    <w:p w14:paraId="2F4BB495">
      <w:pPr>
        <w:keepNext w:val="0"/>
        <w:keepLines w:val="0"/>
        <w:pageBreakBefore w:val="0"/>
        <w:widowControl w:val="0"/>
        <w:kinsoku/>
        <w:wordWrap/>
        <w:overflowPunct/>
        <w:topLinePunct w:val="0"/>
        <w:autoSpaceDE/>
        <w:autoSpaceDN/>
        <w:bidi w:val="0"/>
        <w:adjustRightInd/>
        <w:snapToGrid/>
        <w:spacing w:line="440" w:lineRule="exact"/>
        <w:ind w:left="543"/>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的义务</w:t>
      </w:r>
    </w:p>
    <w:p w14:paraId="62E5AF9F">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（1）</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及其工作人员不得索要或接受乙方的礼金、有价证券和贵重物品，不得让乙方报销任何应由</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或</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工作人员个人支付的费用等。 </w:t>
      </w:r>
    </w:p>
    <w:p w14:paraId="528582BB">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（2）</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工作人员不得参加乙方安排的超标准宴请和娱乐活动；不得接受乙方提供的通讯工具、交通工具和高档办公用品等。 </w:t>
      </w:r>
    </w:p>
    <w:p w14:paraId="5EC74445">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（3）</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及其工作人员不得要求或者接受乙方为其住房装修、婚丧嫁娶活动、配偶子女的工作安排以及出国出境、旅游等提供方便等。 </w:t>
      </w:r>
    </w:p>
    <w:p w14:paraId="797D0A8D">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（4）甲方工作人员及其配偶、子女不得从事与本项目有关的材料设备供应、工程分包、劳务等经济活动等。 </w:t>
      </w:r>
    </w:p>
    <w:p w14:paraId="59B7B43F">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（5）甲方及其工作人员不得以任何理由向乙方推荐分包单位或推销材料，不得要求乙方购买合同规定外的材料和设备。 </w:t>
      </w:r>
    </w:p>
    <w:p w14:paraId="6E4D27A4">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（6）甲方工作人员要秉公办事，不准营私舞弊，不准利用职权从事各种个人有偿中介活动</w:t>
      </w:r>
      <w:r>
        <w:rPr>
          <w:rFonts w:hint="eastAsia" w:ascii="宋体" w:hAnsi="宋体" w:eastAsia="宋体" w:cs="宋体"/>
          <w:color w:val="auto"/>
          <w:spacing w:val="-1"/>
          <w:sz w:val="21"/>
          <w:szCs w:val="21"/>
          <w:highlight w:val="none"/>
        </w:rPr>
        <w:t>。</w:t>
      </w:r>
    </w:p>
    <w:p w14:paraId="6CF6C977">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3. 乙方的义务 </w:t>
      </w:r>
    </w:p>
    <w:p w14:paraId="5802AF0C">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（1）乙方不得以任何理由向</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及其工作人员行贿或馈赠礼金、有价证券、贵重礼品。 </w:t>
      </w:r>
    </w:p>
    <w:p w14:paraId="53828740">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（2）乙方不得以任何名义为</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及其工作人员报销应由甲方单位或个人支付的任何费用。 </w:t>
      </w:r>
    </w:p>
    <w:p w14:paraId="0230E27B">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（3）乙方不得以任何理由安排</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工作人员参加超标准宴请及娱乐活动。 </w:t>
      </w:r>
    </w:p>
    <w:p w14:paraId="62AC4E34">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（4）乙方不得为</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单位和个人购置或提供通信工具、交通工具和高档办公用品等。 </w:t>
      </w:r>
    </w:p>
    <w:p w14:paraId="2625E4DC">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4. 违约责任 </w:t>
      </w:r>
    </w:p>
    <w:p w14:paraId="35348E12">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（1）甲方及其工作人员违反本合同第 1、2 条，按管理权限，依据有关规定给予党纪、政纪或组织处理；涉嫌犯罪的，移交司法机关追究刑事责任；给乙方造成经济损失的，应予以赔偿。 </w:t>
      </w:r>
    </w:p>
    <w:p w14:paraId="4EB4495E">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（2）乙方及其工作人员违反本合同第 1、3 条，按管理权限，依据有关规定给予党纪、政纪或组织处理；给甲方造成经济损失的，应予以赔偿。 </w:t>
      </w:r>
    </w:p>
    <w:p w14:paraId="28FBD14D">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5. 双方约定：本合同由双方或双方上级单位的纪检监察部门负责监督执行。由甲方或甲方上级单位的纪检监察部门约请乙方或乙方上级单位纪检监察部门对本合同执行情况进行检查，提出在本合同规定范围内的裁定意见。 </w:t>
      </w:r>
    </w:p>
    <w:p w14:paraId="5D3292B7">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6. 本合同有效期为甲方和乙方签署之日起至服务期满。 </w:t>
      </w:r>
    </w:p>
    <w:p w14:paraId="1CE89B5C">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 xml:space="preserve">7. 本合同作为 </w:t>
      </w:r>
      <w:r>
        <w:rPr>
          <w:rFonts w:hint="eastAsia" w:ascii="宋体" w:hAnsi="宋体" w:eastAsia="宋体" w:cs="宋体"/>
          <w:color w:val="auto"/>
          <w:spacing w:val="-1"/>
          <w:sz w:val="21"/>
          <w:szCs w:val="21"/>
          <w:highlight w:val="none"/>
          <w:u w:val="single"/>
          <w:lang w:val="en-US" w:eastAsia="zh-CN"/>
        </w:rPr>
        <w:t xml:space="preserve">                 （项目名称）</w:t>
      </w:r>
      <w:r>
        <w:rPr>
          <w:rFonts w:hint="eastAsia" w:ascii="宋体" w:hAnsi="宋体" w:eastAsia="宋体" w:cs="宋体"/>
          <w:color w:val="auto"/>
          <w:spacing w:val="-1"/>
          <w:sz w:val="21"/>
          <w:szCs w:val="21"/>
          <w:highlight w:val="none"/>
          <w:u w:val="none"/>
          <w:lang w:val="en-US" w:eastAsia="zh-CN"/>
        </w:rPr>
        <w:t>主</w:t>
      </w:r>
      <w:r>
        <w:rPr>
          <w:rFonts w:hint="eastAsia" w:ascii="宋体" w:hAnsi="宋体" w:eastAsia="宋体" w:cs="宋体"/>
          <w:color w:val="auto"/>
          <w:spacing w:val="-1"/>
          <w:sz w:val="21"/>
          <w:szCs w:val="21"/>
          <w:highlight w:val="none"/>
          <w:lang w:val="en-US" w:eastAsia="zh-CN"/>
        </w:rPr>
        <w:t>合同的附件，与主合同具有同等的法律效力，经合同双方签署后立即生效。</w:t>
      </w:r>
    </w:p>
    <w:p w14:paraId="53752251">
      <w:pPr>
        <w:keepNext w:val="0"/>
        <w:keepLines w:val="0"/>
        <w:pageBreakBefore w:val="0"/>
        <w:widowControl w:val="0"/>
        <w:kinsoku/>
        <w:wordWrap/>
        <w:overflowPunct/>
        <w:topLinePunct w:val="0"/>
        <w:autoSpaceDE/>
        <w:autoSpaceDN/>
        <w:bidi w:val="0"/>
        <w:adjustRightInd/>
        <w:snapToGrid/>
        <w:spacing w:line="440" w:lineRule="exact"/>
        <w:ind w:left="5" w:right="78" w:firstLine="539"/>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8.本合同一式</w:t>
      </w:r>
      <w:r>
        <w:rPr>
          <w:rFonts w:hint="eastAsia" w:ascii="宋体" w:hAnsi="宋体" w:eastAsia="宋体" w:cs="宋体"/>
          <w:color w:val="auto"/>
          <w:spacing w:val="-1"/>
          <w:sz w:val="21"/>
          <w:szCs w:val="21"/>
          <w:highlight w:val="none"/>
          <w:lang w:val="en-US" w:eastAsia="zh-CN"/>
        </w:rPr>
        <w:t>两</w:t>
      </w:r>
      <w:r>
        <w:rPr>
          <w:rFonts w:hint="eastAsia" w:ascii="宋体" w:hAnsi="宋体" w:eastAsia="宋体" w:cs="宋体"/>
          <w:color w:val="auto"/>
          <w:spacing w:val="-1"/>
          <w:sz w:val="21"/>
          <w:szCs w:val="21"/>
          <w:highlight w:val="none"/>
        </w:rPr>
        <w:t>份，由</w:t>
      </w:r>
      <w:r>
        <w:rPr>
          <w:rFonts w:hint="eastAsia" w:ascii="宋体" w:hAnsi="宋体" w:eastAsia="宋体" w:cs="宋体"/>
          <w:color w:val="auto"/>
          <w:spacing w:val="-1"/>
          <w:sz w:val="21"/>
          <w:szCs w:val="21"/>
          <w:highlight w:val="none"/>
          <w:lang w:val="en-US" w:eastAsia="zh-CN"/>
        </w:rPr>
        <w:t>甲方和乙方的</w:t>
      </w:r>
      <w:r>
        <w:rPr>
          <w:rFonts w:hint="eastAsia" w:ascii="宋体" w:hAnsi="宋体" w:eastAsia="宋体" w:cs="宋体"/>
          <w:color w:val="auto"/>
          <w:spacing w:val="-1"/>
          <w:sz w:val="21"/>
          <w:szCs w:val="21"/>
          <w:highlight w:val="none"/>
        </w:rPr>
        <w:t>各执一份。</w:t>
      </w:r>
    </w:p>
    <w:p w14:paraId="6FF61DD7">
      <w:pPr>
        <w:keepNext w:val="0"/>
        <w:keepLines w:val="0"/>
        <w:pageBreakBefore w:val="0"/>
        <w:widowControl w:val="0"/>
        <w:kinsoku/>
        <w:wordWrap/>
        <w:overflowPunct/>
        <w:topLinePunct w:val="0"/>
        <w:autoSpaceDE/>
        <w:autoSpaceDN/>
        <w:bidi w:val="0"/>
        <w:adjustRightInd/>
        <w:snapToGrid/>
        <w:spacing w:line="440" w:lineRule="exact"/>
        <w:ind w:left="5" w:right="78" w:firstLine="539"/>
        <w:textAlignment w:val="auto"/>
        <w:rPr>
          <w:rFonts w:hint="eastAsia" w:ascii="宋体" w:hAnsi="宋体" w:eastAsia="宋体" w:cs="宋体"/>
          <w:color w:val="auto"/>
          <w:spacing w:val="-1"/>
          <w:sz w:val="21"/>
          <w:szCs w:val="21"/>
          <w:highlight w:val="none"/>
        </w:rPr>
      </w:pPr>
    </w:p>
    <w:p w14:paraId="32DBDB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lang w:val="en-US" w:eastAsia="zh-CN"/>
        </w:rPr>
        <w:t>甲方</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8"/>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lang w:val="en-US" w:eastAsia="zh-CN"/>
        </w:rPr>
        <w:t xml:space="preserve">     </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4"/>
          <w:sz w:val="21"/>
          <w:szCs w:val="21"/>
          <w:highlight w:val="none"/>
        </w:rPr>
        <w:t xml:space="preserve">(盖单位章)            </w:t>
      </w:r>
      <w:r>
        <w:rPr>
          <w:rFonts w:hint="eastAsia" w:ascii="宋体" w:hAnsi="宋体" w:eastAsia="宋体" w:cs="宋体"/>
          <w:color w:val="auto"/>
          <w:spacing w:val="-4"/>
          <w:sz w:val="21"/>
          <w:szCs w:val="21"/>
          <w:highlight w:val="none"/>
          <w:lang w:val="en-US" w:eastAsia="zh-CN"/>
        </w:rPr>
        <w:t>乙方</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lang w:val="en-US" w:eastAsia="zh-CN"/>
        </w:rPr>
        <w:t xml:space="preserve">            </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4"/>
          <w:sz w:val="21"/>
          <w:szCs w:val="21"/>
          <w:highlight w:val="none"/>
        </w:rPr>
        <w:t>(盖单位章)</w:t>
      </w:r>
    </w:p>
    <w:p w14:paraId="05FE0386">
      <w:pPr>
        <w:keepNext w:val="0"/>
        <w:keepLines w:val="0"/>
        <w:pageBreakBefore w:val="0"/>
        <w:widowControl w:val="0"/>
        <w:kinsoku/>
        <w:wordWrap/>
        <w:overflowPunct/>
        <w:topLinePunct w:val="0"/>
        <w:autoSpaceDE/>
        <w:autoSpaceDN/>
        <w:bidi w:val="0"/>
        <w:adjustRightInd/>
        <w:snapToGrid/>
        <w:spacing w:line="440" w:lineRule="exact"/>
        <w:ind w:left="1"/>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法定代表人或其</w:t>
      </w:r>
      <w:r>
        <w:rPr>
          <w:rFonts w:hint="eastAsia" w:ascii="宋体" w:hAnsi="宋体" w:eastAsia="宋体" w:cs="宋体"/>
          <w:color w:val="auto"/>
          <w:spacing w:val="-8"/>
          <w:sz w:val="21"/>
          <w:szCs w:val="21"/>
          <w:highlight w:val="none"/>
        </w:rPr>
        <w:t>委</w:t>
      </w:r>
      <w:r>
        <w:rPr>
          <w:rFonts w:hint="eastAsia" w:ascii="宋体" w:hAnsi="宋体" w:eastAsia="宋体" w:cs="宋体"/>
          <w:color w:val="auto"/>
          <w:spacing w:val="-5"/>
          <w:sz w:val="21"/>
          <w:szCs w:val="21"/>
          <w:highlight w:val="none"/>
        </w:rPr>
        <w:t>托代理人：</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rPr>
        <w:t xml:space="preserve">(签字)   </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法定代表人或其委托代理人：</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lang w:val="en-US" w:eastAsia="zh-CN"/>
        </w:rPr>
        <w:t xml:space="preserve">  </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rPr>
        <w:t>(签字)</w:t>
      </w:r>
    </w:p>
    <w:p w14:paraId="0FA0DA44">
      <w:pPr>
        <w:keepNext w:val="0"/>
        <w:keepLines w:val="0"/>
        <w:pageBreakBefore w:val="0"/>
        <w:widowControl w:val="0"/>
        <w:tabs>
          <w:tab w:val="left" w:pos="1786"/>
        </w:tabs>
        <w:kinsoku/>
        <w:wordWrap/>
        <w:overflowPunct/>
        <w:topLinePunct w:val="0"/>
        <w:autoSpaceDE/>
        <w:autoSpaceDN/>
        <w:bidi w:val="0"/>
        <w:adjustRightInd/>
        <w:snapToGrid/>
        <w:spacing w:line="440" w:lineRule="exact"/>
        <w:ind w:left="834"/>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1"/>
          <w:sz w:val="21"/>
          <w:szCs w:val="21"/>
          <w:highlight w:val="none"/>
        </w:rPr>
        <w:t>年</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月</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 xml:space="preserve">日            </w:t>
      </w:r>
      <w:r>
        <w:rPr>
          <w:rFonts w:hint="eastAsia" w:ascii="宋体" w:hAnsi="宋体" w:eastAsia="宋体" w:cs="宋体"/>
          <w:color w:val="auto"/>
          <w:spacing w:val="1"/>
          <w:sz w:val="21"/>
          <w:szCs w:val="21"/>
          <w:highlight w:val="none"/>
          <w:u w:val="singl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日</w:t>
      </w:r>
    </w:p>
    <w:p w14:paraId="03C801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p>
    <w:p w14:paraId="2BC7BEDA">
      <w:pPr>
        <w:spacing w:before="60" w:line="218" w:lineRule="auto"/>
        <w:ind w:left="556"/>
        <w:rPr>
          <w:rFonts w:ascii="黑体" w:hAnsi="黑体" w:eastAsia="黑体" w:cs="黑体"/>
          <w:color w:val="auto"/>
          <w:spacing w:val="-2"/>
          <w:sz w:val="30"/>
          <w:szCs w:val="30"/>
          <w:highlight w:val="none"/>
        </w:rPr>
      </w:pPr>
    </w:p>
    <w:p w14:paraId="2BCC279C">
      <w:pPr>
        <w:spacing w:before="60" w:line="218" w:lineRule="auto"/>
        <w:ind w:left="556"/>
        <w:rPr>
          <w:rFonts w:ascii="黑体" w:hAnsi="黑体" w:eastAsia="黑体" w:cs="黑体"/>
          <w:color w:val="auto"/>
          <w:spacing w:val="-2"/>
          <w:sz w:val="30"/>
          <w:szCs w:val="30"/>
          <w:highlight w:val="none"/>
        </w:rPr>
      </w:pPr>
    </w:p>
    <w:p w14:paraId="5BA443E1">
      <w:pPr>
        <w:spacing w:before="60" w:line="218" w:lineRule="auto"/>
        <w:ind w:left="556"/>
        <w:rPr>
          <w:rFonts w:ascii="黑体" w:hAnsi="黑体" w:eastAsia="黑体" w:cs="黑体"/>
          <w:color w:val="auto"/>
          <w:spacing w:val="-2"/>
          <w:sz w:val="30"/>
          <w:szCs w:val="30"/>
          <w:highlight w:val="none"/>
        </w:rPr>
      </w:pPr>
    </w:p>
    <w:p w14:paraId="3F749CFC">
      <w:pPr>
        <w:spacing w:before="60" w:line="218" w:lineRule="auto"/>
        <w:ind w:left="556"/>
        <w:rPr>
          <w:rFonts w:ascii="黑体" w:hAnsi="黑体" w:eastAsia="黑体" w:cs="黑体"/>
          <w:color w:val="auto"/>
          <w:spacing w:val="-2"/>
          <w:sz w:val="30"/>
          <w:szCs w:val="30"/>
          <w:highlight w:val="none"/>
        </w:rPr>
      </w:pPr>
    </w:p>
    <w:p w14:paraId="2A341E3B">
      <w:pPr>
        <w:spacing w:before="60" w:line="218" w:lineRule="auto"/>
        <w:ind w:left="556"/>
        <w:rPr>
          <w:rFonts w:ascii="黑体" w:hAnsi="黑体" w:eastAsia="黑体" w:cs="黑体"/>
          <w:color w:val="auto"/>
          <w:spacing w:val="-2"/>
          <w:sz w:val="30"/>
          <w:szCs w:val="30"/>
          <w:highlight w:val="none"/>
        </w:rPr>
      </w:pPr>
    </w:p>
    <w:p w14:paraId="6EC9D671">
      <w:pPr>
        <w:pStyle w:val="25"/>
        <w:rPr>
          <w:rFonts w:ascii="黑体" w:hAnsi="黑体" w:eastAsia="黑体" w:cs="黑体"/>
          <w:color w:val="auto"/>
          <w:spacing w:val="-2"/>
          <w:sz w:val="30"/>
          <w:szCs w:val="30"/>
          <w:highlight w:val="none"/>
        </w:rPr>
      </w:pPr>
    </w:p>
    <w:p w14:paraId="2A7A9536">
      <w:pPr>
        <w:rPr>
          <w:rFonts w:ascii="黑体" w:hAnsi="黑体" w:eastAsia="黑体" w:cs="黑体"/>
          <w:color w:val="auto"/>
          <w:spacing w:val="-2"/>
          <w:sz w:val="30"/>
          <w:szCs w:val="30"/>
          <w:highlight w:val="none"/>
        </w:rPr>
      </w:pPr>
    </w:p>
    <w:p w14:paraId="78A7CC33">
      <w:pPr>
        <w:pStyle w:val="25"/>
        <w:rPr>
          <w:rFonts w:ascii="黑体" w:hAnsi="黑体" w:eastAsia="黑体" w:cs="黑体"/>
          <w:color w:val="auto"/>
          <w:spacing w:val="-2"/>
          <w:sz w:val="30"/>
          <w:szCs w:val="30"/>
          <w:highlight w:val="none"/>
        </w:rPr>
      </w:pPr>
    </w:p>
    <w:p w14:paraId="306E97CA">
      <w:pPr>
        <w:rPr>
          <w:rFonts w:ascii="黑体" w:hAnsi="黑体" w:eastAsia="黑体" w:cs="黑体"/>
          <w:color w:val="auto"/>
          <w:spacing w:val="-2"/>
          <w:sz w:val="30"/>
          <w:szCs w:val="30"/>
          <w:highlight w:val="none"/>
        </w:rPr>
      </w:pPr>
    </w:p>
    <w:p w14:paraId="4503A48A">
      <w:pPr>
        <w:rPr>
          <w:rFonts w:ascii="黑体" w:hAnsi="黑体" w:eastAsia="黑体" w:cs="黑体"/>
          <w:color w:val="auto"/>
          <w:spacing w:val="-2"/>
          <w:sz w:val="30"/>
          <w:szCs w:val="30"/>
          <w:highlight w:val="none"/>
        </w:rPr>
      </w:pPr>
    </w:p>
    <w:p w14:paraId="4E3FC50E">
      <w:pPr>
        <w:pStyle w:val="25"/>
        <w:rPr>
          <w:rFonts w:ascii="黑体" w:hAnsi="黑体" w:eastAsia="黑体" w:cs="黑体"/>
          <w:color w:val="auto"/>
          <w:spacing w:val="-2"/>
          <w:sz w:val="30"/>
          <w:szCs w:val="30"/>
          <w:highlight w:val="none"/>
        </w:rPr>
      </w:pPr>
    </w:p>
    <w:p w14:paraId="11DAE709">
      <w:pPr>
        <w:spacing w:before="60" w:line="218" w:lineRule="auto"/>
        <w:rPr>
          <w:rFonts w:ascii="黑体" w:hAnsi="黑体" w:eastAsia="黑体" w:cs="黑体"/>
          <w:color w:val="auto"/>
          <w:spacing w:val="-2"/>
          <w:sz w:val="30"/>
          <w:szCs w:val="30"/>
          <w:highlight w:val="none"/>
        </w:rPr>
      </w:pPr>
      <w:r>
        <w:rPr>
          <w:rFonts w:ascii="黑体" w:hAnsi="黑体" w:eastAsia="黑体" w:cs="黑体"/>
          <w:color w:val="auto"/>
          <w:spacing w:val="-2"/>
          <w:sz w:val="30"/>
          <w:szCs w:val="30"/>
          <w:highlight w:val="none"/>
        </w:rPr>
        <w:t>附件</w:t>
      </w:r>
      <w:r>
        <w:rPr>
          <w:rFonts w:hint="eastAsia" w:ascii="黑体" w:hAnsi="黑体" w:eastAsia="黑体" w:cs="黑体"/>
          <w:color w:val="auto"/>
          <w:spacing w:val="-2"/>
          <w:sz w:val="30"/>
          <w:szCs w:val="30"/>
          <w:highlight w:val="none"/>
          <w:lang w:val="en-US" w:eastAsia="zh-CN"/>
        </w:rPr>
        <w:t>二</w:t>
      </w:r>
      <w:r>
        <w:rPr>
          <w:rFonts w:ascii="黑体" w:hAnsi="黑体" w:eastAsia="黑体" w:cs="黑体"/>
          <w:color w:val="auto"/>
          <w:spacing w:val="-2"/>
          <w:sz w:val="30"/>
          <w:szCs w:val="30"/>
          <w:highlight w:val="none"/>
        </w:rPr>
        <w:t>：</w:t>
      </w:r>
      <w:r>
        <w:rPr>
          <w:rFonts w:hint="eastAsia" w:ascii="黑体" w:hAnsi="黑体" w:eastAsia="黑体" w:cs="黑体"/>
          <w:color w:val="auto"/>
          <w:spacing w:val="-2"/>
          <w:sz w:val="30"/>
          <w:szCs w:val="30"/>
          <w:highlight w:val="none"/>
          <w:lang w:val="en-US" w:eastAsia="zh-CN"/>
        </w:rPr>
        <w:t xml:space="preserve">                       </w:t>
      </w:r>
      <w:r>
        <w:rPr>
          <w:rFonts w:ascii="黑体" w:hAnsi="黑体" w:eastAsia="黑体" w:cs="黑体"/>
          <w:color w:val="auto"/>
          <w:spacing w:val="-2"/>
          <w:sz w:val="30"/>
          <w:szCs w:val="30"/>
          <w:highlight w:val="none"/>
          <w:lang w:val="en-US" w:eastAsia="zh-CN"/>
        </w:rPr>
        <w:t xml:space="preserve">安全合同 </w:t>
      </w:r>
    </w:p>
    <w:p w14:paraId="711DDC83">
      <w:pPr>
        <w:keepNext w:val="0"/>
        <w:keepLines w:val="0"/>
        <w:pageBreakBefore w:val="0"/>
        <w:widowControl w:val="0"/>
        <w:kinsoku/>
        <w:wordWrap/>
        <w:overflowPunct/>
        <w:topLinePunct w:val="0"/>
        <w:autoSpaceDE/>
        <w:autoSpaceDN/>
        <w:bidi w:val="0"/>
        <w:adjustRightInd/>
        <w:snapToGrid/>
        <w:spacing w:line="440" w:lineRule="exact"/>
        <w:ind w:right="79" w:firstLine="436" w:firstLineChars="200"/>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为在</w:t>
      </w:r>
      <w:r>
        <w:rPr>
          <w:rFonts w:hint="eastAsia" w:ascii="宋体" w:hAnsi="宋体" w:eastAsia="宋体" w:cs="宋体"/>
          <w:color w:val="auto"/>
          <w:spacing w:val="-1"/>
          <w:sz w:val="22"/>
          <w:szCs w:val="22"/>
          <w:highlight w:val="none"/>
          <w:u w:val="single"/>
          <w:lang w:val="en-US" w:eastAsia="zh-CN"/>
        </w:rPr>
        <w:t xml:space="preserve">                                 （项目名称）</w:t>
      </w:r>
      <w:r>
        <w:rPr>
          <w:rFonts w:hint="eastAsia" w:ascii="宋体" w:hAnsi="宋体" w:eastAsia="宋体" w:cs="宋体"/>
          <w:color w:val="auto"/>
          <w:spacing w:val="-1"/>
          <w:sz w:val="22"/>
          <w:szCs w:val="22"/>
          <w:highlight w:val="none"/>
          <w:lang w:val="en-US" w:eastAsia="zh-CN"/>
        </w:rPr>
        <w:t>合同的实施过程中创造安全、高效的环境，切实搞好本项目的安全管理工作，本项目委托人</w:t>
      </w:r>
      <w:r>
        <w:rPr>
          <w:rFonts w:hint="eastAsia" w:ascii="宋体" w:hAnsi="宋体" w:eastAsia="宋体" w:cs="宋体"/>
          <w:color w:val="auto"/>
          <w:spacing w:val="-1"/>
          <w:sz w:val="22"/>
          <w:szCs w:val="22"/>
          <w:highlight w:val="none"/>
          <w:u w:val="single"/>
          <w:lang w:val="en-US" w:eastAsia="zh-CN"/>
        </w:rPr>
        <w:t xml:space="preserve">                 </w:t>
      </w:r>
      <w:r>
        <w:rPr>
          <w:rFonts w:hint="eastAsia" w:ascii="宋体" w:hAnsi="宋体" w:eastAsia="宋体" w:cs="宋体"/>
          <w:color w:val="auto"/>
          <w:spacing w:val="-1"/>
          <w:sz w:val="22"/>
          <w:szCs w:val="22"/>
          <w:highlight w:val="none"/>
          <w:lang w:val="en-US" w:eastAsia="zh-CN"/>
        </w:rPr>
        <w:t>（以下简称“甲方”）与成交供应商</w:t>
      </w:r>
      <w:r>
        <w:rPr>
          <w:rFonts w:hint="eastAsia" w:ascii="宋体" w:hAnsi="宋体" w:eastAsia="宋体" w:cs="宋体"/>
          <w:color w:val="auto"/>
          <w:spacing w:val="-1"/>
          <w:sz w:val="22"/>
          <w:szCs w:val="22"/>
          <w:highlight w:val="none"/>
          <w:u w:val="single"/>
          <w:lang w:val="en-US" w:eastAsia="zh-CN"/>
        </w:rPr>
        <w:t xml:space="preserve">                   </w:t>
      </w:r>
      <w:r>
        <w:rPr>
          <w:rFonts w:hint="eastAsia" w:ascii="宋体" w:hAnsi="宋体" w:eastAsia="宋体" w:cs="宋体"/>
          <w:color w:val="auto"/>
          <w:spacing w:val="-1"/>
          <w:sz w:val="22"/>
          <w:szCs w:val="22"/>
          <w:highlight w:val="none"/>
          <w:lang w:val="en-US" w:eastAsia="zh-CN"/>
        </w:rPr>
        <w:t xml:space="preserve">（以下简称“乙方”）特此签订安全生产合同。 </w:t>
      </w:r>
    </w:p>
    <w:p w14:paraId="5BB249CB">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1.甲方职责 </w:t>
      </w:r>
    </w:p>
    <w:p w14:paraId="7798423C">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（1）严格遵守国家有关安全生产的法律法规，认真执行工程承包合同中的有关安全要求。 </w:t>
      </w:r>
    </w:p>
    <w:p w14:paraId="1FFCACA9">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（2）按照“安全第一、预防为主”和坚持“管生产必须管安全”的原则进行安全生产管理。 </w:t>
      </w:r>
    </w:p>
    <w:p w14:paraId="6D5F9054">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（3）定期召开安全生产调度会，及时传达中央及地方有关安全生产的精神。 </w:t>
      </w:r>
    </w:p>
    <w:p w14:paraId="623F6E9F">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2.乙方职责 </w:t>
      </w:r>
    </w:p>
    <w:p w14:paraId="19422554">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（1）严格遵守《中华人民共和国安全生产法》、《建设工程安全生产管理条例》等国家有关安全生产的法律法规等有关安全生产的规定。认真执行工程承包合同中的有关安全要求。 </w:t>
      </w:r>
    </w:p>
    <w:p w14:paraId="74057569">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（2）坚持“安全第一、预防为主”的原则，加强安全生产宣传教育，增强全员安全生产意识。 </w:t>
      </w:r>
    </w:p>
    <w:p w14:paraId="6C4065E4">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（3）建立健全安全生产责任制。 </w:t>
      </w:r>
    </w:p>
    <w:p w14:paraId="638A8BD1">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（4）乙方在任何时候都应采取各种合理的预防措施，防止其员工发生任何违法、违禁、暴力或妨碍治安的行为。 </w:t>
      </w:r>
    </w:p>
    <w:p w14:paraId="350E9544">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（5）乙方参加工作的人员，必须接受安全技术教育，定期进行安全技术考核。 </w:t>
      </w:r>
    </w:p>
    <w:p w14:paraId="718B5634">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（6）乙方必须按照本工程项目特点，组织制定服务工作中的安全事故应急救援预案；如果发生安全事故，及时上报有关部门。 </w:t>
      </w:r>
    </w:p>
    <w:p w14:paraId="02C3AB12">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3.违约责任 </w:t>
      </w:r>
    </w:p>
    <w:p w14:paraId="6B6230D3">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如因甲方或乙方违约造成安全事故，将依法追究责任。 </w:t>
      </w:r>
    </w:p>
    <w:p w14:paraId="38B47792">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4.本合同有效期为甲方和乙方签署之日起至项目服务期满。 </w:t>
      </w:r>
    </w:p>
    <w:p w14:paraId="48374C7F">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5. 本合同作为</w:t>
      </w:r>
      <w:r>
        <w:rPr>
          <w:rFonts w:hint="eastAsia" w:ascii="宋体" w:hAnsi="宋体" w:eastAsia="宋体" w:cs="宋体"/>
          <w:color w:val="auto"/>
          <w:spacing w:val="-1"/>
          <w:sz w:val="22"/>
          <w:szCs w:val="22"/>
          <w:highlight w:val="none"/>
          <w:u w:val="single"/>
          <w:lang w:val="en-US" w:eastAsia="zh-CN"/>
        </w:rPr>
        <w:t xml:space="preserve">              （项目名称）</w:t>
      </w:r>
      <w:r>
        <w:rPr>
          <w:rFonts w:hint="eastAsia" w:ascii="宋体" w:hAnsi="宋体" w:eastAsia="宋体" w:cs="宋体"/>
          <w:color w:val="auto"/>
          <w:spacing w:val="-1"/>
          <w:sz w:val="22"/>
          <w:szCs w:val="22"/>
          <w:highlight w:val="none"/>
          <w:u w:val="none"/>
          <w:lang w:val="en-US" w:eastAsia="zh-CN"/>
        </w:rPr>
        <w:t>主</w:t>
      </w:r>
      <w:r>
        <w:rPr>
          <w:rFonts w:hint="eastAsia" w:ascii="宋体" w:hAnsi="宋体" w:eastAsia="宋体" w:cs="宋体"/>
          <w:color w:val="auto"/>
          <w:spacing w:val="-1"/>
          <w:sz w:val="22"/>
          <w:szCs w:val="22"/>
          <w:highlight w:val="none"/>
          <w:lang w:val="en-US" w:eastAsia="zh-CN"/>
        </w:rPr>
        <w:t xml:space="preserve">合同的附件，与主合同具有同等的法律效力，经合同双方签署后立即生效。 </w:t>
      </w:r>
    </w:p>
    <w:p w14:paraId="6767DC32">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lang w:val="en-US" w:eastAsia="zh-CN"/>
        </w:rPr>
      </w:pPr>
      <w:r>
        <w:rPr>
          <w:rFonts w:hint="eastAsia" w:ascii="宋体" w:hAnsi="宋体" w:eastAsia="宋体" w:cs="宋体"/>
          <w:color w:val="auto"/>
          <w:spacing w:val="-1"/>
          <w:sz w:val="22"/>
          <w:szCs w:val="22"/>
          <w:highlight w:val="none"/>
          <w:lang w:val="en-US" w:eastAsia="zh-CN"/>
        </w:rPr>
        <w:t>6.本合同一式两份，由甲方和乙方各执一份。</w:t>
      </w:r>
    </w:p>
    <w:p w14:paraId="4D96890B">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甲方：（盖单位章）                            乙方：（盖单位章） </w:t>
      </w:r>
    </w:p>
    <w:p w14:paraId="5091C3D8">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法定代表人或其委托代理人：                    法定代表人或其委托代理人： </w:t>
      </w:r>
    </w:p>
    <w:p w14:paraId="52EF1D32">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年 月 日                                      年 月 日</w:t>
      </w:r>
    </w:p>
    <w:p w14:paraId="3CE49259">
      <w:pPr>
        <w:spacing w:before="60" w:line="218" w:lineRule="auto"/>
        <w:ind w:left="556"/>
        <w:rPr>
          <w:rFonts w:hint="eastAsia" w:ascii="黑体" w:hAnsi="黑体" w:eastAsia="黑体" w:cs="黑体"/>
          <w:color w:val="auto"/>
          <w:spacing w:val="-2"/>
          <w:sz w:val="30"/>
          <w:szCs w:val="30"/>
          <w:highlight w:val="none"/>
          <w:lang w:val="en-US" w:eastAsia="zh-CN"/>
        </w:rPr>
      </w:pPr>
    </w:p>
    <w:p w14:paraId="7F343F38">
      <w:pPr>
        <w:spacing w:before="60" w:line="218" w:lineRule="auto"/>
        <w:ind w:left="556"/>
        <w:rPr>
          <w:rFonts w:hint="eastAsia" w:ascii="黑体" w:hAnsi="黑体" w:eastAsia="黑体" w:cs="黑体"/>
          <w:color w:val="auto"/>
          <w:spacing w:val="-2"/>
          <w:sz w:val="30"/>
          <w:szCs w:val="30"/>
          <w:highlight w:val="none"/>
          <w:lang w:val="en-US" w:eastAsia="zh-CN"/>
        </w:rPr>
      </w:pPr>
    </w:p>
    <w:p w14:paraId="01C5074F">
      <w:pPr>
        <w:spacing w:before="60" w:line="218" w:lineRule="auto"/>
        <w:ind w:left="556"/>
        <w:rPr>
          <w:rFonts w:hint="eastAsia" w:ascii="黑体" w:hAnsi="黑体" w:eastAsia="黑体" w:cs="黑体"/>
          <w:color w:val="auto"/>
          <w:spacing w:val="-2"/>
          <w:sz w:val="30"/>
          <w:szCs w:val="30"/>
          <w:highlight w:val="none"/>
          <w:lang w:val="en-US" w:eastAsia="zh-CN"/>
        </w:rPr>
      </w:pPr>
    </w:p>
    <w:p w14:paraId="046E7A86">
      <w:pPr>
        <w:spacing w:before="60" w:line="218" w:lineRule="auto"/>
        <w:ind w:left="556"/>
        <w:rPr>
          <w:rFonts w:hint="eastAsia" w:ascii="黑体" w:hAnsi="黑体" w:eastAsia="黑体" w:cs="黑体"/>
          <w:color w:val="auto"/>
          <w:spacing w:val="-2"/>
          <w:sz w:val="30"/>
          <w:szCs w:val="30"/>
          <w:highlight w:val="none"/>
          <w:lang w:val="en-US" w:eastAsia="zh-CN"/>
        </w:rPr>
      </w:pPr>
    </w:p>
    <w:p w14:paraId="1598AFEB">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第六章  响应文件格式</w:t>
      </w:r>
      <w:bookmarkEnd w:id="46"/>
    </w:p>
    <w:p w14:paraId="5E61D180">
      <w:pPr>
        <w:spacing w:line="900" w:lineRule="exact"/>
        <w:jc w:val="center"/>
        <w:rPr>
          <w:rFonts w:asciiTheme="minorEastAsia" w:hAnsiTheme="minorEastAsia" w:eastAsiaTheme="minorEastAsia"/>
          <w:b/>
          <w:color w:val="auto"/>
          <w:sz w:val="72"/>
          <w:highlight w:val="none"/>
        </w:rPr>
      </w:pPr>
    </w:p>
    <w:p w14:paraId="7DCFACE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22A8F2EF">
      <w:pPr>
        <w:spacing w:line="900" w:lineRule="exact"/>
        <w:jc w:val="center"/>
        <w:rPr>
          <w:rFonts w:asciiTheme="minorEastAsia" w:hAnsiTheme="minorEastAsia" w:eastAsiaTheme="minorEastAsia"/>
          <w:b/>
          <w:color w:val="auto"/>
          <w:sz w:val="72"/>
          <w:highlight w:val="none"/>
        </w:rPr>
      </w:pPr>
    </w:p>
    <w:p w14:paraId="51D55F3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07C1C641">
      <w:pPr>
        <w:spacing w:line="900" w:lineRule="exact"/>
        <w:jc w:val="center"/>
        <w:rPr>
          <w:rFonts w:asciiTheme="minorEastAsia" w:hAnsiTheme="minorEastAsia" w:eastAsiaTheme="minorEastAsia"/>
          <w:b/>
          <w:color w:val="auto"/>
          <w:sz w:val="72"/>
          <w:highlight w:val="none"/>
        </w:rPr>
      </w:pPr>
    </w:p>
    <w:p w14:paraId="7B74CA3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78316008">
      <w:pPr>
        <w:spacing w:line="900" w:lineRule="exact"/>
        <w:jc w:val="center"/>
        <w:rPr>
          <w:rFonts w:asciiTheme="minorEastAsia" w:hAnsiTheme="minorEastAsia" w:eastAsiaTheme="minorEastAsia"/>
          <w:b/>
          <w:color w:val="auto"/>
          <w:sz w:val="72"/>
          <w:highlight w:val="none"/>
        </w:rPr>
      </w:pPr>
    </w:p>
    <w:p w14:paraId="2E25726D">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4853E166">
      <w:pPr>
        <w:spacing w:after="156" w:afterLines="50"/>
        <w:jc w:val="center"/>
        <w:rPr>
          <w:rFonts w:asciiTheme="minorEastAsia" w:hAnsiTheme="minorEastAsia" w:eastAsiaTheme="minorEastAsia"/>
          <w:b/>
          <w:color w:val="auto"/>
          <w:sz w:val="72"/>
          <w:highlight w:val="none"/>
        </w:rPr>
      </w:pPr>
    </w:p>
    <w:p w14:paraId="2C7D9CBC">
      <w:pPr>
        <w:spacing w:after="156" w:afterLines="50" w:line="500" w:lineRule="exact"/>
        <w:jc w:val="center"/>
        <w:rPr>
          <w:rFonts w:asciiTheme="minorEastAsia" w:hAnsiTheme="minorEastAsia" w:eastAsiaTheme="minorEastAsia"/>
          <w:b/>
          <w:color w:val="auto"/>
          <w:sz w:val="28"/>
          <w:szCs w:val="28"/>
          <w:highlight w:val="none"/>
        </w:rPr>
      </w:pPr>
    </w:p>
    <w:p w14:paraId="01AC40A9">
      <w:pPr>
        <w:tabs>
          <w:tab w:val="left" w:pos="2410"/>
        </w:tabs>
        <w:autoSpaceDE w:val="0"/>
        <w:autoSpaceDN w:val="0"/>
        <w:adjustRightInd w:val="0"/>
        <w:snapToGrid w:val="0"/>
        <w:spacing w:line="360" w:lineRule="auto"/>
        <w:ind w:firstLine="643" w:firstLineChars="200"/>
        <w:rPr>
          <w:rFonts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41B225B6">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2755CD7A">
      <w:pPr>
        <w:spacing w:after="156"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3D23C65E">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48" w:name="_Toc13530"/>
      <w:bookmarkStart w:id="49" w:name="_Toc215"/>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48"/>
      <w:bookmarkEnd w:id="49"/>
    </w:p>
    <w:p w14:paraId="5BD4370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3A5B24C2">
      <w:pPr>
        <w:spacing w:line="360" w:lineRule="auto"/>
        <w:jc w:val="center"/>
        <w:outlineLvl w:val="1"/>
        <w:rPr>
          <w:rFonts w:asciiTheme="minorEastAsia" w:hAnsiTheme="minorEastAsia" w:eastAsiaTheme="minorEastAsia"/>
          <w:b/>
          <w:color w:val="auto"/>
          <w:sz w:val="24"/>
          <w:highlight w:val="none"/>
        </w:rPr>
      </w:pPr>
      <w:bookmarkStart w:id="50" w:name="_Toc11521"/>
      <w:bookmarkStart w:id="51" w:name="_Toc14197"/>
      <w:bookmarkStart w:id="52" w:name="_Hlk23205287"/>
      <w:r>
        <w:rPr>
          <w:rFonts w:hint="eastAsia" w:asciiTheme="minorEastAsia" w:hAnsiTheme="minorEastAsia" w:eastAsiaTheme="minorEastAsia"/>
          <w:b/>
          <w:color w:val="auto"/>
          <w:sz w:val="24"/>
          <w:highlight w:val="none"/>
        </w:rPr>
        <w:t>一、</w:t>
      </w:r>
      <w:bookmarkEnd w:id="50"/>
      <w:bookmarkEnd w:id="51"/>
      <w:r>
        <w:rPr>
          <w:rFonts w:hint="eastAsia" w:asciiTheme="minorEastAsia" w:hAnsiTheme="minorEastAsia" w:eastAsiaTheme="minorEastAsia"/>
          <w:b/>
          <w:color w:val="auto"/>
          <w:sz w:val="24"/>
          <w:highlight w:val="none"/>
        </w:rPr>
        <w:t>响应函</w:t>
      </w:r>
    </w:p>
    <w:p w14:paraId="0B6FF884">
      <w:pPr>
        <w:pStyle w:val="14"/>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致：</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采购人</w:t>
      </w:r>
    </w:p>
    <w:p w14:paraId="1E84EC9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1、我们决定参加贵单位组织的“</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（编号</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。我方授权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(姓名和职务)</w:t>
      </w:r>
      <w:r>
        <w:rPr>
          <w:rFonts w:hint="eastAsia" w:ascii="宋体" w:hAnsi="宋体" w:eastAsia="宋体" w:cs="宋体"/>
          <w:color w:val="auto"/>
          <w:sz w:val="24"/>
          <w:highlight w:val="none"/>
        </w:rPr>
        <w:t>代表我方</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供应商</w:t>
      </w:r>
      <w:r>
        <w:rPr>
          <w:rFonts w:hint="eastAsia" w:ascii="宋体" w:hAnsi="宋体" w:eastAsia="宋体" w:cs="宋体"/>
          <w:color w:val="auto"/>
          <w:sz w:val="24"/>
          <w:highlight w:val="none"/>
          <w:u w:val="single"/>
        </w:rPr>
        <w:t>的名称）</w:t>
      </w:r>
      <w:r>
        <w:rPr>
          <w:rFonts w:hint="eastAsia" w:ascii="宋体" w:hAnsi="宋体" w:eastAsia="宋体" w:cs="宋体"/>
          <w:color w:val="auto"/>
          <w:sz w:val="24"/>
          <w:highlight w:val="none"/>
        </w:rPr>
        <w:t>全权处理本项目</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的有关事宜。</w:t>
      </w:r>
    </w:p>
    <w:p w14:paraId="661B9CD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2、我方愿意按照</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文件规定的各项要求，向</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提供“</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（项目编号）</w:t>
      </w:r>
      <w:r>
        <w:rPr>
          <w:rFonts w:hint="eastAsia" w:ascii="宋体" w:hAnsi="宋体" w:eastAsia="宋体" w:cs="宋体"/>
          <w:color w:val="auto"/>
          <w:sz w:val="24"/>
          <w:highlight w:val="none"/>
        </w:rPr>
        <w:t>”项目的</w:t>
      </w:r>
      <w:r>
        <w:rPr>
          <w:rFonts w:hint="eastAsia" w:ascii="宋体" w:hAnsi="宋体" w:eastAsia="宋体" w:cs="宋体"/>
          <w:color w:val="auto"/>
          <w:sz w:val="24"/>
          <w:highlight w:val="none"/>
          <w:lang w:val="en-US" w:eastAsia="zh-CN"/>
        </w:rPr>
        <w:t>货物与</w:t>
      </w:r>
      <w:r>
        <w:rPr>
          <w:rFonts w:hint="eastAsia" w:ascii="宋体" w:hAnsi="宋体" w:eastAsia="宋体" w:cs="宋体"/>
          <w:color w:val="auto"/>
          <w:sz w:val="24"/>
          <w:highlight w:val="none"/>
        </w:rPr>
        <w:t>服务，</w:t>
      </w:r>
      <w:r>
        <w:rPr>
          <w:rFonts w:hint="eastAsia" w:ascii="宋体" w:hAnsi="宋体" w:eastAsia="宋体" w:cs="宋体"/>
          <w:b/>
          <w:bCs/>
          <w:color w:val="auto"/>
          <w:sz w:val="24"/>
          <w:szCs w:val="24"/>
          <w:highlight w:val="none"/>
          <w:lang w:val="en-US" w:eastAsia="zh-CN"/>
        </w:rPr>
        <w:t>响应报价</w:t>
      </w:r>
      <w:r>
        <w:rPr>
          <w:rFonts w:hint="eastAsia" w:ascii="宋体" w:hAnsi="宋体" w:eastAsia="宋体" w:cs="宋体"/>
          <w:b/>
          <w:bCs/>
          <w:color w:val="auto"/>
          <w:sz w:val="24"/>
          <w:szCs w:val="24"/>
          <w:highlight w:val="none"/>
        </w:rPr>
        <w:t>为（大写）</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（小写）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highlight w:val="none"/>
        </w:rPr>
        <w:t>签订合同后按</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要求完成本项目所有工作</w:t>
      </w:r>
      <w:r>
        <w:rPr>
          <w:rFonts w:hint="eastAsia" w:ascii="宋体" w:hAnsi="宋体" w:eastAsia="宋体" w:cs="宋体"/>
          <w:color w:val="auto"/>
          <w:sz w:val="24"/>
          <w:highlight w:val="none"/>
          <w:lang w:eastAsia="zh-CN"/>
        </w:rPr>
        <w:t>。</w:t>
      </w:r>
    </w:p>
    <w:p w14:paraId="56FF172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3、一旦我方成为合同签字人，我方将严格履行合同规定的责任和义务。</w:t>
      </w:r>
    </w:p>
    <w:p w14:paraId="53C0A35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若</w:t>
      </w:r>
      <w:r>
        <w:rPr>
          <w:rFonts w:hint="eastAsia" w:ascii="宋体" w:hAnsi="宋体" w:eastAsia="宋体" w:cs="宋体"/>
          <w:color w:val="auto"/>
          <w:sz w:val="24"/>
          <w:highlight w:val="none"/>
        </w:rPr>
        <w:t>我方中标，愿意为本项目提交的纸质投标书一式</w:t>
      </w: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份，其中正本一份、副本</w:t>
      </w: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份。</w:t>
      </w:r>
    </w:p>
    <w:p w14:paraId="1E83D9C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、我方愿意提供可能另外要求的、与采购</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有关的文件资料，并保证我方已提供和将要提供的文件是真实的、准确的。</w:t>
      </w:r>
    </w:p>
    <w:p w14:paraId="0DA7A3C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、我单位提供如下通讯地址：</w:t>
      </w:r>
      <w:r>
        <w:rPr>
          <w:rFonts w:hint="eastAsia" w:ascii="宋体" w:hAnsi="宋体" w:eastAsia="宋体" w:cs="宋体"/>
          <w:color w:val="auto"/>
          <w:sz w:val="24"/>
          <w:highlight w:val="none"/>
          <w:u w:val="single"/>
        </w:rPr>
        <w:t xml:space="preserve">        电子邮箱（地址）</w:t>
      </w:r>
      <w:r>
        <w:rPr>
          <w:rFonts w:hint="eastAsia" w:ascii="宋体" w:hAnsi="宋体" w:eastAsia="宋体" w:cs="宋体"/>
          <w:color w:val="auto"/>
          <w:sz w:val="24"/>
          <w:highlight w:val="none"/>
        </w:rPr>
        <w:t>，确认本项目相关法律文书均通过提供的以上地址送达，相关文书只要发送至以上电子邮箱（地址）即视为送达，</w:t>
      </w:r>
      <w:r>
        <w:rPr>
          <w:rFonts w:hint="eastAsia" w:ascii="宋体" w:hAnsi="宋体" w:eastAsia="宋体" w:cs="宋体"/>
          <w:color w:val="auto"/>
          <w:sz w:val="24"/>
          <w:highlight w:val="none"/>
          <w:lang w:val="en-US" w:eastAsia="zh-CN"/>
        </w:rPr>
        <w:t>我方</w:t>
      </w:r>
      <w:r>
        <w:rPr>
          <w:rFonts w:hint="eastAsia" w:ascii="宋体" w:hAnsi="宋体" w:eastAsia="宋体" w:cs="宋体"/>
          <w:color w:val="auto"/>
          <w:sz w:val="24"/>
          <w:highlight w:val="none"/>
        </w:rPr>
        <w:t>愿意承担一切法律后果。</w:t>
      </w:r>
    </w:p>
    <w:p w14:paraId="2BF7C6B0">
      <w:pPr>
        <w:keepNext w:val="0"/>
        <w:keepLines w:val="0"/>
        <w:pageBreakBefore w:val="0"/>
        <w:widowControl w:val="0"/>
        <w:kinsoku/>
        <w:wordWrap/>
        <w:overflowPunct/>
        <w:topLinePunct w:val="0"/>
        <w:autoSpaceDE/>
        <w:autoSpaceDN/>
        <w:bidi w:val="0"/>
        <w:spacing w:line="480" w:lineRule="auto"/>
        <w:ind w:firstLine="720" w:firstLineChars="3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名称（签章）</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44307A83">
      <w:pPr>
        <w:keepNext w:val="0"/>
        <w:keepLines w:val="0"/>
        <w:pageBreakBefore w:val="0"/>
        <w:widowControl w:val="0"/>
        <w:kinsoku/>
        <w:wordWrap/>
        <w:overflowPunct/>
        <w:topLinePunct w:val="0"/>
        <w:autoSpaceDE/>
        <w:autoSpaceDN/>
        <w:bidi w:val="0"/>
        <w:spacing w:line="48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单位法定代表人（签章）： </w:t>
      </w:r>
      <w:r>
        <w:rPr>
          <w:rFonts w:hint="eastAsia" w:ascii="宋体" w:hAnsi="宋体" w:eastAsia="宋体" w:cs="宋体"/>
          <w:color w:val="auto"/>
          <w:sz w:val="24"/>
          <w:szCs w:val="24"/>
          <w:highlight w:val="none"/>
          <w:u w:val="single"/>
        </w:rPr>
        <w:t xml:space="preserve">                        </w:t>
      </w:r>
    </w:p>
    <w:p w14:paraId="4AA5C34B">
      <w:pPr>
        <w:keepNext w:val="0"/>
        <w:keepLines w:val="0"/>
        <w:pageBreakBefore w:val="0"/>
        <w:widowControl w:val="0"/>
        <w:kinsoku/>
        <w:wordWrap/>
        <w:overflowPunct/>
        <w:topLinePunct w:val="0"/>
        <w:autoSpaceDE/>
        <w:autoSpaceDN/>
        <w:bidi w:val="0"/>
        <w:spacing w:line="480" w:lineRule="auto"/>
        <w:ind w:firstLine="720" w:firstLineChars="3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 w:val="24"/>
          <w:szCs w:val="24"/>
          <w:highlight w:val="none"/>
        </w:rPr>
        <w:t xml:space="preserve">日期：      年     月     日         </w:t>
      </w:r>
      <w:r>
        <w:rPr>
          <w:rFonts w:hint="eastAsia" w:ascii="宋体" w:hAnsi="宋体" w:eastAsia="宋体" w:cs="宋体"/>
          <w:color w:val="auto"/>
          <w:szCs w:val="21"/>
          <w:highlight w:val="none"/>
        </w:rPr>
        <w:t xml:space="preserve">    </w:t>
      </w:r>
    </w:p>
    <w:p w14:paraId="1F2FABF1">
      <w:pPr>
        <w:spacing w:line="360" w:lineRule="auto"/>
        <w:ind w:firstLine="435"/>
        <w:rPr>
          <w:rFonts w:asciiTheme="minorEastAsia" w:hAnsiTheme="minorEastAsia" w:eastAsiaTheme="minorEastAsia"/>
          <w:color w:val="auto"/>
          <w:sz w:val="24"/>
          <w:highlight w:val="none"/>
        </w:rPr>
      </w:pPr>
    </w:p>
    <w:p w14:paraId="488CFFBF">
      <w:pPr>
        <w:spacing w:line="440" w:lineRule="exact"/>
        <w:ind w:firstLine="4800" w:firstLineChars="2000"/>
        <w:rPr>
          <w:rFonts w:hint="eastAsia" w:ascii="宋体" w:hAnsi="宋体" w:eastAsia="宋体"/>
          <w:color w:val="auto"/>
          <w:sz w:val="24"/>
          <w:szCs w:val="24"/>
          <w:highlight w:val="none"/>
        </w:rPr>
      </w:pPr>
    </w:p>
    <w:p w14:paraId="65C3880E">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BF46330">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301767B2">
      <w:pPr>
        <w:widowControl/>
        <w:jc w:val="left"/>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p>
    <w:p w14:paraId="53DE0B20">
      <w:pPr>
        <w:spacing w:line="360" w:lineRule="auto"/>
        <w:jc w:val="center"/>
        <w:outlineLvl w:val="1"/>
        <w:rPr>
          <w:rFonts w:asciiTheme="minorEastAsia" w:hAnsiTheme="minorEastAsia" w:eastAsiaTheme="minorEastAsia"/>
          <w:b/>
          <w:color w:val="auto"/>
          <w:sz w:val="24"/>
          <w:highlight w:val="none"/>
        </w:rPr>
      </w:pPr>
      <w:bookmarkStart w:id="53" w:name="_Toc963"/>
      <w:bookmarkStart w:id="54" w:name="_Toc27880"/>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．供应商资格声明书</w:t>
      </w:r>
      <w:bookmarkEnd w:id="53"/>
      <w:r>
        <w:rPr>
          <w:rFonts w:hint="eastAsia" w:asciiTheme="minorEastAsia" w:hAnsiTheme="minorEastAsia" w:eastAsiaTheme="minorEastAsia"/>
          <w:b/>
          <w:color w:val="auto"/>
          <w:sz w:val="24"/>
          <w:highlight w:val="none"/>
        </w:rPr>
        <w:t xml:space="preserve"> </w:t>
      </w:r>
    </w:p>
    <w:p w14:paraId="2AA754B2">
      <w:pPr>
        <w:pStyle w:val="14"/>
        <w:spacing w:line="360" w:lineRule="auto"/>
        <w:rPr>
          <w:rFonts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采购人</w:t>
      </w:r>
    </w:p>
    <w:p w14:paraId="18E84E4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在参与本次项目询价中，我单位承诺：</w:t>
      </w:r>
    </w:p>
    <w:p w14:paraId="6590E240">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（一）具有良好的商业信誉和健全的财务会计制度；</w:t>
      </w:r>
    </w:p>
    <w:p w14:paraId="64416838">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（二）具有履行合同所必需的设备和专业技术能力；</w:t>
      </w:r>
    </w:p>
    <w:p w14:paraId="165938C3">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（三）有依法缴纳税收和社会保障资金的良好记录；</w:t>
      </w:r>
    </w:p>
    <w:p w14:paraId="0A264244">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BB7AF9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75FDA942">
      <w:pPr>
        <w:widowControl/>
        <w:spacing w:line="360" w:lineRule="auto"/>
        <w:ind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3095"/>
        <w:gridCol w:w="3500"/>
      </w:tblGrid>
      <w:tr w14:paraId="42D5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718AEAB1">
            <w:pPr>
              <w:widowControl/>
              <w:spacing w:before="156" w:beforeLines="50" w:after="156" w:afterLines="50"/>
              <w:jc w:val="center"/>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序号</w:t>
            </w:r>
          </w:p>
        </w:tc>
        <w:tc>
          <w:tcPr>
            <w:tcW w:w="3095" w:type="dxa"/>
            <w:vAlign w:val="center"/>
          </w:tcPr>
          <w:p w14:paraId="4742833B">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单位名称</w:t>
            </w:r>
          </w:p>
        </w:tc>
        <w:tc>
          <w:tcPr>
            <w:tcW w:w="3500" w:type="dxa"/>
            <w:vAlign w:val="center"/>
          </w:tcPr>
          <w:p w14:paraId="13A0BC89">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相互关系</w:t>
            </w:r>
          </w:p>
        </w:tc>
      </w:tr>
      <w:tr w14:paraId="0487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3B25A0D6">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1</w:t>
            </w:r>
          </w:p>
        </w:tc>
        <w:tc>
          <w:tcPr>
            <w:tcW w:w="3095" w:type="dxa"/>
            <w:vAlign w:val="center"/>
          </w:tcPr>
          <w:p w14:paraId="52B0C866">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c>
          <w:tcPr>
            <w:tcW w:w="3500" w:type="dxa"/>
            <w:vAlign w:val="center"/>
          </w:tcPr>
          <w:p w14:paraId="23D9BD57">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r>
      <w:tr w14:paraId="19D7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90" w:type="dxa"/>
            <w:vAlign w:val="center"/>
          </w:tcPr>
          <w:p w14:paraId="502B334D">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2</w:t>
            </w:r>
          </w:p>
        </w:tc>
        <w:tc>
          <w:tcPr>
            <w:tcW w:w="3095" w:type="dxa"/>
            <w:vAlign w:val="center"/>
          </w:tcPr>
          <w:p w14:paraId="24B9795F">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c>
          <w:tcPr>
            <w:tcW w:w="3500" w:type="dxa"/>
            <w:vAlign w:val="center"/>
          </w:tcPr>
          <w:p w14:paraId="4D28E30A">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r>
    </w:tbl>
    <w:p w14:paraId="196C2A9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51F3CD28">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3159FAC">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4901B3AB">
      <w:pPr>
        <w:tabs>
          <w:tab w:val="left" w:pos="630"/>
        </w:tabs>
        <w:spacing w:line="360" w:lineRule="auto"/>
        <w:ind w:firstLine="4800" w:firstLineChars="2000"/>
        <w:rPr>
          <w:rFonts w:ascii="宋体" w:hAnsi="宋体" w:eastAsia="宋体"/>
          <w:color w:val="auto"/>
          <w:sz w:val="24"/>
          <w:highlight w:val="none"/>
          <w:u w:val="single"/>
        </w:rPr>
      </w:pPr>
    </w:p>
    <w:p w14:paraId="6BD5CEB1">
      <w:pPr>
        <w:pStyle w:val="9"/>
        <w:rPr>
          <w:rFonts w:asciiTheme="minorEastAsia" w:hAnsiTheme="minorEastAsia" w:eastAsiaTheme="minorEastAsia" w:cstheme="minorEastAsia"/>
          <w:color w:val="auto"/>
          <w:kern w:val="0"/>
          <w:sz w:val="24"/>
          <w:highlight w:val="none"/>
          <w:lang w:val="en-US" w:bidi="ar"/>
        </w:rPr>
      </w:pPr>
    </w:p>
    <w:p w14:paraId="2C2FF5A3">
      <w:pPr>
        <w:pStyle w:val="9"/>
        <w:rPr>
          <w:rFonts w:asciiTheme="minorEastAsia" w:hAnsiTheme="minorEastAsia" w:eastAsiaTheme="minorEastAsia" w:cstheme="minorEastAsia"/>
          <w:color w:val="auto"/>
          <w:kern w:val="0"/>
          <w:sz w:val="24"/>
          <w:highlight w:val="none"/>
          <w:lang w:val="en-US" w:bidi="ar"/>
        </w:rPr>
      </w:pPr>
    </w:p>
    <w:p w14:paraId="67BBEF0C">
      <w:pPr>
        <w:pStyle w:val="9"/>
        <w:rPr>
          <w:rFonts w:asciiTheme="minorEastAsia" w:hAnsiTheme="minorEastAsia" w:eastAsiaTheme="minorEastAsia" w:cstheme="minorEastAsia"/>
          <w:color w:val="auto"/>
          <w:kern w:val="0"/>
          <w:sz w:val="24"/>
          <w:highlight w:val="none"/>
          <w:lang w:val="en-US" w:bidi="ar"/>
        </w:rPr>
      </w:pPr>
    </w:p>
    <w:p w14:paraId="51C73DA9">
      <w:pP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6CAF2A62">
      <w:pPr>
        <w:spacing w:line="360" w:lineRule="auto"/>
        <w:jc w:val="center"/>
        <w:outlineLvl w:val="1"/>
        <w:rPr>
          <w:rFonts w:asciiTheme="minorEastAsia" w:hAnsiTheme="minorEastAsia" w:eastAsiaTheme="minorEastAsia"/>
          <w:b/>
          <w:color w:val="auto"/>
          <w:sz w:val="24"/>
          <w:highlight w:val="none"/>
        </w:rPr>
      </w:pPr>
      <w:bookmarkStart w:id="55" w:name="_Toc21371"/>
      <w:r>
        <w:rPr>
          <w:rFonts w:hint="eastAsia" w:asciiTheme="minorEastAsia" w:hAnsiTheme="minorEastAsia" w:eastAsiaTheme="minorEastAsia"/>
          <w:b/>
          <w:color w:val="auto"/>
          <w:sz w:val="24"/>
          <w:highlight w:val="none"/>
          <w:lang w:val="en-US" w:eastAsia="zh-CN"/>
        </w:rPr>
        <w:t>三</w:t>
      </w:r>
      <w:r>
        <w:rPr>
          <w:rFonts w:hint="eastAsia" w:asciiTheme="minorEastAsia" w:hAnsiTheme="minorEastAsia" w:eastAsiaTheme="minorEastAsia"/>
          <w:b/>
          <w:color w:val="auto"/>
          <w:sz w:val="24"/>
          <w:highlight w:val="none"/>
        </w:rPr>
        <w:t>、授权书</w:t>
      </w:r>
      <w:bookmarkEnd w:id="54"/>
      <w:bookmarkEnd w:id="55"/>
    </w:p>
    <w:p w14:paraId="0C46D0CC">
      <w:pPr>
        <w:pStyle w:val="13"/>
        <w:snapToGrid w:val="0"/>
        <w:spacing w:line="360" w:lineRule="auto"/>
        <w:ind w:firstLine="480" w:firstLineChars="200"/>
        <w:jc w:val="left"/>
        <w:rPr>
          <w:rFonts w:asciiTheme="minorEastAsia" w:hAnsiTheme="minorEastAsia"/>
          <w:color w:val="auto"/>
          <w:sz w:val="24"/>
          <w:szCs w:val="28"/>
          <w:highlight w:val="none"/>
        </w:rPr>
      </w:pPr>
    </w:p>
    <w:p w14:paraId="1905469F">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asciiTheme="minorEastAsia" w:hAnsiTheme="minorEastAsia" w:eastAsiaTheme="minorEastAsia"/>
          <w:color w:val="auto"/>
          <w:sz w:val="24"/>
          <w:szCs w:val="28"/>
          <w:highlight w:val="none"/>
        </w:rPr>
        <w:t>书声明：</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（供应商名称）授权</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（供应商授权代表姓名）代表我方参加本项目</w:t>
      </w:r>
      <w:r>
        <w:rPr>
          <w:rFonts w:hint="eastAsia" w:asciiTheme="minorEastAsia" w:hAnsiTheme="minorEastAsia" w:eastAsiaTheme="minorEastAsia"/>
          <w:bCs/>
          <w:color w:val="auto"/>
          <w:sz w:val="24"/>
          <w:szCs w:val="28"/>
          <w:highlight w:val="none"/>
        </w:rPr>
        <w:t>采购活动</w:t>
      </w:r>
      <w:r>
        <w:rPr>
          <w:rFonts w:hint="eastAsia" w:asciiTheme="minorEastAsia" w:hAnsiTheme="minorEastAsia" w:eastAsiaTheme="minorEastAsia"/>
          <w:color w:val="auto"/>
          <w:sz w:val="24"/>
          <w:szCs w:val="28"/>
          <w:highlight w:val="none"/>
        </w:rPr>
        <w:t>，全权代表我方处理询价过程的一切事宜，包括但不限于：提交响应文件、谈判、签约等。供应商授权代表在询价过程中所签署的一切文件和处理与之有关的一切事务，我方均予以认可并对此承担责任。供应商授权代表无转委托权。特此授权。</w:t>
      </w:r>
    </w:p>
    <w:p w14:paraId="27B2DFAA">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本授权书自出具之日起生效。</w:t>
      </w:r>
    </w:p>
    <w:p w14:paraId="1EC41A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授权</w:t>
      </w:r>
      <w:r>
        <w:rPr>
          <w:rFonts w:hint="eastAsia" w:asciiTheme="minorEastAsia" w:hAnsiTheme="minorEastAsia" w:eastAsiaTheme="minorEastAsia"/>
          <w:color w:val="auto"/>
          <w:sz w:val="24"/>
          <w:highlight w:val="none"/>
        </w:rPr>
        <w:t>代表身份证明扫描件：</w:t>
      </w:r>
    </w:p>
    <w:p w14:paraId="71EDB952">
      <w:pPr>
        <w:spacing w:line="360" w:lineRule="auto"/>
        <w:ind w:firstLine="435"/>
        <w:rPr>
          <w:rFonts w:asciiTheme="minorEastAsia" w:hAnsiTheme="minorEastAsia" w:eastAsiaTheme="minorEastAsia"/>
          <w:color w:val="auto"/>
          <w:sz w:val="24"/>
          <w:highlight w:val="none"/>
        </w:rPr>
      </w:pPr>
    </w:p>
    <w:p w14:paraId="2B6DB829">
      <w:pPr>
        <w:spacing w:line="360" w:lineRule="auto"/>
        <w:ind w:firstLine="435"/>
        <w:rPr>
          <w:rFonts w:asciiTheme="minorEastAsia" w:hAnsiTheme="minorEastAsia" w:eastAsiaTheme="minorEastAsia"/>
          <w:color w:val="auto"/>
          <w:sz w:val="24"/>
          <w:highlight w:val="none"/>
        </w:rPr>
      </w:pPr>
    </w:p>
    <w:p w14:paraId="60D27137">
      <w:pPr>
        <w:spacing w:line="360" w:lineRule="auto"/>
        <w:ind w:firstLine="435"/>
        <w:rPr>
          <w:rFonts w:asciiTheme="minorEastAsia" w:hAnsiTheme="minorEastAsia" w:eastAsiaTheme="minorEastAsia"/>
          <w:color w:val="auto"/>
          <w:sz w:val="24"/>
          <w:highlight w:val="none"/>
        </w:rPr>
      </w:pPr>
    </w:p>
    <w:p w14:paraId="60530BDE">
      <w:pPr>
        <w:spacing w:line="360" w:lineRule="auto"/>
        <w:ind w:firstLine="435"/>
        <w:rPr>
          <w:rFonts w:asciiTheme="minorEastAsia" w:hAnsiTheme="minorEastAsia" w:eastAsiaTheme="minorEastAsia"/>
          <w:color w:val="auto"/>
          <w:sz w:val="24"/>
          <w:highlight w:val="none"/>
        </w:rPr>
      </w:pPr>
    </w:p>
    <w:p w14:paraId="0FB8ED47">
      <w:pPr>
        <w:spacing w:line="360" w:lineRule="auto"/>
        <w:ind w:firstLine="435"/>
        <w:rPr>
          <w:rFonts w:asciiTheme="minorEastAsia" w:hAnsiTheme="minorEastAsia" w:eastAsiaTheme="minorEastAsia"/>
          <w:color w:val="auto"/>
          <w:sz w:val="24"/>
          <w:highlight w:val="none"/>
        </w:rPr>
      </w:pPr>
    </w:p>
    <w:p w14:paraId="4AD77480">
      <w:pPr>
        <w:spacing w:line="360" w:lineRule="auto"/>
        <w:ind w:firstLine="435"/>
        <w:rPr>
          <w:rFonts w:asciiTheme="minorEastAsia" w:hAnsiTheme="minorEastAsia" w:eastAsiaTheme="minorEastAsia"/>
          <w:color w:val="auto"/>
          <w:sz w:val="24"/>
          <w:highlight w:val="none"/>
        </w:rPr>
      </w:pPr>
    </w:p>
    <w:p w14:paraId="72C9380E">
      <w:pPr>
        <w:spacing w:line="360" w:lineRule="auto"/>
        <w:ind w:firstLine="435"/>
        <w:rPr>
          <w:rFonts w:asciiTheme="minorEastAsia" w:hAnsiTheme="minorEastAsia" w:eastAsiaTheme="minorEastAsia"/>
          <w:color w:val="auto"/>
          <w:sz w:val="24"/>
          <w:highlight w:val="none"/>
        </w:rPr>
      </w:pPr>
    </w:p>
    <w:p w14:paraId="2EF444A2">
      <w:pPr>
        <w:spacing w:line="360" w:lineRule="auto"/>
        <w:ind w:firstLine="435"/>
        <w:rPr>
          <w:rFonts w:asciiTheme="minorEastAsia" w:hAnsiTheme="minorEastAsia" w:eastAsiaTheme="minorEastAsia"/>
          <w:color w:val="auto"/>
          <w:sz w:val="24"/>
          <w:highlight w:val="none"/>
        </w:rPr>
      </w:pPr>
    </w:p>
    <w:p w14:paraId="6675E735">
      <w:pPr>
        <w:spacing w:line="360" w:lineRule="auto"/>
        <w:rPr>
          <w:rFonts w:asciiTheme="minorEastAsia" w:hAnsiTheme="minorEastAsia" w:eastAsiaTheme="minorEastAsia"/>
          <w:color w:val="auto"/>
          <w:sz w:val="24"/>
          <w:highlight w:val="none"/>
        </w:rPr>
      </w:pPr>
    </w:p>
    <w:p w14:paraId="38A461C3">
      <w:pPr>
        <w:spacing w:line="360" w:lineRule="auto"/>
        <w:ind w:firstLine="435"/>
        <w:rPr>
          <w:rFonts w:asciiTheme="minorEastAsia" w:hAnsiTheme="minorEastAsia" w:eastAsiaTheme="minorEastAsia"/>
          <w:color w:val="auto"/>
          <w:sz w:val="24"/>
          <w:szCs w:val="28"/>
          <w:highlight w:val="none"/>
          <w:u w:val="single"/>
          <w:lang w:val="zh-CN"/>
        </w:rPr>
      </w:pPr>
      <w:r>
        <w:rPr>
          <w:rFonts w:hint="eastAsia" w:asciiTheme="minorEastAsia" w:hAnsiTheme="minorEastAsia" w:eastAsiaTheme="minorEastAsia"/>
          <w:color w:val="auto"/>
          <w:sz w:val="24"/>
          <w:szCs w:val="28"/>
          <w:highlight w:val="none"/>
        </w:rPr>
        <w:t>授权代表联系方式：</w:t>
      </w:r>
      <w:r>
        <w:rPr>
          <w:rFonts w:hint="eastAsia" w:asciiTheme="minorEastAsia" w:hAnsiTheme="minorEastAsia" w:eastAsiaTheme="minorEastAsia"/>
          <w:color w:val="auto"/>
          <w:sz w:val="24"/>
          <w:szCs w:val="28"/>
          <w:highlight w:val="none"/>
          <w:u w:val="single"/>
        </w:rPr>
        <w:t xml:space="preserve">          （请填写手机号码）</w:t>
      </w:r>
    </w:p>
    <w:p w14:paraId="527E842A">
      <w:pPr>
        <w:spacing w:line="360" w:lineRule="auto"/>
        <w:ind w:firstLine="435"/>
        <w:rPr>
          <w:rFonts w:asciiTheme="minorEastAsia" w:hAnsiTheme="minorEastAsia" w:eastAsiaTheme="minorEastAsia"/>
          <w:color w:val="auto"/>
          <w:sz w:val="24"/>
          <w:szCs w:val="28"/>
          <w:highlight w:val="none"/>
          <w:lang w:val="zh-CN"/>
        </w:rPr>
      </w:pPr>
    </w:p>
    <w:p w14:paraId="460DC44C">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Theme="minorEastAsia" w:hAnsiTheme="minorEastAsia" w:eastAsiaTheme="minorEastAsia"/>
          <w:color w:val="auto"/>
          <w:sz w:val="24"/>
          <w:szCs w:val="28"/>
          <w:highlight w:val="none"/>
        </w:rPr>
        <w:t>声明。</w:t>
      </w:r>
    </w:p>
    <w:p w14:paraId="6ED15AD4">
      <w:pPr>
        <w:spacing w:line="360" w:lineRule="auto"/>
        <w:rPr>
          <w:rFonts w:asciiTheme="minorEastAsia" w:hAnsiTheme="minorEastAsia" w:eastAsiaTheme="minorEastAsia"/>
          <w:color w:val="auto"/>
          <w:sz w:val="24"/>
          <w:szCs w:val="28"/>
          <w:highlight w:val="none"/>
        </w:rPr>
      </w:pPr>
    </w:p>
    <w:p w14:paraId="48259945">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49C6782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45120C86">
      <w:pPr>
        <w:spacing w:line="360" w:lineRule="auto"/>
        <w:ind w:firstLine="435"/>
        <w:rPr>
          <w:rFonts w:asciiTheme="minorEastAsia" w:hAnsiTheme="minorEastAsia" w:eastAsiaTheme="minorEastAsia"/>
          <w:color w:val="auto"/>
          <w:sz w:val="24"/>
          <w:highlight w:val="none"/>
        </w:rPr>
      </w:pPr>
    </w:p>
    <w:p w14:paraId="672E9CFB">
      <w:pPr>
        <w:spacing w:line="360" w:lineRule="auto"/>
        <w:ind w:firstLine="435"/>
        <w:rPr>
          <w:rFonts w:asciiTheme="minorEastAsia" w:hAnsiTheme="minorEastAsia" w:eastAsiaTheme="minorEastAsia"/>
          <w:color w:val="auto"/>
          <w:sz w:val="24"/>
          <w:highlight w:val="none"/>
        </w:rPr>
      </w:pPr>
    </w:p>
    <w:p w14:paraId="18C465BA">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5ED3D7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1.本项目只允许有唯一的供应商授权代表，提供身份证明扫描件；</w:t>
      </w:r>
    </w:p>
    <w:p w14:paraId="25E005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2.法定代表人参加询价的无需提供授权书，提供身份证明扫描件。</w:t>
      </w:r>
    </w:p>
    <w:p w14:paraId="00B88355">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FA994BB">
      <w:pPr>
        <w:spacing w:line="360" w:lineRule="auto"/>
        <w:jc w:val="center"/>
        <w:outlineLvl w:val="1"/>
        <w:rPr>
          <w:rFonts w:asciiTheme="minorEastAsia" w:hAnsiTheme="minorEastAsia" w:eastAsiaTheme="minorEastAsia"/>
          <w:b/>
          <w:color w:val="auto"/>
          <w:sz w:val="24"/>
          <w:highlight w:val="none"/>
        </w:rPr>
      </w:pPr>
      <w:bookmarkStart w:id="56" w:name="_Toc24321"/>
      <w:bookmarkStart w:id="57" w:name="_Toc14799"/>
      <w:r>
        <w:rPr>
          <w:rFonts w:hint="eastAsia" w:asciiTheme="minorEastAsia" w:hAnsiTheme="minorEastAsia" w:eastAsiaTheme="minorEastAsia"/>
          <w:b/>
          <w:color w:val="auto"/>
          <w:sz w:val="24"/>
          <w:highlight w:val="none"/>
          <w:lang w:val="en-US" w:eastAsia="zh-CN"/>
        </w:rPr>
        <w:t>四</w:t>
      </w:r>
      <w:r>
        <w:rPr>
          <w:rFonts w:hint="eastAsia" w:asciiTheme="minorEastAsia" w:hAnsiTheme="minorEastAsia" w:eastAsiaTheme="minorEastAsia"/>
          <w:b/>
          <w:color w:val="auto"/>
          <w:sz w:val="24"/>
          <w:highlight w:val="none"/>
        </w:rPr>
        <w:t>、响应表</w:t>
      </w:r>
      <w:bookmarkEnd w:id="56"/>
      <w:bookmarkEnd w:id="57"/>
    </w:p>
    <w:p w14:paraId="284D95B8">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5.1</w:t>
      </w:r>
      <w:r>
        <w:rPr>
          <w:rFonts w:hint="eastAsia" w:asciiTheme="minorEastAsia" w:hAnsiTheme="minorEastAsia" w:eastAsiaTheme="minorEastAsia"/>
          <w:b/>
          <w:color w:val="auto"/>
          <w:sz w:val="24"/>
          <w:highlight w:val="none"/>
        </w:rPr>
        <w:t>商务响应表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2213"/>
        <w:gridCol w:w="2884"/>
        <w:gridCol w:w="2975"/>
        <w:gridCol w:w="935"/>
      </w:tblGrid>
      <w:tr w14:paraId="4E6C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5" w:type="pct"/>
            <w:vAlign w:val="center"/>
          </w:tcPr>
          <w:p w14:paraId="445AA36F">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0E35A4D6">
            <w:pPr>
              <w:pStyle w:val="1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3FBF35D9">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w:t>
            </w:r>
            <w:r>
              <w:rPr>
                <w:rFonts w:hint="eastAsia" w:cs="Wingdings" w:asciiTheme="minorEastAsia" w:hAnsiTheme="minorEastAsia"/>
                <w:b/>
                <w:color w:val="auto"/>
                <w:sz w:val="24"/>
                <w:highlight w:val="none"/>
                <w:lang w:val="en-US" w:eastAsia="zh-CN"/>
              </w:rPr>
              <w:t>采购文件</w:t>
            </w:r>
            <w:r>
              <w:rPr>
                <w:rFonts w:hint="eastAsia" w:cs="Wingdings" w:asciiTheme="minorEastAsia" w:hAnsiTheme="minorEastAsia"/>
                <w:b/>
                <w:color w:val="auto"/>
                <w:sz w:val="24"/>
                <w:highlight w:val="none"/>
              </w:rPr>
              <w:t>要求</w:t>
            </w:r>
          </w:p>
        </w:tc>
        <w:tc>
          <w:tcPr>
            <w:tcW w:w="1511" w:type="pct"/>
            <w:vAlign w:val="center"/>
          </w:tcPr>
          <w:p w14:paraId="32038C03">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5" w:type="pct"/>
            <w:vAlign w:val="center"/>
          </w:tcPr>
          <w:p w14:paraId="695C1B19">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4C0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68BABF2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5036F5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4931DAF0">
            <w:pPr>
              <w:jc w:val="center"/>
              <w:rPr>
                <w:rFonts w:asciiTheme="minorEastAsia" w:hAnsiTheme="minorEastAsia" w:eastAsiaTheme="minorEastAsia"/>
                <w:b/>
                <w:bCs/>
                <w:color w:val="auto"/>
                <w:sz w:val="24"/>
                <w:highlight w:val="none"/>
              </w:rPr>
            </w:pPr>
          </w:p>
        </w:tc>
        <w:tc>
          <w:tcPr>
            <w:tcW w:w="1511" w:type="pct"/>
            <w:vAlign w:val="center"/>
          </w:tcPr>
          <w:p w14:paraId="259E0967">
            <w:pPr>
              <w:jc w:val="center"/>
              <w:rPr>
                <w:rFonts w:asciiTheme="minorEastAsia" w:hAnsiTheme="minorEastAsia" w:eastAsiaTheme="minorEastAsia"/>
                <w:color w:val="auto"/>
                <w:sz w:val="24"/>
                <w:highlight w:val="none"/>
              </w:rPr>
            </w:pPr>
          </w:p>
        </w:tc>
        <w:tc>
          <w:tcPr>
            <w:tcW w:w="475" w:type="pct"/>
            <w:vAlign w:val="center"/>
          </w:tcPr>
          <w:p w14:paraId="51891BF4">
            <w:pPr>
              <w:jc w:val="center"/>
              <w:rPr>
                <w:rFonts w:asciiTheme="minorEastAsia" w:hAnsiTheme="minorEastAsia" w:eastAsiaTheme="minorEastAsia"/>
                <w:color w:val="auto"/>
                <w:sz w:val="24"/>
                <w:highlight w:val="none"/>
              </w:rPr>
            </w:pPr>
          </w:p>
        </w:tc>
      </w:tr>
      <w:tr w14:paraId="6D77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ACDCF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14F259D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供货地点</w:t>
            </w:r>
          </w:p>
        </w:tc>
        <w:tc>
          <w:tcPr>
            <w:tcW w:w="1465" w:type="pct"/>
            <w:vAlign w:val="center"/>
          </w:tcPr>
          <w:p w14:paraId="652C35B9">
            <w:pPr>
              <w:jc w:val="center"/>
              <w:rPr>
                <w:rFonts w:hint="default" w:asciiTheme="minorEastAsia" w:hAnsiTheme="minorEastAsia" w:eastAsiaTheme="minorEastAsia"/>
                <w:b/>
                <w:bCs/>
                <w:color w:val="auto"/>
                <w:sz w:val="24"/>
                <w:highlight w:val="none"/>
                <w:lang w:val="en-US" w:eastAsia="zh-CN"/>
              </w:rPr>
            </w:pPr>
          </w:p>
        </w:tc>
        <w:tc>
          <w:tcPr>
            <w:tcW w:w="1511" w:type="pct"/>
            <w:vAlign w:val="center"/>
          </w:tcPr>
          <w:p w14:paraId="494407BF">
            <w:pPr>
              <w:jc w:val="center"/>
              <w:rPr>
                <w:rFonts w:asciiTheme="minorEastAsia" w:hAnsiTheme="minorEastAsia" w:eastAsiaTheme="minorEastAsia"/>
                <w:color w:val="auto"/>
                <w:sz w:val="24"/>
                <w:highlight w:val="none"/>
              </w:rPr>
            </w:pPr>
          </w:p>
        </w:tc>
        <w:tc>
          <w:tcPr>
            <w:tcW w:w="475" w:type="pct"/>
            <w:vAlign w:val="center"/>
          </w:tcPr>
          <w:p w14:paraId="5ACE2511">
            <w:pPr>
              <w:jc w:val="center"/>
              <w:rPr>
                <w:rFonts w:asciiTheme="minorEastAsia" w:hAnsiTheme="minorEastAsia" w:eastAsiaTheme="minorEastAsia"/>
                <w:color w:val="auto"/>
                <w:sz w:val="24"/>
                <w:highlight w:val="none"/>
              </w:rPr>
            </w:pPr>
          </w:p>
        </w:tc>
      </w:tr>
      <w:tr w14:paraId="5811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8A3755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1BCA1B8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供货期限</w:t>
            </w:r>
          </w:p>
        </w:tc>
        <w:tc>
          <w:tcPr>
            <w:tcW w:w="1465" w:type="pct"/>
            <w:vAlign w:val="center"/>
          </w:tcPr>
          <w:p w14:paraId="4C30CFF5">
            <w:pPr>
              <w:jc w:val="center"/>
              <w:rPr>
                <w:rFonts w:hint="eastAsia" w:asciiTheme="minorEastAsia" w:hAnsiTheme="minorEastAsia" w:eastAsiaTheme="minorEastAsia"/>
                <w:b/>
                <w:bCs/>
                <w:color w:val="auto"/>
                <w:sz w:val="24"/>
                <w:highlight w:val="none"/>
                <w:lang w:val="en-US" w:eastAsia="zh-CN"/>
              </w:rPr>
            </w:pPr>
          </w:p>
        </w:tc>
        <w:tc>
          <w:tcPr>
            <w:tcW w:w="1511" w:type="pct"/>
            <w:vAlign w:val="center"/>
          </w:tcPr>
          <w:p w14:paraId="466F5ED2">
            <w:pPr>
              <w:pStyle w:val="54"/>
              <w:jc w:val="center"/>
              <w:rPr>
                <w:rFonts w:asciiTheme="minorEastAsia" w:hAnsiTheme="minorEastAsia" w:eastAsiaTheme="minorEastAsia"/>
                <w:color w:val="auto"/>
                <w:highlight w:val="none"/>
              </w:rPr>
            </w:pPr>
          </w:p>
        </w:tc>
        <w:tc>
          <w:tcPr>
            <w:tcW w:w="475" w:type="pct"/>
            <w:vAlign w:val="center"/>
          </w:tcPr>
          <w:p w14:paraId="7696EE85">
            <w:pPr>
              <w:jc w:val="center"/>
              <w:rPr>
                <w:rFonts w:asciiTheme="minorEastAsia" w:hAnsiTheme="minorEastAsia" w:eastAsiaTheme="minorEastAsia"/>
                <w:color w:val="auto"/>
                <w:sz w:val="24"/>
                <w:highlight w:val="none"/>
              </w:rPr>
            </w:pPr>
          </w:p>
        </w:tc>
      </w:tr>
      <w:tr w14:paraId="167D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6F265CA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5291790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免费质保期</w:t>
            </w:r>
          </w:p>
        </w:tc>
        <w:tc>
          <w:tcPr>
            <w:tcW w:w="1465" w:type="pct"/>
            <w:vAlign w:val="center"/>
          </w:tcPr>
          <w:p w14:paraId="3EE0B9C0">
            <w:pPr>
              <w:jc w:val="center"/>
              <w:rPr>
                <w:rFonts w:hint="default" w:asciiTheme="minorEastAsia" w:hAnsiTheme="minorEastAsia" w:eastAsiaTheme="minorEastAsia"/>
                <w:b/>
                <w:bCs/>
                <w:color w:val="auto"/>
                <w:sz w:val="24"/>
                <w:highlight w:val="none"/>
                <w:lang w:val="en-US" w:eastAsia="zh-CN"/>
              </w:rPr>
            </w:pPr>
          </w:p>
        </w:tc>
        <w:tc>
          <w:tcPr>
            <w:tcW w:w="1511" w:type="pct"/>
            <w:vAlign w:val="center"/>
          </w:tcPr>
          <w:p w14:paraId="0B1DC895">
            <w:pPr>
              <w:jc w:val="center"/>
              <w:rPr>
                <w:rFonts w:asciiTheme="minorEastAsia" w:hAnsiTheme="minorEastAsia" w:eastAsiaTheme="minorEastAsia"/>
                <w:color w:val="auto"/>
                <w:sz w:val="24"/>
                <w:highlight w:val="none"/>
              </w:rPr>
            </w:pPr>
          </w:p>
        </w:tc>
        <w:tc>
          <w:tcPr>
            <w:tcW w:w="475" w:type="pct"/>
            <w:vAlign w:val="center"/>
          </w:tcPr>
          <w:p w14:paraId="7C18111A">
            <w:pPr>
              <w:jc w:val="center"/>
              <w:rPr>
                <w:rFonts w:asciiTheme="minorEastAsia" w:hAnsiTheme="minorEastAsia" w:eastAsiaTheme="minorEastAsia"/>
                <w:color w:val="auto"/>
                <w:sz w:val="24"/>
                <w:highlight w:val="none"/>
              </w:rPr>
            </w:pPr>
          </w:p>
        </w:tc>
      </w:tr>
      <w:tr w14:paraId="22DE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05F1F58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5D6D4EAB">
            <w:pPr>
              <w:jc w:val="center"/>
              <w:rPr>
                <w:rFonts w:asciiTheme="minorEastAsia" w:hAnsiTheme="minorEastAsia" w:eastAsiaTheme="minorEastAsia"/>
                <w:color w:val="auto"/>
                <w:sz w:val="24"/>
                <w:highlight w:val="none"/>
              </w:rPr>
            </w:pPr>
          </w:p>
        </w:tc>
        <w:tc>
          <w:tcPr>
            <w:tcW w:w="1465" w:type="pct"/>
            <w:vAlign w:val="center"/>
          </w:tcPr>
          <w:p w14:paraId="34FAE906">
            <w:pPr>
              <w:jc w:val="center"/>
              <w:rPr>
                <w:rFonts w:asciiTheme="minorEastAsia" w:hAnsiTheme="minorEastAsia" w:eastAsiaTheme="minorEastAsia"/>
                <w:color w:val="auto"/>
                <w:sz w:val="24"/>
                <w:highlight w:val="none"/>
              </w:rPr>
            </w:pPr>
          </w:p>
        </w:tc>
        <w:tc>
          <w:tcPr>
            <w:tcW w:w="1511" w:type="pct"/>
            <w:vAlign w:val="center"/>
          </w:tcPr>
          <w:p w14:paraId="3176A90B">
            <w:pPr>
              <w:jc w:val="center"/>
              <w:rPr>
                <w:rFonts w:asciiTheme="minorEastAsia" w:hAnsiTheme="minorEastAsia" w:eastAsiaTheme="minorEastAsia"/>
                <w:color w:val="auto"/>
                <w:sz w:val="24"/>
                <w:highlight w:val="none"/>
              </w:rPr>
            </w:pPr>
          </w:p>
        </w:tc>
        <w:tc>
          <w:tcPr>
            <w:tcW w:w="475" w:type="pct"/>
            <w:vAlign w:val="center"/>
          </w:tcPr>
          <w:p w14:paraId="2C1961A7">
            <w:pPr>
              <w:jc w:val="center"/>
              <w:rPr>
                <w:rFonts w:asciiTheme="minorEastAsia" w:hAnsiTheme="minorEastAsia" w:eastAsiaTheme="minorEastAsia"/>
                <w:color w:val="auto"/>
                <w:sz w:val="24"/>
                <w:highlight w:val="none"/>
              </w:rPr>
            </w:pPr>
          </w:p>
        </w:tc>
      </w:tr>
    </w:tbl>
    <w:p w14:paraId="7CCB528C">
      <w:pPr>
        <w:spacing w:line="360" w:lineRule="auto"/>
        <w:ind w:firstLine="435"/>
        <w:outlineLvl w:val="2"/>
        <w:rPr>
          <w:rFonts w:asciiTheme="minorEastAsia" w:hAnsiTheme="minorEastAsia" w:eastAsiaTheme="minorEastAsia"/>
          <w:b/>
          <w:color w:val="auto"/>
          <w:sz w:val="24"/>
          <w:highlight w:val="none"/>
        </w:rPr>
      </w:pPr>
    </w:p>
    <w:p w14:paraId="5E417969">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891518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7BF48D49">
      <w:pPr>
        <w:spacing w:line="360" w:lineRule="auto"/>
        <w:ind w:firstLine="435"/>
        <w:outlineLvl w:val="2"/>
        <w:rPr>
          <w:rFonts w:asciiTheme="minorEastAsia" w:hAnsiTheme="minorEastAsia" w:eastAsiaTheme="minorEastAsia"/>
          <w:b/>
          <w:color w:val="auto"/>
          <w:sz w:val="24"/>
          <w:highlight w:val="none"/>
        </w:rPr>
      </w:pPr>
    </w:p>
    <w:p w14:paraId="731F578A">
      <w:pPr>
        <w:spacing w:line="360" w:lineRule="auto"/>
        <w:ind w:firstLine="435"/>
        <w:outlineLvl w:val="2"/>
        <w:rPr>
          <w:rFonts w:asciiTheme="minorEastAsia" w:hAnsiTheme="minorEastAsia" w:eastAsiaTheme="minorEastAsia"/>
          <w:b/>
          <w:color w:val="auto"/>
          <w:sz w:val="24"/>
          <w:highlight w:val="none"/>
        </w:rPr>
      </w:pPr>
    </w:p>
    <w:p w14:paraId="0223C12C">
      <w:pPr>
        <w:spacing w:line="360" w:lineRule="auto"/>
        <w:ind w:firstLine="435"/>
        <w:outlineLvl w:val="2"/>
        <w:rPr>
          <w:rFonts w:asciiTheme="minorEastAsia" w:hAnsiTheme="minorEastAsia" w:eastAsiaTheme="minorEastAsia"/>
          <w:b/>
          <w:color w:val="auto"/>
          <w:sz w:val="24"/>
          <w:highlight w:val="none"/>
        </w:rPr>
      </w:pPr>
    </w:p>
    <w:p w14:paraId="5939AE2E">
      <w:pPr>
        <w:spacing w:line="360" w:lineRule="auto"/>
        <w:ind w:firstLine="435"/>
        <w:outlineLvl w:val="2"/>
        <w:rPr>
          <w:rFonts w:asciiTheme="minorEastAsia" w:hAnsiTheme="minorEastAsia" w:eastAsiaTheme="minorEastAsia"/>
          <w:b/>
          <w:color w:val="auto"/>
          <w:sz w:val="24"/>
          <w:highlight w:val="none"/>
        </w:rPr>
      </w:pPr>
    </w:p>
    <w:p w14:paraId="25B44FFE">
      <w:pPr>
        <w:spacing w:line="360" w:lineRule="auto"/>
        <w:ind w:firstLine="435"/>
        <w:outlineLvl w:val="2"/>
        <w:rPr>
          <w:rFonts w:asciiTheme="minorEastAsia" w:hAnsiTheme="minorEastAsia" w:eastAsiaTheme="minorEastAsia"/>
          <w:b/>
          <w:color w:val="auto"/>
          <w:sz w:val="24"/>
          <w:highlight w:val="none"/>
        </w:rPr>
      </w:pPr>
    </w:p>
    <w:p w14:paraId="64BEF3A6">
      <w:pPr>
        <w:spacing w:line="360" w:lineRule="auto"/>
        <w:ind w:firstLine="435"/>
        <w:outlineLvl w:val="2"/>
        <w:rPr>
          <w:rFonts w:asciiTheme="minorEastAsia" w:hAnsiTheme="minorEastAsia" w:eastAsiaTheme="minorEastAsia"/>
          <w:b/>
          <w:color w:val="auto"/>
          <w:sz w:val="24"/>
          <w:highlight w:val="none"/>
        </w:rPr>
      </w:pPr>
    </w:p>
    <w:p w14:paraId="25CDDCBF">
      <w:pPr>
        <w:spacing w:line="360" w:lineRule="auto"/>
        <w:ind w:firstLine="435"/>
        <w:outlineLvl w:val="2"/>
        <w:rPr>
          <w:rFonts w:asciiTheme="minorEastAsia" w:hAnsiTheme="minorEastAsia" w:eastAsiaTheme="minorEastAsia"/>
          <w:b/>
          <w:color w:val="auto"/>
          <w:sz w:val="24"/>
          <w:highlight w:val="none"/>
        </w:rPr>
      </w:pPr>
    </w:p>
    <w:p w14:paraId="1FA8C195">
      <w:pPr>
        <w:spacing w:line="360" w:lineRule="auto"/>
        <w:ind w:firstLine="435"/>
        <w:outlineLvl w:val="2"/>
        <w:rPr>
          <w:rFonts w:asciiTheme="minorEastAsia" w:hAnsiTheme="minorEastAsia" w:eastAsiaTheme="minorEastAsia"/>
          <w:b/>
          <w:color w:val="auto"/>
          <w:sz w:val="24"/>
          <w:highlight w:val="none"/>
        </w:rPr>
      </w:pPr>
    </w:p>
    <w:p w14:paraId="64899AD2">
      <w:pPr>
        <w:spacing w:line="360" w:lineRule="auto"/>
        <w:ind w:firstLine="435"/>
        <w:outlineLvl w:val="2"/>
        <w:rPr>
          <w:rFonts w:asciiTheme="minorEastAsia" w:hAnsiTheme="minorEastAsia" w:eastAsiaTheme="minorEastAsia"/>
          <w:b/>
          <w:color w:val="auto"/>
          <w:sz w:val="24"/>
          <w:highlight w:val="none"/>
        </w:rPr>
      </w:pPr>
    </w:p>
    <w:p w14:paraId="3ABE0FB6">
      <w:pPr>
        <w:spacing w:line="360" w:lineRule="auto"/>
        <w:ind w:firstLine="435"/>
        <w:outlineLvl w:val="2"/>
        <w:rPr>
          <w:rFonts w:asciiTheme="minorEastAsia" w:hAnsiTheme="minorEastAsia" w:eastAsiaTheme="minorEastAsia"/>
          <w:b/>
          <w:color w:val="auto"/>
          <w:sz w:val="24"/>
          <w:highlight w:val="none"/>
        </w:rPr>
      </w:pPr>
    </w:p>
    <w:p w14:paraId="08E65CC6">
      <w:pPr>
        <w:spacing w:line="360" w:lineRule="auto"/>
        <w:ind w:firstLine="435"/>
        <w:outlineLvl w:val="2"/>
        <w:rPr>
          <w:rFonts w:asciiTheme="minorEastAsia" w:hAnsiTheme="minorEastAsia" w:eastAsiaTheme="minorEastAsia"/>
          <w:b/>
          <w:color w:val="auto"/>
          <w:sz w:val="24"/>
          <w:highlight w:val="none"/>
        </w:rPr>
      </w:pPr>
    </w:p>
    <w:p w14:paraId="48855C90">
      <w:pPr>
        <w:spacing w:line="360" w:lineRule="auto"/>
        <w:ind w:firstLine="435"/>
        <w:outlineLvl w:val="2"/>
        <w:rPr>
          <w:rFonts w:asciiTheme="minorEastAsia" w:hAnsiTheme="minorEastAsia" w:eastAsiaTheme="minorEastAsia"/>
          <w:b/>
          <w:color w:val="auto"/>
          <w:sz w:val="24"/>
          <w:highlight w:val="none"/>
        </w:rPr>
      </w:pPr>
    </w:p>
    <w:p w14:paraId="300A23AC">
      <w:pPr>
        <w:spacing w:line="360" w:lineRule="auto"/>
        <w:ind w:firstLine="435"/>
        <w:outlineLvl w:val="2"/>
        <w:rPr>
          <w:rFonts w:asciiTheme="minorEastAsia" w:hAnsiTheme="minorEastAsia" w:eastAsiaTheme="minorEastAsia"/>
          <w:b/>
          <w:color w:val="auto"/>
          <w:sz w:val="24"/>
          <w:highlight w:val="none"/>
        </w:rPr>
      </w:pPr>
    </w:p>
    <w:p w14:paraId="7C4719AD">
      <w:pPr>
        <w:spacing w:line="360" w:lineRule="auto"/>
        <w:ind w:firstLine="435"/>
        <w:outlineLvl w:val="2"/>
        <w:rPr>
          <w:rFonts w:asciiTheme="minorEastAsia" w:hAnsiTheme="minorEastAsia" w:eastAsiaTheme="minorEastAsia"/>
          <w:b/>
          <w:color w:val="auto"/>
          <w:sz w:val="24"/>
          <w:highlight w:val="none"/>
        </w:rPr>
      </w:pPr>
    </w:p>
    <w:p w14:paraId="46FFB35C">
      <w:pPr>
        <w:spacing w:line="360" w:lineRule="auto"/>
        <w:ind w:firstLine="435"/>
        <w:outlineLvl w:val="2"/>
        <w:rPr>
          <w:rFonts w:asciiTheme="minorEastAsia" w:hAnsiTheme="minorEastAsia" w:eastAsiaTheme="minorEastAsia"/>
          <w:b/>
          <w:color w:val="auto"/>
          <w:sz w:val="24"/>
          <w:highlight w:val="none"/>
        </w:rPr>
      </w:pPr>
    </w:p>
    <w:p w14:paraId="0380F583">
      <w:pPr>
        <w:spacing w:line="360" w:lineRule="auto"/>
        <w:ind w:firstLine="435"/>
        <w:outlineLvl w:val="2"/>
        <w:rPr>
          <w:rFonts w:asciiTheme="minorEastAsia" w:hAnsiTheme="minorEastAsia" w:eastAsiaTheme="minorEastAsia"/>
          <w:b/>
          <w:color w:val="auto"/>
          <w:sz w:val="24"/>
          <w:highlight w:val="none"/>
        </w:rPr>
      </w:pPr>
    </w:p>
    <w:p w14:paraId="3C58300C">
      <w:pPr>
        <w:spacing w:line="360" w:lineRule="auto"/>
        <w:ind w:firstLine="435"/>
        <w:outlineLvl w:val="2"/>
        <w:rPr>
          <w:rFonts w:asciiTheme="minorEastAsia" w:hAnsiTheme="minorEastAsia" w:eastAsiaTheme="minorEastAsia"/>
          <w:b/>
          <w:color w:val="auto"/>
          <w:sz w:val="24"/>
          <w:highlight w:val="none"/>
        </w:rPr>
      </w:pPr>
    </w:p>
    <w:p w14:paraId="34E0C90E">
      <w:pPr>
        <w:pStyle w:val="14"/>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600DDA9A">
      <w:pPr>
        <w:numPr>
          <w:ilvl w:val="0"/>
          <w:numId w:val="2"/>
        </w:numPr>
        <w:spacing w:line="360" w:lineRule="auto"/>
        <w:ind w:left="0" w:leftChars="0" w:firstLine="482" w:firstLineChars="200"/>
        <w:jc w:val="center"/>
        <w:outlineLvl w:val="1"/>
        <w:rPr>
          <w:rFonts w:hint="eastAsia" w:asciiTheme="minorEastAsia" w:hAnsiTheme="minorEastAsia" w:eastAsiaTheme="minorEastAsia"/>
          <w:b/>
          <w:color w:val="auto"/>
          <w:sz w:val="24"/>
          <w:highlight w:val="none"/>
          <w:lang w:val="en-US" w:eastAsia="zh-CN"/>
        </w:rPr>
      </w:pPr>
      <w:bookmarkStart w:id="58" w:name="_Toc5390"/>
      <w:bookmarkStart w:id="59" w:name="_Toc10896"/>
      <w:r>
        <w:rPr>
          <w:rFonts w:hint="eastAsia" w:asciiTheme="minorEastAsia" w:hAnsiTheme="minorEastAsia" w:eastAsiaTheme="minorEastAsia"/>
          <w:b/>
          <w:color w:val="auto"/>
          <w:sz w:val="24"/>
          <w:highlight w:val="none"/>
          <w:lang w:val="en-US" w:eastAsia="zh-CN"/>
        </w:rPr>
        <w:t>分项报价清单</w:t>
      </w:r>
    </w:p>
    <w:tbl>
      <w:tblPr>
        <w:tblStyle w:val="26"/>
        <w:tblW w:w="10263" w:type="dxa"/>
        <w:tblInd w:w="-5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05"/>
        <w:gridCol w:w="2264"/>
        <w:gridCol w:w="2264"/>
        <w:gridCol w:w="772"/>
        <w:gridCol w:w="853"/>
        <w:gridCol w:w="1482"/>
        <w:gridCol w:w="2023"/>
      </w:tblGrid>
      <w:tr w14:paraId="6902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blHeader/>
        </w:trPr>
        <w:tc>
          <w:tcPr>
            <w:tcW w:w="605" w:type="dxa"/>
            <w:shd w:val="clear" w:color="auto" w:fill="auto"/>
            <w:vAlign w:val="center"/>
          </w:tcPr>
          <w:p w14:paraId="4DC0F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2264" w:type="dxa"/>
            <w:shd w:val="clear" w:color="auto" w:fill="auto"/>
            <w:vAlign w:val="center"/>
          </w:tcPr>
          <w:p w14:paraId="2EA7E6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所在区域</w:t>
            </w:r>
          </w:p>
        </w:tc>
        <w:tc>
          <w:tcPr>
            <w:tcW w:w="2264" w:type="dxa"/>
            <w:shd w:val="clear" w:color="auto" w:fill="auto"/>
            <w:vAlign w:val="center"/>
          </w:tcPr>
          <w:p w14:paraId="1706D6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设备设施名称</w:t>
            </w:r>
          </w:p>
        </w:tc>
        <w:tc>
          <w:tcPr>
            <w:tcW w:w="772" w:type="dxa"/>
            <w:shd w:val="clear" w:color="auto" w:fill="auto"/>
            <w:vAlign w:val="center"/>
          </w:tcPr>
          <w:p w14:paraId="06E44F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853" w:type="dxa"/>
            <w:shd w:val="clear" w:color="auto" w:fill="auto"/>
            <w:vAlign w:val="center"/>
          </w:tcPr>
          <w:p w14:paraId="27BF49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1482" w:type="dxa"/>
            <w:shd w:val="clear" w:color="auto" w:fill="auto"/>
            <w:vAlign w:val="center"/>
          </w:tcPr>
          <w:p w14:paraId="1E21EB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单价（元/年）</w:t>
            </w:r>
          </w:p>
        </w:tc>
        <w:tc>
          <w:tcPr>
            <w:tcW w:w="2023" w:type="dxa"/>
            <w:shd w:val="clear" w:color="auto" w:fill="auto"/>
            <w:vAlign w:val="center"/>
          </w:tcPr>
          <w:p w14:paraId="58CC42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总价（元）</w:t>
            </w:r>
          </w:p>
        </w:tc>
      </w:tr>
      <w:tr w14:paraId="46648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05" w:type="dxa"/>
            <w:shd w:val="clear" w:color="auto" w:fill="auto"/>
            <w:noWrap/>
            <w:vAlign w:val="center"/>
          </w:tcPr>
          <w:p w14:paraId="7C74D8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2264" w:type="dxa"/>
            <w:shd w:val="clear" w:color="auto" w:fill="auto"/>
            <w:noWrap/>
            <w:vAlign w:val="center"/>
          </w:tcPr>
          <w:p w14:paraId="6F6D9BE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明合高速滁州段（3处收费站、2对服务区）</w:t>
            </w:r>
          </w:p>
        </w:tc>
        <w:tc>
          <w:tcPr>
            <w:tcW w:w="2264" w:type="dxa"/>
            <w:shd w:val="clear" w:color="auto" w:fill="auto"/>
            <w:noWrap/>
            <w:vAlign w:val="center"/>
          </w:tcPr>
          <w:p w14:paraId="0C4A6EE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一体化污水处理站及收集、回用管道</w:t>
            </w:r>
          </w:p>
        </w:tc>
        <w:tc>
          <w:tcPr>
            <w:tcW w:w="772" w:type="dxa"/>
            <w:shd w:val="clear" w:color="auto" w:fill="auto"/>
            <w:noWrap/>
            <w:vAlign w:val="center"/>
          </w:tcPr>
          <w:p w14:paraId="67B2257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853" w:type="dxa"/>
            <w:shd w:val="clear" w:color="auto" w:fill="auto"/>
            <w:noWrap/>
            <w:vAlign w:val="center"/>
          </w:tcPr>
          <w:p w14:paraId="21BC4043">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年</w:t>
            </w:r>
          </w:p>
        </w:tc>
        <w:tc>
          <w:tcPr>
            <w:tcW w:w="1482" w:type="dxa"/>
            <w:shd w:val="clear" w:color="auto" w:fill="auto"/>
            <w:noWrap/>
            <w:vAlign w:val="center"/>
          </w:tcPr>
          <w:p w14:paraId="5189D439">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p>
        </w:tc>
        <w:tc>
          <w:tcPr>
            <w:tcW w:w="2023" w:type="dxa"/>
            <w:shd w:val="clear" w:color="auto" w:fill="auto"/>
            <w:noWrap/>
            <w:vAlign w:val="center"/>
          </w:tcPr>
          <w:p w14:paraId="60C0E33D">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p>
        </w:tc>
      </w:tr>
      <w:tr w14:paraId="26F3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05" w:type="dxa"/>
            <w:shd w:val="clear" w:color="auto" w:fill="auto"/>
            <w:noWrap/>
            <w:vAlign w:val="center"/>
          </w:tcPr>
          <w:p w14:paraId="7CE7F8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c>
          <w:tcPr>
            <w:tcW w:w="2264" w:type="dxa"/>
            <w:shd w:val="clear" w:color="auto" w:fill="auto"/>
            <w:noWrap/>
            <w:vAlign w:val="center"/>
          </w:tcPr>
          <w:p w14:paraId="7049BAF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来六高速安徽段（2处收费站）</w:t>
            </w:r>
          </w:p>
        </w:tc>
        <w:tc>
          <w:tcPr>
            <w:tcW w:w="2264" w:type="dxa"/>
            <w:shd w:val="clear" w:color="auto" w:fill="auto"/>
            <w:noWrap/>
            <w:vAlign w:val="center"/>
          </w:tcPr>
          <w:p w14:paraId="00A1B07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一体化污水处理站及收集、回用管道</w:t>
            </w:r>
          </w:p>
        </w:tc>
        <w:tc>
          <w:tcPr>
            <w:tcW w:w="772" w:type="dxa"/>
            <w:shd w:val="clear" w:color="auto" w:fill="auto"/>
            <w:noWrap/>
            <w:vAlign w:val="center"/>
          </w:tcPr>
          <w:p w14:paraId="3220090E">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853" w:type="dxa"/>
            <w:shd w:val="clear" w:color="auto" w:fill="auto"/>
            <w:noWrap/>
            <w:vAlign w:val="center"/>
          </w:tcPr>
          <w:p w14:paraId="2A2A8188">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年</w:t>
            </w:r>
          </w:p>
        </w:tc>
        <w:tc>
          <w:tcPr>
            <w:tcW w:w="1482" w:type="dxa"/>
            <w:shd w:val="clear" w:color="auto" w:fill="auto"/>
            <w:noWrap/>
            <w:vAlign w:val="center"/>
          </w:tcPr>
          <w:p w14:paraId="6EEFB74E">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p>
        </w:tc>
        <w:tc>
          <w:tcPr>
            <w:tcW w:w="2023" w:type="dxa"/>
            <w:shd w:val="clear" w:color="auto" w:fill="auto"/>
            <w:noWrap/>
            <w:vAlign w:val="center"/>
          </w:tcPr>
          <w:p w14:paraId="2535D777">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p>
        </w:tc>
      </w:tr>
      <w:tr w14:paraId="5F62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605" w:type="dxa"/>
            <w:shd w:val="clear" w:color="auto" w:fill="auto"/>
            <w:noWrap/>
            <w:vAlign w:val="center"/>
          </w:tcPr>
          <w:p w14:paraId="47A3C3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w:t>
            </w:r>
          </w:p>
        </w:tc>
        <w:tc>
          <w:tcPr>
            <w:tcW w:w="2264" w:type="dxa"/>
            <w:shd w:val="clear" w:color="auto" w:fill="auto"/>
            <w:noWrap/>
            <w:vAlign w:val="center"/>
          </w:tcPr>
          <w:p w14:paraId="1007001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来六高速施官服务区沿线</w:t>
            </w:r>
          </w:p>
        </w:tc>
        <w:tc>
          <w:tcPr>
            <w:tcW w:w="2264" w:type="dxa"/>
            <w:shd w:val="clear" w:color="auto" w:fill="auto"/>
            <w:noWrap/>
            <w:vAlign w:val="center"/>
          </w:tcPr>
          <w:p w14:paraId="0500C8D3">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污水管道及提升等设备设施</w:t>
            </w:r>
          </w:p>
        </w:tc>
        <w:tc>
          <w:tcPr>
            <w:tcW w:w="772" w:type="dxa"/>
            <w:shd w:val="clear" w:color="auto" w:fill="auto"/>
            <w:noWrap/>
            <w:vAlign w:val="center"/>
          </w:tcPr>
          <w:p w14:paraId="42E034C1">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853" w:type="dxa"/>
            <w:shd w:val="clear" w:color="auto" w:fill="auto"/>
            <w:noWrap/>
            <w:vAlign w:val="center"/>
          </w:tcPr>
          <w:p w14:paraId="3D96B4E4">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年</w:t>
            </w:r>
          </w:p>
        </w:tc>
        <w:tc>
          <w:tcPr>
            <w:tcW w:w="1482" w:type="dxa"/>
            <w:shd w:val="clear" w:color="auto" w:fill="auto"/>
            <w:noWrap/>
            <w:vAlign w:val="center"/>
          </w:tcPr>
          <w:p w14:paraId="0D8DD5C8">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p>
        </w:tc>
        <w:tc>
          <w:tcPr>
            <w:tcW w:w="2023" w:type="dxa"/>
            <w:shd w:val="clear" w:color="auto" w:fill="auto"/>
            <w:noWrap/>
            <w:vAlign w:val="center"/>
          </w:tcPr>
          <w:p w14:paraId="1EDD20AE">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p>
        </w:tc>
      </w:tr>
      <w:tr w14:paraId="59B8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605" w:type="dxa"/>
            <w:shd w:val="clear" w:color="auto" w:fill="auto"/>
            <w:noWrap/>
            <w:vAlign w:val="center"/>
          </w:tcPr>
          <w:p w14:paraId="36F6CC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w:t>
            </w:r>
          </w:p>
        </w:tc>
        <w:tc>
          <w:tcPr>
            <w:tcW w:w="2264" w:type="dxa"/>
            <w:shd w:val="clear" w:color="auto" w:fill="auto"/>
            <w:noWrap/>
            <w:vAlign w:val="center"/>
          </w:tcPr>
          <w:p w14:paraId="0613802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宁信高速</w:t>
            </w:r>
            <w:r>
              <w:rPr>
                <w:rFonts w:hint="eastAsia" w:ascii="宋体" w:hAnsi="宋体" w:eastAsia="宋体" w:cs="宋体"/>
                <w:i w:val="0"/>
                <w:iCs w:val="0"/>
                <w:color w:val="auto"/>
                <w:kern w:val="0"/>
                <w:sz w:val="21"/>
                <w:szCs w:val="21"/>
                <w:highlight w:val="none"/>
                <w:u w:val="none"/>
                <w:lang w:val="en-US" w:eastAsia="zh-CN" w:bidi="ar"/>
              </w:rPr>
              <w:t>南谯服务区、章广收费站沿线</w:t>
            </w:r>
          </w:p>
        </w:tc>
        <w:tc>
          <w:tcPr>
            <w:tcW w:w="2264" w:type="dxa"/>
            <w:shd w:val="clear" w:color="auto" w:fill="auto"/>
            <w:noWrap/>
            <w:vAlign w:val="center"/>
          </w:tcPr>
          <w:p w14:paraId="2280C0D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污水管道及提升等设备设施</w:t>
            </w:r>
          </w:p>
        </w:tc>
        <w:tc>
          <w:tcPr>
            <w:tcW w:w="772" w:type="dxa"/>
            <w:shd w:val="clear" w:color="auto" w:fill="auto"/>
            <w:noWrap/>
            <w:vAlign w:val="center"/>
          </w:tcPr>
          <w:p w14:paraId="7A477AD6">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853" w:type="dxa"/>
            <w:shd w:val="clear" w:color="auto" w:fill="auto"/>
            <w:noWrap/>
            <w:vAlign w:val="center"/>
          </w:tcPr>
          <w:p w14:paraId="51AEA3DF">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年</w:t>
            </w:r>
          </w:p>
        </w:tc>
        <w:tc>
          <w:tcPr>
            <w:tcW w:w="1482" w:type="dxa"/>
            <w:shd w:val="clear" w:color="auto" w:fill="auto"/>
            <w:noWrap/>
            <w:vAlign w:val="center"/>
          </w:tcPr>
          <w:p w14:paraId="4AA6A6D4">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p>
        </w:tc>
        <w:tc>
          <w:tcPr>
            <w:tcW w:w="2023" w:type="dxa"/>
            <w:shd w:val="clear" w:color="auto" w:fill="auto"/>
            <w:noWrap/>
            <w:vAlign w:val="center"/>
          </w:tcPr>
          <w:p w14:paraId="3694BF00">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p>
        </w:tc>
      </w:tr>
      <w:tr w14:paraId="1AD2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5133" w:type="dxa"/>
            <w:gridSpan w:val="3"/>
            <w:shd w:val="clear" w:color="auto" w:fill="auto"/>
            <w:noWrap/>
            <w:vAlign w:val="center"/>
          </w:tcPr>
          <w:p w14:paraId="6A266414">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合计</w:t>
            </w:r>
          </w:p>
        </w:tc>
        <w:tc>
          <w:tcPr>
            <w:tcW w:w="5130" w:type="dxa"/>
            <w:gridSpan w:val="4"/>
            <w:shd w:val="clear" w:color="auto" w:fill="auto"/>
            <w:noWrap/>
            <w:vAlign w:val="center"/>
          </w:tcPr>
          <w:p w14:paraId="558C16F3">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大写：         元/年</w:t>
            </w:r>
          </w:p>
          <w:p w14:paraId="692EB82B">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小写：         元/年</w:t>
            </w:r>
          </w:p>
        </w:tc>
      </w:tr>
    </w:tbl>
    <w:p w14:paraId="229C94A0">
      <w:pPr>
        <w:keepNext w:val="0"/>
        <w:keepLines w:val="0"/>
        <w:pageBreakBefore w:val="0"/>
        <w:kinsoku/>
        <w:wordWrap/>
        <w:overflowPunct/>
        <w:topLinePunct w:val="0"/>
        <w:autoSpaceDE/>
        <w:autoSpaceDN/>
        <w:bidi w:val="0"/>
        <w:adjustRightInd/>
        <w:snapToGrid/>
        <w:spacing w:line="360" w:lineRule="exact"/>
        <w:ind w:right="0" w:rightChars="0"/>
        <w:rPr>
          <w:rFonts w:hint="eastAsia" w:ascii="宋体" w:hAnsi="宋体" w:eastAsia="宋体" w:cs="宋体"/>
          <w:b/>
          <w:color w:val="auto"/>
          <w:sz w:val="24"/>
          <w:szCs w:val="24"/>
          <w:highlight w:val="none"/>
          <w:lang w:val="en-US" w:eastAsia="zh-CN"/>
        </w:rPr>
      </w:pPr>
    </w:p>
    <w:p w14:paraId="23C70510">
      <w:pPr>
        <w:keepNext w:val="0"/>
        <w:keepLines w:val="0"/>
        <w:pageBreakBefore w:val="0"/>
        <w:kinsoku/>
        <w:wordWrap/>
        <w:overflowPunct/>
        <w:topLinePunct w:val="0"/>
        <w:autoSpaceDE/>
        <w:autoSpaceDN/>
        <w:bidi w:val="0"/>
        <w:adjustRightInd/>
        <w:snapToGrid/>
        <w:spacing w:line="360" w:lineRule="exact"/>
        <w:ind w:right="0" w:rightChars="0"/>
        <w:rPr>
          <w:rFonts w:hint="eastAsia" w:ascii="宋体" w:hAnsi="宋体" w:eastAsia="宋体" w:cs="宋体"/>
          <w:b/>
          <w:color w:val="auto"/>
          <w:sz w:val="24"/>
          <w:szCs w:val="24"/>
          <w:highlight w:val="none"/>
          <w:lang w:val="en-US" w:eastAsia="zh-CN"/>
        </w:rPr>
      </w:pPr>
    </w:p>
    <w:p w14:paraId="209202FA">
      <w:pPr>
        <w:keepNext w:val="0"/>
        <w:keepLines w:val="0"/>
        <w:pageBreakBefore w:val="0"/>
        <w:widowControl w:val="0"/>
        <w:kinsoku/>
        <w:wordWrap/>
        <w:overflowPunct/>
        <w:topLinePunct w:val="0"/>
        <w:autoSpaceDE/>
        <w:autoSpaceDN/>
        <w:bidi w:val="0"/>
        <w:adjustRightInd/>
        <w:snapToGrid/>
        <w:spacing w:line="520" w:lineRule="exact"/>
        <w:ind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名称（盖章）：</w:t>
      </w:r>
      <w:r>
        <w:rPr>
          <w:rFonts w:hint="eastAsia" w:ascii="宋体" w:hAnsi="宋体" w:eastAsia="宋体" w:cs="宋体"/>
          <w:color w:val="auto"/>
          <w:sz w:val="24"/>
          <w:szCs w:val="24"/>
          <w:highlight w:val="none"/>
          <w:u w:val="single"/>
        </w:rPr>
        <w:t xml:space="preserve">                         </w:t>
      </w:r>
    </w:p>
    <w:p w14:paraId="28D7A05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法定代表人或其委托代理人(签字或盖章)：</w:t>
      </w:r>
      <w:r>
        <w:rPr>
          <w:rFonts w:hint="eastAsia" w:ascii="宋体" w:hAnsi="宋体" w:eastAsia="宋体" w:cs="宋体"/>
          <w:color w:val="auto"/>
          <w:sz w:val="24"/>
          <w:szCs w:val="24"/>
          <w:highlight w:val="none"/>
          <w:u w:val="single"/>
        </w:rPr>
        <w:t xml:space="preserve">                    </w:t>
      </w:r>
    </w:p>
    <w:p w14:paraId="327D8D6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7CCFCD7">
      <w:pPr>
        <w:keepNext w:val="0"/>
        <w:keepLines w:val="0"/>
        <w:pageBreakBefore w:val="0"/>
        <w:widowControl w:val="0"/>
        <w:kinsoku/>
        <w:wordWrap/>
        <w:overflowPunct/>
        <w:topLinePunct w:val="0"/>
        <w:autoSpaceDE/>
        <w:autoSpaceDN/>
        <w:bidi w:val="0"/>
        <w:adjustRightInd/>
        <w:snapToGrid/>
        <w:spacing w:line="520" w:lineRule="exact"/>
        <w:ind w:firstLine="443" w:firstLineChars="147"/>
        <w:textAlignment w:val="auto"/>
        <w:rPr>
          <w:rFonts w:hint="eastAsia" w:ascii="宋体"/>
          <w:b/>
          <w:color w:val="auto"/>
          <w:sz w:val="30"/>
          <w:szCs w:val="30"/>
          <w:highlight w:val="none"/>
        </w:rPr>
        <w:sectPr>
          <w:pgSz w:w="11906" w:h="16838"/>
          <w:pgMar w:top="1259" w:right="1134" w:bottom="1021" w:left="1145" w:header="284" w:footer="680" w:gutter="0"/>
          <w:pgNumType w:fmt="decimal"/>
          <w:cols w:space="720" w:num="1"/>
          <w:docGrid w:type="lines" w:linePitch="312" w:charSpace="0"/>
        </w:sectPr>
      </w:pPr>
    </w:p>
    <w:p w14:paraId="35DCC6ED">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六</w:t>
      </w:r>
      <w:r>
        <w:rPr>
          <w:rFonts w:hint="eastAsia" w:asciiTheme="minorEastAsia" w:hAnsiTheme="minorEastAsia" w:eastAsiaTheme="minorEastAsia"/>
          <w:b/>
          <w:color w:val="auto"/>
          <w:sz w:val="24"/>
          <w:highlight w:val="none"/>
        </w:rPr>
        <w:t>、</w:t>
      </w:r>
      <w:bookmarkEnd w:id="58"/>
      <w:bookmarkEnd w:id="59"/>
      <w:r>
        <w:rPr>
          <w:rFonts w:hint="eastAsia" w:asciiTheme="minorEastAsia" w:hAnsiTheme="minorEastAsia" w:eastAsiaTheme="minorEastAsia"/>
          <w:b/>
          <w:color w:val="auto"/>
          <w:sz w:val="24"/>
          <w:highlight w:val="none"/>
        </w:rPr>
        <w:t>诚信响应承诺书</w:t>
      </w:r>
    </w:p>
    <w:p w14:paraId="64D2B54D">
      <w:pPr>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本人以企业法定代表人的身份郑重承诺：</w:t>
      </w:r>
    </w:p>
    <w:p w14:paraId="1A4F41D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一、将遵循公开、公正和诚实信用的原则自愿参加</w:t>
      </w:r>
      <w:r>
        <w:rPr>
          <w:rFonts w:hint="eastAsia" w:ascii="宋体" w:hAnsi="宋体" w:eastAsia="宋体" w:cs="宋体"/>
          <w:color w:val="auto"/>
          <w:sz w:val="24"/>
          <w:szCs w:val="24"/>
          <w:highlight w:val="none"/>
          <w:u w:val="single"/>
        </w:rPr>
        <w:t xml:space="preserve">       （项目名称）         项目</w:t>
      </w:r>
      <w:r>
        <w:rPr>
          <w:rFonts w:hint="eastAsia" w:ascii="宋体" w:hAnsi="宋体" w:eastAsia="宋体" w:cs="宋体"/>
          <w:color w:val="auto"/>
          <w:sz w:val="24"/>
          <w:szCs w:val="24"/>
          <w:highlight w:val="none"/>
        </w:rPr>
        <w:t>的谈判，所提供的一切材料都是真实、有效、合法的；</w:t>
      </w:r>
    </w:p>
    <w:p w14:paraId="2CBF2F8B">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0F2636B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三、不出借、转让资质证书，不让他人挂靠，不以他人名义或者以其他方式弄虚作假，骗取成交；</w:t>
      </w:r>
    </w:p>
    <w:p w14:paraId="56D93451">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四、不与其他供应商相互串通响应报价，不排挤其他供应商的公平竞争、损害采购人的合法权益；</w:t>
      </w:r>
    </w:p>
    <w:p w14:paraId="6DE8287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五、不与采购人、</w:t>
      </w:r>
      <w:r>
        <w:rPr>
          <w:rFonts w:hint="eastAsia" w:ascii="宋体" w:hAnsi="宋体" w:eastAsia="宋体" w:cs="宋体"/>
          <w:color w:val="auto"/>
          <w:sz w:val="24"/>
          <w:szCs w:val="24"/>
          <w:highlight w:val="none"/>
          <w:lang w:eastAsia="zh-CN"/>
        </w:rPr>
        <w:t>代理机构</w:t>
      </w:r>
      <w:r>
        <w:rPr>
          <w:rFonts w:hint="eastAsia" w:ascii="宋体" w:hAnsi="宋体" w:eastAsia="宋体" w:cs="宋体"/>
          <w:color w:val="auto"/>
          <w:sz w:val="24"/>
          <w:szCs w:val="24"/>
          <w:highlight w:val="none"/>
        </w:rPr>
        <w:t>或其他供应商串通响应，损害国家利益、社会公共利益或者他人的合法权益；</w:t>
      </w:r>
    </w:p>
    <w:p w14:paraId="2E58A49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cs="宋体" w:eastAsiaTheme="minorEastAsia"/>
          <w:color w:val="auto"/>
          <w:sz w:val="24"/>
          <w:szCs w:val="24"/>
          <w:highlight w:val="none"/>
          <w:lang w:eastAsia="zh-CN"/>
        </w:rPr>
      </w:pPr>
      <w:r>
        <w:rPr>
          <w:rFonts w:hint="eastAsia" w:ascii="宋体" w:hAnsi="宋体" w:eastAsia="宋体" w:cs="宋体"/>
          <w:color w:val="auto"/>
          <w:sz w:val="24"/>
          <w:szCs w:val="24"/>
          <w:highlight w:val="none"/>
        </w:rPr>
        <w:t>六、</w:t>
      </w:r>
      <w:r>
        <w:rPr>
          <w:rFonts w:hint="eastAsia" w:asciiTheme="minorEastAsia" w:hAnsiTheme="minorEastAsia" w:eastAsiaTheme="minorEastAsia" w:cstheme="minorEastAsia"/>
          <w:color w:val="auto"/>
          <w:kern w:val="0"/>
          <w:sz w:val="24"/>
          <w:szCs w:val="24"/>
          <w:highlight w:val="none"/>
          <w:u w:val="single"/>
          <w:lang w:bidi="ar"/>
        </w:rPr>
        <w:t xml:space="preserve">       （企业名称）或       （企业名称）</w:t>
      </w:r>
      <w:r>
        <w:rPr>
          <w:rFonts w:hint="eastAsia" w:asciiTheme="minorEastAsia" w:hAnsiTheme="minorEastAsia" w:eastAsiaTheme="minorEastAsia" w:cstheme="minorEastAsia"/>
          <w:color w:val="auto"/>
          <w:kern w:val="0"/>
          <w:sz w:val="24"/>
          <w:szCs w:val="24"/>
          <w:highlight w:val="none"/>
          <w:lang w:bidi="ar"/>
        </w:rPr>
        <w:t>法定代表人或拟派项目经理（负责人）没有下列情形：①被列入“信用中国”网站（www.creditchina.gov.cn）“失信被执行人”</w:t>
      </w:r>
      <w:r>
        <w:rPr>
          <w:rFonts w:hint="eastAsia" w:asciiTheme="minorEastAsia" w:hAnsiTheme="minorEastAsia" w:eastAsiaTheme="minorEastAsia" w:cstheme="minorEastAsia"/>
          <w:color w:val="auto"/>
          <w:kern w:val="0"/>
          <w:sz w:val="24"/>
          <w:szCs w:val="24"/>
          <w:highlight w:val="none"/>
          <w:lang w:eastAsia="zh-CN" w:bidi="ar"/>
        </w:rPr>
        <w:t>；</w:t>
      </w:r>
      <w:r>
        <w:rPr>
          <w:rFonts w:hint="eastAsia" w:asciiTheme="minorEastAsia" w:hAnsiTheme="minorEastAsia" w:eastAsiaTheme="minorEastAsia" w:cstheme="minorEastAsia"/>
          <w:color w:val="auto"/>
          <w:kern w:val="0"/>
          <w:sz w:val="24"/>
          <w:szCs w:val="24"/>
          <w:highlight w:val="none"/>
          <w:lang w:bidi="ar"/>
        </w:rPr>
        <w:t>②被列入“信用中国”网站（www.creditchina.gov.cn）“重大税收违法失信主体”；③被列入“信用中国”网站（www.creditchina.gov.cn）“拖欠农民工工资失信联合惩戒对象名单”；④被列入“信用中国”网站（www.creditchina.gov.cn） “</w:t>
      </w:r>
      <w:r>
        <w:rPr>
          <w:rFonts w:hint="eastAsia" w:asciiTheme="minorEastAsia" w:hAnsiTheme="minorEastAsia" w:eastAsiaTheme="minorEastAsia" w:cstheme="minorEastAsia"/>
          <w:color w:val="auto"/>
          <w:kern w:val="0"/>
          <w:sz w:val="24"/>
          <w:szCs w:val="24"/>
          <w:highlight w:val="none"/>
          <w:lang w:eastAsia="zh-CN" w:bidi="ar"/>
        </w:rPr>
        <w:t>安全生产严重失信主体名单</w:t>
      </w:r>
      <w:r>
        <w:rPr>
          <w:rFonts w:hint="eastAsia" w:asciiTheme="minorEastAsia" w:hAnsiTheme="minorEastAsia" w:eastAsiaTheme="minorEastAsia" w:cstheme="minorEastAsia"/>
          <w:color w:val="auto"/>
          <w:kern w:val="0"/>
          <w:sz w:val="24"/>
          <w:szCs w:val="24"/>
          <w:highlight w:val="none"/>
          <w:lang w:bidi="ar"/>
        </w:rPr>
        <w:t>”；⑤</w:t>
      </w:r>
      <w:bookmarkStart w:id="60" w:name="OLE_LINK114"/>
      <w:bookmarkStart w:id="61" w:name="OLE_LINK113"/>
      <w:r>
        <w:rPr>
          <w:rFonts w:hint="eastAsia" w:asciiTheme="minorEastAsia" w:hAnsiTheme="minorEastAsia" w:eastAsiaTheme="minorEastAsia" w:cstheme="minorEastAsia"/>
          <w:color w:val="auto"/>
          <w:kern w:val="0"/>
          <w:sz w:val="24"/>
          <w:szCs w:val="24"/>
          <w:highlight w:val="none"/>
          <w:lang w:bidi="ar"/>
        </w:rPr>
        <w:t>被列入国家企业信用信息公示系统网站（</w:t>
      </w:r>
      <w:r>
        <w:rPr>
          <w:rFonts w:hint="eastAsia" w:asciiTheme="minorEastAsia" w:hAnsiTheme="minorEastAsia" w:eastAsiaTheme="minorEastAsia" w:cstheme="minorEastAsia"/>
          <w:color w:val="auto"/>
          <w:kern w:val="0"/>
          <w:sz w:val="24"/>
          <w:szCs w:val="24"/>
          <w:highlight w:val="none"/>
          <w:lang w:bidi="ar"/>
        </w:rPr>
        <w:fldChar w:fldCharType="begin"/>
      </w:r>
      <w:r>
        <w:rPr>
          <w:rFonts w:hint="eastAsia" w:asciiTheme="minorEastAsia" w:hAnsiTheme="minorEastAsia" w:eastAsiaTheme="minorEastAsia" w:cstheme="minorEastAsia"/>
          <w:color w:val="auto"/>
          <w:kern w:val="0"/>
          <w:sz w:val="24"/>
          <w:szCs w:val="24"/>
          <w:highlight w:val="none"/>
          <w:lang w:bidi="ar"/>
        </w:rPr>
        <w:instrText xml:space="preserve"> HYPERLINK "http://www.gsxt.gov.cn）查询" </w:instrText>
      </w:r>
      <w:r>
        <w:rPr>
          <w:rFonts w:hint="eastAsia" w:asciiTheme="minorEastAsia" w:hAnsiTheme="minorEastAsia" w:eastAsiaTheme="minorEastAsia" w:cstheme="minorEastAsia"/>
          <w:color w:val="auto"/>
          <w:kern w:val="0"/>
          <w:sz w:val="24"/>
          <w:szCs w:val="24"/>
          <w:highlight w:val="none"/>
          <w:lang w:bidi="ar"/>
        </w:rPr>
        <w:fldChar w:fldCharType="separate"/>
      </w:r>
      <w:r>
        <w:rPr>
          <w:rFonts w:hint="eastAsia" w:asciiTheme="minorEastAsia" w:hAnsiTheme="minorEastAsia" w:eastAsiaTheme="minorEastAsia" w:cstheme="minorEastAsia"/>
          <w:color w:val="auto"/>
          <w:kern w:val="0"/>
          <w:sz w:val="24"/>
          <w:szCs w:val="24"/>
          <w:highlight w:val="none"/>
          <w:lang w:bidi="ar"/>
        </w:rPr>
        <w:t>www.gsxt.gov.cn）</w:t>
      </w:r>
      <w:r>
        <w:rPr>
          <w:rFonts w:hint="eastAsia" w:asciiTheme="minorEastAsia" w:hAnsiTheme="minorEastAsia" w:eastAsiaTheme="minorEastAsia" w:cstheme="minorEastAsia"/>
          <w:color w:val="auto"/>
          <w:kern w:val="0"/>
          <w:sz w:val="24"/>
          <w:szCs w:val="24"/>
          <w:highlight w:val="none"/>
          <w:lang w:bidi="ar"/>
        </w:rPr>
        <w:fldChar w:fldCharType="end"/>
      </w:r>
      <w:r>
        <w:rPr>
          <w:rFonts w:hint="eastAsia" w:asciiTheme="minorEastAsia" w:hAnsiTheme="minorEastAsia" w:eastAsiaTheme="minorEastAsia" w:cstheme="minorEastAsia"/>
          <w:color w:val="auto"/>
          <w:kern w:val="0"/>
          <w:sz w:val="24"/>
          <w:szCs w:val="24"/>
          <w:highlight w:val="none"/>
          <w:lang w:bidi="ar"/>
        </w:rPr>
        <w:t>“严重违法失信名单”</w:t>
      </w:r>
      <w:bookmarkEnd w:id="60"/>
      <w:bookmarkEnd w:id="61"/>
      <w:r>
        <w:rPr>
          <w:rFonts w:hint="eastAsia" w:asciiTheme="minorEastAsia" w:hAnsiTheme="minorEastAsia" w:eastAsiaTheme="minorEastAsia" w:cstheme="minorEastAsia"/>
          <w:color w:val="auto"/>
          <w:kern w:val="0"/>
          <w:sz w:val="24"/>
          <w:szCs w:val="24"/>
          <w:highlight w:val="none"/>
          <w:lang w:eastAsia="zh-CN" w:bidi="ar"/>
        </w:rPr>
        <w:t>。</w:t>
      </w:r>
    </w:p>
    <w:p w14:paraId="2C4690CA">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七、严格遵守谈判现场纪律，服从监管人员管理；</w:t>
      </w:r>
    </w:p>
    <w:p w14:paraId="40F79AE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八、保证成交后不转包，若有分包征得采购人同意；</w:t>
      </w:r>
    </w:p>
    <w:p w14:paraId="230B0905">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九、保证成交之后，按照响应文件要求提供相关后续服务；</w:t>
      </w:r>
    </w:p>
    <w:p w14:paraId="57620869">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十、保证企业及所属相关人员在本次响应中无行贿等犯罪行为；</w:t>
      </w:r>
    </w:p>
    <w:p w14:paraId="48E06B0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一、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11DFB73">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以上内容我已仔细阅读，本公司若有违反承诺内容的行为，自愿接受取消响应或者中标（成交）资格、记入不良行为记录等有关处理，愿意承担法律责任，给采购人造成损失的，依法承担赔偿责任。</w:t>
      </w:r>
    </w:p>
    <w:p w14:paraId="6B3861AF">
      <w:pPr>
        <w:spacing w:line="560" w:lineRule="exact"/>
        <w:ind w:firstLine="480" w:firstLineChars="200"/>
        <w:jc w:val="left"/>
        <w:rPr>
          <w:rFonts w:ascii="宋体" w:hAnsi="宋体" w:eastAsia="宋体" w:cs="宋体"/>
          <w:color w:val="auto"/>
          <w:sz w:val="24"/>
          <w:szCs w:val="24"/>
          <w:highlight w:val="none"/>
        </w:rPr>
      </w:pPr>
    </w:p>
    <w:p w14:paraId="28EF9579">
      <w:pPr>
        <w:spacing w:line="520" w:lineRule="exact"/>
        <w:jc w:val="left"/>
        <w:rPr>
          <w:rFonts w:ascii="宋体" w:hAnsi="宋体" w:eastAsia="宋体" w:cs="宋体"/>
          <w:color w:val="auto"/>
          <w:sz w:val="24"/>
          <w:szCs w:val="24"/>
          <w:highlight w:val="none"/>
        </w:rPr>
      </w:pPr>
    </w:p>
    <w:p w14:paraId="732C367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基本账户：</w:t>
      </w:r>
    </w:p>
    <w:p w14:paraId="2CE01E4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供应商（签章）：             法定代表人（签章）：</w:t>
      </w:r>
    </w:p>
    <w:p w14:paraId="58621119">
      <w:pPr>
        <w:spacing w:line="600" w:lineRule="exact"/>
        <w:ind w:firstLine="4095" w:firstLineChars="1950"/>
        <w:rPr>
          <w:rFonts w:ascii="宋体" w:hAnsi="宋体"/>
          <w:color w:val="auto"/>
          <w:szCs w:val="21"/>
          <w:highlight w:val="none"/>
        </w:rPr>
      </w:pPr>
    </w:p>
    <w:p w14:paraId="6629D935">
      <w:pPr>
        <w:spacing w:line="600" w:lineRule="exact"/>
        <w:ind w:firstLine="480" w:firstLineChars="200"/>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169E4C5">
      <w:pPr>
        <w:spacing w:line="360" w:lineRule="auto"/>
        <w:ind w:right="480" w:firstLine="4680" w:firstLineChars="1950"/>
        <w:rPr>
          <w:rFonts w:asciiTheme="minorEastAsia" w:hAnsiTheme="minorEastAsia" w:eastAsiaTheme="minorEastAsia"/>
          <w:color w:val="auto"/>
          <w:sz w:val="24"/>
          <w:highlight w:val="none"/>
        </w:rPr>
      </w:pPr>
    </w:p>
    <w:p w14:paraId="76E6817E">
      <w:pP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4DCC4F49">
      <w:pPr>
        <w:spacing w:line="360" w:lineRule="auto"/>
        <w:jc w:val="center"/>
        <w:outlineLvl w:val="1"/>
        <w:rPr>
          <w:rFonts w:asciiTheme="minorEastAsia" w:hAnsiTheme="minorEastAsia" w:eastAsiaTheme="minorEastAsia"/>
          <w:b/>
          <w:color w:val="auto"/>
          <w:sz w:val="24"/>
          <w:highlight w:val="none"/>
        </w:rPr>
      </w:pPr>
      <w:bookmarkStart w:id="62" w:name="_Toc23417"/>
      <w:bookmarkStart w:id="63" w:name="_Toc1350"/>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62"/>
      <w:bookmarkEnd w:id="63"/>
    </w:p>
    <w:p w14:paraId="162A73A2">
      <w:pPr>
        <w:spacing w:line="360" w:lineRule="auto"/>
        <w:rPr>
          <w:rFonts w:asciiTheme="minorEastAsia" w:hAnsiTheme="minorEastAsia" w:eastAsiaTheme="minorEastAsia"/>
          <w:b/>
          <w:bCs/>
          <w:color w:val="auto"/>
          <w:sz w:val="24"/>
          <w:highlight w:val="none"/>
        </w:rPr>
      </w:pPr>
    </w:p>
    <w:p w14:paraId="1C59D4D0">
      <w:pPr>
        <w:spacing w:line="360" w:lineRule="auto"/>
        <w:rPr>
          <w:rFonts w:asciiTheme="minorEastAsia" w:hAnsiTheme="minorEastAsia" w:eastAsiaTheme="minorEastAsia"/>
          <w:b/>
          <w:bCs/>
          <w:color w:val="auto"/>
          <w:sz w:val="24"/>
          <w:highlight w:val="none"/>
          <w:u w:val="single"/>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val="en-US" w:eastAsia="zh-CN"/>
        </w:rPr>
        <w:t xml:space="preserve">                     </w:t>
      </w:r>
      <w:r>
        <w:rPr>
          <w:rFonts w:hint="eastAsia" w:asciiTheme="minorEastAsia" w:hAnsiTheme="minorEastAsia" w:eastAsiaTheme="minorEastAsia"/>
          <w:b/>
          <w:bCs/>
          <w:color w:val="auto"/>
          <w:sz w:val="24"/>
          <w:highlight w:val="none"/>
        </w:rPr>
        <w:t>采购人</w:t>
      </w:r>
    </w:p>
    <w:p w14:paraId="2456213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w:t>
      </w:r>
      <w:r>
        <w:rPr>
          <w:rFonts w:hint="eastAsia" w:asciiTheme="minorEastAsia" w:hAnsiTheme="minorEastAsia" w:eastAsiaTheme="minorEastAsia"/>
          <w:bCs/>
          <w:color w:val="auto"/>
          <w:sz w:val="24"/>
          <w:highlight w:val="none"/>
          <w:lang w:eastAsia="zh-CN"/>
        </w:rPr>
        <w:t>询价采购文件</w:t>
      </w:r>
      <w:r>
        <w:rPr>
          <w:rFonts w:hint="eastAsia" w:asciiTheme="minorEastAsia" w:hAnsiTheme="minorEastAsia" w:eastAsiaTheme="minorEastAsia"/>
          <w:bCs/>
          <w:color w:val="auto"/>
          <w:sz w:val="24"/>
          <w:highlight w:val="none"/>
        </w:rPr>
        <w:t>中关于合同签订及履约的相关规定，不出现以下情形：</w:t>
      </w:r>
    </w:p>
    <w:p w14:paraId="25445FD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（1）成交后无正当理由拒不与采购人签订政府采购合同；</w:t>
      </w:r>
    </w:p>
    <w:p w14:paraId="2ED0212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w:t>
      </w:r>
      <w:r>
        <w:rPr>
          <w:rFonts w:hint="eastAsia" w:asciiTheme="minorEastAsia" w:hAnsiTheme="minorEastAsia" w:eastAsiaTheme="minorEastAsia"/>
          <w:bCs/>
          <w:color w:val="auto"/>
          <w:sz w:val="24"/>
          <w:highlight w:val="none"/>
          <w:lang w:eastAsia="zh-CN"/>
        </w:rPr>
        <w:t>询价采购文件</w:t>
      </w:r>
      <w:r>
        <w:rPr>
          <w:rFonts w:hint="eastAsia" w:asciiTheme="minorEastAsia" w:hAnsiTheme="minorEastAsia" w:eastAsiaTheme="minorEastAsia"/>
          <w:bCs/>
          <w:color w:val="auto"/>
          <w:sz w:val="24"/>
          <w:highlight w:val="none"/>
        </w:rPr>
        <w:t>确定的事项签订政府采购合同；</w:t>
      </w:r>
    </w:p>
    <w:p w14:paraId="61E7616D">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49A4B15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1DD001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5D82F91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29C33F1">
      <w:pPr>
        <w:spacing w:line="360" w:lineRule="auto"/>
        <w:ind w:firstLine="480" w:firstLineChars="200"/>
        <w:rPr>
          <w:rFonts w:ascii="宋体" w:hAnsi="宋体" w:eastAsia="宋体"/>
          <w:bCs/>
          <w:color w:val="auto"/>
          <w:sz w:val="24"/>
          <w:szCs w:val="24"/>
          <w:highlight w:val="none"/>
        </w:rPr>
      </w:pPr>
      <w:r>
        <w:rPr>
          <w:rFonts w:hint="eastAsia" w:ascii="宋体" w:hAnsi="宋体" w:eastAsia="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（供应商名称）</w:t>
      </w:r>
      <w:r>
        <w:rPr>
          <w:rFonts w:hint="eastAsia" w:ascii="宋体" w:hAnsi="宋体" w:eastAsia="宋体"/>
          <w:bCs/>
          <w:color w:val="auto"/>
          <w:sz w:val="24"/>
          <w:szCs w:val="24"/>
          <w:highlight w:val="none"/>
          <w:lang w:bidi="ar"/>
        </w:rPr>
        <w:t>对本</w:t>
      </w:r>
      <w:r>
        <w:rPr>
          <w:rFonts w:hint="eastAsia" w:ascii="宋体" w:hAnsi="宋体" w:eastAsia="宋体"/>
          <w:bCs/>
          <w:color w:val="auto"/>
          <w:sz w:val="24"/>
          <w:szCs w:val="24"/>
          <w:highlight w:val="none"/>
          <w:lang w:eastAsia="zh-CN" w:bidi="ar"/>
        </w:rPr>
        <w:t>询价采购文件</w:t>
      </w:r>
      <w:r>
        <w:rPr>
          <w:rFonts w:hint="eastAsia" w:ascii="宋体" w:hAnsi="宋体" w:eastAsia="宋体"/>
          <w:bCs/>
          <w:color w:val="auto"/>
          <w:sz w:val="24"/>
          <w:szCs w:val="24"/>
          <w:highlight w:val="none"/>
          <w:lang w:bidi="ar"/>
        </w:rPr>
        <w:t>的相关要求完全响应。若有幸成交将严格按照以上承诺进行供货和服务。</w:t>
      </w:r>
    </w:p>
    <w:p w14:paraId="1FACB290">
      <w:pPr>
        <w:spacing w:line="360" w:lineRule="auto"/>
        <w:rPr>
          <w:rFonts w:asciiTheme="minorEastAsia" w:hAnsiTheme="minorEastAsia" w:eastAsiaTheme="minorEastAsia"/>
          <w:bCs/>
          <w:color w:val="auto"/>
          <w:sz w:val="24"/>
          <w:highlight w:val="none"/>
        </w:rPr>
      </w:pPr>
    </w:p>
    <w:p w14:paraId="55662DBD">
      <w:pPr>
        <w:spacing w:line="360" w:lineRule="auto"/>
        <w:rPr>
          <w:rFonts w:asciiTheme="minorEastAsia" w:hAnsiTheme="minorEastAsia" w:eastAsiaTheme="minorEastAsia"/>
          <w:bCs/>
          <w:color w:val="auto"/>
          <w:sz w:val="24"/>
          <w:highlight w:val="none"/>
        </w:rPr>
      </w:pPr>
    </w:p>
    <w:p w14:paraId="3CE890B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w:t>
      </w:r>
      <w:r>
        <w:rPr>
          <w:rFonts w:hint="eastAsia" w:asciiTheme="minorEastAsia" w:hAnsiTheme="minorEastAsia" w:eastAsiaTheme="minorEastAsia"/>
          <w:bCs/>
          <w:color w:val="auto"/>
          <w:sz w:val="24"/>
          <w:highlight w:val="none"/>
          <w:lang w:val="en-US" w:eastAsia="zh-CN"/>
        </w:rPr>
        <w:t>盖章</w:t>
      </w:r>
      <w:r>
        <w:rPr>
          <w:rFonts w:hint="eastAsia" w:asciiTheme="minorEastAsia" w:hAnsiTheme="minorEastAsia" w:eastAsiaTheme="minorEastAsia"/>
          <w:bCs/>
          <w:color w:val="auto"/>
          <w:sz w:val="24"/>
          <w:highlight w:val="none"/>
        </w:rPr>
        <w:t>：</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C78C081">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4E625951">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2A35DEC">
      <w:pPr>
        <w:spacing w:line="360" w:lineRule="auto"/>
        <w:jc w:val="center"/>
        <w:outlineLvl w:val="1"/>
        <w:rPr>
          <w:rFonts w:asciiTheme="minorEastAsia" w:hAnsiTheme="minorEastAsia" w:eastAsiaTheme="minorEastAsia"/>
          <w:b/>
          <w:color w:val="auto"/>
          <w:sz w:val="24"/>
          <w:highlight w:val="none"/>
        </w:rPr>
      </w:pPr>
      <w:bookmarkStart w:id="64" w:name="_Toc12602"/>
      <w:bookmarkStart w:id="65" w:name="_Toc19513"/>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其他相关证明材料</w:t>
      </w:r>
      <w:bookmarkEnd w:id="64"/>
      <w:bookmarkEnd w:id="65"/>
    </w:p>
    <w:p w14:paraId="4D17418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提供符合询价邀请、采购需求及评审方法规定的相关证明文件。</w:t>
      </w:r>
    </w:p>
    <w:p w14:paraId="052869DB">
      <w:pPr>
        <w:spacing w:line="360" w:lineRule="auto"/>
        <w:ind w:firstLine="480" w:firstLineChars="200"/>
        <w:rPr>
          <w:rFonts w:asciiTheme="minorEastAsia" w:hAnsiTheme="minorEastAsia" w:eastAsiaTheme="minorEastAsia"/>
          <w:color w:val="auto"/>
          <w:sz w:val="24"/>
          <w:highlight w:val="none"/>
        </w:rPr>
      </w:pPr>
    </w:p>
    <w:p w14:paraId="454F4844">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02CFC0C5">
      <w:pPr>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供应商在响应文件制作时可在此栏内上传</w:t>
      </w:r>
      <w:r>
        <w:rPr>
          <w:rFonts w:hint="eastAsia" w:asciiTheme="minorEastAsia" w:hAnsiTheme="minorEastAsia" w:eastAsiaTheme="minorEastAsia"/>
          <w:b/>
          <w:bCs/>
          <w:color w:val="auto"/>
          <w:sz w:val="24"/>
          <w:highlight w:val="none"/>
          <w:lang w:eastAsia="zh-CN"/>
        </w:rPr>
        <w:t>询价采购文件</w:t>
      </w:r>
      <w:r>
        <w:rPr>
          <w:rFonts w:asciiTheme="minorEastAsia" w:hAnsiTheme="minorEastAsia" w:eastAsiaTheme="minorEastAsia"/>
          <w:b/>
          <w:bCs/>
          <w:color w:val="auto"/>
          <w:sz w:val="24"/>
          <w:highlight w:val="none"/>
        </w:rPr>
        <w:t>要求上传的证明资料</w:t>
      </w:r>
      <w:r>
        <w:rPr>
          <w:rFonts w:hint="eastAsia" w:asciiTheme="minorEastAsia" w:hAnsiTheme="minorEastAsia" w:eastAsiaTheme="minorEastAsia"/>
          <w:b/>
          <w:bCs/>
          <w:color w:val="auto"/>
          <w:sz w:val="24"/>
          <w:highlight w:val="none"/>
        </w:rPr>
        <w:t>，如营业执照</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业绩证明材料</w:t>
      </w:r>
      <w:r>
        <w:rPr>
          <w:rFonts w:asciiTheme="minorEastAsia" w:hAnsiTheme="minorEastAsia" w:eastAsiaTheme="minorEastAsia"/>
          <w:b/>
          <w:bCs/>
          <w:color w:val="auto"/>
          <w:sz w:val="24"/>
          <w:highlight w:val="none"/>
        </w:rPr>
        <w:t>等，应将上述证明材料制作成扫描件上传。</w:t>
      </w:r>
    </w:p>
    <w:bookmarkEnd w:id="52"/>
    <w:p w14:paraId="00943BE2">
      <w:pPr>
        <w:widowControl/>
        <w:jc w:val="left"/>
        <w:rPr>
          <w:rFonts w:ascii="宋体" w:hAnsi="宋体" w:eastAsia="宋体" w:cs="宋体"/>
          <w:b/>
          <w:bCs/>
          <w:color w:val="auto"/>
          <w:kern w:val="0"/>
          <w:sz w:val="24"/>
          <w:szCs w:val="24"/>
          <w:highlight w:val="none"/>
          <w:lang w:bidi="ar"/>
        </w:rPr>
      </w:pPr>
      <w:bookmarkStart w:id="66" w:name="_Toc60608832"/>
      <w:bookmarkStart w:id="67" w:name="_Toc11711"/>
      <w:bookmarkStart w:id="68" w:name="_Toc1141"/>
      <w:r>
        <w:rPr>
          <w:rFonts w:hint="eastAsia" w:ascii="宋体" w:hAnsi="宋体" w:eastAsia="宋体" w:cs="宋体"/>
          <w:b/>
          <w:bCs/>
          <w:color w:val="auto"/>
          <w:kern w:val="0"/>
          <w:sz w:val="24"/>
          <w:szCs w:val="24"/>
          <w:highlight w:val="none"/>
          <w:lang w:bidi="ar"/>
        </w:rPr>
        <w:br w:type="page"/>
      </w:r>
    </w:p>
    <w:p w14:paraId="48EBEF17">
      <w:pPr>
        <w:spacing w:line="360" w:lineRule="auto"/>
        <w:jc w:val="center"/>
        <w:outlineLvl w:val="0"/>
        <w:rPr>
          <w:rFonts w:ascii="宋体" w:hAnsi="宋体" w:eastAsia="宋体"/>
          <w:b/>
          <w:bCs/>
          <w:color w:val="auto"/>
          <w:sz w:val="28"/>
          <w:highlight w:val="none"/>
        </w:rPr>
      </w:pPr>
      <w:r>
        <w:rPr>
          <w:rFonts w:hint="eastAsia" w:asciiTheme="minorEastAsia" w:hAnsiTheme="minorEastAsia" w:eastAsiaTheme="minorEastAsia"/>
          <w:b/>
          <w:color w:val="auto"/>
          <w:sz w:val="28"/>
          <w:highlight w:val="none"/>
        </w:rPr>
        <w:t>第七章</w:t>
      </w:r>
      <w:r>
        <w:rPr>
          <w:rFonts w:hint="eastAsia"/>
          <w:b/>
          <w:bCs/>
          <w:color w:val="auto"/>
          <w:sz w:val="28"/>
          <w:highlight w:val="none"/>
        </w:rPr>
        <w:t xml:space="preserve">  </w:t>
      </w:r>
      <w:bookmarkEnd w:id="66"/>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67"/>
      <w:bookmarkEnd w:id="68"/>
    </w:p>
    <w:p w14:paraId="2D6DC504">
      <w:pPr>
        <w:spacing w:line="360" w:lineRule="auto"/>
        <w:jc w:val="center"/>
        <w:outlineLvl w:val="1"/>
        <w:rPr>
          <w:rFonts w:ascii="仿宋" w:hAnsi="仿宋" w:eastAsia="仿宋" w:cs="仿宋"/>
          <w:b/>
          <w:bCs/>
          <w:color w:val="auto"/>
          <w:sz w:val="32"/>
          <w:szCs w:val="44"/>
          <w:highlight w:val="none"/>
        </w:rPr>
      </w:pPr>
      <w:bookmarkStart w:id="69" w:name="_Toc29389"/>
      <w:bookmarkStart w:id="70" w:name="_Toc10045"/>
      <w:r>
        <w:rPr>
          <w:rFonts w:hint="eastAsia" w:ascii="仿宋" w:hAnsi="仿宋" w:eastAsia="仿宋" w:cs="仿宋"/>
          <w:b/>
          <w:bCs/>
          <w:color w:val="auto"/>
          <w:sz w:val="32"/>
          <w:szCs w:val="44"/>
          <w:highlight w:val="none"/>
        </w:rPr>
        <w:t>询问函范本</w:t>
      </w:r>
      <w:bookmarkEnd w:id="69"/>
      <w:bookmarkEnd w:id="70"/>
    </w:p>
    <w:p w14:paraId="2CC531F8">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w:t>
      </w:r>
      <w:r>
        <w:rPr>
          <w:rFonts w:hint="eastAsia" w:cs="仿宋" w:asciiTheme="minorEastAsia" w:hAnsiTheme="minorEastAsia" w:eastAsiaTheme="minorEastAsia"/>
          <w:i/>
          <w:iCs/>
          <w:color w:val="auto"/>
          <w:sz w:val="24"/>
          <w:szCs w:val="24"/>
          <w:highlight w:val="none"/>
          <w:lang w:eastAsia="zh-CN"/>
        </w:rPr>
        <w:t>询价采购文件</w:t>
      </w:r>
      <w:r>
        <w:rPr>
          <w:rFonts w:hint="eastAsia" w:cs="仿宋" w:asciiTheme="minorEastAsia" w:hAnsiTheme="minorEastAsia" w:eastAsiaTheme="minorEastAsia"/>
          <w:i/>
          <w:iCs/>
          <w:color w:val="auto"/>
          <w:sz w:val="24"/>
          <w:szCs w:val="24"/>
          <w:highlight w:val="none"/>
        </w:rPr>
        <w:t>或采购程序的询问或疑问，请按询问函范本或电子交易系统中网上询问格式附件进行提交）</w:t>
      </w:r>
    </w:p>
    <w:p w14:paraId="7A1307F0">
      <w:pPr>
        <w:adjustRightInd w:val="0"/>
        <w:snapToGrid w:val="0"/>
        <w:spacing w:line="360" w:lineRule="auto"/>
        <w:rPr>
          <w:rFonts w:cs="仿宋" w:asciiTheme="minorEastAsia" w:hAnsiTheme="minorEastAsia" w:eastAsiaTheme="minorEastAsia"/>
          <w:b/>
          <w:bCs/>
          <w:color w:val="auto"/>
          <w:sz w:val="24"/>
          <w:szCs w:val="24"/>
          <w:highlight w:val="none"/>
        </w:rPr>
      </w:pPr>
      <w:r>
        <w:rPr>
          <w:rFonts w:hint="eastAsia" w:cs="仿宋" w:asciiTheme="minorEastAsia" w:hAnsiTheme="minorEastAsia" w:eastAsiaTheme="minorEastAsia"/>
          <w:b/>
          <w:bCs/>
          <w:color w:val="auto"/>
          <w:sz w:val="24"/>
          <w:szCs w:val="24"/>
          <w:highlight w:val="none"/>
        </w:rPr>
        <w:t>致：采购人</w:t>
      </w:r>
    </w:p>
    <w:p w14:paraId="43120C4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 xml:space="preserve"> (项目名称、编号)的采购活动，现有以下内容(或条款)存在疑问(或无法理解)，特提出询问。</w:t>
      </w:r>
    </w:p>
    <w:p w14:paraId="3D02A0CD">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71" w:name="_Toc29678"/>
      <w:bookmarkStart w:id="72" w:name="_Toc23472"/>
      <w:r>
        <w:rPr>
          <w:rFonts w:hint="eastAsia" w:cs="仿宋" w:asciiTheme="minorEastAsia" w:hAnsiTheme="minorEastAsia" w:eastAsiaTheme="minorEastAsia"/>
          <w:color w:val="auto"/>
          <w:sz w:val="24"/>
          <w:szCs w:val="24"/>
          <w:highlight w:val="none"/>
        </w:rPr>
        <w:t>一、(事项一)</w:t>
      </w:r>
      <w:bookmarkEnd w:id="71"/>
      <w:bookmarkEnd w:id="72"/>
    </w:p>
    <w:p w14:paraId="50C923E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4937F4E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5C0A70A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F149F49">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73" w:name="_Toc20836"/>
      <w:bookmarkStart w:id="74" w:name="_Toc22463"/>
      <w:r>
        <w:rPr>
          <w:rFonts w:hint="eastAsia" w:cs="仿宋" w:asciiTheme="minorEastAsia" w:hAnsiTheme="minorEastAsia" w:eastAsiaTheme="minorEastAsia"/>
          <w:color w:val="auto"/>
          <w:sz w:val="24"/>
          <w:szCs w:val="24"/>
          <w:highlight w:val="none"/>
        </w:rPr>
        <w:t>二、(事项二)</w:t>
      </w:r>
      <w:bookmarkEnd w:id="73"/>
      <w:bookmarkEnd w:id="74"/>
    </w:p>
    <w:p w14:paraId="0998134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2A0AEA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582F1F42">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795E6C1">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D7FEBF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8245941">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DC226BF">
      <w:pPr>
        <w:jc w:val="center"/>
        <w:outlineLvl w:val="1"/>
        <w:rPr>
          <w:rFonts w:cs="仿宋" w:asciiTheme="minorEastAsia" w:hAnsiTheme="minorEastAsia" w:eastAsiaTheme="minorEastAsia"/>
          <w:b/>
          <w:bCs/>
          <w:color w:val="auto"/>
          <w:sz w:val="32"/>
          <w:szCs w:val="44"/>
          <w:highlight w:val="none"/>
        </w:rPr>
      </w:pPr>
      <w:bookmarkStart w:id="75" w:name="_Toc31458"/>
      <w:bookmarkStart w:id="76" w:name="_Toc15057"/>
      <w:r>
        <w:rPr>
          <w:rFonts w:hint="eastAsia" w:cs="仿宋" w:asciiTheme="minorEastAsia" w:hAnsiTheme="minorEastAsia" w:eastAsiaTheme="minorEastAsia"/>
          <w:b/>
          <w:bCs/>
          <w:color w:val="auto"/>
          <w:sz w:val="32"/>
          <w:szCs w:val="44"/>
          <w:highlight w:val="none"/>
        </w:rPr>
        <w:t>质疑函范本</w:t>
      </w:r>
      <w:bookmarkEnd w:id="75"/>
      <w:bookmarkEnd w:id="76"/>
    </w:p>
    <w:p w14:paraId="45179FD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77" w:name="_Toc21471"/>
      <w:bookmarkStart w:id="78" w:name="_Toc22823"/>
      <w:r>
        <w:rPr>
          <w:rFonts w:hint="eastAsia" w:cs="仿宋" w:asciiTheme="minorEastAsia" w:hAnsiTheme="minorEastAsia" w:eastAsiaTheme="minorEastAsia"/>
          <w:b/>
          <w:bCs/>
          <w:color w:val="auto"/>
          <w:sz w:val="24"/>
          <w:szCs w:val="24"/>
          <w:highlight w:val="none"/>
        </w:rPr>
        <w:t>一、质疑供应商基本信息</w:t>
      </w:r>
      <w:bookmarkEnd w:id="77"/>
      <w:bookmarkEnd w:id="78"/>
    </w:p>
    <w:p w14:paraId="45F36B1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F9F884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7294F5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4DF2449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4DCBF3A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41BB6B6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4E2D073">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79" w:name="_Toc10721"/>
      <w:bookmarkStart w:id="80" w:name="_Toc3326"/>
      <w:r>
        <w:rPr>
          <w:rFonts w:hint="eastAsia" w:cs="仿宋" w:asciiTheme="minorEastAsia" w:hAnsiTheme="minorEastAsia" w:eastAsiaTheme="minorEastAsia"/>
          <w:b/>
          <w:bCs/>
          <w:color w:val="auto"/>
          <w:sz w:val="24"/>
          <w:szCs w:val="24"/>
          <w:highlight w:val="none"/>
        </w:rPr>
        <w:t>二、质疑项目基本情况</w:t>
      </w:r>
      <w:bookmarkEnd w:id="79"/>
      <w:bookmarkEnd w:id="80"/>
    </w:p>
    <w:p w14:paraId="79D72B8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4AA9C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738185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04E7E4E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354CC21">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81" w:name="_Toc21619"/>
      <w:bookmarkStart w:id="82" w:name="_Toc8391"/>
      <w:r>
        <w:rPr>
          <w:rFonts w:hint="eastAsia" w:cs="仿宋" w:asciiTheme="minorEastAsia" w:hAnsiTheme="minorEastAsia" w:eastAsiaTheme="minorEastAsia"/>
          <w:b/>
          <w:bCs/>
          <w:color w:val="auto"/>
          <w:sz w:val="24"/>
          <w:szCs w:val="24"/>
          <w:highlight w:val="none"/>
        </w:rPr>
        <w:t>三、质疑事项具体内容</w:t>
      </w:r>
      <w:bookmarkEnd w:id="81"/>
      <w:bookmarkEnd w:id="82"/>
    </w:p>
    <w:p w14:paraId="7306C4D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2679237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4352170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46D025D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5654C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4EC8C08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0858E0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8ADA6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83" w:name="_Toc31747"/>
      <w:bookmarkStart w:id="84" w:name="_Toc10324"/>
      <w:r>
        <w:rPr>
          <w:rFonts w:hint="eastAsia" w:cs="仿宋" w:asciiTheme="minorEastAsia" w:hAnsiTheme="minorEastAsia" w:eastAsiaTheme="minorEastAsia"/>
          <w:b/>
          <w:bCs/>
          <w:color w:val="auto"/>
          <w:sz w:val="24"/>
          <w:szCs w:val="24"/>
          <w:highlight w:val="none"/>
        </w:rPr>
        <w:t>四、与质疑事项相关的质疑请求</w:t>
      </w:r>
      <w:bookmarkEnd w:id="83"/>
      <w:bookmarkEnd w:id="84"/>
    </w:p>
    <w:p w14:paraId="3BB4D78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9DADFDD">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649EC7D4">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597C1DC0">
      <w:pPr>
        <w:widowControl/>
        <w:jc w:val="left"/>
        <w:rPr>
          <w:rFonts w:cs="仿宋" w:asciiTheme="minorEastAsia" w:hAnsiTheme="minorEastAsia" w:eastAsiaTheme="minorEastAsia"/>
          <w:color w:val="auto"/>
          <w:sz w:val="32"/>
          <w:szCs w:val="32"/>
          <w:highlight w:val="none"/>
        </w:rPr>
      </w:pPr>
      <w:r>
        <w:rPr>
          <w:rFonts w:cs="仿宋" w:asciiTheme="minorEastAsia" w:hAnsiTheme="minorEastAsia" w:eastAsiaTheme="minorEastAsia"/>
          <w:color w:val="auto"/>
          <w:sz w:val="32"/>
          <w:szCs w:val="32"/>
          <w:highlight w:val="none"/>
        </w:rPr>
        <w:br w:type="page"/>
      </w:r>
    </w:p>
    <w:p w14:paraId="660C32CC">
      <w:pPr>
        <w:outlineLvl w:val="0"/>
        <w:rPr>
          <w:rFonts w:asciiTheme="minorEastAsia" w:hAnsiTheme="minorEastAsia" w:eastAsiaTheme="minorEastAsia"/>
          <w:b/>
          <w:color w:val="auto"/>
          <w:sz w:val="28"/>
          <w:szCs w:val="32"/>
          <w:highlight w:val="none"/>
        </w:rPr>
      </w:pPr>
      <w:bookmarkStart w:id="85" w:name="_Toc29795"/>
      <w:bookmarkStart w:id="86" w:name="_Toc27249"/>
      <w:r>
        <w:rPr>
          <w:rFonts w:hint="eastAsia" w:asciiTheme="minorEastAsia" w:hAnsiTheme="minorEastAsia" w:eastAsiaTheme="minorEastAsia"/>
          <w:b/>
          <w:color w:val="auto"/>
          <w:sz w:val="28"/>
          <w:szCs w:val="32"/>
          <w:highlight w:val="none"/>
        </w:rPr>
        <w:t>质疑函制作说明：</w:t>
      </w:r>
      <w:bookmarkEnd w:id="85"/>
      <w:bookmarkEnd w:id="86"/>
    </w:p>
    <w:p w14:paraId="63C25B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287AF6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85DEB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3EB60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FF531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271819A4">
      <w:pPr>
        <w:spacing w:line="360" w:lineRule="auto"/>
        <w:ind w:firstLine="435"/>
        <w:rPr>
          <w:color w:val="auto"/>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pgSz w:w="11905" w:h="16838"/>
      <w:pgMar w:top="1417" w:right="1417" w:bottom="1417" w:left="1417" w:header="851" w:footer="992"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9B5EC">
    <w:pPr>
      <w:pStyle w:val="17"/>
      <w:jc w:val="center"/>
      <w:rPr>
        <w:rFonts w:asciiTheme="minorEastAsia" w:hAnsiTheme="minorEastAsia"/>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CA731">
    <w:pPr>
      <w:pStyle w:val="17"/>
      <w:jc w:val="center"/>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931599">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931599">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012D">
    <w:pPr>
      <w:pStyle w:val="9"/>
      <w:spacing w:line="203" w:lineRule="auto"/>
      <w:ind w:left="3688"/>
      <w:jc w:val="both"/>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B1E219">
                          <w:pPr>
                            <w:pStyle w:val="17"/>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3EB1E219">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A30A1">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5271E">
    <w:pPr>
      <w:pStyle w:val="1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E01DB">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24CD92"/>
    <w:multiLevelType w:val="singleLevel"/>
    <w:tmpl w:val="8E24CD92"/>
    <w:lvl w:ilvl="0" w:tentative="0">
      <w:start w:val="5"/>
      <w:numFmt w:val="chineseCounting"/>
      <w:suff w:val="nothing"/>
      <w:lvlText w:val="%1、"/>
      <w:lvlJc w:val="left"/>
      <w:rPr>
        <w:rFonts w:hint="eastAsia"/>
      </w:rPr>
    </w:lvl>
  </w:abstractNum>
  <w:abstractNum w:abstractNumId="1">
    <w:nsid w:val="CC856FED"/>
    <w:multiLevelType w:val="singleLevel"/>
    <w:tmpl w:val="CC856FED"/>
    <w:lvl w:ilvl="0" w:tentative="0">
      <w:start w:val="2"/>
      <w:numFmt w:val="decimal"/>
      <w:suff w:val="nothing"/>
      <w:lvlText w:val="（%1）"/>
      <w:lvlJc w:val="left"/>
    </w:lvl>
  </w:abstractNum>
  <w:abstractNum w:abstractNumId="2">
    <w:nsid w:val="065DB75B"/>
    <w:multiLevelType w:val="singleLevel"/>
    <w:tmpl w:val="065DB75B"/>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276BA1"/>
    <w:rsid w:val="0000043F"/>
    <w:rsid w:val="000016BE"/>
    <w:rsid w:val="000020D0"/>
    <w:rsid w:val="00002178"/>
    <w:rsid w:val="00003B1C"/>
    <w:rsid w:val="000049DA"/>
    <w:rsid w:val="000056B7"/>
    <w:rsid w:val="000131F7"/>
    <w:rsid w:val="0001462A"/>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581E"/>
    <w:rsid w:val="00070E0E"/>
    <w:rsid w:val="00073C57"/>
    <w:rsid w:val="00076DB7"/>
    <w:rsid w:val="00080FEB"/>
    <w:rsid w:val="000871CC"/>
    <w:rsid w:val="00094D41"/>
    <w:rsid w:val="00097CB9"/>
    <w:rsid w:val="000A6693"/>
    <w:rsid w:val="000A6B73"/>
    <w:rsid w:val="000A7D94"/>
    <w:rsid w:val="000B1511"/>
    <w:rsid w:val="000B474F"/>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3A8"/>
    <w:rsid w:val="0012143A"/>
    <w:rsid w:val="001222C6"/>
    <w:rsid w:val="00132A16"/>
    <w:rsid w:val="00136D80"/>
    <w:rsid w:val="00137C7C"/>
    <w:rsid w:val="00140687"/>
    <w:rsid w:val="00144D72"/>
    <w:rsid w:val="00146421"/>
    <w:rsid w:val="001479CF"/>
    <w:rsid w:val="00155F64"/>
    <w:rsid w:val="00157856"/>
    <w:rsid w:val="00160198"/>
    <w:rsid w:val="00160729"/>
    <w:rsid w:val="00163163"/>
    <w:rsid w:val="00166ED8"/>
    <w:rsid w:val="001714C9"/>
    <w:rsid w:val="001770B6"/>
    <w:rsid w:val="00180C48"/>
    <w:rsid w:val="0018119B"/>
    <w:rsid w:val="001844AB"/>
    <w:rsid w:val="00187282"/>
    <w:rsid w:val="00191C9B"/>
    <w:rsid w:val="001944B8"/>
    <w:rsid w:val="00196DA3"/>
    <w:rsid w:val="00197AC4"/>
    <w:rsid w:val="001A5D34"/>
    <w:rsid w:val="001A68E5"/>
    <w:rsid w:val="001B1A1E"/>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232A"/>
    <w:rsid w:val="00223CF4"/>
    <w:rsid w:val="00224C4A"/>
    <w:rsid w:val="0023407E"/>
    <w:rsid w:val="00240278"/>
    <w:rsid w:val="00240B40"/>
    <w:rsid w:val="002440D8"/>
    <w:rsid w:val="00244182"/>
    <w:rsid w:val="00245841"/>
    <w:rsid w:val="00260B94"/>
    <w:rsid w:val="00264F2E"/>
    <w:rsid w:val="00271245"/>
    <w:rsid w:val="00274A9E"/>
    <w:rsid w:val="00276292"/>
    <w:rsid w:val="00276BA1"/>
    <w:rsid w:val="00277094"/>
    <w:rsid w:val="00277264"/>
    <w:rsid w:val="00286D62"/>
    <w:rsid w:val="00287EF5"/>
    <w:rsid w:val="002927A3"/>
    <w:rsid w:val="00293DB3"/>
    <w:rsid w:val="002A1A1D"/>
    <w:rsid w:val="002A210D"/>
    <w:rsid w:val="002A28AD"/>
    <w:rsid w:val="002B1828"/>
    <w:rsid w:val="002B5318"/>
    <w:rsid w:val="002B6D27"/>
    <w:rsid w:val="002C3887"/>
    <w:rsid w:val="002D2965"/>
    <w:rsid w:val="002D3D02"/>
    <w:rsid w:val="002D4CB5"/>
    <w:rsid w:val="002D684B"/>
    <w:rsid w:val="002E3B26"/>
    <w:rsid w:val="002E4AB8"/>
    <w:rsid w:val="00300733"/>
    <w:rsid w:val="00310070"/>
    <w:rsid w:val="003110EC"/>
    <w:rsid w:val="00312317"/>
    <w:rsid w:val="00315CFF"/>
    <w:rsid w:val="00327C92"/>
    <w:rsid w:val="00333292"/>
    <w:rsid w:val="003344E7"/>
    <w:rsid w:val="0033580B"/>
    <w:rsid w:val="003365E7"/>
    <w:rsid w:val="003378D5"/>
    <w:rsid w:val="003405C8"/>
    <w:rsid w:val="003473D7"/>
    <w:rsid w:val="00351AC8"/>
    <w:rsid w:val="00353075"/>
    <w:rsid w:val="00354A38"/>
    <w:rsid w:val="00356E10"/>
    <w:rsid w:val="00360BB3"/>
    <w:rsid w:val="00362A66"/>
    <w:rsid w:val="00363E02"/>
    <w:rsid w:val="00364500"/>
    <w:rsid w:val="00373A96"/>
    <w:rsid w:val="003826C2"/>
    <w:rsid w:val="00383728"/>
    <w:rsid w:val="0038382B"/>
    <w:rsid w:val="00391586"/>
    <w:rsid w:val="00394128"/>
    <w:rsid w:val="003947A4"/>
    <w:rsid w:val="00395235"/>
    <w:rsid w:val="0039561A"/>
    <w:rsid w:val="00397C7D"/>
    <w:rsid w:val="003A004F"/>
    <w:rsid w:val="003A4323"/>
    <w:rsid w:val="003B3120"/>
    <w:rsid w:val="003B4130"/>
    <w:rsid w:val="003B67D3"/>
    <w:rsid w:val="003B715B"/>
    <w:rsid w:val="003C090D"/>
    <w:rsid w:val="003C230C"/>
    <w:rsid w:val="003D1D14"/>
    <w:rsid w:val="003D596D"/>
    <w:rsid w:val="003D6C7C"/>
    <w:rsid w:val="003D6EFB"/>
    <w:rsid w:val="003D7E52"/>
    <w:rsid w:val="003E25C6"/>
    <w:rsid w:val="003F145B"/>
    <w:rsid w:val="004011AA"/>
    <w:rsid w:val="0040202C"/>
    <w:rsid w:val="00405168"/>
    <w:rsid w:val="00406454"/>
    <w:rsid w:val="00406508"/>
    <w:rsid w:val="0041456E"/>
    <w:rsid w:val="00414DBE"/>
    <w:rsid w:val="00414F7E"/>
    <w:rsid w:val="004164F8"/>
    <w:rsid w:val="00416800"/>
    <w:rsid w:val="00416808"/>
    <w:rsid w:val="004259B5"/>
    <w:rsid w:val="004316E6"/>
    <w:rsid w:val="004427B7"/>
    <w:rsid w:val="0044349F"/>
    <w:rsid w:val="00445F1F"/>
    <w:rsid w:val="00451F60"/>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D366E"/>
    <w:rsid w:val="004D3D4B"/>
    <w:rsid w:val="004D5498"/>
    <w:rsid w:val="004D66A5"/>
    <w:rsid w:val="004D6B00"/>
    <w:rsid w:val="004E0260"/>
    <w:rsid w:val="004E1D50"/>
    <w:rsid w:val="004E7C2E"/>
    <w:rsid w:val="004F0396"/>
    <w:rsid w:val="00501382"/>
    <w:rsid w:val="00510798"/>
    <w:rsid w:val="005208A8"/>
    <w:rsid w:val="00524168"/>
    <w:rsid w:val="00524A11"/>
    <w:rsid w:val="00527768"/>
    <w:rsid w:val="005310A0"/>
    <w:rsid w:val="005327FB"/>
    <w:rsid w:val="00533FCA"/>
    <w:rsid w:val="00546D49"/>
    <w:rsid w:val="005521FF"/>
    <w:rsid w:val="005522FC"/>
    <w:rsid w:val="005535FD"/>
    <w:rsid w:val="00555596"/>
    <w:rsid w:val="005616B5"/>
    <w:rsid w:val="00561C68"/>
    <w:rsid w:val="005716D3"/>
    <w:rsid w:val="00574E6F"/>
    <w:rsid w:val="00581E19"/>
    <w:rsid w:val="00582882"/>
    <w:rsid w:val="0059004B"/>
    <w:rsid w:val="00590CA2"/>
    <w:rsid w:val="00591629"/>
    <w:rsid w:val="00597B15"/>
    <w:rsid w:val="005A044C"/>
    <w:rsid w:val="005B06FD"/>
    <w:rsid w:val="005B5C95"/>
    <w:rsid w:val="005B7713"/>
    <w:rsid w:val="005D0200"/>
    <w:rsid w:val="005D0D6E"/>
    <w:rsid w:val="005D2A35"/>
    <w:rsid w:val="005D44EF"/>
    <w:rsid w:val="005D4814"/>
    <w:rsid w:val="005D5112"/>
    <w:rsid w:val="005E39CC"/>
    <w:rsid w:val="005F2CD1"/>
    <w:rsid w:val="005F3914"/>
    <w:rsid w:val="005F3B5A"/>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25CD"/>
    <w:rsid w:val="00653F7F"/>
    <w:rsid w:val="00662EE8"/>
    <w:rsid w:val="00663813"/>
    <w:rsid w:val="00664AFD"/>
    <w:rsid w:val="00667567"/>
    <w:rsid w:val="0067391A"/>
    <w:rsid w:val="00674173"/>
    <w:rsid w:val="0067535A"/>
    <w:rsid w:val="00682560"/>
    <w:rsid w:val="00683CA0"/>
    <w:rsid w:val="0068614E"/>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5716"/>
    <w:rsid w:val="006C66E9"/>
    <w:rsid w:val="006C74A9"/>
    <w:rsid w:val="006D07DE"/>
    <w:rsid w:val="006D2222"/>
    <w:rsid w:val="006E06D9"/>
    <w:rsid w:val="006E1D40"/>
    <w:rsid w:val="006E2E1F"/>
    <w:rsid w:val="006E7016"/>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0D7F"/>
    <w:rsid w:val="007414E0"/>
    <w:rsid w:val="00745C94"/>
    <w:rsid w:val="00755D75"/>
    <w:rsid w:val="00756245"/>
    <w:rsid w:val="00760A01"/>
    <w:rsid w:val="00761662"/>
    <w:rsid w:val="00762106"/>
    <w:rsid w:val="00764043"/>
    <w:rsid w:val="00766B9C"/>
    <w:rsid w:val="007757CF"/>
    <w:rsid w:val="007772F4"/>
    <w:rsid w:val="0078128F"/>
    <w:rsid w:val="0078683C"/>
    <w:rsid w:val="00790EDB"/>
    <w:rsid w:val="00791538"/>
    <w:rsid w:val="0079326E"/>
    <w:rsid w:val="00796292"/>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295A"/>
    <w:rsid w:val="007E3921"/>
    <w:rsid w:val="00801028"/>
    <w:rsid w:val="00803793"/>
    <w:rsid w:val="00807493"/>
    <w:rsid w:val="008149FD"/>
    <w:rsid w:val="00817A01"/>
    <w:rsid w:val="00825E35"/>
    <w:rsid w:val="00825E64"/>
    <w:rsid w:val="00826194"/>
    <w:rsid w:val="008334F8"/>
    <w:rsid w:val="008341AA"/>
    <w:rsid w:val="00845490"/>
    <w:rsid w:val="00847E67"/>
    <w:rsid w:val="00847ED2"/>
    <w:rsid w:val="00854042"/>
    <w:rsid w:val="00863FDD"/>
    <w:rsid w:val="00871F99"/>
    <w:rsid w:val="00876461"/>
    <w:rsid w:val="00876659"/>
    <w:rsid w:val="0087734C"/>
    <w:rsid w:val="00882141"/>
    <w:rsid w:val="008826D0"/>
    <w:rsid w:val="008922A8"/>
    <w:rsid w:val="00895BD5"/>
    <w:rsid w:val="008969F1"/>
    <w:rsid w:val="0089773E"/>
    <w:rsid w:val="008A1587"/>
    <w:rsid w:val="008A16C4"/>
    <w:rsid w:val="008A6589"/>
    <w:rsid w:val="008A6FED"/>
    <w:rsid w:val="008B39C5"/>
    <w:rsid w:val="008B4793"/>
    <w:rsid w:val="008B51AA"/>
    <w:rsid w:val="008B67A6"/>
    <w:rsid w:val="008C0F31"/>
    <w:rsid w:val="008C67F2"/>
    <w:rsid w:val="008D064A"/>
    <w:rsid w:val="008D2B0F"/>
    <w:rsid w:val="008D6228"/>
    <w:rsid w:val="008E2AFD"/>
    <w:rsid w:val="008E449E"/>
    <w:rsid w:val="008F187F"/>
    <w:rsid w:val="008F402F"/>
    <w:rsid w:val="008F4993"/>
    <w:rsid w:val="008F76E8"/>
    <w:rsid w:val="008F7CD0"/>
    <w:rsid w:val="00906786"/>
    <w:rsid w:val="009078A1"/>
    <w:rsid w:val="00911E9C"/>
    <w:rsid w:val="00917405"/>
    <w:rsid w:val="00920F7C"/>
    <w:rsid w:val="00934CAE"/>
    <w:rsid w:val="0094257D"/>
    <w:rsid w:val="009435AB"/>
    <w:rsid w:val="0095467C"/>
    <w:rsid w:val="00954A61"/>
    <w:rsid w:val="00955C6F"/>
    <w:rsid w:val="00966C7B"/>
    <w:rsid w:val="009701DC"/>
    <w:rsid w:val="009715D8"/>
    <w:rsid w:val="00972D10"/>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74F6"/>
    <w:rsid w:val="009E0512"/>
    <w:rsid w:val="009E3A0A"/>
    <w:rsid w:val="009F174D"/>
    <w:rsid w:val="009F3E91"/>
    <w:rsid w:val="00A05068"/>
    <w:rsid w:val="00A13861"/>
    <w:rsid w:val="00A1499B"/>
    <w:rsid w:val="00A1537A"/>
    <w:rsid w:val="00A27403"/>
    <w:rsid w:val="00A314C2"/>
    <w:rsid w:val="00A572DB"/>
    <w:rsid w:val="00A6163A"/>
    <w:rsid w:val="00A63009"/>
    <w:rsid w:val="00A63E86"/>
    <w:rsid w:val="00A63EE7"/>
    <w:rsid w:val="00A65A1C"/>
    <w:rsid w:val="00A757C3"/>
    <w:rsid w:val="00A75E5B"/>
    <w:rsid w:val="00A763E4"/>
    <w:rsid w:val="00A7684A"/>
    <w:rsid w:val="00A83B69"/>
    <w:rsid w:val="00A86533"/>
    <w:rsid w:val="00A91CA2"/>
    <w:rsid w:val="00A92FB8"/>
    <w:rsid w:val="00A948F1"/>
    <w:rsid w:val="00AA1D7D"/>
    <w:rsid w:val="00AB139D"/>
    <w:rsid w:val="00AB3EFB"/>
    <w:rsid w:val="00AB4A98"/>
    <w:rsid w:val="00AC0574"/>
    <w:rsid w:val="00AC0B05"/>
    <w:rsid w:val="00AC3CEB"/>
    <w:rsid w:val="00AD079A"/>
    <w:rsid w:val="00AD1890"/>
    <w:rsid w:val="00AE0687"/>
    <w:rsid w:val="00AE2149"/>
    <w:rsid w:val="00AE33AE"/>
    <w:rsid w:val="00AE3785"/>
    <w:rsid w:val="00AE3F91"/>
    <w:rsid w:val="00AE452F"/>
    <w:rsid w:val="00AE76E6"/>
    <w:rsid w:val="00AF2B21"/>
    <w:rsid w:val="00B00983"/>
    <w:rsid w:val="00B0267C"/>
    <w:rsid w:val="00B039E3"/>
    <w:rsid w:val="00B22838"/>
    <w:rsid w:val="00B33E95"/>
    <w:rsid w:val="00B351F2"/>
    <w:rsid w:val="00B3720B"/>
    <w:rsid w:val="00B37358"/>
    <w:rsid w:val="00B43954"/>
    <w:rsid w:val="00B43A6D"/>
    <w:rsid w:val="00B4730C"/>
    <w:rsid w:val="00B541BC"/>
    <w:rsid w:val="00B54808"/>
    <w:rsid w:val="00B5558A"/>
    <w:rsid w:val="00B56513"/>
    <w:rsid w:val="00B56B2E"/>
    <w:rsid w:val="00B64376"/>
    <w:rsid w:val="00B70494"/>
    <w:rsid w:val="00B7401F"/>
    <w:rsid w:val="00B740A4"/>
    <w:rsid w:val="00B74FA1"/>
    <w:rsid w:val="00B76345"/>
    <w:rsid w:val="00B806C3"/>
    <w:rsid w:val="00B84FCA"/>
    <w:rsid w:val="00B9089F"/>
    <w:rsid w:val="00B91AEE"/>
    <w:rsid w:val="00B93F8C"/>
    <w:rsid w:val="00B95F5A"/>
    <w:rsid w:val="00B96EAD"/>
    <w:rsid w:val="00BA1CA7"/>
    <w:rsid w:val="00BA79F5"/>
    <w:rsid w:val="00BB1F0D"/>
    <w:rsid w:val="00BB3AB6"/>
    <w:rsid w:val="00BB766D"/>
    <w:rsid w:val="00BC007B"/>
    <w:rsid w:val="00BC26BA"/>
    <w:rsid w:val="00BC35F8"/>
    <w:rsid w:val="00BD65C6"/>
    <w:rsid w:val="00BE481D"/>
    <w:rsid w:val="00BF06B9"/>
    <w:rsid w:val="00BF3696"/>
    <w:rsid w:val="00BF376F"/>
    <w:rsid w:val="00BF46A6"/>
    <w:rsid w:val="00C002C8"/>
    <w:rsid w:val="00C007CF"/>
    <w:rsid w:val="00C0634C"/>
    <w:rsid w:val="00C06545"/>
    <w:rsid w:val="00C06BA4"/>
    <w:rsid w:val="00C1161C"/>
    <w:rsid w:val="00C172D1"/>
    <w:rsid w:val="00C220FC"/>
    <w:rsid w:val="00C24DFA"/>
    <w:rsid w:val="00C4214A"/>
    <w:rsid w:val="00C46399"/>
    <w:rsid w:val="00C46A36"/>
    <w:rsid w:val="00C47037"/>
    <w:rsid w:val="00C474A2"/>
    <w:rsid w:val="00C53625"/>
    <w:rsid w:val="00C602C1"/>
    <w:rsid w:val="00C60EC3"/>
    <w:rsid w:val="00C61AFE"/>
    <w:rsid w:val="00C62248"/>
    <w:rsid w:val="00C63FC0"/>
    <w:rsid w:val="00C66392"/>
    <w:rsid w:val="00C6647F"/>
    <w:rsid w:val="00C74C5E"/>
    <w:rsid w:val="00C81F28"/>
    <w:rsid w:val="00C827A2"/>
    <w:rsid w:val="00C82B69"/>
    <w:rsid w:val="00C83483"/>
    <w:rsid w:val="00C853A3"/>
    <w:rsid w:val="00C86146"/>
    <w:rsid w:val="00C8698F"/>
    <w:rsid w:val="00C91B28"/>
    <w:rsid w:val="00C91F3A"/>
    <w:rsid w:val="00C922DE"/>
    <w:rsid w:val="00CA165D"/>
    <w:rsid w:val="00CA6293"/>
    <w:rsid w:val="00CA66F0"/>
    <w:rsid w:val="00CB5797"/>
    <w:rsid w:val="00CC1202"/>
    <w:rsid w:val="00CC7D56"/>
    <w:rsid w:val="00CD09E1"/>
    <w:rsid w:val="00CD6202"/>
    <w:rsid w:val="00CE1E40"/>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80C36"/>
    <w:rsid w:val="00D86779"/>
    <w:rsid w:val="00D86EE1"/>
    <w:rsid w:val="00D879D1"/>
    <w:rsid w:val="00D93F76"/>
    <w:rsid w:val="00D96126"/>
    <w:rsid w:val="00DB1FFF"/>
    <w:rsid w:val="00DB4B1C"/>
    <w:rsid w:val="00DB5085"/>
    <w:rsid w:val="00DC1062"/>
    <w:rsid w:val="00DC132C"/>
    <w:rsid w:val="00DC4543"/>
    <w:rsid w:val="00DD1224"/>
    <w:rsid w:val="00DD2560"/>
    <w:rsid w:val="00DD43F0"/>
    <w:rsid w:val="00DD44DE"/>
    <w:rsid w:val="00DE09AB"/>
    <w:rsid w:val="00DE2B2D"/>
    <w:rsid w:val="00DE4A3F"/>
    <w:rsid w:val="00DE6121"/>
    <w:rsid w:val="00DF4367"/>
    <w:rsid w:val="00E0574A"/>
    <w:rsid w:val="00E07412"/>
    <w:rsid w:val="00E11F17"/>
    <w:rsid w:val="00E1243D"/>
    <w:rsid w:val="00E12742"/>
    <w:rsid w:val="00E13A25"/>
    <w:rsid w:val="00E146D4"/>
    <w:rsid w:val="00E20976"/>
    <w:rsid w:val="00E22B44"/>
    <w:rsid w:val="00E30ACD"/>
    <w:rsid w:val="00E32735"/>
    <w:rsid w:val="00E450C0"/>
    <w:rsid w:val="00E662C9"/>
    <w:rsid w:val="00E667C6"/>
    <w:rsid w:val="00E66E36"/>
    <w:rsid w:val="00E66FE7"/>
    <w:rsid w:val="00E702ED"/>
    <w:rsid w:val="00E709A4"/>
    <w:rsid w:val="00E726ED"/>
    <w:rsid w:val="00E73822"/>
    <w:rsid w:val="00E772DB"/>
    <w:rsid w:val="00E81B8B"/>
    <w:rsid w:val="00E86012"/>
    <w:rsid w:val="00E86BAB"/>
    <w:rsid w:val="00E918F7"/>
    <w:rsid w:val="00E91B84"/>
    <w:rsid w:val="00E94E10"/>
    <w:rsid w:val="00E9502E"/>
    <w:rsid w:val="00E96743"/>
    <w:rsid w:val="00E96A42"/>
    <w:rsid w:val="00EA0A36"/>
    <w:rsid w:val="00EA49C5"/>
    <w:rsid w:val="00EA5107"/>
    <w:rsid w:val="00EA5D8A"/>
    <w:rsid w:val="00EA5F3B"/>
    <w:rsid w:val="00EB0C34"/>
    <w:rsid w:val="00EB5027"/>
    <w:rsid w:val="00EC1836"/>
    <w:rsid w:val="00EC3990"/>
    <w:rsid w:val="00EC484B"/>
    <w:rsid w:val="00EC65B0"/>
    <w:rsid w:val="00ED15FA"/>
    <w:rsid w:val="00ED45E5"/>
    <w:rsid w:val="00EE275B"/>
    <w:rsid w:val="00EE6E9A"/>
    <w:rsid w:val="00EF0BF1"/>
    <w:rsid w:val="00EF2AC4"/>
    <w:rsid w:val="00EF38E4"/>
    <w:rsid w:val="00EF397E"/>
    <w:rsid w:val="00EF5FC8"/>
    <w:rsid w:val="00F06F68"/>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1D8D"/>
    <w:rsid w:val="00F634AD"/>
    <w:rsid w:val="00F63677"/>
    <w:rsid w:val="00F75B81"/>
    <w:rsid w:val="00F75D8A"/>
    <w:rsid w:val="00F804C4"/>
    <w:rsid w:val="00F82F83"/>
    <w:rsid w:val="00F82FED"/>
    <w:rsid w:val="00F832E5"/>
    <w:rsid w:val="00F87D65"/>
    <w:rsid w:val="00F92B30"/>
    <w:rsid w:val="00F933B9"/>
    <w:rsid w:val="00F94674"/>
    <w:rsid w:val="00F94919"/>
    <w:rsid w:val="00F94A59"/>
    <w:rsid w:val="00FA25B6"/>
    <w:rsid w:val="00FA2FAF"/>
    <w:rsid w:val="00FA573B"/>
    <w:rsid w:val="00FA64B1"/>
    <w:rsid w:val="00FA70F3"/>
    <w:rsid w:val="00FA71CD"/>
    <w:rsid w:val="00FB0453"/>
    <w:rsid w:val="00FB0C07"/>
    <w:rsid w:val="00FB298D"/>
    <w:rsid w:val="00FC1439"/>
    <w:rsid w:val="00FC724B"/>
    <w:rsid w:val="00FC7910"/>
    <w:rsid w:val="00FF0DA7"/>
    <w:rsid w:val="00FF1022"/>
    <w:rsid w:val="00FF44E0"/>
    <w:rsid w:val="00FF624C"/>
    <w:rsid w:val="00FF6C72"/>
    <w:rsid w:val="00FF783A"/>
    <w:rsid w:val="01621FDB"/>
    <w:rsid w:val="01B03BEA"/>
    <w:rsid w:val="02053FE6"/>
    <w:rsid w:val="02BF6C59"/>
    <w:rsid w:val="048802D5"/>
    <w:rsid w:val="04B765A2"/>
    <w:rsid w:val="055B01FF"/>
    <w:rsid w:val="05717C88"/>
    <w:rsid w:val="059321F1"/>
    <w:rsid w:val="05AF72A0"/>
    <w:rsid w:val="05B42F17"/>
    <w:rsid w:val="05EE32AE"/>
    <w:rsid w:val="061E4FDD"/>
    <w:rsid w:val="06287461"/>
    <w:rsid w:val="08414ECC"/>
    <w:rsid w:val="0866535E"/>
    <w:rsid w:val="086A1DB6"/>
    <w:rsid w:val="0954653B"/>
    <w:rsid w:val="09734E97"/>
    <w:rsid w:val="09EF6F71"/>
    <w:rsid w:val="0A0236B4"/>
    <w:rsid w:val="0A5C407D"/>
    <w:rsid w:val="0ADC290F"/>
    <w:rsid w:val="0B3655F3"/>
    <w:rsid w:val="0B3C0F3A"/>
    <w:rsid w:val="0B510EC7"/>
    <w:rsid w:val="0B7364B1"/>
    <w:rsid w:val="0B856175"/>
    <w:rsid w:val="0C0E0A28"/>
    <w:rsid w:val="0C5C2F82"/>
    <w:rsid w:val="0CBC5860"/>
    <w:rsid w:val="0CC86361"/>
    <w:rsid w:val="0D262A20"/>
    <w:rsid w:val="0D3061B1"/>
    <w:rsid w:val="0F8347BD"/>
    <w:rsid w:val="0F8A1F32"/>
    <w:rsid w:val="0FC30BF6"/>
    <w:rsid w:val="0FE9248E"/>
    <w:rsid w:val="101C5764"/>
    <w:rsid w:val="10A8268C"/>
    <w:rsid w:val="10E8616A"/>
    <w:rsid w:val="119E52F8"/>
    <w:rsid w:val="11CD084A"/>
    <w:rsid w:val="11F052D6"/>
    <w:rsid w:val="12255C1B"/>
    <w:rsid w:val="125E1788"/>
    <w:rsid w:val="12BF694C"/>
    <w:rsid w:val="13D7020A"/>
    <w:rsid w:val="145C4675"/>
    <w:rsid w:val="1475265D"/>
    <w:rsid w:val="14CA2036"/>
    <w:rsid w:val="14D2451C"/>
    <w:rsid w:val="150C08C6"/>
    <w:rsid w:val="157B6A2B"/>
    <w:rsid w:val="15D65C30"/>
    <w:rsid w:val="16543055"/>
    <w:rsid w:val="16C60CFC"/>
    <w:rsid w:val="16CF07A1"/>
    <w:rsid w:val="174E44F2"/>
    <w:rsid w:val="175E4B0E"/>
    <w:rsid w:val="178C1B5F"/>
    <w:rsid w:val="17E91507"/>
    <w:rsid w:val="18031DFC"/>
    <w:rsid w:val="180F1FC9"/>
    <w:rsid w:val="181C404A"/>
    <w:rsid w:val="18633FE4"/>
    <w:rsid w:val="192E7CCB"/>
    <w:rsid w:val="19A32436"/>
    <w:rsid w:val="19A6533E"/>
    <w:rsid w:val="1A1B784F"/>
    <w:rsid w:val="1A6E79CF"/>
    <w:rsid w:val="1A7B316A"/>
    <w:rsid w:val="1B5A6CA5"/>
    <w:rsid w:val="1BD44E29"/>
    <w:rsid w:val="1C3E11EF"/>
    <w:rsid w:val="1C500A10"/>
    <w:rsid w:val="1CD93E41"/>
    <w:rsid w:val="1D864D41"/>
    <w:rsid w:val="1DDA6DF1"/>
    <w:rsid w:val="1E8A0F92"/>
    <w:rsid w:val="1F04109E"/>
    <w:rsid w:val="1F244811"/>
    <w:rsid w:val="1F374545"/>
    <w:rsid w:val="1F9711FA"/>
    <w:rsid w:val="20126D60"/>
    <w:rsid w:val="206261AF"/>
    <w:rsid w:val="21030661"/>
    <w:rsid w:val="211654D1"/>
    <w:rsid w:val="214D4F9D"/>
    <w:rsid w:val="21806C27"/>
    <w:rsid w:val="218D5DCC"/>
    <w:rsid w:val="21A00E17"/>
    <w:rsid w:val="21C422DC"/>
    <w:rsid w:val="21C85928"/>
    <w:rsid w:val="21F7445F"/>
    <w:rsid w:val="21F7620D"/>
    <w:rsid w:val="226326A4"/>
    <w:rsid w:val="226A71F6"/>
    <w:rsid w:val="22763AFE"/>
    <w:rsid w:val="232102B1"/>
    <w:rsid w:val="23286581"/>
    <w:rsid w:val="23576714"/>
    <w:rsid w:val="23663C2F"/>
    <w:rsid w:val="242A2846"/>
    <w:rsid w:val="245943B5"/>
    <w:rsid w:val="247C1540"/>
    <w:rsid w:val="25754019"/>
    <w:rsid w:val="25E023B3"/>
    <w:rsid w:val="25F018F1"/>
    <w:rsid w:val="26AF5025"/>
    <w:rsid w:val="27562C3D"/>
    <w:rsid w:val="278B4F71"/>
    <w:rsid w:val="28251390"/>
    <w:rsid w:val="28CE2356"/>
    <w:rsid w:val="290A2CCA"/>
    <w:rsid w:val="295A2A3F"/>
    <w:rsid w:val="29F4390F"/>
    <w:rsid w:val="29F63606"/>
    <w:rsid w:val="2A1B7069"/>
    <w:rsid w:val="2A2A21AD"/>
    <w:rsid w:val="2A2A486A"/>
    <w:rsid w:val="2AAD7DB1"/>
    <w:rsid w:val="2B0D0D28"/>
    <w:rsid w:val="2C7C57CA"/>
    <w:rsid w:val="2E141EF5"/>
    <w:rsid w:val="2E1A575D"/>
    <w:rsid w:val="2E36227F"/>
    <w:rsid w:val="2E8E4CE9"/>
    <w:rsid w:val="2EA339A5"/>
    <w:rsid w:val="2F3C3432"/>
    <w:rsid w:val="2F492BBD"/>
    <w:rsid w:val="2F7D1FC6"/>
    <w:rsid w:val="300F0E69"/>
    <w:rsid w:val="3038636F"/>
    <w:rsid w:val="30550CCF"/>
    <w:rsid w:val="30A754DF"/>
    <w:rsid w:val="322B48DA"/>
    <w:rsid w:val="337E5DD0"/>
    <w:rsid w:val="338C6283"/>
    <w:rsid w:val="33D161E8"/>
    <w:rsid w:val="34B2511B"/>
    <w:rsid w:val="34BA37F6"/>
    <w:rsid w:val="352C2916"/>
    <w:rsid w:val="366C125A"/>
    <w:rsid w:val="36B63AC6"/>
    <w:rsid w:val="371847E2"/>
    <w:rsid w:val="37BF2AC2"/>
    <w:rsid w:val="380F3E59"/>
    <w:rsid w:val="38675A43"/>
    <w:rsid w:val="38B35BDE"/>
    <w:rsid w:val="39185E60"/>
    <w:rsid w:val="3A8E3FED"/>
    <w:rsid w:val="3ACC1DE3"/>
    <w:rsid w:val="3AE4403A"/>
    <w:rsid w:val="3B214C05"/>
    <w:rsid w:val="3B6732A7"/>
    <w:rsid w:val="3B796242"/>
    <w:rsid w:val="3BF5087F"/>
    <w:rsid w:val="3CEF068E"/>
    <w:rsid w:val="3D6E29D8"/>
    <w:rsid w:val="3DAC0EE9"/>
    <w:rsid w:val="3DE97345"/>
    <w:rsid w:val="3E314816"/>
    <w:rsid w:val="3E55633E"/>
    <w:rsid w:val="3E691DE9"/>
    <w:rsid w:val="3E9512FD"/>
    <w:rsid w:val="3EBE2135"/>
    <w:rsid w:val="3F42428E"/>
    <w:rsid w:val="3F823162"/>
    <w:rsid w:val="3FB84DD6"/>
    <w:rsid w:val="402F520E"/>
    <w:rsid w:val="41250249"/>
    <w:rsid w:val="41377F7D"/>
    <w:rsid w:val="413A09E6"/>
    <w:rsid w:val="41471C8C"/>
    <w:rsid w:val="41676AB4"/>
    <w:rsid w:val="436037BB"/>
    <w:rsid w:val="44046D3B"/>
    <w:rsid w:val="445441A7"/>
    <w:rsid w:val="44F24093"/>
    <w:rsid w:val="45024FFC"/>
    <w:rsid w:val="45D715E1"/>
    <w:rsid w:val="45F45FF3"/>
    <w:rsid w:val="465F740E"/>
    <w:rsid w:val="47F508E0"/>
    <w:rsid w:val="4A3825B9"/>
    <w:rsid w:val="4A3F618E"/>
    <w:rsid w:val="4A6D07B9"/>
    <w:rsid w:val="4B497F7A"/>
    <w:rsid w:val="4BB75CCC"/>
    <w:rsid w:val="4BD9233D"/>
    <w:rsid w:val="4BE12910"/>
    <w:rsid w:val="4CDC7AA1"/>
    <w:rsid w:val="4D3F324D"/>
    <w:rsid w:val="4E0F5754"/>
    <w:rsid w:val="4F2E78B5"/>
    <w:rsid w:val="501F49FD"/>
    <w:rsid w:val="50C82E97"/>
    <w:rsid w:val="51233DD7"/>
    <w:rsid w:val="52377F97"/>
    <w:rsid w:val="527C65CF"/>
    <w:rsid w:val="53110BF4"/>
    <w:rsid w:val="53310ADA"/>
    <w:rsid w:val="53CE4739"/>
    <w:rsid w:val="543C1CC1"/>
    <w:rsid w:val="54727336"/>
    <w:rsid w:val="54866DF9"/>
    <w:rsid w:val="54BA200A"/>
    <w:rsid w:val="55080362"/>
    <w:rsid w:val="5607799E"/>
    <w:rsid w:val="5696684F"/>
    <w:rsid w:val="57007337"/>
    <w:rsid w:val="573A62BB"/>
    <w:rsid w:val="58F509F1"/>
    <w:rsid w:val="59C4319E"/>
    <w:rsid w:val="59E4582B"/>
    <w:rsid w:val="59FC4F8A"/>
    <w:rsid w:val="5A4D7877"/>
    <w:rsid w:val="5A636DE3"/>
    <w:rsid w:val="5A6804AB"/>
    <w:rsid w:val="5A76296A"/>
    <w:rsid w:val="5AA75B84"/>
    <w:rsid w:val="5ACC2E9D"/>
    <w:rsid w:val="5AEE56F8"/>
    <w:rsid w:val="5C372975"/>
    <w:rsid w:val="5C740423"/>
    <w:rsid w:val="5C7F166A"/>
    <w:rsid w:val="5E554AD3"/>
    <w:rsid w:val="5E5B12F6"/>
    <w:rsid w:val="5F42525F"/>
    <w:rsid w:val="5FBF7663"/>
    <w:rsid w:val="5FDF6AB4"/>
    <w:rsid w:val="604D40FC"/>
    <w:rsid w:val="60AC1676"/>
    <w:rsid w:val="60D038E2"/>
    <w:rsid w:val="60D70DF6"/>
    <w:rsid w:val="61515789"/>
    <w:rsid w:val="622D7DE6"/>
    <w:rsid w:val="624B723D"/>
    <w:rsid w:val="625E3163"/>
    <w:rsid w:val="62791362"/>
    <w:rsid w:val="629D2560"/>
    <w:rsid w:val="636B5546"/>
    <w:rsid w:val="637A3CA6"/>
    <w:rsid w:val="644E6FB5"/>
    <w:rsid w:val="644F31D5"/>
    <w:rsid w:val="64EC6D10"/>
    <w:rsid w:val="660E230F"/>
    <w:rsid w:val="66197A87"/>
    <w:rsid w:val="6623097E"/>
    <w:rsid w:val="662572A5"/>
    <w:rsid w:val="67126006"/>
    <w:rsid w:val="674A241E"/>
    <w:rsid w:val="67BB0B3F"/>
    <w:rsid w:val="682F07AA"/>
    <w:rsid w:val="68751207"/>
    <w:rsid w:val="68807C64"/>
    <w:rsid w:val="688C69CF"/>
    <w:rsid w:val="68CD5DAB"/>
    <w:rsid w:val="68E777C5"/>
    <w:rsid w:val="69C21C42"/>
    <w:rsid w:val="6A570167"/>
    <w:rsid w:val="6AC61574"/>
    <w:rsid w:val="6B087209"/>
    <w:rsid w:val="6B3E7572"/>
    <w:rsid w:val="6BE2044C"/>
    <w:rsid w:val="6E904AFE"/>
    <w:rsid w:val="6EDB6611"/>
    <w:rsid w:val="6FAB550E"/>
    <w:rsid w:val="6FBC2114"/>
    <w:rsid w:val="705F607C"/>
    <w:rsid w:val="70902932"/>
    <w:rsid w:val="70AE175A"/>
    <w:rsid w:val="70F56BEF"/>
    <w:rsid w:val="71533028"/>
    <w:rsid w:val="71946328"/>
    <w:rsid w:val="71BF33D8"/>
    <w:rsid w:val="71DC79A6"/>
    <w:rsid w:val="72B84B0A"/>
    <w:rsid w:val="730D7B4F"/>
    <w:rsid w:val="735D4003"/>
    <w:rsid w:val="73910128"/>
    <w:rsid w:val="73A8356E"/>
    <w:rsid w:val="73D56FFD"/>
    <w:rsid w:val="73FA265E"/>
    <w:rsid w:val="740C0C71"/>
    <w:rsid w:val="74714F78"/>
    <w:rsid w:val="748C2191"/>
    <w:rsid w:val="74D745B8"/>
    <w:rsid w:val="74F764D9"/>
    <w:rsid w:val="75C537CD"/>
    <w:rsid w:val="766377D4"/>
    <w:rsid w:val="76DE7671"/>
    <w:rsid w:val="76E73479"/>
    <w:rsid w:val="771D30BE"/>
    <w:rsid w:val="77FD363B"/>
    <w:rsid w:val="784E1FE2"/>
    <w:rsid w:val="78803D6C"/>
    <w:rsid w:val="79013F44"/>
    <w:rsid w:val="79B501B0"/>
    <w:rsid w:val="7A83368F"/>
    <w:rsid w:val="7AAC3CA8"/>
    <w:rsid w:val="7AAD7310"/>
    <w:rsid w:val="7B0809BE"/>
    <w:rsid w:val="7B51667E"/>
    <w:rsid w:val="7C25495A"/>
    <w:rsid w:val="7C5173AC"/>
    <w:rsid w:val="7CCC5441"/>
    <w:rsid w:val="7D155E1F"/>
    <w:rsid w:val="7DB52BB3"/>
    <w:rsid w:val="7DDC0B9A"/>
    <w:rsid w:val="7E490EF5"/>
    <w:rsid w:val="7E6E4733"/>
    <w:rsid w:val="7E7202C2"/>
    <w:rsid w:val="7EAB4C25"/>
    <w:rsid w:val="7FBA01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2"/>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4"/>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9"/>
    <w:autoRedefine/>
    <w:qFormat/>
    <w:uiPriority w:val="0"/>
    <w:pPr>
      <w:keepNext/>
      <w:keepLines/>
      <w:spacing w:before="280" w:after="290" w:line="376" w:lineRule="auto"/>
      <w:outlineLvl w:val="3"/>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61"/>
    <w:autoRedefine/>
    <w:qFormat/>
    <w:uiPriority w:val="0"/>
    <w:pPr>
      <w:jc w:val="left"/>
    </w:pPr>
    <w:rPr>
      <w:rFonts w:ascii="Arial" w:hAnsi="Arial" w:eastAsia="黑体" w:cs="Arial"/>
    </w:rPr>
  </w:style>
  <w:style w:type="paragraph" w:styleId="9">
    <w:name w:val="Body Text"/>
    <w:basedOn w:val="1"/>
    <w:autoRedefine/>
    <w:qFormat/>
    <w:uiPriority w:val="0"/>
    <w:pPr>
      <w:spacing w:after="120"/>
    </w:pPr>
    <w:rPr>
      <w:rFonts w:ascii="@微软简标宋" w:hAnsi="@微软简标宋" w:eastAsia="@微软简标宋" w:cs="@微软简标宋"/>
      <w:szCs w:val="24"/>
      <w:lang w:val="zh-CN"/>
    </w:rPr>
  </w:style>
  <w:style w:type="paragraph" w:styleId="10">
    <w:name w:val="Body Text Indent"/>
    <w:basedOn w:val="1"/>
    <w:next w:val="11"/>
    <w:autoRedefine/>
    <w:qFormat/>
    <w:uiPriority w:val="0"/>
    <w:pPr>
      <w:spacing w:after="120"/>
      <w:ind w:left="420" w:leftChars="200"/>
    </w:pPr>
  </w:style>
  <w:style w:type="paragraph" w:styleId="11">
    <w:name w:val="envelope return"/>
    <w:basedOn w:val="1"/>
    <w:next w:val="6"/>
    <w:qFormat/>
    <w:uiPriority w:val="0"/>
    <w:pPr>
      <w:snapToGrid w:val="0"/>
    </w:pPr>
    <w:rPr>
      <w:rFonts w:ascii="Arial" w:hAnsi="Arial"/>
    </w:r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9"/>
    <w:autoRedefine/>
    <w:qFormat/>
    <w:uiPriority w:val="99"/>
    <w:rPr>
      <w:rFonts w:ascii="宋体" w:hAnsi="Courier New" w:eastAsiaTheme="minorEastAsia" w:cstheme="minorBidi"/>
      <w:szCs w:val="22"/>
    </w:rPr>
  </w:style>
  <w:style w:type="paragraph" w:styleId="14">
    <w:name w:val="Date"/>
    <w:basedOn w:val="1"/>
    <w:next w:val="1"/>
    <w:link w:val="57"/>
    <w:autoRedefine/>
    <w:qFormat/>
    <w:uiPriority w:val="0"/>
    <w:rPr>
      <w:rFonts w:ascii="Arial" w:hAnsi="Arial" w:eastAsia="宋体" w:cs="Arial"/>
      <w:b/>
      <w:sz w:val="28"/>
    </w:rPr>
  </w:style>
  <w:style w:type="paragraph" w:styleId="15">
    <w:name w:val="Body Text Indent 2"/>
    <w:basedOn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6">
    <w:name w:val="Balloon Text"/>
    <w:basedOn w:val="1"/>
    <w:link w:val="43"/>
    <w:autoRedefine/>
    <w:semiHidden/>
    <w:unhideWhenUsed/>
    <w:qFormat/>
    <w:uiPriority w:val="99"/>
    <w:rPr>
      <w:sz w:val="18"/>
      <w:szCs w:val="18"/>
    </w:rPr>
  </w:style>
  <w:style w:type="paragraph" w:styleId="17">
    <w:name w:val="footer"/>
    <w:basedOn w:val="1"/>
    <w:link w:val="48"/>
    <w:autoRedefine/>
    <w:unhideWhenUsed/>
    <w:qFormat/>
    <w:uiPriority w:val="99"/>
    <w:pPr>
      <w:tabs>
        <w:tab w:val="center" w:pos="4153"/>
        <w:tab w:val="right" w:pos="8306"/>
      </w:tabs>
      <w:snapToGrid w:val="0"/>
      <w:jc w:val="left"/>
    </w:pPr>
    <w:rPr>
      <w:sz w:val="18"/>
      <w:szCs w:val="18"/>
    </w:rPr>
  </w:style>
  <w:style w:type="paragraph" w:styleId="18">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List"/>
    <w:basedOn w:val="1"/>
    <w:next w:val="1"/>
    <w:qFormat/>
    <w:uiPriority w:val="0"/>
    <w:pPr>
      <w:ind w:left="420" w:hanging="420"/>
    </w:pPr>
    <w:rPr>
      <w:rFonts w:ascii="Arial" w:hAnsi="Arial" w:eastAsia="楷体_GB2312"/>
      <w:sz w:val="28"/>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Body Text First Indent"/>
    <w:basedOn w:val="9"/>
    <w:autoRedefine/>
    <w:unhideWhenUsed/>
    <w:qFormat/>
    <w:uiPriority w:val="99"/>
    <w:pPr>
      <w:ind w:firstLine="420" w:firstLineChars="100"/>
    </w:pPr>
  </w:style>
  <w:style w:type="paragraph" w:styleId="25">
    <w:name w:val="Body Text First Indent 2"/>
    <w:basedOn w:val="10"/>
    <w:next w:val="1"/>
    <w:qFormat/>
    <w:uiPriority w:val="0"/>
    <w:pPr>
      <w:spacing w:line="360" w:lineRule="auto"/>
      <w:ind w:firstLine="200" w:firstLineChars="200"/>
    </w:pPr>
    <w:rPr>
      <w:rFonts w:ascii="宋体"/>
    </w:rPr>
  </w:style>
  <w:style w:type="table" w:styleId="27">
    <w:name w:val="Table Grid"/>
    <w:basedOn w:val="26"/>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0"/>
    <w:rPr>
      <w:b/>
      <w:bCs/>
    </w:rPr>
  </w:style>
  <w:style w:type="character" w:styleId="30">
    <w:name w:val="FollowedHyperlink"/>
    <w:basedOn w:val="28"/>
    <w:semiHidden/>
    <w:unhideWhenUsed/>
    <w:qFormat/>
    <w:uiPriority w:val="99"/>
    <w:rPr>
      <w:color w:val="5C5C5C"/>
      <w:u w:val="none"/>
    </w:rPr>
  </w:style>
  <w:style w:type="character" w:styleId="31">
    <w:name w:val="Emphasis"/>
    <w:basedOn w:val="28"/>
    <w:qFormat/>
    <w:uiPriority w:val="20"/>
    <w:rPr>
      <w:b/>
      <w:bCs/>
    </w:rPr>
  </w:style>
  <w:style w:type="character" w:styleId="32">
    <w:name w:val="HTML Definition"/>
    <w:basedOn w:val="28"/>
    <w:semiHidden/>
    <w:unhideWhenUsed/>
    <w:qFormat/>
    <w:uiPriority w:val="99"/>
  </w:style>
  <w:style w:type="character" w:styleId="33">
    <w:name w:val="HTML Typewriter"/>
    <w:basedOn w:val="28"/>
    <w:semiHidden/>
    <w:unhideWhenUsed/>
    <w:qFormat/>
    <w:uiPriority w:val="99"/>
    <w:rPr>
      <w:rFonts w:hint="default" w:ascii="monospace" w:hAnsi="monospace" w:eastAsia="monospace" w:cs="monospace"/>
      <w:sz w:val="20"/>
    </w:rPr>
  </w:style>
  <w:style w:type="character" w:styleId="34">
    <w:name w:val="HTML Acronym"/>
    <w:basedOn w:val="28"/>
    <w:semiHidden/>
    <w:unhideWhenUsed/>
    <w:qFormat/>
    <w:uiPriority w:val="99"/>
  </w:style>
  <w:style w:type="character" w:styleId="35">
    <w:name w:val="HTML Variable"/>
    <w:basedOn w:val="28"/>
    <w:semiHidden/>
    <w:unhideWhenUsed/>
    <w:qFormat/>
    <w:uiPriority w:val="99"/>
  </w:style>
  <w:style w:type="character" w:styleId="36">
    <w:name w:val="Hyperlink"/>
    <w:basedOn w:val="28"/>
    <w:autoRedefine/>
    <w:unhideWhenUsed/>
    <w:qFormat/>
    <w:uiPriority w:val="99"/>
    <w:rPr>
      <w:color w:val="0000FF" w:themeColor="hyperlink"/>
      <w:u w:val="single"/>
      <w14:textFill>
        <w14:solidFill>
          <w14:schemeClr w14:val="hlink"/>
        </w14:solidFill>
      </w14:textFill>
    </w:rPr>
  </w:style>
  <w:style w:type="character" w:styleId="37">
    <w:name w:val="HTML Code"/>
    <w:basedOn w:val="28"/>
    <w:semiHidden/>
    <w:unhideWhenUsed/>
    <w:qFormat/>
    <w:uiPriority w:val="99"/>
    <w:rPr>
      <w:rFonts w:hint="default" w:ascii="monospace" w:hAnsi="monospace" w:eastAsia="monospace" w:cs="monospace"/>
      <w:sz w:val="20"/>
    </w:rPr>
  </w:style>
  <w:style w:type="character" w:styleId="38">
    <w:name w:val="HTML Cite"/>
    <w:basedOn w:val="28"/>
    <w:semiHidden/>
    <w:unhideWhenUsed/>
    <w:qFormat/>
    <w:uiPriority w:val="99"/>
  </w:style>
  <w:style w:type="character" w:styleId="39">
    <w:name w:val="HTML Keyboard"/>
    <w:basedOn w:val="28"/>
    <w:semiHidden/>
    <w:unhideWhenUsed/>
    <w:qFormat/>
    <w:uiPriority w:val="99"/>
    <w:rPr>
      <w:rFonts w:hint="default" w:ascii="monospace" w:hAnsi="monospace" w:eastAsia="monospace" w:cs="monospace"/>
      <w:color w:val="D6D6D6"/>
      <w:sz w:val="20"/>
    </w:rPr>
  </w:style>
  <w:style w:type="character" w:styleId="40">
    <w:name w:val="HTML Sample"/>
    <w:basedOn w:val="28"/>
    <w:semiHidden/>
    <w:unhideWhenUsed/>
    <w:qFormat/>
    <w:uiPriority w:val="99"/>
    <w:rPr>
      <w:rFonts w:ascii="monospace" w:hAnsi="monospace" w:eastAsia="monospace" w:cs="monospace"/>
    </w:rPr>
  </w:style>
  <w:style w:type="paragraph" w:customStyle="1" w:styleId="4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42">
    <w:name w:val="正文文字 8"/>
    <w:basedOn w:val="1"/>
    <w:next w:val="1"/>
    <w:qFormat/>
    <w:uiPriority w:val="0"/>
    <w:pPr>
      <w:ind w:left="240"/>
    </w:pPr>
    <w:rPr>
      <w:sz w:val="16"/>
    </w:rPr>
  </w:style>
  <w:style w:type="character" w:customStyle="1" w:styleId="43">
    <w:name w:val="批注框文本 Char"/>
    <w:basedOn w:val="28"/>
    <w:link w:val="16"/>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Char"/>
    <w:basedOn w:val="28"/>
    <w:link w:val="18"/>
    <w:autoRedefine/>
    <w:qFormat/>
    <w:uiPriority w:val="0"/>
    <w:rPr>
      <w:rFonts w:ascii="@仿宋_GB2312" w:hAnsi="@仿宋_GB2312" w:eastAsia="@仿宋_GB2312" w:cs="@仿宋_GB2312"/>
      <w:sz w:val="18"/>
      <w:szCs w:val="18"/>
    </w:rPr>
  </w:style>
  <w:style w:type="character" w:customStyle="1" w:styleId="48">
    <w:name w:val="页脚 Char"/>
    <w:basedOn w:val="28"/>
    <w:link w:val="17"/>
    <w:autoRedefine/>
    <w:qFormat/>
    <w:uiPriority w:val="99"/>
    <w:rPr>
      <w:rFonts w:ascii="@仿宋_GB2312" w:hAnsi="@仿宋_GB2312" w:eastAsia="@仿宋_GB2312" w:cs="@仿宋_GB2312"/>
      <w:sz w:val="18"/>
      <w:szCs w:val="18"/>
    </w:rPr>
  </w:style>
  <w:style w:type="character" w:customStyle="1" w:styleId="49">
    <w:name w:val="纯文本 Char"/>
    <w:link w:val="13"/>
    <w:autoRedefine/>
    <w:qFormat/>
    <w:uiPriority w:val="0"/>
    <w:rPr>
      <w:rFonts w:ascii="宋体" w:hAnsi="Courier New"/>
    </w:rPr>
  </w:style>
  <w:style w:type="character" w:customStyle="1" w:styleId="50">
    <w:name w:val="纯文本 字符1"/>
    <w:basedOn w:val="28"/>
    <w:autoRedefine/>
    <w:semiHidden/>
    <w:qFormat/>
    <w:uiPriority w:val="99"/>
    <w:rPr>
      <w:rFonts w:hAnsi="Courier New" w:cs="Courier New" w:asciiTheme="minorEastAsia"/>
      <w:szCs w:val="20"/>
    </w:rPr>
  </w:style>
  <w:style w:type="character" w:customStyle="1" w:styleId="51">
    <w:name w:val="未处理的提及1"/>
    <w:basedOn w:val="28"/>
    <w:autoRedefine/>
    <w:semiHidden/>
    <w:unhideWhenUsed/>
    <w:qFormat/>
    <w:uiPriority w:val="99"/>
    <w:rPr>
      <w:color w:val="605E5C"/>
      <w:shd w:val="clear" w:color="auto" w:fill="E1DFDD"/>
    </w:rPr>
  </w:style>
  <w:style w:type="paragraph" w:styleId="52">
    <w:name w:val="List Paragraph"/>
    <w:basedOn w:val="1"/>
    <w:next w:val="53"/>
    <w:autoRedefine/>
    <w:qFormat/>
    <w:uiPriority w:val="34"/>
    <w:pPr>
      <w:ind w:firstLine="420" w:firstLineChars="200"/>
    </w:pPr>
  </w:style>
  <w:style w:type="paragraph" w:customStyle="1" w:styleId="53">
    <w:name w:val="_Style 2"/>
    <w:basedOn w:val="1"/>
    <w:qFormat/>
    <w:uiPriority w:val="0"/>
    <w:pPr>
      <w:ind w:firstLine="420" w:firstLineChars="200"/>
    </w:pPr>
    <w:rPr>
      <w:rFonts w:ascii="Times New Roman" w:hAnsi="Times New Roman" w:eastAsia="宋体" w:cs="Times New Roman"/>
    </w:r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28"/>
    <w:autoRedefine/>
    <w:semiHidden/>
    <w:qFormat/>
    <w:uiPriority w:val="99"/>
    <w:rPr>
      <w:rFonts w:ascii="@仿宋_GB2312" w:hAnsi="@仿宋_GB2312" w:eastAsia="@仿宋_GB2312" w:cs="@仿宋_GB2312"/>
      <w:szCs w:val="20"/>
    </w:rPr>
  </w:style>
  <w:style w:type="character" w:customStyle="1" w:styleId="57">
    <w:name w:val="日期 Char"/>
    <w:link w:val="14"/>
    <w:autoRedefine/>
    <w:qFormat/>
    <w:uiPriority w:val="0"/>
    <w:rPr>
      <w:rFonts w:ascii="Arial" w:hAnsi="Arial" w:eastAsia="宋体" w:cs="Arial"/>
      <w:b/>
      <w:sz w:val="28"/>
      <w:szCs w:val="20"/>
    </w:rPr>
  </w:style>
  <w:style w:type="character" w:customStyle="1" w:styleId="58">
    <w:name w:val="纯文本 Char1"/>
    <w:link w:val="59"/>
    <w:autoRedefine/>
    <w:qFormat/>
    <w:locked/>
    <w:uiPriority w:val="0"/>
    <w:rPr>
      <w:rFonts w:ascii="Arial" w:hAnsi="Arial" w:eastAsia="Arial"/>
      <w:kern w:val="2"/>
      <w:sz w:val="21"/>
      <w:lang w:val="en-US" w:eastAsia="zh-CN" w:bidi="ar-SA"/>
    </w:rPr>
  </w:style>
  <w:style w:type="paragraph" w:customStyle="1" w:styleId="59">
    <w:name w:val="纯文本1"/>
    <w:basedOn w:val="1"/>
    <w:link w:val="58"/>
    <w:autoRedefine/>
    <w:qFormat/>
    <w:uiPriority w:val="0"/>
    <w:rPr>
      <w:rFonts w:ascii="Arial" w:hAnsi="Arial" w:eastAsia="Arial" w:cstheme="minorBidi"/>
      <w:szCs w:val="22"/>
    </w:rPr>
  </w:style>
  <w:style w:type="character" w:customStyle="1" w:styleId="60">
    <w:name w:val="批注文字 Char"/>
    <w:basedOn w:val="28"/>
    <w:autoRedefine/>
    <w:semiHidden/>
    <w:qFormat/>
    <w:uiPriority w:val="99"/>
    <w:rPr>
      <w:rFonts w:ascii="@仿宋_GB2312" w:hAnsi="@仿宋_GB2312" w:eastAsia="@仿宋_GB2312" w:cs="@仿宋_GB2312"/>
      <w:szCs w:val="20"/>
    </w:rPr>
  </w:style>
  <w:style w:type="character" w:customStyle="1" w:styleId="61">
    <w:name w:val="批注文字 Char1"/>
    <w:link w:val="8"/>
    <w:autoRedefine/>
    <w:qFormat/>
    <w:uiPriority w:val="0"/>
    <w:rPr>
      <w:rFonts w:ascii="Arial" w:hAnsi="Arial" w:eastAsia="黑体" w:cs="Arial"/>
      <w:szCs w:val="20"/>
    </w:rPr>
  </w:style>
  <w:style w:type="character" w:customStyle="1" w:styleId="62">
    <w:name w:val="标题 1 Char"/>
    <w:basedOn w:val="28"/>
    <w:link w:val="2"/>
    <w:autoRedefine/>
    <w:qFormat/>
    <w:uiPriority w:val="9"/>
    <w:rPr>
      <w:rFonts w:ascii="@仿宋_GB2312" w:hAnsi="@仿宋_GB2312" w:eastAsia="@仿宋_GB2312" w:cs="@仿宋_GB2312"/>
      <w:b/>
      <w:bCs/>
      <w:kern w:val="44"/>
      <w:sz w:val="44"/>
      <w:szCs w:val="44"/>
    </w:rPr>
  </w:style>
  <w:style w:type="paragraph" w:customStyle="1" w:styleId="63">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4">
    <w:name w:val="标题 3 Char"/>
    <w:basedOn w:val="28"/>
    <w:link w:val="4"/>
    <w:autoRedefine/>
    <w:semiHidden/>
    <w:qFormat/>
    <w:uiPriority w:val="9"/>
    <w:rPr>
      <w:rFonts w:ascii="@仿宋_GB2312" w:hAnsi="@仿宋_GB2312" w:eastAsia="@仿宋_GB2312" w:cs="@仿宋_GB2312"/>
      <w:b/>
      <w:bCs/>
      <w:sz w:val="32"/>
      <w:szCs w:val="32"/>
    </w:rPr>
  </w:style>
  <w:style w:type="character" w:customStyle="1" w:styleId="65">
    <w:name w:val="fontstyle01"/>
    <w:basedOn w:val="28"/>
    <w:autoRedefine/>
    <w:qFormat/>
    <w:uiPriority w:val="0"/>
    <w:rPr>
      <w:rFonts w:hint="eastAsia" w:ascii="宋体" w:hAnsi="宋体" w:eastAsia="宋体"/>
      <w:color w:val="000000"/>
      <w:sz w:val="22"/>
      <w:szCs w:val="22"/>
    </w:rPr>
  </w:style>
  <w:style w:type="character" w:customStyle="1" w:styleId="66">
    <w:name w:val="fontstyle21"/>
    <w:basedOn w:val="28"/>
    <w:autoRedefine/>
    <w:qFormat/>
    <w:uiPriority w:val="0"/>
    <w:rPr>
      <w:rFonts w:hint="default" w:ascii="TimesNewRomanPSMT" w:hAnsi="TimesNewRomanPSMT"/>
      <w:color w:val="000000"/>
      <w:sz w:val="22"/>
      <w:szCs w:val="22"/>
    </w:rPr>
  </w:style>
  <w:style w:type="character" w:customStyle="1" w:styleId="67">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8">
    <w:name w:val="标题 4 字符"/>
    <w:basedOn w:val="28"/>
    <w:autoRedefine/>
    <w:semiHidden/>
    <w:qFormat/>
    <w:uiPriority w:val="9"/>
    <w:rPr>
      <w:rFonts w:asciiTheme="majorHAnsi" w:hAnsiTheme="majorHAnsi" w:eastAsiaTheme="majorEastAsia" w:cstheme="majorBidi"/>
      <w:b/>
      <w:bCs/>
      <w:sz w:val="28"/>
      <w:szCs w:val="28"/>
    </w:rPr>
  </w:style>
  <w:style w:type="character" w:customStyle="1" w:styleId="69">
    <w:name w:val="标题 4 Char"/>
    <w:link w:val="5"/>
    <w:autoRedefine/>
    <w:qFormat/>
    <w:uiPriority w:val="0"/>
    <w:rPr>
      <w:rFonts w:ascii="@仿宋_GB2312" w:hAnsi="@仿宋_GB2312" w:eastAsia="@仿宋_GB2312" w:cs="@仿宋_GB2312"/>
      <w:b/>
      <w:bCs/>
      <w:sz w:val="28"/>
      <w:szCs w:val="28"/>
    </w:rPr>
  </w:style>
  <w:style w:type="table" w:customStyle="1" w:styleId="70">
    <w:name w:val="Table Normal"/>
    <w:autoRedefine/>
    <w:semiHidden/>
    <w:unhideWhenUsed/>
    <w:qFormat/>
    <w:uiPriority w:val="0"/>
    <w:tblPr>
      <w:tblCellMar>
        <w:top w:w="0" w:type="dxa"/>
        <w:left w:w="0" w:type="dxa"/>
        <w:bottom w:w="0" w:type="dxa"/>
        <w:right w:w="0" w:type="dxa"/>
      </w:tblCellMar>
    </w:tblPr>
  </w:style>
  <w:style w:type="paragraph" w:customStyle="1" w:styleId="71">
    <w:name w:val="Table Text"/>
    <w:basedOn w:val="1"/>
    <w:autoRedefine/>
    <w:semiHidden/>
    <w:qFormat/>
    <w:uiPriority w:val="0"/>
    <w:rPr>
      <w:rFonts w:ascii="Arial" w:hAnsi="Arial" w:eastAsia="Arial" w:cs="Arial"/>
      <w:szCs w:val="21"/>
      <w:lang w:eastAsia="en-US"/>
    </w:rPr>
  </w:style>
  <w:style w:type="paragraph" w:customStyle="1" w:styleId="72">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3">
    <w:name w:val="列出段落1"/>
    <w:basedOn w:val="1"/>
    <w:autoRedefine/>
    <w:qFormat/>
    <w:uiPriority w:val="0"/>
    <w:pPr>
      <w:ind w:firstLine="420" w:firstLineChars="200"/>
    </w:pPr>
    <w:rPr>
      <w:szCs w:val="21"/>
    </w:rPr>
  </w:style>
  <w:style w:type="character" w:customStyle="1" w:styleId="74">
    <w:name w:val="hover"/>
    <w:basedOn w:val="28"/>
    <w:qFormat/>
    <w:uiPriority w:val="0"/>
    <w:rPr>
      <w:color w:val="2590EB"/>
      <w:shd w:val="clear" w:color="auto" w:fill="E9F4FD"/>
    </w:rPr>
  </w:style>
  <w:style w:type="character" w:customStyle="1" w:styleId="75">
    <w:name w:val="hover1"/>
    <w:basedOn w:val="28"/>
    <w:qFormat/>
    <w:uiPriority w:val="0"/>
    <w:rPr>
      <w:color w:val="2590EB"/>
    </w:rPr>
  </w:style>
  <w:style w:type="character" w:customStyle="1" w:styleId="76">
    <w:name w:val="hover2"/>
    <w:basedOn w:val="28"/>
    <w:qFormat/>
    <w:uiPriority w:val="0"/>
    <w:rPr>
      <w:color w:val="2590EB"/>
    </w:rPr>
  </w:style>
  <w:style w:type="character" w:customStyle="1" w:styleId="77">
    <w:name w:val="hover3"/>
    <w:basedOn w:val="28"/>
    <w:qFormat/>
    <w:uiPriority w:val="0"/>
  </w:style>
  <w:style w:type="character" w:customStyle="1" w:styleId="78">
    <w:name w:val="hover4"/>
    <w:basedOn w:val="28"/>
    <w:qFormat/>
    <w:uiPriority w:val="0"/>
    <w:rPr>
      <w:color w:val="2590EB"/>
      <w:shd w:val="clear" w:color="auto" w:fill="E9F4FD"/>
    </w:rPr>
  </w:style>
  <w:style w:type="character" w:customStyle="1" w:styleId="79">
    <w:name w:val="layui-this"/>
    <w:basedOn w:val="28"/>
    <w:qFormat/>
    <w:uiPriority w:val="0"/>
    <w:rPr>
      <w:bdr w:val="single" w:color="EEEEEE" w:sz="6" w:space="0"/>
      <w:shd w:val="clear" w:fill="FFFFFF"/>
    </w:rPr>
  </w:style>
  <w:style w:type="character" w:customStyle="1" w:styleId="80">
    <w:name w:val="first-child"/>
    <w:basedOn w:val="28"/>
    <w:qFormat/>
    <w:uiPriority w:val="0"/>
  </w:style>
  <w:style w:type="character" w:customStyle="1" w:styleId="81">
    <w:name w:val="font41"/>
    <w:basedOn w:val="28"/>
    <w:qFormat/>
    <w:uiPriority w:val="0"/>
    <w:rPr>
      <w:rFonts w:hint="eastAsia" w:ascii="宋体" w:hAnsi="宋体" w:eastAsia="宋体" w:cs="宋体"/>
      <w:color w:val="000000"/>
      <w:sz w:val="20"/>
      <w:szCs w:val="20"/>
      <w:u w:val="none"/>
    </w:rPr>
  </w:style>
  <w:style w:type="character" w:customStyle="1" w:styleId="82">
    <w:name w:val="font71"/>
    <w:basedOn w:val="28"/>
    <w:qFormat/>
    <w:uiPriority w:val="0"/>
    <w:rPr>
      <w:rFonts w:ascii="MS Sans Serif" w:hAnsi="MS Sans Serif" w:eastAsia="MS Sans Serif" w:cs="MS Sans Serif"/>
      <w:color w:val="000000"/>
      <w:sz w:val="20"/>
      <w:szCs w:val="20"/>
      <w:u w:val="none"/>
    </w:rPr>
  </w:style>
  <w:style w:type="character" w:customStyle="1" w:styleId="83">
    <w:name w:val="time"/>
    <w:basedOn w:val="28"/>
    <w:qFormat/>
    <w:uiPriority w:val="0"/>
  </w:style>
  <w:style w:type="character" w:customStyle="1" w:styleId="84">
    <w:name w:val="status"/>
    <w:basedOn w:val="28"/>
    <w:qFormat/>
    <w:uiPriority w:val="0"/>
    <w:rPr>
      <w:color w:val="0776DD"/>
    </w:rPr>
  </w:style>
  <w:style w:type="character" w:customStyle="1" w:styleId="85">
    <w:name w:val="font81"/>
    <w:basedOn w:val="28"/>
    <w:qFormat/>
    <w:uiPriority w:val="0"/>
    <w:rPr>
      <w:rFonts w:hint="eastAsia" w:ascii="宋体" w:hAnsi="宋体" w:eastAsia="宋体" w:cs="宋体"/>
      <w:b/>
      <w:bCs/>
      <w:color w:val="000000"/>
      <w:sz w:val="20"/>
      <w:szCs w:val="20"/>
      <w:u w:val="none"/>
    </w:rPr>
  </w:style>
  <w:style w:type="character" w:customStyle="1" w:styleId="86">
    <w:name w:val="font91"/>
    <w:basedOn w:val="28"/>
    <w:qFormat/>
    <w:uiPriority w:val="0"/>
    <w:rPr>
      <w:rFonts w:ascii="Calibri" w:hAnsi="Calibri" w:cs="Calibri"/>
      <w:color w:val="000000"/>
      <w:sz w:val="20"/>
      <w:szCs w:val="20"/>
      <w:u w:val="none"/>
    </w:rPr>
  </w:style>
  <w:style w:type="character" w:customStyle="1" w:styleId="87">
    <w:name w:val="font31"/>
    <w:basedOn w:val="28"/>
    <w:qFormat/>
    <w:uiPriority w:val="0"/>
    <w:rPr>
      <w:rFonts w:hint="eastAsia" w:ascii="宋体" w:hAnsi="宋体" w:eastAsia="宋体" w:cs="宋体"/>
      <w:color w:val="000000"/>
      <w:sz w:val="20"/>
      <w:szCs w:val="20"/>
      <w:u w:val="none"/>
    </w:rPr>
  </w:style>
  <w:style w:type="character" w:customStyle="1" w:styleId="88">
    <w:name w:val="font101"/>
    <w:basedOn w:val="28"/>
    <w:qFormat/>
    <w:uiPriority w:val="0"/>
    <w:rPr>
      <w:rFonts w:ascii="MS Sans Serif" w:hAnsi="MS Sans Serif" w:eastAsia="MS Sans Serif" w:cs="MS Sans Serif"/>
      <w:color w:val="000000"/>
      <w:sz w:val="20"/>
      <w:szCs w:val="20"/>
      <w:u w:val="none"/>
    </w:rPr>
  </w:style>
  <w:style w:type="paragraph" w:customStyle="1" w:styleId="89">
    <w:name w:val="范本-正文-宋体-五号-首行缩进2字符"/>
    <w:basedOn w:val="1"/>
    <w:qFormat/>
    <w:uiPriority w:val="0"/>
    <w:pPr>
      <w:adjustRightInd/>
      <w:ind w:firstLine="643" w:firstLineChars="200"/>
      <w:jc w:val="left"/>
      <w:outlineLvl w:val="9"/>
    </w:pPr>
    <w:rPr>
      <w:rFonts w:hint="eastAsia" w:ascii="黑体" w:hAnsi="黑体" w:cs="黑体"/>
      <w:bCs/>
      <w:snapToGrid w:val="0"/>
      <w:color w:val="auto"/>
      <w:sz w:val="21"/>
      <w:szCs w:val="32"/>
    </w:rPr>
  </w:style>
  <w:style w:type="paragraph" w:customStyle="1" w:styleId="90">
    <w:name w:val="范本-标题-黑体-四号-居中-固定值20磅"/>
    <w:basedOn w:val="1"/>
    <w:qFormat/>
    <w:uiPriority w:val="0"/>
    <w:pPr>
      <w:adjustRightInd/>
      <w:spacing w:line="400" w:lineRule="exact"/>
      <w:jc w:val="center"/>
    </w:pPr>
    <w:rPr>
      <w:rFonts w:hint="eastAsia" w:ascii="黑体" w:hAnsi="黑体" w:eastAsia="黑体"/>
      <w:snapToGrid w:val="0"/>
      <w:color w:val="000000"/>
      <w:sz w:val="28"/>
      <w:szCs w:val="28"/>
    </w:rPr>
  </w:style>
  <w:style w:type="paragraph" w:customStyle="1" w:styleId="91">
    <w:name w:val="范本-表格-标题行-宋体加粗-五号-固定值20磅"/>
    <w:basedOn w:val="1"/>
    <w:qFormat/>
    <w:uiPriority w:val="0"/>
    <w:pPr>
      <w:spacing w:line="400" w:lineRule="exact"/>
      <w:jc w:val="center"/>
    </w:pPr>
    <w:rPr>
      <w:b/>
      <w:sz w:val="21"/>
    </w:rPr>
  </w:style>
  <w:style w:type="character" w:customStyle="1" w:styleId="92">
    <w:name w:val="layui-layer-tabnow"/>
    <w:basedOn w:val="28"/>
    <w:qFormat/>
    <w:uiPriority w:val="0"/>
    <w:rPr>
      <w:bdr w:val="single" w:color="CCCCCC" w:sz="6" w:space="0"/>
      <w:shd w:val="clear" w:fill="FFFFFF"/>
    </w:rPr>
  </w:style>
  <w:style w:type="character" w:customStyle="1" w:styleId="93">
    <w:name w:val="mini-outputtext1"/>
    <w:basedOn w:val="28"/>
    <w:qFormat/>
    <w:uiPriority w:val="0"/>
  </w:style>
  <w:style w:type="character" w:customStyle="1" w:styleId="94">
    <w:name w:val="last-child1"/>
    <w:basedOn w:val="28"/>
    <w:qFormat/>
    <w:uiPriority w:val="0"/>
  </w:style>
  <w:style w:type="character" w:customStyle="1" w:styleId="95">
    <w:name w:val="first-child1"/>
    <w:basedOn w:val="28"/>
    <w:qFormat/>
    <w:uiPriority w:val="0"/>
  </w:style>
  <w:style w:type="character" w:customStyle="1" w:styleId="96">
    <w:name w:val="last-child"/>
    <w:basedOn w:val="28"/>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microsoft.com/office/2007/relationships/diagramDrawing" Target="diagrams/drawing1.xml"/><Relationship Id="rId13" Type="http://schemas.openxmlformats.org/officeDocument/2006/relationships/diagramColors" Target="diagrams/colors1.xml"/><Relationship Id="rId12" Type="http://schemas.openxmlformats.org/officeDocument/2006/relationships/diagramQuickStyle" Target="diagrams/quickStyle1.xml"/><Relationship Id="rId11" Type="http://schemas.openxmlformats.org/officeDocument/2006/relationships/diagramLayout" Target="diagrams/layout1.xml"/><Relationship Id="rId10" Type="http://schemas.openxmlformats.org/officeDocument/2006/relationships/diagramData" Target="diagrams/data1.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rgbClr val="FFFFFF">
        <a:alpha val="90000"/>
      </a:srgbClr>
    </dgm:fillClrLst>
    <dgm:linClrLst meth="repeat">
      <a:srgbClr val="4F81BD"/>
    </dgm:linClrLst>
    <dgm:effectClrLst/>
    <dgm:txLinClrLst/>
    <dgm:txFillClrLst meth="repeat">
      <a:srgbClr val="000000"/>
    </dgm:txFillClrLst>
    <dgm:txEffectClrLst/>
  </dgm:styleLbl>
  <dgm:styleLbl name="alignAccFollowNode1">
    <dgm:fillClrLst meth="repeat">
      <a:srgbClr val="D0D8E8">
        <a:alpha val="90000"/>
        <a:tint val="40000"/>
      </a:srgbClr>
    </dgm:fillClrLst>
    <dgm:linClrLst meth="repeat">
      <a:srgbClr val="D0D8E8">
        <a:alpha val="90000"/>
        <a:tint val="40000"/>
      </a:srgbClr>
    </dgm:linClrLst>
    <dgm:effectClrLst/>
    <dgm:txLinClrLst/>
    <dgm:txFillClrLst meth="repeat">
      <a:srgbClr val="000000"/>
    </dgm:txFillClrLst>
    <dgm:txEffectClrLst/>
  </dgm:styleLbl>
  <dgm:styleLbl name="alignImgPlace1">
    <dgm:fillClrLst meth="repeat">
      <a:srgbClr val="C2CDE1">
        <a:tint val="50000"/>
      </a:srgbClr>
    </dgm:fillClrLst>
    <dgm:linClrLst meth="repeat">
      <a:srgbClr val="FFFFFF"/>
    </dgm:linClrLst>
    <dgm:effectClrLst/>
    <dgm:txLinClrLst/>
    <dgm:txFillClrLst meth="repeat">
      <a:srgbClr val="FFFFFF"/>
    </dgm:txFillClrLst>
    <dgm:txEffectClrLst/>
  </dgm:styleLbl>
  <dgm:styleLbl name="alignNode1">
    <dgm:fillClrLst meth="repeat">
      <a:srgbClr val="4F81BD"/>
    </dgm:fillClrLst>
    <dgm:linClrLst meth="repeat">
      <a:srgbClr val="4F81BD"/>
    </dgm:linClrLst>
    <dgm:effectClrLst/>
    <dgm:txLinClrLst/>
    <dgm:txFillClrLst/>
    <dgm:txEffectClrLst/>
  </dgm:styleLbl>
  <dgm:styleLbl name="asst0">
    <dgm:fillClrLst meth="repeat">
      <a:srgbClr val="4F81BD"/>
    </dgm:fillClrLst>
    <dgm:linClrLst meth="repeat">
      <a:srgbClr val="FFFFFF"/>
    </dgm:linClrLst>
    <dgm:effectClrLst/>
    <dgm:txLinClrLst/>
    <dgm:txFillClrLst/>
    <dgm:txEffectClrLst/>
  </dgm:styleLbl>
  <dgm:styleLbl name="asst1">
    <dgm:fillClrLst meth="repeat">
      <a:srgbClr val="4F81BD"/>
    </dgm:fillClrLst>
    <dgm:linClrLst meth="repeat">
      <a:srgbClr val="FFFFFF"/>
    </dgm:linClrLst>
    <dgm:effectClrLst/>
    <dgm:txLinClrLst/>
    <dgm:txFillClrLst/>
    <dgm:txEffectClrLst/>
  </dgm:styleLbl>
  <dgm:styleLbl name="asst2">
    <dgm:fillClrLst meth="repeat">
      <a:srgbClr val="4F81BD"/>
    </dgm:fillClrLst>
    <dgm:linClrLst meth="repeat">
      <a:srgbClr val="FFFFFF"/>
    </dgm:linClrLst>
    <dgm:effectClrLst/>
    <dgm:txLinClrLst/>
    <dgm:txFillClrLst/>
    <dgm:txEffectClrLst/>
  </dgm:styleLbl>
  <dgm:styleLbl name="asst3">
    <dgm:fillClrLst meth="repeat">
      <a:srgbClr val="4F81BD"/>
    </dgm:fillClrLst>
    <dgm:linClrLst meth="repeat">
      <a:srgbClr val="FFFFFF"/>
    </dgm:linClrLst>
    <dgm:effectClrLst/>
    <dgm:txLinClrLst/>
    <dgm:txFillClrLst/>
    <dgm:txEffectClrLst/>
  </dgm:styleLbl>
  <dgm:styleLbl name="asst4">
    <dgm:fillClrLst meth="repeat">
      <a:srgbClr val="4F81BD"/>
    </dgm:fillClrLst>
    <dgm:linClrLst meth="repeat">
      <a:srgbClr val="FFFFFF"/>
    </dgm:linClrLst>
    <dgm:effectClrLst/>
    <dgm:txLinClrLst/>
    <dgm:txFillClrLst/>
    <dgm:txEffectClrLst/>
  </dgm:styleLbl>
  <dgm:styleLbl name="bgAcc1">
    <dgm:fillClrLst meth="repeat">
      <a:srgbClr val="FFFFFF">
        <a:alpha val="90000"/>
      </a:srgbClr>
    </dgm:fillClrLst>
    <dgm:linClrLst meth="repeat">
      <a:srgbClr val="4F81BD"/>
    </dgm:linClrLst>
    <dgm:effectClrLst/>
    <dgm:txLinClrLst/>
    <dgm:txFillClrLst meth="repeat">
      <a:srgbClr val="000000"/>
    </dgm:txFillClrLst>
    <dgm:txEffectClrLst/>
  </dgm:styleLbl>
  <dgm:styleLbl name="bgAccFollowNode1">
    <dgm:fillClrLst meth="repeat">
      <a:srgbClr val="D0D8E8">
        <a:alpha val="90000"/>
        <a:tint val="40000"/>
      </a:srgbClr>
    </dgm:fillClrLst>
    <dgm:linClrLst meth="repeat">
      <a:srgbClr val="D0D8E8">
        <a:alpha val="90000"/>
        <a:tint val="40000"/>
      </a:srgbClr>
    </dgm:linClrLst>
    <dgm:effectClrLst/>
    <dgm:txLinClrLst/>
    <dgm:txFillClrLst meth="repeat">
      <a:srgbClr val="000000"/>
    </dgm:txFillClrLst>
    <dgm:txEffectClrLst/>
  </dgm:styleLbl>
  <dgm:styleLbl name="bgImgPlace1">
    <dgm:fillClrLst meth="repeat">
      <a:srgbClr val="C2CDE1">
        <a:tint val="50000"/>
      </a:srgbClr>
    </dgm:fillClrLst>
    <dgm:linClrLst meth="repeat">
      <a:srgbClr val="FFFFFF"/>
    </dgm:linClrLst>
    <dgm:effectClrLst/>
    <dgm:txLinClrLst/>
    <dgm:txFillClrLst meth="repeat">
      <a:srgbClr val="FFFFFF"/>
    </dgm:txFillClrLst>
    <dgm:txEffectClrLst/>
  </dgm:styleLbl>
  <dgm:styleLbl name="bgShp">
    <dgm:fillClrLst meth="repeat">
      <a:srgbClr val="D0D8E8">
        <a:tint val="40000"/>
      </a:srgbClr>
    </dgm:fillClrLst>
    <dgm:linClrLst meth="repeat">
      <a:srgbClr val="4F81BD"/>
    </dgm:linClrLst>
    <dgm:effectClrLst/>
    <dgm:txLinClrLst/>
    <dgm:txFillClrLst meth="repeat">
      <a:srgbClr val="000000"/>
    </dgm:txFillClrLst>
    <dgm:txEffectClrLst/>
  </dgm:styleLbl>
  <dgm:styleLbl name="bgSibTrans2D1">
    <dgm:fillClrLst meth="repeat">
      <a:srgbClr val="B2C1DB">
        <a:tint val="60000"/>
      </a:srgbClr>
    </dgm:fillClrLst>
    <dgm:linClrLst meth="repeat">
      <a:srgbClr val="B2C1DB">
        <a:tint val="60000"/>
      </a:srgbClr>
    </dgm:linClrLst>
    <dgm:effectClrLst/>
    <dgm:txLinClrLst/>
    <dgm:txFillClrLst/>
    <dgm:txEffectClrLst/>
  </dgm:styleLbl>
  <dgm:styleLbl name="callout">
    <dgm:fillClrLst meth="repeat">
      <a:srgbClr val="4F81BD"/>
    </dgm:fillClrLst>
    <dgm:linClrLst meth="repeat">
      <a:srgbClr val="C2CDE1">
        <a:tint val="50000"/>
      </a:srgbClr>
    </dgm:linClrLst>
    <dgm:effectClrLst/>
    <dgm:txLinClrLst/>
    <dgm:txFillClrLst meth="repeat">
      <a:srgbClr val="000000"/>
    </dgm:txFillClrLst>
    <dgm:txEffectClrLst/>
  </dgm:styleLbl>
  <dgm:styleLbl name="conFgAcc1">
    <dgm:fillClrLst meth="repeat">
      <a:srgbClr val="FFFFFF">
        <a:alpha val="90000"/>
      </a:srgbClr>
    </dgm:fillClrLst>
    <dgm:linClrLst meth="repeat">
      <a:srgbClr val="4F81BD"/>
    </dgm:linClrLst>
    <dgm:effectClrLst/>
    <dgm:txLinClrLst/>
    <dgm:txFillClrLst meth="repeat">
      <a:srgbClr val="000000"/>
    </dgm:txFillClrLst>
    <dgm:txEffectClrLst/>
  </dgm:styleLbl>
  <dgm:styleLbl name="dkBgShp">
    <dgm:fillClrLst meth="repeat">
      <a:srgbClr val="4774AB">
        <a:shade val="80000"/>
      </a:srgbClr>
    </dgm:fillClrLst>
    <dgm:linClrLst meth="repeat">
      <a:srgbClr val="4F81BD"/>
    </dgm:linClrLst>
    <dgm:effectClrLst/>
    <dgm:txLinClrLst/>
    <dgm:txFillClrLst meth="repeat">
      <a:srgbClr val="FFFFFF"/>
    </dgm:txFillClrLst>
    <dgm:txEffectClrLst/>
  </dgm:styleLbl>
  <dgm:styleLbl name="fgAcc0">
    <dgm:fillClrLst meth="repeat">
      <a:srgbClr val="FFFFFF">
        <a:alpha val="90000"/>
      </a:srgbClr>
    </dgm:fillClrLst>
    <dgm:linClrLst meth="repeat">
      <a:srgbClr val="4F81BD"/>
    </dgm:linClrLst>
    <dgm:effectClrLst/>
    <dgm:txLinClrLst/>
    <dgm:txFillClrLst meth="repeat">
      <a:srgbClr val="000000"/>
    </dgm:txFillClrLst>
    <dgm:txEffectClrLst/>
  </dgm:styleLbl>
  <dgm:styleLbl name="fgAcc1">
    <dgm:fillClrLst meth="repeat">
      <a:srgbClr val="FFFFFF">
        <a:alpha val="90000"/>
      </a:srgbClr>
    </dgm:fillClrLst>
    <dgm:linClrLst meth="repeat">
      <a:srgbClr val="4F81BD"/>
    </dgm:linClrLst>
    <dgm:effectClrLst/>
    <dgm:txLinClrLst/>
    <dgm:txFillClrLst meth="repeat">
      <a:srgbClr val="000000"/>
    </dgm:txFillClrLst>
    <dgm:txEffectClrLst/>
  </dgm:styleLbl>
  <dgm:styleLbl name="fgAcc2">
    <dgm:fillClrLst meth="repeat">
      <a:srgbClr val="FFFFFF">
        <a:alpha val="90000"/>
      </a:srgbClr>
    </dgm:fillClrLst>
    <dgm:linClrLst meth="repeat">
      <a:srgbClr val="4F81BD"/>
    </dgm:linClrLst>
    <dgm:effectClrLst/>
    <dgm:txLinClrLst/>
    <dgm:txFillClrLst meth="repeat">
      <a:srgbClr val="000000"/>
    </dgm:txFillClrLst>
    <dgm:txEffectClrLst/>
  </dgm:styleLbl>
  <dgm:styleLbl name="fgAcc3">
    <dgm:fillClrLst meth="repeat">
      <a:srgbClr val="FFFFFF">
        <a:alpha val="90000"/>
      </a:srgbClr>
    </dgm:fillClrLst>
    <dgm:linClrLst meth="repeat">
      <a:srgbClr val="4F81BD"/>
    </dgm:linClrLst>
    <dgm:effectClrLst/>
    <dgm:txLinClrLst/>
    <dgm:txFillClrLst meth="repeat">
      <a:srgbClr val="000000"/>
    </dgm:txFillClrLst>
    <dgm:txEffectClrLst/>
  </dgm:styleLbl>
  <dgm:styleLbl name="fgAcc4">
    <dgm:fillClrLst meth="repeat">
      <a:srgbClr val="FFFFFF">
        <a:alpha val="90000"/>
      </a:srgbClr>
    </dgm:fillClrLst>
    <dgm:linClrLst meth="repeat">
      <a:srgbClr val="4F81BD"/>
    </dgm:linClrLst>
    <dgm:effectClrLst/>
    <dgm:txLinClrLst/>
    <dgm:txFillClrLst meth="repeat">
      <a:srgbClr val="000000"/>
    </dgm:txFillClrLst>
    <dgm:txEffectClrLst/>
  </dgm:styleLbl>
  <dgm:styleLbl name="fgAccFollowNode1">
    <dgm:fillClrLst meth="repeat">
      <a:srgbClr val="D0D8E8">
        <a:alpha val="90000"/>
        <a:tint val="40000"/>
      </a:srgbClr>
    </dgm:fillClrLst>
    <dgm:linClrLst meth="repeat">
      <a:srgbClr val="D0D8E8">
        <a:alpha val="90000"/>
        <a:tint val="40000"/>
      </a:srgbClr>
    </dgm:linClrLst>
    <dgm:effectClrLst/>
    <dgm:txLinClrLst/>
    <dgm:txFillClrLst meth="repeat">
      <a:srgbClr val="000000"/>
    </dgm:txFillClrLst>
    <dgm:txEffectClrLst/>
  </dgm:styleLbl>
  <dgm:styleLbl name="fgImgPlace1">
    <dgm:fillClrLst meth="repeat">
      <a:srgbClr val="C2CDE1">
        <a:tint val="50000"/>
      </a:srgbClr>
    </dgm:fillClrLst>
    <dgm:linClrLst meth="repeat">
      <a:srgbClr val="FFFFFF"/>
    </dgm:linClrLst>
    <dgm:effectClrLst/>
    <dgm:txLinClrLst/>
    <dgm:txFillClrLst meth="repeat">
      <a:srgbClr val="FFFFFF"/>
    </dgm:txFillClrLst>
    <dgm:txEffectClrLst/>
  </dgm:styleLbl>
  <dgm:styleLbl name="fgShp">
    <dgm:fillClrLst meth="repeat">
      <a:srgbClr val="B2C1DB">
        <a:tint val="60000"/>
      </a:srgbClr>
    </dgm:fillClrLst>
    <dgm:linClrLst meth="repeat">
      <a:srgbClr val="FFFFFF"/>
    </dgm:linClrLst>
    <dgm:effectClrLst/>
    <dgm:txLinClrLst/>
    <dgm:txFillClrLst meth="repeat">
      <a:srgbClr val="000000"/>
    </dgm:txFillClrLst>
    <dgm:txEffectClrLst/>
  </dgm:styleLbl>
  <dgm:styleLbl name="fgSibTrans2D1">
    <dgm:fillClrLst meth="repeat">
      <a:srgbClr val="B2C1DB">
        <a:tint val="60000"/>
      </a:srgbClr>
    </dgm:fillClrLst>
    <dgm:linClrLst meth="repeat">
      <a:srgbClr val="B2C1DB">
        <a:tint val="60000"/>
      </a:srgbClr>
    </dgm:linClrLst>
    <dgm:effectClrLst/>
    <dgm:txLinClrLst/>
    <dgm:txFillClrLst/>
    <dgm:txEffectClrLst/>
  </dgm:styleLbl>
  <dgm:styleLbl name="lnNode1">
    <dgm:fillClrLst meth="repeat">
      <a:srgbClr val="4F81BD"/>
    </dgm:fillClrLst>
    <dgm:linClrLst meth="repeat">
      <a:srgbClr val="FFFFFF"/>
    </dgm:linClrLst>
    <dgm:effectClrLst/>
    <dgm:txLinClrLst/>
    <dgm:txFillClrLst/>
    <dgm:txEffectClrLst/>
  </dgm:styleLbl>
  <dgm:styleLbl name="node0">
    <dgm:fillClrLst meth="repeat">
      <a:srgbClr val="4F81BD"/>
    </dgm:fillClrLst>
    <dgm:linClrLst meth="repeat">
      <a:srgbClr val="FFFFFF"/>
    </dgm:linClrLst>
    <dgm:effectClrLst/>
    <dgm:txLinClrLst/>
    <dgm:txFillClrLst/>
    <dgm:txEffectClrLst/>
  </dgm:styleLbl>
  <dgm:styleLbl name="node1">
    <dgm:fillClrLst meth="repeat">
      <a:srgbClr val="4F81BD"/>
    </dgm:fillClrLst>
    <dgm:linClrLst meth="repeat">
      <a:srgbClr val="FFFFFF"/>
    </dgm:linClrLst>
    <dgm:effectClrLst/>
    <dgm:txLinClrLst/>
    <dgm:txFillClrLst/>
    <dgm:txEffectClrLst/>
  </dgm:styleLbl>
  <dgm:styleLbl name="node2">
    <dgm:fillClrLst meth="repeat">
      <a:srgbClr val="4F81BD"/>
    </dgm:fillClrLst>
    <dgm:linClrLst meth="repeat">
      <a:srgbClr val="FFFFFF"/>
    </dgm:linClrLst>
    <dgm:effectClrLst/>
    <dgm:txLinClrLst/>
    <dgm:txFillClrLst/>
    <dgm:txEffectClrLst/>
  </dgm:styleLbl>
  <dgm:styleLbl name="node3">
    <dgm:fillClrLst meth="repeat">
      <a:srgbClr val="4F81BD"/>
    </dgm:fillClrLst>
    <dgm:linClrLst meth="repeat">
      <a:srgbClr val="FFFFFF"/>
    </dgm:linClrLst>
    <dgm:effectClrLst/>
    <dgm:txLinClrLst/>
    <dgm:txFillClrLst/>
    <dgm:txEffectClrLst/>
  </dgm:styleLbl>
  <dgm:styleLbl name="node4">
    <dgm:fillClrLst meth="repeat">
      <a:srgbClr val="4F81BD"/>
    </dgm:fillClrLst>
    <dgm:linClrLst meth="repeat">
      <a:srgbClr val="FFFFFF"/>
    </dgm:linClrLst>
    <dgm:effectClrLst/>
    <dgm:txLinClrLst/>
    <dgm:txFillClrLst/>
    <dgm:txEffectClrLst/>
  </dgm:styleLbl>
  <dgm:styleLbl name="parChTrans1D1">
    <dgm:fillClrLst meth="repeat">
      <a:srgbClr val="4F81BD"/>
    </dgm:fillClrLst>
    <dgm:linClrLst meth="repeat">
      <a:srgbClr val="3D6696">
        <a:shade val="60000"/>
      </a:srgbClr>
    </dgm:linClrLst>
    <dgm:effectClrLst/>
    <dgm:txLinClrLst/>
    <dgm:txFillClrLst meth="repeat">
      <a:srgbClr val="000000"/>
    </dgm:txFillClrLst>
    <dgm:txEffectClrLst/>
  </dgm:styleLbl>
  <dgm:styleLbl name="parChTrans1D2">
    <dgm:fillClrLst meth="repeat">
      <a:srgbClr val="4F81BD"/>
    </dgm:fillClrLst>
    <dgm:linClrLst meth="repeat">
      <a:srgbClr val="3D6696">
        <a:shade val="60000"/>
      </a:srgbClr>
    </dgm:linClrLst>
    <dgm:effectClrLst/>
    <dgm:txLinClrLst/>
    <dgm:txFillClrLst meth="repeat">
      <a:srgbClr val="000000"/>
    </dgm:txFillClrLst>
    <dgm:txEffectClrLst/>
  </dgm:styleLbl>
  <dgm:styleLbl name="parChTrans1D3">
    <dgm:fillClrLst meth="repeat">
      <a:srgbClr val="4F81BD"/>
    </dgm:fillClrLst>
    <dgm:linClrLst meth="repeat">
      <a:srgbClr val="4774AB">
        <a:shade val="80000"/>
      </a:srgbClr>
    </dgm:linClrLst>
    <dgm:effectClrLst/>
    <dgm:txLinClrLst/>
    <dgm:txFillClrLst meth="repeat">
      <a:srgbClr val="000000"/>
    </dgm:txFillClrLst>
    <dgm:txEffectClrLst/>
  </dgm:styleLbl>
  <dgm:styleLbl name="parChTrans1D4">
    <dgm:fillClrLst meth="repeat">
      <a:srgbClr val="4F81BD"/>
    </dgm:fillClrLst>
    <dgm:linClrLst meth="repeat">
      <a:srgbClr val="4774AB">
        <a:shade val="80000"/>
      </a:srgbClr>
    </dgm:linClrLst>
    <dgm:effectClrLst/>
    <dgm:txLinClrLst/>
    <dgm:txFillClrLst meth="repeat">
      <a:srgbClr val="000000"/>
    </dgm:txFillClrLst>
    <dgm:txEffectClrLst/>
  </dgm:styleLbl>
  <dgm:styleLbl name="parChTrans2D1">
    <dgm:fillClrLst meth="repeat">
      <a:srgbClr val="B2C1DB">
        <a:tint val="60000"/>
      </a:srgbClr>
    </dgm:fillClrLst>
    <dgm:linClrLst meth="repeat">
      <a:srgbClr val="B2C1DB">
        <a:tint val="60000"/>
      </a:srgbClr>
    </dgm:linClrLst>
    <dgm:effectClrLst/>
    <dgm:txLinClrLst/>
    <dgm:txFillClrLst meth="repeat">
      <a:srgbClr val="FFFFFF"/>
    </dgm:txFillClrLst>
    <dgm:txEffectClrLst/>
  </dgm:styleLbl>
  <dgm:styleLbl name="parChTrans2D2">
    <dgm:fillClrLst meth="repeat">
      <a:srgbClr val="4F81BD"/>
    </dgm:fillClrLst>
    <dgm:linClrLst meth="repeat">
      <a:srgbClr val="4F81BD"/>
    </dgm:linClrLst>
    <dgm:effectClrLst/>
    <dgm:txLinClrLst/>
    <dgm:txFillClrLst meth="repeat">
      <a:srgbClr val="FFFFFF"/>
    </dgm:txFillClrLst>
    <dgm:txEffectClrLst/>
  </dgm:styleLbl>
  <dgm:styleLbl name="parChTrans2D3">
    <dgm:fillClrLst meth="repeat">
      <a:srgbClr val="4F81BD"/>
    </dgm:fillClrLst>
    <dgm:linClrLst meth="repeat">
      <a:srgbClr val="4F81BD"/>
    </dgm:linClrLst>
    <dgm:effectClrLst/>
    <dgm:txLinClrLst/>
    <dgm:txFillClrLst meth="repeat">
      <a:srgbClr val="FFFFFF"/>
    </dgm:txFillClrLst>
    <dgm:txEffectClrLst/>
  </dgm:styleLbl>
  <dgm:styleLbl name="parChTrans2D4">
    <dgm:fillClrLst meth="repeat">
      <a:srgbClr val="4F81BD"/>
    </dgm:fillClrLst>
    <dgm:linClrLst meth="repeat">
      <a:srgbClr val="4F81BD"/>
    </dgm:linClrLst>
    <dgm:effectClrLst/>
    <dgm:txLinClrLst/>
    <dgm:txFillClrLst meth="repeat">
      <a:srgbClr val="FFFFFF"/>
    </dgm:txFillClrLst>
    <dgm:txEffectClrLst/>
  </dgm:styleLbl>
  <dgm:styleLbl name="revTx">
    <dgm:fillClrLst meth="repeat">
      <a:srgbClr val="FFFFFF">
        <a:alpha val="0"/>
      </a:srgbClr>
    </dgm:fillClrLst>
    <dgm:linClrLst meth="repeat">
      <a:srgbClr val="000000">
        <a:alpha val="0"/>
      </a:srgbClr>
    </dgm:linClrLst>
    <dgm:effectClrLst/>
    <dgm:txLinClrLst/>
    <dgm:txFillClrLst meth="repeat">
      <a:srgbClr val="000000"/>
    </dgm:txFillClrLst>
    <dgm:txEffectClrLst/>
  </dgm:styleLbl>
  <dgm:styleLbl name="sibTrans1D1">
    <dgm:fillClrLst meth="repeat">
      <a:srgbClr val="4F81BD"/>
    </dgm:fillClrLst>
    <dgm:linClrLst meth="repeat">
      <a:srgbClr val="4F81BD"/>
    </dgm:linClrLst>
    <dgm:effectClrLst/>
    <dgm:txLinClrLst/>
    <dgm:txFillClrLst meth="repeat">
      <a:srgbClr val="000000"/>
    </dgm:txFillClrLst>
    <dgm:txEffectClrLst/>
  </dgm:styleLbl>
  <dgm:styleLbl name="sibTrans2D1">
    <dgm:fillClrLst meth="repeat">
      <a:srgbClr val="B2C1DB">
        <a:tint val="60000"/>
      </a:srgbClr>
    </dgm:fillClrLst>
    <dgm:linClrLst meth="repeat">
      <a:srgbClr val="B2C1DB">
        <a:tint val="60000"/>
      </a:srgbClr>
    </dgm:linClrLst>
    <dgm:effectClrLst/>
    <dgm:txLinClrLst/>
    <dgm:txFillClrLst/>
    <dgm:txEffectClrLst/>
  </dgm:styleLbl>
  <dgm:styleLbl name="solidAlignAcc1">
    <dgm:fillClrLst meth="repeat">
      <a:srgbClr val="FFFFFF"/>
    </dgm:fillClrLst>
    <dgm:linClrLst meth="repeat">
      <a:srgbClr val="4F81BD"/>
    </dgm:linClrLst>
    <dgm:effectClrLst/>
    <dgm:txLinClrLst/>
    <dgm:txFillClrLst meth="repeat">
      <a:srgbClr val="000000"/>
    </dgm:txFillClrLst>
    <dgm:txEffectClrLst/>
  </dgm:styleLbl>
  <dgm:styleLbl name="solidBgAcc1">
    <dgm:fillClrLst meth="repeat">
      <a:srgbClr val="FFFFFF"/>
    </dgm:fillClrLst>
    <dgm:linClrLst meth="repeat">
      <a:srgbClr val="4F81BD"/>
    </dgm:linClrLst>
    <dgm:effectClrLst/>
    <dgm:txLinClrLst/>
    <dgm:txFillClrLst meth="repeat">
      <a:srgbClr val="000000"/>
    </dgm:txFillClrLst>
    <dgm:txEffectClrLst/>
  </dgm:styleLbl>
  <dgm:styleLbl name="solidFgAcc1">
    <dgm:fillClrLst meth="repeat">
      <a:srgbClr val="FFFFFF"/>
    </dgm:fillClrLst>
    <dgm:linClrLst meth="repeat">
      <a:srgbClr val="4F81BD"/>
    </dgm:linClrLst>
    <dgm:effectClrLst/>
    <dgm:txLinClrLst/>
    <dgm:txFillClrLst meth="repeat">
      <a:srgbClr val="000000"/>
    </dgm:txFillClrLst>
    <dgm:txEffectClrLst/>
  </dgm:styleLbl>
  <dgm:styleLbl name="trAlignAcc1">
    <dgm:fillClrLst meth="repeat">
      <a:srgbClr val="FFFFFF">
        <a:alpha val="40000"/>
      </a:srgbClr>
    </dgm:fillClrLst>
    <dgm:linClrLst meth="repeat">
      <a:srgbClr val="4F81BD"/>
    </dgm:linClrLst>
    <dgm:effectClrLst/>
    <dgm:txLinClrLst/>
    <dgm:txFillClrLst meth="repeat">
      <a:srgbClr val="000000"/>
    </dgm:txFillClrLst>
    <dgm:txEffectClrLst/>
  </dgm:styleLbl>
  <dgm:styleLbl name="trBgShp">
    <dgm:fillClrLst meth="repeat">
      <a:srgbClr val="C2CDE1">
        <a:tint val="50000"/>
        <a:alpha val="40000"/>
      </a:srgbClr>
    </dgm:fillClrLst>
    <dgm:linClrLst meth="repeat">
      <a:srgbClr val="4F81BD"/>
    </dgm:linClrLst>
    <dgm:effectClrLst/>
    <dgm:txLinClrLst/>
    <dgm:txFillClrLst meth="repeat">
      <a:srgbClr val="FFFFFF"/>
    </dgm:txFillClrLst>
    <dgm:txEffectClrLst/>
  </dgm:styleLbl>
  <dgm:styleLbl name="vennNode1">
    <dgm:fillClrLst meth="repeat">
      <a:srgbClr val="4F81BD">
        <a:alpha val="50000"/>
      </a:srgbClr>
    </dgm:fillClrLst>
    <dgm:linClrLst meth="repeat">
      <a:srgbClr val="FFFFFF"/>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9B32E297-A7C3-4195-9AF8-97FFE89B8F4B}" type="doc">
      <dgm:prSet loTypeId="urn:microsoft.com/office/officeart/2005/8/layout/process1" loCatId="process" qsTypeId="urn:microsoft.com/office/officeart/2005/8/quickstyle/simple1" qsCatId="simple" csTypeId="urn:microsoft.com/office/officeart/2005/8/colors/accent1_2" csCatId="accent1" phldr="1"/>
      <dgm:spPr/>
    </dgm:pt>
    <dgm:pt modelId="{11F2C553-380F-4530-BA99-D9CB0633939A}">
      <dgm:prSet phldrT="[文本]"/>
      <dgm:spPr/>
      <dgm:t>
        <a:bodyPr/>
        <a:p>
          <a:r>
            <a:rPr lang="zh-CN" altLang="en-US"/>
            <a:t>调节池预处理</a:t>
          </a:r>
        </a:p>
      </dgm:t>
    </dgm:pt>
    <dgm:pt modelId="{7802DAC7-99DD-4CA4-84B9-5F242D8C4CCE}" cxnId="{005E8E7B-429B-4A04-8632-AF9AFAFFF8ED}" type="parTrans">
      <dgm:prSet/>
      <dgm:spPr/>
      <dgm:t>
        <a:bodyPr/>
        <a:p>
          <a:endParaRPr lang="zh-CN" altLang="en-US"/>
        </a:p>
      </dgm:t>
    </dgm:pt>
    <dgm:pt modelId="{82E73EC2-B871-40FD-8F7B-B7CDBE2BBFB1}" cxnId="{005E8E7B-429B-4A04-8632-AF9AFAFFF8ED}" type="sibTrans">
      <dgm:prSet/>
      <dgm:spPr/>
      <dgm:t>
        <a:bodyPr/>
        <a:p>
          <a:endParaRPr lang="zh-CN" altLang="en-US"/>
        </a:p>
      </dgm:t>
    </dgm:pt>
    <dgm:pt modelId="{8E1A536E-DBD3-4872-B8F7-7F66D2E8B772}">
      <dgm:prSet phldrT="[文本]"/>
      <dgm:spPr/>
      <dgm:t>
        <a:bodyPr/>
        <a:p>
          <a:r>
            <a:rPr lang="zh-CN" altLang="en-US"/>
            <a:t>缺氧池反硝化</a:t>
          </a:r>
        </a:p>
      </dgm:t>
    </dgm:pt>
    <dgm:pt modelId="{5005B92C-E2A2-4934-8646-B77384285006}" cxnId="{50FF645F-E365-4274-AA1F-943E4FE72296}" type="parTrans">
      <dgm:prSet/>
      <dgm:spPr/>
      <dgm:t>
        <a:bodyPr/>
        <a:p>
          <a:endParaRPr lang="zh-CN" altLang="en-US"/>
        </a:p>
      </dgm:t>
    </dgm:pt>
    <dgm:pt modelId="{666215D2-28DC-4E72-9FC6-4B2B89AEA9B1}" cxnId="{50FF645F-E365-4274-AA1F-943E4FE72296}" type="sibTrans">
      <dgm:prSet/>
      <dgm:spPr/>
      <dgm:t>
        <a:bodyPr/>
        <a:p>
          <a:endParaRPr lang="zh-CN" altLang="en-US"/>
        </a:p>
      </dgm:t>
    </dgm:pt>
    <dgm:pt modelId="{5FFD565B-69B8-4A45-949B-ADC98DA1B977}">
      <dgm:prSet phldrT="[文本]"/>
      <dgm:spPr/>
      <dgm:t>
        <a:bodyPr/>
        <a:p>
          <a:r>
            <a:rPr lang="en-US" altLang="zh-CN"/>
            <a:t>MBR</a:t>
          </a:r>
          <a:r>
            <a:rPr lang="zh-CN" altLang="en-US"/>
            <a:t>膜生物反应</a:t>
          </a:r>
        </a:p>
      </dgm:t>
    </dgm:pt>
    <dgm:pt modelId="{B7C552E8-0636-4694-9D96-9CF452CED37F}" cxnId="{40066F3A-CC19-4C36-8BA1-C6BA9061FFBB}" type="parTrans">
      <dgm:prSet/>
      <dgm:spPr/>
      <dgm:t>
        <a:bodyPr/>
        <a:p>
          <a:endParaRPr lang="zh-CN" altLang="en-US"/>
        </a:p>
      </dgm:t>
    </dgm:pt>
    <dgm:pt modelId="{FA0782BD-0E6D-4771-A517-CF6C1E314112}" cxnId="{40066F3A-CC19-4C36-8BA1-C6BA9061FFBB}" type="sibTrans">
      <dgm:prSet/>
      <dgm:spPr/>
      <dgm:t>
        <a:bodyPr/>
        <a:p>
          <a:endParaRPr lang="zh-CN" altLang="en-US"/>
        </a:p>
      </dgm:t>
    </dgm:pt>
    <dgm:pt modelId="{2F12F202-2157-4F87-83C4-1171920DD2B6}">
      <dgm:prSet phldrT="[文本]"/>
      <dgm:spPr/>
      <dgm:t>
        <a:bodyPr/>
        <a:p>
          <a:r>
            <a:rPr lang="zh-CN" altLang="en-US"/>
            <a:t>消毒处理</a:t>
          </a:r>
        </a:p>
      </dgm:t>
    </dgm:pt>
    <dgm:pt modelId="{5DFB033F-47BC-4765-B544-44D3607FE07A}" cxnId="{9374268A-A299-41E4-A2DE-20724928C3E0}" type="parTrans">
      <dgm:prSet/>
      <dgm:spPr/>
    </dgm:pt>
    <dgm:pt modelId="{F8E863F9-F445-455A-B4B7-B4864EB8F426}" cxnId="{9374268A-A299-41E4-A2DE-20724928C3E0}" type="sibTrans">
      <dgm:prSet/>
      <dgm:spPr/>
    </dgm:pt>
    <dgm:pt modelId="{D8084DCB-2707-4323-80AC-A31A3F95A7CA}" type="pres">
      <dgm:prSet presAssocID="{9B32E297-A7C3-4195-9AF8-97FFE89B8F4B}" presName="Name0" presStyleCnt="0">
        <dgm:presLayoutVars>
          <dgm:dir/>
          <dgm:resizeHandles val="exact"/>
        </dgm:presLayoutVars>
      </dgm:prSet>
      <dgm:spPr/>
    </dgm:pt>
    <dgm:pt modelId="{0CFE4314-8C55-479D-B332-B6665E0A81DF}" type="pres">
      <dgm:prSet presAssocID="{11F2C553-380F-4530-BA99-D9CB0633939A}" presName="node" presStyleLbl="node1" presStyleIdx="0" presStyleCnt="4">
        <dgm:presLayoutVars>
          <dgm:bulletEnabled val="1"/>
        </dgm:presLayoutVars>
      </dgm:prSet>
      <dgm:spPr/>
    </dgm:pt>
    <dgm:pt modelId="{6879A2D6-C874-4A5F-8980-F0D1C607301C}" type="pres">
      <dgm:prSet presAssocID="{82E73EC2-B871-40FD-8F7B-B7CDBE2BBFB1}" presName="sibTrans" presStyleLbl="sibTrans2D1" presStyleIdx="0" presStyleCnt="3"/>
      <dgm:spPr/>
    </dgm:pt>
    <dgm:pt modelId="{E7CD31F9-5058-4353-8AAC-69B46297D8AC}" type="pres">
      <dgm:prSet presAssocID="{82E73EC2-B871-40FD-8F7B-B7CDBE2BBFB1}" presName="connectorText" presStyleLbl="sibTrans2D1" presStyleIdx="0" presStyleCnt="3"/>
      <dgm:spPr/>
    </dgm:pt>
    <dgm:pt modelId="{B2623A1F-9BF5-4E60-916E-A748F396EB96}" type="pres">
      <dgm:prSet presAssocID="{8E1A536E-DBD3-4872-B8F7-7F66D2E8B772}" presName="node" presStyleLbl="node1" presStyleIdx="1" presStyleCnt="4">
        <dgm:presLayoutVars>
          <dgm:bulletEnabled val="1"/>
        </dgm:presLayoutVars>
      </dgm:prSet>
      <dgm:spPr/>
    </dgm:pt>
    <dgm:pt modelId="{4A23DC58-43A9-42FD-83F4-5681EE72807B}" type="pres">
      <dgm:prSet presAssocID="{666215D2-28DC-4E72-9FC6-4B2B89AEA9B1}" presName="sibTrans" presStyleLbl="sibTrans2D1" presStyleIdx="1" presStyleCnt="3"/>
      <dgm:spPr/>
    </dgm:pt>
    <dgm:pt modelId="{3482261E-8728-4B2C-B187-4FDE3561298C}" type="pres">
      <dgm:prSet presAssocID="{666215D2-28DC-4E72-9FC6-4B2B89AEA9B1}" presName="connectorText" presStyleLbl="sibTrans2D1" presStyleIdx="1" presStyleCnt="3"/>
      <dgm:spPr/>
    </dgm:pt>
    <dgm:pt modelId="{6440D699-243A-45BC-93C2-22EB176F783F}" type="pres">
      <dgm:prSet presAssocID="{5FFD565B-69B8-4A45-949B-ADC98DA1B977}" presName="node" presStyleLbl="node1" presStyleIdx="2" presStyleCnt="4">
        <dgm:presLayoutVars>
          <dgm:bulletEnabled val="1"/>
        </dgm:presLayoutVars>
      </dgm:prSet>
      <dgm:spPr/>
    </dgm:pt>
    <dgm:pt modelId="{BA150741-F8CD-44E0-BA0D-35CF9416E3BE}" type="pres">
      <dgm:prSet presAssocID="{FA0782BD-0E6D-4771-A517-CF6C1E314112}" presName="sibTrans" presStyleLbl="sibTrans2D1" presStyleIdx="2" presStyleCnt="3"/>
      <dgm:spPr/>
    </dgm:pt>
    <dgm:pt modelId="{C8BF7E6E-0F9B-4720-80FF-524D7AF1A5DA}" type="pres">
      <dgm:prSet presAssocID="{FA0782BD-0E6D-4771-A517-CF6C1E314112}" presName="connectorText" presStyleLbl="sibTrans2D1" presStyleIdx="2" presStyleCnt="3"/>
      <dgm:spPr/>
    </dgm:pt>
    <dgm:pt modelId="{86443116-AA8D-49A3-98CE-679AD02A5C67}" type="pres">
      <dgm:prSet presAssocID="{2F12F202-2157-4F87-83C4-1171920DD2B6}" presName="node" presStyleLbl="node1" presStyleIdx="3" presStyleCnt="4" custScaleX="60588">
        <dgm:presLayoutVars>
          <dgm:bulletEnabled val="1"/>
        </dgm:presLayoutVars>
      </dgm:prSet>
      <dgm:spPr/>
    </dgm:pt>
  </dgm:ptLst>
  <dgm:cxnLst>
    <dgm:cxn modelId="{99448D02-34B0-4F6A-90C4-F6D5480D5DAD}" type="presOf" srcId="{FA0782BD-0E6D-4771-A517-CF6C1E314112}" destId="{BA150741-F8CD-44E0-BA0D-35CF9416E3BE}" srcOrd="0" destOrd="0" presId="urn:microsoft.com/office/officeart/2005/8/layout/process1"/>
    <dgm:cxn modelId="{528B3909-1659-447E-9ACD-467F5A302BF2}" type="presOf" srcId="{5FFD565B-69B8-4A45-949B-ADC98DA1B977}" destId="{6440D699-243A-45BC-93C2-22EB176F783F}" srcOrd="0" destOrd="0" presId="urn:microsoft.com/office/officeart/2005/8/layout/process1"/>
    <dgm:cxn modelId="{E5665614-3279-4E3D-A302-B9CC387A2CBC}" type="presOf" srcId="{8E1A536E-DBD3-4872-B8F7-7F66D2E8B772}" destId="{B2623A1F-9BF5-4E60-916E-A748F396EB96}" srcOrd="0" destOrd="0" presId="urn:microsoft.com/office/officeart/2005/8/layout/process1"/>
    <dgm:cxn modelId="{B140C51A-448D-479A-AB3E-F2C11D822480}" type="presOf" srcId="{666215D2-28DC-4E72-9FC6-4B2B89AEA9B1}" destId="{3482261E-8728-4B2C-B187-4FDE3561298C}" srcOrd="1" destOrd="0" presId="urn:microsoft.com/office/officeart/2005/8/layout/process1"/>
    <dgm:cxn modelId="{40066F3A-CC19-4C36-8BA1-C6BA9061FFBB}" srcId="{9B32E297-A7C3-4195-9AF8-97FFE89B8F4B}" destId="{5FFD565B-69B8-4A45-949B-ADC98DA1B977}" srcOrd="2" destOrd="0" parTransId="{B7C552E8-0636-4694-9D96-9CF452CED37F}" sibTransId="{FA0782BD-0E6D-4771-A517-CF6C1E314112}"/>
    <dgm:cxn modelId="{19BF903B-F591-4BF2-97FE-A8A4922FB8A1}" type="presOf" srcId="{82E73EC2-B871-40FD-8F7B-B7CDBE2BBFB1}" destId="{6879A2D6-C874-4A5F-8980-F0D1C607301C}" srcOrd="0" destOrd="0" presId="urn:microsoft.com/office/officeart/2005/8/layout/process1"/>
    <dgm:cxn modelId="{50FF645F-E365-4274-AA1F-943E4FE72296}" srcId="{9B32E297-A7C3-4195-9AF8-97FFE89B8F4B}" destId="{8E1A536E-DBD3-4872-B8F7-7F66D2E8B772}" srcOrd="1" destOrd="0" parTransId="{5005B92C-E2A2-4934-8646-B77384285006}" sibTransId="{666215D2-28DC-4E72-9FC6-4B2B89AEA9B1}"/>
    <dgm:cxn modelId="{1C4B1D44-54C0-4DBC-BF78-055CFD420C5C}" type="presOf" srcId="{9B32E297-A7C3-4195-9AF8-97FFE89B8F4B}" destId="{D8084DCB-2707-4323-80AC-A31A3F95A7CA}" srcOrd="0" destOrd="0" presId="urn:microsoft.com/office/officeart/2005/8/layout/process1"/>
    <dgm:cxn modelId="{61948E75-7B3D-41C9-A034-701BE7875181}" type="presOf" srcId="{666215D2-28DC-4E72-9FC6-4B2B89AEA9B1}" destId="{4A23DC58-43A9-42FD-83F4-5681EE72807B}" srcOrd="0" destOrd="0" presId="urn:microsoft.com/office/officeart/2005/8/layout/process1"/>
    <dgm:cxn modelId="{005E8E7B-429B-4A04-8632-AF9AFAFFF8ED}" srcId="{9B32E297-A7C3-4195-9AF8-97FFE89B8F4B}" destId="{11F2C553-380F-4530-BA99-D9CB0633939A}" srcOrd="0" destOrd="0" parTransId="{7802DAC7-99DD-4CA4-84B9-5F242D8C4CCE}" sibTransId="{82E73EC2-B871-40FD-8F7B-B7CDBE2BBFB1}"/>
    <dgm:cxn modelId="{9374268A-A299-41E4-A2DE-20724928C3E0}" srcId="{9B32E297-A7C3-4195-9AF8-97FFE89B8F4B}" destId="{2F12F202-2157-4F87-83C4-1171920DD2B6}" srcOrd="3" destOrd="0" parTransId="{5DFB033F-47BC-4765-B544-44D3607FE07A}" sibTransId="{F8E863F9-F445-455A-B4B7-B4864EB8F426}"/>
    <dgm:cxn modelId="{2793FB99-89B0-4BB8-9B59-527A84151B0D}" type="presOf" srcId="{82E73EC2-B871-40FD-8F7B-B7CDBE2BBFB1}" destId="{E7CD31F9-5058-4353-8AAC-69B46297D8AC}" srcOrd="1" destOrd="0" presId="urn:microsoft.com/office/officeart/2005/8/layout/process1"/>
    <dgm:cxn modelId="{8BAD9DA0-B262-4C32-BE0C-844F533CECDB}" type="presOf" srcId="{FA0782BD-0E6D-4771-A517-CF6C1E314112}" destId="{C8BF7E6E-0F9B-4720-80FF-524D7AF1A5DA}" srcOrd="1" destOrd="0" presId="urn:microsoft.com/office/officeart/2005/8/layout/process1"/>
    <dgm:cxn modelId="{95F6B2C3-C1FF-4FC7-BA76-5A05B6654CBD}" type="presOf" srcId="{11F2C553-380F-4530-BA99-D9CB0633939A}" destId="{0CFE4314-8C55-479D-B332-B6665E0A81DF}" srcOrd="0" destOrd="0" presId="urn:microsoft.com/office/officeart/2005/8/layout/process1"/>
    <dgm:cxn modelId="{C2CDC6D4-428D-4500-99AD-4435DBB7BD7B}" type="presOf" srcId="{2F12F202-2157-4F87-83C4-1171920DD2B6}" destId="{86443116-AA8D-49A3-98CE-679AD02A5C67}" srcOrd="0" destOrd="0" presId="urn:microsoft.com/office/officeart/2005/8/layout/process1"/>
    <dgm:cxn modelId="{B4995104-DA2D-4B2B-A93B-6BF80560C44E}" type="presParOf" srcId="{D8084DCB-2707-4323-80AC-A31A3F95A7CA}" destId="{0CFE4314-8C55-479D-B332-B6665E0A81DF}" srcOrd="0" destOrd="0" presId="urn:microsoft.com/office/officeart/2005/8/layout/process1"/>
    <dgm:cxn modelId="{3DCA8A2C-D7F6-4605-AF10-2CA91A92A1F9}" type="presParOf" srcId="{D8084DCB-2707-4323-80AC-A31A3F95A7CA}" destId="{6879A2D6-C874-4A5F-8980-F0D1C607301C}" srcOrd="1" destOrd="0" presId="urn:microsoft.com/office/officeart/2005/8/layout/process1"/>
    <dgm:cxn modelId="{D8D02050-9CE9-410E-81A0-C435802BE520}" type="presParOf" srcId="{6879A2D6-C874-4A5F-8980-F0D1C607301C}" destId="{E7CD31F9-5058-4353-8AAC-69B46297D8AC}" srcOrd="0" destOrd="0" presId="urn:microsoft.com/office/officeart/2005/8/layout/process1"/>
    <dgm:cxn modelId="{764CB2E7-8DE6-482B-8123-8D449477F127}" type="presParOf" srcId="{D8084DCB-2707-4323-80AC-A31A3F95A7CA}" destId="{B2623A1F-9BF5-4E60-916E-A748F396EB96}" srcOrd="2" destOrd="0" presId="urn:microsoft.com/office/officeart/2005/8/layout/process1"/>
    <dgm:cxn modelId="{654D8076-968B-4210-8CE0-DF6A89382DE7}" type="presParOf" srcId="{D8084DCB-2707-4323-80AC-A31A3F95A7CA}" destId="{4A23DC58-43A9-42FD-83F4-5681EE72807B}" srcOrd="3" destOrd="0" presId="urn:microsoft.com/office/officeart/2005/8/layout/process1"/>
    <dgm:cxn modelId="{071402FD-6ACE-4330-A565-E6E355F4A1F2}" type="presParOf" srcId="{4A23DC58-43A9-42FD-83F4-5681EE72807B}" destId="{3482261E-8728-4B2C-B187-4FDE3561298C}" srcOrd="0" destOrd="0" presId="urn:microsoft.com/office/officeart/2005/8/layout/process1"/>
    <dgm:cxn modelId="{AFBA2C89-6484-48A9-A973-7443532AC390}" type="presParOf" srcId="{D8084DCB-2707-4323-80AC-A31A3F95A7CA}" destId="{6440D699-243A-45BC-93C2-22EB176F783F}" srcOrd="4" destOrd="0" presId="urn:microsoft.com/office/officeart/2005/8/layout/process1"/>
    <dgm:cxn modelId="{C6295591-EE7B-4A06-9075-FF047E307391}" type="presParOf" srcId="{D8084DCB-2707-4323-80AC-A31A3F95A7CA}" destId="{BA150741-F8CD-44E0-BA0D-35CF9416E3BE}" srcOrd="5" destOrd="0" presId="urn:microsoft.com/office/officeart/2005/8/layout/process1"/>
    <dgm:cxn modelId="{44E078E0-959F-4567-8766-8A6A1638F156}" type="presParOf" srcId="{BA150741-F8CD-44E0-BA0D-35CF9416E3BE}" destId="{C8BF7E6E-0F9B-4720-80FF-524D7AF1A5DA}" srcOrd="0" destOrd="0" presId="urn:microsoft.com/office/officeart/2005/8/layout/process1"/>
    <dgm:cxn modelId="{3DC623DD-DF46-4835-A0F9-55846CD7354A}" type="presParOf" srcId="{D8084DCB-2707-4323-80AC-A31A3F95A7CA}" destId="{86443116-AA8D-49A3-98CE-679AD02A5C67}" srcOrd="6"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5726430" cy="396240"/>
        <a:chOff x="0" y="0"/>
        <a:chExt cx="5726430" cy="396240"/>
      </a:xfrm>
    </dsp:grpSpPr>
    <dsp:sp modelId="{0CFE4314-8C55-479D-B332-B6665E0A81DF}">
      <dsp:nvSpPr>
        <dsp:cNvPr id="3" name="圆角矩形 2"/>
        <dsp:cNvSpPr/>
      </dsp:nvSpPr>
      <dsp:spPr bwMode="white">
        <a:xfrm>
          <a:off x="0" y="0"/>
          <a:ext cx="1101237" cy="396240"/>
        </a:xfrm>
        <a:prstGeom prst="roundRect">
          <a:avLst>
            <a:gd name="adj" fmla="val 10000"/>
          </a:avLst>
        </a:prstGeom>
      </dsp:spPr>
      <dsp:style>
        <a:lnRef idx="2">
          <a:srgbClr val="FFFFFF"/>
        </a:lnRef>
        <a:fillRef idx="1">
          <a:srgbClr val="4F81BD"/>
        </a:fillRef>
        <a:effectRef idx="0">
          <a:scrgbClr r="0" g="0" b="0"/>
        </a:effectRef>
        <a:fontRef idx="minor">
          <a:srgbClr val="FFFFFF"/>
        </a:fontRef>
      </dsp:style>
      <dsp:txBody>
        <a:bodyPr lIns="41910" tIns="41910" rIns="41910" bIns="41910"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zh-CN" altLang="en-US"/>
            <a:t>调节池预处理</a:t>
          </a:r>
        </a:p>
      </dsp:txBody>
      <dsp:txXfrm>
        <a:off x="0" y="0"/>
        <a:ext cx="1101237" cy="396240"/>
      </dsp:txXfrm>
    </dsp:sp>
    <dsp:sp modelId="{6879A2D6-C874-4A5F-8980-F0D1C607301C}">
      <dsp:nvSpPr>
        <dsp:cNvPr id="4" name="右箭头 3"/>
        <dsp:cNvSpPr/>
      </dsp:nvSpPr>
      <dsp:spPr bwMode="white">
        <a:xfrm>
          <a:off x="1204753" y="61567"/>
          <a:ext cx="233462" cy="273107"/>
        </a:xfrm>
        <a:prstGeom prst="rightArrow">
          <a:avLst>
            <a:gd name="adj1" fmla="val 60000"/>
            <a:gd name="adj2" fmla="val 50000"/>
          </a:avLst>
        </a:prstGeom>
      </dsp:spPr>
      <dsp:style>
        <a:lnRef idx="0">
          <a:srgbClr val="B2C1DB">
            <a:tint val="60000"/>
          </a:srgbClr>
        </a:lnRef>
        <a:fillRef idx="1">
          <a:srgbClr val="B2C1DB">
            <a:tint val="60000"/>
          </a:srgbClr>
        </a:fillRef>
        <a:effectRef idx="0">
          <a:scrgbClr r="0" g="0" b="0"/>
        </a:effectRef>
        <a:fontRef idx="minor">
          <a:srgbClr val="FFFFFF"/>
        </a:fontRef>
      </dsp:style>
      <dsp:txBody>
        <a:bodyPr lIns="0" tIns="0" rIns="0" bIns="0" anchor="ctr"/>
        <a:lstStyle>
          <a:lvl1pPr algn="ctr">
            <a:defRPr sz="10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endParaRPr lang="zh-CN" altLang="en-US"/>
        </a:p>
      </dsp:txBody>
      <dsp:txXfrm>
        <a:off x="1204753" y="61567"/>
        <a:ext cx="233462" cy="273107"/>
      </dsp:txXfrm>
    </dsp:sp>
    <dsp:sp modelId="{B2623A1F-9BF5-4E60-916E-A748F396EB96}">
      <dsp:nvSpPr>
        <dsp:cNvPr id="5" name="圆角矩形 4"/>
        <dsp:cNvSpPr/>
      </dsp:nvSpPr>
      <dsp:spPr bwMode="white">
        <a:xfrm>
          <a:off x="1541731" y="0"/>
          <a:ext cx="1101237" cy="396240"/>
        </a:xfrm>
        <a:prstGeom prst="roundRect">
          <a:avLst>
            <a:gd name="adj" fmla="val 10000"/>
          </a:avLst>
        </a:prstGeom>
      </dsp:spPr>
      <dsp:style>
        <a:lnRef idx="2">
          <a:srgbClr val="FFFFFF"/>
        </a:lnRef>
        <a:fillRef idx="1">
          <a:srgbClr val="4F81BD"/>
        </a:fillRef>
        <a:effectRef idx="0">
          <a:scrgbClr r="0" g="0" b="0"/>
        </a:effectRef>
        <a:fontRef idx="minor">
          <a:srgbClr val="FFFFFF"/>
        </a:fontRef>
      </dsp:style>
      <dsp:txBody>
        <a:bodyPr lIns="41910" tIns="41910" rIns="41910" bIns="41910"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zh-CN" altLang="en-US"/>
            <a:t>缺氧池反硝化</a:t>
          </a:r>
        </a:p>
      </dsp:txBody>
      <dsp:txXfrm>
        <a:off x="1541731" y="0"/>
        <a:ext cx="1101237" cy="396240"/>
      </dsp:txXfrm>
    </dsp:sp>
    <dsp:sp modelId="{4A23DC58-43A9-42FD-83F4-5681EE72807B}">
      <dsp:nvSpPr>
        <dsp:cNvPr id="6" name="右箭头 5"/>
        <dsp:cNvSpPr/>
      </dsp:nvSpPr>
      <dsp:spPr bwMode="white">
        <a:xfrm>
          <a:off x="2746484" y="61567"/>
          <a:ext cx="233462" cy="273107"/>
        </a:xfrm>
        <a:prstGeom prst="rightArrow">
          <a:avLst>
            <a:gd name="adj1" fmla="val 60000"/>
            <a:gd name="adj2" fmla="val 50000"/>
          </a:avLst>
        </a:prstGeom>
      </dsp:spPr>
      <dsp:style>
        <a:lnRef idx="0">
          <a:srgbClr val="B2C1DB">
            <a:tint val="60000"/>
          </a:srgbClr>
        </a:lnRef>
        <a:fillRef idx="1">
          <a:srgbClr val="B2C1DB">
            <a:tint val="60000"/>
          </a:srgbClr>
        </a:fillRef>
        <a:effectRef idx="0">
          <a:scrgbClr r="0" g="0" b="0"/>
        </a:effectRef>
        <a:fontRef idx="minor">
          <a:srgbClr val="FFFFFF"/>
        </a:fontRef>
      </dsp:style>
      <dsp:txBody>
        <a:bodyPr lIns="0" tIns="0" rIns="0" bIns="0" anchor="ctr"/>
        <a:lstStyle>
          <a:lvl1pPr algn="ctr">
            <a:defRPr sz="10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endParaRPr lang="zh-CN" altLang="en-US"/>
        </a:p>
      </dsp:txBody>
      <dsp:txXfrm>
        <a:off x="2746484" y="61567"/>
        <a:ext cx="233462" cy="273107"/>
      </dsp:txXfrm>
    </dsp:sp>
    <dsp:sp modelId="{6440D699-243A-45BC-93C2-22EB176F783F}">
      <dsp:nvSpPr>
        <dsp:cNvPr id="7" name="圆角矩形 6"/>
        <dsp:cNvSpPr/>
      </dsp:nvSpPr>
      <dsp:spPr bwMode="white">
        <a:xfrm>
          <a:off x="3083462" y="0"/>
          <a:ext cx="1101237" cy="396240"/>
        </a:xfrm>
        <a:prstGeom prst="roundRect">
          <a:avLst>
            <a:gd name="adj" fmla="val 10000"/>
          </a:avLst>
        </a:prstGeom>
      </dsp:spPr>
      <dsp:style>
        <a:lnRef idx="2">
          <a:srgbClr val="FFFFFF"/>
        </a:lnRef>
        <a:fillRef idx="1">
          <a:srgbClr val="4F81BD"/>
        </a:fillRef>
        <a:effectRef idx="0">
          <a:scrgbClr r="0" g="0" b="0"/>
        </a:effectRef>
        <a:fontRef idx="minor">
          <a:srgbClr val="FFFFFF"/>
        </a:fontRef>
      </dsp:style>
      <dsp:txBody>
        <a:bodyPr lIns="41910" tIns="41910" rIns="41910" bIns="41910"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en-US" altLang="zh-CN"/>
            <a:t>MBR</a:t>
          </a:r>
          <a:r>
            <a:rPr lang="zh-CN" altLang="en-US"/>
            <a:t>膜生物反应</a:t>
          </a:r>
        </a:p>
      </dsp:txBody>
      <dsp:txXfrm>
        <a:off x="3083462" y="0"/>
        <a:ext cx="1101237" cy="396240"/>
      </dsp:txXfrm>
    </dsp:sp>
    <dsp:sp modelId="{BA150741-F8CD-44E0-BA0D-35CF9416E3BE}">
      <dsp:nvSpPr>
        <dsp:cNvPr id="8" name="右箭头 7"/>
        <dsp:cNvSpPr/>
      </dsp:nvSpPr>
      <dsp:spPr bwMode="white">
        <a:xfrm>
          <a:off x="4288215" y="61567"/>
          <a:ext cx="233462" cy="273107"/>
        </a:xfrm>
        <a:prstGeom prst="rightArrow">
          <a:avLst>
            <a:gd name="adj1" fmla="val 60000"/>
            <a:gd name="adj2" fmla="val 50000"/>
          </a:avLst>
        </a:prstGeom>
      </dsp:spPr>
      <dsp:style>
        <a:lnRef idx="0">
          <a:srgbClr val="B2C1DB">
            <a:tint val="60000"/>
          </a:srgbClr>
        </a:lnRef>
        <a:fillRef idx="1">
          <a:srgbClr val="B2C1DB">
            <a:tint val="60000"/>
          </a:srgbClr>
        </a:fillRef>
        <a:effectRef idx="0">
          <a:scrgbClr r="0" g="0" b="0"/>
        </a:effectRef>
        <a:fontRef idx="minor">
          <a:srgbClr val="FFFFFF"/>
        </a:fontRef>
      </dsp:style>
      <dsp:txBody>
        <a:bodyPr lIns="0" tIns="0" rIns="0" bIns="0" anchor="ctr"/>
        <a:lstStyle>
          <a:lvl1pPr algn="ctr">
            <a:defRPr sz="10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endParaRPr lang="zh-CN" altLang="en-US"/>
        </a:p>
      </dsp:txBody>
      <dsp:txXfrm>
        <a:off x="4288215" y="61567"/>
        <a:ext cx="233462" cy="273107"/>
      </dsp:txXfrm>
    </dsp:sp>
    <dsp:sp modelId="{86443116-AA8D-49A3-98CE-679AD02A5C67}">
      <dsp:nvSpPr>
        <dsp:cNvPr id="9" name="圆角矩形 8"/>
        <dsp:cNvSpPr/>
      </dsp:nvSpPr>
      <dsp:spPr bwMode="white">
        <a:xfrm>
          <a:off x="4625193" y="0"/>
          <a:ext cx="1101237" cy="396240"/>
        </a:xfrm>
        <a:prstGeom prst="roundRect">
          <a:avLst>
            <a:gd name="adj" fmla="val 10000"/>
          </a:avLst>
        </a:prstGeom>
      </dsp:spPr>
      <dsp:style>
        <a:lnRef idx="2">
          <a:srgbClr val="FFFFFF"/>
        </a:lnRef>
        <a:fillRef idx="1">
          <a:srgbClr val="4F81BD"/>
        </a:fillRef>
        <a:effectRef idx="0">
          <a:scrgbClr r="0" g="0" b="0"/>
        </a:effectRef>
        <a:fontRef idx="minor">
          <a:srgbClr val="FFFFFF"/>
        </a:fontRef>
      </dsp:style>
      <dsp:txBody>
        <a:bodyPr lIns="41910" tIns="41910" rIns="41910" bIns="41910"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zh-CN" altLang="en-US"/>
            <a:t>消毒处理</a:t>
          </a:r>
        </a:p>
      </dsp:txBody>
      <dsp:txXfrm>
        <a:off x="4625193" y="0"/>
        <a:ext cx="1101237" cy="39624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rSet qsTypeId="urn:microsoft.com/office/officeart/2005/8/quickstyle/simple5"/>
        </dgm:pt>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rgbClr val="000000"/>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d0378169-0b27-4ee4-8a46-1b2285389c85</errorID>
      <errorWord>日至2026年</errorWord>
      <group>L1_Word</group>
      <groupName>字词问题</groupName>
      <ability>L2_Typo</ability>
      <abilityName>字词错误</abilityName>
      <candidateList>
        <item>日起至2026年</item>
      </candidateList>
      <explain/>
      <paraID>2FA3B477</paraID>
      <start>12</start>
      <end>19</end>
      <status>unmodified</status>
      <modifiedWord/>
      <trackRevisions>false</trackRevisions>
    </reviewItem>
    <reviewItem>
      <errorID>a6091076-3845-4649-a951-c60951217669</errorID>
      <errorWord>(</errorWord>
      <group>L1_Format</group>
      <groupName>格式问题</groupName>
      <ability>L2_HalfPunc</ability>
      <abilityName>全半角检查</abilityName>
      <candidateList>
        <item>（</item>
      </candidateList>
      <explain>文本全半角错误。</explain>
      <paraID>12F14C91</paraID>
      <start>11</start>
      <end>12</end>
      <status>unmodified</status>
      <modifiedWord/>
      <trackRevisions>false</trackRevisions>
    </reviewItem>
    <reviewItem>
      <errorID>a4ac7b31-b052-49cb-9c1f-fbd612e4d8d9</errorID>
      <errorWord>)</errorWord>
      <group>L1_Format</group>
      <groupName>格式问题</groupName>
      <ability>L2_HalfPunc</ability>
      <abilityName>全半角检查</abilityName>
      <candidateList>
        <item>）</item>
      </candidateList>
      <explain>文本全半角错误。</explain>
      <paraID>12F14C91</paraID>
      <start>14</start>
      <end>15</end>
      <status>unmodified</status>
      <modifiedWord/>
      <trackRevisions>false</trackRevisions>
    </reviewItem>
    <reviewItem>
      <errorID>cf2a0d46-48de-46b4-8547-b37c7a827b8a</errorID>
      <errorWord>。</errorWord>
      <group>L1_Format</group>
      <groupName>格式问题</groupName>
      <ability>L2_HalfPunc</ability>
      <abilityName>全半角检查</abilityName>
      <candidateList>
        <item>.</item>
      </candidateList>
      <explain>文本全半角错误。</explain>
      <paraID>328D5344</paraID>
      <start>252</start>
      <end>253</end>
      <status>unmodified</status>
      <modifiedWord/>
      <trackRevisions>false</trackRevisions>
    </reviewItem>
    <reviewItem>
      <errorID>bc7c6c75-3ecf-4e89-9987-4c649256d0dc</errorID>
      <errorWord>一次性支付给</errorWord>
      <group>L1_Word</group>
      <groupName>字词问题</groupName>
      <ability>L2_Typo</ability>
      <abilityName>字词错误</abilityName>
      <candidateList>
        <item>一次性支付</item>
      </candidateList>
      <explain/>
      <paraID>20C3D46B</paraID>
      <start>59</start>
      <end>65</end>
      <status>unmodified</status>
      <modifiedWord/>
      <trackRevisions>false</trackRevisions>
    </reviewItem>
    <reviewItem>
      <errorID>e1ac484d-e8dc-49fb-bf38-8a2feb7e236a</errorID>
      <errorWord>通讯</errorWord>
      <group>L1_Word</group>
      <groupName>字词问题</groupName>
      <ability>L2_Typo</ability>
      <abilityName>字词错误</abilityName>
      <candidateList>
        <item>通信</item>
      </candidateList>
      <explain/>
      <paraID>5EE1F34A</paraID>
      <start>18</start>
      <end>20</end>
      <status>unmodified</status>
      <modifiedWord/>
      <trackRevisions>false</trackRevisions>
    </reviewItem>
    <reviewItem>
      <errorID>cf148c91-2abf-4782-96c5-46a1630df086</errorID>
      <errorWord>分付</errorWord>
      <group>L1_Word</group>
      <groupName>字词问题</groupName>
      <ability>L2_Variant</ability>
      <abilityName>异形词</abilityName>
      <candidateList>
        <item>吩咐</item>
      </candidateList>
      <explain>词汇[分付]的规范词形写作[吩咐]。</explain>
      <paraID>18FF4928</paraID>
      <start>7</start>
      <end>9</end>
      <status>unmodified</status>
      <modifiedWord/>
      <trackRevisions>false</trackRevisions>
    </reviewItem>
    <reviewItem>
      <errorID>7710cd28-3c60-408e-a0a4-7838a1a00ec3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7AE3A632</paraID>
      <start>15</start>
      <end>18</end>
      <status>unmodified</status>
      <modifiedWord/>
      <trackRevisions>false</trackRevisions>
    </reviewItem>
    <reviewItem>
      <errorID>2fdbee85-5ad8-455b-b3f2-20a67fc300bf</errorID>
      <errorWord>》</errorWord>
      <group>L1_Word</group>
      <groupName>字词问题</groupName>
      <ability>L2_Typo</ability>
      <abilityName>字词错误</abilityName>
      <candidateList>
        <item>》等</item>
      </candidateList>
      <explain/>
      <paraID>7AE3A632</paraID>
      <start>34</start>
      <end>35</end>
      <status>unmodified</status>
      <modifiedWord/>
      <trackRevisions>false</trackRevisions>
    </reviewItem>
    <reviewItem>
      <errorID>2f69f862-a1b1-4808-a749-53b3918bb39a</errorID>
      <errorWord>，</errorWord>
      <group>L1_Word</group>
      <groupName>字词问题</groupName>
      <ability>L2_Typo</ability>
      <abilityName>字词错误</abilityName>
      <candidateList>
        <item>，将</item>
      </candidateList>
      <explain/>
      <paraID>5D1C2A6B</paraID>
      <start>109</start>
      <end>110</end>
      <status>unmodified</status>
      <modifiedWord/>
      <trackRevisions>false</trackRevisions>
    </reviewItem>
    <reviewItem>
      <errorID>64307472-dd06-4437-8869-ce766103b32c</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23A89A35</paraID>
      <start>61</start>
      <end>65</end>
      <status>unmodified</status>
      <modifiedWord/>
      <trackRevisions>false</trackRevisions>
    </reviewItem>
    <reviewItem>
      <errorID>ad0f926c-d7cd-4eb4-a908-8ebf2053c115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5C4C36E</paraID>
      <start>15</start>
      <end>18</end>
      <status>unmodified</status>
      <modifiedWord/>
      <trackRevisions>false</trackRevisions>
    </reviewItem>
    <reviewItem>
      <errorID>9068a542-da8c-4d78-a616-50e27063267f</errorID>
      <errorWord>&gt;</errorWord>
      <group>L1_Format</group>
      <groupName>格式问题</groupName>
      <ability>L2_HalfPunc</ability>
      <abilityName>全半角检查</abilityName>
      <candidateList>
        <item>〉</item>
      </candidateList>
      <explain>文本全半角错误。</explain>
      <paraID>683C9B08</paraID>
      <start>118</start>
      <end>119</end>
      <status>unmodified</status>
      <modifiedWord/>
      <trackRevisions>false</trackRevisions>
    </reviewItem>
    <reviewItem>
      <errorID>4149782b-3a76-4918-8573-f02f1590ce51</errorID>
      <errorWord>&gt;</errorWord>
      <group>L1_Format</group>
      <groupName>格式问题</groupName>
      <ability>L2_HalfPunc</ability>
      <abilityName>全半角检查</abilityName>
      <candidateList>
        <item>〉</item>
      </candidateList>
      <explain>文本全半角错误。</explain>
      <paraID>683C9B08</paraID>
      <start>123</start>
      <end>124</end>
      <status>unmodified</status>
      <modifiedWord/>
      <trackRevisions>false</trackRevisions>
    </reviewItem>
    <reviewItem>
      <errorID>ef0b796e-bd1b-40f0-bf08-b46e04eae44d</errorID>
      <errorWord>(</errorWord>
      <group>L1_Format</group>
      <groupName>格式问题</groupName>
      <ability>L2_HalfPunc</ability>
      <abilityName>全半角检查</abilityName>
      <candidateList>
        <item>（</item>
      </candidateList>
      <explain>文本全半角错误。</explain>
      <paraID>683C9B08</paraID>
      <start>135</start>
      <end>136</end>
      <status>unmodified</status>
      <modifiedWord/>
      <trackRevisions>false</trackRevisions>
    </reviewItem>
    <reviewItem>
      <errorID>dbe4345f-33b2-4ede-bb17-9f071ac6ab25</errorID>
      <errorWord>)</errorWord>
      <group>L1_Format</group>
      <groupName>格式问题</groupName>
      <ability>L2_HalfPunc</ability>
      <abilityName>全半角检查</abilityName>
      <candidateList>
        <item>）</item>
      </candidateList>
      <explain>文本全半角错误。</explain>
      <paraID>683C9B08</paraID>
      <start>138</start>
      <end>139</end>
      <status>unmodified</status>
      <modifiedWord/>
      <trackRevisions>false</trackRevisions>
    </reviewItem>
    <reviewItem>
      <errorID>328ec4b4-7b5b-43ee-877d-21ff3cbfd72e</errorID>
      <errorWord>５</errorWord>
      <group>L1_Format</group>
      <groupName>格式问题</groupName>
      <ability>L2_HalfPunc</ability>
      <abilityName>全半角检查</abilityName>
      <candidateList>
        <item>5</item>
      </candidateList>
      <explain>文本全半角错误。</explain>
      <paraID>6080B133</paraID>
      <start>73</start>
      <end>74</end>
      <status>unmodified</status>
      <modifiedWord/>
      <trackRevisions>false</trackRevisions>
    </reviewItem>
    <reviewItem>
      <errorID>a32ad828-e253-47fc-864b-e74e56219cbd</errorID>
      <errorWord>接收</errorWord>
      <group>L1_Word</group>
      <groupName>字词问题</groupName>
      <ability>L2_Typo</ability>
      <abilityName>字词错误</abilityName>
      <candidateList>
        <item>接受</item>
      </candidateList>
      <explain>存在发音相同字词的误用。</explain>
      <paraID>47C41AA5</paraID>
      <start>9</start>
      <end>11</end>
      <status>unmodified</status>
      <modifiedWord/>
      <trackRevisions>false</trackRevisions>
    </reviewItem>
    <reviewItem>
      <errorID>2a506464-69b4-4c3d-a139-75ef1a56fc9b</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7BDC5667</paraID>
      <start>71</start>
      <end>75</end>
      <status>unmodified</status>
      <modifiedWord/>
      <trackRevisions>false</trackRevisions>
    </reviewItem>
    <reviewItem>
      <errorID>cc251499-13ab-49dd-bb46-03ac699e8540</errorID>
      <errorWord>交通厅</errorWord>
      <group>L1_Knowledge</group>
      <groupName>知识性问题</groupName>
      <ability>L2_Organization</ability>
      <abilityName>机构检查</abilityName>
      <candidateList>
        <item>交通运输厅</item>
      </candidateList>
      <explain>机关单位全简称表述错误</explain>
      <paraID>4612C68E</paraID>
      <start>3</start>
      <end>6</end>
      <status>unmodified</status>
      <modifiedWord/>
      <trackRevisions>false</trackRevisions>
    </reviewItem>
    <reviewItem>
      <errorID>0699d0d8-d889-445d-a5bc-df1946b8541e</errorID>
      <errorWord>比</errorWord>
      <group>L1_Word</group>
      <groupName>字词问题</groupName>
      <ability>L2_Typo</ability>
      <abilityName>字词错误</abilityName>
      <candidateList>
        <item>比例</item>
      </candidateList>
      <explain>〈名〉❶表示两个比相等的式子，如3∶4＝9∶12。❷两个同类量之间的倍数关系：教师和学生的～已经达到要求。❸比重❷：在所销商品中，国货的～比较大。</explain>
      <paraID>4612C68E</paraID>
      <start>87</start>
      <end>88</end>
      <status>unmodified</status>
      <modifiedWord/>
      <trackRevisions>false</trackRevisions>
    </reviewItem>
    <reviewItem>
      <errorID>e7663afd-f5e7-45ca-a45f-9133bc035cd7</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64F32A31</paraID>
      <start>18</start>
      <end>19</end>
      <status>unmodified</status>
      <modifiedWord/>
      <trackRevisions>false</trackRevisions>
    </reviewItem>
    <reviewItem>
      <errorID>f41afd81-67c2-49ac-945c-bd7570ad97f7</errorID>
      <errorWord>、</errorWord>
      <group>L1_Punc</group>
      <groupName>标点问题</groupName>
      <ability>L2_Punc</ability>
      <abilityName>标点符号检查</abilityName>
      <candidateList/>
      <explain/>
      <paraID>32B3A2D0</paraID>
      <start>0</start>
      <end>1</end>
      <status>unmodified</status>
      <modifiedWord/>
      <trackRevisions>false</trackRevisions>
    </reviewItem>
    <reviewItem>
      <errorID>c56e94db-ccba-4940-a38c-5ed105383418</errorID>
      <errorWord>(</errorWord>
      <group>L1_Format</group>
      <groupName>格式问题</groupName>
      <ability>L2_HalfPunc</ability>
      <abilityName>全半角检查</abilityName>
      <candidateList>
        <item>（</item>
      </candidateList>
      <explain>文本全半角错误。</explain>
      <paraID>32B3A2D0</paraID>
      <start>13</start>
      <end>14</end>
      <status>unmodified</status>
      <modifiedWord/>
      <trackRevisions>false</trackRevisions>
    </reviewItem>
    <reviewItem>
      <errorID>44c21b40-4fb0-45e0-9ede-ba0fd1f2b559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16697F51</paraID>
      <start>0</start>
      <end>2</end>
      <status>unmodified</status>
      <modifiedWord/>
      <trackRevisions>false</trackRevisions>
    </reviewItem>
    <reviewItem>
      <errorID>94bf97ad-f212-43bc-8ca4-e85af45231bf</errorID>
      <errorWord>(</errorWord>
      <group>L1_Format</group>
      <groupName>格式问题</groupName>
      <ability>L2_HalfPunc</ability>
      <abilityName>全半角检查</abilityName>
      <candidateList>
        <item>（</item>
      </candidateList>
      <explain>文本全半角错误。</explain>
      <paraID>45217803</paraID>
      <start>71</start>
      <end>72</end>
      <status>unmodified</status>
      <modifiedWord/>
      <trackRevisions>false</trackRevisions>
    </reviewItem>
    <reviewItem>
      <errorID>9519c96e-99d0-46a9-9b36-a4b8a9588816</errorID>
      <errorWord>)</errorWord>
      <group>L1_Format</group>
      <groupName>格式问题</groupName>
      <ability>L2_HalfPunc</ability>
      <abilityName>全半角检查</abilityName>
      <candidateList>
        <item>）</item>
      </candidateList>
      <explain>文本全半角错误。</explain>
      <paraID>45217803</paraID>
      <start>78</start>
      <end>79</end>
      <status>unmodified</status>
      <modifiedWord/>
      <trackRevisions>false</trackRevisions>
    </reviewItem>
    <reviewItem>
      <errorID>92b3d75d-36b6-45d6-adf5-86b04ed919d7</errorID>
      <errorWord>调增</errorWord>
      <group>L1_Word</group>
      <groupName>字词问题</groupName>
      <ability>L2_Typo</ability>
      <abilityName>字词错误</abilityName>
      <candidateList>
        <item>调整</item>
      </candidateList>
      <explain/>
      <paraID>45217803</paraID>
      <start>149</start>
      <end>151</end>
      <status>unmodified</status>
      <modifiedWord/>
      <trackRevisions>false</trackRevisions>
    </reviewItem>
    <reviewItem>
      <errorID>c48b3086-8eaa-4458-a160-2c4829ab0205</errorID>
      <errorWord>,</errorWord>
      <group>L1_Format</group>
      <groupName>格式问题</groupName>
      <ability>L2_HalfPunc</ability>
      <abilityName>全半角检查</abilityName>
      <candidateList>
        <item>，</item>
      </candidateList>
      <explain>文本全半角错误。</explain>
      <paraID> ED401D9</paraID>
      <start>56</start>
      <end>57</end>
      <status>unmodified</status>
      <modifiedWord/>
      <trackRevisions>false</trackRevisions>
    </reviewItem>
    <reviewItem>
      <errorID>79bce5f0-f144-4710-8566-2a54cee64d7a</errorID>
      <errorWord>需经</errorWord>
      <group>L1_Word</group>
      <groupName>字词问题</groupName>
      <ability>L2_Typo</ability>
      <abilityName>字词错误</abilityName>
      <candidateList>
        <item>须经</item>
      </candidateList>
      <explain/>
      <paraID>106EA72F</paraID>
      <start>16</start>
      <end>18</end>
      <status>unmodified</status>
      <modifiedWord/>
      <trackRevisions>false</trackRevisions>
    </reviewItem>
    <reviewItem>
      <errorID>4b2458d4-1683-401d-808e-c8ea756a0e4c</errorID>
      <errorWord>(</errorWord>
      <group>L1_Format</group>
      <groupName>格式问题</groupName>
      <ability>L2_HalfPunc</ability>
      <abilityName>全半角检查</abilityName>
      <candidateList>
        <item>（</item>
      </candidateList>
      <explain>文本全半角错误。</explain>
      <paraID>22C8D642</paraID>
      <start>15</start>
      <end>16</end>
      <status>unmodified</status>
      <modifiedWord/>
      <trackRevisions>false</trackRevisions>
    </reviewItem>
    <reviewItem>
      <errorID>b1a7a612-624b-48a7-8645-13213e037496</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4ECBB56E</paraID>
      <start>0</start>
      <end>2</end>
      <status>unmodified</status>
      <modifiedWord/>
      <trackRevisions>false</trackRevisions>
    </reviewItem>
    <reviewItem>
      <errorID>25131001-3ba0-4df1-82a3-1bc7a5995f9d</errorID>
      <errorWord>,</errorWord>
      <group>L1_Format</group>
      <groupName>格式问题</groupName>
      <ability>L2_HalfPunc</ability>
      <abilityName>全半角检查</abilityName>
      <candidateList>
        <item>，</item>
      </candidateList>
      <explain>文本全半角错误。</explain>
      <paraID>3A862D8F</paraID>
      <start>15</start>
      <end>16</end>
      <status>unmodified</status>
      <modifiedWord/>
      <trackRevisions>false</trackRevisions>
    </reviewItem>
    <reviewItem>
      <errorID>22985ffc-09c9-478c-ae1c-87f4b4adbf32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5BFCC535</paraID>
      <start>0</start>
      <end>3</end>
      <status>unmodified</status>
      <modifiedWord/>
      <trackRevisions>false</trackRevisions>
    </reviewItem>
    <reviewItem>
      <errorID>7dfd7844-d0f4-4b6e-855f-4b06cde41e73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369B341B</paraID>
      <start>0</start>
      <end>3</end>
      <status>unmodified</status>
      <modifiedWord/>
      <trackRevisions>false</trackRevisions>
    </reviewItem>
    <reviewItem>
      <errorID>18f9aa02-c41b-4b2f-8983-f4c9b46066c4</errorID>
      <errorWord>,</errorWord>
      <group>L1_Format</group>
      <groupName>格式问题</groupName>
      <ability>L2_HalfPunc</ability>
      <abilityName>全半角检查</abilityName>
      <candidateList>
        <item>，</item>
      </candidateList>
      <explain>文本全半角错误。</explain>
      <paraID>62C40E39</paraID>
      <start>14</start>
      <end>15</end>
      <status>unmodified</status>
      <modifiedWord/>
      <trackRevisions>false</trackRevisions>
    </reviewItem>
    <reviewItem>
      <errorID>df90ac6d-9ce6-49e1-97c1-a81282d52288</errorID>
      <errorWord>与在</errorWord>
      <group>L1_Word</group>
      <groupName>字词问题</groupName>
      <ability>L2_Typo</ability>
      <abilityName>字词错误</abilityName>
      <candidateList>
        <item>与</item>
      </candidateList>
      <explain>（舆）yù参与：～会。</explain>
      <paraID>72AB25B9</paraID>
      <start>6</start>
      <end>8</end>
      <status>unmodified</status>
      <modifiedWord/>
      <trackRevisions>false</trackRevisions>
    </reviewItem>
    <reviewItem>
      <errorID>a4a00be8-10b3-4a50-931e-5cb3adea5623</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 78689AA</paraID>
      <start>4</start>
      <end>8</end>
      <status>unmodified</status>
      <modifiedWord/>
      <trackRevisions>false</trackRevisions>
    </reviewItem>
    <reviewItem>
      <errorID>e9fa7fdd-a065-4ae4-ba9d-c0886f6a389f</errorID>
      <errorWord>其它</errorWord>
      <group>L1_Word</group>
      <groupName>字词问题</groupName>
      <ability>L2_Alias</ability>
      <abilityName>也作/曾用词</abilityName>
      <candidateList>
        <item>其他</item>
      </candidateList>
      <explain>词汇[其它]为不规范表述或旧称，其规范书面表述为[其他]。</explain>
      <paraID>3CD6CC9D</paraID>
      <start>13</start>
      <end>15</end>
      <status>unmodified</status>
      <modifiedWord/>
      <trackRevisions>false</trackRevisions>
    </reviewItem>
    <reviewItem>
      <errorID>856f82fe-b8d9-4006-9bb5-b3888e91fe19</errorID>
      <errorWord>,</errorWord>
      <group>L1_Format</group>
      <groupName>格式问题</groupName>
      <ability>L2_HalfPunc</ability>
      <abilityName>全半角检查</abilityName>
      <candidateList>
        <item>，</item>
      </candidateList>
      <explain>文本全半角错误。</explain>
      <paraID>2C6DF6A4</paraID>
      <start>15</start>
      <end>16</end>
      <status>unmodified</status>
      <modifiedWord/>
      <trackRevisions>false</trackRevisions>
    </reviewItem>
    <reviewItem>
      <errorID>fe6d1d4e-2ba5-4c91-bdd2-69c4ccb9fedd</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511D05F9</paraID>
      <start>3</start>
      <end>7</end>
      <status>unmodified</status>
      <modifiedWord/>
      <trackRevisions>false</trackRevisions>
    </reviewItem>
    <reviewItem>
      <errorID>103bddd7-dedf-42b8-ba7e-e35808086b20</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61E23525</paraID>
      <start>12</start>
      <end>16</end>
      <status>unmodified</status>
      <modifiedWord/>
      <trackRevisions>false</trackRevisions>
    </reviewItem>
    <reviewItem>
      <errorID>13c2d64c-3db8-47ce-b67b-256041adbe4f</errorID>
      <errorWord>,</errorWord>
      <group>L1_Format</group>
      <groupName>格式问题</groupName>
      <ability>L2_HalfPunc</ability>
      <abilityName>全半角检查</abilityName>
      <candidateList>
        <item>，</item>
      </candidateList>
      <explain>文本全半角错误。</explain>
      <paraID>7989D972</paraID>
      <start>15</start>
      <end>16</end>
      <status>unmodified</status>
      <modifiedWord/>
      <trackRevisions>false</trackRevisions>
    </reviewItem>
    <reviewItem>
      <errorID>84c95a7b-17ab-4ed1-be10-eb535eabe182</errorID>
      <errorWord>法律、法规</errorWord>
      <group>L1_Word</group>
      <groupName>字词问题</groupName>
      <ability>L2_Typo</ability>
      <abilityName>字词错误</abilityName>
      <candidateList>
        <item>法律法规</item>
      </candidateList>
      <explain/>
      <paraID>200F646D</paraID>
      <start>13</start>
      <end>18</end>
      <status>unmodified</status>
      <modifiedWord/>
      <trackRevisions>false</trackRevisions>
    </reviewItem>
    <reviewItem>
      <errorID>f2b8b3bb-50b7-49a5-b074-047f50d87cd5</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3119DCE7</paraID>
      <start>3</start>
      <end>7</end>
      <status>unmodified</status>
      <modifiedWord/>
      <trackRevisions>false</trackRevisions>
    </reviewItem>
    <reviewItem>
      <errorID>aa8b8ac5-347e-40bf-ba51-4bb5fa1189af</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2B74BA6F</paraID>
      <start>12</start>
      <end>16</end>
      <status>unmodified</status>
      <modifiedWord/>
      <trackRevisions>false</trackRevisions>
    </reviewItem>
    <reviewItem>
      <errorID>2cf42fba-38e6-4182-88c5-5e01a6f9c9fa</errorID>
      <errorWord>时和</errorWord>
      <group>L1_Word</group>
      <groupName>字词问题</groupName>
      <ability>L2_Typo</ability>
      <abilityName>字词错误</abilityName>
      <candidateList>
        <item>时</item>
      </candidateList>
      <explain>（時）shí❶〈名〉指比较长的一段时间：古～｜宋～｜盛极一～。❷〈名〉规定的时候：按～｜准～｜八点出发，过～不候。❸季节：四～｜农～｜应～。❹当前；现在：～下｜～新｜～事。❺时俗；时尚：入～｜合～。❻时辰：卯～｜辰～。❼〈量〉计时的单位，小时（点）：上午八～。❽时机：失～｜待～而动。❾〈副〉时常：～～｜～有出现。</explain>
      <paraID>168BE38E</paraID>
      <start>16</start>
      <end>18</end>
      <status>unmodified</status>
      <modifiedWord/>
      <trackRevisions>false</trackRevisions>
    </reviewItem>
    <reviewItem>
      <errorID>7e5106be-2711-4500-935d-4b5d92614a6b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362C0603</paraID>
      <start>0</start>
      <end>2</end>
      <status>unmodified</status>
      <modifiedWord/>
      <trackRevisions>false</trackRevisions>
    </reviewItem>
    <reviewItem>
      <errorID>44f35c10-2e74-4f62-a1eb-83e9b45bfa80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78EBAED2</paraID>
      <start>0</start>
      <end>2</end>
      <status>unmodified</status>
      <modifiedWord/>
      <trackRevisions>false</trackRevisions>
    </reviewItem>
    <reviewItem>
      <errorID>8d958710-6453-460e-904b-9acad483ef69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76BCCD6A</paraID>
      <start>0</start>
      <end>2</end>
      <status>unmodified</status>
      <modifiedWord/>
      <trackRevisions>false</trackRevisions>
    </reviewItem>
    <reviewItem>
      <errorID>620428f3-5c01-49bf-86b6-49a8592c6e29</errorID>
      <errorWord>(</errorWord>
      <group>L1_Format</group>
      <groupName>格式问题</groupName>
      <ability>L2_HalfPunc</ability>
      <abilityName>全半角检查</abilityName>
      <candidateList>
        <item>（</item>
      </candidateList>
      <explain>文本全半角错误。</explain>
      <paraID>2B400231</paraID>
      <start>160</start>
      <end>161</end>
      <status>unmodified</status>
      <modifiedWord/>
      <trackRevisions>false</trackRevisions>
    </reviewItem>
    <reviewItem>
      <errorID>067989ea-665f-40e1-9cfd-e9562c92e8b8</errorID>
      <errorWord>)</errorWord>
      <group>L1_Format</group>
      <groupName>格式问题</groupName>
      <ability>L2_HalfPunc</ability>
      <abilityName>全半角检查</abilityName>
      <candidateList>
        <item>）</item>
      </candidateList>
      <explain>文本全半角错误。</explain>
      <paraID>2B400231</paraID>
      <start>176</start>
      <end>177</end>
      <status>unmodified</status>
      <modifiedWord/>
      <trackRevisions>false</trackRevisions>
    </reviewItem>
    <reviewItem>
      <errorID>8f6d5c0d-593b-499a-b861-f386c345b605</errorID>
      <errorWord>帐</errorWord>
      <group>L1_Word</group>
      <groupName>字词问题</groupName>
      <ability>L2_Typo</ability>
      <abilityName>字词错误</abilityName>
      <candidateList>
        <item>账</item>
      </candidateList>
      <explain>存在发音相同字词的误用。</explain>
      <paraID>7340A768</paraID>
      <start>0</start>
      <end>1</end>
      <status>unmodified</status>
      <modifiedWord/>
      <trackRevisions>false</trackRevisions>
    </reviewItem>
    <reviewItem>
      <errorID>3610f6d3-a844-4135-989f-c55b90c4f451</errorID>
      <errorWord>帐    号：</errorWord>
      <group>L1_Word</group>
      <groupName>字词问题</groupName>
      <ability>L2_Typo</ability>
      <abilityName>字词错误</abilityName>
      <candidateList>
        <item>账    号：</item>
      </candidateList>
      <explain/>
      <paraID>7340A768</paraID>
      <start>31</start>
      <end>38</end>
      <status>unmodified</status>
      <modifiedWord/>
      <trackRevisions>false</trackRevisions>
    </reviewItem>
    <reviewItem>
      <errorID>d1f06417-ce61-411f-8a4d-525ec90e60eb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33395DD</paraID>
      <start>0</start>
      <end>2</end>
      <status>unmodified</status>
      <modifiedWord/>
      <trackRevisions>false</trackRevisions>
    </reviewItem>
    <reviewItem>
      <errorID>8624435a-da27-4312-ad64-5f63c328eaa5</errorID>
      <errorWord>法律、法规</errorWord>
      <group>L1_Word</group>
      <groupName>字词问题</groupName>
      <ability>L2_Typo</ability>
      <abilityName>字词错误</abilityName>
      <candidateList>
        <item>法律法规</item>
      </candidateList>
      <explain/>
      <paraID>642539DB</paraID>
      <start>20</start>
      <end>25</end>
      <status>unmodified</status>
      <modifiedWord/>
      <trackRevisions>false</trackRevisions>
    </reviewItem>
    <reviewItem>
      <errorID>30d61b72-131d-4ae7-8cf5-5e8a36106b84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1C30A41A</paraID>
      <start>0</start>
      <end>3</end>
      <status>unmodified</status>
      <modifiedWord/>
      <trackRevisions>false</trackRevisions>
    </reviewItem>
    <reviewItem>
      <errorID>106954dd-22d0-4a68-ab72-698fb8c5ecfd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229D2A63</paraID>
      <start>0</start>
      <end>3</end>
      <status>unmodified</status>
      <modifiedWord/>
      <trackRevisions>false</trackRevisions>
    </reviewItem>
    <reviewItem>
      <errorID>d8712014-ade5-41d6-b974-8e092c311122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4200EBBA</paraID>
      <start>0</start>
      <end>3</end>
      <status>unmodified</status>
      <modifiedWord/>
      <trackRevisions>false</trackRevisions>
    </reviewItem>
    <reviewItem>
      <errorID>91d4b9d1-075e-49a0-a1c0-5d891fe8cb54</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7EB123D6</paraID>
      <start>0</start>
      <end>2</end>
      <status>unmodified</status>
      <modifiedWord/>
      <trackRevisions>false</trackRevisions>
    </reviewItem>
    <reviewItem>
      <errorID>44c2a8f0-e22c-411a-86e6-a57e5fc500ea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379BA26A</paraID>
      <start>0</start>
      <end>3</end>
      <status>unmodified</status>
      <modifiedWord/>
      <trackRevisions>false</trackRevisions>
    </reviewItem>
    <reviewItem>
      <errorID>c90a01c4-9cca-44fb-9be1-d5628198d4e2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4B800C74</paraID>
      <start>0</start>
      <end>3</end>
      <status>unmodified</status>
      <modifiedWord/>
      <trackRevisions>false</trackRevisions>
    </reviewItem>
    <reviewItem>
      <errorID>bcbd38bb-bd07-4aa2-99c3-6fbb960915e2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468BBAE1</paraID>
      <start>0</start>
      <end>3</end>
      <status>unmodified</status>
      <modifiedWord/>
      <trackRevisions>false</trackRevisions>
    </reviewItem>
    <reviewItem>
      <errorID>4ec22604-6092-43c5-8040-fab2298bb92c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34618743</paraID>
      <start>0</start>
      <end>3</end>
      <status>unmodified</status>
      <modifiedWord/>
      <trackRevisions>false</trackRevisions>
    </reviewItem>
    <reviewItem>
      <errorID>b0b8680e-a680-4ecb-a41a-1858ab12366a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5ACB7693</paraID>
      <start>0</start>
      <end>3</end>
      <status>unmodified</status>
      <modifiedWord/>
      <trackRevisions>false</trackRevisions>
    </reviewItem>
    <reviewItem>
      <errorID>dcfbac66-14cb-472c-b7d4-ffbc87e55d84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3E10349F</paraID>
      <start>0</start>
      <end>2</end>
      <status>unmodified</status>
      <modifiedWord/>
      <trackRevisions>false</trackRevisions>
    </reviewItem>
    <reviewItem>
      <errorID>0641fa0d-9a25-4984-b6b1-bc2e29b30d02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4FFE074E</paraID>
      <start>0</start>
      <end>3</end>
      <status>unmodified</status>
      <modifiedWord/>
      <trackRevisions>false</trackRevisions>
    </reviewItem>
    <reviewItem>
      <errorID>2856b884-2583-4790-8baf-9451d1a6c3fe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523FB010</paraID>
      <start>0</start>
      <end>3</end>
      <status>unmodified</status>
      <modifiedWord/>
      <trackRevisions>false</trackRevisions>
    </reviewItem>
    <reviewItem>
      <errorID>3e285b02-76df-4b60-879f-b8961fcd64e3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435A22FF</paraID>
      <start>0</start>
      <end>3</end>
      <status>unmodified</status>
      <modifiedWord/>
      <trackRevisions>false</trackRevisions>
    </reviewItem>
    <reviewItem>
      <errorID>5f3d67c8-82fa-40ce-bdf1-e670be9bd685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D9C01A0</paraID>
      <start>0</start>
      <end>3</end>
      <status>unmodified</status>
      <modifiedWord/>
      <trackRevisions>false</trackRevisions>
    </reviewItem>
    <reviewItem>
      <errorID>b7bcf157-fc36-4b4d-90a3-6c2243d3713b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1D2CC3D</paraID>
      <start>0</start>
      <end>3</end>
      <status>unmodified</status>
      <modifiedWord/>
      <trackRevisions>false</trackRevisions>
    </reviewItem>
    <reviewItem>
      <errorID>10d7f26a-7b7b-4dcb-bfe8-2f510feceacc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28EAB555</paraID>
      <start>0</start>
      <end>3</end>
      <status>unmodified</status>
      <modifiedWord/>
      <trackRevisions>false</trackRevisions>
    </reviewItem>
    <reviewItem>
      <errorID>3c8e2b87-47fb-4cae-90ec-96fc4c7b0f04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5A383AA5</paraID>
      <start>0</start>
      <end>2</end>
      <status>unmodified</status>
      <modifiedWord/>
      <trackRevisions>false</trackRevisions>
    </reviewItem>
    <reviewItem>
      <errorID>bd5efef4-19a4-4538-b36d-fc845c1e5476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1E65304B</paraID>
      <start>0</start>
      <end>3</end>
      <status>unmodified</status>
      <modifiedWord/>
      <trackRevisions>false</trackRevisions>
    </reviewItem>
    <reviewItem>
      <errorID>29550e2a-7424-458a-b9fc-d87344e668ec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32B69974</paraID>
      <start>0</start>
      <end>3</end>
      <status>unmodified</status>
      <modifiedWord/>
      <trackRevisions>false</trackRevisions>
    </reviewItem>
    <reviewItem>
      <errorID>bace3a50-f4ea-4446-870f-4b254b870c89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3BB484D</paraID>
      <start>0</start>
      <end>3</end>
      <status>unmodified</status>
      <modifiedWord/>
      <trackRevisions>false</trackRevisions>
    </reviewItem>
    <reviewItem>
      <errorID>804e59e5-dde6-4ba2-830a-bea0fcbd76d2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24F15B56</paraID>
      <start>0</start>
      <end>2</end>
      <status>unmodified</status>
      <modifiedWord/>
      <trackRevisions>false</trackRevisions>
    </reviewItem>
    <reviewItem>
      <errorID>d03c88c3-48dc-499a-84c6-9d2d9c6613f9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2F14A082</paraID>
      <start>0</start>
      <end>3</end>
      <status>unmodified</status>
      <modifiedWord/>
      <trackRevisions>false</trackRevisions>
    </reviewItem>
    <reviewItem>
      <errorID>4dd29f26-67d9-4091-8207-2cbb19bbc7a2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52D2C8C9</paraID>
      <start>0</start>
      <end>3</end>
      <status>unmodified</status>
      <modifiedWord/>
      <trackRevisions>false</trackRevisions>
    </reviewItem>
    <reviewItem>
      <errorID>355a770a-40f7-48c7-a75e-b866bd00e4a6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5BBA5D35</paraID>
      <start>0</start>
      <end>3</end>
      <status>unmodified</status>
      <modifiedWord/>
      <trackRevisions>false</trackRevisions>
    </reviewItem>
    <reviewItem>
      <errorID>8cb2dc4d-fecc-4b40-9baa-519854a43078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617EC1D8</paraID>
      <start>0</start>
      <end>3</end>
      <status>unmodified</status>
      <modifiedWord/>
      <trackRevisions>false</trackRevisions>
    </reviewItem>
    <reviewItem>
      <errorID>b01323d2-0291-43d6-82f1-1a38d6952de8</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15732298</paraID>
      <start>0</start>
      <end>2</end>
      <status>unmodified</status>
      <modifiedWord/>
      <trackRevisions>false</trackRevisions>
    </reviewItem>
    <reviewItem>
      <errorID>daa99ca3-21c2-42bd-bdab-1fae4ab34642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6CAEA079</paraID>
      <start>0</start>
      <end>3</end>
      <status>unmodified</status>
      <modifiedWord/>
      <trackRevisions>false</trackRevisions>
    </reviewItem>
    <reviewItem>
      <errorID>f7e6e7bd-f467-469d-b174-c8c025716012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78E1219D</paraID>
      <start>0</start>
      <end>3</end>
      <status>unmodified</status>
      <modifiedWord/>
      <trackRevisions>false</trackRevisions>
    </reviewItem>
    <reviewItem>
      <errorID>5d93cc85-6416-41a8-b0cd-e85dbb566a34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7B385366</paraID>
      <start>0</start>
      <end>3</end>
      <status>unmodified</status>
      <modifiedWord/>
      <trackRevisions>false</trackRevisions>
    </reviewItem>
    <reviewItem>
      <errorID>a5a9a48f-02b5-4028-959a-69a2b7a62d6e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7AE9F22C</paraID>
      <start>0</start>
      <end>3</end>
      <status>unmodified</status>
      <modifiedWord/>
      <trackRevisions>false</trackRevisions>
    </reviewItem>
    <reviewItem>
      <errorID>32c4bef7-d8ec-45da-929b-9757b019680e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6AA86AF3</paraID>
      <start>0</start>
      <end>3</end>
      <status>unmodified</status>
      <modifiedWord/>
      <trackRevisions>false</trackRevisions>
    </reviewItem>
    <reviewItem>
      <errorID>6c71924a-e696-4fcf-8677-422c36126101</errorID>
      <errorWord>仍</errorWord>
      <group>L1_Word</group>
      <groupName>字词问题</groupName>
      <ability>L2_Typo</ability>
      <abilityName>字词错误</abilityName>
      <candidateList>
        <item>仍有</item>
      </candidateList>
      <explain/>
      <paraID>6AA86AF3</paraID>
      <start>33</start>
      <end>34</end>
      <status>unmodified</status>
      <modifiedWord/>
      <trackRevisions>false</trackRevisions>
    </reviewItem>
    <reviewItem>
      <errorID>6d251efc-cef4-4c7e-a11d-b2f0c590359f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75623746</paraID>
      <start>0</start>
      <end>3</end>
      <status>unmodified</status>
      <modifiedWord/>
      <trackRevisions>false</trackRevisions>
    </reviewItem>
    <reviewItem>
      <errorID>62e8a473-0f2d-48f6-836d-c24efa39488f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27B61E79</paraID>
      <start>0</start>
      <end>3</end>
      <status>unmodified</status>
      <modifiedWord/>
      <trackRevisions>false</trackRevisions>
    </reviewItem>
    <reviewItem>
      <errorID>3c1a6b9d-b998-4288-bf4b-e14a8faa0314</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4AD0DC80</paraID>
      <start>0</start>
      <end>2</end>
      <status>unmodified</status>
      <modifiedWord/>
      <trackRevisions>false</trackRevisions>
    </reviewItem>
    <reviewItem>
      <errorID>52af55e5-708f-4fbd-994a-aa06f5ee5544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590F6680</paraID>
      <start>0</start>
      <end>3</end>
      <status>unmodified</status>
      <modifiedWord/>
      <trackRevisions>false</trackRevisions>
    </reviewItem>
    <reviewItem>
      <errorID>e78d59dc-ef49-4fb3-8477-2df99985236d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5936C79A</paraID>
      <start>0</start>
      <end>3</end>
      <status>unmodified</status>
      <modifiedWord/>
      <trackRevisions>false</trackRevisions>
    </reviewItem>
    <reviewItem>
      <errorID>cc914ab7-2c03-40c6-8c2c-e502c72d0e70</errorID>
      <errorWord>其它</errorWord>
      <group>L1_Word</group>
      <groupName>字词问题</groupName>
      <ability>L2_Alias</ability>
      <abilityName>也作/曾用词</abilityName>
      <candidateList>
        <item>其他</item>
      </candidateList>
      <explain>词汇[其它]为不规范表述或旧称，其规范书面表述为[其他]。</explain>
      <paraID> 673B1E5</paraID>
      <start>86</start>
      <end>88</end>
      <status>unmodified</status>
      <modifiedWord/>
      <trackRevisions>false</trackRevisions>
    </reviewItem>
    <reviewItem>
      <errorID>e09f5267-75c3-4041-89ce-afcb3c56d127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59FD496C</paraID>
      <start>0</start>
      <end>3</end>
      <status>unmodified</status>
      <modifiedWord/>
      <trackRevisions>false</trackRevisions>
    </reviewItem>
    <reviewItem>
      <errorID>09e7de46-625d-40c3-ad2a-5b59faf6c7bd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4156D4EB</paraID>
      <start>0</start>
      <end>3</end>
      <status>unmodified</status>
      <modifiedWord/>
      <trackRevisions>false</trackRevisions>
    </reviewItem>
    <reviewItem>
      <errorID>a001b45a-fc40-45aa-b19e-1ba67922345a</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768FC8E0</paraID>
      <start>0</start>
      <end>2</end>
      <status>unmodified</status>
      <modifiedWord/>
      <trackRevisions>false</trackRevisions>
    </reviewItem>
    <reviewItem>
      <errorID>70bc0be4-45df-474b-a6d4-cc522fb5eff4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1F4312B</paraID>
      <start>0</start>
      <end>3</end>
      <status>unmodified</status>
      <modifiedWord/>
      <trackRevisions>false</trackRevisions>
    </reviewItem>
    <reviewItem>
      <errorID>95763617-c1eb-407b-8536-de4a458cd709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194D8C3F</paraID>
      <start>0</start>
      <end>3</end>
      <status>unmodified</status>
      <modifiedWord/>
      <trackRevisions>false</trackRevisions>
    </reviewItem>
    <reviewItem>
      <errorID>b5e59609-432d-4469-b8de-37f66a63248f</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6653A3F8</paraID>
      <start>0</start>
      <end>2</end>
      <status>unmodified</status>
      <modifiedWord/>
      <trackRevisions>false</trackRevisions>
    </reviewItem>
    <reviewItem>
      <errorID>f3b3294d-a3ed-4f4f-a7e8-e0b87961bbb2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62BB01CE</paraID>
      <start>0</start>
      <end>3</end>
      <status>unmodified</status>
      <modifiedWord/>
      <trackRevisions>false</trackRevisions>
    </reviewItem>
    <reviewItem>
      <errorID>2db24394-b4c7-4db1-86b0-badfb525f28f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54B05CC7</paraID>
      <start>0</start>
      <end>3</end>
      <status>unmodified</status>
      <modifiedWord/>
      <trackRevisions>false</trackRevisions>
    </reviewItem>
    <reviewItem>
      <errorID>6585908f-81af-4452-a98c-bcee0bc32170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3FAE9635</paraID>
      <start>0</start>
      <end>3</end>
      <status>unmodified</status>
      <modifiedWord/>
      <trackRevisions>false</trackRevisions>
    </reviewItem>
    <reviewItem>
      <errorID>ea37e6ae-11b8-4b6e-a3a4-fae400db996e</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59051ECE</paraID>
      <start>0</start>
      <end>2</end>
      <status>unmodified</status>
      <modifiedWord/>
      <trackRevisions>false</trackRevisions>
    </reviewItem>
    <reviewItem>
      <errorID>b650ef45-dba3-49a0-943e-061c56454813</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27F0FABC</paraID>
      <start>0</start>
      <end>3</end>
      <status>unmodified</status>
      <modifiedWord/>
      <trackRevisions>false</trackRevisions>
    </reviewItem>
    <reviewItem>
      <errorID>270b0479-1086-4136-bd90-84c7246cfdd4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23F8C3EC</paraID>
      <start>0</start>
      <end>3</end>
      <status>unmodified</status>
      <modifiedWord/>
      <trackRevisions>false</trackRevisions>
    </reviewItem>
    <reviewItem>
      <errorID>142dc216-f599-4e65-a580-64bb9353fc42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36E13E8C</paraID>
      <start>0</start>
      <end>3</end>
      <status>unmodified</status>
      <modifiedWord/>
      <trackRevisions>false</trackRevisions>
    </reviewItem>
    <reviewItem>
      <errorID>080aff76-7c41-4680-9586-ee75d9927292</errorID>
      <errorWord>十二.</errorWord>
      <group>L1_Format</group>
      <groupName>格式问题</groupName>
      <ability>L2_Ordinal</ability>
      <abilityName>序号格式</abilityName>
      <candidateList>
        <item>十二、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3BE8577A</paraID>
      <start>0</start>
      <end>3</end>
      <status>unmodified</status>
      <modifiedWord/>
      <trackRevisions>false</trackRevisions>
    </reviewItem>
    <reviewItem>
      <errorID>20ade5d3-7a86-4fe6-9ca8-1ed249296262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490B9EF5</paraID>
      <start>22</start>
      <end>25</end>
      <status>unmodified</status>
      <modifiedWord/>
      <trackRevisions>false</trackRevisions>
    </reviewItem>
    <reviewItem>
      <errorID>46620acd-c054-47ab-990b-8ddded797a46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490B9EF5</paraID>
      <start>35</start>
      <end>38</end>
      <status>unmodified</status>
      <modifiedWord/>
      <trackRevisions>false</trackRevisions>
    </reviewItem>
    <reviewItem>
      <errorID>893f993c-9ab3-483e-b3b7-8a9d2a2289f7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2D612545</paraID>
      <start>0</start>
      <end>2</end>
      <status>unmodified</status>
      <modifiedWord/>
      <trackRevisions>false</trackRevisions>
    </reviewItem>
    <reviewItem>
      <errorID>fae6ec11-a47e-45e1-8adb-58cddd668d98</errorID>
      <errorWord>(</errorWord>
      <group>L1_Format</group>
      <groupName>格式问题</groupName>
      <ability>L2_HalfPunc</ability>
      <abilityName>全半角检查</abilityName>
      <candidateList>
        <item>（</item>
      </candidateList>
      <explain>文本全半角错误。</explain>
      <paraID>2D612545</paraID>
      <start>29</start>
      <end>30</end>
      <status>unmodified</status>
      <modifiedWord/>
      <trackRevisions>false</trackRevisions>
    </reviewItem>
    <reviewItem>
      <errorID>65180cac-b836-41fc-8f98-c3dcd9c5c66d</errorID>
      <errorWord>)</errorWord>
      <group>L1_Format</group>
      <groupName>格式问题</groupName>
      <ability>L2_HalfPunc</ability>
      <abilityName>全半角检查</abilityName>
      <candidateList>
        <item>）</item>
      </candidateList>
      <explain>文本全半角错误。</explain>
      <paraID>2D612545</paraID>
      <start>36</start>
      <end>37</end>
      <status>unmodified</status>
      <modifiedWord/>
      <trackRevisions>false</trackRevisions>
    </reviewItem>
    <reviewItem>
      <errorID>ffbaa448-e75f-4380-92c0-f16845a84a0b</errorID>
      <errorWord>调增</errorWord>
      <group>L1_Word</group>
      <groupName>字词问题</groupName>
      <ability>L2_Typo</ability>
      <abilityName>字词错误</abilityName>
      <candidateList>
        <item>调整</item>
      </candidateList>
      <explain/>
      <paraID>2D612545</paraID>
      <start>107</start>
      <end>109</end>
      <status>unmodified</status>
      <modifiedWord/>
      <trackRevisions>false</trackRevisions>
    </reviewItem>
    <reviewItem>
      <errorID>7e8df94d-038a-4428-b448-c78a7d05f675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6B9AEAB7</paraID>
      <start>0</start>
      <end>2</end>
      <status>unmodified</status>
      <modifiedWord/>
      <trackRevisions>false</trackRevisions>
    </reviewItem>
    <reviewItem>
      <errorID>047c22c8-ae1d-4f4d-9c4c-4cdc900d5ca1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A288BC1</paraID>
      <start>0</start>
      <end>2</end>
      <status>unmodified</status>
      <modifiedWord/>
      <trackRevisions>false</trackRevisions>
    </reviewItem>
    <reviewItem>
      <errorID>2ecb8cf0-6122-4045-840a-909938ebecd8</errorID>
      <errorWord>,</errorWord>
      <group>L1_Format</group>
      <groupName>格式问题</groupName>
      <ability>L2_HalfPunc</ability>
      <abilityName>全半角检查</abilityName>
      <candidateList>
        <item>，</item>
      </candidateList>
      <explain>文本全半角错误。</explain>
      <paraID>1754A21B</paraID>
      <start>28</start>
      <end>29</end>
      <status>unmodified</status>
      <modifiedWord/>
      <trackRevisions>false</trackRevisions>
    </reviewItem>
    <reviewItem>
      <errorID>eb7f3f33-724f-44fa-9dd2-77050c78362d</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53DE0B20</paraID>
      <start>0</start>
      <end>2</end>
      <status>unmodified</status>
      <modifiedWord/>
      <trackRevisions>false</trackRevisions>
    </reviewItem>
    <reviewItem>
      <errorID>b17748c8-3de0-4030-8fd3-f430b41c7f19</errorID>
      <errorWord>程</errorWord>
      <group>L1_Word</group>
      <groupName>字词问题</groupName>
      <ability>L2_Typo</ability>
      <abilityName>字词错误</abilityName>
      <candidateList>
        <item>程中</item>
      </candidateList>
      <explain/>
      <paraID>1905469F</paraID>
      <start>70</start>
      <end>71</end>
      <status>unmodified</status>
      <modifiedWord/>
      <trackRevisions>false</trackRevisions>
    </reviewItem>
    <reviewItem>
      <errorID>8b39a782-dd4e-417e-a90c-dce32fce48b5</errorID>
      <errorWord>，</errorWord>
      <group>L1_Word</group>
      <groupName>字词问题</groupName>
      <ability>L2_Typo</ability>
      <abilityName>字词错误</abilityName>
      <candidateList>
        <item>，具</item>
      </candidateList>
      <explain/>
      <paraID>2CBF2F8B</paraID>
      <start>91</start>
      <end>92</end>
      <status>unmodified</status>
      <modifiedWord/>
      <trackRevisions>false</trackRevisions>
    </reviewItem>
    <reviewItem>
      <errorID>d767b033-7083-4fed-a5de-cf85a9c437a1</errorID>
      <errorWord>(</errorWord>
      <group>L1_Format</group>
      <groupName>格式问题</groupName>
      <ability>L2_HalfPunc</ability>
      <abilityName>全半角检查</abilityName>
      <candidateList>
        <item>（</item>
      </candidateList>
      <explain>文本全半角错误。</explain>
      <paraID>3E96CFF0</paraID>
      <start>152</start>
      <end>153</end>
      <status>unmodified</status>
      <modifiedWord/>
      <trackRevisions>false</trackRevisions>
    </reviewItem>
    <reviewItem>
      <errorID>0c8291dd-9134-4e5a-9997-62e0cbcbc1b7</errorID>
      <errorWord>)</errorWord>
      <group>L1_Format</group>
      <groupName>格式问题</groupName>
      <ability>L2_HalfPunc</ability>
      <abilityName>全半角检查</abilityName>
      <candidateList>
        <item>）</item>
      </candidateList>
      <explain>文本全半角错误。</explain>
      <paraID>3E96CFF0</paraID>
      <start>187</start>
      <end>188</end>
      <status>unmodified</status>
      <modifiedWord/>
      <trackRevisions>false</trackRevisions>
    </reviewItem>
    <reviewItem>
      <errorID>1b3eba84-8af2-46f4-9d64-8b3007d2fc86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24562138</paraID>
      <start>51</start>
      <end>54</end>
      <status>unmodified</status>
      <modifiedWord/>
      <trackRevisions>false</trackRevisions>
    </reviewItem>
    <reviewItem>
      <errorID>a7745872-210a-40fe-9688-e9291f342211</errorID>
      <errorWord>(</errorWord>
      <group>L1_Format</group>
      <groupName>格式问题</groupName>
      <ability>L2_HalfPunc</ability>
      <abilityName>全半角检查</abilityName>
      <candidateList>
        <item>（</item>
      </candidateList>
      <explain>文本全半角错误。</explain>
      <paraID>43120C4C</paraID>
      <start>15</start>
      <end>16</end>
      <status>unmodified</status>
      <modifiedWord/>
      <trackRevisions>false</trackRevisions>
    </reviewItem>
    <reviewItem>
      <errorID>03f7459b-7d69-4bc0-8089-c89f3ca4fa0a</errorID>
      <errorWord>)</errorWord>
      <group>L1_Format</group>
      <groupName>格式问题</groupName>
      <ability>L2_HalfPunc</ability>
      <abilityName>全半角检查</abilityName>
      <candidateList>
        <item>）</item>
      </candidateList>
      <explain>文本全半角错误。</explain>
      <paraID>43120C4C</paraID>
      <start>23</start>
      <end>24</end>
      <status>unmodified</status>
      <modifiedWord/>
      <trackRevisions>false</trackRevisions>
    </reviewItem>
    <reviewItem>
      <errorID>d691db5e-17f9-4f34-9473-c1998c1d21e0</errorID>
      <errorWord>(</errorWord>
      <group>L1_Format</group>
      <groupName>格式问题</groupName>
      <ability>L2_HalfPunc</ability>
      <abilityName>全半角检查</abilityName>
      <candidateList>
        <item>（</item>
      </candidateList>
      <explain>文本全半角错误。</explain>
      <paraID>43120C4C</paraID>
      <start>36</start>
      <end>37</end>
      <status>unmodified</status>
      <modifiedWord/>
      <trackRevisions>false</trackRevisions>
    </reviewItem>
    <reviewItem>
      <errorID>549f080f-114e-4353-bec4-6d20bff79928</errorID>
      <errorWord>)</errorWord>
      <group>L1_Format</group>
      <groupName>格式问题</groupName>
      <ability>L2_HalfPunc</ability>
      <abilityName>全半角检查</abilityName>
      <candidateList>
        <item>）</item>
      </candidateList>
      <explain>文本全半角错误。</explain>
      <paraID>43120C4C</paraID>
      <start>40</start>
      <end>41</end>
      <status>unmodified</status>
      <modifiedWord/>
      <trackRevisions>false</trackRevisions>
    </reviewItem>
    <reviewItem>
      <errorID>763694d9-0f01-4fde-8e87-af63c241de54</errorID>
      <errorWord>(</errorWord>
      <group>L1_Format</group>
      <groupName>格式问题</groupName>
      <ability>L2_HalfPunc</ability>
      <abilityName>全半角检查</abilityName>
      <candidateList>
        <item>（</item>
      </candidateList>
      <explain>文本全半角错误。</explain>
      <paraID>43120C4C</paraID>
      <start>45</start>
      <end>46</end>
      <status>unmodified</status>
      <modifiedWord/>
      <trackRevisions>false</trackRevisions>
    </reviewItem>
    <reviewItem>
      <errorID>578b9d56-a2eb-4332-ad0b-975168641846</errorID>
      <errorWord>)</errorWord>
      <group>L1_Format</group>
      <groupName>格式问题</groupName>
      <ability>L2_HalfPunc</ability>
      <abilityName>全半角检查</abilityName>
      <candidateList>
        <item>）</item>
      </candidateList>
      <explain>文本全半角错误。</explain>
      <paraID>43120C4C</paraID>
      <start>51</start>
      <end>52</end>
      <status>unmodified</status>
      <modifiedWord/>
      <trackRevisions>false</trackRevisions>
    </reviewItem>
    <reviewItem>
      <errorID>8e9146eb-f704-471b-987b-3746f7636788</errorID>
      <errorWord>(</errorWord>
      <group>L1_Format</group>
      <groupName>格式问题</groupName>
      <ability>L2_HalfPunc</ability>
      <abilityName>全半角检查</abilityName>
      <candidateList>
        <item>（</item>
      </candidateList>
      <explain>文本全半角错误。</explain>
      <paraID>3D02A0CD</paraID>
      <start>2</start>
      <end>3</end>
      <status>unmodified</status>
      <modifiedWord/>
      <trackRevisions>false</trackRevisions>
    </reviewItem>
    <reviewItem>
      <errorID>70497999-03c5-4c9d-81d6-9e3c5dc13485</errorID>
      <errorWord>)</errorWord>
      <group>L1_Format</group>
      <groupName>格式问题</groupName>
      <ability>L2_HalfPunc</ability>
      <abilityName>全半角检查</abilityName>
      <candidateList>
        <item>）</item>
      </candidateList>
      <explain>文本全半角错误。</explain>
      <paraID>3D02A0CD</paraID>
      <start>6</start>
      <end>7</end>
      <status>unmodified</status>
      <modifiedWord/>
      <trackRevisions>false</trackRevisions>
    </reviewItem>
    <reviewItem>
      <errorID>7234bc8b-70f0-4357-8782-7a02e94487ca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50C923EC</paraID>
      <start>0</start>
      <end>2</end>
      <status>unmodified</status>
      <modifiedWord/>
      <trackRevisions>false</trackRevisions>
    </reviewItem>
    <reviewItem>
      <errorID>5b2f0e15-e689-4442-bfa8-90940bd088b9</errorID>
      <errorWord>(</errorWord>
      <group>L1_Format</group>
      <groupName>格式问题</groupName>
      <ability>L2_HalfPunc</ability>
      <abilityName>全半角检查</abilityName>
      <candidateList>
        <item>（</item>
      </candidateList>
      <explain>文本全半角错误。</explain>
      <paraID>50C923EC</paraID>
      <start>2</start>
      <end>3</end>
      <status>unmodified</status>
      <modifiedWord/>
      <trackRevisions>false</trackRevisions>
    </reviewItem>
    <reviewItem>
      <errorID>ff636982-3406-4b4b-abd1-b5c5305a54bd</errorID>
      <errorWord>)</errorWord>
      <group>L1_Format</group>
      <groupName>格式问题</groupName>
      <ability>L2_HalfPunc</ability>
      <abilityName>全半角检查</abilityName>
      <candidateList>
        <item>）</item>
      </candidateList>
      <explain>文本全半角错误。</explain>
      <paraID>50C923EC</paraID>
      <start>8</start>
      <end>9</end>
      <status>unmodified</status>
      <modifiedWord/>
      <trackRevisions>false</trackRevisions>
    </reviewItem>
    <reviewItem>
      <errorID>d668ef2e-4881-4ff4-b4aa-7127a2ce97cb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4937F4E7</paraID>
      <start>0</start>
      <end>2</end>
      <status>unmodified</status>
      <modifiedWord/>
      <trackRevisions>false</trackRevisions>
    </reviewItem>
    <reviewItem>
      <errorID>54b1b7af-4d37-4344-9f2f-7fc0cd8b5cb8</errorID>
      <errorWord>(</errorWord>
      <group>L1_Format</group>
      <groupName>格式问题</groupName>
      <ability>L2_HalfPunc</ability>
      <abilityName>全半角检查</abilityName>
      <candidateList>
        <item>（</item>
      </candidateList>
      <explain>文本全半角错误。</explain>
      <paraID>4937F4E7</paraID>
      <start>2</start>
      <end>3</end>
      <status>unmodified</status>
      <modifiedWord/>
      <trackRevisions>false</trackRevisions>
    </reviewItem>
    <reviewItem>
      <errorID>e985fc1a-8e46-4986-9997-de8f82a24fef</errorID>
      <errorWord>)</errorWord>
      <group>L1_Format</group>
      <groupName>格式问题</groupName>
      <ability>L2_HalfPunc</ability>
      <abilityName>全半角检查</abilityName>
      <candidateList>
        <item>）</item>
      </candidateList>
      <explain>文本全半角错误。</explain>
      <paraID>4937F4E7</paraID>
      <start>14</start>
      <end>15</end>
      <status>unmodified</status>
      <modifiedWord/>
      <trackRevisions>false</trackRevisions>
    </reviewItem>
    <reviewItem>
      <errorID>b773c7fd-c5b0-48c3-a93c-a99e60c5a343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5C0A70AF</paraID>
      <start>0</start>
      <end>2</end>
      <status>unmodified</status>
      <modifiedWord/>
      <trackRevisions>false</trackRevisions>
    </reviewItem>
    <reviewItem>
      <errorID>5b4b8856-b3ef-4695-babe-921e18bb9d4b</errorID>
      <errorWord>(</errorWord>
      <group>L1_Format</group>
      <groupName>格式问题</groupName>
      <ability>L2_HalfPunc</ability>
      <abilityName>全半角检查</abilityName>
      <candidateList>
        <item>（</item>
      </candidateList>
      <explain>文本全半角错误。</explain>
      <paraID>5C0A70AF</paraID>
      <start>2</start>
      <end>3</end>
      <status>unmodified</status>
      <modifiedWord/>
      <trackRevisions>false</trackRevisions>
    </reviewItem>
    <reviewItem>
      <errorID>3e5b2781-af37-4ffa-9c18-e68f4375b3d7</errorID>
      <errorWord>)</errorWord>
      <group>L1_Format</group>
      <groupName>格式问题</groupName>
      <ability>L2_HalfPunc</ability>
      <abilityName>全半角检查</abilityName>
      <candidateList>
        <item>）</item>
      </candidateList>
      <explain>文本全半角错误。</explain>
      <paraID>5C0A70AF</paraID>
      <start>5</start>
      <end>6</end>
      <status>unmodified</status>
      <modifiedWord/>
      <trackRevisions>false</trackRevisions>
    </reviewItem>
    <reviewItem>
      <errorID>72282feb-071e-4613-887c-e7004ad29a00</errorID>
      <errorWord>(</errorWord>
      <group>L1_Format</group>
      <groupName>格式问题</groupName>
      <ability>L2_HalfPunc</ability>
      <abilityName>全半角检查</abilityName>
      <candidateList>
        <item>（</item>
      </candidateList>
      <explain>文本全半角错误。</explain>
      <paraID>2F149F49</paraID>
      <start>2</start>
      <end>3</end>
      <status>unmodified</status>
      <modifiedWord/>
      <trackRevisions>false</trackRevisions>
    </reviewItem>
    <reviewItem>
      <errorID>0ba8e37f-f758-48d3-861d-e88172e48cf0</errorID>
      <errorWord>)</errorWord>
      <group>L1_Format</group>
      <groupName>格式问题</groupName>
      <ability>L2_HalfPunc</ability>
      <abilityName>全半角检查</abilityName>
      <candidateList>
        <item>）</item>
      </candidateList>
      <explain>文本全半角错误。</explain>
      <paraID>2F149F49</paraID>
      <start>6</start>
      <end>7</end>
      <status>unmodified</status>
      <modifiedWord/>
      <trackRevisions>false</trackRevisions>
    </reviewItem>
    <reviewItem>
      <errorID>62b2e9f1-0a6d-4721-9535-e96401093a27</errorID>
      <errorWord>(</errorWord>
      <group>L1_Format</group>
      <groupName>格式问题</groupName>
      <ability>L2_HalfPunc</ability>
      <abilityName>全半角检查</abilityName>
      <candidateList>
        <item>（</item>
      </candidateList>
      <explain>文本全半角错误。</explain>
      <paraID>59DADFDD</paraID>
      <start>2</start>
      <end>3</end>
      <status>unmodified</status>
      <modifiedWord/>
      <trackRevisions>false</trackRevisions>
    </reviewItem>
    <reviewItem>
      <errorID>7dcc4125-6b66-4885-8036-6a137ef6f1bb</errorID>
      <errorWord>)</errorWord>
      <group>L1_Format</group>
      <groupName>格式问题</groupName>
      <ability>L2_HalfPunc</ability>
      <abilityName>全半角检查</abilityName>
      <candidateList>
        <item>）</item>
      </candidateList>
      <explain>文本全半角错误。</explain>
      <paraID>59DADFDD</paraID>
      <start>5</start>
      <end>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4601d4-4db6-4fd6-b7f7-269f361302fb}">
  <ds:schemaRefs/>
</ds:datastoreItem>
</file>

<file path=customXml/itemProps3.xml><?xml version="1.0" encoding="utf-8"?>
<ds:datastoreItem xmlns:ds="http://schemas.openxmlformats.org/officeDocument/2006/customXml" ds:itemID="{DE202E19-8E66-40F2-B87B-00A45F8FBF0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45</Pages>
  <Words>164</Words>
  <Characters>194</Characters>
  <Lines>267</Lines>
  <Paragraphs>75</Paragraphs>
  <TotalTime>12</TotalTime>
  <ScaleCrop>false</ScaleCrop>
  <LinksUpToDate>false</LinksUpToDate>
  <CharactersWithSpaces>230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2025-05-21T00:14:00Z</dcterms:created>
  <dc:creator>Anakin</dc:creator>
  <cp:lastModifiedBy>代理</cp:lastModifiedBy>
  <cp:lastPrinted>2019-12-07T15:22:00Z</cp:lastPrinted>
  <dcterms:modified xsi:type="dcterms:W3CDTF">2026-09-22T09:44:41Z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9F5E27DBA8C345A3920513019A562804_13</vt:lpwstr>
  </property>
  <property fmtid="{D5CDD505-2E9C-101B-9397-08002B2CF9AE}" pid="4" name="KSOTemplateDocerSaveRecord">
    <vt:lpwstr>eyJoZGlkIjoiOTc5MDNjMmIyODczM2YwMGZkZTNjYWY1NjIxZTY5YjciLCJ1c2VySWQiOiI1MDM3MjkwOTMifQ==</vt:lpwstr>
  </property>
</Properties>
</file>