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929B1">
      <w:pPr>
        <w:spacing w:line="1200" w:lineRule="exact"/>
        <w:jc w:val="center"/>
        <w:rPr>
          <w:rFonts w:hint="eastAsia" w:ascii="宋体" w:hAnsi="宋体" w:cs="宋体"/>
          <w:b/>
          <w:bCs/>
          <w:color w:val="auto"/>
          <w:sz w:val="48"/>
          <w:szCs w:val="48"/>
          <w:highlight w:val="none"/>
          <w:lang w:val="en-US" w:eastAsia="zh-CN"/>
        </w:rPr>
      </w:pPr>
    </w:p>
    <w:p w14:paraId="5E5D17F5">
      <w:pPr>
        <w:keepNext w:val="0"/>
        <w:keepLines w:val="0"/>
        <w:pageBreakBefore w:val="0"/>
        <w:widowControl w:val="0"/>
        <w:kinsoku/>
        <w:wordWrap/>
        <w:overflowPunct/>
        <w:topLinePunct w:val="0"/>
        <w:autoSpaceDE/>
        <w:autoSpaceDN/>
        <w:bidi w:val="0"/>
        <w:adjustRightInd/>
        <w:snapToGrid/>
        <w:spacing w:line="720" w:lineRule="exact"/>
        <w:ind w:right="-275" w:rightChars="-131"/>
        <w:jc w:val="center"/>
        <w:textAlignment w:val="auto"/>
        <w:rPr>
          <w:rFonts w:hint="default"/>
          <w:color w:val="auto"/>
          <w:highlight w:val="none"/>
          <w:lang w:val="en-US"/>
        </w:rPr>
      </w:pPr>
      <w:r>
        <w:rPr>
          <w:rFonts w:hint="eastAsia" w:ascii="宋体" w:hAnsi="宋体" w:cs="宋体"/>
          <w:b/>
          <w:bCs/>
          <w:color w:val="auto"/>
          <w:sz w:val="48"/>
          <w:szCs w:val="48"/>
          <w:highlight w:val="none"/>
          <w:lang w:val="en-US" w:eastAsia="zh-CN"/>
        </w:rPr>
        <w:t>滁州监狱“大资产”测绘项目（二次）</w:t>
      </w:r>
    </w:p>
    <w:p w14:paraId="42C1BA68">
      <w:pPr>
        <w:spacing w:line="1200" w:lineRule="exact"/>
        <w:jc w:val="center"/>
        <w:rPr>
          <w:rFonts w:hint="eastAsia" w:ascii="仿宋" w:hAnsi="仿宋" w:eastAsia="仿宋" w:cs="仿宋"/>
          <w:b/>
          <w:bCs/>
          <w:color w:val="auto"/>
          <w:sz w:val="66"/>
          <w:szCs w:val="66"/>
          <w:highlight w:val="none"/>
        </w:rPr>
      </w:pPr>
    </w:p>
    <w:p w14:paraId="2478DFBE">
      <w:pPr>
        <w:spacing w:line="1200" w:lineRule="exact"/>
        <w:jc w:val="center"/>
        <w:rPr>
          <w:rFonts w:ascii="仿宋" w:hAnsi="仿宋" w:eastAsia="仿宋" w:cs="仿宋"/>
          <w:b/>
          <w:bCs/>
          <w:color w:val="auto"/>
          <w:sz w:val="66"/>
          <w:szCs w:val="66"/>
          <w:highlight w:val="none"/>
        </w:rPr>
      </w:pPr>
      <w:r>
        <w:rPr>
          <w:rFonts w:hint="eastAsia" w:ascii="仿宋" w:hAnsi="仿宋" w:eastAsia="仿宋" w:cs="仿宋"/>
          <w:b/>
          <w:bCs/>
          <w:color w:val="auto"/>
          <w:sz w:val="66"/>
          <w:szCs w:val="66"/>
          <w:highlight w:val="none"/>
        </w:rPr>
        <w:t>询</w:t>
      </w:r>
    </w:p>
    <w:p w14:paraId="00CE600E">
      <w:pPr>
        <w:spacing w:line="1200" w:lineRule="exact"/>
        <w:jc w:val="center"/>
        <w:rPr>
          <w:rFonts w:ascii="仿宋" w:hAnsi="仿宋" w:eastAsia="仿宋" w:cs="仿宋"/>
          <w:b/>
          <w:bCs/>
          <w:color w:val="auto"/>
          <w:sz w:val="66"/>
          <w:szCs w:val="66"/>
          <w:highlight w:val="none"/>
        </w:rPr>
      </w:pPr>
      <w:r>
        <w:rPr>
          <w:rFonts w:hint="eastAsia" w:ascii="仿宋" w:hAnsi="仿宋" w:eastAsia="仿宋" w:cs="仿宋"/>
          <w:b/>
          <w:bCs/>
          <w:color w:val="auto"/>
          <w:sz w:val="66"/>
          <w:szCs w:val="66"/>
          <w:highlight w:val="none"/>
        </w:rPr>
        <w:t>价</w:t>
      </w:r>
    </w:p>
    <w:p w14:paraId="0E4CD7A9">
      <w:pPr>
        <w:spacing w:line="1200" w:lineRule="exact"/>
        <w:jc w:val="center"/>
        <w:rPr>
          <w:rFonts w:ascii="仿宋" w:hAnsi="仿宋" w:eastAsia="仿宋" w:cs="仿宋"/>
          <w:b/>
          <w:bCs/>
          <w:color w:val="auto"/>
          <w:sz w:val="66"/>
          <w:szCs w:val="66"/>
          <w:highlight w:val="none"/>
        </w:rPr>
      </w:pPr>
      <w:r>
        <w:rPr>
          <w:rFonts w:hint="eastAsia" w:ascii="仿宋" w:hAnsi="仿宋" w:eastAsia="仿宋" w:cs="仿宋"/>
          <w:b/>
          <w:bCs/>
          <w:color w:val="auto"/>
          <w:sz w:val="66"/>
          <w:szCs w:val="66"/>
          <w:highlight w:val="none"/>
        </w:rPr>
        <w:t>文</w:t>
      </w:r>
    </w:p>
    <w:p w14:paraId="524746A0">
      <w:pPr>
        <w:spacing w:line="1200" w:lineRule="exact"/>
        <w:jc w:val="center"/>
        <w:rPr>
          <w:rFonts w:ascii="宋体" w:hAnsi="宋体" w:cs="宋体"/>
          <w:b/>
          <w:bCs/>
          <w:color w:val="auto"/>
          <w:sz w:val="66"/>
          <w:szCs w:val="66"/>
          <w:highlight w:val="none"/>
        </w:rPr>
      </w:pPr>
      <w:r>
        <w:rPr>
          <w:rFonts w:hint="eastAsia" w:ascii="仿宋" w:hAnsi="仿宋" w:eastAsia="仿宋" w:cs="仿宋"/>
          <w:b/>
          <w:bCs/>
          <w:color w:val="auto"/>
          <w:sz w:val="66"/>
          <w:szCs w:val="66"/>
          <w:highlight w:val="none"/>
        </w:rPr>
        <w:t>件</w:t>
      </w:r>
    </w:p>
    <w:p w14:paraId="3D8D2318">
      <w:pPr>
        <w:spacing w:line="600" w:lineRule="exact"/>
        <w:ind w:firstLine="3500" w:firstLineChars="1250"/>
        <w:jc w:val="center"/>
        <w:rPr>
          <w:color w:val="auto"/>
          <w:sz w:val="28"/>
          <w:szCs w:val="28"/>
          <w:highlight w:val="none"/>
        </w:rPr>
      </w:pPr>
    </w:p>
    <w:p w14:paraId="340E214B">
      <w:pPr>
        <w:spacing w:line="600" w:lineRule="exact"/>
        <w:jc w:val="center"/>
        <w:rPr>
          <w:rFonts w:cs="宋体"/>
          <w:color w:val="auto"/>
          <w:sz w:val="28"/>
          <w:szCs w:val="28"/>
          <w:highlight w:val="none"/>
          <w:u w:val="single"/>
        </w:rPr>
      </w:pPr>
    </w:p>
    <w:p w14:paraId="75081A1E">
      <w:pPr>
        <w:spacing w:line="800" w:lineRule="exact"/>
        <w:rPr>
          <w:b/>
          <w:bCs/>
          <w:color w:val="auto"/>
          <w:sz w:val="44"/>
          <w:szCs w:val="44"/>
          <w:highlight w:val="none"/>
        </w:rPr>
      </w:pPr>
    </w:p>
    <w:p w14:paraId="494CECC3">
      <w:pPr>
        <w:pStyle w:val="14"/>
        <w:numPr>
          <w:ilvl w:val="1"/>
          <w:numId w:val="0"/>
        </w:numPr>
        <w:ind w:leftChars="0"/>
      </w:pPr>
    </w:p>
    <w:p w14:paraId="088A4DC7">
      <w:pPr>
        <w:ind w:firstLine="803" w:firstLineChars="250"/>
        <w:rPr>
          <w:rFonts w:ascii="宋体"/>
          <w:b/>
          <w:color w:val="auto"/>
          <w:sz w:val="32"/>
          <w:szCs w:val="32"/>
          <w:highlight w:val="none"/>
        </w:rPr>
      </w:pPr>
      <w:r>
        <w:rPr>
          <w:rFonts w:hint="eastAsia" w:ascii="宋体"/>
          <w:b/>
          <w:color w:val="auto"/>
          <w:sz w:val="32"/>
          <w:szCs w:val="32"/>
          <w:highlight w:val="none"/>
        </w:rPr>
        <w:t>询 价 单 位：</w:t>
      </w:r>
      <w:r>
        <w:rPr>
          <w:rFonts w:hint="eastAsia" w:ascii="宋体"/>
          <w:b/>
          <w:color w:val="auto"/>
          <w:sz w:val="32"/>
          <w:szCs w:val="32"/>
          <w:highlight w:val="none"/>
          <w:u w:val="single"/>
          <w:lang w:val="en-US" w:eastAsia="zh-CN"/>
        </w:rPr>
        <w:t xml:space="preserve">       安徽省滁州监狱       </w:t>
      </w:r>
      <w:r>
        <w:rPr>
          <w:rFonts w:hint="eastAsia" w:ascii="宋体"/>
          <w:b/>
          <w:color w:val="auto"/>
          <w:sz w:val="32"/>
          <w:szCs w:val="32"/>
          <w:highlight w:val="none"/>
          <w:u w:val="single"/>
        </w:rPr>
        <w:t xml:space="preserve"> </w:t>
      </w:r>
      <w:r>
        <w:rPr>
          <w:rFonts w:hint="eastAsia" w:ascii="宋体"/>
          <w:b/>
          <w:color w:val="auto"/>
          <w:sz w:val="32"/>
          <w:szCs w:val="32"/>
          <w:highlight w:val="none"/>
        </w:rPr>
        <w:t>（盖章）</w:t>
      </w:r>
    </w:p>
    <w:p w14:paraId="07CAD4A7">
      <w:pPr>
        <w:spacing w:line="240" w:lineRule="exact"/>
        <w:ind w:firstLine="803" w:firstLineChars="250"/>
        <w:rPr>
          <w:rFonts w:ascii="宋体"/>
          <w:b/>
          <w:color w:val="auto"/>
          <w:sz w:val="32"/>
          <w:szCs w:val="32"/>
          <w:highlight w:val="none"/>
        </w:rPr>
      </w:pPr>
    </w:p>
    <w:p w14:paraId="6157E8F9">
      <w:pPr>
        <w:ind w:firstLine="803" w:firstLineChars="250"/>
        <w:rPr>
          <w:rFonts w:ascii="宋体"/>
          <w:b/>
          <w:color w:val="auto"/>
          <w:w w:val="90"/>
          <w:sz w:val="32"/>
          <w:szCs w:val="32"/>
          <w:highlight w:val="none"/>
        </w:rPr>
      </w:pPr>
      <w:r>
        <w:rPr>
          <w:rFonts w:hint="eastAsia" w:ascii="宋体"/>
          <w:b/>
          <w:color w:val="auto"/>
          <w:sz w:val="32"/>
          <w:szCs w:val="32"/>
          <w:highlight w:val="none"/>
        </w:rPr>
        <w:t>代 理 机 构：</w:t>
      </w:r>
      <w:r>
        <w:rPr>
          <w:rFonts w:hint="eastAsia" w:ascii="宋体"/>
          <w:b/>
          <w:color w:val="auto"/>
          <w:w w:val="90"/>
          <w:sz w:val="32"/>
          <w:szCs w:val="32"/>
          <w:highlight w:val="none"/>
          <w:u w:val="single"/>
        </w:rPr>
        <w:t xml:space="preserve"> </w:t>
      </w:r>
      <w:r>
        <w:rPr>
          <w:rFonts w:hint="eastAsia"/>
          <w:b/>
          <w:bCs/>
          <w:color w:val="auto"/>
          <w:sz w:val="30"/>
          <w:szCs w:val="30"/>
          <w:highlight w:val="none"/>
          <w:u w:val="single"/>
        </w:rPr>
        <w:t>滁州市城投工程咨询管理有限公司</w:t>
      </w:r>
      <w:r>
        <w:rPr>
          <w:rFonts w:hint="eastAsia" w:ascii="宋体"/>
          <w:b/>
          <w:color w:val="auto"/>
          <w:w w:val="90"/>
          <w:sz w:val="32"/>
          <w:szCs w:val="32"/>
          <w:highlight w:val="none"/>
        </w:rPr>
        <w:t>（盖章）</w:t>
      </w:r>
    </w:p>
    <w:p w14:paraId="7B90F377">
      <w:pPr>
        <w:spacing w:line="240" w:lineRule="exact"/>
        <w:ind w:firstLine="803" w:firstLineChars="250"/>
        <w:rPr>
          <w:rFonts w:ascii="宋体"/>
          <w:b/>
          <w:color w:val="auto"/>
          <w:sz w:val="32"/>
          <w:szCs w:val="32"/>
          <w:highlight w:val="none"/>
        </w:rPr>
      </w:pPr>
    </w:p>
    <w:p w14:paraId="4D63D110">
      <w:pPr>
        <w:jc w:val="center"/>
        <w:rPr>
          <w:rFonts w:ascii="宋体"/>
          <w:b/>
          <w:color w:val="auto"/>
          <w:sz w:val="28"/>
          <w:szCs w:val="28"/>
          <w:highlight w:val="none"/>
        </w:rPr>
      </w:pPr>
      <w:r>
        <w:rPr>
          <w:rFonts w:ascii="宋体"/>
          <w:b/>
          <w:color w:val="auto"/>
          <w:sz w:val="32"/>
          <w:szCs w:val="32"/>
          <w:highlight w:val="none"/>
          <w:u w:val="single"/>
        </w:rPr>
        <w:t xml:space="preserve"> 20</w:t>
      </w:r>
      <w:r>
        <w:rPr>
          <w:rFonts w:hint="eastAsia" w:ascii="宋体"/>
          <w:b/>
          <w:color w:val="auto"/>
          <w:sz w:val="32"/>
          <w:szCs w:val="32"/>
          <w:highlight w:val="none"/>
          <w:u w:val="single"/>
        </w:rPr>
        <w:t>2</w:t>
      </w:r>
      <w:r>
        <w:rPr>
          <w:rFonts w:hint="eastAsia" w:ascii="宋体"/>
          <w:b/>
          <w:color w:val="auto"/>
          <w:sz w:val="32"/>
          <w:szCs w:val="32"/>
          <w:highlight w:val="none"/>
          <w:u w:val="single"/>
          <w:lang w:val="en-US" w:eastAsia="zh-CN"/>
        </w:rPr>
        <w:t>6</w:t>
      </w:r>
      <w:r>
        <w:rPr>
          <w:rFonts w:ascii="宋体"/>
          <w:b/>
          <w:color w:val="auto"/>
          <w:sz w:val="32"/>
          <w:szCs w:val="32"/>
          <w:highlight w:val="none"/>
          <w:u w:val="single"/>
        </w:rPr>
        <w:t xml:space="preserve"> </w:t>
      </w:r>
      <w:r>
        <w:rPr>
          <w:rFonts w:hint="eastAsia" w:ascii="宋体"/>
          <w:b/>
          <w:color w:val="auto"/>
          <w:sz w:val="32"/>
          <w:szCs w:val="32"/>
          <w:highlight w:val="none"/>
        </w:rPr>
        <w:t xml:space="preserve">年 </w:t>
      </w:r>
      <w:r>
        <w:rPr>
          <w:rFonts w:hint="eastAsia" w:ascii="宋体"/>
          <w:b/>
          <w:color w:val="auto"/>
          <w:sz w:val="32"/>
          <w:szCs w:val="32"/>
          <w:highlight w:val="none"/>
          <w:u w:val="single"/>
          <w:lang w:val="en-US" w:eastAsia="zh-CN"/>
        </w:rPr>
        <w:t>8</w:t>
      </w:r>
      <w:r>
        <w:rPr>
          <w:rFonts w:hint="eastAsia" w:ascii="宋体"/>
          <w:b/>
          <w:color w:val="auto"/>
          <w:sz w:val="32"/>
          <w:szCs w:val="32"/>
          <w:highlight w:val="none"/>
        </w:rPr>
        <w:t>月</w:t>
      </w:r>
    </w:p>
    <w:p w14:paraId="2B0EACC7">
      <w:pPr>
        <w:rPr>
          <w:color w:val="auto"/>
          <w:highlight w:val="none"/>
        </w:rPr>
      </w:pPr>
      <w:r>
        <w:rPr>
          <w:rFonts w:hint="eastAsia" w:ascii="宋体" w:hAnsi="宋体" w:cs="宋体"/>
          <w:color w:val="auto"/>
          <w:sz w:val="24"/>
          <w:highlight w:val="none"/>
        </w:rPr>
        <w:br w:type="page"/>
      </w:r>
    </w:p>
    <w:p w14:paraId="1D9CCECF">
      <w:pPr>
        <w:pStyle w:val="2"/>
        <w:keepNext/>
        <w:keepLines w:val="0"/>
        <w:pageBreakBefore w:val="0"/>
        <w:widowControl w:val="0"/>
        <w:kinsoku/>
        <w:wordWrap/>
        <w:overflowPunct/>
        <w:topLinePunct w:val="0"/>
        <w:autoSpaceDE/>
        <w:autoSpaceDN/>
        <w:bidi w:val="0"/>
        <w:adjustRightInd/>
        <w:snapToGrid/>
        <w:spacing w:before="157" w:beforeLines="50" w:after="157" w:afterLines="50" w:line="560" w:lineRule="exact"/>
        <w:ind w:left="420" w:leftChars="200"/>
        <w:textAlignment w:val="auto"/>
        <w:rPr>
          <w:rFonts w:hint="eastAsia" w:ascii="宋体" w:hAnsi="宋体" w:eastAsia="宋体" w:cs="宋体"/>
          <w:color w:val="auto"/>
          <w:sz w:val="30"/>
          <w:szCs w:val="30"/>
          <w:highlight w:val="none"/>
        </w:rPr>
      </w:pPr>
      <w:bookmarkStart w:id="0" w:name="_Toc460829701"/>
      <w:bookmarkEnd w:id="0"/>
      <w:r>
        <w:rPr>
          <w:rFonts w:hint="eastAsia" w:ascii="宋体" w:hAnsi="宋体" w:cs="宋体"/>
          <w:color w:val="auto"/>
          <w:sz w:val="30"/>
          <w:szCs w:val="30"/>
          <w:highlight w:val="none"/>
          <w:lang w:eastAsia="zh-CN"/>
        </w:rPr>
        <w:t>滁州监狱“大资产”测绘项目（</w:t>
      </w:r>
      <w:r>
        <w:rPr>
          <w:rFonts w:hint="eastAsia" w:ascii="宋体" w:hAnsi="宋体" w:cs="宋体"/>
          <w:color w:val="auto"/>
          <w:sz w:val="30"/>
          <w:szCs w:val="30"/>
          <w:highlight w:val="none"/>
          <w:lang w:val="en-US" w:eastAsia="zh-CN"/>
        </w:rPr>
        <w:t>二次）</w:t>
      </w:r>
      <w:r>
        <w:rPr>
          <w:rFonts w:hint="eastAsia" w:ascii="宋体" w:hAnsi="宋体" w:eastAsia="宋体" w:cs="宋体"/>
          <w:color w:val="auto"/>
          <w:sz w:val="30"/>
          <w:szCs w:val="30"/>
          <w:highlight w:val="none"/>
        </w:rPr>
        <w:t>询价公告</w:t>
      </w:r>
    </w:p>
    <w:p w14:paraId="0C36E9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项目概况</w:t>
      </w:r>
    </w:p>
    <w:p w14:paraId="6587A3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cs="宋体"/>
          <w:color w:val="auto"/>
          <w:kern w:val="0"/>
          <w:sz w:val="24"/>
          <w:szCs w:val="24"/>
          <w:highlight w:val="none"/>
          <w:shd w:val="clear" w:color="auto" w:fill="FFFFFF"/>
          <w:lang w:val="en-US" w:eastAsia="zh-CN" w:bidi="ar"/>
        </w:rPr>
        <w:t>滁州监狱“大资产”测绘项目（二次）</w:t>
      </w:r>
      <w:r>
        <w:rPr>
          <w:rFonts w:hint="eastAsia" w:ascii="宋体" w:hAnsi="宋体" w:eastAsia="宋体" w:cs="宋体"/>
          <w:color w:val="auto"/>
          <w:kern w:val="0"/>
          <w:sz w:val="24"/>
          <w:szCs w:val="24"/>
          <w:highlight w:val="none"/>
          <w:shd w:val="clear" w:color="auto" w:fill="FFFFFF"/>
          <w:lang w:val="en-US" w:eastAsia="zh-CN" w:bidi="ar"/>
        </w:rPr>
        <w:t>的供应商应在滁州市城投工程咨询管理有限公司网站（https://www.czctgczx.com/）获取询价文件，并于</w:t>
      </w:r>
      <w:r>
        <w:rPr>
          <w:rFonts w:hint="eastAsia" w:ascii="宋体" w:hAnsi="宋体" w:eastAsia="宋体" w:cs="宋体"/>
          <w:b/>
          <w:bCs/>
          <w:color w:val="auto"/>
          <w:kern w:val="0"/>
          <w:sz w:val="24"/>
          <w:szCs w:val="24"/>
          <w:highlight w:val="none"/>
          <w:shd w:val="clear" w:color="auto" w:fill="FFFFFF"/>
          <w:lang w:val="en-US" w:eastAsia="zh-CN" w:bidi="ar"/>
        </w:rPr>
        <w:t>2026年</w:t>
      </w:r>
      <w:r>
        <w:rPr>
          <w:rFonts w:hint="eastAsia" w:ascii="宋体" w:hAnsi="宋体" w:cs="宋体"/>
          <w:b/>
          <w:bCs/>
          <w:color w:val="auto"/>
          <w:kern w:val="0"/>
          <w:sz w:val="24"/>
          <w:szCs w:val="24"/>
          <w:highlight w:val="none"/>
          <w:shd w:val="clear" w:color="auto" w:fill="FFFFFF"/>
          <w:lang w:val="en-US" w:eastAsia="zh-CN" w:bidi="ar"/>
        </w:rPr>
        <w:t>8</w:t>
      </w:r>
      <w:r>
        <w:rPr>
          <w:rFonts w:hint="eastAsia" w:ascii="宋体" w:hAnsi="宋体" w:eastAsia="宋体" w:cs="宋体"/>
          <w:b/>
          <w:bCs/>
          <w:color w:val="auto"/>
          <w:kern w:val="0"/>
          <w:sz w:val="24"/>
          <w:szCs w:val="24"/>
          <w:highlight w:val="none"/>
          <w:shd w:val="clear" w:color="auto" w:fill="FFFFFF"/>
          <w:lang w:val="en-US" w:eastAsia="zh-CN" w:bidi="ar"/>
        </w:rPr>
        <w:t>月</w:t>
      </w:r>
      <w:r>
        <w:rPr>
          <w:rFonts w:hint="eastAsia" w:ascii="宋体" w:hAnsi="宋体" w:cs="宋体"/>
          <w:b/>
          <w:bCs/>
          <w:color w:val="auto"/>
          <w:kern w:val="0"/>
          <w:sz w:val="24"/>
          <w:szCs w:val="24"/>
          <w:highlight w:val="none"/>
          <w:shd w:val="clear" w:color="auto" w:fill="FFFFFF"/>
          <w:lang w:val="en-US" w:eastAsia="zh-CN" w:bidi="ar"/>
        </w:rPr>
        <w:t>24</w:t>
      </w:r>
      <w:r>
        <w:rPr>
          <w:rFonts w:hint="eastAsia" w:ascii="宋体" w:hAnsi="宋体" w:eastAsia="宋体" w:cs="宋体"/>
          <w:b/>
          <w:bCs/>
          <w:color w:val="auto"/>
          <w:kern w:val="0"/>
          <w:sz w:val="24"/>
          <w:szCs w:val="24"/>
          <w:highlight w:val="none"/>
          <w:shd w:val="clear" w:color="auto" w:fill="FFFFFF"/>
          <w:lang w:val="en-US" w:eastAsia="zh-CN" w:bidi="ar"/>
        </w:rPr>
        <w:t>日</w:t>
      </w:r>
      <w:r>
        <w:rPr>
          <w:rFonts w:hint="eastAsia" w:ascii="宋体" w:hAnsi="宋体" w:cs="宋体"/>
          <w:b/>
          <w:bCs/>
          <w:color w:val="auto"/>
          <w:kern w:val="0"/>
          <w:sz w:val="24"/>
          <w:szCs w:val="24"/>
          <w:highlight w:val="none"/>
          <w:shd w:val="clear" w:color="auto" w:fill="FFFFFF"/>
          <w:lang w:val="en-US" w:eastAsia="zh-CN" w:bidi="ar"/>
        </w:rPr>
        <w:t>15</w:t>
      </w:r>
      <w:r>
        <w:rPr>
          <w:rFonts w:hint="eastAsia" w:ascii="宋体" w:hAnsi="宋体" w:eastAsia="宋体" w:cs="宋体"/>
          <w:b/>
          <w:bCs/>
          <w:color w:val="auto"/>
          <w:kern w:val="0"/>
          <w:sz w:val="24"/>
          <w:szCs w:val="24"/>
          <w:highlight w:val="none"/>
          <w:shd w:val="clear" w:color="auto" w:fill="FFFFFF"/>
          <w:lang w:val="en-US" w:eastAsia="zh-CN" w:bidi="ar"/>
        </w:rPr>
        <w:t>点</w:t>
      </w:r>
      <w:r>
        <w:rPr>
          <w:rFonts w:hint="eastAsia" w:ascii="宋体" w:hAnsi="宋体" w:cs="宋体"/>
          <w:b/>
          <w:bCs/>
          <w:color w:val="auto"/>
          <w:kern w:val="0"/>
          <w:sz w:val="24"/>
          <w:szCs w:val="24"/>
          <w:highlight w:val="none"/>
          <w:shd w:val="clear" w:color="auto" w:fill="FFFFFF"/>
          <w:lang w:val="en-US" w:eastAsia="zh-CN" w:bidi="ar"/>
        </w:rPr>
        <w:t>00</w:t>
      </w:r>
      <w:r>
        <w:rPr>
          <w:rFonts w:hint="eastAsia" w:ascii="宋体" w:hAnsi="宋体" w:eastAsia="宋体" w:cs="宋体"/>
          <w:b/>
          <w:bCs/>
          <w:color w:val="auto"/>
          <w:kern w:val="0"/>
          <w:sz w:val="24"/>
          <w:szCs w:val="24"/>
          <w:highlight w:val="none"/>
          <w:shd w:val="clear" w:color="auto" w:fill="FFFFFF"/>
          <w:lang w:val="en-US" w:eastAsia="zh-CN" w:bidi="ar"/>
        </w:rPr>
        <w:t>分</w:t>
      </w:r>
      <w:r>
        <w:rPr>
          <w:rFonts w:hint="eastAsia" w:ascii="宋体" w:hAnsi="宋体" w:eastAsia="宋体" w:cs="宋体"/>
          <w:color w:val="auto"/>
          <w:kern w:val="0"/>
          <w:sz w:val="24"/>
          <w:szCs w:val="24"/>
          <w:highlight w:val="none"/>
          <w:shd w:val="clear" w:color="auto" w:fill="FFFFFF"/>
          <w:lang w:val="en-US" w:eastAsia="zh-CN" w:bidi="ar"/>
        </w:rPr>
        <w:t>（北京时间）前递交响应文件。</w:t>
      </w:r>
    </w:p>
    <w:p w14:paraId="1080940E">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一、项目基本情况</w:t>
      </w:r>
    </w:p>
    <w:p w14:paraId="4EF720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default" w:ascii="宋体" w:hAnsi="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项目名称：</w:t>
      </w:r>
      <w:r>
        <w:rPr>
          <w:rFonts w:hint="eastAsia" w:ascii="宋体" w:hAnsi="宋体" w:cs="宋体"/>
          <w:color w:val="auto"/>
          <w:kern w:val="0"/>
          <w:sz w:val="24"/>
          <w:szCs w:val="24"/>
          <w:highlight w:val="none"/>
          <w:shd w:val="clear" w:color="auto" w:fill="FFFFFF"/>
          <w:lang w:val="en-US" w:eastAsia="zh-CN" w:bidi="ar"/>
        </w:rPr>
        <w:t>滁州监狱“大资产”测绘项目（二次）</w:t>
      </w:r>
    </w:p>
    <w:p w14:paraId="20BEA2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项目编号：TJSY-2026-00</w:t>
      </w:r>
      <w:r>
        <w:rPr>
          <w:rFonts w:hint="eastAsia" w:ascii="宋体" w:hAnsi="宋体" w:cs="宋体"/>
          <w:color w:val="auto"/>
          <w:kern w:val="0"/>
          <w:sz w:val="24"/>
          <w:szCs w:val="24"/>
          <w:highlight w:val="none"/>
          <w:shd w:val="clear" w:color="auto" w:fill="FFFFFF"/>
          <w:lang w:val="en-US" w:eastAsia="zh-CN" w:bidi="ar"/>
        </w:rPr>
        <w:t>22</w:t>
      </w:r>
    </w:p>
    <w:p w14:paraId="16723E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采购方式：□竞争性谈判 □竞争性磋商 ☑询价</w:t>
      </w:r>
    </w:p>
    <w:p w14:paraId="41E6BC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预算金额：</w:t>
      </w:r>
      <w:r>
        <w:rPr>
          <w:rFonts w:hint="eastAsia" w:ascii="宋体" w:hAnsi="宋体" w:cs="宋体"/>
          <w:color w:val="auto"/>
          <w:kern w:val="0"/>
          <w:sz w:val="24"/>
          <w:szCs w:val="24"/>
          <w:highlight w:val="none"/>
          <w:shd w:val="clear" w:color="auto" w:fill="FFFFFF"/>
          <w:lang w:val="en-US" w:eastAsia="zh-CN" w:bidi="ar"/>
        </w:rPr>
        <w:t>65000.00元</w:t>
      </w:r>
    </w:p>
    <w:p w14:paraId="2AA376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最高限价：</w:t>
      </w:r>
      <w:r>
        <w:rPr>
          <w:rFonts w:hint="eastAsia" w:ascii="宋体" w:hAnsi="宋体" w:cs="宋体"/>
          <w:color w:val="auto"/>
          <w:kern w:val="0"/>
          <w:sz w:val="24"/>
          <w:szCs w:val="24"/>
          <w:highlight w:val="none"/>
          <w:shd w:val="clear" w:color="auto" w:fill="FFFFFF"/>
          <w:lang w:val="en-US" w:eastAsia="zh-CN" w:bidi="ar"/>
        </w:rPr>
        <w:t>65000.00元</w:t>
      </w:r>
    </w:p>
    <w:p w14:paraId="363DB3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采购需求：</w:t>
      </w:r>
      <w:r>
        <w:rPr>
          <w:rFonts w:hint="eastAsia" w:ascii="宋体" w:hAnsi="宋体" w:cs="宋体"/>
          <w:color w:val="auto"/>
          <w:kern w:val="0"/>
          <w:sz w:val="24"/>
          <w:szCs w:val="24"/>
          <w:highlight w:val="none"/>
          <w:shd w:val="clear" w:color="auto" w:fill="FFFFFF"/>
          <w:lang w:val="en-US" w:eastAsia="zh-CN" w:bidi="ar"/>
        </w:rPr>
        <w:t>测绘服务</w:t>
      </w:r>
      <w:r>
        <w:rPr>
          <w:rFonts w:hint="eastAsia" w:ascii="宋体" w:hAnsi="宋体" w:eastAsia="宋体" w:cs="宋体"/>
          <w:color w:val="auto"/>
          <w:kern w:val="0"/>
          <w:sz w:val="24"/>
          <w:szCs w:val="24"/>
          <w:highlight w:val="none"/>
          <w:shd w:val="clear" w:color="auto" w:fill="FFFFFF"/>
          <w:lang w:val="en-US" w:eastAsia="zh-CN" w:bidi="ar"/>
        </w:rPr>
        <w:t>务</w:t>
      </w:r>
    </w:p>
    <w:p w14:paraId="218004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合同履行期限：自合同签订之日起15日内向采购人提交所有成果文件</w:t>
      </w:r>
      <w:r>
        <w:rPr>
          <w:rFonts w:hint="eastAsia" w:ascii="宋体" w:hAnsi="宋体" w:cs="宋体"/>
          <w:color w:val="auto"/>
          <w:kern w:val="0"/>
          <w:sz w:val="24"/>
          <w:szCs w:val="24"/>
          <w:highlight w:val="none"/>
          <w:shd w:val="clear" w:color="auto" w:fill="FFFFFF"/>
          <w:lang w:val="en-US" w:eastAsia="zh-CN" w:bidi="ar"/>
        </w:rPr>
        <w:t>。</w:t>
      </w:r>
    </w:p>
    <w:p w14:paraId="3C3E94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本项目不接受联合体。</w:t>
      </w:r>
    </w:p>
    <w:p w14:paraId="644A8502">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bookmarkStart w:id="1" w:name="_Toc28359013"/>
      <w:bookmarkEnd w:id="1"/>
      <w:bookmarkStart w:id="2" w:name="_Toc28359090"/>
      <w:bookmarkEnd w:id="2"/>
      <w:bookmarkStart w:id="3" w:name="_Toc35393630"/>
      <w:bookmarkEnd w:id="3"/>
      <w:bookmarkStart w:id="4" w:name="_Toc35393799"/>
      <w:bookmarkEnd w:id="4"/>
      <w:bookmarkStart w:id="5" w:name="_Toc9532"/>
      <w:bookmarkEnd w:id="5"/>
      <w:r>
        <w:rPr>
          <w:rFonts w:hint="eastAsia" w:ascii="宋体" w:hAnsi="宋体" w:eastAsia="宋体" w:cs="宋体"/>
          <w:b/>
          <w:bCs/>
          <w:color w:val="auto"/>
          <w:kern w:val="0"/>
          <w:sz w:val="24"/>
          <w:szCs w:val="24"/>
          <w:highlight w:val="none"/>
          <w:lang w:val="en-US" w:eastAsia="zh-CN"/>
        </w:rPr>
        <w:t>二、申请人的资格要求</w:t>
      </w:r>
    </w:p>
    <w:p w14:paraId="42C260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bookmarkStart w:id="6" w:name="_Toc28359091"/>
      <w:bookmarkStart w:id="7" w:name="_Toc28359014"/>
      <w:r>
        <w:rPr>
          <w:rFonts w:hint="eastAsia" w:ascii="宋体" w:hAnsi="宋体" w:eastAsia="宋体" w:cs="宋体"/>
          <w:color w:val="auto"/>
          <w:kern w:val="0"/>
          <w:sz w:val="24"/>
          <w:szCs w:val="24"/>
          <w:highlight w:val="none"/>
          <w:shd w:val="clear" w:color="auto" w:fill="FFFFFF"/>
          <w:lang w:val="en-US" w:eastAsia="zh-CN" w:bidi="ar"/>
        </w:rPr>
        <w:t>1.供应商具有测绘乙级及以上资质（专业类别包工程测量和含界线与不动产测绘）</w:t>
      </w:r>
      <w:r>
        <w:rPr>
          <w:rFonts w:hint="eastAsia" w:ascii="宋体" w:hAnsi="宋体" w:cs="宋体"/>
          <w:color w:val="auto"/>
          <w:kern w:val="0"/>
          <w:sz w:val="24"/>
          <w:szCs w:val="24"/>
          <w:highlight w:val="none"/>
          <w:shd w:val="clear" w:color="auto" w:fill="FFFFFF"/>
          <w:lang w:val="en-US" w:eastAsia="zh-CN" w:bidi="ar"/>
        </w:rPr>
        <w:t>；</w:t>
      </w:r>
    </w:p>
    <w:p w14:paraId="17028B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2.供应商拟派项目负责人具有注册测绘师注册证书</w:t>
      </w:r>
      <w:r>
        <w:rPr>
          <w:rFonts w:hint="eastAsia" w:ascii="宋体" w:hAnsi="宋体" w:cs="宋体"/>
          <w:color w:val="auto"/>
          <w:kern w:val="0"/>
          <w:sz w:val="24"/>
          <w:szCs w:val="24"/>
          <w:highlight w:val="none"/>
          <w:shd w:val="clear" w:color="auto" w:fill="FFFFFF"/>
          <w:lang w:val="en-US" w:eastAsia="zh-CN" w:bidi="ar"/>
        </w:rPr>
        <w:t>。</w:t>
      </w:r>
    </w:p>
    <w:p w14:paraId="00171D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3.信誉要求：</w:t>
      </w:r>
      <w:r>
        <w:rPr>
          <w:rFonts w:hint="eastAsia" w:ascii="宋体" w:hAnsi="宋体" w:cs="宋体"/>
          <w:color w:val="auto"/>
          <w:kern w:val="0"/>
          <w:sz w:val="24"/>
          <w:szCs w:val="24"/>
          <w:highlight w:val="none"/>
          <w:shd w:val="clear" w:color="auto" w:fill="FFFFFF"/>
          <w:lang w:val="en-US" w:eastAsia="zh-CN" w:bidi="ar"/>
        </w:rPr>
        <w:t>供应商</w:t>
      </w:r>
      <w:r>
        <w:rPr>
          <w:rFonts w:hint="eastAsia" w:ascii="宋体" w:hAnsi="宋体" w:eastAsia="宋体" w:cs="宋体"/>
          <w:color w:val="auto"/>
          <w:kern w:val="0"/>
          <w:sz w:val="24"/>
          <w:szCs w:val="24"/>
          <w:highlight w:val="none"/>
          <w:shd w:val="clear" w:color="auto" w:fill="FFFFFF"/>
          <w:lang w:val="en-US" w:eastAsia="zh-CN" w:bidi="ar"/>
        </w:rPr>
        <w:t>不得存在以下情形：</w:t>
      </w:r>
    </w:p>
    <w:p w14:paraId="37746E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 xml:space="preserve">①被列入“信用中国”网站“失信被执行人”的； </w:t>
      </w:r>
    </w:p>
    <w:p w14:paraId="01415D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 xml:space="preserve">②被列入“信用中国”网站“重大税收违法失信主体”的； </w:t>
      </w:r>
    </w:p>
    <w:p w14:paraId="7C3DD1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 xml:space="preserve">③被列入“信用中国”网站 “严重失信主体名单”的； </w:t>
      </w:r>
    </w:p>
    <w:p w14:paraId="26C731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④在“信用中国”网站上披露的仍在公示期的严重失信行为(具体行 为类别及判定依据见“信用中国”查询的严重失信行为类别及判定依据) 的；</w:t>
      </w:r>
    </w:p>
    <w:p w14:paraId="7D319F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⑤被列入国家企业信用信息公示系统网站“经营异常名录”或者“严 重违法失信名单”的；</w:t>
      </w:r>
    </w:p>
    <w:p w14:paraId="41E0B4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 xml:space="preserve"> ⑥被列入中国政府采购网站“政府采购严重违法失信行为信息记录” 的；</w:t>
      </w:r>
    </w:p>
    <w:p w14:paraId="5E7564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 xml:space="preserve"> ⑦前三年有行贿犯罪行为的单位和个人。</w:t>
      </w:r>
    </w:p>
    <w:p w14:paraId="40E167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4.</w:t>
      </w:r>
      <w:r>
        <w:rPr>
          <w:rFonts w:hint="eastAsia" w:ascii="宋体" w:hAnsi="宋体" w:cs="宋体"/>
          <w:color w:val="auto"/>
          <w:kern w:val="0"/>
          <w:sz w:val="24"/>
          <w:szCs w:val="24"/>
          <w:highlight w:val="none"/>
          <w:shd w:val="clear" w:color="auto" w:fill="FFFFFF"/>
          <w:lang w:val="en-US" w:eastAsia="zh-CN" w:bidi="ar"/>
        </w:rPr>
        <w:t>供应商</w:t>
      </w:r>
      <w:r>
        <w:rPr>
          <w:rFonts w:hint="eastAsia" w:ascii="宋体" w:hAnsi="宋体" w:eastAsia="宋体" w:cs="宋体"/>
          <w:color w:val="auto"/>
          <w:kern w:val="0"/>
          <w:sz w:val="24"/>
          <w:szCs w:val="24"/>
          <w:highlight w:val="none"/>
          <w:shd w:val="clear" w:color="auto" w:fill="FFFFFF"/>
          <w:lang w:val="en-US" w:eastAsia="zh-CN" w:bidi="ar"/>
        </w:rPr>
        <w:t>所属分公司、办事处等分支机构存在第</w:t>
      </w:r>
      <w:r>
        <w:rPr>
          <w:rFonts w:hint="eastAsia" w:ascii="宋体" w:hAnsi="宋体" w:cs="宋体"/>
          <w:color w:val="auto"/>
          <w:kern w:val="0"/>
          <w:sz w:val="24"/>
          <w:szCs w:val="24"/>
          <w:highlight w:val="none"/>
          <w:shd w:val="clear" w:color="auto" w:fill="FFFFFF"/>
          <w:lang w:val="en-US" w:eastAsia="zh-CN" w:bidi="ar"/>
        </w:rPr>
        <w:t>3</w:t>
      </w:r>
      <w:r>
        <w:rPr>
          <w:rFonts w:hint="eastAsia" w:ascii="宋体" w:hAnsi="宋体" w:eastAsia="宋体" w:cs="宋体"/>
          <w:color w:val="auto"/>
          <w:kern w:val="0"/>
          <w:sz w:val="24"/>
          <w:szCs w:val="24"/>
          <w:highlight w:val="none"/>
          <w:shd w:val="clear" w:color="auto" w:fill="FFFFFF"/>
          <w:lang w:val="en-US" w:eastAsia="zh-CN" w:bidi="ar"/>
        </w:rPr>
        <w:t>款信誉要求①-⑦项情形之一的，接受</w:t>
      </w:r>
      <w:r>
        <w:rPr>
          <w:rFonts w:hint="eastAsia" w:ascii="宋体" w:hAnsi="宋体" w:cs="宋体"/>
          <w:color w:val="auto"/>
          <w:kern w:val="0"/>
          <w:sz w:val="24"/>
          <w:szCs w:val="24"/>
          <w:highlight w:val="none"/>
          <w:shd w:val="clear" w:color="auto" w:fill="FFFFFF"/>
          <w:lang w:val="en-US" w:eastAsia="zh-CN" w:bidi="ar"/>
        </w:rPr>
        <w:t>供应商</w:t>
      </w:r>
      <w:r>
        <w:rPr>
          <w:rFonts w:hint="eastAsia" w:ascii="宋体" w:hAnsi="宋体" w:eastAsia="宋体" w:cs="宋体"/>
          <w:color w:val="auto"/>
          <w:kern w:val="0"/>
          <w:sz w:val="24"/>
          <w:szCs w:val="24"/>
          <w:highlight w:val="none"/>
          <w:shd w:val="clear" w:color="auto" w:fill="FFFFFF"/>
          <w:lang w:val="en-US" w:eastAsia="zh-CN" w:bidi="ar"/>
        </w:rPr>
        <w:t>参加本项目。</w:t>
      </w:r>
    </w:p>
    <w:p w14:paraId="346C39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备注：第3、4条按照“关于联合惩戒失信行为加强信用查询管理的通知”查询或承诺。</w:t>
      </w:r>
    </w:p>
    <w:bookmarkEnd w:id="6"/>
    <w:bookmarkEnd w:id="7"/>
    <w:p w14:paraId="11A5BAE8">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bookmarkStart w:id="8" w:name="_Toc25136"/>
      <w:bookmarkEnd w:id="8"/>
      <w:bookmarkStart w:id="9" w:name="_Toc35393800"/>
      <w:bookmarkEnd w:id="9"/>
      <w:bookmarkStart w:id="10" w:name="_Toc35393631"/>
      <w:bookmarkEnd w:id="10"/>
      <w:r>
        <w:rPr>
          <w:rFonts w:hint="eastAsia" w:ascii="宋体" w:hAnsi="宋体" w:eastAsia="宋体" w:cs="宋体"/>
          <w:b/>
          <w:bCs/>
          <w:color w:val="auto"/>
          <w:kern w:val="0"/>
          <w:sz w:val="24"/>
          <w:szCs w:val="24"/>
          <w:highlight w:val="none"/>
          <w:lang w:val="en-US" w:eastAsia="zh-CN"/>
        </w:rPr>
        <w:t>三、获取询价文件</w:t>
      </w:r>
    </w:p>
    <w:p w14:paraId="16DE34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时间：2026年</w:t>
      </w:r>
      <w:r>
        <w:rPr>
          <w:rFonts w:hint="eastAsia" w:ascii="宋体" w:hAnsi="宋体" w:cs="宋体"/>
          <w:color w:val="auto"/>
          <w:kern w:val="0"/>
          <w:sz w:val="24"/>
          <w:szCs w:val="24"/>
          <w:highlight w:val="none"/>
          <w:shd w:val="clear" w:color="auto" w:fill="FFFFFF"/>
          <w:lang w:val="en-US" w:eastAsia="zh-CN" w:bidi="ar"/>
        </w:rPr>
        <w:t>8</w:t>
      </w:r>
      <w:r>
        <w:rPr>
          <w:rFonts w:hint="eastAsia" w:ascii="宋体" w:hAnsi="宋体" w:eastAsia="宋体" w:cs="宋体"/>
          <w:color w:val="auto"/>
          <w:kern w:val="0"/>
          <w:sz w:val="24"/>
          <w:szCs w:val="24"/>
          <w:highlight w:val="none"/>
          <w:shd w:val="clear" w:color="auto" w:fill="FFFFFF"/>
          <w:lang w:val="en-US" w:eastAsia="zh-CN" w:bidi="ar"/>
        </w:rPr>
        <w:t>月</w:t>
      </w:r>
      <w:r>
        <w:rPr>
          <w:rFonts w:hint="eastAsia" w:ascii="宋体" w:hAnsi="宋体" w:cs="宋体"/>
          <w:color w:val="auto"/>
          <w:kern w:val="0"/>
          <w:sz w:val="24"/>
          <w:szCs w:val="24"/>
          <w:highlight w:val="none"/>
          <w:shd w:val="clear" w:color="auto" w:fill="FFFFFF"/>
          <w:lang w:val="en-US" w:eastAsia="zh-CN" w:bidi="ar"/>
        </w:rPr>
        <w:t>18</w:t>
      </w:r>
      <w:r>
        <w:rPr>
          <w:rFonts w:hint="eastAsia" w:ascii="宋体" w:hAnsi="宋体" w:eastAsia="宋体" w:cs="宋体"/>
          <w:color w:val="auto"/>
          <w:kern w:val="0"/>
          <w:sz w:val="24"/>
          <w:szCs w:val="24"/>
          <w:highlight w:val="none"/>
          <w:shd w:val="clear" w:color="auto" w:fill="FFFFFF"/>
          <w:lang w:val="en-US" w:eastAsia="zh-CN" w:bidi="ar"/>
        </w:rPr>
        <w:t>日至2026年</w:t>
      </w:r>
      <w:r>
        <w:rPr>
          <w:rFonts w:hint="eastAsia" w:ascii="宋体" w:hAnsi="宋体" w:cs="宋体"/>
          <w:color w:val="auto"/>
          <w:kern w:val="0"/>
          <w:sz w:val="24"/>
          <w:szCs w:val="24"/>
          <w:highlight w:val="none"/>
          <w:shd w:val="clear" w:color="auto" w:fill="FFFFFF"/>
          <w:lang w:val="en-US" w:eastAsia="zh-CN" w:bidi="ar"/>
        </w:rPr>
        <w:t>8</w:t>
      </w:r>
      <w:r>
        <w:rPr>
          <w:rFonts w:hint="eastAsia" w:ascii="宋体" w:hAnsi="宋体" w:eastAsia="宋体" w:cs="宋体"/>
          <w:color w:val="auto"/>
          <w:kern w:val="0"/>
          <w:sz w:val="24"/>
          <w:szCs w:val="24"/>
          <w:highlight w:val="none"/>
          <w:shd w:val="clear" w:color="auto" w:fill="FFFFFF"/>
          <w:lang w:val="en-US" w:eastAsia="zh-CN" w:bidi="ar"/>
        </w:rPr>
        <w:t>月</w:t>
      </w:r>
      <w:r>
        <w:rPr>
          <w:rFonts w:hint="eastAsia" w:ascii="宋体" w:hAnsi="宋体" w:cs="宋体"/>
          <w:color w:val="auto"/>
          <w:kern w:val="0"/>
          <w:sz w:val="24"/>
          <w:szCs w:val="24"/>
          <w:highlight w:val="none"/>
          <w:shd w:val="clear" w:color="auto" w:fill="FFFFFF"/>
          <w:lang w:val="en-US" w:eastAsia="zh-CN" w:bidi="ar"/>
        </w:rPr>
        <w:t>24</w:t>
      </w:r>
      <w:r>
        <w:rPr>
          <w:rFonts w:hint="eastAsia" w:ascii="宋体" w:hAnsi="宋体" w:eastAsia="宋体" w:cs="宋体"/>
          <w:color w:val="auto"/>
          <w:kern w:val="0"/>
          <w:sz w:val="24"/>
          <w:szCs w:val="24"/>
          <w:highlight w:val="none"/>
          <w:shd w:val="clear" w:color="auto" w:fill="FFFFFF"/>
          <w:lang w:val="en-US" w:eastAsia="zh-CN" w:bidi="ar"/>
        </w:rPr>
        <w:t>日</w:t>
      </w:r>
    </w:p>
    <w:p w14:paraId="1B8C9D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地点：滁州市城投工程咨询管理有限公司网站（https://www.czctgczx.com/）</w:t>
      </w:r>
    </w:p>
    <w:p w14:paraId="27AD7B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方式：网上下载</w:t>
      </w:r>
    </w:p>
    <w:p w14:paraId="77CCAD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售价：0元</w:t>
      </w:r>
    </w:p>
    <w:p w14:paraId="07526F59">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bookmarkStart w:id="11" w:name="_Toc1952_WPSOffice_Level2"/>
      <w:bookmarkEnd w:id="11"/>
      <w:bookmarkStart w:id="12" w:name="_Toc3042"/>
      <w:bookmarkEnd w:id="12"/>
      <w:bookmarkStart w:id="13" w:name="_Toc13601"/>
      <w:bookmarkEnd w:id="13"/>
      <w:bookmarkStart w:id="14" w:name="_Toc2409_WPSOffice_Level2"/>
      <w:bookmarkEnd w:id="14"/>
      <w:bookmarkStart w:id="15" w:name="_Toc23501"/>
      <w:bookmarkEnd w:id="15"/>
      <w:bookmarkStart w:id="16" w:name="_Toc35393634"/>
      <w:bookmarkStart w:id="17" w:name="_Toc28359017"/>
      <w:bookmarkStart w:id="18" w:name="_Toc28359094"/>
      <w:bookmarkStart w:id="19" w:name="_Toc35393803"/>
      <w:r>
        <w:rPr>
          <w:rFonts w:hint="eastAsia" w:ascii="宋体" w:hAnsi="宋体" w:eastAsia="宋体" w:cs="宋体"/>
          <w:b/>
          <w:bCs/>
          <w:color w:val="auto"/>
          <w:kern w:val="0"/>
          <w:sz w:val="24"/>
          <w:szCs w:val="24"/>
          <w:highlight w:val="none"/>
          <w:lang w:val="en-US" w:eastAsia="zh-CN"/>
        </w:rPr>
        <w:t>四、响应文件提交</w:t>
      </w:r>
    </w:p>
    <w:p w14:paraId="252C69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截止时间：2026年</w:t>
      </w:r>
      <w:r>
        <w:rPr>
          <w:rFonts w:hint="eastAsia" w:ascii="宋体" w:hAnsi="宋体" w:cs="宋体"/>
          <w:color w:val="auto"/>
          <w:kern w:val="0"/>
          <w:sz w:val="24"/>
          <w:szCs w:val="24"/>
          <w:highlight w:val="none"/>
          <w:shd w:val="clear" w:color="auto" w:fill="FFFFFF"/>
          <w:lang w:val="en-US" w:eastAsia="zh-CN" w:bidi="ar"/>
        </w:rPr>
        <w:t>8</w:t>
      </w:r>
      <w:r>
        <w:rPr>
          <w:rFonts w:hint="eastAsia" w:ascii="宋体" w:hAnsi="宋体" w:eastAsia="宋体" w:cs="宋体"/>
          <w:color w:val="auto"/>
          <w:kern w:val="0"/>
          <w:sz w:val="24"/>
          <w:szCs w:val="24"/>
          <w:highlight w:val="none"/>
          <w:shd w:val="clear" w:color="auto" w:fill="FFFFFF"/>
          <w:lang w:val="en-US" w:eastAsia="zh-CN" w:bidi="ar"/>
        </w:rPr>
        <w:t>月</w:t>
      </w:r>
      <w:r>
        <w:rPr>
          <w:rFonts w:hint="eastAsia" w:ascii="宋体" w:hAnsi="宋体" w:cs="宋体"/>
          <w:color w:val="auto"/>
          <w:kern w:val="0"/>
          <w:sz w:val="24"/>
          <w:szCs w:val="24"/>
          <w:highlight w:val="none"/>
          <w:shd w:val="clear" w:color="auto" w:fill="FFFFFF"/>
          <w:lang w:val="en-US" w:eastAsia="zh-CN" w:bidi="ar"/>
        </w:rPr>
        <w:t>24</w:t>
      </w:r>
      <w:r>
        <w:rPr>
          <w:rFonts w:hint="eastAsia" w:ascii="宋体" w:hAnsi="宋体" w:eastAsia="宋体" w:cs="宋体"/>
          <w:color w:val="auto"/>
          <w:kern w:val="0"/>
          <w:sz w:val="24"/>
          <w:szCs w:val="24"/>
          <w:highlight w:val="none"/>
          <w:shd w:val="clear" w:color="auto" w:fill="FFFFFF"/>
          <w:lang w:val="en-US" w:eastAsia="zh-CN" w:bidi="ar"/>
        </w:rPr>
        <w:t>日</w:t>
      </w:r>
      <w:r>
        <w:rPr>
          <w:rFonts w:hint="eastAsia" w:ascii="宋体" w:hAnsi="宋体" w:cs="宋体"/>
          <w:color w:val="auto"/>
          <w:kern w:val="0"/>
          <w:sz w:val="24"/>
          <w:szCs w:val="24"/>
          <w:highlight w:val="none"/>
          <w:shd w:val="clear" w:color="auto" w:fill="FFFFFF"/>
          <w:lang w:val="en-US" w:eastAsia="zh-CN" w:bidi="ar"/>
        </w:rPr>
        <w:t>15</w:t>
      </w:r>
      <w:r>
        <w:rPr>
          <w:rFonts w:hint="eastAsia" w:ascii="宋体" w:hAnsi="宋体" w:eastAsia="宋体" w:cs="宋体"/>
          <w:color w:val="auto"/>
          <w:kern w:val="0"/>
          <w:sz w:val="24"/>
          <w:szCs w:val="24"/>
          <w:highlight w:val="none"/>
          <w:shd w:val="clear" w:color="auto" w:fill="FFFFFF"/>
          <w:lang w:val="en-US" w:eastAsia="zh-CN" w:bidi="ar"/>
        </w:rPr>
        <w:t>点</w:t>
      </w:r>
      <w:r>
        <w:rPr>
          <w:rFonts w:hint="eastAsia" w:ascii="宋体" w:hAnsi="宋体" w:cs="宋体"/>
          <w:color w:val="auto"/>
          <w:kern w:val="0"/>
          <w:sz w:val="24"/>
          <w:szCs w:val="24"/>
          <w:highlight w:val="none"/>
          <w:shd w:val="clear" w:color="auto" w:fill="FFFFFF"/>
          <w:lang w:val="en-US" w:eastAsia="zh-CN" w:bidi="ar"/>
        </w:rPr>
        <w:t>00</w:t>
      </w:r>
      <w:r>
        <w:rPr>
          <w:rFonts w:hint="eastAsia" w:ascii="宋体" w:hAnsi="宋体" w:eastAsia="宋体" w:cs="宋体"/>
          <w:color w:val="auto"/>
          <w:kern w:val="0"/>
          <w:sz w:val="24"/>
          <w:szCs w:val="24"/>
          <w:highlight w:val="none"/>
          <w:shd w:val="clear" w:color="auto" w:fill="FFFFFF"/>
          <w:lang w:val="en-US" w:eastAsia="zh-CN" w:bidi="ar"/>
        </w:rPr>
        <w:t>分（北京时间）</w:t>
      </w:r>
    </w:p>
    <w:p w14:paraId="601200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地点：新点电子交易平台后在【滁州专区】</w:t>
      </w:r>
    </w:p>
    <w:p w14:paraId="0C5CA124">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bookmarkStart w:id="20" w:name="_Toc27950"/>
      <w:r>
        <w:rPr>
          <w:rFonts w:hint="eastAsia" w:ascii="宋体" w:hAnsi="宋体" w:eastAsia="宋体" w:cs="宋体"/>
          <w:b/>
          <w:bCs/>
          <w:color w:val="auto"/>
          <w:kern w:val="0"/>
          <w:sz w:val="24"/>
          <w:szCs w:val="24"/>
          <w:highlight w:val="none"/>
          <w:lang w:val="en-US" w:eastAsia="zh-CN"/>
        </w:rPr>
        <w:t>五、开启</w:t>
      </w:r>
    </w:p>
    <w:p w14:paraId="197A78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时间：2026年</w:t>
      </w:r>
      <w:r>
        <w:rPr>
          <w:rFonts w:hint="eastAsia" w:ascii="宋体" w:hAnsi="宋体" w:cs="宋体"/>
          <w:color w:val="auto"/>
          <w:kern w:val="0"/>
          <w:sz w:val="24"/>
          <w:szCs w:val="24"/>
          <w:highlight w:val="none"/>
          <w:shd w:val="clear" w:color="auto" w:fill="FFFFFF"/>
          <w:lang w:val="en-US" w:eastAsia="zh-CN" w:bidi="ar"/>
        </w:rPr>
        <w:t>8</w:t>
      </w:r>
      <w:r>
        <w:rPr>
          <w:rFonts w:hint="eastAsia" w:ascii="宋体" w:hAnsi="宋体" w:eastAsia="宋体" w:cs="宋体"/>
          <w:color w:val="auto"/>
          <w:kern w:val="0"/>
          <w:sz w:val="24"/>
          <w:szCs w:val="24"/>
          <w:highlight w:val="none"/>
          <w:shd w:val="clear" w:color="auto" w:fill="FFFFFF"/>
          <w:lang w:val="en-US" w:eastAsia="zh-CN" w:bidi="ar"/>
        </w:rPr>
        <w:t>月</w:t>
      </w:r>
      <w:r>
        <w:rPr>
          <w:rFonts w:hint="eastAsia" w:ascii="宋体" w:hAnsi="宋体" w:cs="宋体"/>
          <w:color w:val="auto"/>
          <w:kern w:val="0"/>
          <w:sz w:val="24"/>
          <w:szCs w:val="24"/>
          <w:highlight w:val="none"/>
          <w:shd w:val="clear" w:color="auto" w:fill="FFFFFF"/>
          <w:lang w:val="en-US" w:eastAsia="zh-CN" w:bidi="ar"/>
        </w:rPr>
        <w:t>24</w:t>
      </w:r>
      <w:r>
        <w:rPr>
          <w:rFonts w:hint="eastAsia" w:ascii="宋体" w:hAnsi="宋体" w:eastAsia="宋体" w:cs="宋体"/>
          <w:color w:val="auto"/>
          <w:kern w:val="0"/>
          <w:sz w:val="24"/>
          <w:szCs w:val="24"/>
          <w:highlight w:val="none"/>
          <w:shd w:val="clear" w:color="auto" w:fill="FFFFFF"/>
          <w:lang w:val="en-US" w:eastAsia="zh-CN" w:bidi="ar"/>
        </w:rPr>
        <w:t>日</w:t>
      </w:r>
      <w:r>
        <w:rPr>
          <w:rFonts w:hint="eastAsia" w:ascii="宋体" w:hAnsi="宋体" w:cs="宋体"/>
          <w:color w:val="auto"/>
          <w:kern w:val="0"/>
          <w:sz w:val="24"/>
          <w:szCs w:val="24"/>
          <w:highlight w:val="none"/>
          <w:shd w:val="clear" w:color="auto" w:fill="FFFFFF"/>
          <w:lang w:val="en-US" w:eastAsia="zh-CN" w:bidi="ar"/>
        </w:rPr>
        <w:t>15</w:t>
      </w:r>
      <w:r>
        <w:rPr>
          <w:rFonts w:hint="eastAsia" w:ascii="宋体" w:hAnsi="宋体" w:eastAsia="宋体" w:cs="宋体"/>
          <w:color w:val="auto"/>
          <w:kern w:val="0"/>
          <w:sz w:val="24"/>
          <w:szCs w:val="24"/>
          <w:highlight w:val="none"/>
          <w:shd w:val="clear" w:color="auto" w:fill="FFFFFF"/>
          <w:lang w:val="en-US" w:eastAsia="zh-CN" w:bidi="ar"/>
        </w:rPr>
        <w:t>点</w:t>
      </w:r>
      <w:r>
        <w:rPr>
          <w:rFonts w:hint="eastAsia" w:ascii="宋体" w:hAnsi="宋体" w:cs="宋体"/>
          <w:color w:val="auto"/>
          <w:kern w:val="0"/>
          <w:sz w:val="24"/>
          <w:szCs w:val="24"/>
          <w:highlight w:val="none"/>
          <w:shd w:val="clear" w:color="auto" w:fill="FFFFFF"/>
          <w:lang w:val="en-US" w:eastAsia="zh-CN" w:bidi="ar"/>
        </w:rPr>
        <w:t>00</w:t>
      </w:r>
      <w:r>
        <w:rPr>
          <w:rFonts w:hint="eastAsia" w:ascii="宋体" w:hAnsi="宋体" w:eastAsia="宋体" w:cs="宋体"/>
          <w:color w:val="auto"/>
          <w:kern w:val="0"/>
          <w:sz w:val="24"/>
          <w:szCs w:val="24"/>
          <w:highlight w:val="none"/>
          <w:shd w:val="clear" w:color="auto" w:fill="FFFFFF"/>
          <w:lang w:val="en-US" w:eastAsia="zh-CN" w:bidi="ar"/>
        </w:rPr>
        <w:t>分（北京时间）</w:t>
      </w:r>
    </w:p>
    <w:p w14:paraId="3CDB16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地点：网上开标；本项目仅接受加密电子投标文件投标人在投标截止时间前通过新点电子交易平台后在【滁州专区】（https://www.etrading.cn/BREpointSSO/login/oauth2login?regioncode=DQ_ChuZhou）交易系统递交电子投标文件。</w:t>
      </w:r>
    </w:p>
    <w:bookmarkEnd w:id="16"/>
    <w:bookmarkEnd w:id="17"/>
    <w:bookmarkEnd w:id="18"/>
    <w:bookmarkEnd w:id="19"/>
    <w:bookmarkEnd w:id="20"/>
    <w:p w14:paraId="243B5804">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六、公告期限</w:t>
      </w:r>
    </w:p>
    <w:p w14:paraId="411636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自本公告发布之日起3个工作日。</w:t>
      </w:r>
    </w:p>
    <w:p w14:paraId="58FF52B4">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bookmarkStart w:id="21" w:name="_Toc23052"/>
      <w:bookmarkStart w:id="22" w:name="_Toc35393805"/>
      <w:bookmarkStart w:id="23" w:name="_Toc35393636"/>
      <w:bookmarkStart w:id="24" w:name="_Toc28359018"/>
      <w:bookmarkStart w:id="25" w:name="_Toc28359095"/>
      <w:r>
        <w:rPr>
          <w:rFonts w:hint="eastAsia" w:ascii="宋体" w:hAnsi="宋体" w:eastAsia="宋体" w:cs="宋体"/>
          <w:b/>
          <w:bCs/>
          <w:color w:val="auto"/>
          <w:kern w:val="0"/>
          <w:sz w:val="24"/>
          <w:szCs w:val="24"/>
          <w:highlight w:val="none"/>
          <w:lang w:val="en-US" w:eastAsia="zh-CN"/>
        </w:rPr>
        <w:t>七、其他补充事宜</w:t>
      </w:r>
    </w:p>
    <w:p w14:paraId="120AC7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lang w:val="en-US" w:eastAsia="zh-CN" w:bidi="ar"/>
        </w:rPr>
        <w:t>1.投标人从滁州市城投工程咨询管理有限公司（https://www.czctgczx.com/）下载。投标人自行承担因未按要求获取招标文件导致无法上传电子投标文件的风险。</w:t>
      </w:r>
    </w:p>
    <w:p w14:paraId="62D718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lang w:val="en-US" w:eastAsia="zh-CN" w:bidi="ar"/>
        </w:rPr>
        <w:t>方式：（1）投标人须登录新点电子交易平台【滁州专区】查询、获取采购文件。首次登录办理入库手续，办理入库不收取任何费用。新点电子招投标统一认证平台使用相关问题（如系统登录、信息登记、录入及提交、数字证书关联等）请拨打服务电话：0512-58151515（工作日）。  </w:t>
      </w:r>
    </w:p>
    <w:p w14:paraId="0B6B29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lang w:val="en-US" w:eastAsia="zh-CN" w:bidi="ar"/>
        </w:rPr>
        <w:t>（2）投标人登录新点电子交易平台【滁州专区】获取询价文件及其它资料（含澄清和补充说明等）。如在招标文件获取过程中遇到系统问题，请拨打技术支持服务热线0512-58151515（工作日）或者网站首页在线客服。</w:t>
      </w:r>
    </w:p>
    <w:p w14:paraId="05F046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lang w:val="en-US" w:eastAsia="zh-CN" w:bidi="ar"/>
        </w:rPr>
        <w:t>2.招标文件及相关资料售价：人民币0元/套。</w:t>
      </w:r>
    </w:p>
    <w:p w14:paraId="1FBD2C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lang w:val="en-US" w:eastAsia="zh-CN" w:bidi="ar"/>
        </w:rPr>
        <w:t>3.本项目开评标实行全流程电子化，开标活动在线完成。开标时投标人无需到达开标现场，不接受现场解密，实行远程解密和在线询标。各投标人认真学习《新点电子交易平台投标人操作手册》，务必掌握远程解密方法和在线回复询标方法。</w:t>
      </w:r>
    </w:p>
    <w:p w14:paraId="3A203E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4.本项目采用不见面开标，投标人登录滁州市城投工程咨询有限公司不见面开标系统参与网上开标（网址：http://js.etrading.cn/EpointBidOpening/bidopeninghallaction/hall/login）。</w:t>
      </w:r>
    </w:p>
    <w:p w14:paraId="07A8C3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投标人应在投标截止时间之前，登录新点电子交易平台【滁州专区】上传投标文件</w:t>
      </w:r>
    </w:p>
    <w:p w14:paraId="06840D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5.本项目仅接受加密电子投标文件投标人在投标截止时间前通过新点电子交易平台后在【滁州专区】</w:t>
      </w:r>
    </w:p>
    <w:p w14:paraId="1901DD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（https://www.etrading.cn/BREpointSSO/login/oauth2login?regioncode=DQ_ChuZhou）交易系统递交电子投标文件。</w:t>
      </w:r>
    </w:p>
    <w:bookmarkEnd w:id="21"/>
    <w:bookmarkEnd w:id="22"/>
    <w:bookmarkEnd w:id="23"/>
    <w:bookmarkEnd w:id="24"/>
    <w:bookmarkEnd w:id="25"/>
    <w:p w14:paraId="78E2C9BE">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八、凡对本次采购提出询问，请按以下方式联系。</w:t>
      </w:r>
    </w:p>
    <w:p w14:paraId="1EE57E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bookmarkStart w:id="26" w:name="_Toc28359096"/>
      <w:bookmarkEnd w:id="26"/>
      <w:bookmarkStart w:id="27" w:name="_Toc28359019"/>
      <w:bookmarkEnd w:id="27"/>
      <w:bookmarkStart w:id="28" w:name="_Toc35393806"/>
      <w:bookmarkEnd w:id="28"/>
      <w:bookmarkStart w:id="29" w:name="_Toc35393637"/>
      <w:bookmarkEnd w:id="29"/>
      <w:r>
        <w:rPr>
          <w:rFonts w:hint="eastAsia" w:ascii="宋体" w:hAnsi="宋体" w:eastAsia="宋体" w:cs="宋体"/>
          <w:color w:val="auto"/>
          <w:kern w:val="0"/>
          <w:sz w:val="24"/>
          <w:szCs w:val="24"/>
          <w:highlight w:val="none"/>
          <w:shd w:val="clear" w:color="auto" w:fill="FFFFFF"/>
          <w:lang w:val="en-US" w:eastAsia="zh-CN" w:bidi="ar"/>
        </w:rPr>
        <w:t>1.采购人信息</w:t>
      </w:r>
    </w:p>
    <w:p w14:paraId="02DA51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名    称：</w:t>
      </w:r>
      <w:r>
        <w:rPr>
          <w:rFonts w:hint="eastAsia" w:ascii="宋体" w:hAnsi="宋体" w:cs="宋体"/>
          <w:color w:val="auto"/>
          <w:kern w:val="0"/>
          <w:sz w:val="24"/>
          <w:szCs w:val="24"/>
          <w:highlight w:val="none"/>
          <w:shd w:val="clear" w:color="auto" w:fill="FFFFFF"/>
          <w:lang w:val="en-US" w:eastAsia="zh-CN" w:bidi="ar"/>
        </w:rPr>
        <w:t>安徽省滁州监狱</w:t>
      </w:r>
      <w:r>
        <w:rPr>
          <w:rFonts w:hint="eastAsia" w:ascii="宋体" w:hAnsi="宋体" w:eastAsia="宋体" w:cs="宋体"/>
          <w:color w:val="auto"/>
          <w:kern w:val="0"/>
          <w:sz w:val="24"/>
          <w:szCs w:val="24"/>
          <w:highlight w:val="none"/>
          <w:shd w:val="clear" w:color="auto" w:fill="FFFFFF"/>
          <w:lang w:val="en-US" w:eastAsia="zh-CN" w:bidi="ar"/>
        </w:rPr>
        <w:t xml:space="preserve">    </w:t>
      </w:r>
    </w:p>
    <w:p w14:paraId="05FEC4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地    址：安徽省滁州市南谯区腰铺镇</w:t>
      </w:r>
    </w:p>
    <w:p w14:paraId="70B2A6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联系电话：</w:t>
      </w:r>
      <w:r>
        <w:rPr>
          <w:rFonts w:hint="eastAsia" w:ascii="宋体" w:hAnsi="宋体" w:eastAsia="宋体" w:cs="宋体"/>
          <w:color w:val="auto"/>
          <w:kern w:val="0"/>
          <w:sz w:val="24"/>
          <w:szCs w:val="24"/>
          <w:highlight w:val="none"/>
          <w:lang w:val="en-US" w:eastAsia="zh-CN"/>
        </w:rPr>
        <w:t>刘主任</w:t>
      </w:r>
      <w:r>
        <w:rPr>
          <w:rFonts w:hint="eastAsia" w:ascii="宋体" w:hAnsi="宋体" w:cs="宋体"/>
          <w:color w:val="auto"/>
          <w:kern w:val="0"/>
          <w:sz w:val="24"/>
          <w:szCs w:val="24"/>
          <w:highlight w:val="none"/>
          <w:lang w:val="en-US" w:eastAsia="zh-CN"/>
        </w:rPr>
        <w:t>、0550-3973028</w:t>
      </w:r>
    </w:p>
    <w:p w14:paraId="5CC6E6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bookmarkStart w:id="30" w:name="_Toc28359097"/>
      <w:bookmarkEnd w:id="30"/>
      <w:bookmarkStart w:id="31" w:name="_Toc35393638"/>
      <w:bookmarkEnd w:id="31"/>
      <w:bookmarkStart w:id="32" w:name="_Toc28359020"/>
      <w:bookmarkEnd w:id="32"/>
      <w:bookmarkStart w:id="33" w:name="_Toc35393807"/>
      <w:bookmarkEnd w:id="33"/>
      <w:r>
        <w:rPr>
          <w:rFonts w:hint="eastAsia" w:ascii="宋体" w:hAnsi="宋体" w:eastAsia="宋体" w:cs="宋体"/>
          <w:color w:val="auto"/>
          <w:kern w:val="0"/>
          <w:sz w:val="24"/>
          <w:szCs w:val="24"/>
          <w:highlight w:val="none"/>
          <w:shd w:val="clear" w:color="auto" w:fill="FFFFFF"/>
          <w:lang w:val="en-US" w:eastAsia="zh-CN" w:bidi="ar"/>
        </w:rPr>
        <w:t>2.采购代理机构信息</w:t>
      </w:r>
    </w:p>
    <w:p w14:paraId="4B3AC6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名    称：滁州市城投工程咨询管理有限公司</w:t>
      </w:r>
    </w:p>
    <w:p w14:paraId="43CB64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bookmarkStart w:id="34" w:name="_Toc35393808"/>
      <w:bookmarkStart w:id="35" w:name="_Toc28359021"/>
      <w:bookmarkStart w:id="36" w:name="_Toc28359098"/>
      <w:bookmarkStart w:id="37" w:name="_Toc35393639"/>
      <w:r>
        <w:rPr>
          <w:rFonts w:hint="eastAsia" w:ascii="宋体" w:hAnsi="宋体" w:eastAsia="宋体" w:cs="宋体"/>
          <w:color w:val="auto"/>
          <w:kern w:val="0"/>
          <w:sz w:val="24"/>
          <w:szCs w:val="24"/>
          <w:highlight w:val="none"/>
          <w:shd w:val="clear" w:color="auto" w:fill="FFFFFF"/>
          <w:lang w:val="en-US" w:eastAsia="zh-CN" w:bidi="ar"/>
        </w:rPr>
        <w:t>地　　址：滁州市龙蟠大道109号房产商务大厦6楼</w:t>
      </w:r>
    </w:p>
    <w:bookmarkEnd w:id="34"/>
    <w:bookmarkEnd w:id="35"/>
    <w:bookmarkEnd w:id="36"/>
    <w:bookmarkEnd w:id="37"/>
    <w:p w14:paraId="1607DB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 xml:space="preserve">联系电话：杨韦、 0550-3519590/18005501210　　　 </w:t>
      </w:r>
    </w:p>
    <w:p w14:paraId="5DD4ED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br w:type="page"/>
      </w:r>
    </w:p>
    <w:p w14:paraId="35DEDDC1">
      <w:pPr>
        <w:pStyle w:val="2"/>
        <w:keepNext/>
        <w:keepLines w:val="0"/>
        <w:pageBreakBefore w:val="0"/>
        <w:widowControl w:val="0"/>
        <w:kinsoku/>
        <w:wordWrap/>
        <w:overflowPunct/>
        <w:topLinePunct w:val="0"/>
        <w:autoSpaceDE/>
        <w:autoSpaceDN/>
        <w:bidi w:val="0"/>
        <w:adjustRightInd/>
        <w:snapToGrid/>
        <w:spacing w:before="157" w:beforeLines="50" w:after="157" w:afterLines="50" w:line="560" w:lineRule="exact"/>
        <w:ind w:left="420" w:leftChars="200"/>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val="en-US" w:eastAsia="zh-CN"/>
        </w:rPr>
        <w:t>供应商</w:t>
      </w:r>
      <w:r>
        <w:rPr>
          <w:rFonts w:hint="eastAsia" w:ascii="宋体" w:hAnsi="宋体" w:eastAsia="宋体" w:cs="宋体"/>
          <w:color w:val="auto"/>
          <w:sz w:val="30"/>
          <w:szCs w:val="30"/>
          <w:highlight w:val="none"/>
          <w:lang w:eastAsia="zh-CN"/>
        </w:rPr>
        <w:t>须知前附表</w:t>
      </w:r>
    </w:p>
    <w:tbl>
      <w:tblPr>
        <w:tblStyle w:val="22"/>
        <w:tblW w:w="10058" w:type="dxa"/>
        <w:tblInd w:w="-617" w:type="dxa"/>
        <w:tblLayout w:type="fixed"/>
        <w:tblCellMar>
          <w:top w:w="0" w:type="dxa"/>
          <w:left w:w="108" w:type="dxa"/>
          <w:bottom w:w="0" w:type="dxa"/>
          <w:right w:w="108" w:type="dxa"/>
        </w:tblCellMar>
      </w:tblPr>
      <w:tblGrid>
        <w:gridCol w:w="735"/>
        <w:gridCol w:w="1420"/>
        <w:gridCol w:w="620"/>
        <w:gridCol w:w="7283"/>
      </w:tblGrid>
      <w:tr w14:paraId="299EC14D">
        <w:tblPrEx>
          <w:tblCellMar>
            <w:top w:w="0" w:type="dxa"/>
            <w:left w:w="108" w:type="dxa"/>
            <w:bottom w:w="0" w:type="dxa"/>
            <w:right w:w="108" w:type="dxa"/>
          </w:tblCellMar>
        </w:tblPrEx>
        <w:trPr>
          <w:trHeight w:val="90" w:hRule="atLeast"/>
        </w:trPr>
        <w:tc>
          <w:tcPr>
            <w:tcW w:w="735" w:type="dxa"/>
            <w:tcBorders>
              <w:top w:val="single" w:color="auto" w:sz="4" w:space="0"/>
              <w:left w:val="single" w:color="auto" w:sz="4" w:space="0"/>
              <w:bottom w:val="single" w:color="auto" w:sz="4" w:space="0"/>
              <w:right w:val="single" w:color="auto" w:sz="4" w:space="0"/>
            </w:tcBorders>
            <w:vAlign w:val="center"/>
          </w:tcPr>
          <w:p w14:paraId="45DFA033">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1C9B92EA">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  款  名  称</w:t>
            </w:r>
          </w:p>
        </w:tc>
        <w:tc>
          <w:tcPr>
            <w:tcW w:w="7283" w:type="dxa"/>
            <w:tcBorders>
              <w:top w:val="single" w:color="auto" w:sz="4" w:space="0"/>
              <w:left w:val="single" w:color="auto" w:sz="4" w:space="0"/>
              <w:bottom w:val="single" w:color="auto" w:sz="4" w:space="0"/>
              <w:right w:val="single" w:color="auto" w:sz="4" w:space="0"/>
            </w:tcBorders>
            <w:vAlign w:val="center"/>
          </w:tcPr>
          <w:p w14:paraId="3CE661E7">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编  列  内  容</w:t>
            </w:r>
          </w:p>
        </w:tc>
      </w:tr>
      <w:tr w14:paraId="7F8AA347">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3CAF93A1">
            <w:pPr>
              <w:keepNext w:val="0"/>
              <w:keepLines w:val="0"/>
              <w:pageBreakBefore w:val="0"/>
              <w:kinsoku/>
              <w:overflowPunct/>
              <w:topLinePunct w:val="0"/>
              <w:autoSpaceDN/>
              <w:bidi w:val="0"/>
              <w:spacing w:line="560" w:lineRule="exact"/>
              <w:ind w:left="-718" w:leftChars="-342" w:firstLine="718" w:firstLineChars="342"/>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78298D2C">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采购</w:t>
            </w:r>
            <w:r>
              <w:rPr>
                <w:rFonts w:hint="eastAsia" w:ascii="宋体" w:hAnsi="宋体" w:eastAsia="宋体" w:cs="宋体"/>
                <w:color w:val="auto"/>
                <w:sz w:val="21"/>
                <w:szCs w:val="21"/>
                <w:highlight w:val="none"/>
              </w:rPr>
              <w:t>单位</w:t>
            </w:r>
          </w:p>
        </w:tc>
        <w:tc>
          <w:tcPr>
            <w:tcW w:w="7283" w:type="dxa"/>
            <w:tcBorders>
              <w:top w:val="single" w:color="auto" w:sz="4" w:space="0"/>
              <w:left w:val="single" w:color="auto" w:sz="4" w:space="0"/>
              <w:bottom w:val="single" w:color="auto" w:sz="4" w:space="0"/>
              <w:right w:val="single" w:color="auto" w:sz="4" w:space="0"/>
            </w:tcBorders>
            <w:vAlign w:val="center"/>
          </w:tcPr>
          <w:p w14:paraId="0CD42948">
            <w:pPr>
              <w:keepNext w:val="0"/>
              <w:keepLines w:val="0"/>
              <w:pageBreakBefore w:val="0"/>
              <w:kinsoku/>
              <w:overflowPunct/>
              <w:topLinePunct w:val="0"/>
              <w:autoSpaceDN/>
              <w:bidi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见询价公告</w:t>
            </w:r>
          </w:p>
        </w:tc>
      </w:tr>
      <w:tr w14:paraId="702EF4AF">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5983B5F7">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2D0504B3">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代理机构</w:t>
            </w:r>
          </w:p>
        </w:tc>
        <w:tc>
          <w:tcPr>
            <w:tcW w:w="7283" w:type="dxa"/>
            <w:tcBorders>
              <w:top w:val="single" w:color="auto" w:sz="4" w:space="0"/>
              <w:left w:val="single" w:color="auto" w:sz="4" w:space="0"/>
              <w:bottom w:val="single" w:color="auto" w:sz="4" w:space="0"/>
              <w:right w:val="single" w:color="auto" w:sz="4" w:space="0"/>
            </w:tcBorders>
            <w:vAlign w:val="center"/>
          </w:tcPr>
          <w:p w14:paraId="5D70438C">
            <w:pPr>
              <w:keepNext w:val="0"/>
              <w:keepLines w:val="0"/>
              <w:pageBreakBefore w:val="0"/>
              <w:kinsoku/>
              <w:overflowPunct/>
              <w:topLinePunct w:val="0"/>
              <w:autoSpaceDN/>
              <w:bidi w:val="0"/>
              <w:spacing w:line="5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见询价公告</w:t>
            </w:r>
          </w:p>
        </w:tc>
      </w:tr>
      <w:tr w14:paraId="6299BDCA">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46D40A48">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0BE19852">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7283" w:type="dxa"/>
            <w:tcBorders>
              <w:top w:val="single" w:color="auto" w:sz="4" w:space="0"/>
              <w:left w:val="single" w:color="auto" w:sz="4" w:space="0"/>
              <w:bottom w:val="single" w:color="auto" w:sz="4" w:space="0"/>
              <w:right w:val="single" w:color="auto" w:sz="4" w:space="0"/>
            </w:tcBorders>
            <w:vAlign w:val="center"/>
          </w:tcPr>
          <w:p w14:paraId="14A76114">
            <w:pPr>
              <w:keepNext w:val="0"/>
              <w:keepLines w:val="0"/>
              <w:pageBreakBefore w:val="0"/>
              <w:kinsoku/>
              <w:overflowPunct/>
              <w:topLinePunct w:val="0"/>
              <w:autoSpaceDN/>
              <w:bidi w:val="0"/>
              <w:spacing w:line="560" w:lineRule="exac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滁州监狱“大资产”测绘项目（</w:t>
            </w:r>
            <w:r>
              <w:rPr>
                <w:rFonts w:hint="eastAsia" w:ascii="宋体" w:hAnsi="宋体" w:cs="宋体"/>
                <w:color w:val="auto"/>
                <w:sz w:val="21"/>
                <w:szCs w:val="21"/>
                <w:highlight w:val="none"/>
                <w:lang w:val="en-US" w:eastAsia="zh-CN"/>
              </w:rPr>
              <w:t>二次）</w:t>
            </w:r>
          </w:p>
        </w:tc>
      </w:tr>
      <w:tr w14:paraId="7C7739B3">
        <w:tblPrEx>
          <w:tblCellMar>
            <w:top w:w="0" w:type="dxa"/>
            <w:left w:w="108" w:type="dxa"/>
            <w:bottom w:w="0" w:type="dxa"/>
            <w:right w:w="108" w:type="dxa"/>
          </w:tblCellMar>
        </w:tblPrEx>
        <w:trPr>
          <w:trHeight w:val="510" w:hRule="exact"/>
        </w:trPr>
        <w:tc>
          <w:tcPr>
            <w:tcW w:w="735" w:type="dxa"/>
            <w:tcBorders>
              <w:top w:val="single" w:color="auto" w:sz="4" w:space="0"/>
              <w:left w:val="single" w:color="auto" w:sz="4" w:space="0"/>
              <w:bottom w:val="single" w:color="auto" w:sz="4" w:space="0"/>
              <w:right w:val="single" w:color="auto" w:sz="4" w:space="0"/>
            </w:tcBorders>
            <w:vAlign w:val="center"/>
          </w:tcPr>
          <w:p w14:paraId="3CB075B1">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7415486D">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w:t>
            </w:r>
          </w:p>
        </w:tc>
        <w:tc>
          <w:tcPr>
            <w:tcW w:w="7283" w:type="dxa"/>
            <w:tcBorders>
              <w:top w:val="single" w:color="auto" w:sz="4" w:space="0"/>
              <w:left w:val="single" w:color="auto" w:sz="4" w:space="0"/>
              <w:bottom w:val="single" w:color="auto" w:sz="4" w:space="0"/>
              <w:right w:val="single" w:color="auto" w:sz="4" w:space="0"/>
            </w:tcBorders>
            <w:vAlign w:val="center"/>
          </w:tcPr>
          <w:p w14:paraId="0B691BD1">
            <w:pPr>
              <w:keepNext w:val="0"/>
              <w:keepLines w:val="0"/>
              <w:pageBreakBefore w:val="0"/>
              <w:kinsoku/>
              <w:overflowPunct/>
              <w:topLinePunct w:val="0"/>
              <w:autoSpaceDN/>
              <w:bidi w:val="0"/>
              <w:spacing w:line="560" w:lineRule="exac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安徽省滁州监狱，采购人指定地点。</w:t>
            </w:r>
          </w:p>
        </w:tc>
      </w:tr>
      <w:tr w14:paraId="7030CFFE">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1E134380">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5757FD62">
            <w:pPr>
              <w:keepNext w:val="0"/>
              <w:keepLines w:val="0"/>
              <w:pageBreakBefore w:val="0"/>
              <w:widowControl/>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费用预算</w:t>
            </w:r>
          </w:p>
        </w:tc>
        <w:tc>
          <w:tcPr>
            <w:tcW w:w="7283" w:type="dxa"/>
            <w:tcBorders>
              <w:top w:val="single" w:color="auto" w:sz="4" w:space="0"/>
              <w:left w:val="single" w:color="auto" w:sz="4" w:space="0"/>
              <w:bottom w:val="single" w:color="auto" w:sz="4" w:space="0"/>
              <w:right w:val="single" w:color="auto" w:sz="4" w:space="0"/>
            </w:tcBorders>
            <w:vAlign w:val="center"/>
          </w:tcPr>
          <w:p w14:paraId="589F2332">
            <w:pPr>
              <w:keepNext w:val="0"/>
              <w:keepLines w:val="0"/>
              <w:pageBreakBefore w:val="0"/>
              <w:widowControl/>
              <w:kinsoku/>
              <w:overflowPunct/>
              <w:topLinePunct w:val="0"/>
              <w:autoSpaceDN/>
              <w:bidi w:val="0"/>
              <w:spacing w:line="560" w:lineRule="exac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kern w:val="0"/>
                <w:sz w:val="21"/>
                <w:szCs w:val="21"/>
                <w:highlight w:val="none"/>
                <w:lang w:val="en-US" w:eastAsia="zh-CN"/>
              </w:rPr>
              <w:t>65000.00元</w:t>
            </w:r>
          </w:p>
        </w:tc>
      </w:tr>
      <w:tr w14:paraId="684721EF">
        <w:tblPrEx>
          <w:tblCellMar>
            <w:top w:w="0" w:type="dxa"/>
            <w:left w:w="108" w:type="dxa"/>
            <w:bottom w:w="0" w:type="dxa"/>
            <w:right w:w="108" w:type="dxa"/>
          </w:tblCellMar>
        </w:tblPrEx>
        <w:trPr>
          <w:trHeight w:val="1220" w:hRule="exact"/>
        </w:trPr>
        <w:tc>
          <w:tcPr>
            <w:tcW w:w="735" w:type="dxa"/>
            <w:tcBorders>
              <w:top w:val="single" w:color="auto" w:sz="4" w:space="0"/>
              <w:left w:val="single" w:color="auto" w:sz="4" w:space="0"/>
              <w:bottom w:val="single" w:color="auto" w:sz="4" w:space="0"/>
              <w:right w:val="single" w:color="auto" w:sz="4" w:space="0"/>
            </w:tcBorders>
            <w:vAlign w:val="center"/>
          </w:tcPr>
          <w:p w14:paraId="14A9835F">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45A264ED">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资金来源及比例</w:t>
            </w:r>
          </w:p>
        </w:tc>
        <w:tc>
          <w:tcPr>
            <w:tcW w:w="7283" w:type="dxa"/>
            <w:tcBorders>
              <w:top w:val="single" w:color="auto" w:sz="4" w:space="0"/>
              <w:left w:val="single" w:color="auto" w:sz="4" w:space="0"/>
              <w:bottom w:val="single" w:color="auto" w:sz="4" w:space="0"/>
              <w:right w:val="single" w:color="auto" w:sz="4" w:space="0"/>
            </w:tcBorders>
            <w:vAlign w:val="center"/>
          </w:tcPr>
          <w:p w14:paraId="53AF7DD7">
            <w:pPr>
              <w:keepNext w:val="0"/>
              <w:keepLines w:val="0"/>
              <w:pageBreakBefore w:val="0"/>
              <w:kinsoku/>
              <w:overflowPunct/>
              <w:topLinePunct w:val="0"/>
              <w:autoSpaceDN/>
              <w:bidi w:val="0"/>
              <w:spacing w:line="5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资金来源：财政资金</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lang w:val="en-US" w:eastAsia="zh-CN"/>
              </w:rPr>
              <w:t>比例：100%</w:t>
            </w:r>
          </w:p>
        </w:tc>
      </w:tr>
      <w:tr w14:paraId="198B39EA">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2A9E3234">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6E47458A">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评审办法</w:t>
            </w:r>
          </w:p>
        </w:tc>
        <w:tc>
          <w:tcPr>
            <w:tcW w:w="7283" w:type="dxa"/>
            <w:tcBorders>
              <w:top w:val="single" w:color="auto" w:sz="4" w:space="0"/>
              <w:left w:val="single" w:color="auto" w:sz="4" w:space="0"/>
              <w:bottom w:val="single" w:color="auto" w:sz="4" w:space="0"/>
              <w:right w:val="single" w:color="auto" w:sz="4" w:space="0"/>
            </w:tcBorders>
            <w:vAlign w:val="center"/>
          </w:tcPr>
          <w:p w14:paraId="388A3373">
            <w:pPr>
              <w:keepNext w:val="0"/>
              <w:keepLines w:val="0"/>
              <w:pageBreakBefore w:val="0"/>
              <w:widowControl/>
              <w:kinsoku/>
              <w:overflowPunct/>
              <w:topLinePunct w:val="0"/>
              <w:autoSpaceDN/>
              <w:bidi w:val="0"/>
              <w:spacing w:line="56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最低评标价法</w:t>
            </w:r>
          </w:p>
        </w:tc>
      </w:tr>
      <w:tr w14:paraId="0AE57F6B">
        <w:tblPrEx>
          <w:tblCellMar>
            <w:top w:w="0" w:type="dxa"/>
            <w:left w:w="108" w:type="dxa"/>
            <w:bottom w:w="0" w:type="dxa"/>
            <w:right w:w="108" w:type="dxa"/>
          </w:tblCellMar>
        </w:tblPrEx>
        <w:trPr>
          <w:trHeight w:val="609" w:hRule="exact"/>
        </w:trPr>
        <w:tc>
          <w:tcPr>
            <w:tcW w:w="735" w:type="dxa"/>
            <w:tcBorders>
              <w:top w:val="single" w:color="auto" w:sz="4" w:space="0"/>
              <w:left w:val="single" w:color="auto" w:sz="4" w:space="0"/>
              <w:bottom w:val="single" w:color="auto" w:sz="4" w:space="0"/>
              <w:right w:val="single" w:color="auto" w:sz="4" w:space="0"/>
            </w:tcBorders>
            <w:vAlign w:val="center"/>
          </w:tcPr>
          <w:p w14:paraId="0E54C3E9">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763DCEB0">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资质条件、能力</w:t>
            </w:r>
          </w:p>
        </w:tc>
        <w:tc>
          <w:tcPr>
            <w:tcW w:w="7283" w:type="dxa"/>
            <w:tcBorders>
              <w:top w:val="single" w:color="auto" w:sz="4" w:space="0"/>
              <w:left w:val="single" w:color="auto" w:sz="4" w:space="0"/>
              <w:bottom w:val="single" w:color="auto" w:sz="4" w:space="0"/>
              <w:right w:val="single" w:color="auto" w:sz="4" w:space="0"/>
            </w:tcBorders>
            <w:vAlign w:val="center"/>
          </w:tcPr>
          <w:p w14:paraId="6AF67DDD">
            <w:pPr>
              <w:keepNext w:val="0"/>
              <w:keepLines w:val="0"/>
              <w:pageBreakBefore w:val="0"/>
              <w:widowControl/>
              <w:kinsoku/>
              <w:overflowPunct/>
              <w:topLinePunct w:val="0"/>
              <w:autoSpaceDN/>
              <w:bidi w:val="0"/>
              <w:spacing w:line="56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见询价公告</w:t>
            </w:r>
          </w:p>
        </w:tc>
      </w:tr>
      <w:tr w14:paraId="016574D6">
        <w:tblPrEx>
          <w:tblCellMar>
            <w:top w:w="0" w:type="dxa"/>
            <w:left w:w="108" w:type="dxa"/>
            <w:bottom w:w="0" w:type="dxa"/>
            <w:right w:w="108" w:type="dxa"/>
          </w:tblCellMar>
        </w:tblPrEx>
        <w:trPr>
          <w:trHeight w:val="635" w:hRule="atLeast"/>
        </w:trPr>
        <w:tc>
          <w:tcPr>
            <w:tcW w:w="735" w:type="dxa"/>
            <w:tcBorders>
              <w:top w:val="single" w:color="auto" w:sz="4" w:space="0"/>
              <w:left w:val="single" w:color="auto" w:sz="4" w:space="0"/>
              <w:bottom w:val="single" w:color="auto" w:sz="4" w:space="0"/>
              <w:right w:val="single" w:color="auto" w:sz="4" w:space="0"/>
            </w:tcBorders>
            <w:vAlign w:val="center"/>
          </w:tcPr>
          <w:p w14:paraId="358866CD">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3025746A">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服务期</w:t>
            </w:r>
          </w:p>
        </w:tc>
        <w:tc>
          <w:tcPr>
            <w:tcW w:w="7283" w:type="dxa"/>
            <w:tcBorders>
              <w:top w:val="single" w:color="auto" w:sz="4" w:space="0"/>
              <w:left w:val="single" w:color="auto" w:sz="4" w:space="0"/>
              <w:bottom w:val="single" w:color="auto" w:sz="4" w:space="0"/>
              <w:right w:val="single" w:color="auto" w:sz="4" w:space="0"/>
            </w:tcBorders>
            <w:vAlign w:val="center"/>
          </w:tcPr>
          <w:p w14:paraId="791C7B40">
            <w:pPr>
              <w:keepNext w:val="0"/>
              <w:keepLines w:val="0"/>
              <w:pageBreakBefore w:val="0"/>
              <w:kinsoku/>
              <w:overflowPunct/>
              <w:topLinePunct w:val="0"/>
              <w:autoSpaceDN/>
              <w:bidi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自合同签订之日起15日内向采购人提交所有成果文件</w:t>
            </w:r>
          </w:p>
        </w:tc>
      </w:tr>
      <w:tr w14:paraId="67A88A75">
        <w:tblPrEx>
          <w:tblCellMar>
            <w:top w:w="0" w:type="dxa"/>
            <w:left w:w="108" w:type="dxa"/>
            <w:bottom w:w="0" w:type="dxa"/>
            <w:right w:w="108" w:type="dxa"/>
          </w:tblCellMar>
        </w:tblPrEx>
        <w:trPr>
          <w:trHeight w:val="1138" w:hRule="exact"/>
        </w:trPr>
        <w:tc>
          <w:tcPr>
            <w:tcW w:w="735" w:type="dxa"/>
            <w:tcBorders>
              <w:top w:val="single" w:color="auto" w:sz="4" w:space="0"/>
              <w:left w:val="single" w:color="auto" w:sz="4" w:space="0"/>
              <w:bottom w:val="single" w:color="auto" w:sz="4" w:space="0"/>
              <w:right w:val="single" w:color="auto" w:sz="4" w:space="0"/>
            </w:tcBorders>
            <w:vAlign w:val="center"/>
          </w:tcPr>
          <w:p w14:paraId="0D4A5C6A">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36510C89">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质量要求</w:t>
            </w:r>
          </w:p>
        </w:tc>
        <w:tc>
          <w:tcPr>
            <w:tcW w:w="7283" w:type="dxa"/>
            <w:tcBorders>
              <w:top w:val="single" w:color="auto" w:sz="4" w:space="0"/>
              <w:left w:val="single" w:color="auto" w:sz="4" w:space="0"/>
              <w:bottom w:val="single" w:color="auto" w:sz="4" w:space="0"/>
              <w:right w:val="single" w:color="auto" w:sz="4" w:space="0"/>
            </w:tcBorders>
            <w:vAlign w:val="center"/>
          </w:tcPr>
          <w:p w14:paraId="7ED55D47">
            <w:pPr>
              <w:keepNext w:val="0"/>
              <w:keepLines w:val="0"/>
              <w:pageBreakBefore w:val="0"/>
              <w:kinsoku/>
              <w:overflowPunct/>
              <w:topLinePunct w:val="0"/>
              <w:autoSpaceDN/>
              <w:bidi w:val="0"/>
              <w:spacing w:line="56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所有成果文件须符合规范标准。</w:t>
            </w:r>
          </w:p>
        </w:tc>
      </w:tr>
      <w:tr w14:paraId="27930979">
        <w:tblPrEx>
          <w:tblCellMar>
            <w:top w:w="0" w:type="dxa"/>
            <w:left w:w="108" w:type="dxa"/>
            <w:bottom w:w="0" w:type="dxa"/>
            <w:right w:w="108" w:type="dxa"/>
          </w:tblCellMar>
        </w:tblPrEx>
        <w:trPr>
          <w:trHeight w:val="567" w:hRule="atLeast"/>
        </w:trPr>
        <w:tc>
          <w:tcPr>
            <w:tcW w:w="735" w:type="dxa"/>
            <w:tcBorders>
              <w:top w:val="single" w:color="auto" w:sz="4" w:space="0"/>
              <w:left w:val="single" w:color="auto" w:sz="4" w:space="0"/>
              <w:bottom w:val="single" w:color="auto" w:sz="4" w:space="0"/>
              <w:right w:val="single" w:color="auto" w:sz="4" w:space="0"/>
            </w:tcBorders>
            <w:vAlign w:val="center"/>
          </w:tcPr>
          <w:p w14:paraId="7508FA11">
            <w:pPr>
              <w:keepNext w:val="0"/>
              <w:keepLines w:val="0"/>
              <w:pageBreakBefore w:val="0"/>
              <w:kinsoku/>
              <w:overflowPunct/>
              <w:topLinePunct w:val="0"/>
              <w:autoSpaceDN/>
              <w:bidi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41876B37">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pacing w:val="-4"/>
                <w:kern w:val="0"/>
                <w:sz w:val="21"/>
                <w:szCs w:val="21"/>
                <w:highlight w:val="none"/>
              </w:rPr>
            </w:pPr>
            <w:r>
              <w:rPr>
                <w:rFonts w:hint="eastAsia" w:ascii="宋体" w:hAnsi="宋体" w:eastAsia="宋体" w:cs="宋体"/>
                <w:color w:val="auto"/>
                <w:spacing w:val="-4"/>
                <w:kern w:val="0"/>
                <w:sz w:val="21"/>
                <w:szCs w:val="21"/>
                <w:highlight w:val="none"/>
              </w:rPr>
              <w:t>踏勘现场</w:t>
            </w:r>
          </w:p>
        </w:tc>
        <w:tc>
          <w:tcPr>
            <w:tcW w:w="7283" w:type="dxa"/>
            <w:tcBorders>
              <w:top w:val="single" w:color="auto" w:sz="4" w:space="0"/>
              <w:left w:val="single" w:color="auto" w:sz="4" w:space="0"/>
              <w:bottom w:val="single" w:color="auto" w:sz="4" w:space="0"/>
              <w:right w:val="single" w:color="auto" w:sz="4" w:space="0"/>
            </w:tcBorders>
            <w:vAlign w:val="center"/>
          </w:tcPr>
          <w:p w14:paraId="00616AF1">
            <w:pPr>
              <w:pStyle w:val="7"/>
              <w:keepNext w:val="0"/>
              <w:keepLines w:val="0"/>
              <w:pageBreakBefore w:val="0"/>
              <w:kinsoku/>
              <w:overflowPunct/>
              <w:topLinePunct w:val="0"/>
              <w:autoSpaceDN/>
              <w:bidi w:val="0"/>
              <w:spacing w:line="560" w:lineRule="exact"/>
              <w:textAlignment w:val="auto"/>
              <w:rPr>
                <w:rFonts w:hint="eastAsia" w:ascii="宋体" w:hAnsi="宋体" w:eastAsia="宋体" w:cs="宋体"/>
                <w:color w:val="auto"/>
                <w:spacing w:val="-4"/>
                <w:kern w:val="0"/>
                <w:sz w:val="21"/>
                <w:szCs w:val="21"/>
                <w:highlight w:val="none"/>
              </w:rPr>
            </w:pPr>
            <w:r>
              <w:rPr>
                <w:rFonts w:hint="eastAsia" w:ascii="宋体" w:hAnsi="宋体" w:eastAsia="宋体" w:cs="宋体"/>
                <w:color w:val="auto"/>
                <w:spacing w:val="-4"/>
                <w:kern w:val="0"/>
                <w:sz w:val="21"/>
                <w:szCs w:val="21"/>
                <w:highlight w:val="none"/>
              </w:rPr>
              <w:t>不组织，</w:t>
            </w:r>
            <w:r>
              <w:rPr>
                <w:rFonts w:hint="eastAsia" w:hAnsi="宋体" w:cs="宋体"/>
                <w:color w:val="auto"/>
                <w:spacing w:val="-4"/>
                <w:kern w:val="0"/>
                <w:sz w:val="21"/>
                <w:szCs w:val="21"/>
                <w:highlight w:val="none"/>
                <w:lang w:val="en-US" w:eastAsia="zh-CN"/>
              </w:rPr>
              <w:t>供应商</w:t>
            </w:r>
            <w:r>
              <w:rPr>
                <w:rFonts w:hint="eastAsia" w:ascii="宋体" w:hAnsi="宋体" w:eastAsia="宋体" w:cs="宋体"/>
                <w:color w:val="auto"/>
                <w:spacing w:val="-4"/>
                <w:kern w:val="0"/>
                <w:sz w:val="21"/>
                <w:szCs w:val="21"/>
                <w:highlight w:val="none"/>
              </w:rPr>
              <w:t>自行组织踏勘现场。</w:t>
            </w:r>
          </w:p>
        </w:tc>
      </w:tr>
      <w:tr w14:paraId="2D33938B">
        <w:tblPrEx>
          <w:tblCellMar>
            <w:top w:w="0" w:type="dxa"/>
            <w:left w:w="108" w:type="dxa"/>
            <w:bottom w:w="0" w:type="dxa"/>
            <w:right w:w="108" w:type="dxa"/>
          </w:tblCellMar>
        </w:tblPrEx>
        <w:trPr>
          <w:trHeight w:val="1374" w:hRule="atLeast"/>
        </w:trPr>
        <w:tc>
          <w:tcPr>
            <w:tcW w:w="735" w:type="dxa"/>
            <w:tcBorders>
              <w:top w:val="single" w:color="auto" w:sz="4" w:space="0"/>
              <w:left w:val="single" w:color="auto" w:sz="4" w:space="0"/>
              <w:bottom w:val="single" w:color="auto" w:sz="4" w:space="0"/>
              <w:right w:val="single" w:color="auto" w:sz="4" w:space="0"/>
            </w:tcBorders>
            <w:vAlign w:val="center"/>
          </w:tcPr>
          <w:p w14:paraId="37A8F7EB">
            <w:pPr>
              <w:keepNext w:val="0"/>
              <w:keepLines w:val="0"/>
              <w:pageBreakBefore w:val="0"/>
              <w:kinsoku/>
              <w:overflowPunct/>
              <w:topLinePunct w:val="0"/>
              <w:autoSpaceDN/>
              <w:bidi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13</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228CB631">
            <w:pPr>
              <w:keepNext w:val="0"/>
              <w:keepLines w:val="0"/>
              <w:pageBreakBefore w:val="0"/>
              <w:kinsoku/>
              <w:overflowPunct/>
              <w:topLinePunct w:val="0"/>
              <w:autoSpaceDN/>
              <w:bidi w:val="0"/>
              <w:spacing w:line="560" w:lineRule="exact"/>
              <w:jc w:val="center"/>
              <w:textAlignment w:val="auto"/>
              <w:rPr>
                <w:rFonts w:hint="default" w:ascii="宋体" w:hAnsi="宋体" w:eastAsia="宋体" w:cs="宋体"/>
                <w:color w:val="auto"/>
                <w:spacing w:val="-4"/>
                <w:kern w:val="0"/>
                <w:sz w:val="21"/>
                <w:szCs w:val="21"/>
                <w:highlight w:val="none"/>
                <w:lang w:val="en-US" w:eastAsia="zh-CN"/>
              </w:rPr>
            </w:pPr>
            <w:r>
              <w:rPr>
                <w:rFonts w:hint="eastAsia" w:ascii="宋体" w:hAnsi="宋体" w:eastAsia="宋体" w:cs="宋体"/>
                <w:color w:val="auto"/>
                <w:spacing w:val="-4"/>
                <w:kern w:val="0"/>
                <w:sz w:val="21"/>
                <w:szCs w:val="21"/>
                <w:highlight w:val="none"/>
              </w:rPr>
              <w:t>最高限价</w:t>
            </w:r>
          </w:p>
        </w:tc>
        <w:tc>
          <w:tcPr>
            <w:tcW w:w="7283" w:type="dxa"/>
            <w:tcBorders>
              <w:top w:val="single" w:color="auto" w:sz="4" w:space="0"/>
              <w:left w:val="single" w:color="auto" w:sz="4" w:space="0"/>
              <w:bottom w:val="single" w:color="auto" w:sz="4" w:space="0"/>
              <w:right w:val="single" w:color="auto" w:sz="4" w:space="0"/>
            </w:tcBorders>
            <w:vAlign w:val="center"/>
          </w:tcPr>
          <w:p w14:paraId="0A3A61F7">
            <w:pPr>
              <w:keepNext w:val="0"/>
              <w:keepLines w:val="0"/>
              <w:pageBreakBefore w:val="0"/>
              <w:numPr>
                <w:ilvl w:val="0"/>
                <w:numId w:val="0"/>
              </w:numPr>
              <w:kinsoku/>
              <w:overflowPunct/>
              <w:topLinePunct w:val="0"/>
              <w:autoSpaceDN/>
              <w:bidi w:val="0"/>
              <w:spacing w:line="560" w:lineRule="exact"/>
              <w:ind w:right="-94" w:rightChars="-45"/>
              <w:jc w:val="both"/>
              <w:textAlignment w:val="auto"/>
              <w:rPr>
                <w:rFonts w:hint="eastAsia" w:ascii="宋体" w:hAnsi="宋体" w:cs="宋体"/>
                <w:b w:val="0"/>
                <w:bCs w:val="0"/>
                <w:color w:val="auto"/>
                <w:spacing w:val="-4"/>
                <w:sz w:val="21"/>
                <w:szCs w:val="21"/>
                <w:highlight w:val="none"/>
                <w:lang w:val="en-US" w:eastAsia="zh-CN"/>
              </w:rPr>
            </w:pPr>
            <w:r>
              <w:rPr>
                <w:rFonts w:hint="eastAsia" w:ascii="宋体" w:hAnsi="宋体" w:cs="宋体"/>
                <w:b w:val="0"/>
                <w:bCs w:val="0"/>
                <w:color w:val="auto"/>
                <w:spacing w:val="-4"/>
                <w:sz w:val="21"/>
                <w:szCs w:val="21"/>
                <w:highlight w:val="none"/>
                <w:lang w:val="en-US" w:eastAsia="zh-CN"/>
              </w:rPr>
              <w:t>1.本项目最高限价为65000.00元，响应报价不得高于最高限价，否则按无效响应处理。</w:t>
            </w:r>
          </w:p>
          <w:p w14:paraId="30A84BDA">
            <w:pPr>
              <w:pStyle w:val="14"/>
              <w:numPr>
                <w:ilvl w:val="1"/>
                <w:numId w:val="0"/>
              </w:numPr>
              <w:jc w:val="both"/>
              <w:rPr>
                <w:rFonts w:hint="default"/>
                <w:lang w:val="en-US" w:eastAsia="zh-CN"/>
              </w:rPr>
            </w:pPr>
            <w:r>
              <w:rPr>
                <w:rFonts w:hint="eastAsia"/>
                <w:lang w:val="en-US" w:eastAsia="zh-CN"/>
              </w:rPr>
              <w:t>2.响应报价保留两位小数点，第三位四舍五入。</w:t>
            </w:r>
          </w:p>
        </w:tc>
      </w:tr>
      <w:tr w14:paraId="785D0A3F">
        <w:tblPrEx>
          <w:tblCellMar>
            <w:top w:w="0" w:type="dxa"/>
            <w:left w:w="108" w:type="dxa"/>
            <w:bottom w:w="0" w:type="dxa"/>
            <w:right w:w="108" w:type="dxa"/>
          </w:tblCellMar>
        </w:tblPrEx>
        <w:trPr>
          <w:trHeight w:val="567" w:hRule="atLeast"/>
        </w:trPr>
        <w:tc>
          <w:tcPr>
            <w:tcW w:w="735" w:type="dxa"/>
            <w:tcBorders>
              <w:top w:val="single" w:color="auto" w:sz="4" w:space="0"/>
              <w:left w:val="single" w:color="auto" w:sz="4" w:space="0"/>
              <w:bottom w:val="single" w:color="auto" w:sz="4" w:space="0"/>
              <w:right w:val="single" w:color="auto" w:sz="4" w:space="0"/>
            </w:tcBorders>
            <w:vAlign w:val="center"/>
          </w:tcPr>
          <w:p w14:paraId="05D9C1FE">
            <w:pPr>
              <w:keepNext w:val="0"/>
              <w:keepLines w:val="0"/>
              <w:pageBreakBefore w:val="0"/>
              <w:kinsoku/>
              <w:overflowPunct/>
              <w:topLinePunct w:val="0"/>
              <w:autoSpaceDN/>
              <w:bidi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14</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621D822B">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pacing w:val="-4"/>
                <w:kern w:val="0"/>
                <w:sz w:val="21"/>
                <w:szCs w:val="21"/>
                <w:highlight w:val="none"/>
              </w:rPr>
            </w:pPr>
            <w:r>
              <w:rPr>
                <w:rFonts w:hint="eastAsia" w:ascii="宋体" w:hAnsi="宋体" w:eastAsia="宋体" w:cs="宋体"/>
                <w:color w:val="auto"/>
                <w:spacing w:val="-4"/>
                <w:kern w:val="0"/>
                <w:sz w:val="21"/>
                <w:szCs w:val="21"/>
                <w:highlight w:val="none"/>
              </w:rPr>
              <w:t>签字或盖章要求</w:t>
            </w:r>
          </w:p>
        </w:tc>
        <w:tc>
          <w:tcPr>
            <w:tcW w:w="7283" w:type="dxa"/>
            <w:tcBorders>
              <w:top w:val="single" w:color="auto" w:sz="4" w:space="0"/>
              <w:left w:val="single" w:color="auto" w:sz="4" w:space="0"/>
              <w:bottom w:val="single" w:color="auto" w:sz="4" w:space="0"/>
              <w:right w:val="single" w:color="auto" w:sz="4" w:space="0"/>
            </w:tcBorders>
            <w:vAlign w:val="center"/>
          </w:tcPr>
          <w:p w14:paraId="5642BD88">
            <w:pPr>
              <w:keepNext w:val="0"/>
              <w:keepLines w:val="0"/>
              <w:pageBreakBefore w:val="0"/>
              <w:kinsoku/>
              <w:overflowPunct/>
              <w:topLinePunct w:val="0"/>
              <w:autoSpaceDN/>
              <w:bidi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须按格式文件要求签字或盖章</w:t>
            </w:r>
          </w:p>
        </w:tc>
      </w:tr>
      <w:tr w14:paraId="07764E5E">
        <w:tblPrEx>
          <w:tblCellMar>
            <w:top w:w="0" w:type="dxa"/>
            <w:left w:w="108" w:type="dxa"/>
            <w:bottom w:w="0" w:type="dxa"/>
            <w:right w:w="108" w:type="dxa"/>
          </w:tblCellMar>
        </w:tblPrEx>
        <w:trPr>
          <w:trHeight w:val="572" w:hRule="atLeast"/>
        </w:trPr>
        <w:tc>
          <w:tcPr>
            <w:tcW w:w="735" w:type="dxa"/>
            <w:tcBorders>
              <w:top w:val="single" w:color="auto" w:sz="4" w:space="0"/>
              <w:left w:val="single" w:color="auto" w:sz="4" w:space="0"/>
              <w:bottom w:val="single" w:color="auto" w:sz="4" w:space="0"/>
              <w:right w:val="single" w:color="auto" w:sz="4" w:space="0"/>
            </w:tcBorders>
            <w:vAlign w:val="center"/>
          </w:tcPr>
          <w:p w14:paraId="2693E4F3">
            <w:pPr>
              <w:keepNext w:val="0"/>
              <w:keepLines w:val="0"/>
              <w:pageBreakBefore w:val="0"/>
              <w:kinsoku/>
              <w:overflowPunct/>
              <w:topLinePunct w:val="0"/>
              <w:autoSpaceDN/>
              <w:bidi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15</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361FD7AC">
            <w:pPr>
              <w:keepNext w:val="0"/>
              <w:keepLines w:val="0"/>
              <w:pageBreakBefore w:val="0"/>
              <w:kinsoku/>
              <w:overflowPunct/>
              <w:topLinePunct w:val="0"/>
              <w:autoSpaceDN/>
              <w:bidi w:val="0"/>
              <w:adjustRightInd w:val="0"/>
              <w:snapToGrid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响应文件份数</w:t>
            </w:r>
          </w:p>
        </w:tc>
        <w:tc>
          <w:tcPr>
            <w:tcW w:w="7283" w:type="dxa"/>
            <w:tcBorders>
              <w:top w:val="single" w:color="auto" w:sz="4" w:space="0"/>
              <w:left w:val="single" w:color="auto" w:sz="4" w:space="0"/>
              <w:bottom w:val="single" w:color="auto" w:sz="4" w:space="0"/>
              <w:right w:val="single" w:color="auto" w:sz="4" w:space="0"/>
            </w:tcBorders>
            <w:vAlign w:val="center"/>
          </w:tcPr>
          <w:p w14:paraId="3E8BC17C">
            <w:pPr>
              <w:keepNext w:val="0"/>
              <w:keepLines w:val="0"/>
              <w:pageBreakBefore w:val="0"/>
              <w:kinsoku/>
              <w:overflowPunct/>
              <w:topLinePunct w:val="0"/>
              <w:autoSpaceDN/>
              <w:bidi w:val="0"/>
              <w:adjustRightInd w:val="0"/>
              <w:snapToGrid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加密电子投标文件</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应在投标截止时间前通过新点电子交易平台后在【滁州专区】</w:t>
            </w:r>
          </w:p>
          <w:p w14:paraId="7F3B3420">
            <w:pPr>
              <w:keepNext w:val="0"/>
              <w:keepLines w:val="0"/>
              <w:pageBreakBefore w:val="0"/>
              <w:kinsoku/>
              <w:overflowPunct/>
              <w:topLinePunct w:val="0"/>
              <w:autoSpaceDN/>
              <w:bidi w:val="0"/>
              <w:adjustRightInd w:val="0"/>
              <w:snapToGrid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（https://www.etrading.cn/BREpointSSO/login/oauth2login?regioncode=DQ_ChuZhou）交易系统递交电子投标文件。</w:t>
            </w:r>
          </w:p>
          <w:p w14:paraId="72577F10">
            <w:pPr>
              <w:keepNext w:val="0"/>
              <w:keepLines w:val="0"/>
              <w:pageBreakBefore w:val="0"/>
              <w:kinsoku/>
              <w:overflowPunct/>
              <w:topLinePunct w:val="0"/>
              <w:autoSpaceDN/>
              <w:bidi w:val="0"/>
              <w:adjustRightInd w:val="0"/>
              <w:snapToGrid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供应商成交</w:t>
            </w:r>
            <w:r>
              <w:rPr>
                <w:rFonts w:hint="eastAsia" w:ascii="宋体" w:hAnsi="宋体" w:eastAsia="宋体" w:cs="宋体"/>
                <w:color w:val="auto"/>
                <w:sz w:val="21"/>
                <w:szCs w:val="21"/>
                <w:highlight w:val="none"/>
              </w:rPr>
              <w:t>后须递交与网上电子投标文件完全一致的纸质版</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文件，并按要求加盖单位章；份数：正本1份，副本1份；成交人领取</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通知书时，一并递交给代理机构）</w:t>
            </w:r>
          </w:p>
        </w:tc>
      </w:tr>
      <w:tr w14:paraId="3D2CD47A">
        <w:tblPrEx>
          <w:tblCellMar>
            <w:top w:w="0" w:type="dxa"/>
            <w:left w:w="108" w:type="dxa"/>
            <w:bottom w:w="0" w:type="dxa"/>
            <w:right w:w="108" w:type="dxa"/>
          </w:tblCellMar>
        </w:tblPrEx>
        <w:trPr>
          <w:trHeight w:val="569" w:hRule="atLeast"/>
        </w:trPr>
        <w:tc>
          <w:tcPr>
            <w:tcW w:w="735" w:type="dxa"/>
            <w:vMerge w:val="restart"/>
            <w:tcBorders>
              <w:left w:val="single" w:color="auto" w:sz="4" w:space="0"/>
              <w:right w:val="single" w:color="auto" w:sz="4" w:space="0"/>
            </w:tcBorders>
            <w:vAlign w:val="center"/>
          </w:tcPr>
          <w:p w14:paraId="2A34487E">
            <w:pPr>
              <w:keepNext w:val="0"/>
              <w:keepLines w:val="0"/>
              <w:pageBreakBefore w:val="0"/>
              <w:kinsoku/>
              <w:overflowPunct/>
              <w:topLinePunct w:val="0"/>
              <w:autoSpaceDN/>
              <w:bidi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16</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247F40FE">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截止时间</w:t>
            </w:r>
          </w:p>
        </w:tc>
        <w:tc>
          <w:tcPr>
            <w:tcW w:w="7283" w:type="dxa"/>
            <w:tcBorders>
              <w:top w:val="single" w:color="auto" w:sz="4" w:space="0"/>
              <w:left w:val="single" w:color="auto" w:sz="4" w:space="0"/>
              <w:bottom w:val="single" w:color="auto" w:sz="4" w:space="0"/>
              <w:right w:val="single" w:color="auto" w:sz="4" w:space="0"/>
            </w:tcBorders>
            <w:vAlign w:val="center"/>
          </w:tcPr>
          <w:p w14:paraId="63DE7979">
            <w:pPr>
              <w:keepNext w:val="0"/>
              <w:keepLines w:val="0"/>
              <w:pageBreakBefore w:val="0"/>
              <w:kinsoku/>
              <w:overflowPunct/>
              <w:topLinePunct w:val="0"/>
              <w:autoSpaceDN/>
              <w:bidi w:val="0"/>
              <w:spacing w:line="560" w:lineRule="exact"/>
              <w:ind w:firstLine="19" w:firstLineChars="9"/>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2026年</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24</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15</w:t>
            </w:r>
            <w:r>
              <w:rPr>
                <w:rFonts w:hint="eastAsia" w:ascii="宋体" w:hAnsi="宋体" w:eastAsia="宋体" w:cs="宋体"/>
                <w:b/>
                <w:bCs/>
                <w:color w:val="auto"/>
                <w:sz w:val="21"/>
                <w:szCs w:val="21"/>
                <w:highlight w:val="none"/>
                <w:lang w:val="en-US" w:eastAsia="zh-CN"/>
              </w:rPr>
              <w:t>时</w:t>
            </w:r>
            <w:r>
              <w:rPr>
                <w:rFonts w:hint="eastAsia" w:ascii="宋体" w:hAnsi="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lang w:val="en-US" w:eastAsia="zh-CN"/>
              </w:rPr>
              <w:t>分</w:t>
            </w:r>
          </w:p>
        </w:tc>
      </w:tr>
      <w:tr w14:paraId="7DF22804">
        <w:tblPrEx>
          <w:tblCellMar>
            <w:top w:w="0" w:type="dxa"/>
            <w:left w:w="108" w:type="dxa"/>
            <w:bottom w:w="0" w:type="dxa"/>
            <w:right w:w="108" w:type="dxa"/>
          </w:tblCellMar>
        </w:tblPrEx>
        <w:trPr>
          <w:trHeight w:val="476" w:hRule="atLeast"/>
        </w:trPr>
        <w:tc>
          <w:tcPr>
            <w:tcW w:w="735" w:type="dxa"/>
            <w:vMerge w:val="continue"/>
            <w:tcBorders>
              <w:left w:val="single" w:color="auto" w:sz="4" w:space="0"/>
              <w:right w:val="single" w:color="auto" w:sz="4" w:space="0"/>
            </w:tcBorders>
            <w:vAlign w:val="center"/>
          </w:tcPr>
          <w:p w14:paraId="4C097258">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1C22A017">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文件提交截止时间及地点</w:t>
            </w:r>
          </w:p>
        </w:tc>
        <w:tc>
          <w:tcPr>
            <w:tcW w:w="7283" w:type="dxa"/>
            <w:tcBorders>
              <w:top w:val="single" w:color="auto" w:sz="4" w:space="0"/>
              <w:left w:val="single" w:color="auto" w:sz="4" w:space="0"/>
              <w:bottom w:val="single" w:color="auto" w:sz="4" w:space="0"/>
              <w:right w:val="single" w:color="auto" w:sz="4" w:space="0"/>
            </w:tcBorders>
            <w:vAlign w:val="center"/>
          </w:tcPr>
          <w:p w14:paraId="7A1ABC23">
            <w:pPr>
              <w:keepNext w:val="0"/>
              <w:keepLines w:val="0"/>
              <w:pageBreakBefore w:val="0"/>
              <w:kinsoku/>
              <w:overflowPunct/>
              <w:topLinePunct w:val="0"/>
              <w:autoSpaceDN/>
              <w:bidi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时间：</w:t>
            </w:r>
            <w:r>
              <w:rPr>
                <w:rFonts w:hint="eastAsia" w:ascii="宋体" w:hAnsi="宋体" w:eastAsia="宋体" w:cs="宋体"/>
                <w:b/>
                <w:bCs/>
                <w:color w:val="auto"/>
                <w:sz w:val="21"/>
                <w:szCs w:val="21"/>
                <w:highlight w:val="none"/>
                <w:lang w:val="en-US" w:eastAsia="zh-CN"/>
              </w:rPr>
              <w:t>2026年</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24</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15</w:t>
            </w:r>
            <w:r>
              <w:rPr>
                <w:rFonts w:hint="eastAsia" w:ascii="宋体" w:hAnsi="宋体" w:eastAsia="宋体" w:cs="宋体"/>
                <w:b/>
                <w:bCs/>
                <w:color w:val="auto"/>
                <w:sz w:val="21"/>
                <w:szCs w:val="21"/>
                <w:highlight w:val="none"/>
                <w:lang w:val="en-US" w:eastAsia="zh-CN"/>
              </w:rPr>
              <w:t>时</w:t>
            </w:r>
            <w:r>
              <w:rPr>
                <w:rFonts w:hint="eastAsia" w:ascii="宋体" w:hAnsi="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lang w:val="en-US" w:eastAsia="zh-CN"/>
              </w:rPr>
              <w:t>分</w:t>
            </w:r>
          </w:p>
          <w:p w14:paraId="0869FD86">
            <w:pPr>
              <w:keepNext w:val="0"/>
              <w:keepLines w:val="0"/>
              <w:pageBreakBefore w:val="0"/>
              <w:kinsoku/>
              <w:overflowPunct/>
              <w:topLinePunct w:val="0"/>
              <w:autoSpaceDN/>
              <w:bidi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地点：本项目仅接受加密电子投标文件，投标人在投标截止时间前通过新点电子交易平台后在【滁州专区】（https://www.etrading.cn/BREpointSSO/login/oauth2login?regioncode=DQ_ChuZhou）交易系统递交电子投标文件。</w:t>
            </w:r>
          </w:p>
        </w:tc>
      </w:tr>
      <w:tr w14:paraId="7B7C4DEA">
        <w:tblPrEx>
          <w:tblCellMar>
            <w:top w:w="0" w:type="dxa"/>
            <w:left w:w="108" w:type="dxa"/>
            <w:bottom w:w="0" w:type="dxa"/>
            <w:right w:w="108" w:type="dxa"/>
          </w:tblCellMar>
        </w:tblPrEx>
        <w:trPr>
          <w:trHeight w:val="90" w:hRule="atLeast"/>
        </w:trPr>
        <w:tc>
          <w:tcPr>
            <w:tcW w:w="735" w:type="dxa"/>
            <w:vMerge w:val="continue"/>
            <w:tcBorders>
              <w:left w:val="single" w:color="auto" w:sz="4" w:space="0"/>
              <w:right w:val="single" w:color="auto" w:sz="4" w:space="0"/>
            </w:tcBorders>
            <w:vAlign w:val="center"/>
          </w:tcPr>
          <w:p w14:paraId="0342D414">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663CCF66">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开启顺序</w:t>
            </w:r>
          </w:p>
        </w:tc>
        <w:tc>
          <w:tcPr>
            <w:tcW w:w="7283" w:type="dxa"/>
            <w:tcBorders>
              <w:top w:val="single" w:color="auto" w:sz="4" w:space="0"/>
              <w:left w:val="single" w:color="auto" w:sz="4" w:space="0"/>
              <w:bottom w:val="single" w:color="auto" w:sz="4" w:space="0"/>
              <w:right w:val="single" w:color="auto" w:sz="4" w:space="0"/>
            </w:tcBorders>
            <w:shd w:val="clear" w:color="auto" w:fill="auto"/>
            <w:vAlign w:val="center"/>
          </w:tcPr>
          <w:p w14:paraId="16EF561F">
            <w:pPr>
              <w:keepNext w:val="0"/>
              <w:keepLines w:val="0"/>
              <w:pageBreakBefore w:val="0"/>
              <w:kinsoku/>
              <w:overflowPunct/>
              <w:topLinePunct w:val="0"/>
              <w:autoSpaceDN/>
              <w:bidi w:val="0"/>
              <w:spacing w:line="56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解密完成后，评审小组进行评审。</w:t>
            </w:r>
          </w:p>
          <w:p w14:paraId="70A319D5">
            <w:pPr>
              <w:keepNext w:val="0"/>
              <w:keepLines w:val="0"/>
              <w:pageBreakBefore w:val="0"/>
              <w:kinsoku/>
              <w:overflowPunct/>
              <w:topLinePunct w:val="0"/>
              <w:autoSpaceDN/>
              <w:bidi w:val="0"/>
              <w:spacing w:line="5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解密时间：解密程序开始后30分钟内，解密时间为</w:t>
            </w:r>
            <w:r>
              <w:rPr>
                <w:rFonts w:hint="eastAsia" w:ascii="宋体" w:hAnsi="宋体" w:eastAsia="宋体" w:cs="宋体"/>
                <w:b/>
                <w:bCs/>
                <w:color w:val="auto"/>
                <w:sz w:val="21"/>
                <w:szCs w:val="21"/>
                <w:highlight w:val="none"/>
                <w:lang w:val="en-US" w:eastAsia="zh-CN"/>
              </w:rPr>
              <w:t>2026年</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24</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15</w:t>
            </w:r>
            <w:r>
              <w:rPr>
                <w:rFonts w:hint="eastAsia" w:ascii="宋体" w:hAnsi="宋体" w:eastAsia="宋体" w:cs="宋体"/>
                <w:b/>
                <w:bCs/>
                <w:color w:val="auto"/>
                <w:sz w:val="21"/>
                <w:szCs w:val="21"/>
                <w:highlight w:val="none"/>
                <w:lang w:val="en-US" w:eastAsia="zh-CN"/>
              </w:rPr>
              <w:t>时</w:t>
            </w:r>
            <w:r>
              <w:rPr>
                <w:rFonts w:hint="eastAsia" w:ascii="宋体" w:hAnsi="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lang w:val="en-US" w:eastAsia="zh-CN"/>
              </w:rPr>
              <w:t>分</w:t>
            </w:r>
            <w:r>
              <w:rPr>
                <w:rFonts w:hint="eastAsia" w:ascii="宋体" w:hAnsi="宋体" w:eastAsia="宋体" w:cs="宋体"/>
                <w:color w:val="auto"/>
                <w:sz w:val="21"/>
                <w:szCs w:val="21"/>
                <w:highlight w:val="none"/>
                <w:lang w:val="en-US" w:eastAsia="zh-CN"/>
              </w:rPr>
              <w:t>至</w:t>
            </w:r>
            <w:r>
              <w:rPr>
                <w:rFonts w:hint="eastAsia" w:ascii="宋体" w:hAnsi="宋体" w:eastAsia="宋体" w:cs="宋体"/>
                <w:b/>
                <w:bCs/>
                <w:color w:val="auto"/>
                <w:sz w:val="21"/>
                <w:szCs w:val="21"/>
                <w:highlight w:val="none"/>
                <w:lang w:val="en-US" w:eastAsia="zh-CN"/>
              </w:rPr>
              <w:t>2026年</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24</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15</w:t>
            </w:r>
            <w:r>
              <w:rPr>
                <w:rFonts w:hint="eastAsia" w:ascii="宋体" w:hAnsi="宋体" w:eastAsia="宋体" w:cs="宋体"/>
                <w:b/>
                <w:bCs/>
                <w:color w:val="auto"/>
                <w:sz w:val="21"/>
                <w:szCs w:val="21"/>
                <w:highlight w:val="none"/>
                <w:lang w:val="en-US" w:eastAsia="zh-CN"/>
              </w:rPr>
              <w:t>时</w:t>
            </w:r>
            <w:r>
              <w:rPr>
                <w:rFonts w:hint="eastAsia" w:ascii="宋体" w:hAnsi="宋体" w:cs="宋体"/>
                <w:b/>
                <w:bCs/>
                <w:color w:val="auto"/>
                <w:sz w:val="21"/>
                <w:szCs w:val="21"/>
                <w:highlight w:val="none"/>
                <w:lang w:val="en-US" w:eastAsia="zh-CN"/>
              </w:rPr>
              <w:t>30</w:t>
            </w:r>
            <w:r>
              <w:rPr>
                <w:rFonts w:hint="eastAsia" w:ascii="宋体" w:hAnsi="宋体" w:eastAsia="宋体" w:cs="宋体"/>
                <w:b/>
                <w:bCs/>
                <w:color w:val="auto"/>
                <w:sz w:val="21"/>
                <w:szCs w:val="21"/>
                <w:highlight w:val="none"/>
                <w:lang w:val="en-US" w:eastAsia="zh-CN"/>
              </w:rPr>
              <w:t>分</w:t>
            </w:r>
            <w:r>
              <w:rPr>
                <w:rFonts w:hint="eastAsia" w:ascii="宋体" w:hAnsi="宋体" w:eastAsia="宋体" w:cs="宋体"/>
                <w:color w:val="auto"/>
                <w:sz w:val="21"/>
                <w:szCs w:val="21"/>
                <w:highlight w:val="none"/>
                <w:lang w:val="en-US" w:eastAsia="zh-CN"/>
              </w:rPr>
              <w:t>（以电子交易系统解密倒计时为准）。</w:t>
            </w:r>
          </w:p>
        </w:tc>
      </w:tr>
      <w:tr w14:paraId="0D9CF067">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218C261F">
            <w:pPr>
              <w:keepNext w:val="0"/>
              <w:keepLines w:val="0"/>
              <w:pageBreakBefore w:val="0"/>
              <w:kinsoku/>
              <w:overflowPunct/>
              <w:topLinePunct w:val="0"/>
              <w:autoSpaceDN/>
              <w:bidi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17</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6794E99B">
            <w:pPr>
              <w:pStyle w:val="12"/>
              <w:keepNext w:val="0"/>
              <w:keepLines w:val="0"/>
              <w:pageBreakBefore w:val="0"/>
              <w:kinsoku/>
              <w:wordWrap/>
              <w:overflowPunct/>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w:t>
            </w:r>
            <w:r>
              <w:rPr>
                <w:rFonts w:hint="eastAsia" w:ascii="宋体" w:hAnsi="宋体" w:eastAsia="宋体" w:cs="宋体"/>
                <w:color w:val="auto"/>
                <w:sz w:val="21"/>
                <w:szCs w:val="21"/>
                <w:highlight w:val="none"/>
                <w:lang w:val="en-US" w:eastAsia="zh-CN"/>
              </w:rPr>
              <w:t>审</w:t>
            </w:r>
            <w:r>
              <w:rPr>
                <w:rFonts w:hint="eastAsia" w:ascii="宋体" w:hAnsi="宋体" w:eastAsia="宋体" w:cs="宋体"/>
                <w:color w:val="auto"/>
                <w:sz w:val="21"/>
                <w:szCs w:val="21"/>
                <w:highlight w:val="none"/>
              </w:rPr>
              <w:t>委员会的组建</w:t>
            </w:r>
          </w:p>
        </w:tc>
        <w:tc>
          <w:tcPr>
            <w:tcW w:w="7283" w:type="dxa"/>
            <w:tcBorders>
              <w:top w:val="single" w:color="auto" w:sz="4" w:space="0"/>
              <w:left w:val="single" w:color="auto" w:sz="4" w:space="0"/>
              <w:bottom w:val="single" w:color="auto" w:sz="4" w:space="0"/>
              <w:right w:val="single" w:color="auto" w:sz="4" w:space="0"/>
            </w:tcBorders>
            <w:vAlign w:val="top"/>
          </w:tcPr>
          <w:p w14:paraId="2EE8BC84">
            <w:pPr>
              <w:keepNext w:val="0"/>
              <w:keepLines w:val="0"/>
              <w:pageBreakBefore w:val="0"/>
              <w:kinsoku/>
              <w:wordWrap/>
              <w:overflowPunct/>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w:t>
            </w:r>
            <w:r>
              <w:rPr>
                <w:rFonts w:hint="eastAsia" w:ascii="宋体" w:hAnsi="宋体" w:eastAsia="宋体" w:cs="宋体"/>
                <w:color w:val="auto"/>
                <w:sz w:val="21"/>
                <w:szCs w:val="21"/>
                <w:highlight w:val="none"/>
                <w:lang w:val="en-US" w:eastAsia="zh-CN"/>
              </w:rPr>
              <w:t>审</w:t>
            </w:r>
            <w:r>
              <w:rPr>
                <w:rFonts w:hint="eastAsia" w:ascii="宋体" w:hAnsi="宋体" w:eastAsia="宋体" w:cs="宋体"/>
                <w:color w:val="auto"/>
                <w:sz w:val="21"/>
                <w:szCs w:val="21"/>
                <w:highlight w:val="none"/>
              </w:rPr>
              <w:t>委员会构成</w:t>
            </w:r>
            <w:r>
              <w:rPr>
                <w:rFonts w:hint="eastAsia" w:ascii="宋体" w:hAnsi="宋体" w:eastAsia="宋体" w:cs="宋体"/>
                <w:color w:val="auto"/>
                <w:sz w:val="21"/>
                <w:szCs w:val="21"/>
                <w:highlight w:val="none"/>
                <w:u w:val="none"/>
              </w:rPr>
              <w:t>：由</w:t>
            </w:r>
            <w:r>
              <w:rPr>
                <w:rFonts w:hint="eastAsia" w:ascii="宋体" w:hAnsi="宋体" w:eastAsia="宋体" w:cs="宋体"/>
                <w:color w:val="auto"/>
                <w:sz w:val="21"/>
                <w:szCs w:val="21"/>
                <w:highlight w:val="none"/>
                <w:u w:val="none"/>
                <w:lang w:val="en-US" w:eastAsia="zh-CN"/>
              </w:rPr>
              <w:t>采购人</w:t>
            </w:r>
            <w:r>
              <w:rPr>
                <w:rFonts w:hint="eastAsia" w:ascii="宋体" w:hAnsi="宋体" w:eastAsia="宋体" w:cs="宋体"/>
                <w:color w:val="auto"/>
                <w:sz w:val="21"/>
                <w:szCs w:val="21"/>
                <w:highlight w:val="none"/>
                <w:u w:val="none"/>
              </w:rPr>
              <w:t>依法组成。</w:t>
            </w:r>
          </w:p>
        </w:tc>
      </w:tr>
      <w:tr w14:paraId="6FD02AA1">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715F5F25">
            <w:pPr>
              <w:keepNext w:val="0"/>
              <w:keepLines w:val="0"/>
              <w:pageBreakBefore w:val="0"/>
              <w:kinsoku/>
              <w:overflowPunct/>
              <w:topLinePunct w:val="0"/>
              <w:autoSpaceDN/>
              <w:bidi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18</w:t>
            </w:r>
          </w:p>
        </w:tc>
        <w:tc>
          <w:tcPr>
            <w:tcW w:w="20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91069D">
            <w:pPr>
              <w:pStyle w:val="12"/>
              <w:keepNext w:val="0"/>
              <w:keepLines w:val="0"/>
              <w:pageBreakBefore w:val="0"/>
              <w:kinsoku/>
              <w:wordWrap/>
              <w:overflowPunct/>
              <w:bidi w:val="0"/>
              <w:spacing w:line="5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是否授权评</w:t>
            </w:r>
            <w:r>
              <w:rPr>
                <w:rFonts w:hint="eastAsia" w:ascii="宋体" w:hAnsi="宋体" w:eastAsia="宋体" w:cs="宋体"/>
                <w:color w:val="auto"/>
                <w:sz w:val="21"/>
                <w:szCs w:val="21"/>
                <w:highlight w:val="none"/>
                <w:lang w:val="en-US" w:eastAsia="zh-CN"/>
              </w:rPr>
              <w:t>审</w:t>
            </w:r>
            <w:r>
              <w:rPr>
                <w:rFonts w:hint="eastAsia" w:ascii="宋体" w:hAnsi="宋体" w:eastAsia="宋体" w:cs="宋体"/>
                <w:color w:val="auto"/>
                <w:sz w:val="21"/>
                <w:szCs w:val="21"/>
                <w:highlight w:val="none"/>
              </w:rPr>
              <w:t>委员会确定中标候选人</w:t>
            </w:r>
          </w:p>
        </w:tc>
        <w:tc>
          <w:tcPr>
            <w:tcW w:w="7283" w:type="dxa"/>
            <w:tcBorders>
              <w:top w:val="single" w:color="auto" w:sz="4" w:space="0"/>
              <w:left w:val="single" w:color="auto" w:sz="4" w:space="0"/>
              <w:bottom w:val="single" w:color="auto" w:sz="4" w:space="0"/>
              <w:right w:val="single" w:color="auto" w:sz="4" w:space="0"/>
            </w:tcBorders>
            <w:shd w:val="clear" w:color="auto" w:fill="auto"/>
            <w:vAlign w:val="center"/>
          </w:tcPr>
          <w:p w14:paraId="3447840D">
            <w:pPr>
              <w:pStyle w:val="12"/>
              <w:keepNext w:val="0"/>
              <w:keepLines w:val="0"/>
              <w:pageBreakBefore w:val="0"/>
              <w:kinsoku/>
              <w:wordWrap/>
              <w:overflowPunct/>
              <w:bidi w:val="0"/>
              <w:spacing w:line="50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是，评标委员会推荐</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名</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候选人。</w:t>
            </w:r>
          </w:p>
        </w:tc>
      </w:tr>
      <w:tr w14:paraId="4AC148E4">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040CAF14">
            <w:pPr>
              <w:keepNext w:val="0"/>
              <w:keepLines w:val="0"/>
              <w:pageBreakBefore w:val="0"/>
              <w:kinsoku/>
              <w:overflowPunct/>
              <w:topLinePunct w:val="0"/>
              <w:autoSpaceDN/>
              <w:bidi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19</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1EB8131D">
            <w:pPr>
              <w:pStyle w:val="12"/>
              <w:keepNext w:val="0"/>
              <w:keepLines w:val="0"/>
              <w:pageBreakBefore w:val="0"/>
              <w:kinsoku/>
              <w:wordWrap/>
              <w:overflowPunct/>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rPr>
              <w:t>中标结果公示媒介</w:t>
            </w:r>
          </w:p>
        </w:tc>
        <w:tc>
          <w:tcPr>
            <w:tcW w:w="7283" w:type="dxa"/>
            <w:tcBorders>
              <w:top w:val="single" w:color="auto" w:sz="4" w:space="0"/>
              <w:left w:val="single" w:color="auto" w:sz="4" w:space="0"/>
              <w:bottom w:val="single" w:color="auto" w:sz="4" w:space="0"/>
              <w:right w:val="single" w:color="auto" w:sz="4" w:space="0"/>
            </w:tcBorders>
            <w:vAlign w:val="top"/>
          </w:tcPr>
          <w:p w14:paraId="04F186F8">
            <w:pPr>
              <w:pStyle w:val="12"/>
              <w:keepNext w:val="0"/>
              <w:keepLines w:val="0"/>
              <w:pageBreakBefore w:val="0"/>
              <w:kinsoku/>
              <w:wordWrap/>
              <w:overflowPunct/>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rPr>
              <w:t>在滁州市城投工程咨询管理有限公司网站（https://www.czctgczx.com/）等网站予以公告。</w:t>
            </w:r>
          </w:p>
        </w:tc>
      </w:tr>
      <w:tr w14:paraId="7DAC27D9">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4393F702">
            <w:pPr>
              <w:keepNext w:val="0"/>
              <w:keepLines w:val="0"/>
              <w:pageBreakBefore w:val="0"/>
              <w:kinsoku/>
              <w:overflowPunct/>
              <w:topLinePunct w:val="0"/>
              <w:autoSpaceDN/>
              <w:bidi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20</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6F1DF27B">
            <w:pPr>
              <w:keepNext w:val="0"/>
              <w:keepLines w:val="0"/>
              <w:pageBreakBefore w:val="0"/>
              <w:kinsoku/>
              <w:wordWrap/>
              <w:overflowPunct/>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成交</w:t>
            </w:r>
            <w:r>
              <w:rPr>
                <w:rFonts w:hint="eastAsia" w:ascii="宋体" w:hAnsi="宋体" w:eastAsia="宋体" w:cs="宋体"/>
                <w:color w:val="auto"/>
                <w:sz w:val="21"/>
                <w:szCs w:val="21"/>
                <w:highlight w:val="none"/>
              </w:rPr>
              <w:t>通知书</w:t>
            </w:r>
          </w:p>
        </w:tc>
        <w:tc>
          <w:tcPr>
            <w:tcW w:w="7283" w:type="dxa"/>
            <w:tcBorders>
              <w:top w:val="single" w:color="auto" w:sz="4" w:space="0"/>
              <w:left w:val="single" w:color="auto" w:sz="4" w:space="0"/>
              <w:bottom w:val="single" w:color="auto" w:sz="4" w:space="0"/>
              <w:right w:val="single" w:color="auto" w:sz="4" w:space="0"/>
            </w:tcBorders>
            <w:vAlign w:val="center"/>
          </w:tcPr>
          <w:p w14:paraId="2F8C8F1A">
            <w:pPr>
              <w:keepNext w:val="0"/>
              <w:keepLines w:val="0"/>
              <w:pageBreakBefore w:val="0"/>
              <w:kinsoku/>
              <w:wordWrap/>
              <w:overflowPunct/>
              <w:bidi w:val="0"/>
              <w:spacing w:line="500" w:lineRule="exac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成交</w:t>
            </w:r>
            <w:r>
              <w:rPr>
                <w:rFonts w:hint="eastAsia" w:ascii="宋体" w:hAnsi="宋体" w:eastAsia="宋体" w:cs="宋体"/>
                <w:color w:val="auto"/>
                <w:spacing w:val="-2"/>
                <w:sz w:val="21"/>
                <w:szCs w:val="21"/>
                <w:highlight w:val="none"/>
              </w:rPr>
              <w:t>通知书须加盖</w:t>
            </w:r>
            <w:r>
              <w:rPr>
                <w:rFonts w:hint="eastAsia" w:ascii="宋体" w:hAnsi="宋体" w:cs="宋体"/>
                <w:color w:val="auto"/>
                <w:spacing w:val="-2"/>
                <w:sz w:val="21"/>
                <w:szCs w:val="21"/>
                <w:highlight w:val="none"/>
                <w:lang w:val="en-US" w:eastAsia="zh-CN"/>
              </w:rPr>
              <w:t>采购</w:t>
            </w:r>
            <w:r>
              <w:rPr>
                <w:rFonts w:hint="eastAsia" w:ascii="宋体" w:hAnsi="宋体" w:eastAsia="宋体" w:cs="宋体"/>
                <w:color w:val="auto"/>
                <w:spacing w:val="-2"/>
                <w:sz w:val="21"/>
                <w:szCs w:val="21"/>
                <w:highlight w:val="none"/>
                <w:lang w:val="en-US" w:eastAsia="zh-CN"/>
              </w:rPr>
              <w:t>人</w:t>
            </w:r>
            <w:r>
              <w:rPr>
                <w:rFonts w:hint="eastAsia" w:ascii="宋体" w:hAnsi="宋体" w:eastAsia="宋体" w:cs="宋体"/>
                <w:color w:val="auto"/>
                <w:spacing w:val="-2"/>
                <w:sz w:val="21"/>
                <w:szCs w:val="21"/>
                <w:highlight w:val="none"/>
              </w:rPr>
              <w:t>和代理公司公章后方可发出</w:t>
            </w:r>
            <w:r>
              <w:rPr>
                <w:rFonts w:hint="eastAsia" w:ascii="宋体" w:hAnsi="宋体" w:eastAsia="宋体" w:cs="宋体"/>
                <w:color w:val="auto"/>
                <w:sz w:val="21"/>
                <w:szCs w:val="21"/>
                <w:highlight w:val="none"/>
              </w:rPr>
              <w:t>。</w:t>
            </w:r>
          </w:p>
        </w:tc>
      </w:tr>
      <w:tr w14:paraId="6061A8C1">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01A69712">
            <w:pPr>
              <w:keepNext w:val="0"/>
              <w:keepLines w:val="0"/>
              <w:pageBreakBefore w:val="0"/>
              <w:kinsoku/>
              <w:overflowPunct/>
              <w:topLinePunct w:val="0"/>
              <w:autoSpaceDN/>
              <w:bidi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21</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42E87CB6">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w:t>
            </w:r>
          </w:p>
        </w:tc>
        <w:tc>
          <w:tcPr>
            <w:tcW w:w="7283" w:type="dxa"/>
            <w:tcBorders>
              <w:top w:val="single" w:color="auto" w:sz="4" w:space="0"/>
              <w:left w:val="single" w:color="auto" w:sz="4" w:space="0"/>
              <w:bottom w:val="single" w:color="auto" w:sz="4" w:space="0"/>
              <w:right w:val="single" w:color="auto" w:sz="4" w:space="0"/>
            </w:tcBorders>
            <w:vAlign w:val="center"/>
          </w:tcPr>
          <w:p w14:paraId="394A5AD4">
            <w:pPr>
              <w:keepNext w:val="0"/>
              <w:keepLines w:val="0"/>
              <w:pageBreakBefore w:val="0"/>
              <w:widowControl/>
              <w:kinsoku/>
              <w:overflowPunct/>
              <w:topLinePunct w:val="0"/>
              <w:autoSpaceDN/>
              <w:bidi w:val="0"/>
              <w:spacing w:line="560" w:lineRule="exact"/>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pacing w:val="-2"/>
                <w:sz w:val="21"/>
                <w:szCs w:val="21"/>
                <w:highlight w:val="none"/>
                <w:lang w:val="en-US" w:eastAsia="zh-CN"/>
              </w:rPr>
              <w:t>本项目不收履约担保。</w:t>
            </w:r>
          </w:p>
        </w:tc>
      </w:tr>
      <w:tr w14:paraId="62A68006">
        <w:tblPrEx>
          <w:tblCellMar>
            <w:top w:w="0" w:type="dxa"/>
            <w:left w:w="108" w:type="dxa"/>
            <w:bottom w:w="0" w:type="dxa"/>
            <w:right w:w="108" w:type="dxa"/>
          </w:tblCellMar>
        </w:tblPrEx>
        <w:trPr>
          <w:trHeight w:val="444" w:hRule="atLeast"/>
        </w:trPr>
        <w:tc>
          <w:tcPr>
            <w:tcW w:w="10058" w:type="dxa"/>
            <w:gridSpan w:val="4"/>
            <w:tcBorders>
              <w:top w:val="single" w:color="auto" w:sz="4" w:space="0"/>
              <w:left w:val="single" w:color="auto" w:sz="4" w:space="0"/>
              <w:bottom w:val="single" w:color="auto" w:sz="4" w:space="0"/>
              <w:right w:val="single" w:color="auto" w:sz="4" w:space="0"/>
            </w:tcBorders>
            <w:vAlign w:val="center"/>
          </w:tcPr>
          <w:p w14:paraId="4FD118BE">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需要补充的其他内容</w:t>
            </w:r>
          </w:p>
        </w:tc>
      </w:tr>
      <w:tr w14:paraId="1C556FA5">
        <w:tblPrEx>
          <w:tblCellMar>
            <w:top w:w="0" w:type="dxa"/>
            <w:left w:w="108" w:type="dxa"/>
            <w:bottom w:w="0" w:type="dxa"/>
            <w:right w:w="108" w:type="dxa"/>
          </w:tblCellMar>
        </w:tblPrEx>
        <w:trPr>
          <w:trHeight w:val="1653" w:hRule="atLeast"/>
        </w:trPr>
        <w:tc>
          <w:tcPr>
            <w:tcW w:w="2155" w:type="dxa"/>
            <w:gridSpan w:val="2"/>
            <w:tcBorders>
              <w:top w:val="single" w:color="auto" w:sz="4" w:space="0"/>
              <w:left w:val="single" w:color="auto" w:sz="4" w:space="0"/>
              <w:bottom w:val="single" w:color="auto" w:sz="4" w:space="0"/>
              <w:right w:val="single" w:color="auto" w:sz="4" w:space="0"/>
            </w:tcBorders>
            <w:vAlign w:val="center"/>
          </w:tcPr>
          <w:p w14:paraId="1BD91085">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采购代理服务费</w:t>
            </w:r>
          </w:p>
        </w:tc>
        <w:tc>
          <w:tcPr>
            <w:tcW w:w="7903" w:type="dxa"/>
            <w:gridSpan w:val="2"/>
            <w:tcBorders>
              <w:top w:val="single" w:color="auto" w:sz="4" w:space="0"/>
              <w:left w:val="single" w:color="auto" w:sz="4" w:space="0"/>
              <w:bottom w:val="single" w:color="auto" w:sz="4" w:space="0"/>
              <w:right w:val="single" w:color="auto" w:sz="4" w:space="0"/>
            </w:tcBorders>
            <w:vAlign w:val="center"/>
          </w:tcPr>
          <w:p w14:paraId="70AD6D83">
            <w:pPr>
              <w:keepNext w:val="0"/>
              <w:keepLines w:val="0"/>
              <w:pageBreakBefore w:val="0"/>
              <w:kinsoku/>
              <w:overflowPunct/>
              <w:topLinePunct w:val="0"/>
              <w:autoSpaceDN/>
              <w:bidi w:val="0"/>
              <w:spacing w:line="5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本项目的采购代理服务费</w:t>
            </w:r>
            <w:r>
              <w:rPr>
                <w:rFonts w:hint="eastAsia" w:ascii="宋体" w:hAnsi="宋体" w:cs="宋体"/>
                <w:color w:val="auto"/>
                <w:sz w:val="21"/>
                <w:szCs w:val="21"/>
                <w:highlight w:val="none"/>
                <w:lang w:val="en-US" w:eastAsia="zh-CN"/>
              </w:rPr>
              <w:t>1000</w:t>
            </w:r>
            <w:r>
              <w:rPr>
                <w:rFonts w:hint="eastAsia" w:ascii="宋体" w:hAnsi="宋体" w:eastAsia="宋体" w:cs="宋体"/>
                <w:color w:val="auto"/>
                <w:sz w:val="21"/>
                <w:szCs w:val="21"/>
                <w:highlight w:val="none"/>
              </w:rPr>
              <w:t>元。采购代理服务费由成交人在领取成交通知书时，一次性支付给代理公司</w:t>
            </w:r>
            <w:r>
              <w:rPr>
                <w:rFonts w:hint="eastAsia" w:ascii="宋体" w:hAnsi="宋体" w:eastAsia="宋体" w:cs="宋体"/>
                <w:color w:val="auto"/>
                <w:kern w:val="0"/>
                <w:sz w:val="21"/>
                <w:szCs w:val="21"/>
                <w:highlight w:val="none"/>
              </w:rPr>
              <w:t>。专家评审费</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约1240元）具体</w:t>
            </w:r>
            <w:r>
              <w:rPr>
                <w:rFonts w:hint="eastAsia" w:ascii="宋体" w:hAnsi="宋体" w:eastAsia="宋体" w:cs="宋体"/>
                <w:color w:val="auto"/>
                <w:kern w:val="0"/>
                <w:sz w:val="21"/>
                <w:szCs w:val="21"/>
                <w:highlight w:val="none"/>
              </w:rPr>
              <w:t>以实际支出为准，由成交人在领取成交通知书时支付。</w:t>
            </w:r>
          </w:p>
        </w:tc>
      </w:tr>
      <w:tr w14:paraId="6026E3E7">
        <w:tblPrEx>
          <w:tblCellMar>
            <w:top w:w="0" w:type="dxa"/>
            <w:left w:w="108" w:type="dxa"/>
            <w:bottom w:w="0" w:type="dxa"/>
            <w:right w:w="108" w:type="dxa"/>
          </w:tblCellMar>
        </w:tblPrEx>
        <w:trPr>
          <w:trHeight w:val="609" w:hRule="atLeast"/>
        </w:trPr>
        <w:tc>
          <w:tcPr>
            <w:tcW w:w="2155" w:type="dxa"/>
            <w:gridSpan w:val="2"/>
            <w:tcBorders>
              <w:top w:val="single" w:color="auto" w:sz="4" w:space="0"/>
              <w:left w:val="single" w:color="auto" w:sz="4" w:space="0"/>
              <w:bottom w:val="single" w:color="auto" w:sz="4" w:space="0"/>
              <w:right w:val="single" w:color="auto" w:sz="4" w:space="0"/>
            </w:tcBorders>
            <w:vAlign w:val="center"/>
          </w:tcPr>
          <w:p w14:paraId="319BF393">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付款方式</w:t>
            </w:r>
          </w:p>
        </w:tc>
        <w:tc>
          <w:tcPr>
            <w:tcW w:w="7903" w:type="dxa"/>
            <w:gridSpan w:val="2"/>
            <w:tcBorders>
              <w:top w:val="single" w:color="auto" w:sz="4" w:space="0"/>
              <w:left w:val="single" w:color="auto" w:sz="4" w:space="0"/>
              <w:bottom w:val="single" w:color="auto" w:sz="4" w:space="0"/>
              <w:right w:val="single" w:color="auto" w:sz="4" w:space="0"/>
            </w:tcBorders>
            <w:vAlign w:val="center"/>
          </w:tcPr>
          <w:p w14:paraId="61DA6BFD">
            <w:pPr>
              <w:keepNext w:val="0"/>
              <w:keepLines w:val="0"/>
              <w:pageBreakBefore w:val="0"/>
              <w:kinsoku/>
              <w:overflowPunct/>
              <w:topLinePunct w:val="0"/>
              <w:autoSpaceDN/>
              <w:bidi w:val="0"/>
              <w:spacing w:line="560" w:lineRule="exact"/>
              <w:jc w:val="left"/>
              <w:textAlignment w:val="auto"/>
              <w:rPr>
                <w:rFonts w:hint="default" w:ascii="宋体" w:hAnsi="宋体" w:eastAsia="宋体" w:cs="宋体"/>
                <w:b/>
                <w:bCs/>
                <w:color w:val="auto"/>
                <w:sz w:val="21"/>
                <w:szCs w:val="21"/>
                <w:highlight w:val="yellow"/>
                <w:lang w:val="en-US" w:eastAsia="zh-CN"/>
              </w:rPr>
            </w:pPr>
            <w:r>
              <w:rPr>
                <w:rFonts w:hint="default" w:ascii="宋体" w:hAnsi="宋体" w:eastAsia="宋体" w:cs="宋体"/>
                <w:b/>
                <w:bCs/>
                <w:color w:val="auto"/>
                <w:sz w:val="21"/>
                <w:szCs w:val="21"/>
                <w:highlight w:val="none"/>
                <w:lang w:val="en-US" w:eastAsia="zh-CN"/>
              </w:rPr>
              <w:t>提交所有成果文件后一次性付清合同价款</w:t>
            </w:r>
            <w:r>
              <w:rPr>
                <w:rFonts w:hint="eastAsia" w:ascii="宋体" w:hAnsi="宋体" w:cs="宋体"/>
                <w:b/>
                <w:bCs/>
                <w:color w:val="auto"/>
                <w:sz w:val="21"/>
                <w:szCs w:val="21"/>
                <w:highlight w:val="none"/>
                <w:lang w:val="en-US" w:eastAsia="zh-CN"/>
              </w:rPr>
              <w:t>。</w:t>
            </w:r>
          </w:p>
        </w:tc>
      </w:tr>
      <w:tr w14:paraId="3B35A621">
        <w:tblPrEx>
          <w:tblCellMar>
            <w:top w:w="0" w:type="dxa"/>
            <w:left w:w="108" w:type="dxa"/>
            <w:bottom w:w="0" w:type="dxa"/>
            <w:right w:w="108" w:type="dxa"/>
          </w:tblCellMar>
        </w:tblPrEx>
        <w:tc>
          <w:tcPr>
            <w:tcW w:w="2155" w:type="dxa"/>
            <w:gridSpan w:val="2"/>
            <w:tcBorders>
              <w:top w:val="single" w:color="auto" w:sz="4" w:space="0"/>
              <w:left w:val="single" w:color="auto" w:sz="4" w:space="0"/>
              <w:bottom w:val="single" w:color="auto" w:sz="4" w:space="0"/>
              <w:right w:val="single" w:color="auto" w:sz="4" w:space="0"/>
            </w:tcBorders>
            <w:vAlign w:val="center"/>
          </w:tcPr>
          <w:p w14:paraId="1438B266">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特别说明</w:t>
            </w:r>
          </w:p>
        </w:tc>
        <w:tc>
          <w:tcPr>
            <w:tcW w:w="7903" w:type="dxa"/>
            <w:gridSpan w:val="2"/>
            <w:tcBorders>
              <w:top w:val="single" w:color="auto" w:sz="4" w:space="0"/>
              <w:left w:val="single" w:color="auto" w:sz="4" w:space="0"/>
              <w:bottom w:val="single" w:color="auto" w:sz="4" w:space="0"/>
              <w:right w:val="single" w:color="auto" w:sz="4" w:space="0"/>
            </w:tcBorders>
            <w:vAlign w:val="center"/>
          </w:tcPr>
          <w:p w14:paraId="00AA673A">
            <w:pPr>
              <w:keepNext w:val="0"/>
              <w:keepLines w:val="0"/>
              <w:pageBreakBefore w:val="0"/>
              <w:kinsoku/>
              <w:overflowPunct/>
              <w:topLinePunct w:val="0"/>
              <w:autoSpaceDN/>
              <w:bidi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如本文件前后章节、条款、内容规定不一致，以对采购人有利的解释为准。</w:t>
            </w:r>
          </w:p>
          <w:p w14:paraId="66B4DE2A">
            <w:pPr>
              <w:keepNext w:val="0"/>
              <w:keepLines w:val="0"/>
              <w:pageBreakBefore w:val="0"/>
              <w:kinsoku/>
              <w:overflowPunct/>
              <w:topLinePunct w:val="0"/>
              <w:autoSpaceDN/>
              <w:bidi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本文件的最终解释权归采购人所有。</w:t>
            </w:r>
          </w:p>
        </w:tc>
      </w:tr>
      <w:tr w14:paraId="6CC67FEA">
        <w:tblPrEx>
          <w:tblCellMar>
            <w:top w:w="0" w:type="dxa"/>
            <w:left w:w="108" w:type="dxa"/>
            <w:bottom w:w="0" w:type="dxa"/>
            <w:right w:w="108" w:type="dxa"/>
          </w:tblCellMar>
        </w:tblPrEx>
        <w:tc>
          <w:tcPr>
            <w:tcW w:w="2155" w:type="dxa"/>
            <w:gridSpan w:val="2"/>
            <w:tcBorders>
              <w:top w:val="single" w:color="auto" w:sz="4" w:space="0"/>
              <w:left w:val="single" w:color="auto" w:sz="4" w:space="0"/>
              <w:bottom w:val="single" w:color="auto" w:sz="4" w:space="0"/>
              <w:right w:val="single" w:color="auto" w:sz="4" w:space="0"/>
            </w:tcBorders>
            <w:vAlign w:val="center"/>
          </w:tcPr>
          <w:p w14:paraId="20BB9473">
            <w:pPr>
              <w:pStyle w:val="12"/>
              <w:keepNext w:val="0"/>
              <w:keepLines w:val="0"/>
              <w:pageBreakBefore w:val="0"/>
              <w:widowControl/>
              <w:kinsoku/>
              <w:overflowPunct/>
              <w:topLinePunct w:val="0"/>
              <w:autoSpaceDE w:val="0"/>
              <w:autoSpaceDN/>
              <w:bidi w:val="0"/>
              <w:spacing w:line="5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供应商提出</w:t>
            </w:r>
            <w:r>
              <w:rPr>
                <w:rFonts w:hint="eastAsia" w:ascii="宋体" w:hAnsi="宋体" w:eastAsia="宋体" w:cs="宋体"/>
                <w:color w:val="auto"/>
                <w:sz w:val="21"/>
                <w:szCs w:val="21"/>
                <w:highlight w:val="none"/>
                <w:u w:val="single"/>
              </w:rPr>
              <w:t>疑问</w:t>
            </w:r>
            <w:r>
              <w:rPr>
                <w:rFonts w:hint="eastAsia" w:ascii="宋体" w:hAnsi="宋体" w:eastAsia="宋体" w:cs="宋体"/>
                <w:color w:val="auto"/>
                <w:sz w:val="21"/>
                <w:szCs w:val="21"/>
                <w:highlight w:val="none"/>
              </w:rPr>
              <w:t>的截止时间及方式</w:t>
            </w:r>
          </w:p>
        </w:tc>
        <w:tc>
          <w:tcPr>
            <w:tcW w:w="7903" w:type="dxa"/>
            <w:gridSpan w:val="2"/>
            <w:tcBorders>
              <w:top w:val="single" w:color="auto" w:sz="4" w:space="0"/>
              <w:left w:val="single" w:color="auto" w:sz="4" w:space="0"/>
              <w:bottom w:val="single" w:color="auto" w:sz="4" w:space="0"/>
              <w:right w:val="single" w:color="auto" w:sz="4" w:space="0"/>
            </w:tcBorders>
            <w:vAlign w:val="center"/>
          </w:tcPr>
          <w:p w14:paraId="33F4382A">
            <w:pPr>
              <w:pStyle w:val="12"/>
              <w:keepNext w:val="0"/>
              <w:keepLines w:val="0"/>
              <w:pageBreakBefore w:val="0"/>
              <w:widowControl/>
              <w:kinsoku/>
              <w:overflowPunct/>
              <w:topLinePunct w:val="0"/>
              <w:autoSpaceDE w:val="0"/>
              <w:autoSpaceDN/>
              <w:bidi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如供应商对询价文件有疑问，请于</w:t>
            </w:r>
            <w:r>
              <w:rPr>
                <w:rFonts w:hint="eastAsia" w:ascii="宋体" w:hAnsi="宋体" w:eastAsia="宋体" w:cs="宋体"/>
                <w:b/>
                <w:bCs/>
                <w:color w:val="auto"/>
                <w:kern w:val="0"/>
                <w:sz w:val="21"/>
                <w:szCs w:val="21"/>
                <w:highlight w:val="none"/>
                <w:u w:val="single"/>
              </w:rPr>
              <w:t>202</w:t>
            </w:r>
            <w:r>
              <w:rPr>
                <w:rFonts w:hint="eastAsia" w:ascii="宋体" w:hAnsi="宋体" w:eastAsia="宋体" w:cs="宋体"/>
                <w:b/>
                <w:bCs/>
                <w:color w:val="auto"/>
                <w:kern w:val="0"/>
                <w:sz w:val="21"/>
                <w:szCs w:val="21"/>
                <w:highlight w:val="none"/>
                <w:u w:val="single"/>
                <w:lang w:val="en-US" w:eastAsia="zh-CN"/>
              </w:rPr>
              <w:t>6</w:t>
            </w:r>
            <w:r>
              <w:rPr>
                <w:rFonts w:hint="eastAsia" w:ascii="宋体" w:hAnsi="宋体" w:eastAsia="宋体" w:cs="宋体"/>
                <w:b/>
                <w:bCs/>
                <w:color w:val="auto"/>
                <w:kern w:val="0"/>
                <w:sz w:val="21"/>
                <w:szCs w:val="21"/>
                <w:highlight w:val="none"/>
              </w:rPr>
              <w:t>年</w:t>
            </w:r>
            <w:r>
              <w:rPr>
                <w:rFonts w:hint="eastAsia" w:ascii="宋体" w:hAnsi="宋体" w:cs="宋体"/>
                <w:b/>
                <w:bCs/>
                <w:color w:val="auto"/>
                <w:kern w:val="0"/>
                <w:sz w:val="21"/>
                <w:szCs w:val="21"/>
                <w:highlight w:val="none"/>
                <w:u w:val="single"/>
                <w:lang w:val="en-US" w:eastAsia="zh-CN"/>
              </w:rPr>
              <w:t>8</w:t>
            </w:r>
            <w:r>
              <w:rPr>
                <w:rFonts w:hint="eastAsia" w:ascii="宋体" w:hAnsi="宋体" w:eastAsia="宋体" w:cs="宋体"/>
                <w:b/>
                <w:bCs/>
                <w:color w:val="auto"/>
                <w:kern w:val="0"/>
                <w:sz w:val="21"/>
                <w:szCs w:val="21"/>
                <w:highlight w:val="none"/>
              </w:rPr>
              <w:t>月</w:t>
            </w:r>
            <w:r>
              <w:rPr>
                <w:rFonts w:hint="eastAsia" w:ascii="宋体" w:hAnsi="宋体" w:cs="宋体"/>
                <w:b/>
                <w:bCs/>
                <w:color w:val="auto"/>
                <w:kern w:val="0"/>
                <w:sz w:val="21"/>
                <w:szCs w:val="21"/>
                <w:highlight w:val="none"/>
                <w:u w:val="single"/>
                <w:lang w:val="en-US" w:eastAsia="zh-CN"/>
              </w:rPr>
              <w:t>21</w:t>
            </w:r>
            <w:r>
              <w:rPr>
                <w:rFonts w:hint="eastAsia" w:ascii="宋体" w:hAnsi="宋体" w:eastAsia="宋体" w:cs="宋体"/>
                <w:b/>
                <w:bCs/>
                <w:color w:val="auto"/>
                <w:kern w:val="0"/>
                <w:sz w:val="21"/>
                <w:szCs w:val="21"/>
                <w:highlight w:val="none"/>
              </w:rPr>
              <w:t>日</w:t>
            </w:r>
            <w:r>
              <w:rPr>
                <w:rFonts w:hint="eastAsia" w:ascii="宋体" w:hAnsi="宋体" w:eastAsia="宋体" w:cs="宋体"/>
                <w:b/>
                <w:bCs/>
                <w:color w:val="auto"/>
                <w:kern w:val="0"/>
                <w:sz w:val="21"/>
                <w:szCs w:val="21"/>
                <w:highlight w:val="none"/>
                <w:u w:val="single"/>
                <w:lang w:val="en-US" w:eastAsia="zh-CN"/>
              </w:rPr>
              <w:t xml:space="preserve"> </w:t>
            </w:r>
            <w:r>
              <w:rPr>
                <w:rFonts w:hint="eastAsia" w:ascii="宋体" w:hAnsi="宋体" w:cs="宋体"/>
                <w:b/>
                <w:bCs/>
                <w:color w:val="auto"/>
                <w:kern w:val="0"/>
                <w:sz w:val="21"/>
                <w:szCs w:val="21"/>
                <w:highlight w:val="none"/>
                <w:u w:val="single"/>
                <w:lang w:val="en-US" w:eastAsia="zh-CN"/>
              </w:rPr>
              <w:t>15</w:t>
            </w:r>
            <w:r>
              <w:rPr>
                <w:rFonts w:hint="eastAsia" w:ascii="宋体" w:hAnsi="宋体" w:eastAsia="宋体" w:cs="宋体"/>
                <w:b/>
                <w:bCs/>
                <w:color w:val="auto"/>
                <w:kern w:val="0"/>
                <w:sz w:val="21"/>
                <w:szCs w:val="21"/>
                <w:highlight w:val="none"/>
              </w:rPr>
              <w:t>时</w:t>
            </w:r>
            <w:r>
              <w:rPr>
                <w:rFonts w:hint="eastAsia" w:ascii="宋体" w:hAnsi="宋体" w:eastAsia="宋体" w:cs="宋体"/>
                <w:color w:val="auto"/>
                <w:sz w:val="21"/>
                <w:szCs w:val="21"/>
                <w:highlight w:val="none"/>
              </w:rPr>
              <w:t>前将疑问内容通过登录新点电子交易平台【滁州专区】线上提出异议。</w:t>
            </w:r>
          </w:p>
        </w:tc>
      </w:tr>
      <w:tr w14:paraId="4E73A96E">
        <w:tblPrEx>
          <w:tblCellMar>
            <w:top w:w="0" w:type="dxa"/>
            <w:left w:w="108" w:type="dxa"/>
            <w:bottom w:w="0" w:type="dxa"/>
            <w:right w:w="108" w:type="dxa"/>
          </w:tblCellMar>
        </w:tblPrEx>
        <w:tc>
          <w:tcPr>
            <w:tcW w:w="2155" w:type="dxa"/>
            <w:gridSpan w:val="2"/>
            <w:tcBorders>
              <w:top w:val="single" w:color="auto" w:sz="4" w:space="0"/>
              <w:left w:val="single" w:color="auto" w:sz="4" w:space="0"/>
              <w:bottom w:val="single" w:color="auto" w:sz="4" w:space="0"/>
              <w:right w:val="single" w:color="auto" w:sz="4" w:space="0"/>
            </w:tcBorders>
            <w:vAlign w:val="center"/>
          </w:tcPr>
          <w:p w14:paraId="66A10F13">
            <w:pPr>
              <w:pStyle w:val="12"/>
              <w:keepNext w:val="0"/>
              <w:keepLines w:val="0"/>
              <w:pageBreakBefore w:val="0"/>
              <w:widowControl/>
              <w:kinsoku/>
              <w:overflowPunct/>
              <w:topLinePunct w:val="0"/>
              <w:autoSpaceDE w:val="0"/>
              <w:autoSpaceDN/>
              <w:bidi w:val="0"/>
              <w:spacing w:line="56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采购人澄清的时间及方式</w:t>
            </w:r>
          </w:p>
        </w:tc>
        <w:tc>
          <w:tcPr>
            <w:tcW w:w="7903" w:type="dxa"/>
            <w:gridSpan w:val="2"/>
            <w:tcBorders>
              <w:top w:val="single" w:color="auto" w:sz="4" w:space="0"/>
              <w:left w:val="single" w:color="auto" w:sz="4" w:space="0"/>
              <w:bottom w:val="single" w:color="auto" w:sz="4" w:space="0"/>
              <w:right w:val="single" w:color="auto" w:sz="4" w:space="0"/>
            </w:tcBorders>
            <w:vAlign w:val="center"/>
          </w:tcPr>
          <w:p w14:paraId="2A417903">
            <w:pPr>
              <w:keepNext w:val="0"/>
              <w:keepLines w:val="0"/>
              <w:pageBreakBefore w:val="0"/>
              <w:kinsoku/>
              <w:overflowPunct/>
              <w:topLinePunct w:val="0"/>
              <w:autoSpaceDE w:val="0"/>
              <w:autoSpaceDN/>
              <w:bidi w:val="0"/>
              <w:spacing w:line="56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u w:val="single"/>
              </w:rPr>
              <w:t>202</w:t>
            </w:r>
            <w:r>
              <w:rPr>
                <w:rFonts w:hint="eastAsia" w:ascii="宋体" w:hAnsi="宋体" w:eastAsia="宋体" w:cs="宋体"/>
                <w:b/>
                <w:bCs/>
                <w:color w:val="auto"/>
                <w:kern w:val="0"/>
                <w:sz w:val="21"/>
                <w:szCs w:val="21"/>
                <w:highlight w:val="none"/>
                <w:u w:val="single"/>
                <w:lang w:val="en-US" w:eastAsia="zh-CN"/>
              </w:rPr>
              <w:t>6</w:t>
            </w:r>
            <w:r>
              <w:rPr>
                <w:rFonts w:hint="eastAsia" w:ascii="宋体" w:hAnsi="宋体" w:eastAsia="宋体" w:cs="宋体"/>
                <w:b/>
                <w:bCs/>
                <w:color w:val="auto"/>
                <w:kern w:val="0"/>
                <w:sz w:val="21"/>
                <w:szCs w:val="21"/>
                <w:highlight w:val="none"/>
              </w:rPr>
              <w:t>年</w:t>
            </w:r>
            <w:r>
              <w:rPr>
                <w:rFonts w:hint="eastAsia" w:ascii="宋体" w:hAnsi="宋体" w:cs="宋体"/>
                <w:b/>
                <w:bCs/>
                <w:color w:val="auto"/>
                <w:kern w:val="0"/>
                <w:sz w:val="21"/>
                <w:szCs w:val="21"/>
                <w:highlight w:val="none"/>
                <w:u w:val="single"/>
                <w:lang w:val="en-US" w:eastAsia="zh-CN"/>
              </w:rPr>
              <w:t>8</w:t>
            </w:r>
            <w:r>
              <w:rPr>
                <w:rFonts w:hint="eastAsia" w:ascii="宋体" w:hAnsi="宋体" w:eastAsia="宋体" w:cs="宋体"/>
                <w:b/>
                <w:bCs/>
                <w:color w:val="auto"/>
                <w:kern w:val="0"/>
                <w:sz w:val="21"/>
                <w:szCs w:val="21"/>
                <w:highlight w:val="none"/>
              </w:rPr>
              <w:t>月</w:t>
            </w:r>
            <w:r>
              <w:rPr>
                <w:rFonts w:hint="eastAsia" w:ascii="宋体" w:hAnsi="宋体" w:cs="宋体"/>
                <w:b/>
                <w:bCs/>
                <w:color w:val="auto"/>
                <w:kern w:val="0"/>
                <w:sz w:val="21"/>
                <w:szCs w:val="21"/>
                <w:highlight w:val="none"/>
                <w:u w:val="single"/>
                <w:lang w:val="en-US" w:eastAsia="zh-CN"/>
              </w:rPr>
              <w:t>21</w:t>
            </w:r>
            <w:r>
              <w:rPr>
                <w:rFonts w:hint="eastAsia" w:ascii="宋体" w:hAnsi="宋体" w:eastAsia="宋体" w:cs="宋体"/>
                <w:b/>
                <w:bCs/>
                <w:color w:val="auto"/>
                <w:kern w:val="0"/>
                <w:sz w:val="21"/>
                <w:szCs w:val="21"/>
                <w:highlight w:val="none"/>
              </w:rPr>
              <w:t>日</w:t>
            </w:r>
            <w:r>
              <w:rPr>
                <w:rFonts w:hint="eastAsia" w:ascii="宋体" w:hAnsi="宋体" w:eastAsia="宋体" w:cs="宋体"/>
                <w:b/>
                <w:bCs/>
                <w:color w:val="auto"/>
                <w:kern w:val="0"/>
                <w:sz w:val="21"/>
                <w:szCs w:val="21"/>
                <w:highlight w:val="none"/>
                <w:u w:val="single"/>
              </w:rPr>
              <w:t>17</w:t>
            </w:r>
            <w:r>
              <w:rPr>
                <w:rFonts w:hint="eastAsia" w:ascii="宋体" w:hAnsi="宋体" w:eastAsia="宋体" w:cs="宋体"/>
                <w:b/>
                <w:bCs/>
                <w:color w:val="auto"/>
                <w:kern w:val="0"/>
                <w:sz w:val="21"/>
                <w:szCs w:val="21"/>
                <w:highlight w:val="none"/>
              </w:rPr>
              <w:t>时</w:t>
            </w:r>
            <w:r>
              <w:rPr>
                <w:rFonts w:hint="eastAsia" w:ascii="宋体" w:hAnsi="宋体" w:eastAsia="宋体" w:cs="宋体"/>
                <w:color w:val="auto"/>
                <w:sz w:val="21"/>
                <w:szCs w:val="21"/>
                <w:highlight w:val="none"/>
              </w:rPr>
              <w:t>前，</w:t>
            </w:r>
            <w:r>
              <w:rPr>
                <w:rFonts w:hint="eastAsia" w:ascii="宋体" w:hAnsi="宋体" w:eastAsia="宋体" w:cs="宋体"/>
                <w:color w:val="auto"/>
                <w:kern w:val="0"/>
                <w:sz w:val="21"/>
                <w:szCs w:val="21"/>
                <w:highlight w:val="none"/>
              </w:rPr>
              <w:t>在滁州市城投工程咨询管理有限公司（https://www.czctgczx.com/）网站予以公告</w:t>
            </w:r>
            <w:r>
              <w:rPr>
                <w:rFonts w:hint="eastAsia" w:ascii="宋体" w:hAnsi="宋体" w:eastAsia="宋体" w:cs="宋体"/>
                <w:color w:val="auto"/>
                <w:sz w:val="21"/>
                <w:szCs w:val="21"/>
                <w:highlight w:val="none"/>
              </w:rPr>
              <w:t>。</w:t>
            </w:r>
          </w:p>
        </w:tc>
      </w:tr>
      <w:tr w14:paraId="7647B1E7">
        <w:tblPrEx>
          <w:tblCellMar>
            <w:top w:w="0" w:type="dxa"/>
            <w:left w:w="108" w:type="dxa"/>
            <w:bottom w:w="0" w:type="dxa"/>
            <w:right w:w="108" w:type="dxa"/>
          </w:tblCellMar>
        </w:tblPrEx>
        <w:tc>
          <w:tcPr>
            <w:tcW w:w="2155" w:type="dxa"/>
            <w:gridSpan w:val="2"/>
            <w:tcBorders>
              <w:top w:val="single" w:color="auto" w:sz="4" w:space="0"/>
              <w:left w:val="single" w:color="auto" w:sz="4" w:space="0"/>
              <w:bottom w:val="single" w:color="auto" w:sz="4" w:space="0"/>
              <w:right w:val="single" w:color="auto" w:sz="4" w:space="0"/>
            </w:tcBorders>
            <w:vAlign w:val="center"/>
          </w:tcPr>
          <w:p w14:paraId="6DC50A02">
            <w:pPr>
              <w:keepNext w:val="0"/>
              <w:keepLines w:val="0"/>
              <w:pageBreakBefore w:val="0"/>
              <w:kinsoku/>
              <w:overflowPunct/>
              <w:topLinePunct w:val="0"/>
              <w:autoSpaceDN/>
              <w:bidi w:val="0"/>
              <w:adjustRightInd w:val="0"/>
              <w:snapToGrid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投标软件下载</w:t>
            </w:r>
          </w:p>
        </w:tc>
        <w:tc>
          <w:tcPr>
            <w:tcW w:w="7903" w:type="dxa"/>
            <w:gridSpan w:val="2"/>
            <w:tcBorders>
              <w:top w:val="single" w:color="auto" w:sz="4" w:space="0"/>
              <w:left w:val="single" w:color="auto" w:sz="4" w:space="0"/>
              <w:bottom w:val="single" w:color="auto" w:sz="4" w:space="0"/>
              <w:right w:val="single" w:color="auto" w:sz="4" w:space="0"/>
            </w:tcBorders>
            <w:vAlign w:val="center"/>
          </w:tcPr>
          <w:p w14:paraId="7570B95E">
            <w:pPr>
              <w:keepNext w:val="0"/>
              <w:keepLines w:val="0"/>
              <w:pageBreakBefore w:val="0"/>
              <w:kinsoku/>
              <w:overflowPunct/>
              <w:topLinePunct w:val="0"/>
              <w:autoSpaceDN/>
              <w:bidi w:val="0"/>
              <w:adjustRightInd w:val="0"/>
              <w:snapToGrid w:val="0"/>
              <w:spacing w:line="56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投标软件制作工具下载：</w:t>
            </w:r>
          </w:p>
          <w:p w14:paraId="0D5E4DC5">
            <w:pPr>
              <w:keepNext w:val="0"/>
              <w:keepLines w:val="0"/>
              <w:pageBreakBefore w:val="0"/>
              <w:kinsoku/>
              <w:overflowPunct/>
              <w:topLinePunct w:val="0"/>
              <w:autoSpaceDN/>
              <w:bidi w:val="0"/>
              <w:adjustRightInd w:val="0"/>
              <w:snapToGrid w:val="0"/>
              <w:spacing w:line="560" w:lineRule="exact"/>
              <w:textAlignment w:val="auto"/>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sz w:val="21"/>
                <w:szCs w:val="21"/>
                <w:highlight w:val="none"/>
              </w:rPr>
              <w:t>https://download.bqpoint.com/download/downloaddetail.html?SourceFrom=Ztb&amp;ZtbSoftXiaQuCode=0128&amp;ZtbSoftType=tballinclusive</w:t>
            </w:r>
          </w:p>
        </w:tc>
      </w:tr>
      <w:tr w14:paraId="7E17F1D2">
        <w:tblPrEx>
          <w:tblCellMar>
            <w:top w:w="0" w:type="dxa"/>
            <w:left w:w="108" w:type="dxa"/>
            <w:bottom w:w="0" w:type="dxa"/>
            <w:right w:w="108" w:type="dxa"/>
          </w:tblCellMar>
        </w:tblPrEx>
        <w:tc>
          <w:tcPr>
            <w:tcW w:w="10058" w:type="dxa"/>
            <w:gridSpan w:val="4"/>
            <w:tcBorders>
              <w:top w:val="single" w:color="auto" w:sz="4" w:space="0"/>
              <w:left w:val="single" w:color="auto" w:sz="4" w:space="0"/>
              <w:bottom w:val="single" w:color="auto" w:sz="4" w:space="0"/>
              <w:right w:val="single" w:color="auto" w:sz="4" w:space="0"/>
            </w:tcBorders>
            <w:vAlign w:val="center"/>
          </w:tcPr>
          <w:p w14:paraId="33FEC0C3">
            <w:pPr>
              <w:keepNext w:val="0"/>
              <w:keepLines w:val="0"/>
              <w:pageBreakBefore w:val="0"/>
              <w:kinsoku/>
              <w:overflowPunct/>
              <w:topLinePunct w:val="0"/>
              <w:autoSpaceDN/>
              <w:bidi w:val="0"/>
              <w:adjustRightInd w:val="0"/>
              <w:snapToGrid w:val="0"/>
              <w:spacing w:line="560" w:lineRule="exac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供应商在系统中制作或提交响应文件时，项目编号填写系统生成的编号“HXJY1110001061415001”；具体响应文件里的内容所涉及到的项目编号以“TJSY-2026-0022”为准。</w:t>
            </w:r>
          </w:p>
        </w:tc>
      </w:tr>
    </w:tbl>
    <w:p w14:paraId="1242CE82">
      <w:pPr>
        <w:pStyle w:val="3"/>
        <w:keepNext/>
        <w:keepLines/>
        <w:pageBreakBefore/>
        <w:widowControl w:val="0"/>
        <w:kinsoku/>
        <w:wordWrap/>
        <w:overflowPunct/>
        <w:topLinePunct w:val="0"/>
        <w:autoSpaceDE/>
        <w:autoSpaceDN/>
        <w:bidi w:val="0"/>
        <w:adjustRightInd/>
        <w:snapToGrid/>
        <w:spacing w:before="156" w:beforeLines="50" w:after="156" w:afterLines="50" w:line="560" w:lineRule="exact"/>
        <w:ind w:left="0" w:right="-94" w:rightChars="-45" w:hanging="14" w:hangingChars="5"/>
        <w:jc w:val="center"/>
        <w:textAlignment w:val="auto"/>
        <w:rPr>
          <w:rFonts w:ascii="宋体" w:hAnsi="宋体" w:cs="宋体"/>
          <w:color w:val="auto"/>
          <w:sz w:val="28"/>
          <w:szCs w:val="28"/>
          <w:highlight w:val="none"/>
        </w:rPr>
      </w:pPr>
      <w:r>
        <w:rPr>
          <w:rFonts w:hint="eastAsia" w:ascii="宋体" w:hAnsi="宋体" w:cs="宋体"/>
          <w:color w:val="auto"/>
          <w:sz w:val="28"/>
          <w:szCs w:val="28"/>
          <w:highlight w:val="none"/>
        </w:rPr>
        <w:t>（一）</w:t>
      </w:r>
      <w:r>
        <w:rPr>
          <w:rFonts w:hint="eastAsia" w:ascii="宋体" w:hAnsi="宋体" w:cs="宋体"/>
          <w:color w:val="auto"/>
          <w:sz w:val="28"/>
          <w:szCs w:val="28"/>
          <w:highlight w:val="none"/>
          <w:lang w:eastAsia="zh-CN"/>
        </w:rPr>
        <w:t>供应商</w:t>
      </w:r>
      <w:r>
        <w:rPr>
          <w:rFonts w:hint="eastAsia" w:ascii="宋体" w:hAnsi="宋体" w:cs="宋体"/>
          <w:color w:val="auto"/>
          <w:sz w:val="28"/>
          <w:szCs w:val="28"/>
          <w:highlight w:val="none"/>
        </w:rPr>
        <w:t>须知</w:t>
      </w:r>
    </w:p>
    <w:p w14:paraId="1B885797">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1.项目概况</w:t>
      </w:r>
    </w:p>
    <w:p w14:paraId="79E39227">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default" w:ascii="宋体" w:hAnsi="宋体" w:cs="宋体"/>
          <w:color w:val="auto"/>
          <w:szCs w:val="21"/>
          <w:highlight w:val="none"/>
          <w:lang w:val="en-US" w:eastAsia="zh-CN"/>
        </w:rPr>
      </w:pPr>
      <w:r>
        <w:rPr>
          <w:rFonts w:hint="eastAsia" w:ascii="宋体" w:hAnsi="宋体" w:eastAsia="宋体" w:cs="宋体"/>
          <w:color w:val="auto"/>
          <w:szCs w:val="21"/>
          <w:highlight w:val="none"/>
        </w:rPr>
        <w:t>1.1项目名称：</w:t>
      </w:r>
      <w:r>
        <w:rPr>
          <w:rFonts w:hint="eastAsia" w:ascii="宋体" w:hAnsi="宋体" w:cs="宋体"/>
          <w:color w:val="auto"/>
          <w:szCs w:val="21"/>
          <w:highlight w:val="none"/>
          <w:lang w:eastAsia="zh-CN"/>
        </w:rPr>
        <w:t>滁州监狱“大资产”测绘项目（</w:t>
      </w:r>
      <w:r>
        <w:rPr>
          <w:rFonts w:hint="eastAsia" w:ascii="宋体" w:hAnsi="宋体" w:cs="宋体"/>
          <w:color w:val="auto"/>
          <w:szCs w:val="21"/>
          <w:highlight w:val="none"/>
          <w:lang w:val="en-US" w:eastAsia="zh-CN"/>
        </w:rPr>
        <w:t>二次）</w:t>
      </w:r>
    </w:p>
    <w:p w14:paraId="4FE54866">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1.2项目单位：</w:t>
      </w:r>
      <w:r>
        <w:rPr>
          <w:rFonts w:hint="eastAsia" w:ascii="宋体" w:hAnsi="宋体" w:cs="宋体"/>
          <w:color w:val="auto"/>
          <w:szCs w:val="21"/>
          <w:highlight w:val="none"/>
          <w:lang w:eastAsia="zh-CN"/>
        </w:rPr>
        <w:t>安徽省滁州监狱</w:t>
      </w:r>
      <w:r>
        <w:rPr>
          <w:rFonts w:hint="eastAsia" w:ascii="宋体" w:hAnsi="宋体" w:eastAsia="宋体" w:cs="宋体"/>
          <w:color w:val="auto"/>
          <w:szCs w:val="21"/>
          <w:highlight w:val="none"/>
        </w:rPr>
        <w:t xml:space="preserve">  </w:t>
      </w:r>
    </w:p>
    <w:p w14:paraId="6EA32D60">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1.3项目规模：</w:t>
      </w:r>
      <w:r>
        <w:rPr>
          <w:rFonts w:hint="eastAsia" w:ascii="宋体" w:hAnsi="宋体" w:cs="宋体"/>
          <w:color w:val="auto"/>
          <w:szCs w:val="21"/>
          <w:highlight w:val="none"/>
          <w:lang w:val="en-US" w:eastAsia="zh-CN"/>
        </w:rPr>
        <w:t>65000.00元</w:t>
      </w:r>
      <w:r>
        <w:rPr>
          <w:rFonts w:hint="eastAsia" w:ascii="宋体" w:hAnsi="宋体" w:eastAsia="宋体" w:cs="宋体"/>
          <w:color w:val="auto"/>
          <w:szCs w:val="21"/>
          <w:highlight w:val="none"/>
        </w:rPr>
        <w:t xml:space="preserve"> </w:t>
      </w:r>
    </w:p>
    <w:p w14:paraId="558A2FED">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2.项目范围</w:t>
      </w:r>
    </w:p>
    <w:p w14:paraId="28621781">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0549BE40">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 质量要求</w:t>
      </w:r>
    </w:p>
    <w:p w14:paraId="56440D4E">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3.1</w:t>
      </w:r>
      <w:r>
        <w:rPr>
          <w:rFonts w:hint="eastAsia" w:ascii="宋体" w:hAnsi="宋体" w:cs="宋体"/>
          <w:color w:val="auto"/>
          <w:sz w:val="21"/>
          <w:szCs w:val="21"/>
          <w:highlight w:val="none"/>
          <w:lang w:val="en-US" w:eastAsia="zh-CN"/>
        </w:rPr>
        <w:t>满足采购需求要求。</w:t>
      </w:r>
    </w:p>
    <w:p w14:paraId="1A481521">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4.评标办法</w:t>
      </w:r>
    </w:p>
    <w:p w14:paraId="5F504632">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4.1本项目评标办法：</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最低评标价法</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367EF012">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5.报价要求 </w:t>
      </w:r>
    </w:p>
    <w:p w14:paraId="117381D0">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5.1本项目报价包含完成本次询价所确定项目内容的全部费用。</w:t>
      </w:r>
    </w:p>
    <w:p w14:paraId="0618D37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5.2本项目设置最高限价，</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的报价不得高于本项目的最高限价，否则报价无效。</w:t>
      </w:r>
    </w:p>
    <w:p w14:paraId="7EC04C78">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396"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color w:val="auto"/>
          <w:spacing w:val="-6"/>
          <w:szCs w:val="21"/>
          <w:highlight w:val="none"/>
        </w:rPr>
        <w:t>5.3 报价书格式中所有要求签字、盖章的地方，必须由规定的单位和人员签字、盖章。</w:t>
      </w:r>
    </w:p>
    <w:p w14:paraId="7F550709">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w:t>
      </w:r>
      <w:r>
        <w:rPr>
          <w:rFonts w:hint="eastAsia" w:ascii="宋体" w:hAnsi="宋体" w:eastAsia="宋体" w:cs="宋体"/>
          <w:b/>
          <w:bCs/>
          <w:color w:val="auto"/>
          <w:szCs w:val="21"/>
          <w:highlight w:val="none"/>
          <w:lang w:val="en-US" w:eastAsia="zh-CN"/>
        </w:rPr>
        <w:t>响应</w:t>
      </w:r>
      <w:r>
        <w:rPr>
          <w:rFonts w:hint="eastAsia" w:ascii="宋体" w:hAnsi="宋体" w:eastAsia="宋体" w:cs="宋体"/>
          <w:b/>
          <w:bCs/>
          <w:color w:val="auto"/>
          <w:szCs w:val="21"/>
          <w:highlight w:val="none"/>
        </w:rPr>
        <w:t>文件的组成</w:t>
      </w:r>
    </w:p>
    <w:p w14:paraId="6EF04928">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6.1报价函（格式见附件）；</w:t>
      </w:r>
    </w:p>
    <w:p w14:paraId="136D9EC1">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6.2分项报价清单（格式见附件）；</w:t>
      </w:r>
    </w:p>
    <w:p w14:paraId="2132DA51">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企业营业执照；</w:t>
      </w:r>
    </w:p>
    <w:p w14:paraId="3CCF300E">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6.4企业资质证书；</w:t>
      </w:r>
    </w:p>
    <w:p w14:paraId="12B1DF46">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lang w:val="en-US" w:eastAsia="zh-CN"/>
        </w:rPr>
        <w:t>供应商诚信响应承诺书（格式见附件）；</w:t>
      </w:r>
    </w:p>
    <w:p w14:paraId="43170F2C">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6.6法定代表人身份证明文件和本人身份证(或法定代表人授权委托书和委托代理人身份证)（格式见附件）；</w:t>
      </w:r>
    </w:p>
    <w:p w14:paraId="230279ED">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6.7项目负责人有效身份证及注册证书；</w:t>
      </w:r>
    </w:p>
    <w:p w14:paraId="72B26C76">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6.8供应商认为需要提交的其他相关资料。</w:t>
      </w:r>
    </w:p>
    <w:p w14:paraId="4C198C2E">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w:t>
      </w:r>
      <w:r>
        <w:rPr>
          <w:rFonts w:hint="eastAsia" w:ascii="宋体" w:hAnsi="宋体" w:eastAsia="宋体" w:cs="宋体"/>
          <w:b/>
          <w:bCs/>
          <w:color w:val="auto"/>
          <w:szCs w:val="21"/>
          <w:highlight w:val="none"/>
          <w:lang w:val="en-US" w:eastAsia="zh-CN"/>
        </w:rPr>
        <w:t>响应</w:t>
      </w:r>
      <w:r>
        <w:rPr>
          <w:rFonts w:hint="eastAsia" w:ascii="宋体" w:hAnsi="宋体" w:eastAsia="宋体" w:cs="宋体"/>
          <w:b/>
          <w:bCs/>
          <w:color w:val="auto"/>
          <w:szCs w:val="21"/>
          <w:highlight w:val="none"/>
        </w:rPr>
        <w:t>文件的编制</w:t>
      </w:r>
    </w:p>
    <w:p w14:paraId="690F7AC2">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7.1响应文件组成：详见（五）响应文件格式。</w:t>
      </w:r>
    </w:p>
    <w:p w14:paraId="28AD1CF4">
      <w:pPr>
        <w:pStyle w:val="11"/>
        <w:keepNext w:val="0"/>
        <w:keepLines w:val="0"/>
        <w:pageBreakBefore w:val="0"/>
        <w:widowControl w:val="0"/>
        <w:kinsoku/>
        <w:wordWrap/>
        <w:overflowPunct/>
        <w:topLinePunct w:val="0"/>
        <w:autoSpaceDE/>
        <w:autoSpaceDN/>
        <w:bidi w:val="0"/>
        <w:spacing w:line="560" w:lineRule="exact"/>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7.2响应</w:t>
      </w:r>
      <w:r>
        <w:rPr>
          <w:rFonts w:hint="eastAsia" w:ascii="宋体" w:hAnsi="宋体" w:eastAsia="宋体" w:cs="宋体"/>
          <w:color w:val="auto"/>
          <w:szCs w:val="21"/>
          <w:highlight w:val="none"/>
          <w:lang w:val="en-US" w:eastAsia="zh-CN"/>
        </w:rPr>
        <w:t>文件编制</w:t>
      </w:r>
    </w:p>
    <w:p w14:paraId="03ED4209">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7.2.1响应</w:t>
      </w:r>
      <w:r>
        <w:rPr>
          <w:rFonts w:hint="eastAsia" w:ascii="宋体" w:hAnsi="宋体" w:cs="宋体"/>
          <w:color w:val="auto"/>
          <w:szCs w:val="21"/>
          <w:highlight w:val="none"/>
        </w:rPr>
        <w:t>文件应按</w:t>
      </w:r>
      <w:r>
        <w:rPr>
          <w:rFonts w:hint="eastAsia" w:ascii="宋体" w:hAnsi="宋体" w:cs="宋体"/>
          <w:color w:val="auto"/>
          <w:szCs w:val="21"/>
          <w:highlight w:val="none"/>
          <w:lang w:val="en-US" w:eastAsia="zh-CN"/>
        </w:rPr>
        <w:t>（五）响应文件格式</w:t>
      </w:r>
      <w:r>
        <w:rPr>
          <w:rFonts w:hint="eastAsia" w:ascii="宋体" w:hAnsi="宋体" w:cs="宋体"/>
          <w:color w:val="auto"/>
          <w:szCs w:val="21"/>
          <w:highlight w:val="none"/>
        </w:rPr>
        <w:t>进行编写，如有必要，可以增加附页，作为</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文件的组成部分。其中，投标函在满足</w:t>
      </w:r>
      <w:r>
        <w:rPr>
          <w:rFonts w:hint="eastAsia" w:ascii="宋体" w:hAnsi="宋体" w:cs="宋体"/>
          <w:color w:val="auto"/>
          <w:szCs w:val="21"/>
          <w:highlight w:val="none"/>
          <w:lang w:val="en-US" w:eastAsia="zh-CN"/>
        </w:rPr>
        <w:t>询价</w:t>
      </w:r>
      <w:r>
        <w:rPr>
          <w:rFonts w:hint="eastAsia" w:ascii="宋体" w:hAnsi="宋体" w:cs="宋体"/>
          <w:color w:val="auto"/>
          <w:szCs w:val="21"/>
          <w:highlight w:val="none"/>
        </w:rPr>
        <w:t>文件实质性要求的基础上，可以提出比</w:t>
      </w:r>
      <w:r>
        <w:rPr>
          <w:rFonts w:hint="eastAsia" w:ascii="宋体" w:hAnsi="宋体" w:cs="宋体"/>
          <w:color w:val="auto"/>
          <w:szCs w:val="21"/>
          <w:highlight w:val="none"/>
          <w:lang w:val="en-US" w:eastAsia="zh-CN"/>
        </w:rPr>
        <w:t>询价</w:t>
      </w:r>
      <w:r>
        <w:rPr>
          <w:rFonts w:hint="eastAsia" w:ascii="宋体" w:hAnsi="宋体" w:cs="宋体"/>
          <w:color w:val="auto"/>
          <w:szCs w:val="21"/>
          <w:highlight w:val="none"/>
        </w:rPr>
        <w:t>文件要求更有利于</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的承诺。</w:t>
      </w:r>
    </w:p>
    <w:p w14:paraId="796D7F03">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7.2.2</w:t>
      </w:r>
      <w:r>
        <w:rPr>
          <w:rFonts w:hint="eastAsia" w:ascii="宋体" w:hAnsi="宋体" w:cs="宋体"/>
          <w:color w:val="auto"/>
          <w:szCs w:val="21"/>
          <w:highlight w:val="none"/>
        </w:rPr>
        <w:t>本次</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不需要提供纸质</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应按照电子招标投标的要求，在</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的电子系统中制作、签章、上传加密的电子</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w:t>
      </w:r>
    </w:p>
    <w:p w14:paraId="29E0594E">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7.2.3响应</w:t>
      </w:r>
      <w:r>
        <w:rPr>
          <w:rFonts w:hint="eastAsia" w:ascii="宋体" w:hAnsi="宋体" w:cs="宋体"/>
          <w:color w:val="auto"/>
          <w:szCs w:val="21"/>
          <w:highlight w:val="none"/>
        </w:rPr>
        <w:t>文件应当对</w:t>
      </w:r>
      <w:r>
        <w:rPr>
          <w:rFonts w:hint="eastAsia" w:ascii="宋体" w:hAnsi="宋体" w:cs="宋体"/>
          <w:color w:val="auto"/>
          <w:szCs w:val="21"/>
          <w:highlight w:val="none"/>
          <w:lang w:val="en-US" w:eastAsia="zh-CN"/>
        </w:rPr>
        <w:t>询价</w:t>
      </w:r>
      <w:r>
        <w:rPr>
          <w:rFonts w:hint="eastAsia" w:ascii="宋体" w:hAnsi="宋体" w:cs="宋体"/>
          <w:color w:val="auto"/>
          <w:szCs w:val="21"/>
          <w:highlight w:val="none"/>
        </w:rPr>
        <w:t>文件有关工期、质量要求、技术标准和要求、招标范围等实质性内容作出响应。</w:t>
      </w:r>
    </w:p>
    <w:p w14:paraId="03D0EBCE">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lang w:val="en-US" w:eastAsia="zh-CN"/>
        </w:rPr>
        <w:t>7.2.4供应商</w:t>
      </w:r>
      <w:r>
        <w:rPr>
          <w:rFonts w:hint="eastAsia" w:ascii="宋体" w:hAnsi="宋体" w:cs="宋体"/>
          <w:bCs/>
          <w:snapToGrid w:val="0"/>
          <w:color w:val="auto"/>
          <w:kern w:val="0"/>
          <w:szCs w:val="21"/>
          <w:highlight w:val="none"/>
        </w:rPr>
        <w:t>须知前附表规定接受联合体投标的，资格审查资料应包括联合体各方相关情况。</w:t>
      </w:r>
    </w:p>
    <w:p w14:paraId="7E31DB05">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lang w:val="en-US" w:eastAsia="zh-CN"/>
        </w:rPr>
        <w:t>7.2.5供应商</w:t>
      </w:r>
      <w:r>
        <w:rPr>
          <w:rFonts w:hint="eastAsia" w:ascii="宋体" w:hAnsi="宋体" w:cs="宋体"/>
          <w:bCs/>
          <w:snapToGrid w:val="0"/>
          <w:color w:val="auto"/>
          <w:kern w:val="0"/>
          <w:szCs w:val="21"/>
          <w:highlight w:val="none"/>
        </w:rPr>
        <w:t>有权核查</w:t>
      </w:r>
      <w:r>
        <w:rPr>
          <w:rFonts w:hint="eastAsia" w:ascii="宋体" w:hAnsi="宋体" w:cs="宋体"/>
          <w:bCs/>
          <w:snapToGrid w:val="0"/>
          <w:color w:val="auto"/>
          <w:kern w:val="0"/>
          <w:szCs w:val="21"/>
          <w:highlight w:val="none"/>
          <w:lang w:val="en-US" w:eastAsia="zh-CN"/>
        </w:rPr>
        <w:t>供应商</w:t>
      </w:r>
      <w:r>
        <w:rPr>
          <w:rFonts w:hint="eastAsia" w:ascii="宋体" w:hAnsi="宋体" w:cs="宋体"/>
          <w:bCs/>
          <w:snapToGrid w:val="0"/>
          <w:color w:val="auto"/>
          <w:kern w:val="0"/>
          <w:szCs w:val="21"/>
          <w:highlight w:val="none"/>
        </w:rPr>
        <w:t>在</w:t>
      </w:r>
      <w:r>
        <w:rPr>
          <w:rFonts w:hint="eastAsia" w:ascii="宋体" w:hAnsi="宋体" w:cs="宋体"/>
          <w:bCs/>
          <w:snapToGrid w:val="0"/>
          <w:color w:val="auto"/>
          <w:kern w:val="0"/>
          <w:szCs w:val="21"/>
          <w:highlight w:val="none"/>
          <w:lang w:val="en-US" w:eastAsia="zh-CN"/>
        </w:rPr>
        <w:t>响应文件</w:t>
      </w:r>
      <w:r>
        <w:rPr>
          <w:rFonts w:hint="eastAsia" w:ascii="宋体" w:hAnsi="宋体" w:cs="宋体"/>
          <w:bCs/>
          <w:snapToGrid w:val="0"/>
          <w:color w:val="auto"/>
          <w:kern w:val="0"/>
          <w:szCs w:val="21"/>
          <w:highlight w:val="none"/>
        </w:rPr>
        <w:t>中提供的资料，若发现</w:t>
      </w:r>
      <w:r>
        <w:rPr>
          <w:rFonts w:hint="eastAsia" w:ascii="宋体" w:hAnsi="宋体" w:cs="宋体"/>
          <w:bCs/>
          <w:snapToGrid w:val="0"/>
          <w:color w:val="auto"/>
          <w:kern w:val="0"/>
          <w:szCs w:val="21"/>
          <w:highlight w:val="none"/>
          <w:lang w:val="en-US" w:eastAsia="zh-CN"/>
        </w:rPr>
        <w:t>供应商</w:t>
      </w:r>
      <w:r>
        <w:rPr>
          <w:rFonts w:hint="eastAsia" w:ascii="宋体" w:hAnsi="宋体" w:cs="宋体"/>
          <w:bCs/>
          <w:snapToGrid w:val="0"/>
          <w:color w:val="auto"/>
          <w:kern w:val="0"/>
          <w:szCs w:val="21"/>
          <w:highlight w:val="none"/>
        </w:rPr>
        <w:t>以他人名义</w:t>
      </w:r>
      <w:r>
        <w:rPr>
          <w:rFonts w:hint="eastAsia" w:ascii="宋体" w:hAnsi="宋体" w:cs="宋体"/>
          <w:bCs/>
          <w:snapToGrid w:val="0"/>
          <w:color w:val="auto"/>
          <w:kern w:val="0"/>
          <w:szCs w:val="21"/>
          <w:highlight w:val="none"/>
          <w:lang w:val="en-US" w:eastAsia="zh-CN"/>
        </w:rPr>
        <w:t>响应</w:t>
      </w:r>
      <w:r>
        <w:rPr>
          <w:rFonts w:hint="eastAsia" w:ascii="宋体" w:hAnsi="宋体" w:cs="宋体"/>
          <w:bCs/>
          <w:snapToGrid w:val="0"/>
          <w:color w:val="auto"/>
          <w:kern w:val="0"/>
          <w:szCs w:val="21"/>
          <w:highlight w:val="none"/>
        </w:rPr>
        <w:t>或者以其他方式弄虚作假骗取</w:t>
      </w:r>
      <w:r>
        <w:rPr>
          <w:rFonts w:hint="eastAsia" w:ascii="宋体" w:hAnsi="宋体" w:cs="宋体"/>
          <w:bCs/>
          <w:snapToGrid w:val="0"/>
          <w:color w:val="auto"/>
          <w:kern w:val="0"/>
          <w:szCs w:val="21"/>
          <w:highlight w:val="none"/>
          <w:lang w:val="en-US" w:eastAsia="zh-CN"/>
        </w:rPr>
        <w:t>成交</w:t>
      </w:r>
      <w:r>
        <w:rPr>
          <w:rFonts w:hint="eastAsia" w:ascii="宋体" w:hAnsi="宋体" w:cs="宋体"/>
          <w:bCs/>
          <w:snapToGrid w:val="0"/>
          <w:color w:val="auto"/>
          <w:kern w:val="0"/>
          <w:szCs w:val="21"/>
          <w:highlight w:val="none"/>
        </w:rPr>
        <w:t>的，</w:t>
      </w:r>
      <w:r>
        <w:rPr>
          <w:rFonts w:hint="eastAsia" w:ascii="宋体" w:hAnsi="宋体" w:cs="宋体"/>
          <w:bCs/>
          <w:snapToGrid w:val="0"/>
          <w:color w:val="auto"/>
          <w:kern w:val="0"/>
          <w:szCs w:val="21"/>
          <w:highlight w:val="none"/>
          <w:lang w:val="en-US" w:eastAsia="zh-CN"/>
        </w:rPr>
        <w:t>成交</w:t>
      </w:r>
      <w:r>
        <w:rPr>
          <w:rFonts w:hint="eastAsia" w:ascii="宋体" w:hAnsi="宋体" w:cs="宋体"/>
          <w:bCs/>
          <w:snapToGrid w:val="0"/>
          <w:color w:val="auto"/>
          <w:kern w:val="0"/>
          <w:szCs w:val="21"/>
          <w:highlight w:val="none"/>
        </w:rPr>
        <w:t>无效；</w:t>
      </w:r>
      <w:r>
        <w:rPr>
          <w:rFonts w:hint="eastAsia" w:ascii="宋体" w:hAnsi="宋体" w:cs="宋体"/>
          <w:b/>
          <w:snapToGrid w:val="0"/>
          <w:color w:val="auto"/>
          <w:kern w:val="0"/>
          <w:szCs w:val="21"/>
          <w:highlight w:val="none"/>
        </w:rPr>
        <w:t>如果签订合同后发现</w:t>
      </w:r>
      <w:r>
        <w:rPr>
          <w:rFonts w:hint="eastAsia" w:ascii="宋体" w:hAnsi="宋体" w:cs="宋体"/>
          <w:b/>
          <w:snapToGrid w:val="0"/>
          <w:color w:val="auto"/>
          <w:kern w:val="0"/>
          <w:szCs w:val="21"/>
          <w:highlight w:val="none"/>
          <w:lang w:val="en-US" w:eastAsia="zh-CN"/>
        </w:rPr>
        <w:t>成交人</w:t>
      </w:r>
      <w:r>
        <w:rPr>
          <w:rFonts w:hint="eastAsia" w:ascii="宋体" w:hAnsi="宋体" w:cs="宋体"/>
          <w:b/>
          <w:snapToGrid w:val="0"/>
          <w:color w:val="auto"/>
          <w:kern w:val="0"/>
          <w:szCs w:val="21"/>
          <w:highlight w:val="none"/>
        </w:rPr>
        <w:t>提供了虚假材料，</w:t>
      </w:r>
      <w:r>
        <w:rPr>
          <w:rFonts w:hint="eastAsia" w:ascii="宋体" w:hAnsi="宋体" w:cs="宋体"/>
          <w:b/>
          <w:snapToGrid w:val="0"/>
          <w:color w:val="auto"/>
          <w:kern w:val="0"/>
          <w:szCs w:val="21"/>
          <w:highlight w:val="none"/>
          <w:lang w:val="en-US" w:eastAsia="zh-CN"/>
        </w:rPr>
        <w:t>采购人</w:t>
      </w:r>
      <w:r>
        <w:rPr>
          <w:rFonts w:hint="eastAsia" w:ascii="宋体" w:hAnsi="宋体" w:cs="宋体"/>
          <w:b/>
          <w:snapToGrid w:val="0"/>
          <w:color w:val="auto"/>
          <w:kern w:val="0"/>
          <w:szCs w:val="21"/>
          <w:highlight w:val="none"/>
        </w:rPr>
        <w:t>有权解除合同</w:t>
      </w:r>
      <w:r>
        <w:rPr>
          <w:rFonts w:hint="eastAsia" w:ascii="宋体" w:hAnsi="宋体" w:cs="宋体"/>
          <w:bCs/>
          <w:snapToGrid w:val="0"/>
          <w:color w:val="auto"/>
          <w:kern w:val="0"/>
          <w:szCs w:val="21"/>
          <w:highlight w:val="none"/>
        </w:rPr>
        <w:t>。</w:t>
      </w:r>
    </w:p>
    <w:p w14:paraId="73A3F9AC">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7.2.6响应</w:t>
      </w:r>
      <w:r>
        <w:rPr>
          <w:rFonts w:hint="eastAsia" w:ascii="宋体" w:hAnsi="宋体" w:cs="宋体"/>
          <w:color w:val="auto"/>
          <w:szCs w:val="21"/>
          <w:highlight w:val="none"/>
        </w:rPr>
        <w:t>文件的制作应满足以下规定：</w:t>
      </w:r>
    </w:p>
    <w:p w14:paraId="17258035">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文件由</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使用电子交易系统提供的“</w:t>
      </w:r>
      <w:r>
        <w:rPr>
          <w:rFonts w:hint="eastAsia" w:ascii="宋体" w:hAnsi="宋体" w:cs="宋体"/>
          <w:color w:val="auto"/>
          <w:szCs w:val="21"/>
          <w:highlight w:val="none"/>
          <w:lang w:eastAsia="zh-CN"/>
        </w:rPr>
        <w:t>投标文件制作软件</w:t>
      </w:r>
      <w:r>
        <w:rPr>
          <w:rFonts w:hint="eastAsia" w:ascii="宋体" w:hAnsi="宋体" w:cs="宋体"/>
          <w:color w:val="auto"/>
          <w:szCs w:val="21"/>
          <w:highlight w:val="none"/>
        </w:rPr>
        <w:t>”制作生成。“</w:t>
      </w:r>
      <w:r>
        <w:rPr>
          <w:rFonts w:hint="eastAsia" w:ascii="宋体" w:hAnsi="宋体" w:cs="宋体"/>
          <w:color w:val="auto"/>
          <w:szCs w:val="21"/>
          <w:highlight w:val="none"/>
          <w:lang w:eastAsia="zh-CN"/>
        </w:rPr>
        <w:t>投标文件制作软件</w:t>
      </w:r>
      <w:r>
        <w:rPr>
          <w:rFonts w:hint="eastAsia" w:ascii="宋体" w:hAnsi="宋体" w:cs="宋体"/>
          <w:color w:val="auto"/>
          <w:szCs w:val="21"/>
          <w:highlight w:val="none"/>
        </w:rPr>
        <w:t>”可以通过电子交易系统下载。</w:t>
      </w:r>
    </w:p>
    <w:p w14:paraId="7CAFA9D5">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color w:val="auto"/>
          <w:szCs w:val="21"/>
          <w:highlight w:val="none"/>
          <w:lang w:val="en-US" w:eastAsia="zh-CN"/>
        </w:rPr>
        <w:t>询价</w:t>
      </w:r>
      <w:r>
        <w:rPr>
          <w:rFonts w:hint="eastAsia" w:ascii="宋体" w:hAnsi="宋体" w:cs="宋体"/>
          <w:b/>
          <w:color w:val="auto"/>
          <w:szCs w:val="21"/>
          <w:highlight w:val="none"/>
        </w:rPr>
        <w:t>文件中“签章”是指签字或盖章。</w:t>
      </w:r>
      <w:r>
        <w:rPr>
          <w:rFonts w:hint="eastAsia" w:ascii="宋体" w:hAnsi="宋体" w:cs="宋体"/>
          <w:color w:val="auto"/>
          <w:szCs w:val="21"/>
          <w:highlight w:val="none"/>
        </w:rPr>
        <w:t>在（五）响应文件格式中要求签章处，</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应加盖</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 xml:space="preserve">单位电子印章和法定代表人的个人电子印章/电子签名章或直接上传加盖投标人单位印章和法定代表人的印章（或签字）的原件彩色扫描件。联合体投标的，除联合体协议书外， </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文件由联合体牵头人按上述规定加盖联合体牵头人单位电子印章和法定代表人的个人电子印章/电子签名章或直接上传加盖联合体牵头人单位印章和法定代表人的印章（或签字）的原件彩色扫描件。</w:t>
      </w:r>
    </w:p>
    <w:p w14:paraId="165D6839">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文件制作完成后，</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应对</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文件进行文件加密，形成加密的</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文件。采用CA数字证书加密的，加密时</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文件的所有内容均只能使用同一把CA数字证书进行加密，否则引起的解密失败责任由</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自行承担。</w:t>
      </w:r>
    </w:p>
    <w:p w14:paraId="261D84C1">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7.2.7</w:t>
      </w:r>
      <w:r>
        <w:rPr>
          <w:rFonts w:hint="eastAsia" w:ascii="宋体" w:hAnsi="宋体" w:cs="宋体"/>
          <w:color w:val="auto"/>
          <w:kern w:val="0"/>
          <w:szCs w:val="21"/>
          <w:highlight w:val="none"/>
        </w:rPr>
        <w:t>因</w:t>
      </w:r>
      <w:r>
        <w:rPr>
          <w:rFonts w:hint="eastAsia" w:ascii="宋体" w:hAnsi="宋体" w:cs="宋体"/>
          <w:color w:val="auto"/>
          <w:kern w:val="0"/>
          <w:szCs w:val="21"/>
          <w:highlight w:val="none"/>
          <w:lang w:val="en-US" w:eastAsia="zh-CN"/>
        </w:rPr>
        <w:t>供应商</w:t>
      </w:r>
      <w:r>
        <w:rPr>
          <w:rFonts w:hint="eastAsia" w:ascii="宋体" w:hAnsi="宋体" w:cs="宋体"/>
          <w:color w:val="auto"/>
          <w:kern w:val="0"/>
          <w:szCs w:val="21"/>
          <w:highlight w:val="none"/>
        </w:rPr>
        <w:t>自身原因而导致</w:t>
      </w:r>
      <w:r>
        <w:rPr>
          <w:rFonts w:hint="eastAsia" w:ascii="宋体" w:hAnsi="宋体" w:cs="宋体"/>
          <w:color w:val="auto"/>
          <w:kern w:val="0"/>
          <w:szCs w:val="21"/>
          <w:highlight w:val="none"/>
          <w:lang w:val="en-US" w:eastAsia="zh-CN"/>
        </w:rPr>
        <w:t>响应</w:t>
      </w:r>
      <w:r>
        <w:rPr>
          <w:rFonts w:hint="eastAsia" w:ascii="宋体" w:hAnsi="宋体" w:cs="宋体"/>
          <w:color w:val="auto"/>
          <w:kern w:val="0"/>
          <w:szCs w:val="21"/>
          <w:highlight w:val="none"/>
        </w:rPr>
        <w:t>文件无法导入电子交易系统电子开标、评标系统，该</w:t>
      </w:r>
      <w:r>
        <w:rPr>
          <w:rFonts w:hint="eastAsia" w:ascii="宋体" w:hAnsi="宋体" w:cs="宋体"/>
          <w:color w:val="auto"/>
          <w:kern w:val="0"/>
          <w:szCs w:val="21"/>
          <w:highlight w:val="none"/>
          <w:lang w:val="en-US" w:eastAsia="zh-CN"/>
        </w:rPr>
        <w:t>响应</w:t>
      </w:r>
      <w:r>
        <w:rPr>
          <w:rFonts w:hint="eastAsia" w:ascii="宋体" w:hAnsi="宋体" w:cs="宋体"/>
          <w:color w:val="auto"/>
          <w:kern w:val="0"/>
          <w:szCs w:val="21"/>
          <w:highlight w:val="none"/>
        </w:rPr>
        <w:t>视为无效，</w:t>
      </w:r>
      <w:r>
        <w:rPr>
          <w:rFonts w:hint="eastAsia" w:ascii="宋体" w:hAnsi="宋体" w:cs="宋体"/>
          <w:color w:val="auto"/>
          <w:kern w:val="0"/>
          <w:szCs w:val="21"/>
          <w:highlight w:val="none"/>
          <w:lang w:val="en-US" w:eastAsia="zh-CN"/>
        </w:rPr>
        <w:t>供应商</w:t>
      </w:r>
      <w:r>
        <w:rPr>
          <w:rFonts w:hint="eastAsia" w:ascii="宋体" w:hAnsi="宋体" w:cs="宋体"/>
          <w:color w:val="auto"/>
          <w:kern w:val="0"/>
          <w:szCs w:val="21"/>
          <w:highlight w:val="none"/>
        </w:rPr>
        <w:t>自行承担由此导致的全部责任。</w:t>
      </w:r>
    </w:p>
    <w:p w14:paraId="2794AA1B">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default"/>
          <w:color w:val="auto"/>
          <w:highlight w:val="none"/>
          <w:lang w:val="en-US"/>
        </w:rPr>
      </w:pPr>
      <w:r>
        <w:rPr>
          <w:rFonts w:hint="eastAsia" w:ascii="宋体" w:hAnsi="宋体" w:cs="宋体"/>
          <w:color w:val="auto"/>
          <w:kern w:val="0"/>
          <w:szCs w:val="21"/>
          <w:highlight w:val="none"/>
          <w:lang w:val="en-US" w:eastAsia="zh-CN"/>
        </w:rPr>
        <w:t>7.2.7供应商成交</w:t>
      </w:r>
      <w:r>
        <w:rPr>
          <w:rFonts w:hint="eastAsia" w:ascii="宋体" w:hAnsi="宋体" w:cs="宋体"/>
          <w:color w:val="auto"/>
          <w:kern w:val="0"/>
          <w:szCs w:val="21"/>
          <w:highlight w:val="none"/>
        </w:rPr>
        <w:t>后须递交与网上电子投标文件完全一致的纸质版投标文件，在领取</w:t>
      </w:r>
      <w:r>
        <w:rPr>
          <w:rFonts w:hint="eastAsia" w:ascii="宋体" w:hAnsi="宋体" w:cs="宋体"/>
          <w:color w:val="auto"/>
          <w:kern w:val="0"/>
          <w:szCs w:val="21"/>
          <w:highlight w:val="none"/>
          <w:lang w:val="en-US" w:eastAsia="zh-CN"/>
        </w:rPr>
        <w:t>成交</w:t>
      </w:r>
      <w:r>
        <w:rPr>
          <w:rFonts w:hint="eastAsia" w:ascii="宋体" w:hAnsi="宋体" w:cs="宋体"/>
          <w:color w:val="auto"/>
          <w:kern w:val="0"/>
          <w:szCs w:val="21"/>
          <w:highlight w:val="none"/>
        </w:rPr>
        <w:t>通知书时，一并递交给代理机构。</w:t>
      </w:r>
    </w:p>
    <w:p w14:paraId="4F551B59">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8.</w:t>
      </w:r>
      <w:r>
        <w:rPr>
          <w:rFonts w:hint="eastAsia" w:ascii="宋体" w:hAnsi="宋体" w:eastAsia="宋体" w:cs="宋体"/>
          <w:b/>
          <w:bCs/>
          <w:color w:val="auto"/>
          <w:szCs w:val="21"/>
          <w:highlight w:val="none"/>
          <w:lang w:val="en-US" w:eastAsia="zh-CN"/>
        </w:rPr>
        <w:t>响应</w:t>
      </w:r>
      <w:r>
        <w:rPr>
          <w:rFonts w:hint="eastAsia" w:ascii="宋体" w:hAnsi="宋体" w:eastAsia="宋体" w:cs="宋体"/>
          <w:b/>
          <w:bCs/>
          <w:color w:val="auto"/>
          <w:szCs w:val="21"/>
          <w:highlight w:val="none"/>
        </w:rPr>
        <w:t>文件的提交</w:t>
      </w:r>
    </w:p>
    <w:p w14:paraId="05012EDA">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02E4C8CC">
      <w:pPr>
        <w:keepNext w:val="0"/>
        <w:keepLines w:val="0"/>
        <w:pageBreakBefore w:val="0"/>
        <w:widowControl w:val="0"/>
        <w:kinsoku/>
        <w:wordWrap/>
        <w:overflowPunct/>
        <w:topLinePunct w:val="0"/>
        <w:autoSpaceDE/>
        <w:autoSpaceDN/>
        <w:bidi w:val="0"/>
        <w:adjustRightInd/>
        <w:snapToGrid/>
        <w:spacing w:line="560" w:lineRule="exact"/>
        <w:ind w:left="210" w:leftChars="100" w:right="-94" w:rightChars="-45" w:firstLine="198" w:firstLineChars="94"/>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9. </w:t>
      </w:r>
      <w:r>
        <w:rPr>
          <w:rFonts w:hint="eastAsia" w:ascii="宋体" w:hAnsi="宋体" w:eastAsia="宋体" w:cs="宋体"/>
          <w:b/>
          <w:bCs/>
          <w:color w:val="auto"/>
          <w:szCs w:val="21"/>
          <w:highlight w:val="none"/>
          <w:lang w:val="en-US" w:eastAsia="zh-CN"/>
        </w:rPr>
        <w:t>开启</w:t>
      </w:r>
      <w:r>
        <w:rPr>
          <w:rFonts w:hint="eastAsia" w:ascii="宋体" w:hAnsi="宋体" w:eastAsia="宋体" w:cs="宋体"/>
          <w:b/>
          <w:bCs/>
          <w:color w:val="auto"/>
          <w:szCs w:val="21"/>
          <w:highlight w:val="none"/>
        </w:rPr>
        <w:t>会议</w:t>
      </w:r>
    </w:p>
    <w:p w14:paraId="71C9C4D0">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9.1</w:t>
      </w:r>
      <w:r>
        <w:rPr>
          <w:rFonts w:hint="eastAsia" w:ascii="宋体" w:hAnsi="宋体" w:eastAsia="宋体" w:cs="宋体"/>
          <w:color w:val="auto"/>
          <w:szCs w:val="21"/>
          <w:highlight w:val="none"/>
          <w:lang w:val="en-US" w:eastAsia="zh-CN"/>
        </w:rPr>
        <w:t>开启</w:t>
      </w:r>
      <w:r>
        <w:rPr>
          <w:rFonts w:hint="eastAsia" w:ascii="宋体" w:hAnsi="宋体" w:eastAsia="宋体" w:cs="宋体"/>
          <w:color w:val="auto"/>
          <w:szCs w:val="21"/>
          <w:highlight w:val="none"/>
        </w:rPr>
        <w:t>会议的时间和地点</w:t>
      </w:r>
    </w:p>
    <w:p w14:paraId="215D729F">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3B9DC469">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9.2 会议程序</w:t>
      </w:r>
    </w:p>
    <w:p w14:paraId="4B6225D7">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①会议由代理机构滁州市城投工程咨询管理有限公司主持；</w:t>
      </w:r>
    </w:p>
    <w:p w14:paraId="35BC0C1C">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②截止时间后，解密</w:t>
      </w:r>
      <w:r>
        <w:rPr>
          <w:rFonts w:hint="eastAsia" w:ascii="宋体" w:hAnsi="宋体" w:eastAsia="宋体" w:cs="宋体"/>
          <w:color w:val="auto"/>
          <w:szCs w:val="21"/>
          <w:highlight w:val="none"/>
          <w:lang w:val="en-US" w:eastAsia="zh-CN"/>
        </w:rPr>
        <w:t>供应商响应</w:t>
      </w:r>
      <w:r>
        <w:rPr>
          <w:rFonts w:hint="eastAsia" w:ascii="宋体" w:hAnsi="宋体" w:eastAsia="宋体" w:cs="宋体"/>
          <w:color w:val="auto"/>
          <w:szCs w:val="21"/>
          <w:highlight w:val="none"/>
        </w:rPr>
        <w:t>文件并报价；</w:t>
      </w:r>
    </w:p>
    <w:p w14:paraId="28A57AAE">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③对各</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文件进行符合性评审；</w:t>
      </w:r>
    </w:p>
    <w:p w14:paraId="6A9B9978">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④宣布成交单位；</w:t>
      </w:r>
    </w:p>
    <w:p w14:paraId="098FD3B8">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⑤会议过程进行记录，并存档备查。</w:t>
      </w:r>
    </w:p>
    <w:p w14:paraId="47878545">
      <w:pPr>
        <w:keepNext w:val="0"/>
        <w:keepLines w:val="0"/>
        <w:pageBreakBefore w:val="0"/>
        <w:widowControl w:val="0"/>
        <w:kinsoku/>
        <w:wordWrap/>
        <w:overflowPunct/>
        <w:topLinePunct w:val="0"/>
        <w:autoSpaceDE/>
        <w:autoSpaceDN/>
        <w:bidi w:val="0"/>
        <w:adjustRightInd/>
        <w:snapToGrid/>
        <w:spacing w:line="560" w:lineRule="exact"/>
        <w:ind w:left="210" w:leftChars="100" w:right="-94" w:rightChars="-45" w:firstLine="198" w:firstLineChars="94"/>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10.无效</w:t>
      </w:r>
      <w:r>
        <w:rPr>
          <w:rFonts w:hint="eastAsia" w:ascii="宋体" w:hAnsi="宋体" w:eastAsia="宋体" w:cs="宋体"/>
          <w:b/>
          <w:bCs/>
          <w:color w:val="auto"/>
          <w:szCs w:val="21"/>
          <w:highlight w:val="none"/>
          <w:lang w:val="en-US" w:eastAsia="zh-CN"/>
        </w:rPr>
        <w:t>响应</w:t>
      </w:r>
      <w:r>
        <w:rPr>
          <w:rFonts w:hint="eastAsia" w:ascii="宋体" w:hAnsi="宋体" w:eastAsia="宋体" w:cs="宋体"/>
          <w:b/>
          <w:bCs/>
          <w:color w:val="auto"/>
          <w:szCs w:val="21"/>
          <w:highlight w:val="none"/>
        </w:rPr>
        <w:t>文件</w:t>
      </w:r>
    </w:p>
    <w:p w14:paraId="0A491DD1">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未在截止时间前通过网上招标投标系统递交有效电子投标文件的，开标系统不予接收，投标将被拒绝；</w:t>
      </w:r>
    </w:p>
    <w:p w14:paraId="47384E4A">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2）供应商</w:t>
      </w:r>
      <w:r>
        <w:rPr>
          <w:rFonts w:hint="eastAsia" w:ascii="宋体" w:hAnsi="宋体" w:eastAsia="宋体" w:cs="宋体"/>
          <w:color w:val="auto"/>
          <w:szCs w:val="21"/>
          <w:highlight w:val="none"/>
        </w:rPr>
        <w:t>接到远程解密指令后，须在规定时间内解密。因</w:t>
      </w:r>
      <w:r>
        <w:rPr>
          <w:rFonts w:hint="eastAsia" w:ascii="宋体" w:hAnsi="宋体" w:cs="宋体"/>
          <w:color w:val="auto"/>
          <w:szCs w:val="21"/>
          <w:highlight w:val="none"/>
          <w:lang w:val="en-US" w:eastAsia="zh-CN"/>
        </w:rPr>
        <w:t>供应商</w:t>
      </w:r>
      <w:r>
        <w:rPr>
          <w:rFonts w:hint="eastAsia" w:ascii="宋体" w:hAnsi="宋体" w:eastAsia="宋体" w:cs="宋体"/>
          <w:color w:val="auto"/>
          <w:szCs w:val="21"/>
          <w:highlight w:val="none"/>
        </w:rPr>
        <w:t>自身原因导致</w:t>
      </w: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rPr>
        <w:t>文件在规定时间内未能解密、解密失败或解密超时，</w:t>
      </w: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rPr>
        <w:t>文件无效；解密时间：从本项目网上招投标系统解密倒计时开始，至完成</w:t>
      </w: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rPr>
        <w:t>文件解密时间，不得超过30分钟，否则</w:t>
      </w: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rPr>
        <w:t>文件将被拒绝。</w:t>
      </w:r>
    </w:p>
    <w:p w14:paraId="67FA4D3E">
      <w:pPr>
        <w:keepNext w:val="0"/>
        <w:keepLines w:val="0"/>
        <w:pageBreakBefore w:val="0"/>
        <w:widowControl w:val="0"/>
        <w:kinsoku/>
        <w:wordWrap/>
        <w:overflowPunct/>
        <w:topLinePunct w:val="0"/>
        <w:autoSpaceDE/>
        <w:autoSpaceDN/>
        <w:bidi w:val="0"/>
        <w:adjustRightInd/>
        <w:snapToGrid/>
        <w:spacing w:line="560" w:lineRule="exact"/>
        <w:ind w:left="210" w:leftChars="100" w:right="-94" w:rightChars="-45" w:firstLine="198" w:firstLineChars="94"/>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11.评审</w:t>
      </w:r>
    </w:p>
    <w:p w14:paraId="6AB92834">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11.1评审办法</w:t>
      </w:r>
    </w:p>
    <w:p w14:paraId="1553DF8D">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81" w:firstLineChars="189"/>
        <w:jc w:val="left"/>
        <w:textAlignment w:val="auto"/>
        <w:rPr>
          <w:rFonts w:hint="eastAsia" w:ascii="宋体" w:hAnsi="宋体" w:eastAsia="宋体" w:cs="宋体"/>
          <w:color w:val="auto"/>
          <w:spacing w:val="-4"/>
          <w:szCs w:val="21"/>
          <w:highlight w:val="none"/>
        </w:rPr>
      </w:pPr>
      <w:r>
        <w:rPr>
          <w:rFonts w:hint="eastAsia" w:ascii="宋体" w:hAnsi="宋体" w:eastAsia="宋体" w:cs="宋体"/>
          <w:color w:val="auto"/>
          <w:spacing w:val="-4"/>
          <w:szCs w:val="21"/>
          <w:highlight w:val="none"/>
        </w:rPr>
        <w:t>11.1.1本项目采用</w:t>
      </w:r>
      <w:r>
        <w:rPr>
          <w:rFonts w:hint="eastAsia" w:ascii="宋体" w:hAnsi="宋体" w:eastAsia="宋体" w:cs="宋体"/>
          <w:color w:val="auto"/>
          <w:spacing w:val="-4"/>
          <w:szCs w:val="21"/>
          <w:highlight w:val="none"/>
          <w:lang w:val="en-US" w:eastAsia="zh-CN"/>
        </w:rPr>
        <w:t>最低评标价法</w:t>
      </w:r>
      <w:r>
        <w:rPr>
          <w:rFonts w:hint="eastAsia" w:ascii="宋体" w:hAnsi="宋体" w:eastAsia="宋体" w:cs="宋体"/>
          <w:color w:val="auto"/>
          <w:spacing w:val="-4"/>
          <w:szCs w:val="21"/>
          <w:highlight w:val="none"/>
        </w:rPr>
        <w:t>。</w:t>
      </w:r>
    </w:p>
    <w:p w14:paraId="6565FD25">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96" w:firstLineChars="189"/>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11.1.2采购小组对满足询价文件实质性要求的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文件最终按报价最低原则，推荐</w:t>
      </w:r>
      <w:r>
        <w:rPr>
          <w:rFonts w:hint="eastAsia" w:ascii="宋体" w:hAnsi="宋体" w:eastAsia="宋体" w:cs="宋体"/>
          <w:color w:val="auto"/>
          <w:szCs w:val="21"/>
          <w:highlight w:val="none"/>
          <w:lang w:val="en-US" w:eastAsia="zh-CN"/>
        </w:rPr>
        <w:t>有效</w:t>
      </w:r>
      <w:r>
        <w:rPr>
          <w:rFonts w:hint="eastAsia" w:ascii="宋体" w:hAnsi="宋体" w:eastAsia="宋体" w:cs="宋体"/>
          <w:color w:val="auto"/>
          <w:szCs w:val="21"/>
          <w:highlight w:val="none"/>
        </w:rPr>
        <w:t>报价最低的为成交单位，但报价低于其成本的除外。报价最低的服务单位有两名或两名以上相同时，由采购小组抽签确定成交单位。</w:t>
      </w:r>
    </w:p>
    <w:p w14:paraId="246F489E">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w:t>
      </w:r>
      <w:r>
        <w:rPr>
          <w:rFonts w:hint="eastAsia" w:ascii="宋体" w:hAnsi="宋体" w:eastAsia="宋体" w:cs="宋体"/>
          <w:b/>
          <w:color w:val="auto"/>
          <w:szCs w:val="21"/>
          <w:highlight w:val="none"/>
          <w:lang w:val="en-US" w:eastAsia="zh-CN"/>
        </w:rPr>
        <w:t>响应</w:t>
      </w:r>
      <w:r>
        <w:rPr>
          <w:rFonts w:hint="eastAsia" w:ascii="宋体" w:hAnsi="宋体" w:eastAsia="宋体" w:cs="宋体"/>
          <w:b/>
          <w:color w:val="auto"/>
          <w:szCs w:val="21"/>
          <w:highlight w:val="none"/>
        </w:rPr>
        <w:t>文件有下列情形之一的，应按无效</w:t>
      </w:r>
      <w:r>
        <w:rPr>
          <w:rFonts w:hint="eastAsia" w:ascii="宋体" w:hAnsi="宋体" w:eastAsia="宋体" w:cs="宋体"/>
          <w:b/>
          <w:color w:val="auto"/>
          <w:szCs w:val="21"/>
          <w:highlight w:val="none"/>
          <w:lang w:val="en-US" w:eastAsia="zh-CN"/>
        </w:rPr>
        <w:t>响应</w:t>
      </w:r>
      <w:r>
        <w:rPr>
          <w:rFonts w:hint="eastAsia" w:ascii="宋体" w:hAnsi="宋体" w:eastAsia="宋体" w:cs="宋体"/>
          <w:b/>
          <w:color w:val="auto"/>
          <w:szCs w:val="21"/>
          <w:highlight w:val="none"/>
        </w:rPr>
        <w:t>处理：</w:t>
      </w:r>
    </w:p>
    <w:p w14:paraId="21D0D988">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①无单位盖章并无法定代表人或法定代表人授权的代理人签字或盖章的；</w:t>
      </w:r>
    </w:p>
    <w:p w14:paraId="6EAF6340">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②未按规定的格式填写，内容不全或关键字迹模糊、无法辨认的；</w:t>
      </w:r>
    </w:p>
    <w:p w14:paraId="69DA41E7">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文件中填报的服务期、质量不符合询价文件要求的；</w:t>
      </w:r>
    </w:p>
    <w:p w14:paraId="7B878C27">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报价高于（不含等于）</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发布的最高限价的；</w:t>
      </w:r>
    </w:p>
    <w:p w14:paraId="6733ABE2">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⑤法律、法规、规章和询价文件规定的其他无效响应情形。</w:t>
      </w:r>
    </w:p>
    <w:p w14:paraId="2F5444FF">
      <w:pPr>
        <w:keepNext w:val="0"/>
        <w:keepLines w:val="0"/>
        <w:pageBreakBefore w:val="0"/>
        <w:widowControl w:val="0"/>
        <w:kinsoku/>
        <w:wordWrap/>
        <w:overflowPunct/>
        <w:topLinePunct w:val="0"/>
        <w:autoSpaceDE/>
        <w:autoSpaceDN/>
        <w:bidi w:val="0"/>
        <w:adjustRightInd/>
        <w:snapToGrid/>
        <w:spacing w:line="560" w:lineRule="exact"/>
        <w:ind w:left="210" w:leftChars="100" w:right="-94" w:rightChars="-45" w:firstLine="198" w:firstLineChars="94"/>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12.定标</w:t>
      </w:r>
    </w:p>
    <w:p w14:paraId="543D02F6">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12.1成交单位的确定</w:t>
      </w:r>
    </w:p>
    <w:p w14:paraId="580D1E00">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96" w:firstLineChars="189"/>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12.1.1最终按</w:t>
      </w:r>
      <w:r>
        <w:rPr>
          <w:rFonts w:hint="eastAsia" w:ascii="宋体" w:hAnsi="宋体" w:eastAsia="宋体" w:cs="宋体"/>
          <w:color w:val="auto"/>
          <w:szCs w:val="21"/>
          <w:highlight w:val="none"/>
          <w:lang w:val="en-US" w:eastAsia="zh-CN"/>
        </w:rPr>
        <w:t>有效</w:t>
      </w:r>
      <w:r>
        <w:rPr>
          <w:rFonts w:hint="eastAsia" w:ascii="宋体" w:hAnsi="宋体" w:eastAsia="宋体" w:cs="宋体"/>
          <w:color w:val="auto"/>
          <w:szCs w:val="21"/>
          <w:highlight w:val="none"/>
        </w:rPr>
        <w:t>报价从低到高的先后顺序排名，响应报价最低的为成交单位。</w:t>
      </w:r>
    </w:p>
    <w:p w14:paraId="03F90B32">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 成交价</w:t>
      </w:r>
    </w:p>
    <w:p w14:paraId="6A5E0695">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12.2.1经</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确认，在评审中经过修正的报价作为成交价。</w:t>
      </w:r>
    </w:p>
    <w:p w14:paraId="1C300336">
      <w:pPr>
        <w:keepNext w:val="0"/>
        <w:keepLines w:val="0"/>
        <w:pageBreakBefore w:val="0"/>
        <w:widowControl w:val="0"/>
        <w:kinsoku/>
        <w:wordWrap/>
        <w:overflowPunct/>
        <w:topLinePunct w:val="0"/>
        <w:autoSpaceDE/>
        <w:autoSpaceDN/>
        <w:bidi w:val="0"/>
        <w:adjustRightInd/>
        <w:snapToGrid/>
        <w:spacing w:line="560" w:lineRule="exact"/>
        <w:ind w:left="210" w:leftChars="100" w:right="-94" w:rightChars="-45" w:firstLine="198" w:firstLineChars="94"/>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13.合同授予标准</w:t>
      </w:r>
    </w:p>
    <w:p w14:paraId="0057882D">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13.1本项目的合同将授予按本须知第12条规定所确定的成交单位。</w:t>
      </w:r>
    </w:p>
    <w:p w14:paraId="462D25C2">
      <w:pPr>
        <w:keepNext w:val="0"/>
        <w:keepLines w:val="0"/>
        <w:pageBreakBefore w:val="0"/>
        <w:widowControl w:val="0"/>
        <w:kinsoku/>
        <w:wordWrap/>
        <w:overflowPunct/>
        <w:topLinePunct w:val="0"/>
        <w:autoSpaceDE/>
        <w:autoSpaceDN/>
        <w:bidi w:val="0"/>
        <w:adjustRightInd/>
        <w:snapToGrid/>
        <w:spacing w:line="560" w:lineRule="exact"/>
        <w:ind w:left="210" w:leftChars="100" w:right="-94" w:rightChars="-45" w:firstLine="198" w:firstLineChars="94"/>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14.合同协议书的签订</w:t>
      </w:r>
    </w:p>
    <w:p w14:paraId="53B2FDC1">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96" w:firstLineChars="189"/>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w:t>
      </w:r>
      <w:r>
        <w:rPr>
          <w:rFonts w:hint="eastAsia" w:ascii="宋体" w:hAnsi="宋体" w:eastAsia="宋体" w:cs="宋体"/>
          <w:color w:val="auto"/>
          <w:kern w:val="0"/>
          <w:szCs w:val="21"/>
          <w:highlight w:val="none"/>
        </w:rPr>
        <w:t>项目</w:t>
      </w:r>
      <w:r>
        <w:rPr>
          <w:rFonts w:hint="eastAsia" w:ascii="宋体" w:hAnsi="宋体" w:eastAsia="宋体" w:cs="宋体"/>
          <w:color w:val="auto"/>
          <w:kern w:val="0"/>
          <w:szCs w:val="21"/>
          <w:highlight w:val="none"/>
          <w:lang w:val="en-US" w:eastAsia="zh-CN"/>
        </w:rPr>
        <w:t>评审</w:t>
      </w:r>
      <w:r>
        <w:rPr>
          <w:rFonts w:hint="eastAsia" w:ascii="宋体" w:hAnsi="宋体" w:eastAsia="宋体" w:cs="宋体"/>
          <w:color w:val="auto"/>
          <w:kern w:val="0"/>
          <w:szCs w:val="21"/>
          <w:highlight w:val="none"/>
        </w:rPr>
        <w:t>结束并确定成交单位后</w:t>
      </w:r>
      <w:r>
        <w:rPr>
          <w:rFonts w:hint="eastAsia" w:ascii="宋体" w:hAnsi="宋体" w:cs="宋体"/>
          <w:color w:val="auto"/>
          <w:kern w:val="0"/>
          <w:szCs w:val="21"/>
          <w:highlight w:val="none"/>
          <w:lang w:val="en-US" w:eastAsia="zh-CN"/>
        </w:rPr>
        <w:t>30</w:t>
      </w:r>
      <w:r>
        <w:rPr>
          <w:rFonts w:hint="eastAsia" w:ascii="宋体" w:hAnsi="宋体" w:eastAsia="宋体" w:cs="宋体"/>
          <w:color w:val="auto"/>
          <w:kern w:val="0"/>
          <w:szCs w:val="21"/>
          <w:highlight w:val="none"/>
        </w:rPr>
        <w:t>日内</w:t>
      </w:r>
      <w:r>
        <w:rPr>
          <w:rFonts w:hint="eastAsia" w:ascii="宋体" w:hAnsi="宋体" w:eastAsia="宋体" w:cs="宋体"/>
          <w:color w:val="auto"/>
          <w:szCs w:val="21"/>
          <w:highlight w:val="none"/>
        </w:rPr>
        <w:t>按照询价文件和成交人的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文件订立书面合同。发包人和成交单位不得再行订立背离合同实质性内容的其他协议。</w:t>
      </w:r>
    </w:p>
    <w:p w14:paraId="28A20762">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96" w:firstLineChars="189"/>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如不按本</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须知第14条的规定与成交单位订立合同，或者订立背离合同实质性内容的协议，</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应当按投标保证金的数额对成交单位进行赔偿，给成交单位造成的损失超过投标保证金数额的，还应当对超过部分予以赔偿，同时依法承担相应法律责任。</w:t>
      </w:r>
    </w:p>
    <w:p w14:paraId="6EAE8952">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96" w:firstLineChars="189"/>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14.3成交单位如不按本投标须知第14条的规定与</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订立合同，</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有权取消其成交资格。并承担给发包人造成的损失，同时依法承担相应法律责任。</w:t>
      </w:r>
    </w:p>
    <w:p w14:paraId="7724950B">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14.4成交单位应当按照合同约定履行义务，完成项目，不得将项目转让（转包）给他人。</w:t>
      </w:r>
    </w:p>
    <w:p w14:paraId="2B0A3145">
      <w:pPr>
        <w:pStyle w:val="3"/>
        <w:keepNext/>
        <w:keepLines/>
        <w:pageBreakBefore/>
        <w:widowControl w:val="0"/>
        <w:kinsoku/>
        <w:wordWrap/>
        <w:overflowPunct/>
        <w:topLinePunct w:val="0"/>
        <w:autoSpaceDE/>
        <w:autoSpaceDN/>
        <w:bidi w:val="0"/>
        <w:adjustRightInd/>
        <w:snapToGrid/>
        <w:spacing w:before="156" w:beforeLines="50" w:after="156" w:afterLines="50" w:line="560" w:lineRule="exact"/>
        <w:ind w:right="-94" w:rightChars="-45"/>
        <w:jc w:val="center"/>
        <w:textAlignment w:val="auto"/>
        <w:rPr>
          <w:color w:val="auto"/>
          <w:highlight w:val="none"/>
        </w:rPr>
      </w:pPr>
      <w:bookmarkStart w:id="38" w:name="_Toc324404864"/>
      <w:bookmarkEnd w:id="38"/>
      <w:bookmarkStart w:id="39" w:name="_Toc35425105"/>
      <w:bookmarkEnd w:id="39"/>
      <w:bookmarkStart w:id="40" w:name="_Toc29569"/>
      <w:bookmarkEnd w:id="40"/>
      <w:bookmarkStart w:id="41" w:name="_Toc35947222"/>
      <w:bookmarkEnd w:id="41"/>
      <w:bookmarkStart w:id="42" w:name="_Toc506107317"/>
      <w:bookmarkEnd w:id="42"/>
      <w:bookmarkStart w:id="43" w:name="_Toc35424939"/>
      <w:bookmarkEnd w:id="43"/>
      <w:bookmarkStart w:id="44" w:name="_Toc15058902"/>
      <w:bookmarkEnd w:id="44"/>
      <w:r>
        <w:rPr>
          <w:rFonts w:hint="eastAsia" w:ascii="宋体" w:hAnsi="宋体" w:eastAsia="宋体" w:cs="宋体"/>
          <w:color w:val="auto"/>
          <w:sz w:val="28"/>
          <w:szCs w:val="28"/>
          <w:highlight w:val="none"/>
        </w:rPr>
        <w:t>（二）评审办法</w:t>
      </w:r>
    </w:p>
    <w:p w14:paraId="3BD6CB45">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ascii="宋体" w:hAnsi="宋体" w:cs="宋体"/>
          <w:b/>
          <w:bCs/>
          <w:color w:val="auto"/>
          <w:szCs w:val="21"/>
          <w:highlight w:val="none"/>
        </w:rPr>
      </w:pPr>
      <w:bookmarkStart w:id="45" w:name="_Toc324404866"/>
      <w:bookmarkEnd w:id="45"/>
      <w:bookmarkStart w:id="46" w:name="_Toc506107319"/>
      <w:bookmarkEnd w:id="46"/>
      <w:bookmarkStart w:id="47" w:name="_Toc15058904"/>
      <w:bookmarkEnd w:id="47"/>
      <w:bookmarkStart w:id="48" w:name="_Toc35425107"/>
      <w:bookmarkEnd w:id="48"/>
      <w:bookmarkStart w:id="49" w:name="_Toc35424941"/>
      <w:bookmarkEnd w:id="49"/>
      <w:bookmarkStart w:id="50" w:name="_Toc18543"/>
      <w:bookmarkEnd w:id="50"/>
      <w:bookmarkStart w:id="51" w:name="_Toc35947224"/>
      <w:bookmarkEnd w:id="51"/>
      <w:r>
        <w:rPr>
          <w:rFonts w:hint="eastAsia" w:ascii="宋体" w:hAnsi="宋体" w:cs="宋体"/>
          <w:b/>
          <w:bCs/>
          <w:color w:val="auto"/>
          <w:szCs w:val="21"/>
          <w:highlight w:val="none"/>
        </w:rPr>
        <w:t>1.审查资料</w:t>
      </w:r>
    </w:p>
    <w:p w14:paraId="0AE28DCD">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报价函（格式见附件）；</w:t>
      </w:r>
    </w:p>
    <w:p w14:paraId="47341E68">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（2）分项报价清单（格式见附件）；</w:t>
      </w:r>
    </w:p>
    <w:p w14:paraId="1EAA5FCC">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企业营业执照；</w:t>
      </w:r>
    </w:p>
    <w:p w14:paraId="07139E4F">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（4）企业资质证书；</w:t>
      </w:r>
    </w:p>
    <w:p w14:paraId="5348D90B">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（5）供应商诚信响应承诺书（格式见附件）；</w:t>
      </w:r>
    </w:p>
    <w:p w14:paraId="0FD0352A">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法定代表人身份证明文件和本人身份证(或法定代表人授权委托书和委托代理人身份证)</w:t>
      </w:r>
      <w:r>
        <w:rPr>
          <w:rFonts w:hint="eastAsia" w:ascii="宋体" w:hAnsi="宋体" w:eastAsia="宋体" w:cs="宋体"/>
          <w:color w:val="auto"/>
          <w:szCs w:val="21"/>
          <w:highlight w:val="none"/>
          <w:lang w:val="en-US" w:eastAsia="zh-CN"/>
        </w:rPr>
        <w:t>（格式见附件）</w:t>
      </w:r>
      <w:r>
        <w:rPr>
          <w:rFonts w:hint="eastAsia" w:ascii="宋体" w:hAnsi="宋体" w:eastAsia="宋体" w:cs="宋体"/>
          <w:color w:val="auto"/>
          <w:szCs w:val="21"/>
          <w:highlight w:val="none"/>
          <w:lang w:eastAsia="zh-CN"/>
        </w:rPr>
        <w:t>；</w:t>
      </w:r>
    </w:p>
    <w:p w14:paraId="36A16F76">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7）项目负责人有效身份证及注册证书；</w:t>
      </w:r>
    </w:p>
    <w:p w14:paraId="00D5ACFA">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（8）供应商认为需要提交的其他相关资料。</w:t>
      </w:r>
    </w:p>
    <w:p w14:paraId="5768CE6F">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ascii="宋体" w:hAnsi="宋体" w:cs="宋体"/>
          <w:b/>
          <w:bCs/>
          <w:color w:val="auto"/>
          <w:szCs w:val="21"/>
          <w:highlight w:val="none"/>
        </w:rPr>
      </w:pPr>
      <w:r>
        <w:rPr>
          <w:rFonts w:hint="eastAsia" w:ascii="宋体" w:hAnsi="宋体" w:cs="宋体"/>
          <w:b/>
          <w:bCs/>
          <w:color w:val="auto"/>
          <w:szCs w:val="21"/>
          <w:highlight w:val="none"/>
        </w:rPr>
        <w:t>2.审查办法</w:t>
      </w:r>
    </w:p>
    <w:p w14:paraId="27AE40A5">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由采购小组对</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资料进行核验。有下列情形之一的，为不合格：</w:t>
      </w:r>
    </w:p>
    <w:p w14:paraId="20916512">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（1）不能按要求提供证明材料或证明材料经审查不合格；</w:t>
      </w:r>
    </w:p>
    <w:p w14:paraId="3169D088">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）法律、法规规定的其他情形。</w:t>
      </w:r>
    </w:p>
    <w:p w14:paraId="341BE5AE">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ascii="宋体" w:hAnsi="宋体" w:cs="宋体"/>
          <w:b/>
          <w:bCs/>
          <w:color w:val="auto"/>
          <w:szCs w:val="21"/>
          <w:highlight w:val="none"/>
        </w:rPr>
      </w:pPr>
      <w:bookmarkStart w:id="52" w:name="_Toc21611172"/>
      <w:bookmarkEnd w:id="52"/>
      <w:bookmarkStart w:id="53" w:name="_Toc17309"/>
      <w:bookmarkEnd w:id="53"/>
      <w:bookmarkStart w:id="54" w:name="_Toc324404869"/>
      <w:bookmarkEnd w:id="54"/>
      <w:bookmarkStart w:id="55" w:name="_Toc506107322"/>
      <w:bookmarkEnd w:id="55"/>
      <w:r>
        <w:rPr>
          <w:rFonts w:hint="eastAsia" w:ascii="宋体" w:hAnsi="宋体" w:cs="宋体"/>
          <w:b/>
          <w:bCs/>
          <w:color w:val="auto"/>
          <w:szCs w:val="21"/>
          <w:highlight w:val="none"/>
        </w:rPr>
        <w:t>3.审查结果</w:t>
      </w:r>
    </w:p>
    <w:p w14:paraId="3360E32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只有通过资格审查的</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才能进入下一步的评</w:t>
      </w:r>
      <w:r>
        <w:rPr>
          <w:rFonts w:hint="eastAsia" w:ascii="宋体" w:hAnsi="宋体" w:cs="宋体"/>
          <w:color w:val="auto"/>
          <w:szCs w:val="21"/>
          <w:highlight w:val="none"/>
          <w:lang w:val="en-US" w:eastAsia="zh-CN"/>
        </w:rPr>
        <w:t>审</w:t>
      </w:r>
      <w:r>
        <w:rPr>
          <w:rFonts w:hint="eastAsia" w:ascii="宋体" w:hAnsi="宋体" w:cs="宋体"/>
          <w:color w:val="auto"/>
          <w:szCs w:val="21"/>
          <w:highlight w:val="none"/>
        </w:rPr>
        <w:t>程序。</w:t>
      </w:r>
    </w:p>
    <w:p w14:paraId="1CE3AB3A">
      <w:pPr>
        <w:keepNext w:val="0"/>
        <w:keepLines w:val="0"/>
        <w:pageBreakBefore w:val="0"/>
        <w:widowControl w:val="0"/>
        <w:kinsoku/>
        <w:wordWrap/>
        <w:overflowPunct/>
        <w:topLinePunct w:val="0"/>
        <w:autoSpaceDE/>
        <w:autoSpaceDN/>
        <w:bidi w:val="0"/>
        <w:adjustRightInd/>
        <w:snapToGrid/>
        <w:spacing w:line="560" w:lineRule="exact"/>
        <w:ind w:left="420"/>
        <w:textAlignment w:val="auto"/>
        <w:outlineLvl w:val="1"/>
        <w:rPr>
          <w:rFonts w:ascii="宋体" w:hAnsi="宋体" w:cs="宋体"/>
          <w:b/>
          <w:bCs/>
          <w:color w:val="auto"/>
          <w:szCs w:val="21"/>
          <w:highlight w:val="none"/>
        </w:rPr>
      </w:pPr>
      <w:bookmarkStart w:id="56" w:name="_Toc15888"/>
      <w:bookmarkEnd w:id="56"/>
      <w:r>
        <w:rPr>
          <w:rFonts w:hint="eastAsia" w:ascii="宋体" w:hAnsi="宋体" w:cs="宋体"/>
          <w:b/>
          <w:bCs/>
          <w:color w:val="auto"/>
          <w:szCs w:val="21"/>
          <w:highlight w:val="none"/>
        </w:rPr>
        <w:t>4.</w:t>
      </w:r>
      <w:r>
        <w:rPr>
          <w:rFonts w:hint="eastAsia" w:ascii="宋体" w:hAnsi="宋体" w:cs="宋体"/>
          <w:b/>
          <w:bCs/>
          <w:color w:val="auto"/>
          <w:szCs w:val="21"/>
          <w:highlight w:val="none"/>
          <w:lang w:val="en-US" w:eastAsia="zh-CN"/>
        </w:rPr>
        <w:t>报价</w:t>
      </w:r>
      <w:r>
        <w:rPr>
          <w:rFonts w:hint="eastAsia" w:ascii="宋体" w:hAnsi="宋体" w:cs="宋体"/>
          <w:b/>
          <w:bCs/>
          <w:color w:val="auto"/>
          <w:szCs w:val="21"/>
          <w:highlight w:val="none"/>
        </w:rPr>
        <w:t>评审</w:t>
      </w:r>
    </w:p>
    <w:p w14:paraId="1061C3E3">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ascii="宋体" w:hAnsi="宋体" w:cs="宋体"/>
          <w:color w:val="auto"/>
          <w:szCs w:val="21"/>
          <w:highlight w:val="none"/>
        </w:rPr>
      </w:pPr>
      <w:r>
        <w:rPr>
          <w:rFonts w:hint="eastAsia" w:ascii="宋体" w:hAnsi="宋体" w:cs="宋体"/>
          <w:color w:val="auto"/>
          <w:szCs w:val="21"/>
          <w:highlight w:val="none"/>
        </w:rPr>
        <w:t>4.1评审办法</w:t>
      </w:r>
    </w:p>
    <w:p w14:paraId="326299DE">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81" w:firstLineChars="189"/>
        <w:jc w:val="left"/>
        <w:textAlignment w:val="auto"/>
        <w:rPr>
          <w:rFonts w:hint="default" w:ascii="宋体" w:hAnsi="宋体" w:eastAsia="宋体" w:cs="宋体"/>
          <w:color w:val="auto"/>
          <w:spacing w:val="-4"/>
          <w:szCs w:val="21"/>
          <w:highlight w:val="none"/>
          <w:lang w:val="en-US" w:eastAsia="zh-CN"/>
        </w:rPr>
      </w:pPr>
      <w:r>
        <w:rPr>
          <w:rFonts w:hint="eastAsia" w:ascii="宋体" w:hAnsi="宋体" w:cs="宋体"/>
          <w:color w:val="auto"/>
          <w:spacing w:val="-4"/>
          <w:szCs w:val="21"/>
          <w:highlight w:val="none"/>
        </w:rPr>
        <w:t>4.2本项目采用</w:t>
      </w:r>
      <w:r>
        <w:rPr>
          <w:rFonts w:hint="eastAsia" w:ascii="宋体" w:hAnsi="宋体" w:cs="宋体"/>
          <w:color w:val="auto"/>
          <w:spacing w:val="-4"/>
          <w:szCs w:val="21"/>
          <w:highlight w:val="none"/>
          <w:lang w:val="en-US" w:eastAsia="zh-CN"/>
        </w:rPr>
        <w:t>最低评标价法</w:t>
      </w:r>
    </w:p>
    <w:p w14:paraId="7F9C22EB">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96" w:firstLineChars="189"/>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4.3采购小组对满足询价文件实质性要求的报价文件最终按报价最低原则，推荐</w:t>
      </w:r>
      <w:r>
        <w:rPr>
          <w:rFonts w:hint="eastAsia" w:ascii="宋体" w:hAnsi="宋体" w:cs="宋体"/>
          <w:color w:val="auto"/>
          <w:szCs w:val="21"/>
          <w:highlight w:val="none"/>
          <w:lang w:val="en-US" w:eastAsia="zh-CN"/>
        </w:rPr>
        <w:t>有效</w:t>
      </w:r>
      <w:r>
        <w:rPr>
          <w:rFonts w:hint="eastAsia" w:ascii="宋体" w:hAnsi="宋体" w:cs="宋体"/>
          <w:color w:val="auto"/>
          <w:szCs w:val="21"/>
          <w:highlight w:val="none"/>
        </w:rPr>
        <w:t>报价最低的为成交单位，但报价低于其成本的除外。报价最低的单位有两名或两名以上相同时，由采购小组抽签确定成交单位。</w:t>
      </w:r>
    </w:p>
    <w:p w14:paraId="72608661">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ascii="宋体" w:hAnsi="宋体" w:cs="宋体"/>
          <w:b/>
          <w:bCs/>
          <w:color w:val="auto"/>
          <w:szCs w:val="21"/>
          <w:highlight w:val="none"/>
        </w:rPr>
      </w:pPr>
      <w:bookmarkStart w:id="57" w:name="_Toc506107331"/>
      <w:bookmarkEnd w:id="57"/>
      <w:bookmarkStart w:id="58" w:name="_Toc324404879"/>
      <w:bookmarkEnd w:id="58"/>
      <w:bookmarkStart w:id="59" w:name="_Toc21611183"/>
      <w:bookmarkEnd w:id="59"/>
      <w:bookmarkStart w:id="60" w:name="_Toc2333"/>
      <w:bookmarkEnd w:id="60"/>
      <w:r>
        <w:rPr>
          <w:rFonts w:hint="eastAsia" w:ascii="宋体" w:hAnsi="宋体" w:cs="宋体"/>
          <w:b/>
          <w:bCs/>
          <w:color w:val="auto"/>
          <w:szCs w:val="21"/>
          <w:highlight w:val="none"/>
        </w:rPr>
        <w:t>6.评审结果</w:t>
      </w:r>
    </w:p>
    <w:p w14:paraId="5D3E7F81">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最终按</w:t>
      </w:r>
      <w:r>
        <w:rPr>
          <w:rFonts w:hint="eastAsia" w:ascii="宋体" w:hAnsi="宋体" w:cs="宋体"/>
          <w:color w:val="auto"/>
          <w:szCs w:val="21"/>
          <w:highlight w:val="none"/>
          <w:lang w:val="en-US" w:eastAsia="zh-CN"/>
        </w:rPr>
        <w:t>有效</w:t>
      </w:r>
      <w:r>
        <w:rPr>
          <w:rFonts w:hint="eastAsia" w:ascii="宋体" w:hAnsi="宋体" w:cs="宋体"/>
          <w:color w:val="auto"/>
          <w:szCs w:val="21"/>
          <w:highlight w:val="none"/>
        </w:rPr>
        <w:t>报价从低到高的先后顺序排名，</w:t>
      </w:r>
      <w:r>
        <w:rPr>
          <w:rFonts w:hint="eastAsia" w:ascii="宋体" w:hAnsi="宋体" w:cs="宋体"/>
          <w:color w:val="auto"/>
          <w:szCs w:val="21"/>
          <w:highlight w:val="none"/>
          <w:lang w:val="en-US" w:eastAsia="zh-CN"/>
        </w:rPr>
        <w:t>有效报价</w:t>
      </w:r>
      <w:r>
        <w:rPr>
          <w:rFonts w:hint="eastAsia" w:ascii="宋体" w:hAnsi="宋体" w:cs="宋体"/>
          <w:color w:val="auto"/>
          <w:szCs w:val="21"/>
          <w:highlight w:val="none"/>
        </w:rPr>
        <w:t>最低的为成交单位。</w:t>
      </w:r>
    </w:p>
    <w:p w14:paraId="17EECD4C">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ascii="宋体" w:hAnsi="宋体" w:cs="宋体"/>
          <w:b/>
          <w:bCs/>
          <w:color w:val="auto"/>
          <w:szCs w:val="21"/>
          <w:highlight w:val="none"/>
        </w:rPr>
      </w:pPr>
      <w:bookmarkStart w:id="61" w:name="_Toc26357"/>
      <w:bookmarkEnd w:id="61"/>
      <w:bookmarkStart w:id="62" w:name="_Toc506107332"/>
      <w:bookmarkEnd w:id="62"/>
      <w:bookmarkStart w:id="63" w:name="_Toc21611184"/>
      <w:bookmarkEnd w:id="63"/>
      <w:bookmarkStart w:id="64" w:name="_Toc324404880"/>
      <w:bookmarkEnd w:id="64"/>
      <w:r>
        <w:rPr>
          <w:rFonts w:hint="eastAsia" w:ascii="宋体" w:hAnsi="宋体" w:cs="宋体"/>
          <w:b/>
          <w:bCs/>
          <w:color w:val="auto"/>
          <w:szCs w:val="21"/>
          <w:highlight w:val="none"/>
        </w:rPr>
        <w:t>7.其他</w:t>
      </w:r>
    </w:p>
    <w:p w14:paraId="5686070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响应人提供的与</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文件有关的各类证书、证明、文件、资料等的真实性、合法性由响应人负全责。</w:t>
      </w:r>
    </w:p>
    <w:p w14:paraId="479B00F7">
      <w:pPr>
        <w:pStyle w:val="21"/>
        <w:ind w:left="0" w:leftChars="0" w:firstLine="0" w:firstLineChars="0"/>
        <w:rPr>
          <w:color w:val="auto"/>
          <w:highlight w:val="none"/>
        </w:rPr>
      </w:pPr>
    </w:p>
    <w:p w14:paraId="5F58D260">
      <w:pPr>
        <w:pStyle w:val="21"/>
        <w:rPr>
          <w:color w:val="auto"/>
          <w:highlight w:val="none"/>
        </w:rPr>
      </w:pPr>
    </w:p>
    <w:p w14:paraId="53A5C8CD">
      <w:pPr>
        <w:pStyle w:val="21"/>
        <w:rPr>
          <w:color w:val="auto"/>
          <w:highlight w:val="none"/>
        </w:rPr>
        <w:sectPr>
          <w:footerReference r:id="rId5" w:type="first"/>
          <w:headerReference r:id="rId3" w:type="default"/>
          <w:footerReference r:id="rId4" w:type="default"/>
          <w:pgSz w:w="11906" w:h="16838"/>
          <w:pgMar w:top="1134" w:right="1361" w:bottom="1077" w:left="1361" w:header="680" w:footer="680" w:gutter="0"/>
          <w:cols w:space="720" w:num="1"/>
          <w:docGrid w:type="lines" w:linePitch="312" w:charSpace="0"/>
        </w:sectPr>
      </w:pPr>
    </w:p>
    <w:p w14:paraId="0BEEF830">
      <w:pPr>
        <w:pStyle w:val="3"/>
        <w:keepNext/>
        <w:keepLines/>
        <w:pageBreakBefore/>
        <w:widowControl w:val="0"/>
        <w:kinsoku/>
        <w:wordWrap/>
        <w:overflowPunct/>
        <w:topLinePunct w:val="0"/>
        <w:autoSpaceDE/>
        <w:autoSpaceDN/>
        <w:bidi w:val="0"/>
        <w:adjustRightInd/>
        <w:snapToGrid/>
        <w:spacing w:before="156" w:beforeLines="50" w:after="156" w:afterLines="50" w:line="560" w:lineRule="exact"/>
        <w:ind w:left="0" w:right="-94" w:rightChars="-45" w:hanging="14" w:hangingChars="5"/>
        <w:jc w:val="center"/>
        <w:textAlignment w:val="auto"/>
        <w:rPr>
          <w:rFonts w:hint="eastAsia" w:ascii="宋体" w:hAnsi="宋体" w:eastAsia="宋体" w:cs="宋体"/>
          <w:color w:val="auto"/>
          <w:sz w:val="28"/>
          <w:szCs w:val="28"/>
          <w:highlight w:val="none"/>
        </w:rPr>
      </w:pPr>
      <w:bookmarkStart w:id="65" w:name="_Toc11685"/>
      <w:bookmarkStart w:id="66" w:name="_Toc9592"/>
      <w:bookmarkStart w:id="67" w:name="_Toc23095"/>
      <w:bookmarkStart w:id="68" w:name="_Toc20678"/>
      <w:bookmarkStart w:id="69" w:name="_Toc9590"/>
      <w:r>
        <w:rPr>
          <w:rFonts w:hint="eastAsia" w:ascii="宋体" w:hAnsi="宋体" w:eastAsia="宋体" w:cs="宋体"/>
          <w:color w:val="auto"/>
          <w:sz w:val="28"/>
          <w:szCs w:val="28"/>
          <w:highlight w:val="none"/>
        </w:rPr>
        <w:t>（三）采购需求</w:t>
      </w:r>
    </w:p>
    <w:bookmarkEnd w:id="65"/>
    <w:bookmarkEnd w:id="66"/>
    <w:p w14:paraId="29260236">
      <w:pPr>
        <w:keepNext w:val="0"/>
        <w:keepLines w:val="0"/>
        <w:pageBreakBefore w:val="0"/>
        <w:widowControl/>
        <w:suppressLineNumbers w:val="0"/>
        <w:kinsoku/>
        <w:wordWrap/>
        <w:overflowPunct/>
        <w:topLinePunct w:val="0"/>
        <w:autoSpaceDE/>
        <w:autoSpaceDN/>
        <w:bidi w:val="0"/>
        <w:adjustRightInd/>
        <w:snapToGrid/>
        <w:spacing w:before="95" w:beforeLines="30" w:after="95" w:afterLines="30" w:line="560" w:lineRule="exact"/>
        <w:ind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一、</w:t>
      </w:r>
      <w:r>
        <w:rPr>
          <w:rFonts w:hint="eastAsia" w:ascii="宋体" w:hAnsi="宋体" w:cs="宋体"/>
          <w:b/>
          <w:bCs/>
          <w:color w:val="auto"/>
          <w:kern w:val="0"/>
          <w:sz w:val="21"/>
          <w:szCs w:val="21"/>
          <w:highlight w:val="none"/>
          <w:lang w:val="en-US" w:eastAsia="zh-CN" w:bidi="ar"/>
        </w:rPr>
        <w:t>采购数量</w:t>
      </w:r>
    </w:p>
    <w:tbl>
      <w:tblPr>
        <w:tblStyle w:val="23"/>
        <w:tblW w:w="7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4110"/>
        <w:gridCol w:w="2241"/>
      </w:tblGrid>
      <w:tr w14:paraId="2139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noWrap w:val="0"/>
            <w:vAlign w:val="top"/>
          </w:tcPr>
          <w:p w14:paraId="1CD510F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序号</w:t>
            </w:r>
          </w:p>
        </w:tc>
        <w:tc>
          <w:tcPr>
            <w:tcW w:w="4110" w:type="dxa"/>
            <w:noWrap w:val="0"/>
            <w:vAlign w:val="top"/>
          </w:tcPr>
          <w:p w14:paraId="1B5444B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测会内容</w:t>
            </w:r>
          </w:p>
        </w:tc>
        <w:tc>
          <w:tcPr>
            <w:tcW w:w="2241" w:type="dxa"/>
            <w:noWrap w:val="0"/>
            <w:vAlign w:val="top"/>
          </w:tcPr>
          <w:p w14:paraId="377CFBB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工作量</w:t>
            </w:r>
          </w:p>
        </w:tc>
      </w:tr>
      <w:tr w14:paraId="6AB6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847" w:type="dxa"/>
            <w:noWrap w:val="0"/>
            <w:vAlign w:val="top"/>
          </w:tcPr>
          <w:p w14:paraId="5D7EF01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1</w:t>
            </w:r>
          </w:p>
        </w:tc>
        <w:tc>
          <w:tcPr>
            <w:tcW w:w="4110" w:type="dxa"/>
            <w:noWrap w:val="0"/>
            <w:vAlign w:val="top"/>
          </w:tcPr>
          <w:p w14:paraId="6FE5025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滁州监狱竣工总平面测绘</w:t>
            </w:r>
          </w:p>
        </w:tc>
        <w:tc>
          <w:tcPr>
            <w:tcW w:w="2241" w:type="dxa"/>
            <w:noWrap w:val="0"/>
            <w:vAlign w:val="top"/>
          </w:tcPr>
          <w:p w14:paraId="7285D94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84043㎡</w:t>
            </w:r>
          </w:p>
        </w:tc>
      </w:tr>
      <w:tr w14:paraId="2240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noWrap w:val="0"/>
            <w:vAlign w:val="top"/>
          </w:tcPr>
          <w:p w14:paraId="40F2964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2</w:t>
            </w:r>
          </w:p>
        </w:tc>
        <w:tc>
          <w:tcPr>
            <w:tcW w:w="4110" w:type="dxa"/>
            <w:noWrap w:val="0"/>
            <w:vAlign w:val="top"/>
          </w:tcPr>
          <w:p w14:paraId="68BE6C0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滁州监狱房产测绘</w:t>
            </w:r>
          </w:p>
        </w:tc>
        <w:tc>
          <w:tcPr>
            <w:tcW w:w="2241" w:type="dxa"/>
            <w:noWrap w:val="0"/>
            <w:vAlign w:val="top"/>
          </w:tcPr>
          <w:p w14:paraId="30DE1E2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16000㎡</w:t>
            </w:r>
          </w:p>
        </w:tc>
      </w:tr>
      <w:tr w14:paraId="4D350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noWrap w:val="0"/>
            <w:vAlign w:val="top"/>
          </w:tcPr>
          <w:p w14:paraId="293FFAF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3</w:t>
            </w:r>
          </w:p>
        </w:tc>
        <w:tc>
          <w:tcPr>
            <w:tcW w:w="4110" w:type="dxa"/>
            <w:noWrap w:val="0"/>
            <w:vAlign w:val="top"/>
          </w:tcPr>
          <w:p w14:paraId="032F51D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滁州监狱地籍测绘</w:t>
            </w:r>
          </w:p>
        </w:tc>
        <w:tc>
          <w:tcPr>
            <w:tcW w:w="2241" w:type="dxa"/>
            <w:noWrap w:val="0"/>
            <w:vAlign w:val="top"/>
          </w:tcPr>
          <w:p w14:paraId="041ED30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84043㎡</w:t>
            </w:r>
          </w:p>
        </w:tc>
      </w:tr>
    </w:tbl>
    <w:p w14:paraId="71311802">
      <w:pPr>
        <w:keepNext w:val="0"/>
        <w:keepLines w:val="0"/>
        <w:pageBreakBefore w:val="0"/>
        <w:kinsoku/>
        <w:wordWrap/>
        <w:overflowPunct/>
        <w:topLinePunct w:val="0"/>
        <w:autoSpaceDE/>
        <w:autoSpaceDN/>
        <w:bidi w:val="0"/>
        <w:snapToGrid w:val="0"/>
        <w:spacing w:line="500" w:lineRule="exact"/>
        <w:ind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注：本项目采用单价合同，成交单价不予调整，最终合同价为∑各项成交综合单价*对应工作量。</w:t>
      </w:r>
    </w:p>
    <w:p w14:paraId="39397007">
      <w:pPr>
        <w:keepNext w:val="0"/>
        <w:keepLines w:val="0"/>
        <w:pageBreakBefore w:val="0"/>
        <w:widowControl/>
        <w:suppressLineNumbers w:val="0"/>
        <w:kinsoku/>
        <w:wordWrap/>
        <w:overflowPunct/>
        <w:topLinePunct w:val="0"/>
        <w:autoSpaceDE/>
        <w:autoSpaceDN/>
        <w:bidi w:val="0"/>
        <w:adjustRightInd/>
        <w:snapToGrid/>
        <w:spacing w:before="95" w:beforeLines="30" w:after="95" w:afterLines="30" w:line="560" w:lineRule="exact"/>
        <w:ind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二、</w:t>
      </w:r>
      <w:r>
        <w:rPr>
          <w:rFonts w:hint="eastAsia" w:ascii="宋体" w:hAnsi="宋体" w:cs="宋体"/>
          <w:b/>
          <w:bCs/>
          <w:color w:val="auto"/>
          <w:kern w:val="0"/>
          <w:sz w:val="21"/>
          <w:szCs w:val="21"/>
          <w:highlight w:val="none"/>
          <w:lang w:val="en-US" w:eastAsia="zh-CN" w:bidi="ar"/>
        </w:rPr>
        <w:t>技术要求</w:t>
      </w:r>
    </w:p>
    <w:p w14:paraId="4CFF2976">
      <w:pPr>
        <w:keepNext w:val="0"/>
        <w:keepLines w:val="0"/>
        <w:pageBreakBefore w:val="0"/>
        <w:kinsoku/>
        <w:wordWrap/>
        <w:overflowPunct/>
        <w:topLinePunct w:val="0"/>
        <w:autoSpaceDE/>
        <w:autoSpaceDN/>
        <w:bidi w:val="0"/>
        <w:snapToGrid w:val="0"/>
        <w:spacing w:line="5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color w:val="auto"/>
          <w:sz w:val="21"/>
          <w:szCs w:val="21"/>
          <w:highlight w:val="none"/>
        </w:rPr>
        <w:t xml:space="preserve">1.所有成果文件须符合规范标准。  </w:t>
      </w:r>
    </w:p>
    <w:p w14:paraId="019C493C">
      <w:pPr>
        <w:keepNext w:val="0"/>
        <w:keepLines w:val="0"/>
        <w:pageBreakBefore w:val="0"/>
        <w:kinsoku/>
        <w:wordWrap/>
        <w:overflowPunct/>
        <w:topLinePunct w:val="0"/>
        <w:autoSpaceDE/>
        <w:autoSpaceDN/>
        <w:bidi w:val="0"/>
        <w:snapToGrid w:val="0"/>
        <w:spacing w:line="500" w:lineRule="exact"/>
        <w:ind w:left="420" w:leftChars="200" w:firstLine="0" w:firstLineChars="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三、</w:t>
      </w:r>
      <w:r>
        <w:rPr>
          <w:rFonts w:hint="eastAsia" w:ascii="宋体" w:hAnsi="宋体" w:cs="宋体"/>
          <w:b/>
          <w:bCs/>
          <w:color w:val="auto"/>
          <w:kern w:val="0"/>
          <w:sz w:val="21"/>
          <w:szCs w:val="21"/>
          <w:highlight w:val="none"/>
          <w:lang w:val="en-US" w:eastAsia="zh-CN" w:bidi="ar"/>
        </w:rPr>
        <w:t>服务需求</w:t>
      </w:r>
    </w:p>
    <w:p w14:paraId="23743B46">
      <w:pPr>
        <w:pStyle w:val="21"/>
        <w:keepNext w:val="0"/>
        <w:keepLines w:val="0"/>
        <w:pageBreakBefore w:val="0"/>
        <w:kinsoku/>
        <w:overflowPunct/>
        <w:topLinePunct w:val="0"/>
        <w:autoSpaceDE/>
        <w:autoSpaceDN/>
        <w:bidi w:val="0"/>
        <w:adjustRightInd/>
        <w:snapToGrid/>
        <w:spacing w:after="0" w:line="560" w:lineRule="exact"/>
        <w:ind w:left="0" w:leftChars="0" w:firstLine="420" w:firstLineChars="20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1.在符合规范的前提下，对滁州监狱进行竣工总平面测绘、房产测绘、地籍测绘并出具竣工总平面图、房屋测绘技术报告及地籍图。</w:t>
      </w:r>
    </w:p>
    <w:p w14:paraId="48B3BF65">
      <w:pPr>
        <w:keepNext w:val="0"/>
        <w:keepLines w:val="0"/>
        <w:pageBreakBefore w:val="0"/>
        <w:widowControl/>
        <w:suppressLineNumbers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2AD815F1">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center"/>
        <w:textAlignment w:val="auto"/>
        <w:rPr>
          <w:rFonts w:hint="eastAsia" w:ascii="宋体" w:hAnsi="宋体" w:cs="宋体"/>
          <w:b/>
          <w:bCs w:val="0"/>
          <w:color w:val="auto"/>
          <w:sz w:val="36"/>
          <w:szCs w:val="36"/>
          <w:highlight w:val="none"/>
          <w:lang w:val="en-US" w:eastAsia="zh-CN"/>
        </w:rPr>
      </w:pPr>
      <w:r>
        <w:rPr>
          <w:rFonts w:hint="eastAsia" w:ascii="宋体" w:hAnsi="宋体" w:eastAsia="宋体" w:cs="宋体"/>
          <w:color w:val="auto"/>
          <w:sz w:val="28"/>
          <w:szCs w:val="28"/>
          <w:highlight w:val="none"/>
        </w:rPr>
        <w:t>（四）合同条款</w:t>
      </w:r>
    </w:p>
    <w:p w14:paraId="2A735887">
      <w:pPr>
        <w:spacing w:line="480" w:lineRule="auto"/>
        <w:jc w:val="center"/>
        <w:outlineLvl w:val="1"/>
        <w:rPr>
          <w:rFonts w:ascii="宋体" w:hAnsi="宋体" w:eastAsia="宋体" w:cs="Times New Roman"/>
          <w:b/>
          <w:color w:val="000000"/>
          <w:sz w:val="28"/>
          <w:szCs w:val="28"/>
        </w:rPr>
      </w:pPr>
      <w:bookmarkStart w:id="70" w:name="_Toc3714"/>
      <w:r>
        <w:rPr>
          <w:rFonts w:ascii="宋体" w:hAnsi="宋体" w:eastAsia="宋体" w:cs="Times New Roman"/>
          <w:b/>
          <w:color w:val="000000"/>
          <w:sz w:val="28"/>
          <w:szCs w:val="28"/>
        </w:rPr>
        <w:t>政府采购合同</w:t>
      </w:r>
      <w:r>
        <w:rPr>
          <w:rFonts w:hint="eastAsia" w:ascii="宋体" w:hAnsi="宋体" w:eastAsia="宋体" w:cs="Times New Roman"/>
          <w:b/>
          <w:color w:val="000000"/>
          <w:sz w:val="28"/>
          <w:szCs w:val="28"/>
        </w:rPr>
        <w:t>参考范本</w:t>
      </w:r>
      <w:bookmarkEnd w:id="70"/>
    </w:p>
    <w:p w14:paraId="05138455">
      <w:pPr>
        <w:spacing w:line="480" w:lineRule="auto"/>
        <w:jc w:val="center"/>
        <w:outlineLvl w:val="1"/>
        <w:rPr>
          <w:rFonts w:ascii="宋体" w:hAnsi="宋体" w:eastAsia="宋体" w:cs="Times New Roman"/>
          <w:b/>
          <w:color w:val="000000"/>
          <w:sz w:val="28"/>
          <w:szCs w:val="28"/>
        </w:rPr>
      </w:pPr>
      <w:bookmarkStart w:id="71" w:name="_Toc8560"/>
      <w:r>
        <w:rPr>
          <w:rFonts w:hint="eastAsia" w:ascii="宋体" w:hAnsi="宋体" w:eastAsia="宋体" w:cs="Times New Roman"/>
          <w:b/>
          <w:color w:val="000000"/>
          <w:sz w:val="28"/>
          <w:szCs w:val="28"/>
        </w:rPr>
        <w:t>（服务类）</w:t>
      </w:r>
      <w:bookmarkEnd w:id="71"/>
    </w:p>
    <w:p w14:paraId="14B71ED9">
      <w:pPr>
        <w:spacing w:line="480" w:lineRule="auto"/>
        <w:jc w:val="center"/>
        <w:rPr>
          <w:rFonts w:ascii="宋体" w:hAnsi="宋体" w:eastAsia="宋体" w:cs="Times New Roman"/>
          <w:b/>
          <w:color w:val="000000"/>
          <w:sz w:val="24"/>
          <w:szCs w:val="24"/>
        </w:rPr>
      </w:pPr>
    </w:p>
    <w:p w14:paraId="6BA4B9E8">
      <w:pPr>
        <w:spacing w:line="480" w:lineRule="auto"/>
        <w:jc w:val="center"/>
        <w:rPr>
          <w:rFonts w:ascii="宋体" w:hAnsi="宋体" w:eastAsia="宋体" w:cs="Times New Roman"/>
          <w:b/>
          <w:color w:val="000000"/>
          <w:sz w:val="24"/>
          <w:szCs w:val="24"/>
        </w:rPr>
      </w:pPr>
    </w:p>
    <w:p w14:paraId="58F277A3">
      <w:pPr>
        <w:spacing w:line="480" w:lineRule="auto"/>
        <w:jc w:val="center"/>
        <w:rPr>
          <w:rFonts w:ascii="宋体" w:hAnsi="宋体" w:eastAsia="宋体" w:cs="Times New Roman"/>
          <w:b/>
          <w:color w:val="000000"/>
          <w:sz w:val="24"/>
          <w:szCs w:val="24"/>
        </w:rPr>
      </w:pPr>
    </w:p>
    <w:p w14:paraId="53838467">
      <w:pPr>
        <w:spacing w:line="360" w:lineRule="auto"/>
        <w:jc w:val="center"/>
        <w:outlineLvl w:val="1"/>
        <w:rPr>
          <w:rFonts w:ascii="宋体" w:hAnsi="宋体" w:eastAsia="宋体"/>
          <w:b/>
          <w:color w:val="000000"/>
          <w:sz w:val="24"/>
        </w:rPr>
      </w:pPr>
      <w:bookmarkStart w:id="72" w:name="_Toc2449"/>
      <w:r>
        <w:rPr>
          <w:rFonts w:hint="eastAsia" w:ascii="宋体" w:hAnsi="宋体" w:eastAsia="宋体"/>
          <w:b/>
          <w:color w:val="000000"/>
          <w:sz w:val="24"/>
        </w:rPr>
        <w:t>第一部分 合同书</w:t>
      </w:r>
      <w:bookmarkEnd w:id="72"/>
    </w:p>
    <w:p w14:paraId="2CA2E972">
      <w:pPr>
        <w:spacing w:line="480" w:lineRule="auto"/>
        <w:jc w:val="center"/>
        <w:rPr>
          <w:rFonts w:ascii="宋体" w:hAnsi="宋体" w:eastAsia="宋体" w:cs="Times New Roman"/>
          <w:b/>
          <w:color w:val="000000"/>
          <w:sz w:val="24"/>
          <w:szCs w:val="24"/>
        </w:rPr>
      </w:pPr>
    </w:p>
    <w:p w14:paraId="266E8C18">
      <w:pPr>
        <w:spacing w:line="240" w:lineRule="auto"/>
        <w:jc w:val="center"/>
        <w:rPr>
          <w:rFonts w:ascii="宋体" w:hAnsi="宋体" w:eastAsia="宋体" w:cs="Times New Roman"/>
          <w:b/>
          <w:color w:val="000000"/>
          <w:sz w:val="24"/>
          <w:szCs w:val="24"/>
        </w:rPr>
      </w:pPr>
    </w:p>
    <w:p w14:paraId="7AAD84DC">
      <w:pPr>
        <w:pStyle w:val="8"/>
      </w:pPr>
    </w:p>
    <w:p w14:paraId="426630EC">
      <w:pPr>
        <w:pStyle w:val="8"/>
      </w:pPr>
    </w:p>
    <w:p w14:paraId="6F3E6EA4">
      <w:pPr>
        <w:spacing w:before="120" w:line="480" w:lineRule="auto"/>
        <w:ind w:left="960"/>
        <w:rPr>
          <w:rFonts w:hint="default" w:ascii="宋体" w:hAnsi="宋体" w:eastAsia="宋体" w:cs="Times New Roman"/>
          <w:color w:val="000000"/>
          <w:sz w:val="24"/>
          <w:szCs w:val="24"/>
          <w:u w:val="single"/>
          <w:lang w:val="en-US" w:eastAsia="zh-CN"/>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p>
    <w:p w14:paraId="44ADF625">
      <w:pPr>
        <w:spacing w:before="120" w:line="480" w:lineRule="auto"/>
        <w:ind w:left="960"/>
        <w:rPr>
          <w:rFonts w:ascii="宋体" w:hAnsi="宋体" w:eastAsia="宋体" w:cs="Times New Roman"/>
          <w:color w:val="000000"/>
          <w:sz w:val="24"/>
          <w:szCs w:val="24"/>
          <w:u w:val="single"/>
        </w:rPr>
      </w:pPr>
      <w:r>
        <w:rPr>
          <w:rFonts w:hint="eastAsia" w:ascii="宋体" w:hAnsi="宋体" w:eastAsia="宋体" w:cs="Times New Roman"/>
          <w:color w:val="000000"/>
          <w:sz w:val="24"/>
          <w:szCs w:val="24"/>
        </w:rPr>
        <w:t>甲方（采购人）：</w:t>
      </w:r>
      <w:r>
        <w:rPr>
          <w:rFonts w:hint="eastAsia" w:ascii="宋体" w:hAnsi="宋体" w:eastAsia="宋体" w:cs="Times New Roman"/>
          <w:color w:val="000000"/>
          <w:sz w:val="24"/>
          <w:szCs w:val="24"/>
          <w:u w:val="single"/>
        </w:rPr>
        <w:t xml:space="preserve">  </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u w:val="single"/>
        </w:rPr>
        <w:t xml:space="preserve">      </w:t>
      </w:r>
    </w:p>
    <w:p w14:paraId="59CCF9C2">
      <w:pPr>
        <w:spacing w:before="120" w:line="480" w:lineRule="auto"/>
        <w:ind w:left="960"/>
        <w:rPr>
          <w:rFonts w:ascii="宋体" w:hAnsi="宋体" w:eastAsia="宋体" w:cs="Times New Roman"/>
          <w:color w:val="000000"/>
          <w:sz w:val="24"/>
          <w:szCs w:val="24"/>
          <w:u w:val="single"/>
        </w:rPr>
      </w:pPr>
      <w:r>
        <w:rPr>
          <w:rFonts w:hint="eastAsia" w:ascii="宋体" w:hAnsi="宋体" w:eastAsia="宋体" w:cs="Times New Roman"/>
          <w:color w:val="000000"/>
          <w:sz w:val="24"/>
          <w:szCs w:val="24"/>
        </w:rPr>
        <w:t>乙方（中标人）：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u w:val="single"/>
        </w:rPr>
        <w:t xml:space="preserve"> </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u w:val="single"/>
        </w:rPr>
        <w:t xml:space="preserve">                  </w:t>
      </w:r>
    </w:p>
    <w:p w14:paraId="09044CFC">
      <w:pPr>
        <w:spacing w:before="120" w:line="480" w:lineRule="auto"/>
        <w:ind w:firstLine="960" w:firstLineChars="400"/>
        <w:rPr>
          <w:rFonts w:ascii="宋体" w:hAnsi="宋体" w:eastAsia="宋体" w:cs="Times New Roman"/>
          <w:color w:val="000000"/>
          <w:sz w:val="24"/>
          <w:szCs w:val="24"/>
          <w:u w:val="single"/>
        </w:rPr>
      </w:pPr>
      <w:r>
        <w:rPr>
          <w:rFonts w:hint="eastAsia" w:ascii="宋体" w:hAnsi="宋体" w:eastAsia="宋体" w:cs="Times New Roman"/>
          <w:color w:val="000000"/>
          <w:sz w:val="24"/>
          <w:szCs w:val="24"/>
        </w:rPr>
        <w:t>签订地：</w:t>
      </w:r>
      <w:r>
        <w:rPr>
          <w:rFonts w:hint="eastAsia" w:ascii="宋体" w:hAnsi="宋体" w:eastAsia="宋体" w:cs="Times New Roman"/>
          <w:color w:val="000000"/>
          <w:sz w:val="24"/>
          <w:szCs w:val="24"/>
          <w:u w:val="single"/>
        </w:rPr>
        <w:t xml:space="preserve">                                     </w:t>
      </w:r>
    </w:p>
    <w:p w14:paraId="25E0F580">
      <w:pPr>
        <w:spacing w:before="120" w:line="480" w:lineRule="auto"/>
        <w:ind w:firstLine="960" w:firstLineChars="400"/>
        <w:rPr>
          <w:rFonts w:ascii="宋体" w:hAnsi="宋体" w:eastAsia="宋体" w:cs="Times New Roman"/>
          <w:color w:val="000000"/>
          <w:sz w:val="24"/>
          <w:szCs w:val="24"/>
        </w:rPr>
      </w:pPr>
      <w:r>
        <w:rPr>
          <w:rFonts w:hint="eastAsia" w:ascii="宋体" w:hAnsi="宋体" w:eastAsia="宋体" w:cs="Times New Roman"/>
          <w:color w:val="000000"/>
          <w:sz w:val="24"/>
          <w:szCs w:val="24"/>
        </w:rPr>
        <w:t>签订日期：</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年</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月</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日</w:t>
      </w:r>
    </w:p>
    <w:p w14:paraId="2723A63E">
      <w:pPr>
        <w:widowControl/>
        <w:jc w:val="left"/>
        <w:rPr>
          <w:rFonts w:ascii="宋体" w:hAnsi="宋体" w:eastAsia="宋体" w:cs="Times New Roman"/>
          <w:color w:val="000000"/>
          <w:sz w:val="24"/>
          <w:szCs w:val="24"/>
        </w:rPr>
      </w:pPr>
      <w:r>
        <w:rPr>
          <w:rFonts w:ascii="宋体" w:hAnsi="宋体" w:eastAsia="宋体" w:cs="Times New Roman"/>
          <w:color w:val="000000"/>
          <w:sz w:val="24"/>
          <w:szCs w:val="24"/>
        </w:rPr>
        <w:br w:type="page"/>
      </w:r>
    </w:p>
    <w:p w14:paraId="003EE2C3">
      <w:pPr>
        <w:spacing w:line="360" w:lineRule="auto"/>
        <w:ind w:firstLine="435"/>
        <w:rPr>
          <w:rFonts w:ascii="宋体" w:hAnsi="宋体" w:eastAsia="宋体"/>
          <w:color w:val="000000"/>
          <w:sz w:val="24"/>
        </w:rPr>
      </w:pPr>
      <w:r>
        <w:rPr>
          <w:rFonts w:hint="eastAsia" w:ascii="宋体" w:hAnsi="宋体" w:eastAsia="宋体"/>
          <w:color w:val="000000"/>
          <w:sz w:val="24"/>
          <w:u w:val="single"/>
          <w:lang w:val="en-US" w:eastAsia="zh-CN"/>
        </w:rPr>
        <w:t xml:space="preserve">  </w:t>
      </w:r>
      <w:r>
        <w:rPr>
          <w:rFonts w:hint="eastAsia" w:ascii="宋体" w:hAnsi="宋体" w:eastAsia="宋体" w:cs="Times New Roman"/>
          <w:color w:val="000000"/>
          <w:sz w:val="24"/>
          <w:szCs w:val="24"/>
          <w:u w:val="single"/>
          <w:lang w:val="en-US" w:eastAsia="zh-CN"/>
        </w:rPr>
        <w:t>安徽省滁州监狱</w:t>
      </w:r>
      <w:r>
        <w:rPr>
          <w:rFonts w:hint="eastAsia" w:ascii="宋体" w:hAnsi="宋体" w:eastAsia="宋体"/>
          <w:color w:val="000000"/>
          <w:sz w:val="24"/>
          <w:u w:val="single"/>
          <w:lang w:val="en-US" w:eastAsia="zh-CN"/>
        </w:rPr>
        <w:t xml:space="preserve">  </w:t>
      </w:r>
      <w:r>
        <w:rPr>
          <w:rFonts w:hint="eastAsia" w:ascii="宋体" w:hAnsi="宋体" w:eastAsia="宋体"/>
          <w:color w:val="000000"/>
          <w:sz w:val="24"/>
        </w:rPr>
        <w:t>（</w:t>
      </w:r>
      <w:r>
        <w:rPr>
          <w:rFonts w:hint="eastAsia" w:ascii="宋体" w:hAnsi="宋体" w:eastAsia="宋体" w:cs="Times New Roman"/>
          <w:color w:val="000000"/>
          <w:sz w:val="24"/>
          <w:szCs w:val="24"/>
          <w:lang w:val="zh-CN"/>
        </w:rPr>
        <w:t>以下简称：甲方</w:t>
      </w:r>
      <w:r>
        <w:rPr>
          <w:rFonts w:hint="eastAsia" w:ascii="宋体" w:hAnsi="宋体" w:eastAsia="宋体"/>
          <w:color w:val="000000"/>
          <w:sz w:val="24"/>
        </w:rPr>
        <w:t>）通过</w:t>
      </w:r>
      <w:r>
        <w:rPr>
          <w:rFonts w:hint="eastAsia" w:ascii="宋体" w:hAnsi="宋体" w:eastAsia="宋体"/>
          <w:color w:val="000000"/>
          <w:sz w:val="24"/>
          <w:u w:val="single"/>
          <w:lang w:val="en-US" w:eastAsia="zh-CN"/>
        </w:rPr>
        <w:t xml:space="preserve"> 滁州市城投工程咨询管理有限公司  </w:t>
      </w:r>
      <w:r>
        <w:rPr>
          <w:rFonts w:hint="eastAsia" w:ascii="宋体" w:hAnsi="宋体" w:eastAsia="宋体"/>
          <w:color w:val="000000"/>
          <w:sz w:val="24"/>
        </w:rPr>
        <w:t>组织的</w:t>
      </w:r>
      <w:r>
        <w:rPr>
          <w:rFonts w:hint="eastAsia" w:ascii="宋体" w:hAnsi="宋体" w:eastAsia="宋体"/>
          <w:color w:val="000000"/>
          <w:sz w:val="24"/>
          <w:u w:val="single"/>
          <w:lang w:val="en-US" w:eastAsia="zh-CN"/>
        </w:rPr>
        <w:t xml:space="preserve">   询价  </w:t>
      </w:r>
      <w:r>
        <w:rPr>
          <w:rFonts w:hint="eastAsia" w:ascii="宋体" w:hAnsi="宋体" w:eastAsia="宋体"/>
          <w:color w:val="000000"/>
          <w:sz w:val="24"/>
        </w:rPr>
        <w:t>方式采购活动，经</w:t>
      </w:r>
      <w:r>
        <w:rPr>
          <w:rFonts w:hint="eastAsia" w:ascii="宋体" w:hAnsi="宋体" w:eastAsia="宋体"/>
          <w:color w:val="000000"/>
          <w:sz w:val="24"/>
          <w:u w:val="single"/>
        </w:rPr>
        <w:t>评标委员会</w:t>
      </w:r>
      <w:r>
        <w:rPr>
          <w:rFonts w:hint="eastAsia" w:ascii="宋体" w:hAnsi="宋体" w:eastAsia="宋体"/>
          <w:color w:val="000000"/>
          <w:sz w:val="24"/>
        </w:rPr>
        <w:t>评定，</w:t>
      </w:r>
      <w:r>
        <w:rPr>
          <w:rFonts w:hint="eastAsia" w:ascii="宋体" w:hAnsi="宋体" w:eastAsia="宋体"/>
          <w:color w:val="000000"/>
          <w:sz w:val="24"/>
          <w:u w:val="single"/>
          <w:lang w:val="en-US" w:eastAsia="zh-CN"/>
        </w:rPr>
        <w:t xml:space="preserve">          </w:t>
      </w:r>
      <w:r>
        <w:rPr>
          <w:rFonts w:hint="eastAsia" w:ascii="宋体" w:hAnsi="宋体" w:eastAsia="宋体"/>
          <w:color w:val="000000"/>
          <w:sz w:val="24"/>
        </w:rPr>
        <w:t>（</w:t>
      </w:r>
      <w:r>
        <w:rPr>
          <w:rFonts w:hint="eastAsia" w:ascii="宋体" w:hAnsi="宋体" w:eastAsia="宋体" w:cs="Times New Roman"/>
          <w:color w:val="000000"/>
          <w:sz w:val="24"/>
          <w:szCs w:val="24"/>
          <w:lang w:val="zh-CN"/>
        </w:rPr>
        <w:t>以下简称：乙方</w:t>
      </w:r>
      <w:r>
        <w:rPr>
          <w:rFonts w:hint="eastAsia" w:ascii="宋体" w:hAnsi="宋体" w:eastAsia="宋体"/>
          <w:color w:val="000000"/>
          <w:sz w:val="24"/>
        </w:rPr>
        <w:t>）为本项目</w:t>
      </w:r>
      <w:r>
        <w:rPr>
          <w:rFonts w:hint="eastAsia" w:ascii="宋体" w:hAnsi="宋体" w:eastAsia="宋体"/>
          <w:color w:val="000000"/>
          <w:sz w:val="24"/>
          <w:lang w:val="en-US" w:eastAsia="zh-CN"/>
        </w:rPr>
        <w:t>成交人</w:t>
      </w:r>
      <w:r>
        <w:rPr>
          <w:rFonts w:hint="eastAsia" w:ascii="宋体" w:hAnsi="宋体" w:eastAsia="宋体"/>
          <w:color w:val="000000"/>
          <w:sz w:val="24"/>
        </w:rPr>
        <w:t>，现</w:t>
      </w:r>
      <w:r>
        <w:rPr>
          <w:rFonts w:hint="eastAsia" w:ascii="宋体" w:hAnsi="宋体" w:eastAsia="宋体" w:cs="Times New Roman"/>
          <w:color w:val="000000"/>
          <w:sz w:val="24"/>
          <w:szCs w:val="24"/>
        </w:rPr>
        <w:t>按照采购文件确定的事项签订本合同。</w:t>
      </w:r>
    </w:p>
    <w:p w14:paraId="7DDB93DF">
      <w:pPr>
        <w:spacing w:line="360" w:lineRule="auto"/>
        <w:ind w:firstLine="435"/>
        <w:rPr>
          <w:rFonts w:ascii="宋体" w:hAnsi="宋体" w:eastAsia="宋体" w:cs="Times New Roman"/>
          <w:color w:val="000000"/>
          <w:sz w:val="24"/>
          <w:szCs w:val="24"/>
          <w:lang w:val="zh-CN"/>
        </w:rPr>
      </w:pPr>
      <w:r>
        <w:rPr>
          <w:rFonts w:hint="eastAsia" w:ascii="宋体" w:hAnsi="宋体" w:eastAsia="宋体"/>
          <w:color w:val="000000"/>
          <w:sz w:val="24"/>
        </w:rPr>
        <w:t>根据《中华人民共和国民法典》相关法律法规之规定，按照平等、自愿、公平和诚实信用的原则，经甲方和乙方协商一致，约定以下合同条款，以兹共同遵守、全面履行。</w:t>
      </w:r>
    </w:p>
    <w:p w14:paraId="6C7A177A">
      <w:pPr>
        <w:spacing w:line="360" w:lineRule="auto"/>
        <w:ind w:firstLine="437"/>
        <w:outlineLvl w:val="2"/>
        <w:rPr>
          <w:rFonts w:ascii="宋体" w:hAnsi="宋体" w:eastAsia="宋体" w:cs="Times New Roman"/>
          <w:b/>
          <w:bCs/>
          <w:color w:val="000000"/>
          <w:sz w:val="24"/>
          <w:szCs w:val="24"/>
          <w:lang w:val="zh-CN"/>
        </w:rPr>
      </w:pPr>
      <w:bookmarkStart w:id="73" w:name="_Toc2232"/>
      <w:bookmarkStart w:id="74" w:name="_Toc24059"/>
      <w:bookmarkStart w:id="75" w:name="_Toc3029"/>
      <w:r>
        <w:rPr>
          <w:rFonts w:hint="eastAsia" w:ascii="宋体" w:hAnsi="宋体" w:eastAsia="宋体" w:cs="Times New Roman"/>
          <w:b/>
          <w:bCs/>
          <w:color w:val="000000"/>
          <w:sz w:val="24"/>
          <w:szCs w:val="24"/>
          <w:lang w:val="zh-CN"/>
        </w:rPr>
        <w:t>1.1</w:t>
      </w:r>
      <w:r>
        <w:rPr>
          <w:rFonts w:ascii="宋体" w:hAnsi="宋体" w:eastAsia="宋体" w:cs="Times New Roman"/>
          <w:b/>
          <w:bCs/>
          <w:color w:val="000000"/>
          <w:sz w:val="24"/>
          <w:szCs w:val="24"/>
          <w:lang w:val="zh-CN"/>
        </w:rPr>
        <w:t xml:space="preserve"> </w:t>
      </w:r>
      <w:r>
        <w:rPr>
          <w:rFonts w:hint="eastAsia" w:ascii="宋体" w:hAnsi="宋体" w:eastAsia="宋体" w:cs="Times New Roman"/>
          <w:b/>
          <w:bCs/>
          <w:color w:val="000000"/>
          <w:sz w:val="24"/>
          <w:szCs w:val="24"/>
          <w:lang w:val="zh-CN"/>
        </w:rPr>
        <w:t>合同组成部分</w:t>
      </w:r>
      <w:bookmarkEnd w:id="73"/>
      <w:bookmarkEnd w:id="74"/>
      <w:bookmarkEnd w:id="75"/>
    </w:p>
    <w:p w14:paraId="0C30E726">
      <w:pPr>
        <w:spacing w:line="360" w:lineRule="auto"/>
        <w:ind w:firstLine="435"/>
        <w:rPr>
          <w:rFonts w:ascii="宋体" w:hAnsi="宋体" w:eastAsia="宋体" w:cs="Times New Roman"/>
          <w:color w:val="000000"/>
          <w:sz w:val="24"/>
          <w:szCs w:val="24"/>
          <w:lang w:val="zh-CN"/>
        </w:rPr>
      </w:pPr>
      <w:r>
        <w:rPr>
          <w:rFonts w:hint="eastAsia" w:ascii="宋体" w:hAnsi="宋体" w:eastAsia="宋体" w:cs="Times New Roman"/>
          <w:color w:val="000000"/>
          <w:sz w:val="24"/>
          <w:szCs w:val="24"/>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1683353C">
      <w:pPr>
        <w:spacing w:line="360" w:lineRule="auto"/>
        <w:ind w:firstLine="435"/>
        <w:rPr>
          <w:rFonts w:ascii="宋体" w:hAnsi="宋体" w:eastAsia="宋体" w:cs="Times New Roman"/>
          <w:color w:val="000000"/>
          <w:sz w:val="24"/>
          <w:szCs w:val="24"/>
          <w:lang w:val="zh-CN"/>
        </w:rPr>
      </w:pPr>
      <w:r>
        <w:rPr>
          <w:rFonts w:hint="eastAsia" w:ascii="宋体" w:hAnsi="宋体" w:eastAsia="宋体" w:cs="Times New Roman"/>
          <w:color w:val="000000"/>
          <w:sz w:val="24"/>
          <w:szCs w:val="24"/>
          <w:lang w:val="zh-CN"/>
        </w:rPr>
        <w:t>1.1.1本合同及其补充合同、变更协议；</w:t>
      </w:r>
    </w:p>
    <w:p w14:paraId="735C32C3">
      <w:pPr>
        <w:spacing w:line="360" w:lineRule="auto"/>
        <w:ind w:firstLine="435"/>
        <w:rPr>
          <w:rFonts w:ascii="宋体" w:hAnsi="宋体" w:eastAsia="宋体" w:cs="Times New Roman"/>
          <w:color w:val="000000"/>
          <w:sz w:val="24"/>
          <w:szCs w:val="24"/>
          <w:lang w:val="zh-CN"/>
        </w:rPr>
      </w:pPr>
      <w:r>
        <w:rPr>
          <w:rFonts w:hint="eastAsia" w:ascii="宋体" w:hAnsi="宋体" w:eastAsia="宋体" w:cs="Times New Roman"/>
          <w:color w:val="000000"/>
          <w:sz w:val="24"/>
          <w:szCs w:val="24"/>
          <w:lang w:val="zh-CN"/>
        </w:rPr>
        <w:t>1.1.2</w:t>
      </w:r>
      <w:r>
        <w:rPr>
          <w:rFonts w:hint="eastAsia" w:ascii="宋体" w:hAnsi="宋体" w:eastAsia="宋体" w:cs="Times New Roman"/>
          <w:color w:val="000000"/>
          <w:sz w:val="24"/>
          <w:szCs w:val="24"/>
          <w:lang w:val="en-US" w:eastAsia="zh-CN"/>
        </w:rPr>
        <w:t>成交</w:t>
      </w:r>
      <w:r>
        <w:rPr>
          <w:rFonts w:hint="eastAsia" w:ascii="宋体" w:hAnsi="宋体" w:eastAsia="宋体" w:cs="Times New Roman"/>
          <w:color w:val="000000"/>
          <w:sz w:val="24"/>
          <w:szCs w:val="24"/>
          <w:lang w:val="zh-CN"/>
        </w:rPr>
        <w:t>通知书；</w:t>
      </w:r>
    </w:p>
    <w:p w14:paraId="7EA88DA8">
      <w:pPr>
        <w:spacing w:line="360" w:lineRule="auto"/>
        <w:ind w:firstLine="435"/>
        <w:rPr>
          <w:rFonts w:ascii="宋体" w:hAnsi="宋体" w:eastAsia="宋体" w:cs="Times New Roman"/>
          <w:color w:val="000000"/>
          <w:sz w:val="24"/>
          <w:szCs w:val="24"/>
          <w:lang w:val="zh-CN"/>
        </w:rPr>
      </w:pPr>
      <w:r>
        <w:rPr>
          <w:rFonts w:hint="eastAsia" w:ascii="宋体" w:hAnsi="宋体" w:eastAsia="宋体" w:cs="Times New Roman"/>
          <w:color w:val="000000"/>
          <w:sz w:val="24"/>
          <w:szCs w:val="24"/>
          <w:lang w:val="zh-CN"/>
        </w:rPr>
        <w:t>1.1.3</w:t>
      </w:r>
      <w:r>
        <w:rPr>
          <w:rFonts w:hint="eastAsia" w:ascii="宋体" w:hAnsi="宋体" w:eastAsia="宋体" w:cs="Times New Roman"/>
          <w:color w:val="000000"/>
          <w:sz w:val="24"/>
          <w:szCs w:val="24"/>
          <w:lang w:val="en-US" w:eastAsia="zh-CN"/>
        </w:rPr>
        <w:t>响应</w:t>
      </w:r>
      <w:r>
        <w:rPr>
          <w:rFonts w:hint="eastAsia" w:ascii="宋体" w:hAnsi="宋体" w:eastAsia="宋体" w:cs="Times New Roman"/>
          <w:color w:val="000000"/>
          <w:sz w:val="24"/>
          <w:szCs w:val="24"/>
          <w:lang w:val="zh-CN"/>
        </w:rPr>
        <w:t>文件（含澄清或者说明文件）；</w:t>
      </w:r>
    </w:p>
    <w:p w14:paraId="2109FF6F">
      <w:pPr>
        <w:spacing w:line="360" w:lineRule="auto"/>
        <w:ind w:firstLine="435"/>
        <w:rPr>
          <w:rFonts w:ascii="宋体" w:hAnsi="宋体" w:eastAsia="宋体" w:cs="Times New Roman"/>
          <w:color w:val="000000"/>
          <w:sz w:val="24"/>
          <w:szCs w:val="24"/>
          <w:lang w:val="zh-CN"/>
        </w:rPr>
      </w:pPr>
      <w:r>
        <w:rPr>
          <w:rFonts w:hint="eastAsia" w:ascii="宋体" w:hAnsi="宋体" w:eastAsia="宋体" w:cs="Times New Roman"/>
          <w:color w:val="000000"/>
          <w:sz w:val="24"/>
          <w:szCs w:val="24"/>
          <w:lang w:val="zh-CN"/>
        </w:rPr>
        <w:t>1.1.4</w:t>
      </w:r>
      <w:r>
        <w:rPr>
          <w:rFonts w:hint="eastAsia" w:ascii="宋体" w:hAnsi="宋体" w:eastAsia="宋体" w:cs="Times New Roman"/>
          <w:color w:val="000000"/>
          <w:sz w:val="24"/>
          <w:szCs w:val="24"/>
          <w:lang w:val="en-US" w:eastAsia="zh-CN"/>
        </w:rPr>
        <w:t>采购</w:t>
      </w:r>
      <w:r>
        <w:rPr>
          <w:rFonts w:hint="eastAsia" w:ascii="宋体" w:hAnsi="宋体" w:eastAsia="宋体" w:cs="Times New Roman"/>
          <w:color w:val="000000"/>
          <w:sz w:val="24"/>
          <w:szCs w:val="24"/>
          <w:lang w:val="zh-CN"/>
        </w:rPr>
        <w:t>文件（含澄清或者修改文件）；</w:t>
      </w:r>
    </w:p>
    <w:p w14:paraId="4B48A18D">
      <w:pPr>
        <w:spacing w:line="360" w:lineRule="auto"/>
        <w:ind w:firstLine="435"/>
        <w:rPr>
          <w:rFonts w:ascii="宋体" w:hAnsi="宋体" w:eastAsia="宋体" w:cs="Times New Roman"/>
          <w:color w:val="000000"/>
          <w:sz w:val="24"/>
          <w:szCs w:val="24"/>
          <w:lang w:val="zh-CN"/>
        </w:rPr>
      </w:pPr>
      <w:r>
        <w:rPr>
          <w:rFonts w:hint="eastAsia" w:ascii="宋体" w:hAnsi="宋体" w:eastAsia="宋体" w:cs="Times New Roman"/>
          <w:color w:val="000000"/>
          <w:sz w:val="24"/>
          <w:szCs w:val="24"/>
          <w:lang w:val="zh-CN"/>
        </w:rPr>
        <w:t>1.1.5其他相关采购文件。</w:t>
      </w:r>
    </w:p>
    <w:p w14:paraId="1123B695">
      <w:pPr>
        <w:spacing w:line="360" w:lineRule="auto"/>
        <w:ind w:firstLine="437"/>
        <w:outlineLvl w:val="2"/>
        <w:rPr>
          <w:rFonts w:ascii="宋体" w:hAnsi="宋体" w:eastAsia="宋体" w:cs="Times New Roman"/>
          <w:b/>
          <w:bCs/>
          <w:color w:val="000000"/>
          <w:sz w:val="24"/>
          <w:szCs w:val="24"/>
          <w:lang w:val="zh-CN"/>
        </w:rPr>
      </w:pPr>
      <w:bookmarkStart w:id="76" w:name="_Toc6311"/>
      <w:bookmarkStart w:id="77" w:name="_Toc22185"/>
      <w:bookmarkStart w:id="78" w:name="_Toc2918"/>
      <w:bookmarkStart w:id="79" w:name="_Toc18585"/>
      <w:bookmarkStart w:id="80" w:name="_Toc6773"/>
      <w:r>
        <w:rPr>
          <w:rFonts w:hint="eastAsia" w:ascii="宋体" w:hAnsi="宋体" w:eastAsia="宋体" w:cs="Times New Roman"/>
          <w:b/>
          <w:bCs/>
          <w:color w:val="000000"/>
          <w:sz w:val="24"/>
          <w:szCs w:val="24"/>
          <w:lang w:val="zh-CN"/>
        </w:rPr>
        <w:t xml:space="preserve">1.2 </w:t>
      </w:r>
      <w:bookmarkEnd w:id="76"/>
      <w:bookmarkEnd w:id="77"/>
      <w:bookmarkEnd w:id="78"/>
      <w:bookmarkEnd w:id="79"/>
      <w:bookmarkEnd w:id="80"/>
      <w:r>
        <w:rPr>
          <w:rFonts w:hint="eastAsia" w:ascii="宋体" w:hAnsi="宋体" w:eastAsia="宋体" w:cs="Times New Roman"/>
          <w:b/>
          <w:bCs/>
          <w:color w:val="000000"/>
          <w:sz w:val="24"/>
          <w:szCs w:val="24"/>
          <w:lang w:val="zh-CN"/>
        </w:rPr>
        <w:t>服务</w:t>
      </w:r>
    </w:p>
    <w:p w14:paraId="5B8D632E">
      <w:pPr>
        <w:spacing w:line="360" w:lineRule="auto"/>
        <w:ind w:right="-475" w:rightChars="-226" w:firstLine="435"/>
        <w:rPr>
          <w:rFonts w:ascii="宋体" w:hAnsi="宋体" w:eastAsia="宋体" w:cs="Times New Roman"/>
          <w:color w:val="000000"/>
          <w:sz w:val="24"/>
          <w:szCs w:val="24"/>
          <w:u w:val="single"/>
        </w:rPr>
      </w:pPr>
      <w:r>
        <w:rPr>
          <w:rFonts w:hint="eastAsia" w:ascii="宋体" w:hAnsi="宋体" w:eastAsia="宋体" w:cs="Times New Roman"/>
          <w:color w:val="000000"/>
          <w:sz w:val="24"/>
          <w:szCs w:val="24"/>
        </w:rPr>
        <w:t>1.2.1服务</w:t>
      </w:r>
      <w:r>
        <w:rPr>
          <w:rFonts w:ascii="宋体" w:hAnsi="宋体" w:eastAsia="宋体" w:cs="Times New Roman"/>
          <w:color w:val="000000"/>
          <w:sz w:val="24"/>
          <w:szCs w:val="24"/>
        </w:rPr>
        <w:t>名称：</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w:t>
      </w:r>
    </w:p>
    <w:p w14:paraId="389B8B31">
      <w:pPr>
        <w:spacing w:line="360" w:lineRule="auto"/>
        <w:ind w:firstLine="435"/>
        <w:rPr>
          <w:rFonts w:ascii="宋体" w:hAnsi="宋体" w:eastAsia="宋体" w:cs="Times New Roman"/>
          <w:color w:val="000000"/>
          <w:sz w:val="24"/>
          <w:szCs w:val="24"/>
          <w:u w:val="single"/>
        </w:rPr>
      </w:pPr>
      <w:r>
        <w:rPr>
          <w:rFonts w:hint="eastAsia" w:ascii="宋体" w:hAnsi="宋体" w:eastAsia="宋体" w:cs="Times New Roman"/>
          <w:color w:val="000000"/>
          <w:sz w:val="24"/>
          <w:szCs w:val="24"/>
        </w:rPr>
        <w:t>1.2.2服务内容</w:t>
      </w:r>
      <w:r>
        <w:rPr>
          <w:rFonts w:ascii="宋体" w:hAnsi="宋体" w:eastAsia="宋体" w:cs="Times New Roman"/>
          <w:color w:val="000000"/>
          <w:sz w:val="24"/>
          <w:szCs w:val="24"/>
        </w:rPr>
        <w:t>：</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w:t>
      </w:r>
    </w:p>
    <w:p w14:paraId="54A0701B">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1.2.3服务质量：</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w:t>
      </w:r>
    </w:p>
    <w:p w14:paraId="6DA4CF64">
      <w:pPr>
        <w:spacing w:line="360" w:lineRule="auto"/>
        <w:ind w:firstLine="437"/>
        <w:outlineLvl w:val="2"/>
        <w:rPr>
          <w:rFonts w:ascii="宋体" w:hAnsi="宋体" w:eastAsia="宋体" w:cs="Times New Roman"/>
          <w:b/>
          <w:bCs/>
          <w:color w:val="000000"/>
          <w:sz w:val="24"/>
          <w:szCs w:val="24"/>
          <w:lang w:val="zh-CN"/>
        </w:rPr>
      </w:pPr>
      <w:bookmarkStart w:id="81" w:name="_Toc21631"/>
      <w:bookmarkStart w:id="82" w:name="_Toc21551"/>
      <w:bookmarkStart w:id="83" w:name="_Toc23292"/>
      <w:r>
        <w:rPr>
          <w:rFonts w:hint="eastAsia" w:ascii="宋体" w:hAnsi="宋体" w:eastAsia="宋体" w:cs="Times New Roman"/>
          <w:b/>
          <w:bCs/>
          <w:color w:val="000000"/>
          <w:sz w:val="24"/>
          <w:szCs w:val="24"/>
          <w:lang w:val="zh-CN"/>
        </w:rPr>
        <w:t>1.</w:t>
      </w:r>
      <w:r>
        <w:rPr>
          <w:rFonts w:ascii="宋体" w:hAnsi="宋体" w:eastAsia="宋体" w:cs="Times New Roman"/>
          <w:b/>
          <w:bCs/>
          <w:color w:val="000000"/>
          <w:sz w:val="24"/>
          <w:szCs w:val="24"/>
          <w:lang w:val="zh-CN"/>
        </w:rPr>
        <w:t xml:space="preserve">3 </w:t>
      </w:r>
      <w:r>
        <w:rPr>
          <w:rFonts w:hint="eastAsia" w:ascii="宋体" w:hAnsi="宋体" w:eastAsia="宋体" w:cs="Times New Roman"/>
          <w:b/>
          <w:bCs/>
          <w:color w:val="000000"/>
          <w:sz w:val="24"/>
          <w:szCs w:val="24"/>
          <w:lang w:val="zh-CN"/>
        </w:rPr>
        <w:t>价款</w:t>
      </w:r>
      <w:bookmarkEnd w:id="81"/>
      <w:bookmarkEnd w:id="82"/>
      <w:bookmarkEnd w:id="83"/>
    </w:p>
    <w:p w14:paraId="45169071">
      <w:pPr>
        <w:spacing w:line="360" w:lineRule="auto"/>
        <w:ind w:firstLine="435"/>
        <w:rPr>
          <w:rFonts w:ascii="宋体" w:hAnsi="宋体" w:eastAsia="宋体" w:cs="Times New Roman"/>
          <w:color w:val="000000"/>
          <w:sz w:val="24"/>
          <w:szCs w:val="24"/>
        </w:rPr>
      </w:pPr>
      <w:r>
        <w:rPr>
          <w:rFonts w:ascii="宋体" w:hAnsi="宋体" w:eastAsia="宋体" w:cs="Times New Roman"/>
          <w:color w:val="000000"/>
          <w:sz w:val="24"/>
          <w:szCs w:val="24"/>
        </w:rPr>
        <w:t>本合同总价为</w:t>
      </w:r>
      <w:r>
        <w:rPr>
          <w:rFonts w:hint="eastAsia" w:ascii="宋体" w:hAnsi="宋体" w:eastAsia="宋体" w:cs="Times New Roman"/>
          <w:color w:val="000000"/>
          <w:sz w:val="24"/>
          <w:szCs w:val="24"/>
        </w:rPr>
        <w:t>：￥</w:t>
      </w:r>
      <w:r>
        <w:rPr>
          <w:rFonts w:hint="eastAsia" w:ascii="宋体" w:hAnsi="宋体" w:eastAsia="宋体" w:cs="Times New Roman"/>
          <w:color w:val="000000"/>
          <w:sz w:val="24"/>
          <w:szCs w:val="24"/>
          <w:u w:val="single"/>
        </w:rPr>
        <w:t xml:space="preserve">           </w:t>
      </w:r>
      <w:r>
        <w:rPr>
          <w:rFonts w:ascii="宋体" w:hAnsi="宋体" w:eastAsia="宋体" w:cs="Times New Roman"/>
          <w:color w:val="000000"/>
          <w:sz w:val="24"/>
          <w:szCs w:val="24"/>
        </w:rPr>
        <w:t>元</w:t>
      </w:r>
      <w:r>
        <w:rPr>
          <w:rFonts w:hint="eastAsia" w:ascii="宋体" w:hAnsi="宋体" w:eastAsia="宋体" w:cs="Times New Roman"/>
          <w:color w:val="000000"/>
          <w:sz w:val="24"/>
          <w:szCs w:val="24"/>
        </w:rPr>
        <w:t>（大写：人民币</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元）</w:t>
      </w:r>
      <w:r>
        <w:rPr>
          <w:rFonts w:ascii="宋体" w:hAnsi="宋体" w:eastAsia="宋体" w:cs="Times New Roman"/>
          <w:color w:val="000000"/>
          <w:sz w:val="24"/>
          <w:szCs w:val="24"/>
        </w:rPr>
        <w:t>。</w:t>
      </w:r>
    </w:p>
    <w:p w14:paraId="2B2D4572">
      <w:pPr>
        <w:spacing w:line="360" w:lineRule="auto"/>
        <w:ind w:firstLine="435"/>
        <w:rPr>
          <w:rFonts w:ascii="宋体" w:hAnsi="宋体" w:eastAsia="宋体" w:cs="Times New Roman"/>
          <w:color w:val="000000"/>
          <w:sz w:val="24"/>
          <w:szCs w:val="24"/>
          <w:u w:val="single"/>
        </w:rPr>
      </w:pPr>
      <w:r>
        <w:rPr>
          <w:rFonts w:ascii="宋体" w:hAnsi="宋体" w:eastAsia="宋体" w:cs="Times New Roman"/>
          <w:color w:val="000000"/>
          <w:sz w:val="24"/>
          <w:szCs w:val="24"/>
        </w:rPr>
        <w:t>分项价格：</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4EA9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center"/>
          </w:tcPr>
          <w:p w14:paraId="0E0A4635">
            <w:pPr>
              <w:keepNext w:val="0"/>
              <w:keepLines w:val="0"/>
              <w:suppressLineNumbers w:val="0"/>
              <w:spacing w:before="0" w:beforeAutospacing="0" w:after="0" w:afterAutospacing="0"/>
              <w:ind w:left="0" w:right="0"/>
              <w:jc w:val="center"/>
              <w:rPr>
                <w:rFonts w:hint="default" w:ascii="宋体" w:hAnsi="宋体" w:eastAsia="宋体" w:cs="Times New Roman"/>
                <w:color w:val="000000"/>
                <w:sz w:val="24"/>
                <w:szCs w:val="24"/>
                <w:lang w:val="zh-CN"/>
              </w:rPr>
            </w:pPr>
            <w:r>
              <w:rPr>
                <w:rFonts w:hint="default" w:ascii="宋体" w:hAnsi="宋体" w:eastAsia="宋体" w:cs="Times New Roman"/>
                <w:color w:val="000000"/>
                <w:sz w:val="24"/>
                <w:szCs w:val="24"/>
                <w:lang w:val="zh-CN"/>
              </w:rPr>
              <w:t>序号</w:t>
            </w:r>
          </w:p>
        </w:tc>
        <w:tc>
          <w:tcPr>
            <w:tcW w:w="4316" w:type="dxa"/>
            <w:noWrap w:val="0"/>
            <w:vAlign w:val="center"/>
          </w:tcPr>
          <w:p w14:paraId="7EDB8E91">
            <w:pPr>
              <w:keepNext w:val="0"/>
              <w:keepLines w:val="0"/>
              <w:suppressLineNumbers w:val="0"/>
              <w:spacing w:before="0" w:beforeAutospacing="0" w:after="0" w:afterAutospacing="0"/>
              <w:ind w:left="0" w:right="0" w:firstLine="200"/>
              <w:jc w:val="center"/>
              <w:rPr>
                <w:rFonts w:hint="default" w:ascii="宋体" w:hAnsi="宋体" w:eastAsia="宋体" w:cs="Times New Roman"/>
                <w:color w:val="000000"/>
                <w:sz w:val="24"/>
                <w:szCs w:val="24"/>
              </w:rPr>
            </w:pPr>
            <w:r>
              <w:rPr>
                <w:rFonts w:hint="eastAsia" w:ascii="宋体" w:hAnsi="宋体" w:eastAsia="宋体" w:cs="Times New Roman"/>
                <w:color w:val="000000"/>
                <w:sz w:val="24"/>
                <w:szCs w:val="24"/>
              </w:rPr>
              <w:t>分项名称</w:t>
            </w:r>
          </w:p>
        </w:tc>
        <w:tc>
          <w:tcPr>
            <w:tcW w:w="3237" w:type="dxa"/>
            <w:gridSpan w:val="2"/>
            <w:noWrap w:val="0"/>
            <w:vAlign w:val="center"/>
          </w:tcPr>
          <w:p w14:paraId="68DF9F4D">
            <w:pPr>
              <w:keepNext w:val="0"/>
              <w:keepLines w:val="0"/>
              <w:suppressLineNumbers w:val="0"/>
              <w:spacing w:before="0" w:beforeAutospacing="0" w:after="0" w:afterAutospacing="0"/>
              <w:ind w:left="0" w:right="0"/>
              <w:jc w:val="center"/>
              <w:rPr>
                <w:rFonts w:hint="default" w:ascii="宋体" w:hAnsi="宋体" w:eastAsia="宋体" w:cs="Times New Roman"/>
                <w:color w:val="000000"/>
                <w:sz w:val="24"/>
                <w:szCs w:val="24"/>
              </w:rPr>
            </w:pPr>
            <w:r>
              <w:rPr>
                <w:rFonts w:hint="default" w:ascii="宋体" w:hAnsi="宋体" w:eastAsia="宋体" w:cs="Times New Roman"/>
                <w:color w:val="000000"/>
                <w:sz w:val="24"/>
                <w:szCs w:val="24"/>
              </w:rPr>
              <w:t>分项价格</w:t>
            </w:r>
          </w:p>
        </w:tc>
      </w:tr>
      <w:tr w14:paraId="690D5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top"/>
          </w:tcPr>
          <w:p w14:paraId="19A3EF01">
            <w:pPr>
              <w:keepNext w:val="0"/>
              <w:keepLines w:val="0"/>
              <w:suppressLineNumbers w:val="0"/>
              <w:spacing w:before="0" w:beforeAutospacing="0" w:after="0" w:afterAutospacing="0"/>
              <w:ind w:left="0" w:right="0"/>
              <w:jc w:val="center"/>
              <w:rPr>
                <w:rFonts w:hint="default" w:ascii="宋体" w:hAnsi="宋体" w:eastAsia="宋体" w:cs="Times New Roman"/>
                <w:color w:val="000000"/>
                <w:sz w:val="24"/>
                <w:szCs w:val="24"/>
                <w:lang w:val="zh-CN"/>
              </w:rPr>
            </w:pPr>
            <w:r>
              <w:rPr>
                <w:rFonts w:hint="eastAsia" w:ascii="宋体" w:hAnsi="宋体" w:eastAsia="宋体" w:cs="Times New Roman"/>
                <w:color w:val="000000"/>
                <w:sz w:val="24"/>
                <w:szCs w:val="24"/>
                <w:lang w:val="zh-CN"/>
              </w:rPr>
              <w:t>1</w:t>
            </w:r>
          </w:p>
        </w:tc>
        <w:tc>
          <w:tcPr>
            <w:tcW w:w="4316" w:type="dxa"/>
            <w:noWrap w:val="0"/>
            <w:vAlign w:val="top"/>
          </w:tcPr>
          <w:p w14:paraId="1934BFD8">
            <w:pPr>
              <w:keepNext w:val="0"/>
              <w:keepLines w:val="0"/>
              <w:suppressLineNumbers w:val="0"/>
              <w:spacing w:before="0" w:beforeAutospacing="0" w:after="0" w:afterAutospacing="0"/>
              <w:ind w:left="0" w:right="0"/>
              <w:jc w:val="center"/>
              <w:rPr>
                <w:rFonts w:hint="default" w:ascii="宋体" w:hAnsi="宋体" w:eastAsia="宋体" w:cs="Times New Roman"/>
                <w:color w:val="000000"/>
                <w:sz w:val="24"/>
                <w:szCs w:val="24"/>
                <w:lang w:val="zh-CN"/>
              </w:rPr>
            </w:pPr>
            <w:r>
              <w:rPr>
                <w:rFonts w:hint="eastAsia" w:ascii="宋体" w:hAnsi="宋体" w:eastAsia="宋体" w:cs="Times New Roman"/>
                <w:color w:val="000000"/>
                <w:sz w:val="24"/>
                <w:szCs w:val="24"/>
                <w:lang w:val="en-US" w:eastAsia="zh-CN"/>
              </w:rPr>
              <w:t>滁州监狱竣工总平面测绘</w:t>
            </w:r>
          </w:p>
        </w:tc>
        <w:tc>
          <w:tcPr>
            <w:tcW w:w="3237" w:type="dxa"/>
            <w:gridSpan w:val="2"/>
            <w:noWrap w:val="0"/>
            <w:vAlign w:val="center"/>
          </w:tcPr>
          <w:p w14:paraId="0B9171AF">
            <w:pPr>
              <w:keepNext w:val="0"/>
              <w:keepLines w:val="0"/>
              <w:suppressLineNumbers w:val="0"/>
              <w:spacing w:before="0" w:beforeAutospacing="0" w:after="0" w:afterAutospacing="0"/>
              <w:ind w:left="0" w:right="0" w:firstLine="200"/>
              <w:jc w:val="center"/>
              <w:rPr>
                <w:rFonts w:hint="default" w:ascii="宋体" w:hAnsi="宋体" w:eastAsia="宋体" w:cs="Times New Roman"/>
                <w:color w:val="000000"/>
                <w:sz w:val="24"/>
                <w:szCs w:val="24"/>
              </w:rPr>
            </w:pPr>
          </w:p>
        </w:tc>
      </w:tr>
      <w:tr w14:paraId="7072E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top"/>
          </w:tcPr>
          <w:p w14:paraId="157EDB1E">
            <w:pPr>
              <w:keepNext w:val="0"/>
              <w:keepLines w:val="0"/>
              <w:suppressLineNumbers w:val="0"/>
              <w:spacing w:before="0" w:beforeAutospacing="0" w:after="0" w:afterAutospacing="0"/>
              <w:ind w:left="0" w:right="0"/>
              <w:jc w:val="center"/>
              <w:rPr>
                <w:rFonts w:hint="default" w:ascii="宋体" w:hAnsi="宋体" w:eastAsia="宋体" w:cs="Times New Roman"/>
                <w:color w:val="000000"/>
                <w:sz w:val="24"/>
                <w:szCs w:val="24"/>
                <w:lang w:val="zh-CN"/>
              </w:rPr>
            </w:pPr>
            <w:r>
              <w:rPr>
                <w:rFonts w:hint="eastAsia" w:ascii="宋体" w:hAnsi="宋体" w:eastAsia="宋体" w:cs="Times New Roman"/>
                <w:color w:val="000000"/>
                <w:sz w:val="24"/>
                <w:szCs w:val="24"/>
                <w:lang w:val="zh-CN"/>
              </w:rPr>
              <w:t>2</w:t>
            </w:r>
          </w:p>
        </w:tc>
        <w:tc>
          <w:tcPr>
            <w:tcW w:w="4316" w:type="dxa"/>
            <w:noWrap w:val="0"/>
            <w:vAlign w:val="top"/>
          </w:tcPr>
          <w:p w14:paraId="430F92B5">
            <w:pPr>
              <w:keepNext w:val="0"/>
              <w:keepLines w:val="0"/>
              <w:suppressLineNumbers w:val="0"/>
              <w:spacing w:before="0" w:beforeAutospacing="0" w:after="0" w:afterAutospacing="0"/>
              <w:ind w:left="0" w:right="0"/>
              <w:jc w:val="center"/>
              <w:rPr>
                <w:rFonts w:hint="default" w:ascii="宋体" w:hAnsi="宋体" w:eastAsia="宋体" w:cs="Times New Roman"/>
                <w:color w:val="000000"/>
                <w:sz w:val="24"/>
                <w:szCs w:val="24"/>
                <w:lang w:val="zh-CN"/>
              </w:rPr>
            </w:pPr>
            <w:r>
              <w:rPr>
                <w:rFonts w:hint="eastAsia" w:ascii="宋体" w:hAnsi="宋体" w:eastAsia="宋体" w:cs="Times New Roman"/>
                <w:color w:val="000000"/>
                <w:sz w:val="24"/>
                <w:szCs w:val="24"/>
                <w:lang w:val="en-US" w:eastAsia="zh-CN"/>
              </w:rPr>
              <w:t>滁州监狱房产测绘</w:t>
            </w:r>
          </w:p>
        </w:tc>
        <w:tc>
          <w:tcPr>
            <w:tcW w:w="3237" w:type="dxa"/>
            <w:gridSpan w:val="2"/>
            <w:noWrap w:val="0"/>
            <w:vAlign w:val="center"/>
          </w:tcPr>
          <w:p w14:paraId="6DA7EB30">
            <w:pPr>
              <w:keepNext w:val="0"/>
              <w:keepLines w:val="0"/>
              <w:suppressLineNumbers w:val="0"/>
              <w:spacing w:before="0" w:beforeAutospacing="0" w:after="0" w:afterAutospacing="0"/>
              <w:ind w:left="0" w:right="0" w:firstLine="200"/>
              <w:jc w:val="center"/>
              <w:rPr>
                <w:rFonts w:hint="default" w:ascii="宋体" w:hAnsi="宋体" w:eastAsia="宋体" w:cs="Times New Roman"/>
                <w:color w:val="000000"/>
                <w:sz w:val="24"/>
                <w:szCs w:val="24"/>
              </w:rPr>
            </w:pPr>
          </w:p>
        </w:tc>
      </w:tr>
      <w:tr w14:paraId="7289B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top"/>
          </w:tcPr>
          <w:p w14:paraId="058638BD">
            <w:pPr>
              <w:keepNext w:val="0"/>
              <w:keepLines w:val="0"/>
              <w:suppressLineNumbers w:val="0"/>
              <w:spacing w:before="0" w:beforeAutospacing="0" w:after="0" w:afterAutospacing="0"/>
              <w:ind w:left="0" w:right="0"/>
              <w:jc w:val="center"/>
              <w:rPr>
                <w:rFonts w:hint="default" w:ascii="宋体" w:hAnsi="宋体" w:eastAsia="宋体" w:cs="Times New Roman"/>
                <w:color w:val="000000"/>
                <w:sz w:val="24"/>
                <w:szCs w:val="24"/>
                <w:lang w:val="zh-CN"/>
              </w:rPr>
            </w:pPr>
            <w:r>
              <w:rPr>
                <w:rFonts w:hint="default" w:ascii="宋体" w:hAnsi="宋体" w:eastAsia="宋体" w:cs="Times New Roman"/>
                <w:color w:val="000000"/>
                <w:sz w:val="24"/>
                <w:szCs w:val="24"/>
                <w:lang w:val="zh-CN"/>
              </w:rPr>
              <w:t>3</w:t>
            </w:r>
          </w:p>
        </w:tc>
        <w:tc>
          <w:tcPr>
            <w:tcW w:w="4316" w:type="dxa"/>
            <w:noWrap w:val="0"/>
            <w:vAlign w:val="top"/>
          </w:tcPr>
          <w:p w14:paraId="067934A8">
            <w:pPr>
              <w:keepNext w:val="0"/>
              <w:keepLines w:val="0"/>
              <w:suppressLineNumbers w:val="0"/>
              <w:spacing w:before="0" w:beforeAutospacing="0" w:after="0" w:afterAutospacing="0"/>
              <w:ind w:left="0" w:right="0"/>
              <w:jc w:val="center"/>
              <w:rPr>
                <w:rFonts w:hint="default" w:ascii="宋体" w:hAnsi="宋体" w:eastAsia="宋体" w:cs="Times New Roman"/>
                <w:color w:val="000000"/>
                <w:sz w:val="24"/>
                <w:szCs w:val="24"/>
                <w:lang w:val="zh-CN"/>
              </w:rPr>
            </w:pPr>
            <w:r>
              <w:rPr>
                <w:rFonts w:hint="eastAsia" w:ascii="宋体" w:hAnsi="宋体" w:eastAsia="宋体" w:cs="Times New Roman"/>
                <w:color w:val="000000"/>
                <w:sz w:val="24"/>
                <w:szCs w:val="24"/>
                <w:lang w:val="en-US" w:eastAsia="zh-CN"/>
              </w:rPr>
              <w:t>滁州监狱地籍测会</w:t>
            </w:r>
          </w:p>
        </w:tc>
        <w:tc>
          <w:tcPr>
            <w:tcW w:w="3237" w:type="dxa"/>
            <w:gridSpan w:val="2"/>
            <w:noWrap w:val="0"/>
            <w:vAlign w:val="center"/>
          </w:tcPr>
          <w:p w14:paraId="534A72FE">
            <w:pPr>
              <w:keepNext w:val="0"/>
              <w:keepLines w:val="0"/>
              <w:suppressLineNumbers w:val="0"/>
              <w:spacing w:before="0" w:beforeAutospacing="0" w:after="0" w:afterAutospacing="0"/>
              <w:ind w:left="0" w:right="0" w:firstLine="200"/>
              <w:jc w:val="center"/>
              <w:rPr>
                <w:rFonts w:hint="default" w:ascii="宋体" w:hAnsi="宋体" w:eastAsia="宋体" w:cs="Times New Roman"/>
                <w:color w:val="000000"/>
                <w:sz w:val="24"/>
                <w:szCs w:val="24"/>
              </w:rPr>
            </w:pPr>
          </w:p>
        </w:tc>
      </w:tr>
      <w:tr w14:paraId="7D2A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noWrap w:val="0"/>
            <w:vAlign w:val="center"/>
          </w:tcPr>
          <w:p w14:paraId="73247B8C">
            <w:pPr>
              <w:keepNext w:val="0"/>
              <w:keepLines w:val="0"/>
              <w:suppressLineNumbers w:val="0"/>
              <w:spacing w:before="0" w:beforeAutospacing="0" w:after="0" w:afterAutospacing="0"/>
              <w:ind w:left="0" w:right="0" w:firstLine="200"/>
              <w:jc w:val="center"/>
              <w:rPr>
                <w:rFonts w:hint="default" w:ascii="宋体" w:hAnsi="宋体" w:eastAsia="宋体" w:cs="Times New Roman"/>
                <w:color w:val="000000"/>
                <w:sz w:val="24"/>
                <w:szCs w:val="24"/>
              </w:rPr>
            </w:pPr>
            <w:r>
              <w:rPr>
                <w:rFonts w:hint="eastAsia" w:ascii="宋体" w:hAnsi="宋体" w:eastAsia="宋体" w:cs="Times New Roman"/>
                <w:color w:val="000000"/>
                <w:sz w:val="24"/>
                <w:szCs w:val="24"/>
              </w:rPr>
              <w:t>总价</w:t>
            </w:r>
          </w:p>
        </w:tc>
        <w:tc>
          <w:tcPr>
            <w:tcW w:w="3237" w:type="dxa"/>
            <w:gridSpan w:val="2"/>
            <w:noWrap w:val="0"/>
            <w:vAlign w:val="center"/>
          </w:tcPr>
          <w:p w14:paraId="03B72E4F">
            <w:pPr>
              <w:keepNext w:val="0"/>
              <w:keepLines w:val="0"/>
              <w:suppressLineNumbers w:val="0"/>
              <w:spacing w:before="0" w:beforeAutospacing="0" w:after="0" w:afterAutospacing="0"/>
              <w:ind w:left="0" w:right="0" w:firstLine="200"/>
              <w:jc w:val="center"/>
              <w:rPr>
                <w:rFonts w:hint="default" w:ascii="宋体" w:hAnsi="宋体" w:eastAsia="宋体" w:cs="Times New Roman"/>
                <w:color w:val="000000"/>
                <w:sz w:val="24"/>
                <w:szCs w:val="24"/>
              </w:rPr>
            </w:pPr>
          </w:p>
        </w:tc>
      </w:tr>
    </w:tbl>
    <w:p w14:paraId="1662DA0B">
      <w:pPr>
        <w:spacing w:line="360" w:lineRule="auto"/>
        <w:ind w:firstLine="437"/>
        <w:outlineLvl w:val="2"/>
        <w:rPr>
          <w:rFonts w:ascii="宋体" w:hAnsi="宋体" w:eastAsia="宋体" w:cs="Times New Roman"/>
          <w:b/>
          <w:bCs/>
          <w:color w:val="000000"/>
          <w:sz w:val="24"/>
          <w:szCs w:val="24"/>
          <w:lang w:val="zh-CN"/>
        </w:rPr>
      </w:pPr>
      <w:bookmarkStart w:id="84" w:name="_Toc22618"/>
      <w:bookmarkStart w:id="85" w:name="_Toc10340"/>
      <w:bookmarkStart w:id="86" w:name="_Toc1814"/>
      <w:r>
        <w:rPr>
          <w:rFonts w:hint="eastAsia" w:ascii="宋体" w:hAnsi="宋体" w:eastAsia="宋体" w:cs="Times New Roman"/>
          <w:b/>
          <w:bCs/>
          <w:color w:val="000000"/>
          <w:sz w:val="24"/>
          <w:szCs w:val="24"/>
          <w:lang w:val="zh-CN"/>
        </w:rPr>
        <w:t>1.</w:t>
      </w:r>
      <w:r>
        <w:rPr>
          <w:rFonts w:ascii="宋体" w:hAnsi="宋体" w:eastAsia="宋体" w:cs="Times New Roman"/>
          <w:b/>
          <w:bCs/>
          <w:color w:val="000000"/>
          <w:sz w:val="24"/>
          <w:szCs w:val="24"/>
          <w:lang w:val="zh-CN"/>
        </w:rPr>
        <w:t>4 付款方式和发票开具方式</w:t>
      </w:r>
      <w:bookmarkEnd w:id="84"/>
      <w:bookmarkEnd w:id="85"/>
      <w:bookmarkEnd w:id="86"/>
    </w:p>
    <w:p w14:paraId="3DD7D164">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1.4.1</w:t>
      </w:r>
      <w:r>
        <w:rPr>
          <w:rFonts w:ascii="宋体" w:hAnsi="宋体" w:eastAsia="宋体" w:cs="Times New Roman"/>
          <w:color w:val="000000"/>
          <w:sz w:val="24"/>
          <w:szCs w:val="24"/>
        </w:rPr>
        <w:t>付款方式：</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u w:val="single"/>
          <w:lang w:val="en-US" w:eastAsia="zh-CN"/>
        </w:rPr>
        <w:t xml:space="preserve">      </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u w:val="single"/>
          <w:lang w:val="en-US" w:eastAsia="zh-CN"/>
        </w:rPr>
        <w:t xml:space="preserve">                               </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w:t>
      </w:r>
    </w:p>
    <w:p w14:paraId="27D526F5">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1.4.2发票开具方式：</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w:t>
      </w:r>
    </w:p>
    <w:p w14:paraId="58A47B35">
      <w:pPr>
        <w:spacing w:line="360" w:lineRule="auto"/>
        <w:ind w:firstLine="437"/>
        <w:outlineLvl w:val="2"/>
        <w:rPr>
          <w:rFonts w:ascii="宋体" w:hAnsi="宋体" w:eastAsia="宋体" w:cs="Times New Roman"/>
          <w:b/>
          <w:bCs/>
          <w:color w:val="000000"/>
          <w:sz w:val="24"/>
          <w:szCs w:val="24"/>
          <w:lang w:val="zh-CN"/>
        </w:rPr>
      </w:pPr>
      <w:bookmarkStart w:id="87" w:name="_Toc32071"/>
      <w:bookmarkStart w:id="88" w:name="_Toc19304"/>
      <w:bookmarkStart w:id="89" w:name="_Toc2846"/>
      <w:r>
        <w:rPr>
          <w:rFonts w:hint="eastAsia" w:ascii="宋体" w:hAnsi="宋体" w:eastAsia="宋体" w:cs="Times New Roman"/>
          <w:b/>
          <w:bCs/>
          <w:color w:val="000000"/>
          <w:sz w:val="24"/>
          <w:szCs w:val="24"/>
          <w:lang w:val="zh-CN"/>
        </w:rPr>
        <w:t>1.</w:t>
      </w:r>
      <w:r>
        <w:rPr>
          <w:rFonts w:ascii="宋体" w:hAnsi="宋体" w:eastAsia="宋体" w:cs="Times New Roman"/>
          <w:b/>
          <w:bCs/>
          <w:color w:val="000000"/>
          <w:sz w:val="24"/>
          <w:szCs w:val="24"/>
          <w:lang w:val="zh-CN"/>
        </w:rPr>
        <w:t xml:space="preserve">5 </w:t>
      </w:r>
      <w:r>
        <w:rPr>
          <w:rFonts w:hint="eastAsia" w:ascii="宋体" w:hAnsi="宋体" w:eastAsia="宋体" w:cs="Times New Roman"/>
          <w:b/>
          <w:bCs/>
          <w:color w:val="000000"/>
          <w:sz w:val="24"/>
          <w:szCs w:val="24"/>
          <w:lang w:val="zh-CN"/>
        </w:rPr>
        <w:t>服务</w:t>
      </w:r>
      <w:r>
        <w:rPr>
          <w:rFonts w:ascii="宋体" w:hAnsi="宋体" w:eastAsia="宋体" w:cs="Times New Roman"/>
          <w:b/>
          <w:bCs/>
          <w:color w:val="000000"/>
          <w:sz w:val="24"/>
          <w:szCs w:val="24"/>
          <w:lang w:val="zh-CN"/>
        </w:rPr>
        <w:t>期限</w:t>
      </w:r>
      <w:r>
        <w:rPr>
          <w:rFonts w:hint="eastAsia" w:ascii="宋体" w:hAnsi="宋体" w:eastAsia="宋体" w:cs="Times New Roman"/>
          <w:b/>
          <w:bCs/>
          <w:color w:val="000000"/>
          <w:sz w:val="24"/>
          <w:szCs w:val="24"/>
          <w:lang w:val="zh-CN"/>
        </w:rPr>
        <w:t>、地点和方式</w:t>
      </w:r>
      <w:bookmarkEnd w:id="87"/>
      <w:bookmarkEnd w:id="88"/>
      <w:bookmarkEnd w:id="89"/>
    </w:p>
    <w:p w14:paraId="5A050920">
      <w:pPr>
        <w:spacing w:line="360" w:lineRule="auto"/>
        <w:ind w:firstLine="435"/>
        <w:rPr>
          <w:rFonts w:ascii="宋体" w:hAnsi="宋体" w:eastAsia="宋体" w:cs="Times New Roman"/>
          <w:color w:val="000000"/>
          <w:sz w:val="24"/>
          <w:szCs w:val="24"/>
          <w:u w:val="single"/>
        </w:rPr>
      </w:pPr>
      <w:r>
        <w:rPr>
          <w:rFonts w:hint="eastAsia" w:ascii="宋体" w:hAnsi="宋体" w:eastAsia="宋体" w:cs="Times New Roman"/>
          <w:color w:val="000000"/>
          <w:sz w:val="24"/>
          <w:szCs w:val="24"/>
        </w:rPr>
        <w:t>1.5.1服务期限</w:t>
      </w:r>
      <w:r>
        <w:rPr>
          <w:rFonts w:ascii="宋体" w:hAnsi="宋体" w:eastAsia="宋体" w:cs="Times New Roman"/>
          <w:color w:val="000000"/>
          <w:sz w:val="24"/>
          <w:szCs w:val="24"/>
        </w:rPr>
        <w:t>：</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w:t>
      </w:r>
    </w:p>
    <w:p w14:paraId="1AD3EC7D">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1.5.2服务地点</w:t>
      </w:r>
      <w:r>
        <w:rPr>
          <w:rFonts w:ascii="宋体" w:hAnsi="宋体" w:eastAsia="宋体" w:cs="Times New Roman"/>
          <w:color w:val="000000"/>
          <w:sz w:val="24"/>
          <w:szCs w:val="24"/>
        </w:rPr>
        <w:t>：</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w:t>
      </w:r>
    </w:p>
    <w:p w14:paraId="3EFF770B">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1.5.3服务方式：</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w:t>
      </w:r>
    </w:p>
    <w:p w14:paraId="09E6B207">
      <w:pPr>
        <w:spacing w:line="360" w:lineRule="auto"/>
        <w:ind w:firstLine="437"/>
        <w:outlineLvl w:val="2"/>
        <w:rPr>
          <w:rFonts w:ascii="宋体" w:hAnsi="宋体" w:eastAsia="宋体" w:cs="Times New Roman"/>
          <w:b/>
          <w:bCs/>
          <w:color w:val="000000"/>
          <w:sz w:val="24"/>
          <w:szCs w:val="24"/>
          <w:lang w:val="zh-CN"/>
        </w:rPr>
      </w:pPr>
      <w:bookmarkStart w:id="90" w:name="_Toc27250"/>
      <w:bookmarkStart w:id="91" w:name="_Toc21423"/>
      <w:bookmarkStart w:id="92" w:name="_Toc19554"/>
      <w:r>
        <w:rPr>
          <w:rFonts w:hint="eastAsia" w:ascii="宋体" w:hAnsi="宋体" w:eastAsia="宋体" w:cs="Times New Roman"/>
          <w:b/>
          <w:bCs/>
          <w:color w:val="000000"/>
          <w:sz w:val="24"/>
          <w:szCs w:val="24"/>
          <w:lang w:val="zh-CN"/>
        </w:rPr>
        <w:t>1.6 违约责任</w:t>
      </w:r>
      <w:bookmarkEnd w:id="90"/>
      <w:bookmarkEnd w:id="91"/>
      <w:bookmarkEnd w:id="92"/>
    </w:p>
    <w:p w14:paraId="43EBFE74">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1.6.1</w:t>
      </w:r>
      <w:r>
        <w:rPr>
          <w:rFonts w:ascii="宋体" w:hAnsi="宋体" w:eastAsia="宋体" w:cs="Times New Roman"/>
          <w:color w:val="000000"/>
          <w:sz w:val="24"/>
          <w:szCs w:val="24"/>
        </w:rPr>
        <w:t>除不可抗力外，如果乙方没有按照本合同约定的期限</w:t>
      </w:r>
      <w:r>
        <w:rPr>
          <w:rFonts w:hint="eastAsia" w:ascii="宋体" w:hAnsi="宋体" w:eastAsia="宋体" w:cs="Times New Roman"/>
          <w:color w:val="000000"/>
          <w:sz w:val="24"/>
          <w:szCs w:val="24"/>
        </w:rPr>
        <w:t>、</w:t>
      </w:r>
      <w:r>
        <w:rPr>
          <w:rFonts w:ascii="宋体" w:hAnsi="宋体" w:eastAsia="宋体" w:cs="Times New Roman"/>
          <w:color w:val="000000"/>
          <w:sz w:val="24"/>
          <w:szCs w:val="24"/>
        </w:rPr>
        <w:t>地点和方式</w:t>
      </w:r>
      <w:r>
        <w:rPr>
          <w:rFonts w:hint="eastAsia" w:ascii="宋体" w:hAnsi="宋体" w:eastAsia="宋体" w:cs="Times New Roman"/>
          <w:color w:val="000000"/>
          <w:sz w:val="24"/>
          <w:szCs w:val="24"/>
        </w:rPr>
        <w:t>履行</w:t>
      </w:r>
      <w:r>
        <w:rPr>
          <w:rFonts w:ascii="宋体" w:hAnsi="宋体" w:eastAsia="宋体" w:cs="Times New Roman"/>
          <w:color w:val="000000"/>
          <w:sz w:val="24"/>
          <w:szCs w:val="24"/>
        </w:rPr>
        <w:t>，那么甲方可要求乙方支付违约金</w:t>
      </w:r>
      <w:r>
        <w:rPr>
          <w:rFonts w:hint="eastAsia" w:ascii="宋体" w:hAnsi="宋体" w:eastAsia="宋体" w:cs="Times New Roman"/>
          <w:color w:val="000000"/>
          <w:sz w:val="24"/>
          <w:szCs w:val="24"/>
        </w:rPr>
        <w:t>，</w:t>
      </w:r>
      <w:r>
        <w:rPr>
          <w:rFonts w:ascii="宋体" w:hAnsi="宋体" w:eastAsia="宋体" w:cs="Times New Roman"/>
          <w:color w:val="000000"/>
          <w:sz w:val="24"/>
          <w:szCs w:val="24"/>
        </w:rPr>
        <w:t>违约金按每迟延</w:t>
      </w:r>
      <w:r>
        <w:rPr>
          <w:rFonts w:hint="eastAsia" w:ascii="宋体" w:hAnsi="宋体" w:eastAsia="宋体" w:cs="Times New Roman"/>
          <w:color w:val="000000"/>
          <w:sz w:val="24"/>
          <w:szCs w:val="24"/>
        </w:rPr>
        <w:t>履行</w:t>
      </w:r>
      <w:r>
        <w:rPr>
          <w:rFonts w:ascii="宋体" w:hAnsi="宋体" w:eastAsia="宋体" w:cs="Times New Roman"/>
          <w:color w:val="000000"/>
          <w:sz w:val="24"/>
          <w:szCs w:val="24"/>
        </w:rPr>
        <w:t>一日的应提供而未</w:t>
      </w:r>
      <w:r>
        <w:rPr>
          <w:rFonts w:hint="eastAsia" w:ascii="宋体" w:hAnsi="宋体" w:eastAsia="宋体" w:cs="Times New Roman"/>
          <w:color w:val="000000"/>
          <w:sz w:val="24"/>
          <w:szCs w:val="24"/>
        </w:rPr>
        <w:t>提供</w:t>
      </w:r>
      <w:r>
        <w:rPr>
          <w:rFonts w:ascii="宋体" w:hAnsi="宋体" w:eastAsia="宋体" w:cs="Times New Roman"/>
          <w:color w:val="000000"/>
          <w:sz w:val="24"/>
          <w:szCs w:val="24"/>
        </w:rPr>
        <w:t>服务价格的</w:t>
      </w:r>
      <w:r>
        <w:rPr>
          <w:rFonts w:hint="eastAsia" w:ascii="宋体" w:hAnsi="宋体" w:eastAsia="宋体" w:cs="Times New Roman"/>
          <w:color w:val="000000"/>
          <w:sz w:val="24"/>
          <w:szCs w:val="24"/>
          <w:u w:val="single"/>
        </w:rPr>
        <w:t xml:space="preserve">    </w:t>
      </w:r>
      <w:r>
        <w:rPr>
          <w:rFonts w:ascii="宋体" w:hAnsi="宋体" w:eastAsia="宋体" w:cs="Times New Roman"/>
          <w:color w:val="000000"/>
          <w:sz w:val="24"/>
          <w:szCs w:val="24"/>
        </w:rPr>
        <w:t>%计算</w:t>
      </w:r>
      <w:r>
        <w:rPr>
          <w:rFonts w:hint="eastAsia" w:ascii="宋体" w:hAnsi="宋体" w:eastAsia="宋体" w:cs="Times New Roman"/>
          <w:color w:val="000000"/>
          <w:sz w:val="24"/>
          <w:szCs w:val="24"/>
        </w:rPr>
        <w:t>，</w:t>
      </w:r>
      <w:r>
        <w:rPr>
          <w:rFonts w:ascii="宋体" w:hAnsi="宋体" w:eastAsia="宋体" w:cs="Times New Roman"/>
          <w:color w:val="000000"/>
          <w:sz w:val="24"/>
          <w:szCs w:val="24"/>
        </w:rPr>
        <w:t>最高限额为</w:t>
      </w:r>
      <w:r>
        <w:rPr>
          <w:rFonts w:hint="eastAsia" w:ascii="宋体" w:hAnsi="宋体" w:eastAsia="宋体" w:cs="Times New Roman"/>
          <w:color w:val="000000"/>
          <w:sz w:val="24"/>
          <w:szCs w:val="24"/>
        </w:rPr>
        <w:t>本</w:t>
      </w:r>
      <w:r>
        <w:rPr>
          <w:rFonts w:ascii="宋体" w:hAnsi="宋体" w:eastAsia="宋体" w:cs="Times New Roman"/>
          <w:color w:val="000000"/>
          <w:sz w:val="24"/>
          <w:szCs w:val="24"/>
        </w:rPr>
        <w:t>合同总价的</w:t>
      </w:r>
      <w:r>
        <w:rPr>
          <w:rFonts w:hint="eastAsia" w:ascii="宋体" w:hAnsi="宋体" w:eastAsia="宋体" w:cs="Times New Roman"/>
          <w:color w:val="000000"/>
          <w:sz w:val="24"/>
          <w:szCs w:val="24"/>
          <w:u w:val="single"/>
        </w:rPr>
        <w:t xml:space="preserve">     </w:t>
      </w:r>
      <w:r>
        <w:rPr>
          <w:rFonts w:ascii="宋体" w:hAnsi="宋体" w:eastAsia="宋体" w:cs="Times New Roman"/>
          <w:color w:val="000000"/>
          <w:sz w:val="24"/>
          <w:szCs w:val="24"/>
        </w:rPr>
        <w:t>%</w:t>
      </w:r>
      <w:r>
        <w:rPr>
          <w:rFonts w:hint="eastAsia" w:ascii="宋体" w:hAnsi="宋体" w:eastAsia="宋体" w:cs="Times New Roman"/>
          <w:color w:val="000000"/>
          <w:sz w:val="24"/>
          <w:szCs w:val="24"/>
        </w:rPr>
        <w:t>；</w:t>
      </w:r>
      <w:r>
        <w:rPr>
          <w:rFonts w:ascii="宋体" w:hAnsi="宋体" w:eastAsia="宋体" w:cs="Times New Roman"/>
          <w:color w:val="000000"/>
          <w:sz w:val="24"/>
          <w:szCs w:val="24"/>
        </w:rPr>
        <w:t>迟延</w:t>
      </w:r>
      <w:r>
        <w:rPr>
          <w:rFonts w:hint="eastAsia" w:ascii="宋体" w:hAnsi="宋体" w:eastAsia="宋体" w:cs="Times New Roman"/>
          <w:color w:val="000000"/>
          <w:sz w:val="24"/>
          <w:szCs w:val="24"/>
        </w:rPr>
        <w:t>履行</w:t>
      </w:r>
      <w:r>
        <w:rPr>
          <w:rFonts w:ascii="宋体" w:hAnsi="宋体" w:eastAsia="宋体" w:cs="Times New Roman"/>
          <w:color w:val="000000"/>
          <w:sz w:val="24"/>
          <w:szCs w:val="24"/>
        </w:rPr>
        <w:t>的违约金计算数额达到前述最高限额之日起</w:t>
      </w:r>
      <w:r>
        <w:rPr>
          <w:rFonts w:hint="eastAsia" w:ascii="宋体" w:hAnsi="宋体" w:eastAsia="宋体" w:cs="Times New Roman"/>
          <w:color w:val="000000"/>
          <w:sz w:val="24"/>
          <w:szCs w:val="24"/>
        </w:rPr>
        <w:t>，</w:t>
      </w:r>
      <w:r>
        <w:rPr>
          <w:rFonts w:ascii="宋体" w:hAnsi="宋体" w:eastAsia="宋体" w:cs="Times New Roman"/>
          <w:color w:val="000000"/>
          <w:sz w:val="24"/>
          <w:szCs w:val="24"/>
        </w:rPr>
        <w:t>甲方有权在要求乙方支付违约金的同时</w:t>
      </w:r>
      <w:r>
        <w:rPr>
          <w:rFonts w:hint="eastAsia" w:ascii="宋体" w:hAnsi="宋体" w:eastAsia="宋体" w:cs="Times New Roman"/>
          <w:color w:val="000000"/>
          <w:sz w:val="24"/>
          <w:szCs w:val="24"/>
        </w:rPr>
        <w:t>，书面通知乙方</w:t>
      </w:r>
      <w:r>
        <w:rPr>
          <w:rFonts w:ascii="宋体" w:hAnsi="宋体" w:eastAsia="宋体" w:cs="Times New Roman"/>
          <w:color w:val="000000"/>
          <w:sz w:val="24"/>
          <w:szCs w:val="24"/>
        </w:rPr>
        <w:t>解除本合同</w:t>
      </w:r>
      <w:r>
        <w:rPr>
          <w:rFonts w:hint="eastAsia" w:ascii="宋体" w:hAnsi="宋体" w:eastAsia="宋体" w:cs="Times New Roman"/>
          <w:color w:val="000000"/>
          <w:sz w:val="24"/>
          <w:szCs w:val="24"/>
        </w:rPr>
        <w:t>；</w:t>
      </w:r>
    </w:p>
    <w:p w14:paraId="247B3117">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1.6.2</w:t>
      </w:r>
      <w:r>
        <w:rPr>
          <w:rFonts w:ascii="宋体" w:hAnsi="宋体" w:eastAsia="宋体" w:cs="Times New Roman"/>
          <w:color w:val="000000"/>
          <w:sz w:val="24"/>
          <w:szCs w:val="24"/>
        </w:rPr>
        <w:t>除不可抗力外，如果甲方没有按照本合同约定的付款方式付款，那么乙方可要求甲方支付违约金</w:t>
      </w:r>
      <w:r>
        <w:rPr>
          <w:rFonts w:hint="eastAsia" w:ascii="宋体" w:hAnsi="宋体" w:eastAsia="宋体" w:cs="Times New Roman"/>
          <w:color w:val="000000"/>
          <w:sz w:val="24"/>
          <w:szCs w:val="24"/>
        </w:rPr>
        <w:t>，</w:t>
      </w:r>
      <w:r>
        <w:rPr>
          <w:rFonts w:ascii="宋体" w:hAnsi="宋体" w:eastAsia="宋体" w:cs="Times New Roman"/>
          <w:color w:val="000000"/>
          <w:sz w:val="24"/>
          <w:szCs w:val="24"/>
        </w:rPr>
        <w:t>违约金按每迟延</w:t>
      </w:r>
      <w:r>
        <w:rPr>
          <w:rFonts w:hint="eastAsia" w:ascii="宋体" w:hAnsi="宋体" w:eastAsia="宋体" w:cs="Times New Roman"/>
          <w:color w:val="000000"/>
          <w:sz w:val="24"/>
          <w:szCs w:val="24"/>
        </w:rPr>
        <w:t>付款</w:t>
      </w:r>
      <w:r>
        <w:rPr>
          <w:rFonts w:ascii="宋体" w:hAnsi="宋体" w:eastAsia="宋体" w:cs="Times New Roman"/>
          <w:color w:val="000000"/>
          <w:sz w:val="24"/>
          <w:szCs w:val="24"/>
        </w:rPr>
        <w:t>一日的应付而未付款的</w:t>
      </w:r>
      <w:r>
        <w:rPr>
          <w:rFonts w:hint="eastAsia" w:ascii="宋体" w:hAnsi="宋体" w:eastAsia="宋体" w:cs="Times New Roman"/>
          <w:color w:val="000000"/>
          <w:sz w:val="24"/>
          <w:szCs w:val="24"/>
          <w:u w:val="single"/>
        </w:rPr>
        <w:t xml:space="preserve">    </w:t>
      </w:r>
      <w:r>
        <w:rPr>
          <w:rFonts w:ascii="宋体" w:hAnsi="宋体" w:eastAsia="宋体" w:cs="Times New Roman"/>
          <w:color w:val="000000"/>
          <w:sz w:val="24"/>
          <w:szCs w:val="24"/>
        </w:rPr>
        <w:t>%计算</w:t>
      </w:r>
      <w:r>
        <w:rPr>
          <w:rFonts w:hint="eastAsia" w:ascii="宋体" w:hAnsi="宋体" w:eastAsia="宋体" w:cs="Times New Roman"/>
          <w:color w:val="000000"/>
          <w:sz w:val="24"/>
          <w:szCs w:val="24"/>
        </w:rPr>
        <w:t>，</w:t>
      </w:r>
      <w:r>
        <w:rPr>
          <w:rFonts w:ascii="宋体" w:hAnsi="宋体" w:eastAsia="宋体" w:cs="Times New Roman"/>
          <w:color w:val="000000"/>
          <w:sz w:val="24"/>
          <w:szCs w:val="24"/>
        </w:rPr>
        <w:t>最高限额为</w:t>
      </w:r>
      <w:r>
        <w:rPr>
          <w:rFonts w:hint="eastAsia" w:ascii="宋体" w:hAnsi="宋体" w:eastAsia="宋体" w:cs="Times New Roman"/>
          <w:color w:val="000000"/>
          <w:sz w:val="24"/>
          <w:szCs w:val="24"/>
        </w:rPr>
        <w:t>本</w:t>
      </w:r>
      <w:r>
        <w:rPr>
          <w:rFonts w:ascii="宋体" w:hAnsi="宋体" w:eastAsia="宋体" w:cs="Times New Roman"/>
          <w:color w:val="000000"/>
          <w:sz w:val="24"/>
          <w:szCs w:val="24"/>
        </w:rPr>
        <w:t>合同总价的</w:t>
      </w:r>
      <w:r>
        <w:rPr>
          <w:rFonts w:hint="eastAsia" w:ascii="宋体" w:hAnsi="宋体" w:eastAsia="宋体" w:cs="Times New Roman"/>
          <w:color w:val="000000"/>
          <w:sz w:val="24"/>
          <w:szCs w:val="24"/>
          <w:u w:val="single"/>
        </w:rPr>
        <w:t xml:space="preserve">     </w:t>
      </w:r>
      <w:r>
        <w:rPr>
          <w:rFonts w:ascii="宋体" w:hAnsi="宋体" w:eastAsia="宋体" w:cs="Times New Roman"/>
          <w:color w:val="000000"/>
          <w:sz w:val="24"/>
          <w:szCs w:val="24"/>
        </w:rPr>
        <w:t>%</w:t>
      </w:r>
      <w:r>
        <w:rPr>
          <w:rFonts w:hint="eastAsia" w:ascii="宋体" w:hAnsi="宋体" w:eastAsia="宋体" w:cs="Times New Roman"/>
          <w:color w:val="000000"/>
          <w:sz w:val="24"/>
          <w:szCs w:val="24"/>
        </w:rPr>
        <w:t>；</w:t>
      </w:r>
      <w:r>
        <w:rPr>
          <w:rFonts w:ascii="宋体" w:hAnsi="宋体" w:eastAsia="宋体" w:cs="Times New Roman"/>
          <w:color w:val="000000"/>
          <w:sz w:val="24"/>
          <w:szCs w:val="24"/>
        </w:rPr>
        <w:t>迟延</w:t>
      </w:r>
      <w:r>
        <w:rPr>
          <w:rFonts w:hint="eastAsia" w:ascii="宋体" w:hAnsi="宋体" w:eastAsia="宋体" w:cs="Times New Roman"/>
          <w:color w:val="000000"/>
          <w:sz w:val="24"/>
          <w:szCs w:val="24"/>
        </w:rPr>
        <w:t>付款</w:t>
      </w:r>
      <w:r>
        <w:rPr>
          <w:rFonts w:ascii="宋体" w:hAnsi="宋体" w:eastAsia="宋体" w:cs="Times New Roman"/>
          <w:color w:val="000000"/>
          <w:sz w:val="24"/>
          <w:szCs w:val="24"/>
        </w:rPr>
        <w:t>的违约金计算数额达到前述最高限额之日起</w:t>
      </w:r>
      <w:r>
        <w:rPr>
          <w:rFonts w:hint="eastAsia" w:ascii="宋体" w:hAnsi="宋体" w:eastAsia="宋体" w:cs="Times New Roman"/>
          <w:color w:val="000000"/>
          <w:sz w:val="24"/>
          <w:szCs w:val="24"/>
        </w:rPr>
        <w:t>，乙</w:t>
      </w:r>
      <w:r>
        <w:rPr>
          <w:rFonts w:ascii="宋体" w:hAnsi="宋体" w:eastAsia="宋体" w:cs="Times New Roman"/>
          <w:color w:val="000000"/>
          <w:sz w:val="24"/>
          <w:szCs w:val="24"/>
        </w:rPr>
        <w:t>方有权在要求甲方支付违约金的同时</w:t>
      </w:r>
      <w:r>
        <w:rPr>
          <w:rFonts w:hint="eastAsia" w:ascii="宋体" w:hAnsi="宋体" w:eastAsia="宋体" w:cs="Times New Roman"/>
          <w:color w:val="000000"/>
          <w:sz w:val="24"/>
          <w:szCs w:val="24"/>
        </w:rPr>
        <w:t>，书面通知甲方</w:t>
      </w:r>
      <w:r>
        <w:rPr>
          <w:rFonts w:ascii="宋体" w:hAnsi="宋体" w:eastAsia="宋体" w:cs="Times New Roman"/>
          <w:color w:val="000000"/>
          <w:sz w:val="24"/>
          <w:szCs w:val="24"/>
        </w:rPr>
        <w:t>解除本合同</w:t>
      </w:r>
      <w:r>
        <w:rPr>
          <w:rFonts w:hint="eastAsia" w:ascii="宋体" w:hAnsi="宋体" w:eastAsia="宋体" w:cs="Times New Roman"/>
          <w:color w:val="000000"/>
          <w:sz w:val="24"/>
          <w:szCs w:val="24"/>
        </w:rPr>
        <w:t>；</w:t>
      </w:r>
    </w:p>
    <w:p w14:paraId="5B04ADA9">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CF73DE4">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33259858">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548E4550">
      <w:pPr>
        <w:spacing w:line="360" w:lineRule="auto"/>
        <w:ind w:firstLine="435"/>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rPr>
        <w:t>1.6.6如果出现政府采购监督管理部门在处理投诉事项期间，书面通知甲方暂停采购活动的情形，或者询问或质疑事项可能影响中标结果的，导致甲方中止履行合同的情</w:t>
      </w:r>
      <w:r>
        <w:rPr>
          <w:rFonts w:hint="eastAsia" w:ascii="宋体" w:hAnsi="宋体" w:eastAsia="宋体" w:cs="Times New Roman"/>
          <w:color w:val="000000"/>
          <w:sz w:val="24"/>
          <w:szCs w:val="24"/>
          <w:highlight w:val="none"/>
        </w:rPr>
        <w:t>形，均不视为甲方违约。</w:t>
      </w:r>
    </w:p>
    <w:p w14:paraId="3CCFDEEE">
      <w:pPr>
        <w:spacing w:line="360" w:lineRule="auto"/>
        <w:ind w:firstLine="435"/>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1.6.7因甲方未按合同约定支付价款、未按合同约定受领标的物、擅自解除合同</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逾期退还履约保证金</w:t>
      </w:r>
      <w:r>
        <w:rPr>
          <w:rFonts w:ascii="宋体" w:hAnsi="宋体" w:eastAsia="宋体" w:cs="Times New Roman"/>
          <w:color w:val="000000"/>
          <w:sz w:val="24"/>
          <w:szCs w:val="24"/>
          <w:highlight w:val="none"/>
        </w:rPr>
        <w:t>导致乙方遭受的直接损失，乙方可向甲方申请赔偿，赔偿金额由双方协商一致；</w:t>
      </w:r>
      <w:r>
        <w:rPr>
          <w:rFonts w:hint="eastAsia" w:ascii="宋体" w:hAnsi="宋体" w:eastAsia="宋体" w:cs="Times New Roman"/>
          <w:color w:val="000000"/>
          <w:sz w:val="24"/>
          <w:szCs w:val="24"/>
          <w:highlight w:val="none"/>
        </w:rPr>
        <w:t>针对因政策变化等原因不能签订合同或解除合同时，造成乙方合法利益受损的情形，可以给予乙方合理补偿，补偿金额不得超过乙方的直接损失。</w:t>
      </w:r>
    </w:p>
    <w:p w14:paraId="3707F966">
      <w:pPr>
        <w:spacing w:line="360" w:lineRule="auto"/>
        <w:ind w:firstLine="437"/>
        <w:outlineLvl w:val="2"/>
        <w:rPr>
          <w:rFonts w:ascii="宋体" w:hAnsi="宋体" w:eastAsia="宋体" w:cs="Times New Roman"/>
          <w:b/>
          <w:bCs/>
          <w:color w:val="000000"/>
          <w:sz w:val="24"/>
          <w:szCs w:val="24"/>
          <w:highlight w:val="none"/>
          <w:lang w:val="zh-CN"/>
        </w:rPr>
      </w:pPr>
      <w:bookmarkStart w:id="93" w:name="_Toc15583"/>
      <w:bookmarkStart w:id="94" w:name="_Toc28375"/>
      <w:bookmarkStart w:id="95" w:name="_Toc16021"/>
      <w:r>
        <w:rPr>
          <w:rFonts w:hint="eastAsia" w:ascii="宋体" w:hAnsi="宋体" w:eastAsia="宋体" w:cs="Times New Roman"/>
          <w:b/>
          <w:bCs/>
          <w:color w:val="000000"/>
          <w:sz w:val="24"/>
          <w:szCs w:val="24"/>
          <w:highlight w:val="none"/>
          <w:lang w:val="zh-CN"/>
        </w:rPr>
        <w:t>1.7</w:t>
      </w:r>
      <w:r>
        <w:rPr>
          <w:rFonts w:ascii="宋体" w:hAnsi="宋体" w:eastAsia="宋体" w:cs="Times New Roman"/>
          <w:b/>
          <w:bCs/>
          <w:color w:val="000000"/>
          <w:sz w:val="24"/>
          <w:szCs w:val="24"/>
          <w:highlight w:val="none"/>
          <w:lang w:val="zh-CN"/>
        </w:rPr>
        <w:t xml:space="preserve"> </w:t>
      </w:r>
      <w:r>
        <w:rPr>
          <w:rFonts w:hint="eastAsia" w:ascii="宋体" w:hAnsi="宋体" w:eastAsia="宋体" w:cs="Times New Roman"/>
          <w:b/>
          <w:bCs/>
          <w:color w:val="000000"/>
          <w:sz w:val="24"/>
          <w:szCs w:val="24"/>
          <w:highlight w:val="none"/>
          <w:lang w:val="zh-CN"/>
        </w:rPr>
        <w:t>合同</w:t>
      </w:r>
      <w:r>
        <w:rPr>
          <w:rFonts w:ascii="宋体" w:hAnsi="宋体" w:eastAsia="宋体" w:cs="Times New Roman"/>
          <w:b/>
          <w:bCs/>
          <w:color w:val="000000"/>
          <w:sz w:val="24"/>
          <w:szCs w:val="24"/>
          <w:highlight w:val="none"/>
          <w:lang w:val="zh-CN"/>
        </w:rPr>
        <w:t>争议的解决</w:t>
      </w:r>
      <w:bookmarkEnd w:id="93"/>
      <w:bookmarkEnd w:id="94"/>
      <w:bookmarkEnd w:id="95"/>
    </w:p>
    <w:p w14:paraId="6E4CFC9B">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本合</w:t>
      </w:r>
      <w:r>
        <w:rPr>
          <w:rFonts w:ascii="宋体" w:hAnsi="宋体" w:eastAsia="宋体" w:cs="Times New Roman"/>
          <w:color w:val="000000"/>
          <w:sz w:val="24"/>
          <w:szCs w:val="24"/>
        </w:rPr>
        <w:t>同履行过程中发生的任何争议，双方当事人均可</w:t>
      </w:r>
      <w:r>
        <w:rPr>
          <w:rFonts w:hint="eastAsia" w:ascii="宋体" w:hAnsi="宋体" w:eastAsia="宋体" w:cs="Times New Roman"/>
          <w:color w:val="000000"/>
          <w:sz w:val="24"/>
          <w:szCs w:val="24"/>
        </w:rPr>
        <w:t>通过和解或者调解解决；不愿和解、调解或者和解、调解不成的，可以选择下列第</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种方式解决：</w:t>
      </w:r>
    </w:p>
    <w:p w14:paraId="38FBC81B">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1.7.1将争议提交</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仲裁委员会依申请仲裁时其现行有效的仲裁规则裁决；</w:t>
      </w:r>
    </w:p>
    <w:p w14:paraId="164D1CB8">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1.7.2向</w:t>
      </w:r>
      <w:r>
        <w:rPr>
          <w:rFonts w:hint="eastAsia" w:ascii="宋体" w:hAnsi="宋体" w:eastAsia="宋体" w:cs="Times New Roman"/>
          <w:color w:val="000000"/>
          <w:sz w:val="24"/>
          <w:szCs w:val="24"/>
          <w:u w:val="single"/>
        </w:rPr>
        <w:t xml:space="preserve">      </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人民法院起诉。</w:t>
      </w:r>
    </w:p>
    <w:p w14:paraId="04256232">
      <w:pPr>
        <w:spacing w:line="360" w:lineRule="auto"/>
        <w:ind w:firstLine="437"/>
        <w:outlineLvl w:val="2"/>
        <w:rPr>
          <w:rFonts w:ascii="宋体" w:hAnsi="宋体" w:eastAsia="宋体" w:cs="Times New Roman"/>
          <w:b/>
          <w:bCs/>
          <w:color w:val="000000"/>
          <w:sz w:val="24"/>
          <w:szCs w:val="24"/>
          <w:lang w:val="zh-CN"/>
        </w:rPr>
      </w:pPr>
      <w:bookmarkStart w:id="96" w:name="_Toc15322"/>
      <w:bookmarkStart w:id="97" w:name="_Toc7245"/>
      <w:bookmarkStart w:id="98" w:name="_Toc11173"/>
      <w:r>
        <w:rPr>
          <w:rFonts w:hint="eastAsia" w:ascii="宋体" w:hAnsi="宋体" w:eastAsia="宋体" w:cs="Times New Roman"/>
          <w:b/>
          <w:bCs/>
          <w:color w:val="000000"/>
          <w:sz w:val="24"/>
          <w:szCs w:val="24"/>
          <w:lang w:val="zh-CN"/>
        </w:rPr>
        <w:t>1.8</w:t>
      </w:r>
      <w:r>
        <w:rPr>
          <w:rFonts w:ascii="宋体" w:hAnsi="宋体" w:eastAsia="宋体" w:cs="Times New Roman"/>
          <w:b/>
          <w:bCs/>
          <w:color w:val="000000"/>
          <w:sz w:val="24"/>
          <w:szCs w:val="24"/>
          <w:lang w:val="zh-CN"/>
        </w:rPr>
        <w:t xml:space="preserve"> 合同生效</w:t>
      </w:r>
      <w:bookmarkEnd w:id="96"/>
      <w:bookmarkEnd w:id="97"/>
      <w:bookmarkEnd w:id="98"/>
    </w:p>
    <w:p w14:paraId="6D1841BE">
      <w:pPr>
        <w:spacing w:line="360" w:lineRule="auto"/>
        <w:ind w:firstLine="435"/>
        <w:rPr>
          <w:rFonts w:ascii="宋体" w:hAnsi="宋体" w:eastAsia="宋体" w:cs="Times New Roman"/>
          <w:color w:val="000000"/>
          <w:sz w:val="24"/>
          <w:szCs w:val="24"/>
        </w:rPr>
      </w:pPr>
      <w:r>
        <w:rPr>
          <w:rFonts w:ascii="宋体" w:hAnsi="宋体" w:eastAsia="宋体" w:cs="Times New Roman"/>
          <w:color w:val="000000"/>
          <w:sz w:val="24"/>
          <w:szCs w:val="24"/>
        </w:rPr>
        <w:t>本合同自</w:t>
      </w:r>
      <w:r>
        <w:rPr>
          <w:rFonts w:hint="eastAsia" w:ascii="宋体" w:hAnsi="宋体" w:eastAsia="宋体" w:cs="Times New Roman"/>
          <w:color w:val="000000"/>
          <w:sz w:val="24"/>
          <w:szCs w:val="24"/>
        </w:rPr>
        <w:t>双方当事人盖章时</w:t>
      </w:r>
      <w:r>
        <w:rPr>
          <w:rFonts w:ascii="宋体" w:hAnsi="宋体" w:eastAsia="宋体" w:cs="Times New Roman"/>
          <w:color w:val="000000"/>
          <w:sz w:val="24"/>
          <w:szCs w:val="24"/>
        </w:rPr>
        <w:t>生效。</w:t>
      </w:r>
    </w:p>
    <w:p w14:paraId="2D9A3519">
      <w:pPr>
        <w:autoSpaceDE w:val="0"/>
        <w:autoSpaceDN w:val="0"/>
        <w:adjustRightInd w:val="0"/>
        <w:spacing w:line="560" w:lineRule="exact"/>
        <w:rPr>
          <w:rFonts w:ascii="宋体" w:hAnsi="宋体" w:eastAsia="宋体" w:cs="Times New Roman"/>
          <w:color w:val="000000"/>
          <w:sz w:val="24"/>
          <w:szCs w:val="24"/>
          <w:lang w:val="zh-CN"/>
        </w:rPr>
      </w:pPr>
    </w:p>
    <w:p w14:paraId="18B295B9">
      <w:pPr>
        <w:autoSpaceDE w:val="0"/>
        <w:autoSpaceDN w:val="0"/>
        <w:adjustRightInd w:val="0"/>
        <w:spacing w:line="560" w:lineRule="exact"/>
        <w:rPr>
          <w:rFonts w:ascii="宋体" w:hAnsi="宋体" w:eastAsia="宋体" w:cs="Times New Roman"/>
          <w:color w:val="000000"/>
          <w:sz w:val="24"/>
          <w:szCs w:val="24"/>
          <w:lang w:val="zh-CN"/>
        </w:rPr>
      </w:pPr>
    </w:p>
    <w:p w14:paraId="72DB61F2">
      <w:pPr>
        <w:autoSpaceDE w:val="0"/>
        <w:autoSpaceDN w:val="0"/>
        <w:adjustRightInd w:val="0"/>
        <w:spacing w:line="560" w:lineRule="exact"/>
        <w:rPr>
          <w:rFonts w:ascii="宋体" w:hAnsi="宋体" w:eastAsia="宋体" w:cs="Times New Roman"/>
          <w:color w:val="000000"/>
          <w:sz w:val="24"/>
          <w:szCs w:val="24"/>
          <w:lang w:val="zh-CN"/>
        </w:rPr>
      </w:pPr>
    </w:p>
    <w:p w14:paraId="3435CF98">
      <w:pPr>
        <w:autoSpaceDE w:val="0"/>
        <w:autoSpaceDN w:val="0"/>
        <w:adjustRightInd w:val="0"/>
        <w:spacing w:line="560" w:lineRule="exact"/>
        <w:rPr>
          <w:rFonts w:ascii="宋体" w:hAnsi="宋体" w:eastAsia="宋体" w:cs="Times New Roman"/>
          <w:bCs/>
          <w:color w:val="000000"/>
          <w:sz w:val="24"/>
          <w:szCs w:val="24"/>
          <w:lang w:val="zh-CN"/>
        </w:rPr>
      </w:pPr>
      <w:r>
        <w:rPr>
          <w:rFonts w:hint="eastAsia" w:ascii="宋体" w:hAnsi="宋体" w:eastAsia="宋体" w:cs="Times New Roman"/>
          <w:bCs/>
          <w:color w:val="000000"/>
          <w:sz w:val="24"/>
          <w:szCs w:val="24"/>
          <w:lang w:val="zh-CN"/>
        </w:rPr>
        <w:t xml:space="preserve">甲 </w:t>
      </w:r>
      <w:r>
        <w:rPr>
          <w:rFonts w:ascii="宋体" w:hAnsi="宋体" w:eastAsia="宋体" w:cs="Times New Roman"/>
          <w:bCs/>
          <w:color w:val="000000"/>
          <w:sz w:val="24"/>
          <w:szCs w:val="24"/>
          <w:lang w:val="zh-CN"/>
        </w:rPr>
        <w:t xml:space="preserve">   </w:t>
      </w:r>
      <w:r>
        <w:rPr>
          <w:rFonts w:hint="eastAsia" w:ascii="宋体" w:hAnsi="宋体" w:eastAsia="宋体" w:cs="Times New Roman"/>
          <w:bCs/>
          <w:color w:val="000000"/>
          <w:sz w:val="24"/>
          <w:szCs w:val="24"/>
          <w:lang w:val="zh-CN"/>
        </w:rPr>
        <w:t>方：</w:t>
      </w:r>
      <w:r>
        <w:rPr>
          <w:rFonts w:hint="eastAsia" w:ascii="宋体" w:hAnsi="宋体" w:eastAsia="宋体" w:cs="Times New Roman"/>
          <w:bCs/>
          <w:color w:val="000000"/>
          <w:sz w:val="24"/>
          <w:szCs w:val="24"/>
          <w:u w:val="single"/>
          <w:lang w:val="zh-CN"/>
        </w:rPr>
        <w:t xml:space="preserve">    （单位盖章）     </w:t>
      </w:r>
      <w:r>
        <w:rPr>
          <w:rFonts w:hint="eastAsia" w:ascii="宋体" w:hAnsi="宋体" w:eastAsia="宋体" w:cs="Times New Roman"/>
          <w:bCs/>
          <w:color w:val="000000"/>
          <w:sz w:val="24"/>
          <w:szCs w:val="24"/>
          <w:lang w:val="zh-CN"/>
        </w:rPr>
        <w:t xml:space="preserve">          乙方：</w:t>
      </w:r>
      <w:r>
        <w:rPr>
          <w:rFonts w:hint="eastAsia" w:ascii="宋体" w:hAnsi="宋体" w:eastAsia="宋体" w:cs="Times New Roman"/>
          <w:bCs/>
          <w:color w:val="000000"/>
          <w:sz w:val="24"/>
          <w:szCs w:val="24"/>
          <w:u w:val="single"/>
          <w:lang w:val="zh-CN"/>
        </w:rPr>
        <w:t xml:space="preserve">    （单位盖章）     </w:t>
      </w:r>
    </w:p>
    <w:p w14:paraId="51EC5556">
      <w:pPr>
        <w:autoSpaceDE w:val="0"/>
        <w:autoSpaceDN w:val="0"/>
        <w:adjustRightInd w:val="0"/>
        <w:spacing w:line="560" w:lineRule="exact"/>
        <w:rPr>
          <w:rFonts w:ascii="宋体" w:hAnsi="宋体" w:eastAsia="宋体" w:cs="Times New Roman"/>
          <w:color w:val="000000"/>
          <w:sz w:val="24"/>
          <w:szCs w:val="24"/>
          <w:lang w:val="zh-CN"/>
        </w:rPr>
      </w:pPr>
      <w:r>
        <w:rPr>
          <w:rFonts w:hint="eastAsia" w:ascii="宋体" w:hAnsi="宋体" w:eastAsia="宋体" w:cs="Times New Roman"/>
          <w:color w:val="000000"/>
          <w:sz w:val="24"/>
          <w:szCs w:val="24"/>
          <w:lang w:val="zh-CN"/>
        </w:rPr>
        <w:t xml:space="preserve">法定代表人                             </w:t>
      </w:r>
      <w:r>
        <w:rPr>
          <w:rFonts w:ascii="宋体" w:hAnsi="宋体" w:eastAsia="宋体" w:cs="Times New Roman"/>
          <w:color w:val="000000"/>
          <w:sz w:val="24"/>
          <w:szCs w:val="24"/>
          <w:lang w:val="zh-CN"/>
        </w:rPr>
        <w:t xml:space="preserve">  </w:t>
      </w:r>
      <w:r>
        <w:rPr>
          <w:rFonts w:hint="eastAsia" w:ascii="宋体" w:hAnsi="宋体" w:eastAsia="宋体" w:cs="Times New Roman"/>
          <w:color w:val="000000"/>
          <w:sz w:val="24"/>
          <w:szCs w:val="24"/>
          <w:lang w:val="zh-CN"/>
        </w:rPr>
        <w:t>法定代表人</w:t>
      </w:r>
    </w:p>
    <w:p w14:paraId="232E54D5">
      <w:pPr>
        <w:autoSpaceDE w:val="0"/>
        <w:autoSpaceDN w:val="0"/>
        <w:adjustRightInd w:val="0"/>
        <w:spacing w:line="560" w:lineRule="exact"/>
        <w:rPr>
          <w:rFonts w:ascii="宋体" w:hAnsi="宋体" w:eastAsia="宋体" w:cs="Times New Roman"/>
          <w:color w:val="000000"/>
          <w:sz w:val="24"/>
          <w:szCs w:val="24"/>
          <w:lang w:val="zh-CN"/>
        </w:rPr>
      </w:pPr>
      <w:r>
        <w:rPr>
          <w:rFonts w:hint="eastAsia" w:ascii="宋体" w:hAnsi="宋体" w:eastAsia="宋体" w:cs="Times New Roman"/>
          <w:color w:val="000000"/>
          <w:sz w:val="24"/>
          <w:szCs w:val="24"/>
          <w:lang w:val="zh-CN"/>
        </w:rPr>
        <w:t>或授权代表（签字）：                      或授权代表（签字）：</w:t>
      </w:r>
    </w:p>
    <w:p w14:paraId="6F28C67B">
      <w:pPr>
        <w:widowControl/>
        <w:spacing w:line="560" w:lineRule="exact"/>
        <w:jc w:val="left"/>
        <w:rPr>
          <w:rFonts w:ascii="宋体" w:hAnsi="宋体" w:eastAsia="宋体" w:cs="Times New Roman"/>
          <w:bCs/>
          <w:color w:val="000000"/>
          <w:sz w:val="24"/>
          <w:szCs w:val="24"/>
        </w:rPr>
      </w:pPr>
      <w:bookmarkStart w:id="99" w:name="_Toc331685783"/>
      <w:r>
        <w:rPr>
          <w:rFonts w:hint="eastAsia" w:ascii="宋体" w:hAnsi="宋体" w:eastAsia="宋体" w:cs="Times New Roman"/>
          <w:bCs/>
          <w:color w:val="000000"/>
          <w:sz w:val="24"/>
          <w:szCs w:val="24"/>
        </w:rPr>
        <w:t>时间：</w:t>
      </w:r>
      <w:r>
        <w:rPr>
          <w:rFonts w:hint="eastAsia" w:ascii="宋体" w:hAnsi="宋体" w:eastAsia="宋体" w:cs="Times New Roman"/>
          <w:bCs/>
          <w:color w:val="000000"/>
          <w:sz w:val="24"/>
          <w:szCs w:val="24"/>
          <w:u w:val="single"/>
        </w:rPr>
        <w:t xml:space="preserve">  </w:t>
      </w:r>
      <w:r>
        <w:rPr>
          <w:rFonts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rPr>
        <w:t>年</w:t>
      </w:r>
      <w:r>
        <w:rPr>
          <w:rFonts w:hint="eastAsia" w:ascii="宋体" w:hAnsi="宋体" w:eastAsia="宋体" w:cs="Times New Roman"/>
          <w:bCs/>
          <w:color w:val="000000"/>
          <w:sz w:val="24"/>
          <w:szCs w:val="24"/>
          <w:u w:val="single"/>
        </w:rPr>
        <w:t xml:space="preserve">  </w:t>
      </w:r>
      <w:r>
        <w:rPr>
          <w:rFonts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rPr>
        <w:t>月</w:t>
      </w:r>
      <w:r>
        <w:rPr>
          <w:rFonts w:hint="eastAsia" w:ascii="宋体" w:hAnsi="宋体" w:eastAsia="宋体" w:cs="Times New Roman"/>
          <w:bCs/>
          <w:color w:val="000000"/>
          <w:sz w:val="24"/>
          <w:szCs w:val="24"/>
          <w:u w:val="single"/>
        </w:rPr>
        <w:t xml:space="preserve">  </w:t>
      </w:r>
      <w:r>
        <w:rPr>
          <w:rFonts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rPr>
        <w:t>日               时间：</w:t>
      </w:r>
      <w:r>
        <w:rPr>
          <w:rFonts w:hint="eastAsia" w:ascii="宋体" w:hAnsi="宋体" w:eastAsia="宋体" w:cs="Times New Roman"/>
          <w:bCs/>
          <w:color w:val="000000"/>
          <w:sz w:val="24"/>
          <w:szCs w:val="24"/>
          <w:u w:val="single"/>
        </w:rPr>
        <w:t xml:space="preserve">  </w:t>
      </w:r>
      <w:r>
        <w:rPr>
          <w:rFonts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rPr>
        <w:t>年</w:t>
      </w:r>
      <w:r>
        <w:rPr>
          <w:rFonts w:hint="eastAsia" w:ascii="宋体" w:hAnsi="宋体" w:eastAsia="宋体" w:cs="Times New Roman"/>
          <w:bCs/>
          <w:color w:val="000000"/>
          <w:sz w:val="24"/>
          <w:szCs w:val="24"/>
          <w:u w:val="single"/>
        </w:rPr>
        <w:t xml:space="preserve">  </w:t>
      </w:r>
      <w:r>
        <w:rPr>
          <w:rFonts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rPr>
        <w:t>月</w:t>
      </w:r>
      <w:r>
        <w:rPr>
          <w:rFonts w:hint="eastAsia" w:ascii="宋体" w:hAnsi="宋体" w:eastAsia="宋体" w:cs="Times New Roman"/>
          <w:bCs/>
          <w:color w:val="000000"/>
          <w:sz w:val="24"/>
          <w:szCs w:val="24"/>
          <w:u w:val="single"/>
        </w:rPr>
        <w:t xml:space="preserve"> </w:t>
      </w:r>
      <w:r>
        <w:rPr>
          <w:rFonts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rPr>
        <w:t>日</w:t>
      </w:r>
    </w:p>
    <w:p w14:paraId="7856EB31">
      <w:pPr>
        <w:spacing w:line="560" w:lineRule="exact"/>
        <w:rPr>
          <w:rFonts w:ascii="宋体" w:hAnsi="宋体" w:eastAsia="宋体"/>
          <w:color w:val="000000"/>
          <w:sz w:val="24"/>
          <w:szCs w:val="24"/>
        </w:rPr>
      </w:pPr>
      <w:r>
        <w:rPr>
          <w:rFonts w:hint="eastAsia" w:ascii="宋体" w:hAnsi="宋体" w:eastAsia="宋体"/>
          <w:color w:val="000000"/>
          <w:sz w:val="24"/>
          <w:szCs w:val="24"/>
        </w:rPr>
        <w:t xml:space="preserve">                          </w:t>
      </w:r>
      <w:r>
        <w:rPr>
          <w:rFonts w:ascii="宋体" w:hAnsi="宋体" w:eastAsia="宋体"/>
          <w:color w:val="000000"/>
          <w:sz w:val="24"/>
          <w:szCs w:val="24"/>
        </w:rPr>
        <w:t xml:space="preserve">              </w:t>
      </w:r>
      <w:r>
        <w:rPr>
          <w:rFonts w:hint="eastAsia" w:ascii="宋体" w:hAnsi="宋体" w:eastAsia="宋体"/>
          <w:color w:val="000000"/>
          <w:sz w:val="24"/>
          <w:szCs w:val="24"/>
        </w:rPr>
        <w:t xml:space="preserve"> </w:t>
      </w:r>
      <w:bookmarkStart w:id="100" w:name="_Hlk110099149"/>
      <w:r>
        <w:rPr>
          <w:rFonts w:hint="eastAsia" w:ascii="宋体" w:hAnsi="宋体" w:eastAsia="宋体"/>
          <w:color w:val="000000"/>
          <w:sz w:val="24"/>
          <w:szCs w:val="24"/>
        </w:rPr>
        <w:t>乙方账户信息</w:t>
      </w:r>
    </w:p>
    <w:p w14:paraId="73948CA9">
      <w:pPr>
        <w:spacing w:line="560" w:lineRule="exact"/>
        <w:rPr>
          <w:rFonts w:ascii="宋体" w:hAnsi="宋体" w:eastAsia="宋体"/>
          <w:color w:val="000000"/>
          <w:sz w:val="24"/>
          <w:szCs w:val="24"/>
        </w:rPr>
      </w:pPr>
      <w:r>
        <w:rPr>
          <w:rFonts w:hint="eastAsia" w:ascii="宋体" w:hAnsi="宋体" w:eastAsia="宋体"/>
          <w:color w:val="000000"/>
          <w:sz w:val="24"/>
          <w:szCs w:val="24"/>
        </w:rPr>
        <w:t xml:space="preserve">                          </w:t>
      </w:r>
      <w:r>
        <w:rPr>
          <w:rFonts w:ascii="宋体" w:hAnsi="宋体" w:eastAsia="宋体"/>
          <w:color w:val="000000"/>
          <w:sz w:val="24"/>
          <w:szCs w:val="24"/>
        </w:rPr>
        <w:t xml:space="preserve">              </w:t>
      </w:r>
      <w:r>
        <w:rPr>
          <w:rFonts w:hint="eastAsia" w:ascii="宋体" w:hAnsi="宋体" w:eastAsia="宋体"/>
          <w:color w:val="000000"/>
          <w:sz w:val="24"/>
          <w:szCs w:val="24"/>
        </w:rPr>
        <w:t xml:space="preserve"> 户名：</w:t>
      </w:r>
      <w:r>
        <w:rPr>
          <w:rFonts w:hint="eastAsia" w:ascii="宋体" w:hAnsi="宋体" w:eastAsia="宋体"/>
          <w:color w:val="000000"/>
          <w:sz w:val="24"/>
          <w:szCs w:val="24"/>
          <w:u w:val="single"/>
        </w:rPr>
        <w:t xml:space="preserve">            </w:t>
      </w:r>
    </w:p>
    <w:p w14:paraId="3781168E">
      <w:pPr>
        <w:spacing w:line="560" w:lineRule="exact"/>
        <w:rPr>
          <w:rFonts w:ascii="宋体" w:hAnsi="宋体" w:eastAsia="宋体"/>
          <w:color w:val="000000"/>
          <w:sz w:val="24"/>
          <w:szCs w:val="24"/>
        </w:rPr>
      </w:pPr>
      <w:r>
        <w:rPr>
          <w:rFonts w:hint="eastAsia" w:ascii="宋体" w:hAnsi="宋体" w:eastAsia="宋体"/>
          <w:color w:val="000000"/>
          <w:sz w:val="24"/>
          <w:szCs w:val="24"/>
        </w:rPr>
        <w:t xml:space="preserve">                                         账号：</w:t>
      </w:r>
      <w:r>
        <w:rPr>
          <w:rFonts w:hint="eastAsia" w:ascii="宋体" w:hAnsi="宋体" w:eastAsia="宋体"/>
          <w:color w:val="000000"/>
          <w:sz w:val="24"/>
          <w:szCs w:val="24"/>
          <w:u w:val="single"/>
        </w:rPr>
        <w:t xml:space="preserve">            </w:t>
      </w:r>
    </w:p>
    <w:p w14:paraId="229CA52B">
      <w:pPr>
        <w:spacing w:line="560" w:lineRule="exact"/>
        <w:rPr>
          <w:rFonts w:ascii="宋体" w:hAnsi="宋体" w:eastAsia="宋体"/>
          <w:color w:val="000000"/>
          <w:sz w:val="24"/>
          <w:szCs w:val="24"/>
        </w:rPr>
      </w:pPr>
      <w:r>
        <w:rPr>
          <w:rFonts w:hint="eastAsia" w:ascii="宋体" w:hAnsi="宋体" w:eastAsia="宋体"/>
          <w:color w:val="000000"/>
          <w:sz w:val="24"/>
          <w:szCs w:val="24"/>
        </w:rPr>
        <w:t xml:space="preserve">                           </w:t>
      </w:r>
      <w:r>
        <w:rPr>
          <w:rFonts w:ascii="宋体" w:hAnsi="宋体" w:eastAsia="宋体"/>
          <w:color w:val="000000"/>
          <w:sz w:val="24"/>
          <w:szCs w:val="24"/>
        </w:rPr>
        <w:t xml:space="preserve">              </w:t>
      </w:r>
      <w:r>
        <w:rPr>
          <w:rFonts w:hint="eastAsia" w:ascii="宋体" w:hAnsi="宋体" w:eastAsia="宋体"/>
          <w:color w:val="000000"/>
          <w:sz w:val="24"/>
          <w:szCs w:val="24"/>
        </w:rPr>
        <w:t>开户银行：</w:t>
      </w:r>
      <w:r>
        <w:rPr>
          <w:rFonts w:hint="eastAsia" w:ascii="宋体" w:hAnsi="宋体" w:eastAsia="宋体"/>
          <w:color w:val="000000"/>
          <w:sz w:val="24"/>
          <w:szCs w:val="24"/>
          <w:u w:val="single"/>
        </w:rPr>
        <w:t xml:space="preserve">        </w:t>
      </w:r>
    </w:p>
    <w:bookmarkEnd w:id="100"/>
    <w:p w14:paraId="3D1FF5CA">
      <w:pPr>
        <w:widowControl/>
        <w:jc w:val="left"/>
        <w:rPr>
          <w:rFonts w:ascii="宋体" w:hAnsi="宋体" w:eastAsia="宋体" w:cs="Times New Roman"/>
          <w:b/>
          <w:color w:val="000000"/>
          <w:sz w:val="24"/>
          <w:szCs w:val="24"/>
        </w:rPr>
      </w:pPr>
      <w:r>
        <w:rPr>
          <w:rFonts w:ascii="宋体" w:hAnsi="宋体" w:eastAsia="宋体" w:cs="Times New Roman"/>
          <w:b/>
          <w:color w:val="000000"/>
          <w:sz w:val="24"/>
          <w:szCs w:val="24"/>
        </w:rPr>
        <w:br w:type="page"/>
      </w:r>
    </w:p>
    <w:p w14:paraId="02026587">
      <w:pPr>
        <w:spacing w:line="360" w:lineRule="auto"/>
        <w:jc w:val="center"/>
        <w:outlineLvl w:val="1"/>
        <w:rPr>
          <w:rFonts w:ascii="宋体" w:hAnsi="宋体" w:eastAsia="宋体"/>
          <w:b/>
          <w:color w:val="000000"/>
          <w:sz w:val="24"/>
        </w:rPr>
      </w:pPr>
      <w:bookmarkStart w:id="101" w:name="_Toc415"/>
      <w:r>
        <w:rPr>
          <w:rFonts w:hint="eastAsia" w:ascii="宋体" w:hAnsi="宋体" w:eastAsia="宋体"/>
          <w:b/>
          <w:color w:val="000000"/>
          <w:sz w:val="24"/>
        </w:rPr>
        <w:t>第二部分</w:t>
      </w:r>
      <w:r>
        <w:rPr>
          <w:rFonts w:ascii="宋体" w:hAnsi="宋体" w:eastAsia="宋体"/>
          <w:b/>
          <w:color w:val="000000"/>
          <w:sz w:val="24"/>
        </w:rPr>
        <w:t xml:space="preserve"> </w:t>
      </w:r>
      <w:r>
        <w:rPr>
          <w:rFonts w:hint="eastAsia" w:ascii="宋体" w:hAnsi="宋体" w:eastAsia="宋体"/>
          <w:b/>
          <w:color w:val="000000"/>
          <w:sz w:val="24"/>
        </w:rPr>
        <w:t>合同一般条款</w:t>
      </w:r>
      <w:bookmarkEnd w:id="99"/>
      <w:bookmarkEnd w:id="101"/>
    </w:p>
    <w:p w14:paraId="0CCF3F78">
      <w:pPr>
        <w:spacing w:line="360" w:lineRule="auto"/>
        <w:ind w:firstLine="437"/>
        <w:outlineLvl w:val="2"/>
        <w:rPr>
          <w:rFonts w:ascii="宋体" w:hAnsi="宋体" w:eastAsia="宋体" w:cs="Times New Roman"/>
          <w:b/>
          <w:bCs/>
          <w:color w:val="000000"/>
          <w:sz w:val="24"/>
          <w:szCs w:val="24"/>
          <w:lang w:val="zh-CN"/>
        </w:rPr>
      </w:pPr>
      <w:bookmarkStart w:id="102" w:name="_Toc279701240"/>
      <w:bookmarkStart w:id="103" w:name="_Toc259093669"/>
      <w:bookmarkStart w:id="104" w:name="_Toc28763"/>
      <w:bookmarkStart w:id="105" w:name="_Ref467378404"/>
      <w:bookmarkStart w:id="106" w:name="_Toc487900349"/>
      <w:bookmarkStart w:id="107" w:name="_Ref467378499"/>
      <w:bookmarkStart w:id="108" w:name="_Ref467378463"/>
      <w:bookmarkStart w:id="109" w:name="_Ref467379225"/>
      <w:bookmarkStart w:id="110" w:name="_Toc19614"/>
      <w:bookmarkStart w:id="111" w:name="_Ref467379094"/>
      <w:bookmarkStart w:id="112" w:name="_Toc16917"/>
      <w:bookmarkStart w:id="113" w:name="_Ref467379214"/>
      <w:bookmarkStart w:id="114" w:name="_Ref467379101"/>
      <w:bookmarkStart w:id="115" w:name="_Ref467379195"/>
      <w:bookmarkStart w:id="116" w:name="_Ref467379109"/>
      <w:bookmarkStart w:id="117" w:name="_Ref467379205"/>
      <w:r>
        <w:rPr>
          <w:rFonts w:hint="eastAsia" w:ascii="宋体" w:hAnsi="宋体" w:eastAsia="宋体" w:cs="Times New Roman"/>
          <w:b/>
          <w:bCs/>
          <w:color w:val="000000"/>
          <w:sz w:val="24"/>
          <w:szCs w:val="24"/>
          <w:lang w:val="zh-CN"/>
        </w:rPr>
        <w:t>2.1</w:t>
      </w:r>
      <w:r>
        <w:rPr>
          <w:rFonts w:ascii="宋体" w:hAnsi="宋体" w:eastAsia="宋体" w:cs="Times New Roman"/>
          <w:b/>
          <w:bCs/>
          <w:color w:val="000000"/>
          <w:sz w:val="24"/>
          <w:szCs w:val="24"/>
          <w:lang w:val="zh-CN"/>
        </w:rPr>
        <w:t xml:space="preserve"> 定义</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06979AAC">
      <w:pPr>
        <w:spacing w:line="360" w:lineRule="auto"/>
        <w:ind w:firstLine="435"/>
        <w:rPr>
          <w:rFonts w:ascii="宋体" w:hAnsi="宋体" w:eastAsia="宋体" w:cs="Times New Roman"/>
          <w:color w:val="000000"/>
          <w:sz w:val="24"/>
          <w:szCs w:val="24"/>
        </w:rPr>
      </w:pPr>
      <w:r>
        <w:rPr>
          <w:rFonts w:ascii="宋体" w:hAnsi="宋体" w:eastAsia="宋体" w:cs="Times New Roman"/>
          <w:color w:val="000000"/>
          <w:sz w:val="24"/>
          <w:szCs w:val="24"/>
        </w:rPr>
        <w:t>本合同中的下列</w:t>
      </w:r>
      <w:r>
        <w:rPr>
          <w:rFonts w:hint="eastAsia" w:ascii="宋体" w:hAnsi="宋体" w:eastAsia="宋体" w:cs="Times New Roman"/>
          <w:color w:val="000000"/>
          <w:sz w:val="24"/>
          <w:szCs w:val="24"/>
        </w:rPr>
        <w:t>词</w:t>
      </w:r>
      <w:r>
        <w:rPr>
          <w:rFonts w:ascii="宋体" w:hAnsi="宋体" w:eastAsia="宋体" w:cs="Times New Roman"/>
          <w:color w:val="000000"/>
          <w:sz w:val="24"/>
          <w:szCs w:val="24"/>
        </w:rPr>
        <w:t>语应</w:t>
      </w:r>
      <w:r>
        <w:rPr>
          <w:rFonts w:hint="eastAsia" w:ascii="宋体" w:hAnsi="宋体" w:eastAsia="宋体" w:cs="Times New Roman"/>
          <w:color w:val="000000"/>
          <w:sz w:val="24"/>
          <w:szCs w:val="24"/>
        </w:rPr>
        <w:t>按以下内容进行</w:t>
      </w:r>
      <w:r>
        <w:rPr>
          <w:rFonts w:ascii="宋体" w:hAnsi="宋体" w:eastAsia="宋体" w:cs="Times New Roman"/>
          <w:color w:val="000000"/>
          <w:sz w:val="24"/>
          <w:szCs w:val="24"/>
        </w:rPr>
        <w:t>解释：</w:t>
      </w:r>
    </w:p>
    <w:p w14:paraId="5CE6C9A9">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.1</w:t>
      </w:r>
      <w:r>
        <w:rPr>
          <w:rFonts w:hint="eastAsia" w:ascii="宋体" w:hAnsi="宋体" w:eastAsia="宋体" w:cs="Times New Roman"/>
          <w:color w:val="000000"/>
          <w:sz w:val="24"/>
          <w:szCs w:val="24"/>
        </w:rPr>
        <w:t>.1</w:t>
      </w:r>
      <w:r>
        <w:rPr>
          <w:rFonts w:ascii="宋体" w:hAnsi="宋体" w:eastAsia="宋体" w:cs="Times New Roman"/>
          <w:color w:val="000000"/>
          <w:sz w:val="24"/>
          <w:szCs w:val="24"/>
        </w:rPr>
        <w:t>“合同”系指采购人和中标人签订的载明双方当事人所达成的协议，并包括所有的附件、附录和构成合同的其他文件。</w:t>
      </w:r>
    </w:p>
    <w:p w14:paraId="1BF262FB">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1.2“合同价”系指根据合同约定，中标人在完全履行合同义务后</w:t>
      </w:r>
      <w:r>
        <w:rPr>
          <w:rFonts w:hint="eastAsia" w:ascii="宋体" w:hAnsi="宋体" w:eastAsia="宋体" w:cs="Times New Roman"/>
          <w:color w:val="000000"/>
          <w:sz w:val="24"/>
          <w:szCs w:val="24"/>
        </w:rPr>
        <w:t>，</w:t>
      </w:r>
      <w:r>
        <w:rPr>
          <w:rFonts w:ascii="宋体" w:hAnsi="宋体" w:eastAsia="宋体" w:cs="Times New Roman"/>
          <w:color w:val="000000"/>
          <w:sz w:val="24"/>
          <w:szCs w:val="24"/>
        </w:rPr>
        <w:t>采购人应支付给中标人的价格。</w:t>
      </w:r>
    </w:p>
    <w:p w14:paraId="22D65C9C">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1.3“</w:t>
      </w:r>
      <w:r>
        <w:rPr>
          <w:rFonts w:hint="eastAsia" w:ascii="宋体" w:hAnsi="宋体" w:eastAsia="宋体" w:cs="Times New Roman"/>
          <w:color w:val="000000"/>
          <w:sz w:val="24"/>
          <w:szCs w:val="24"/>
        </w:rPr>
        <w:t>服务</w:t>
      </w:r>
      <w:r>
        <w:rPr>
          <w:rFonts w:ascii="宋体" w:hAnsi="宋体" w:eastAsia="宋体" w:cs="Times New Roman"/>
          <w:color w:val="000000"/>
          <w:sz w:val="24"/>
          <w:szCs w:val="24"/>
        </w:rPr>
        <w:t>”系指</w:t>
      </w:r>
      <w:r>
        <w:rPr>
          <w:rFonts w:hint="eastAsia" w:ascii="宋体" w:hAnsi="宋体" w:eastAsia="宋体" w:cs="Times New Roman"/>
          <w:color w:val="000000"/>
          <w:sz w:val="24"/>
          <w:szCs w:val="24"/>
        </w:rPr>
        <w:t>中标人</w:t>
      </w:r>
      <w:r>
        <w:rPr>
          <w:rFonts w:ascii="宋体" w:hAnsi="宋体" w:eastAsia="宋体" w:cs="Times New Roman"/>
          <w:color w:val="000000"/>
          <w:sz w:val="24"/>
          <w:szCs w:val="24"/>
        </w:rPr>
        <w:t>根据合同约定应向采购人</w:t>
      </w:r>
      <w:r>
        <w:rPr>
          <w:rFonts w:hint="eastAsia" w:ascii="宋体" w:hAnsi="宋体" w:eastAsia="宋体" w:cs="Times New Roman"/>
          <w:color w:val="000000"/>
          <w:sz w:val="24"/>
          <w:szCs w:val="24"/>
        </w:rPr>
        <w:t>履行</w:t>
      </w:r>
      <w:r>
        <w:rPr>
          <w:rFonts w:ascii="宋体" w:hAnsi="宋体" w:eastAsia="宋体" w:cs="Times New Roman"/>
          <w:color w:val="000000"/>
          <w:sz w:val="24"/>
          <w:szCs w:val="24"/>
        </w:rPr>
        <w:t>的</w:t>
      </w:r>
      <w:r>
        <w:rPr>
          <w:rFonts w:hint="eastAsia" w:ascii="宋体" w:hAnsi="宋体" w:eastAsia="宋体" w:cs="Times New Roman"/>
          <w:color w:val="000000"/>
          <w:sz w:val="24"/>
          <w:szCs w:val="24"/>
        </w:rPr>
        <w:t>除货物和工程以外的其他政府采购对象，包括采购人自身需要的服务和向社会公众提供的公共服务。</w:t>
      </w:r>
    </w:p>
    <w:p w14:paraId="56CB731F">
      <w:pPr>
        <w:spacing w:line="360" w:lineRule="auto"/>
        <w:ind w:firstLine="435"/>
        <w:rPr>
          <w:rFonts w:ascii="宋体" w:hAnsi="宋体" w:eastAsia="宋体" w:cs="Times New Roman"/>
          <w:color w:val="000000"/>
          <w:sz w:val="24"/>
          <w:szCs w:val="24"/>
        </w:rPr>
      </w:pPr>
      <w:bookmarkStart w:id="118" w:name="_Ref467378840"/>
      <w:r>
        <w:rPr>
          <w:rFonts w:hint="eastAsia" w:ascii="宋体" w:hAnsi="宋体" w:eastAsia="宋体" w:cs="Times New Roman"/>
          <w:color w:val="000000"/>
          <w:sz w:val="24"/>
          <w:szCs w:val="24"/>
        </w:rPr>
        <w:t>2.</w:t>
      </w:r>
      <w:r>
        <w:rPr>
          <w:rFonts w:ascii="宋体" w:hAnsi="宋体" w:eastAsia="宋体" w:cs="Times New Roman"/>
          <w:color w:val="000000"/>
          <w:sz w:val="24"/>
          <w:szCs w:val="24"/>
        </w:rPr>
        <w:t>1.</w:t>
      </w:r>
      <w:r>
        <w:rPr>
          <w:rFonts w:hint="eastAsia" w:ascii="宋体" w:hAnsi="宋体" w:eastAsia="宋体" w:cs="Times New Roman"/>
          <w:color w:val="000000"/>
          <w:sz w:val="24"/>
          <w:szCs w:val="24"/>
        </w:rPr>
        <w:t>4</w:t>
      </w:r>
      <w:r>
        <w:rPr>
          <w:rFonts w:ascii="宋体" w:hAnsi="宋体" w:eastAsia="宋体" w:cs="Times New Roman"/>
          <w:color w:val="000000"/>
          <w:sz w:val="24"/>
          <w:szCs w:val="24"/>
        </w:rPr>
        <w:t>“</w:t>
      </w:r>
      <w:r>
        <w:rPr>
          <w:rFonts w:hint="eastAsia" w:ascii="宋体" w:hAnsi="宋体" w:eastAsia="宋体" w:cs="Times New Roman"/>
          <w:color w:val="000000"/>
          <w:sz w:val="24"/>
          <w:szCs w:val="24"/>
        </w:rPr>
        <w:t>甲方</w:t>
      </w:r>
      <w:r>
        <w:rPr>
          <w:rFonts w:ascii="宋体" w:hAnsi="宋体" w:eastAsia="宋体" w:cs="Times New Roman"/>
          <w:color w:val="000000"/>
          <w:sz w:val="24"/>
          <w:szCs w:val="24"/>
        </w:rPr>
        <w:t>”系指与</w:t>
      </w:r>
      <w:r>
        <w:rPr>
          <w:rFonts w:hint="eastAsia" w:ascii="宋体" w:hAnsi="宋体" w:eastAsia="宋体" w:cs="Times New Roman"/>
          <w:color w:val="000000"/>
          <w:sz w:val="24"/>
          <w:szCs w:val="24"/>
        </w:rPr>
        <w:t>中标人</w:t>
      </w:r>
      <w:r>
        <w:rPr>
          <w:rFonts w:ascii="宋体" w:hAnsi="宋体" w:eastAsia="宋体" w:cs="Times New Roman"/>
          <w:color w:val="000000"/>
          <w:sz w:val="24"/>
          <w:szCs w:val="24"/>
        </w:rPr>
        <w:t>签署合同的采购人</w:t>
      </w:r>
      <w:bookmarkEnd w:id="118"/>
      <w:r>
        <w:rPr>
          <w:rFonts w:hint="eastAsia" w:ascii="宋体" w:hAnsi="宋体" w:eastAsia="宋体" w:cs="Times New Roman"/>
          <w:color w:val="000000"/>
          <w:sz w:val="24"/>
          <w:szCs w:val="24"/>
        </w:rPr>
        <w:t>；采购人委托采购代理机构代表其与乙方签订合同的，采购人的授权委托书作为合同附件。</w:t>
      </w:r>
    </w:p>
    <w:p w14:paraId="42D8DD21">
      <w:pPr>
        <w:spacing w:line="360" w:lineRule="auto"/>
        <w:ind w:firstLine="435"/>
        <w:rPr>
          <w:rFonts w:ascii="宋体" w:hAnsi="宋体" w:eastAsia="宋体" w:cs="Times New Roman"/>
          <w:color w:val="000000"/>
          <w:sz w:val="24"/>
          <w:szCs w:val="24"/>
        </w:rPr>
      </w:pPr>
      <w:bookmarkStart w:id="119" w:name="_Ref467379400"/>
      <w:r>
        <w:rPr>
          <w:rFonts w:hint="eastAsia" w:ascii="宋体" w:hAnsi="宋体" w:eastAsia="宋体" w:cs="Times New Roman"/>
          <w:color w:val="000000"/>
          <w:sz w:val="24"/>
          <w:szCs w:val="24"/>
        </w:rPr>
        <w:t>2.</w:t>
      </w:r>
      <w:r>
        <w:rPr>
          <w:rFonts w:ascii="宋体" w:hAnsi="宋体" w:eastAsia="宋体" w:cs="Times New Roman"/>
          <w:color w:val="000000"/>
          <w:sz w:val="24"/>
          <w:szCs w:val="24"/>
        </w:rPr>
        <w:t>1.</w:t>
      </w:r>
      <w:r>
        <w:rPr>
          <w:rFonts w:hint="eastAsia" w:ascii="宋体" w:hAnsi="宋体" w:eastAsia="宋体" w:cs="Times New Roman"/>
          <w:color w:val="000000"/>
          <w:sz w:val="24"/>
          <w:szCs w:val="24"/>
        </w:rPr>
        <w:t>5</w:t>
      </w:r>
      <w:r>
        <w:rPr>
          <w:rFonts w:ascii="宋体" w:hAnsi="宋体" w:eastAsia="宋体" w:cs="Times New Roman"/>
          <w:color w:val="000000"/>
          <w:sz w:val="24"/>
          <w:szCs w:val="24"/>
        </w:rPr>
        <w:t>“乙方”系指根据合同约定</w:t>
      </w:r>
      <w:r>
        <w:rPr>
          <w:rFonts w:hint="eastAsia" w:ascii="宋体" w:hAnsi="宋体" w:eastAsia="宋体" w:cs="Times New Roman"/>
          <w:color w:val="000000"/>
          <w:sz w:val="24"/>
          <w:szCs w:val="24"/>
        </w:rPr>
        <w:t>提供服务</w:t>
      </w:r>
      <w:r>
        <w:rPr>
          <w:rFonts w:ascii="宋体" w:hAnsi="宋体" w:eastAsia="宋体" w:cs="Times New Roman"/>
          <w:color w:val="000000"/>
          <w:sz w:val="24"/>
          <w:szCs w:val="24"/>
        </w:rPr>
        <w:t>的中标人</w:t>
      </w:r>
      <w:bookmarkEnd w:id="119"/>
      <w:r>
        <w:rPr>
          <w:rFonts w:hint="eastAsia" w:ascii="宋体" w:hAnsi="宋体" w:eastAsia="宋体" w:cs="Times New Roman"/>
          <w:color w:val="000000"/>
          <w:sz w:val="24"/>
          <w:szCs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77FE9004">
      <w:pPr>
        <w:spacing w:line="360" w:lineRule="auto"/>
        <w:ind w:firstLine="435"/>
        <w:rPr>
          <w:rFonts w:ascii="宋体" w:hAnsi="宋体" w:eastAsia="宋体" w:cs="Times New Roman"/>
          <w:color w:val="000000"/>
          <w:sz w:val="24"/>
          <w:szCs w:val="24"/>
        </w:rPr>
      </w:pPr>
      <w:bookmarkStart w:id="120" w:name="_Ref467379436"/>
      <w:r>
        <w:rPr>
          <w:rFonts w:hint="eastAsia" w:ascii="宋体" w:hAnsi="宋体" w:eastAsia="宋体" w:cs="Times New Roman"/>
          <w:color w:val="000000"/>
          <w:sz w:val="24"/>
          <w:szCs w:val="24"/>
        </w:rPr>
        <w:t>2.</w:t>
      </w:r>
      <w:r>
        <w:rPr>
          <w:rFonts w:ascii="宋体" w:hAnsi="宋体" w:eastAsia="宋体" w:cs="Times New Roman"/>
          <w:color w:val="000000"/>
          <w:sz w:val="24"/>
          <w:szCs w:val="24"/>
        </w:rPr>
        <w:t>1.</w:t>
      </w:r>
      <w:r>
        <w:rPr>
          <w:rFonts w:hint="eastAsia" w:ascii="宋体" w:hAnsi="宋体" w:eastAsia="宋体" w:cs="Times New Roman"/>
          <w:color w:val="000000"/>
          <w:sz w:val="24"/>
          <w:szCs w:val="24"/>
        </w:rPr>
        <w:t>6</w:t>
      </w:r>
      <w:r>
        <w:rPr>
          <w:rFonts w:ascii="宋体" w:hAnsi="宋体" w:eastAsia="宋体" w:cs="Times New Roman"/>
          <w:color w:val="000000"/>
          <w:sz w:val="24"/>
          <w:szCs w:val="24"/>
        </w:rPr>
        <w:t>“现场”系指合同约定</w:t>
      </w:r>
      <w:r>
        <w:rPr>
          <w:rFonts w:hint="eastAsia" w:ascii="宋体" w:hAnsi="宋体" w:eastAsia="宋体" w:cs="Times New Roman"/>
          <w:color w:val="000000"/>
          <w:sz w:val="24"/>
          <w:szCs w:val="24"/>
        </w:rPr>
        <w:t>提供服务</w:t>
      </w:r>
      <w:r>
        <w:rPr>
          <w:rFonts w:ascii="宋体" w:hAnsi="宋体" w:eastAsia="宋体" w:cs="Times New Roman"/>
          <w:color w:val="000000"/>
          <w:sz w:val="24"/>
          <w:szCs w:val="24"/>
        </w:rPr>
        <w:t>的地点。</w:t>
      </w:r>
      <w:bookmarkEnd w:id="120"/>
    </w:p>
    <w:p w14:paraId="6EC1B2F5">
      <w:pPr>
        <w:spacing w:line="360" w:lineRule="auto"/>
        <w:ind w:firstLine="437"/>
        <w:outlineLvl w:val="2"/>
        <w:rPr>
          <w:rFonts w:ascii="宋体" w:hAnsi="宋体" w:eastAsia="宋体" w:cs="Times New Roman"/>
          <w:b/>
          <w:bCs/>
          <w:color w:val="000000"/>
          <w:sz w:val="24"/>
          <w:szCs w:val="24"/>
          <w:lang w:val="zh-CN"/>
        </w:rPr>
      </w:pPr>
      <w:bookmarkStart w:id="121" w:name="_Toc487900350"/>
      <w:bookmarkStart w:id="122" w:name="_Toc279701241"/>
      <w:bookmarkStart w:id="123" w:name="_Toc13336"/>
      <w:bookmarkStart w:id="124" w:name="_Toc32504"/>
      <w:bookmarkStart w:id="125" w:name="_Toc259093670"/>
      <w:bookmarkStart w:id="126" w:name="_Toc27635"/>
      <w:r>
        <w:rPr>
          <w:rFonts w:hint="eastAsia" w:ascii="宋体" w:hAnsi="宋体" w:eastAsia="宋体" w:cs="Times New Roman"/>
          <w:b/>
          <w:bCs/>
          <w:color w:val="000000"/>
          <w:sz w:val="24"/>
          <w:szCs w:val="24"/>
          <w:lang w:val="zh-CN"/>
        </w:rPr>
        <w:t>2.</w:t>
      </w:r>
      <w:r>
        <w:rPr>
          <w:rFonts w:ascii="宋体" w:hAnsi="宋体" w:eastAsia="宋体" w:cs="Times New Roman"/>
          <w:b/>
          <w:bCs/>
          <w:color w:val="000000"/>
          <w:sz w:val="24"/>
          <w:szCs w:val="24"/>
          <w:lang w:val="zh-CN"/>
        </w:rPr>
        <w:t>2 技术规范</w:t>
      </w:r>
      <w:bookmarkEnd w:id="121"/>
      <w:bookmarkEnd w:id="122"/>
      <w:bookmarkEnd w:id="123"/>
      <w:bookmarkEnd w:id="124"/>
      <w:bookmarkEnd w:id="125"/>
      <w:bookmarkEnd w:id="126"/>
    </w:p>
    <w:p w14:paraId="4F37B40B">
      <w:pPr>
        <w:spacing w:line="360" w:lineRule="auto"/>
        <w:ind w:firstLine="435"/>
        <w:rPr>
          <w:rFonts w:ascii="宋体" w:hAnsi="宋体" w:eastAsia="宋体" w:cs="Times New Roman"/>
          <w:color w:val="000000"/>
          <w:sz w:val="24"/>
          <w:szCs w:val="24"/>
        </w:rPr>
      </w:pPr>
      <w:r>
        <w:rPr>
          <w:rFonts w:ascii="宋体" w:hAnsi="宋体" w:eastAsia="宋体" w:cs="Times New Roman"/>
          <w:color w:val="000000"/>
          <w:sz w:val="24"/>
          <w:szCs w:val="24"/>
        </w:rPr>
        <w:t>货物所应遵守的技术规范应与采购文件规定的技术规范和技术规范附件(如果有的话)及其技术规范偏差表(如果被甲方接受的话)相一致</w:t>
      </w:r>
      <w:r>
        <w:rPr>
          <w:rFonts w:hint="eastAsia" w:ascii="宋体" w:hAnsi="宋体" w:eastAsia="宋体" w:cs="Times New Roman"/>
          <w:color w:val="000000"/>
          <w:sz w:val="24"/>
          <w:szCs w:val="24"/>
        </w:rPr>
        <w:t>；</w:t>
      </w:r>
      <w:r>
        <w:rPr>
          <w:rFonts w:ascii="宋体" w:hAnsi="宋体" w:eastAsia="宋体" w:cs="Times New Roman"/>
          <w:color w:val="000000"/>
          <w:sz w:val="24"/>
          <w:szCs w:val="24"/>
        </w:rPr>
        <w:t>如果采购文件中没有技术规范的相应说明，那么应以国家有关部门最新颁布的相应标准</w:t>
      </w:r>
      <w:r>
        <w:rPr>
          <w:rFonts w:hint="eastAsia" w:ascii="宋体" w:hAnsi="宋体" w:eastAsia="宋体" w:cs="Times New Roman"/>
          <w:color w:val="000000"/>
          <w:sz w:val="24"/>
          <w:szCs w:val="24"/>
        </w:rPr>
        <w:t>和</w:t>
      </w:r>
      <w:r>
        <w:rPr>
          <w:rFonts w:ascii="宋体" w:hAnsi="宋体" w:eastAsia="宋体" w:cs="Times New Roman"/>
          <w:color w:val="000000"/>
          <w:sz w:val="24"/>
          <w:szCs w:val="24"/>
        </w:rPr>
        <w:t>规范为准。</w:t>
      </w:r>
    </w:p>
    <w:p w14:paraId="4D49E21F">
      <w:pPr>
        <w:spacing w:line="360" w:lineRule="auto"/>
        <w:ind w:firstLine="437"/>
        <w:outlineLvl w:val="2"/>
        <w:rPr>
          <w:rFonts w:ascii="宋体" w:hAnsi="宋体" w:eastAsia="宋体" w:cs="Times New Roman"/>
          <w:b/>
          <w:bCs/>
          <w:color w:val="000000"/>
          <w:sz w:val="24"/>
          <w:szCs w:val="24"/>
          <w:lang w:val="zh-CN"/>
        </w:rPr>
      </w:pPr>
      <w:bookmarkStart w:id="127" w:name="_Toc259093671"/>
      <w:bookmarkStart w:id="128" w:name="_Toc279701242"/>
      <w:bookmarkStart w:id="129" w:name="_Toc9829"/>
      <w:bookmarkStart w:id="130" w:name="_Toc487900351"/>
      <w:bookmarkStart w:id="131" w:name="_Toc27853"/>
      <w:bookmarkStart w:id="132" w:name="_Toc31634"/>
      <w:r>
        <w:rPr>
          <w:rFonts w:hint="eastAsia" w:ascii="宋体" w:hAnsi="宋体" w:eastAsia="宋体" w:cs="Times New Roman"/>
          <w:b/>
          <w:bCs/>
          <w:color w:val="000000"/>
          <w:sz w:val="24"/>
          <w:szCs w:val="24"/>
          <w:lang w:val="zh-CN"/>
        </w:rPr>
        <w:t>2.</w:t>
      </w:r>
      <w:r>
        <w:rPr>
          <w:rFonts w:ascii="宋体" w:hAnsi="宋体" w:eastAsia="宋体" w:cs="Times New Roman"/>
          <w:b/>
          <w:bCs/>
          <w:color w:val="000000"/>
          <w:sz w:val="24"/>
          <w:szCs w:val="24"/>
          <w:lang w:val="zh-CN"/>
        </w:rPr>
        <w:t>3 知识产权</w:t>
      </w:r>
      <w:bookmarkEnd w:id="127"/>
      <w:bookmarkEnd w:id="128"/>
      <w:bookmarkEnd w:id="129"/>
      <w:bookmarkEnd w:id="130"/>
      <w:bookmarkEnd w:id="131"/>
      <w:bookmarkEnd w:id="132"/>
    </w:p>
    <w:p w14:paraId="36CBB5E5">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2.3.1乙</w:t>
      </w:r>
      <w:r>
        <w:rPr>
          <w:rFonts w:ascii="宋体" w:hAnsi="宋体" w:eastAsia="宋体" w:cs="Times New Roman"/>
          <w:color w:val="000000"/>
          <w:sz w:val="24"/>
          <w:szCs w:val="24"/>
        </w:rPr>
        <w:t>方应保证</w:t>
      </w:r>
      <w:r>
        <w:rPr>
          <w:rFonts w:hint="eastAsia" w:ascii="宋体" w:hAnsi="宋体" w:eastAsia="宋体" w:cs="Times New Roman"/>
          <w:color w:val="000000"/>
          <w:sz w:val="24"/>
          <w:szCs w:val="24"/>
        </w:rPr>
        <w:t>其提供的服务</w:t>
      </w:r>
      <w:r>
        <w:rPr>
          <w:rFonts w:ascii="宋体" w:hAnsi="宋体" w:eastAsia="宋体" w:cs="Times New Roman"/>
          <w:color w:val="000000"/>
          <w:sz w:val="24"/>
          <w:szCs w:val="24"/>
        </w:rPr>
        <w:t>不受任何第三方提出的侵犯其著作权、商标权、专利权等知识产权方面的起诉</w:t>
      </w:r>
      <w:r>
        <w:rPr>
          <w:rFonts w:hint="eastAsia" w:ascii="宋体" w:hAnsi="宋体" w:eastAsia="宋体" w:cs="Times New Roman"/>
          <w:color w:val="000000"/>
          <w:sz w:val="24"/>
          <w:szCs w:val="24"/>
        </w:rPr>
        <w:t>；</w:t>
      </w:r>
      <w:r>
        <w:rPr>
          <w:rFonts w:ascii="宋体" w:hAnsi="宋体" w:eastAsia="宋体" w:cs="Times New Roman"/>
          <w:color w:val="000000"/>
          <w:sz w:val="24"/>
          <w:szCs w:val="24"/>
        </w:rPr>
        <w:t>如果任何第三方提出侵权</w:t>
      </w:r>
      <w:r>
        <w:rPr>
          <w:rFonts w:hint="eastAsia" w:ascii="宋体" w:hAnsi="宋体" w:eastAsia="宋体" w:cs="Times New Roman"/>
          <w:color w:val="000000"/>
          <w:sz w:val="24"/>
          <w:szCs w:val="24"/>
        </w:rPr>
        <w:t>指控</w:t>
      </w:r>
      <w:r>
        <w:rPr>
          <w:rFonts w:ascii="宋体" w:hAnsi="宋体" w:eastAsia="宋体" w:cs="Times New Roman"/>
          <w:color w:val="000000"/>
          <w:sz w:val="24"/>
          <w:szCs w:val="24"/>
        </w:rPr>
        <w:t>，那么乙方须与该第三方交涉并承担由此发生的一切责任、费用和赔偿</w:t>
      </w:r>
      <w:r>
        <w:rPr>
          <w:rFonts w:hint="eastAsia" w:ascii="宋体" w:hAnsi="宋体" w:eastAsia="宋体" w:cs="Times New Roman"/>
          <w:color w:val="000000"/>
          <w:sz w:val="24"/>
          <w:szCs w:val="24"/>
        </w:rPr>
        <w:t>；</w:t>
      </w:r>
    </w:p>
    <w:p w14:paraId="1B3C23AE">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2.3.2具有知识产权的计算机软件等货物的知识产权归属，</w:t>
      </w:r>
      <w:r>
        <w:rPr>
          <w:rFonts w:ascii="宋体" w:hAnsi="宋体" w:eastAsia="宋体" w:cs="Times New Roman"/>
          <w:color w:val="000000"/>
          <w:sz w:val="24"/>
          <w:szCs w:val="24"/>
        </w:rPr>
        <w:t>详见</w:t>
      </w:r>
      <w:r>
        <w:rPr>
          <w:rFonts w:ascii="宋体" w:hAnsi="宋体" w:eastAsia="宋体" w:cs="Times New Roman"/>
          <w:b/>
          <w:i/>
          <w:color w:val="000000"/>
          <w:sz w:val="24"/>
          <w:szCs w:val="24"/>
          <w:u w:val="single"/>
        </w:rPr>
        <w:t>合同专用条款</w:t>
      </w:r>
      <w:r>
        <w:rPr>
          <w:rFonts w:ascii="宋体" w:hAnsi="宋体" w:eastAsia="宋体" w:cs="Times New Roman"/>
          <w:color w:val="000000"/>
          <w:sz w:val="24"/>
          <w:szCs w:val="24"/>
        </w:rPr>
        <w:t>。</w:t>
      </w:r>
    </w:p>
    <w:p w14:paraId="357AF97F">
      <w:pPr>
        <w:spacing w:line="360" w:lineRule="auto"/>
        <w:ind w:firstLine="437"/>
        <w:outlineLvl w:val="2"/>
        <w:rPr>
          <w:rFonts w:ascii="宋体" w:hAnsi="宋体" w:eastAsia="宋体" w:cs="Times New Roman"/>
          <w:b/>
          <w:bCs/>
          <w:color w:val="000000"/>
          <w:sz w:val="24"/>
          <w:szCs w:val="24"/>
          <w:lang w:val="zh-CN"/>
        </w:rPr>
      </w:pPr>
      <w:bookmarkStart w:id="133" w:name="_Ref467378591"/>
      <w:bookmarkStart w:id="134" w:name="_Ref467379536"/>
      <w:bookmarkStart w:id="135" w:name="_Ref467379527"/>
      <w:bookmarkStart w:id="136" w:name="_Toc279701245"/>
      <w:bookmarkStart w:id="137" w:name="_Toc487900354"/>
      <w:bookmarkStart w:id="138" w:name="_Toc259093674"/>
      <w:bookmarkStart w:id="139" w:name="_Ref467378541"/>
      <w:bookmarkStart w:id="140" w:name="_Ref467379542"/>
      <w:bookmarkStart w:id="141" w:name="_Toc19074"/>
      <w:bookmarkStart w:id="142" w:name="_Toc30272"/>
      <w:bookmarkStart w:id="143" w:name="_Toc26182"/>
      <w:r>
        <w:rPr>
          <w:rFonts w:hint="eastAsia" w:ascii="宋体" w:hAnsi="宋体" w:eastAsia="宋体" w:cs="Times New Roman"/>
          <w:b/>
          <w:bCs/>
          <w:color w:val="000000"/>
          <w:sz w:val="24"/>
          <w:szCs w:val="24"/>
          <w:lang w:val="zh-CN"/>
        </w:rPr>
        <w:t>2.</w:t>
      </w:r>
      <w:bookmarkEnd w:id="133"/>
      <w:bookmarkEnd w:id="134"/>
      <w:bookmarkEnd w:id="135"/>
      <w:bookmarkEnd w:id="136"/>
      <w:bookmarkEnd w:id="137"/>
      <w:bookmarkEnd w:id="138"/>
      <w:bookmarkEnd w:id="139"/>
      <w:bookmarkEnd w:id="140"/>
      <w:r>
        <w:rPr>
          <w:rFonts w:ascii="宋体" w:hAnsi="宋体" w:eastAsia="宋体" w:cs="Times New Roman"/>
          <w:b/>
          <w:bCs/>
          <w:color w:val="000000"/>
          <w:sz w:val="24"/>
          <w:szCs w:val="24"/>
          <w:lang w:val="zh-CN"/>
        </w:rPr>
        <w:t xml:space="preserve">4 </w:t>
      </w:r>
      <w:r>
        <w:rPr>
          <w:rFonts w:hint="eastAsia" w:ascii="宋体" w:hAnsi="宋体" w:eastAsia="宋体" w:cs="Times New Roman"/>
          <w:b/>
          <w:bCs/>
          <w:color w:val="000000"/>
          <w:sz w:val="24"/>
          <w:szCs w:val="24"/>
          <w:lang w:val="zh-CN"/>
        </w:rPr>
        <w:t>履约检查和问题反馈</w:t>
      </w:r>
      <w:bookmarkEnd w:id="141"/>
      <w:bookmarkEnd w:id="142"/>
      <w:bookmarkEnd w:id="143"/>
    </w:p>
    <w:p w14:paraId="016BB785">
      <w:pPr>
        <w:spacing w:line="360" w:lineRule="auto"/>
        <w:ind w:firstLine="435"/>
        <w:rPr>
          <w:rFonts w:ascii="宋体" w:hAnsi="宋体" w:eastAsia="宋体" w:cs="Times New Roman"/>
          <w:color w:val="000000"/>
          <w:sz w:val="24"/>
          <w:szCs w:val="24"/>
        </w:rPr>
      </w:pPr>
      <w:bookmarkStart w:id="144" w:name="_Toc186431854"/>
      <w:bookmarkStart w:id="145" w:name="_Ref467379807"/>
      <w:bookmarkStart w:id="146" w:name="_Toc279701247"/>
      <w:bookmarkStart w:id="147" w:name="_Ref467379793"/>
      <w:bookmarkStart w:id="148" w:name="_Toc259093676"/>
      <w:bookmarkStart w:id="149" w:name="_Toc487900357"/>
      <w:r>
        <w:rPr>
          <w:rFonts w:hint="eastAsia" w:ascii="宋体" w:hAnsi="宋体" w:eastAsia="宋体" w:cs="Times New Roman"/>
          <w:color w:val="000000"/>
          <w:sz w:val="24"/>
          <w:szCs w:val="24"/>
        </w:rPr>
        <w:t>2.4</w:t>
      </w:r>
      <w:r>
        <w:rPr>
          <w:rFonts w:ascii="宋体" w:hAnsi="宋体" w:eastAsia="宋体" w:cs="Times New Roman"/>
          <w:color w:val="000000"/>
          <w:sz w:val="24"/>
          <w:szCs w:val="24"/>
        </w:rPr>
        <w:t>.1甲方</w:t>
      </w:r>
      <w:r>
        <w:rPr>
          <w:rFonts w:hint="eastAsia" w:ascii="宋体" w:hAnsi="宋体" w:eastAsia="宋体" w:cs="Times New Roman"/>
          <w:color w:val="000000"/>
          <w:sz w:val="24"/>
          <w:szCs w:val="24"/>
        </w:rPr>
        <w:t>有权</w:t>
      </w:r>
      <w:r>
        <w:rPr>
          <w:rFonts w:ascii="宋体" w:hAnsi="宋体" w:eastAsia="宋体" w:cs="Times New Roman"/>
          <w:color w:val="000000"/>
          <w:sz w:val="24"/>
          <w:szCs w:val="24"/>
        </w:rPr>
        <w:t>在其认为必要时</w:t>
      </w:r>
      <w:r>
        <w:rPr>
          <w:rFonts w:hint="eastAsia" w:ascii="宋体" w:hAnsi="宋体" w:eastAsia="宋体" w:cs="Times New Roman"/>
          <w:color w:val="000000"/>
          <w:sz w:val="24"/>
          <w:szCs w:val="24"/>
        </w:rPr>
        <w:t>，对乙方是否能够按照合同约定提供服务进行履约检查，以确保乙方所提供的服务能够依约满足甲方项目需求，但不得因履约检查妨碍乙方的正常工作，乙方应予积极配合；</w:t>
      </w:r>
    </w:p>
    <w:p w14:paraId="19738BFD">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4</w:t>
      </w:r>
      <w:r>
        <w:rPr>
          <w:rFonts w:hint="eastAsia" w:ascii="宋体" w:hAnsi="宋体" w:eastAsia="宋体" w:cs="Times New Roman"/>
          <w:color w:val="000000"/>
          <w:sz w:val="24"/>
          <w:szCs w:val="24"/>
        </w:rPr>
        <w:t>.2合同履行期间，甲方有权将履行过程中出现的问题反馈给乙方，双方当事人应以书面形式约定需要完善和改进的内容</w:t>
      </w:r>
      <w:bookmarkEnd w:id="144"/>
      <w:bookmarkStart w:id="150" w:name="_Toc186431855"/>
      <w:r>
        <w:rPr>
          <w:rFonts w:hint="eastAsia" w:ascii="宋体" w:hAnsi="宋体" w:eastAsia="宋体" w:cs="Times New Roman"/>
          <w:color w:val="000000"/>
          <w:sz w:val="24"/>
          <w:szCs w:val="24"/>
        </w:rPr>
        <w:t>。</w:t>
      </w:r>
    </w:p>
    <w:bookmarkEnd w:id="150"/>
    <w:p w14:paraId="76C528A2">
      <w:pPr>
        <w:spacing w:line="360" w:lineRule="auto"/>
        <w:ind w:firstLine="437"/>
        <w:outlineLvl w:val="2"/>
        <w:rPr>
          <w:rFonts w:ascii="宋体" w:hAnsi="宋体" w:eastAsia="宋体" w:cs="Times New Roman"/>
          <w:b/>
          <w:bCs/>
          <w:color w:val="000000"/>
          <w:sz w:val="24"/>
          <w:szCs w:val="24"/>
          <w:lang w:val="zh-CN"/>
        </w:rPr>
      </w:pPr>
      <w:bookmarkStart w:id="151" w:name="_Toc28451"/>
      <w:bookmarkStart w:id="152" w:name="_Toc19219"/>
      <w:bookmarkStart w:id="153" w:name="_Toc7836"/>
      <w:r>
        <w:rPr>
          <w:rFonts w:hint="eastAsia" w:ascii="宋体" w:hAnsi="宋体" w:eastAsia="宋体" w:cs="Times New Roman"/>
          <w:b/>
          <w:bCs/>
          <w:color w:val="000000"/>
          <w:sz w:val="24"/>
          <w:szCs w:val="24"/>
          <w:lang w:val="zh-CN"/>
        </w:rPr>
        <w:t>2.</w:t>
      </w:r>
      <w:r>
        <w:rPr>
          <w:rFonts w:ascii="宋体" w:hAnsi="宋体" w:eastAsia="宋体" w:cs="Times New Roman"/>
          <w:b/>
          <w:bCs/>
          <w:color w:val="000000"/>
          <w:sz w:val="24"/>
          <w:szCs w:val="24"/>
          <w:lang w:val="zh-CN"/>
        </w:rPr>
        <w:t>5</w:t>
      </w:r>
      <w:r>
        <w:rPr>
          <w:rFonts w:hint="eastAsia" w:ascii="宋体" w:hAnsi="宋体" w:eastAsia="宋体" w:cs="Times New Roman"/>
          <w:b/>
          <w:bCs/>
          <w:color w:val="000000"/>
          <w:sz w:val="24"/>
          <w:szCs w:val="24"/>
          <w:lang w:val="zh-CN"/>
        </w:rPr>
        <w:t xml:space="preserve"> </w:t>
      </w:r>
      <w:r>
        <w:rPr>
          <w:rFonts w:ascii="宋体" w:hAnsi="宋体" w:eastAsia="宋体" w:cs="Times New Roman"/>
          <w:b/>
          <w:bCs/>
          <w:color w:val="000000"/>
          <w:sz w:val="24"/>
          <w:szCs w:val="24"/>
          <w:lang w:val="zh-CN"/>
        </w:rPr>
        <w:t>结算方式和付款条件</w:t>
      </w:r>
      <w:bookmarkEnd w:id="145"/>
      <w:bookmarkEnd w:id="146"/>
      <w:bookmarkEnd w:id="147"/>
      <w:bookmarkEnd w:id="148"/>
      <w:bookmarkEnd w:id="149"/>
      <w:bookmarkEnd w:id="151"/>
      <w:bookmarkEnd w:id="152"/>
      <w:bookmarkEnd w:id="153"/>
    </w:p>
    <w:p w14:paraId="1FE85BC6">
      <w:pPr>
        <w:spacing w:line="360" w:lineRule="auto"/>
        <w:ind w:firstLine="435"/>
        <w:rPr>
          <w:rFonts w:ascii="宋体" w:hAnsi="宋体" w:eastAsia="宋体" w:cs="Times New Roman"/>
          <w:color w:val="000000"/>
          <w:sz w:val="24"/>
          <w:szCs w:val="24"/>
        </w:rPr>
      </w:pPr>
      <w:r>
        <w:rPr>
          <w:rFonts w:ascii="宋体" w:hAnsi="宋体" w:eastAsia="宋体" w:cs="Times New Roman"/>
          <w:color w:val="000000"/>
          <w:sz w:val="24"/>
          <w:szCs w:val="24"/>
        </w:rPr>
        <w:t>详见</w:t>
      </w:r>
      <w:r>
        <w:rPr>
          <w:rFonts w:ascii="宋体" w:hAnsi="宋体" w:eastAsia="宋体" w:cs="Times New Roman"/>
          <w:b/>
          <w:i/>
          <w:color w:val="000000"/>
          <w:sz w:val="24"/>
          <w:szCs w:val="24"/>
          <w:u w:val="single"/>
        </w:rPr>
        <w:t>合同专用条款</w:t>
      </w:r>
      <w:r>
        <w:rPr>
          <w:rFonts w:ascii="宋体" w:hAnsi="宋体" w:eastAsia="宋体" w:cs="Times New Roman"/>
          <w:color w:val="000000"/>
          <w:sz w:val="24"/>
          <w:szCs w:val="24"/>
        </w:rPr>
        <w:t>。</w:t>
      </w:r>
    </w:p>
    <w:p w14:paraId="0BC9A8F8">
      <w:pPr>
        <w:spacing w:line="360" w:lineRule="auto"/>
        <w:ind w:firstLine="437"/>
        <w:outlineLvl w:val="2"/>
        <w:rPr>
          <w:rFonts w:ascii="宋体" w:hAnsi="宋体" w:eastAsia="宋体" w:cs="Times New Roman"/>
          <w:b/>
          <w:bCs/>
          <w:color w:val="000000"/>
          <w:sz w:val="24"/>
          <w:szCs w:val="24"/>
          <w:lang w:val="zh-CN"/>
        </w:rPr>
      </w:pPr>
      <w:bookmarkStart w:id="154" w:name="_Toc279701248"/>
      <w:bookmarkStart w:id="155" w:name="_Toc487900358"/>
      <w:bookmarkStart w:id="156" w:name="_Ref467379923"/>
      <w:bookmarkStart w:id="157" w:name="_Toc259093677"/>
      <w:bookmarkStart w:id="158" w:name="_Ref467379852"/>
      <w:bookmarkStart w:id="159" w:name="_Ref467379863"/>
      <w:bookmarkStart w:id="160" w:name="_Toc3225"/>
      <w:bookmarkStart w:id="161" w:name="_Toc774"/>
      <w:bookmarkStart w:id="162" w:name="_Toc16110"/>
      <w:r>
        <w:rPr>
          <w:rFonts w:hint="eastAsia" w:ascii="宋体" w:hAnsi="宋体" w:eastAsia="宋体" w:cs="Times New Roman"/>
          <w:b/>
          <w:bCs/>
          <w:color w:val="000000"/>
          <w:sz w:val="24"/>
          <w:szCs w:val="24"/>
          <w:lang w:val="zh-CN"/>
        </w:rPr>
        <w:t>2.</w:t>
      </w:r>
      <w:r>
        <w:rPr>
          <w:rFonts w:ascii="宋体" w:hAnsi="宋体" w:eastAsia="宋体" w:cs="Times New Roman"/>
          <w:b/>
          <w:bCs/>
          <w:color w:val="000000"/>
          <w:sz w:val="24"/>
          <w:szCs w:val="24"/>
          <w:lang w:val="zh-CN"/>
        </w:rPr>
        <w:t>6</w:t>
      </w:r>
      <w:r>
        <w:rPr>
          <w:rFonts w:hint="eastAsia" w:ascii="宋体" w:hAnsi="宋体" w:eastAsia="宋体" w:cs="Times New Roman"/>
          <w:b/>
          <w:bCs/>
          <w:color w:val="000000"/>
          <w:sz w:val="24"/>
          <w:szCs w:val="24"/>
          <w:lang w:val="zh-CN"/>
        </w:rPr>
        <w:t xml:space="preserve"> </w:t>
      </w:r>
      <w:r>
        <w:rPr>
          <w:rFonts w:ascii="宋体" w:hAnsi="宋体" w:eastAsia="宋体" w:cs="Times New Roman"/>
          <w:b/>
          <w:bCs/>
          <w:color w:val="000000"/>
          <w:sz w:val="24"/>
          <w:szCs w:val="24"/>
          <w:lang w:val="zh-CN"/>
        </w:rPr>
        <w:t>技术资料</w:t>
      </w:r>
      <w:bookmarkEnd w:id="154"/>
      <w:bookmarkEnd w:id="155"/>
      <w:bookmarkEnd w:id="156"/>
      <w:bookmarkEnd w:id="157"/>
      <w:bookmarkEnd w:id="158"/>
      <w:bookmarkEnd w:id="159"/>
      <w:r>
        <w:rPr>
          <w:rFonts w:ascii="宋体" w:hAnsi="宋体" w:eastAsia="宋体" w:cs="Times New Roman"/>
          <w:b/>
          <w:bCs/>
          <w:color w:val="000000"/>
          <w:sz w:val="24"/>
          <w:szCs w:val="24"/>
          <w:lang w:val="zh-CN"/>
        </w:rPr>
        <w:t>和保密义务</w:t>
      </w:r>
      <w:bookmarkEnd w:id="160"/>
      <w:bookmarkEnd w:id="161"/>
      <w:bookmarkEnd w:id="162"/>
    </w:p>
    <w:p w14:paraId="7054AC18">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6.1</w:t>
      </w:r>
      <w:r>
        <w:rPr>
          <w:rFonts w:hint="eastAsia" w:ascii="宋体" w:hAnsi="宋体" w:eastAsia="宋体" w:cs="Times New Roman"/>
          <w:color w:val="000000"/>
          <w:sz w:val="24"/>
          <w:szCs w:val="24"/>
        </w:rPr>
        <w:t>乙方有权依据合同约定和项目需要，向甲方了解有关情况，调阅有关资料等，甲方应予积极配合；</w:t>
      </w:r>
    </w:p>
    <w:p w14:paraId="2712C796">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6</w:t>
      </w:r>
      <w:r>
        <w:rPr>
          <w:rFonts w:hint="eastAsia" w:ascii="宋体" w:hAnsi="宋体" w:eastAsia="宋体" w:cs="Times New Roman"/>
          <w:color w:val="000000"/>
          <w:sz w:val="24"/>
          <w:szCs w:val="24"/>
        </w:rPr>
        <w:t>.2乙方有义务妥善保管和保护由甲方提供的前款信息和资料等；</w:t>
      </w:r>
    </w:p>
    <w:p w14:paraId="1708E5DD">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6.</w:t>
      </w:r>
      <w:r>
        <w:rPr>
          <w:rFonts w:hint="eastAsia" w:ascii="宋体" w:hAnsi="宋体" w:eastAsia="宋体" w:cs="Times New Roman"/>
          <w:color w:val="000000"/>
          <w:sz w:val="24"/>
          <w:szCs w:val="24"/>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cs="Times New Roman"/>
          <w:color w:val="000000"/>
          <w:sz w:val="24"/>
          <w:szCs w:val="24"/>
        </w:rPr>
        <w:t>技术情报</w:t>
      </w:r>
      <w:r>
        <w:rPr>
          <w:rFonts w:hint="eastAsia" w:ascii="宋体" w:hAnsi="宋体" w:eastAsia="宋体" w:cs="Times New Roman"/>
          <w:color w:val="000000"/>
          <w:sz w:val="24"/>
          <w:szCs w:val="24"/>
        </w:rPr>
        <w:t>、</w:t>
      </w:r>
      <w:r>
        <w:rPr>
          <w:rFonts w:ascii="宋体" w:hAnsi="宋体" w:eastAsia="宋体" w:cs="Times New Roman"/>
          <w:color w:val="000000"/>
          <w:sz w:val="24"/>
          <w:szCs w:val="24"/>
        </w:rPr>
        <w:t>技术资料</w:t>
      </w:r>
      <w:r>
        <w:rPr>
          <w:rFonts w:hint="eastAsia" w:ascii="宋体" w:hAnsi="宋体" w:eastAsia="宋体" w:cs="Times New Roman"/>
          <w:color w:val="000000"/>
          <w:sz w:val="24"/>
          <w:szCs w:val="24"/>
        </w:rPr>
        <w:t>、商业秘密和商业信息等，并采取一切合理和必要措施和方式防止任何第三方接触到对方当事人的上述保密信息和资料。</w:t>
      </w:r>
    </w:p>
    <w:p w14:paraId="2C73B408">
      <w:pPr>
        <w:spacing w:line="360" w:lineRule="auto"/>
        <w:ind w:firstLine="437"/>
        <w:outlineLvl w:val="2"/>
        <w:rPr>
          <w:rFonts w:ascii="宋体" w:hAnsi="宋体" w:eastAsia="宋体" w:cs="Times New Roman"/>
          <w:b/>
          <w:bCs/>
          <w:color w:val="000000"/>
          <w:sz w:val="24"/>
          <w:szCs w:val="24"/>
          <w:lang w:val="zh-CN"/>
        </w:rPr>
      </w:pPr>
      <w:bookmarkStart w:id="163" w:name="_Toc7860"/>
      <w:r>
        <w:rPr>
          <w:rFonts w:ascii="宋体" w:hAnsi="宋体" w:eastAsia="宋体" w:cs="Times New Roman"/>
          <w:b/>
          <w:bCs/>
          <w:color w:val="000000"/>
          <w:sz w:val="24"/>
          <w:szCs w:val="24"/>
          <w:lang w:val="zh-CN"/>
        </w:rPr>
        <w:t>2.7 质量保证</w:t>
      </w:r>
      <w:bookmarkEnd w:id="163"/>
    </w:p>
    <w:p w14:paraId="6D2CBEE2">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7</w:t>
      </w:r>
      <w:r>
        <w:rPr>
          <w:rFonts w:hint="eastAsia" w:ascii="宋体" w:hAnsi="宋体" w:eastAsia="宋体" w:cs="Times New Roman"/>
          <w:color w:val="000000"/>
          <w:sz w:val="24"/>
          <w:szCs w:val="24"/>
        </w:rPr>
        <w:t>.1乙方应建立和完善履行合同的内部质量保证体系，并提供相关内部规章制度给甲方，以便甲方进行监督检查；</w:t>
      </w:r>
    </w:p>
    <w:p w14:paraId="1A6756E7">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7</w:t>
      </w:r>
      <w:r>
        <w:rPr>
          <w:rFonts w:hint="eastAsia" w:ascii="宋体" w:hAnsi="宋体" w:eastAsia="宋体" w:cs="Times New Roman"/>
          <w:color w:val="000000"/>
          <w:sz w:val="24"/>
          <w:szCs w:val="24"/>
        </w:rPr>
        <w:t>.2乙方应保证履行合同的人员数量和素质、软件和硬件设备的配置、场地、环境和设施等满足全面履行合同的要求，并应接受甲方的监督检查。</w:t>
      </w:r>
    </w:p>
    <w:p w14:paraId="337074E7">
      <w:pPr>
        <w:spacing w:line="360" w:lineRule="auto"/>
        <w:ind w:firstLine="437"/>
        <w:outlineLvl w:val="2"/>
        <w:rPr>
          <w:rFonts w:ascii="宋体" w:hAnsi="宋体" w:eastAsia="宋体" w:cs="Times New Roman"/>
          <w:b/>
          <w:color w:val="000000"/>
          <w:sz w:val="24"/>
          <w:szCs w:val="24"/>
        </w:rPr>
      </w:pPr>
      <w:bookmarkStart w:id="164" w:name="_Toc22267"/>
      <w:r>
        <w:rPr>
          <w:rFonts w:hint="eastAsia" w:ascii="宋体" w:hAnsi="宋体" w:eastAsia="宋体" w:cs="Times New Roman"/>
          <w:b/>
          <w:color w:val="000000"/>
          <w:sz w:val="24"/>
          <w:szCs w:val="24"/>
        </w:rPr>
        <w:t>2.8 延迟履行</w:t>
      </w:r>
      <w:bookmarkEnd w:id="164"/>
    </w:p>
    <w:p w14:paraId="64285E2A">
      <w:pPr>
        <w:spacing w:line="360" w:lineRule="auto"/>
        <w:ind w:firstLine="435"/>
        <w:rPr>
          <w:rFonts w:ascii="宋体" w:hAnsi="宋体" w:eastAsia="宋体" w:cs="Times New Roman"/>
          <w:color w:val="000000"/>
          <w:sz w:val="24"/>
          <w:szCs w:val="24"/>
        </w:rPr>
      </w:pPr>
      <w:r>
        <w:rPr>
          <w:rFonts w:ascii="宋体" w:hAnsi="宋体" w:eastAsia="宋体" w:cs="Times New Roman"/>
          <w:color w:val="000000"/>
          <w:sz w:val="24"/>
          <w:szCs w:val="24"/>
        </w:rPr>
        <w:t>在合同履行过程中，如果乙方遇到不能按时</w:t>
      </w:r>
      <w:r>
        <w:rPr>
          <w:rFonts w:hint="eastAsia" w:ascii="宋体" w:hAnsi="宋体" w:eastAsia="宋体" w:cs="Times New Roman"/>
          <w:color w:val="000000"/>
          <w:sz w:val="24"/>
          <w:szCs w:val="24"/>
        </w:rPr>
        <w:t>提供服务</w:t>
      </w:r>
      <w:r>
        <w:rPr>
          <w:rFonts w:ascii="宋体" w:hAnsi="宋体" w:eastAsia="宋体" w:cs="Times New Roman"/>
          <w:color w:val="000000"/>
          <w:sz w:val="24"/>
          <w:szCs w:val="24"/>
        </w:rPr>
        <w:t>的情况，应及时以书面形式将不能按时</w:t>
      </w:r>
      <w:r>
        <w:rPr>
          <w:rFonts w:hint="eastAsia" w:ascii="宋体" w:hAnsi="宋体" w:eastAsia="宋体" w:cs="Times New Roman"/>
          <w:color w:val="000000"/>
          <w:sz w:val="24"/>
          <w:szCs w:val="24"/>
        </w:rPr>
        <w:t>提供服务</w:t>
      </w:r>
      <w:r>
        <w:rPr>
          <w:rFonts w:ascii="宋体" w:hAnsi="宋体" w:eastAsia="宋体" w:cs="Times New Roman"/>
          <w:color w:val="000000"/>
          <w:sz w:val="24"/>
          <w:szCs w:val="24"/>
        </w:rPr>
        <w:t>的理由、预期延误时间通知甲方</w:t>
      </w:r>
      <w:r>
        <w:rPr>
          <w:rFonts w:hint="eastAsia" w:ascii="宋体" w:hAnsi="宋体" w:eastAsia="宋体" w:cs="Times New Roman"/>
          <w:color w:val="000000"/>
          <w:sz w:val="24"/>
          <w:szCs w:val="24"/>
        </w:rPr>
        <w:t>；甲</w:t>
      </w:r>
      <w:r>
        <w:rPr>
          <w:rFonts w:ascii="宋体" w:hAnsi="宋体" w:eastAsia="宋体" w:cs="Times New Roman"/>
          <w:color w:val="000000"/>
          <w:sz w:val="24"/>
          <w:szCs w:val="24"/>
        </w:rPr>
        <w:t>方收到乙方通知后，认为其理由正当的，可以书面形式酌情同意乙方可以延长</w:t>
      </w:r>
      <w:r>
        <w:rPr>
          <w:rFonts w:hint="eastAsia" w:ascii="宋体" w:hAnsi="宋体" w:eastAsia="宋体" w:cs="Times New Roman"/>
          <w:color w:val="000000"/>
          <w:sz w:val="24"/>
          <w:szCs w:val="24"/>
        </w:rPr>
        <w:t>履行</w:t>
      </w:r>
      <w:r>
        <w:rPr>
          <w:rFonts w:ascii="宋体" w:hAnsi="宋体" w:eastAsia="宋体" w:cs="Times New Roman"/>
          <w:color w:val="000000"/>
          <w:sz w:val="24"/>
          <w:szCs w:val="24"/>
        </w:rPr>
        <w:t>的具体时间。</w:t>
      </w:r>
    </w:p>
    <w:p w14:paraId="1F4C48F0">
      <w:pPr>
        <w:spacing w:line="360" w:lineRule="auto"/>
        <w:ind w:firstLine="437"/>
        <w:outlineLvl w:val="2"/>
        <w:rPr>
          <w:rFonts w:ascii="宋体" w:hAnsi="宋体" w:eastAsia="宋体" w:cs="Times New Roman"/>
          <w:b/>
          <w:bCs/>
          <w:color w:val="000000"/>
          <w:sz w:val="24"/>
          <w:szCs w:val="24"/>
          <w:lang w:val="zh-CN"/>
        </w:rPr>
      </w:pPr>
      <w:bookmarkStart w:id="165" w:name="_Toc7502"/>
      <w:bookmarkStart w:id="166" w:name="_Ref467378121"/>
      <w:bookmarkStart w:id="167" w:name="_Toc487900364"/>
      <w:bookmarkStart w:id="168" w:name="_Toc279701254"/>
      <w:bookmarkStart w:id="169" w:name="_Toc259093683"/>
      <w:r>
        <w:rPr>
          <w:rFonts w:ascii="宋体" w:hAnsi="宋体" w:eastAsia="宋体" w:cs="Times New Roman"/>
          <w:b/>
          <w:bCs/>
          <w:color w:val="000000"/>
          <w:sz w:val="24"/>
          <w:szCs w:val="24"/>
          <w:lang w:val="zh-CN"/>
        </w:rPr>
        <w:t>2.9 合同变更</w:t>
      </w:r>
      <w:bookmarkEnd w:id="165"/>
    </w:p>
    <w:p w14:paraId="7DB4DBAC">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9</w:t>
      </w:r>
      <w:r>
        <w:rPr>
          <w:rFonts w:hint="eastAsia" w:ascii="宋体" w:hAnsi="宋体" w:eastAsia="宋体" w:cs="Times New Roman"/>
          <w:color w:val="000000"/>
          <w:sz w:val="24"/>
          <w:szCs w:val="24"/>
        </w:rPr>
        <w:t>.1双方当事人协商一致，可以签订书面补充合同的形式变更合同，但不得违背采购文件确定的事项；</w:t>
      </w:r>
    </w:p>
    <w:p w14:paraId="2CA81597">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9</w:t>
      </w:r>
      <w:r>
        <w:rPr>
          <w:rFonts w:hint="eastAsia" w:ascii="宋体" w:hAnsi="宋体" w:eastAsia="宋体" w:cs="Times New Roman"/>
          <w:color w:val="000000"/>
          <w:sz w:val="24"/>
          <w:szCs w:val="24"/>
        </w:rPr>
        <w:t>.2合同继续履行将损害国家利益和社会公共利益的，双方当事人应当以书面形式变更合同。有过错的一方应当承担赔偿责任，双方当事人都有过错的，各自承担相应的责任。</w:t>
      </w:r>
      <w:bookmarkStart w:id="170" w:name="_Toc279701259"/>
      <w:bookmarkStart w:id="171" w:name="_Toc259093688"/>
      <w:bookmarkStart w:id="172" w:name="_Toc487900369"/>
    </w:p>
    <w:p w14:paraId="0AE4218F">
      <w:pPr>
        <w:spacing w:line="360" w:lineRule="auto"/>
        <w:ind w:firstLine="437"/>
        <w:outlineLvl w:val="2"/>
        <w:rPr>
          <w:rFonts w:ascii="宋体" w:hAnsi="宋体" w:eastAsia="宋体" w:cs="Times New Roman"/>
          <w:b/>
          <w:bCs/>
          <w:color w:val="000000"/>
          <w:sz w:val="24"/>
          <w:szCs w:val="24"/>
          <w:lang w:val="zh-CN"/>
        </w:rPr>
      </w:pPr>
      <w:bookmarkStart w:id="173" w:name="_Toc10366"/>
      <w:bookmarkStart w:id="174" w:name="_Toc22955"/>
      <w:bookmarkStart w:id="175" w:name="_Toc15237"/>
      <w:r>
        <w:rPr>
          <w:rFonts w:hint="eastAsia" w:ascii="宋体" w:hAnsi="宋体" w:eastAsia="宋体" w:cs="Times New Roman"/>
          <w:b/>
          <w:bCs/>
          <w:color w:val="000000"/>
          <w:sz w:val="24"/>
          <w:szCs w:val="24"/>
          <w:lang w:val="zh-CN"/>
        </w:rPr>
        <w:t>2.1</w:t>
      </w:r>
      <w:r>
        <w:rPr>
          <w:rFonts w:ascii="宋体" w:hAnsi="宋体" w:eastAsia="宋体" w:cs="Times New Roman"/>
          <w:b/>
          <w:bCs/>
          <w:color w:val="000000"/>
          <w:sz w:val="24"/>
          <w:szCs w:val="24"/>
          <w:lang w:val="zh-CN"/>
        </w:rPr>
        <w:t>0</w:t>
      </w:r>
      <w:r>
        <w:rPr>
          <w:rFonts w:hint="eastAsia" w:ascii="宋体" w:hAnsi="宋体" w:eastAsia="宋体" w:cs="Times New Roman"/>
          <w:b/>
          <w:bCs/>
          <w:color w:val="000000"/>
          <w:sz w:val="24"/>
          <w:szCs w:val="24"/>
          <w:lang w:val="zh-CN"/>
        </w:rPr>
        <w:t xml:space="preserve"> </w:t>
      </w:r>
      <w:r>
        <w:rPr>
          <w:rFonts w:ascii="宋体" w:hAnsi="宋体" w:eastAsia="宋体" w:cs="Times New Roman"/>
          <w:b/>
          <w:bCs/>
          <w:color w:val="000000"/>
          <w:sz w:val="24"/>
          <w:szCs w:val="24"/>
          <w:lang w:val="zh-CN"/>
        </w:rPr>
        <w:t>合同转让</w:t>
      </w:r>
      <w:bookmarkEnd w:id="170"/>
      <w:bookmarkEnd w:id="171"/>
      <w:bookmarkEnd w:id="172"/>
      <w:r>
        <w:rPr>
          <w:rFonts w:ascii="宋体" w:hAnsi="宋体" w:eastAsia="宋体" w:cs="Times New Roman"/>
          <w:b/>
          <w:bCs/>
          <w:color w:val="000000"/>
          <w:sz w:val="24"/>
          <w:szCs w:val="24"/>
          <w:lang w:val="zh-CN"/>
        </w:rPr>
        <w:t>和分包</w:t>
      </w:r>
      <w:bookmarkEnd w:id="173"/>
      <w:bookmarkEnd w:id="174"/>
      <w:bookmarkEnd w:id="175"/>
    </w:p>
    <w:p w14:paraId="5D1F437A">
      <w:pPr>
        <w:spacing w:line="360" w:lineRule="auto"/>
        <w:ind w:firstLine="435"/>
        <w:rPr>
          <w:rFonts w:ascii="宋体" w:hAnsi="宋体" w:eastAsia="宋体" w:cs="Times New Roman"/>
          <w:color w:val="000000"/>
          <w:sz w:val="24"/>
          <w:szCs w:val="24"/>
        </w:rPr>
      </w:pPr>
      <w:r>
        <w:rPr>
          <w:rFonts w:ascii="宋体" w:hAnsi="宋体" w:eastAsia="宋体" w:cs="Times New Roman"/>
          <w:color w:val="000000"/>
          <w:sz w:val="24"/>
          <w:szCs w:val="24"/>
        </w:rPr>
        <w:t>合同的权利义务依法不</w:t>
      </w:r>
      <w:r>
        <w:rPr>
          <w:rFonts w:hint="eastAsia" w:ascii="宋体" w:hAnsi="宋体" w:eastAsia="宋体" w:cs="Times New Roman"/>
          <w:color w:val="000000"/>
          <w:sz w:val="24"/>
          <w:szCs w:val="24"/>
        </w:rPr>
        <w:t>得</w:t>
      </w:r>
      <w:r>
        <w:rPr>
          <w:rFonts w:ascii="宋体" w:hAnsi="宋体" w:eastAsia="宋体" w:cs="Times New Roman"/>
          <w:color w:val="000000"/>
          <w:sz w:val="24"/>
          <w:szCs w:val="24"/>
        </w:rPr>
        <w:t>转让</w:t>
      </w:r>
      <w:r>
        <w:rPr>
          <w:rFonts w:hint="eastAsia" w:ascii="宋体" w:hAnsi="宋体" w:eastAsia="宋体" w:cs="Times New Roman"/>
          <w:color w:val="000000"/>
          <w:sz w:val="24"/>
          <w:szCs w:val="24"/>
        </w:rPr>
        <w:t>，</w:t>
      </w:r>
      <w:r>
        <w:rPr>
          <w:rFonts w:ascii="宋体" w:hAnsi="宋体" w:eastAsia="宋体" w:cs="Times New Roman"/>
          <w:color w:val="000000"/>
          <w:sz w:val="24"/>
          <w:szCs w:val="24"/>
        </w:rPr>
        <w:t>但经甲方</w:t>
      </w:r>
      <w:r>
        <w:rPr>
          <w:rFonts w:hint="eastAsia" w:ascii="宋体" w:hAnsi="宋体" w:eastAsia="宋体" w:cs="Times New Roman"/>
          <w:color w:val="000000"/>
          <w:sz w:val="24"/>
          <w:szCs w:val="24"/>
        </w:rPr>
        <w:t>同意，乙方可以依法采取分包方式履行合同，即：依法可以</w:t>
      </w:r>
      <w:r>
        <w:rPr>
          <w:rFonts w:ascii="宋体" w:hAnsi="宋体" w:eastAsia="宋体" w:cs="Times New Roman"/>
          <w:color w:val="000000"/>
          <w:sz w:val="24"/>
          <w:szCs w:val="24"/>
        </w:rPr>
        <w:t>将合同项下的部分非主体、非关键性工作分包给他人完成</w:t>
      </w:r>
      <w:r>
        <w:rPr>
          <w:rFonts w:hint="eastAsia" w:ascii="宋体" w:hAnsi="宋体" w:eastAsia="宋体" w:cs="Times New Roman"/>
          <w:color w:val="000000"/>
          <w:sz w:val="24"/>
          <w:szCs w:val="24"/>
        </w:rPr>
        <w:t>，</w:t>
      </w:r>
      <w:r>
        <w:rPr>
          <w:rFonts w:ascii="宋体" w:hAnsi="宋体" w:eastAsia="宋体" w:cs="Times New Roman"/>
          <w:color w:val="000000"/>
          <w:sz w:val="24"/>
          <w:szCs w:val="24"/>
        </w:rPr>
        <w:t>接受分包的人应当具备相应的资格条件，并不得再次分包</w:t>
      </w:r>
      <w:r>
        <w:rPr>
          <w:rFonts w:hint="eastAsia" w:ascii="宋体" w:hAnsi="宋体" w:eastAsia="宋体" w:cs="Times New Roman"/>
          <w:color w:val="000000"/>
          <w:sz w:val="24"/>
          <w:szCs w:val="24"/>
        </w:rPr>
        <w:t>，</w:t>
      </w:r>
      <w:r>
        <w:rPr>
          <w:rFonts w:ascii="宋体" w:hAnsi="宋体" w:eastAsia="宋体" w:cs="Times New Roman"/>
          <w:color w:val="000000"/>
          <w:sz w:val="24"/>
          <w:szCs w:val="24"/>
        </w:rPr>
        <w:t>且乙方应就分包项目向甲方负责</w:t>
      </w:r>
      <w:r>
        <w:rPr>
          <w:rFonts w:hint="eastAsia" w:ascii="宋体" w:hAnsi="宋体" w:eastAsia="宋体" w:cs="Times New Roman"/>
          <w:color w:val="000000"/>
          <w:sz w:val="24"/>
          <w:szCs w:val="24"/>
        </w:rPr>
        <w:t>，</w:t>
      </w:r>
      <w:r>
        <w:rPr>
          <w:rFonts w:ascii="宋体" w:hAnsi="宋体" w:eastAsia="宋体" w:cs="Times New Roman"/>
          <w:color w:val="000000"/>
          <w:sz w:val="24"/>
          <w:szCs w:val="24"/>
        </w:rPr>
        <w:t>并</w:t>
      </w:r>
      <w:r>
        <w:rPr>
          <w:rFonts w:hint="eastAsia" w:ascii="宋体" w:hAnsi="宋体" w:eastAsia="宋体" w:cs="Times New Roman"/>
          <w:color w:val="000000"/>
          <w:sz w:val="24"/>
          <w:szCs w:val="24"/>
        </w:rPr>
        <w:t>与分包供应商就分包项目向甲方承担连带责任。</w:t>
      </w:r>
    </w:p>
    <w:p w14:paraId="3981639E">
      <w:pPr>
        <w:spacing w:line="360" w:lineRule="auto"/>
        <w:ind w:firstLine="437"/>
        <w:outlineLvl w:val="2"/>
        <w:rPr>
          <w:rFonts w:ascii="宋体" w:hAnsi="宋体" w:eastAsia="宋体" w:cs="Times New Roman"/>
          <w:b/>
          <w:bCs/>
          <w:color w:val="000000"/>
          <w:sz w:val="24"/>
          <w:szCs w:val="24"/>
          <w:lang w:val="zh-CN"/>
        </w:rPr>
      </w:pPr>
      <w:bookmarkStart w:id="176" w:name="_Toc14066"/>
      <w:bookmarkStart w:id="177" w:name="_Toc16508"/>
      <w:bookmarkStart w:id="178" w:name="_Toc13566"/>
      <w:r>
        <w:rPr>
          <w:rFonts w:hint="eastAsia" w:ascii="宋体" w:hAnsi="宋体" w:eastAsia="宋体" w:cs="Times New Roman"/>
          <w:b/>
          <w:bCs/>
          <w:color w:val="000000"/>
          <w:sz w:val="24"/>
          <w:szCs w:val="24"/>
          <w:lang w:val="zh-CN"/>
        </w:rPr>
        <w:t>2.1</w:t>
      </w:r>
      <w:r>
        <w:rPr>
          <w:rFonts w:ascii="宋体" w:hAnsi="宋体" w:eastAsia="宋体" w:cs="Times New Roman"/>
          <w:b/>
          <w:bCs/>
          <w:color w:val="000000"/>
          <w:sz w:val="24"/>
          <w:szCs w:val="24"/>
          <w:lang w:val="zh-CN"/>
        </w:rPr>
        <w:t>1 不可抗力</w:t>
      </w:r>
      <w:bookmarkEnd w:id="176"/>
      <w:bookmarkEnd w:id="177"/>
      <w:bookmarkEnd w:id="178"/>
    </w:p>
    <w:p w14:paraId="7D6985D9">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2.1</w:t>
      </w:r>
      <w:r>
        <w:rPr>
          <w:rFonts w:ascii="宋体" w:hAnsi="宋体" w:eastAsia="宋体" w:cs="Times New Roman"/>
          <w:color w:val="000000"/>
          <w:sz w:val="24"/>
          <w:szCs w:val="24"/>
        </w:rPr>
        <w:t>1.1如果任何一方遭遇法律规定的不可抗力，致使合同履行受阻时，履行合同的期限应予延长，延长的期限应相当于不可抗力所影响的时间</w:t>
      </w:r>
      <w:r>
        <w:rPr>
          <w:rFonts w:hint="eastAsia" w:ascii="宋体" w:hAnsi="宋体" w:eastAsia="宋体" w:cs="Times New Roman"/>
          <w:color w:val="000000"/>
          <w:sz w:val="24"/>
          <w:szCs w:val="24"/>
        </w:rPr>
        <w:t>；</w:t>
      </w:r>
    </w:p>
    <w:p w14:paraId="2D356576">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2.1</w:t>
      </w:r>
      <w:r>
        <w:rPr>
          <w:rFonts w:ascii="宋体" w:hAnsi="宋体" w:eastAsia="宋体" w:cs="Times New Roman"/>
          <w:color w:val="000000"/>
          <w:sz w:val="24"/>
          <w:szCs w:val="24"/>
        </w:rPr>
        <w:t>1</w:t>
      </w:r>
      <w:r>
        <w:rPr>
          <w:rFonts w:hint="eastAsia" w:ascii="宋体" w:hAnsi="宋体" w:eastAsia="宋体" w:cs="Times New Roman"/>
          <w:color w:val="000000"/>
          <w:sz w:val="24"/>
          <w:szCs w:val="24"/>
        </w:rPr>
        <w:t>.2因不可抗力致使不能实现合同目的的，当事人可以解除合同；</w:t>
      </w:r>
    </w:p>
    <w:p w14:paraId="75D144BB">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2.1</w:t>
      </w:r>
      <w:r>
        <w:rPr>
          <w:rFonts w:ascii="宋体" w:hAnsi="宋体" w:eastAsia="宋体" w:cs="Times New Roman"/>
          <w:color w:val="000000"/>
          <w:sz w:val="24"/>
          <w:szCs w:val="24"/>
        </w:rPr>
        <w:t>1</w:t>
      </w:r>
      <w:r>
        <w:rPr>
          <w:rFonts w:hint="eastAsia" w:ascii="宋体" w:hAnsi="宋体" w:eastAsia="宋体" w:cs="Times New Roman"/>
          <w:color w:val="000000"/>
          <w:sz w:val="24"/>
          <w:szCs w:val="24"/>
        </w:rPr>
        <w:t>.3因</w:t>
      </w:r>
      <w:r>
        <w:rPr>
          <w:rFonts w:ascii="宋体" w:hAnsi="宋体" w:eastAsia="宋体" w:cs="Times New Roman"/>
          <w:color w:val="000000"/>
          <w:sz w:val="24"/>
          <w:szCs w:val="24"/>
        </w:rPr>
        <w:t>不可抗力致使合同有变更必要的，双方当事人应在</w:t>
      </w:r>
      <w:r>
        <w:rPr>
          <w:rFonts w:ascii="宋体" w:hAnsi="宋体" w:eastAsia="宋体" w:cs="Times New Roman"/>
          <w:b/>
          <w:i/>
          <w:color w:val="000000"/>
          <w:sz w:val="24"/>
          <w:szCs w:val="24"/>
          <w:u w:val="single"/>
        </w:rPr>
        <w:t>合同专用条款</w:t>
      </w:r>
      <w:r>
        <w:rPr>
          <w:rFonts w:ascii="宋体" w:hAnsi="宋体" w:eastAsia="宋体" w:cs="Times New Roman"/>
          <w:color w:val="000000"/>
          <w:sz w:val="24"/>
          <w:szCs w:val="24"/>
        </w:rPr>
        <w:t>约定时间内以书面形式变更合同</w:t>
      </w:r>
      <w:r>
        <w:rPr>
          <w:rFonts w:hint="eastAsia" w:ascii="宋体" w:hAnsi="宋体" w:eastAsia="宋体" w:cs="Times New Roman"/>
          <w:color w:val="000000"/>
          <w:sz w:val="24"/>
          <w:szCs w:val="24"/>
        </w:rPr>
        <w:t>；</w:t>
      </w:r>
    </w:p>
    <w:p w14:paraId="0B49B21B">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2.1</w:t>
      </w:r>
      <w:r>
        <w:rPr>
          <w:rFonts w:ascii="宋体" w:hAnsi="宋体" w:eastAsia="宋体" w:cs="Times New Roman"/>
          <w:color w:val="000000"/>
          <w:sz w:val="24"/>
          <w:szCs w:val="24"/>
        </w:rPr>
        <w:t>1.</w:t>
      </w:r>
      <w:r>
        <w:rPr>
          <w:rFonts w:hint="eastAsia" w:ascii="宋体" w:hAnsi="宋体" w:eastAsia="宋体" w:cs="Times New Roman"/>
          <w:color w:val="000000"/>
          <w:sz w:val="24"/>
          <w:szCs w:val="24"/>
        </w:rPr>
        <w:t>4</w:t>
      </w:r>
      <w:r>
        <w:rPr>
          <w:rFonts w:ascii="宋体" w:hAnsi="宋体" w:eastAsia="宋体" w:cs="Times New Roman"/>
          <w:color w:val="000000"/>
          <w:sz w:val="24"/>
          <w:szCs w:val="24"/>
        </w:rPr>
        <w:t>受</w:t>
      </w:r>
      <w:r>
        <w:rPr>
          <w:rFonts w:hint="eastAsia" w:ascii="宋体" w:hAnsi="宋体" w:eastAsia="宋体" w:cs="Times New Roman"/>
          <w:color w:val="000000"/>
          <w:sz w:val="24"/>
          <w:szCs w:val="24"/>
        </w:rPr>
        <w:t>不可抗力</w:t>
      </w:r>
      <w:r>
        <w:rPr>
          <w:rFonts w:ascii="宋体" w:hAnsi="宋体" w:eastAsia="宋体" w:cs="Times New Roman"/>
          <w:color w:val="000000"/>
          <w:sz w:val="24"/>
          <w:szCs w:val="24"/>
        </w:rPr>
        <w:t>影响的一方在不可抗力发生后</w:t>
      </w:r>
      <w:r>
        <w:rPr>
          <w:rFonts w:hint="eastAsia" w:ascii="宋体" w:hAnsi="宋体" w:eastAsia="宋体" w:cs="Times New Roman"/>
          <w:color w:val="000000"/>
          <w:sz w:val="24"/>
          <w:szCs w:val="24"/>
        </w:rPr>
        <w:t>，</w:t>
      </w:r>
      <w:r>
        <w:rPr>
          <w:rFonts w:ascii="宋体" w:hAnsi="宋体" w:eastAsia="宋体" w:cs="Times New Roman"/>
          <w:color w:val="000000"/>
          <w:sz w:val="24"/>
          <w:szCs w:val="24"/>
        </w:rPr>
        <w:t>应在</w:t>
      </w:r>
      <w:r>
        <w:rPr>
          <w:rFonts w:ascii="宋体" w:hAnsi="宋体" w:eastAsia="宋体" w:cs="Times New Roman"/>
          <w:b/>
          <w:i/>
          <w:color w:val="000000"/>
          <w:sz w:val="24"/>
          <w:szCs w:val="24"/>
          <w:u w:val="single"/>
        </w:rPr>
        <w:t>合同专用条款</w:t>
      </w:r>
      <w:r>
        <w:rPr>
          <w:rFonts w:ascii="宋体" w:hAnsi="宋体" w:eastAsia="宋体" w:cs="Times New Roman"/>
          <w:color w:val="000000"/>
          <w:sz w:val="24"/>
          <w:szCs w:val="24"/>
        </w:rPr>
        <w:t>约定时间内以书面形式通知</w:t>
      </w:r>
      <w:r>
        <w:rPr>
          <w:rFonts w:hint="eastAsia" w:ascii="宋体" w:hAnsi="宋体" w:eastAsia="宋体" w:cs="Times New Roman"/>
          <w:color w:val="000000"/>
          <w:sz w:val="24"/>
          <w:szCs w:val="24"/>
        </w:rPr>
        <w:t>对</w:t>
      </w:r>
      <w:r>
        <w:rPr>
          <w:rFonts w:ascii="宋体" w:hAnsi="宋体" w:eastAsia="宋体" w:cs="Times New Roman"/>
          <w:color w:val="000000"/>
          <w:sz w:val="24"/>
          <w:szCs w:val="24"/>
        </w:rPr>
        <w:t>方当事人，并在</w:t>
      </w:r>
      <w:r>
        <w:rPr>
          <w:rFonts w:ascii="宋体" w:hAnsi="宋体" w:eastAsia="宋体" w:cs="Times New Roman"/>
          <w:b/>
          <w:i/>
          <w:color w:val="000000"/>
          <w:sz w:val="24"/>
          <w:szCs w:val="24"/>
          <w:u w:val="single"/>
        </w:rPr>
        <w:t>合同专用条款</w:t>
      </w:r>
      <w:r>
        <w:rPr>
          <w:rFonts w:ascii="宋体" w:hAnsi="宋体" w:eastAsia="宋体" w:cs="Times New Roman"/>
          <w:color w:val="000000"/>
          <w:sz w:val="24"/>
          <w:szCs w:val="24"/>
        </w:rPr>
        <w:t>约定时间内，将有关部门出具的证明文件送达</w:t>
      </w:r>
      <w:r>
        <w:rPr>
          <w:rFonts w:hint="eastAsia" w:ascii="宋体" w:hAnsi="宋体" w:eastAsia="宋体" w:cs="Times New Roman"/>
          <w:color w:val="000000"/>
          <w:sz w:val="24"/>
          <w:szCs w:val="24"/>
        </w:rPr>
        <w:t>对方当事人</w:t>
      </w:r>
      <w:r>
        <w:rPr>
          <w:rFonts w:ascii="宋体" w:hAnsi="宋体" w:eastAsia="宋体" w:cs="Times New Roman"/>
          <w:color w:val="000000"/>
          <w:sz w:val="24"/>
          <w:szCs w:val="24"/>
        </w:rPr>
        <w:t>。</w:t>
      </w:r>
    </w:p>
    <w:p w14:paraId="7610A53B">
      <w:pPr>
        <w:spacing w:line="360" w:lineRule="auto"/>
        <w:ind w:firstLine="437"/>
        <w:outlineLvl w:val="2"/>
        <w:rPr>
          <w:rFonts w:ascii="宋体" w:hAnsi="宋体" w:eastAsia="宋体" w:cs="Times New Roman"/>
          <w:b/>
          <w:bCs/>
          <w:color w:val="000000"/>
          <w:sz w:val="24"/>
          <w:szCs w:val="24"/>
          <w:lang w:val="zh-CN"/>
        </w:rPr>
      </w:pPr>
      <w:bookmarkStart w:id="179" w:name="_Toc689"/>
      <w:bookmarkStart w:id="180" w:name="_Toc487900365"/>
      <w:bookmarkStart w:id="181" w:name="_Toc279701255"/>
      <w:bookmarkStart w:id="182" w:name="_Toc6969"/>
      <w:bookmarkStart w:id="183" w:name="_Toc30676"/>
      <w:bookmarkStart w:id="184" w:name="_Toc259093684"/>
      <w:r>
        <w:rPr>
          <w:rFonts w:hint="eastAsia" w:ascii="宋体" w:hAnsi="宋体" w:eastAsia="宋体" w:cs="Times New Roman"/>
          <w:b/>
          <w:bCs/>
          <w:color w:val="000000"/>
          <w:sz w:val="24"/>
          <w:szCs w:val="24"/>
          <w:lang w:val="zh-CN"/>
        </w:rPr>
        <w:t>2.</w:t>
      </w:r>
      <w:r>
        <w:rPr>
          <w:rFonts w:ascii="宋体" w:hAnsi="宋体" w:eastAsia="宋体" w:cs="Times New Roman"/>
          <w:b/>
          <w:bCs/>
          <w:color w:val="000000"/>
          <w:sz w:val="24"/>
          <w:szCs w:val="24"/>
          <w:lang w:val="zh-CN"/>
        </w:rPr>
        <w:t>12</w:t>
      </w:r>
      <w:r>
        <w:rPr>
          <w:rFonts w:hint="eastAsia" w:ascii="宋体" w:hAnsi="宋体" w:eastAsia="宋体" w:cs="Times New Roman"/>
          <w:b/>
          <w:bCs/>
          <w:color w:val="000000"/>
          <w:sz w:val="24"/>
          <w:szCs w:val="24"/>
          <w:lang w:val="zh-CN"/>
        </w:rPr>
        <w:t xml:space="preserve"> </w:t>
      </w:r>
      <w:r>
        <w:rPr>
          <w:rFonts w:ascii="宋体" w:hAnsi="宋体" w:eastAsia="宋体" w:cs="Times New Roman"/>
          <w:b/>
          <w:bCs/>
          <w:color w:val="000000"/>
          <w:sz w:val="24"/>
          <w:szCs w:val="24"/>
          <w:lang w:val="zh-CN"/>
        </w:rPr>
        <w:t>税费</w:t>
      </w:r>
      <w:bookmarkEnd w:id="179"/>
      <w:bookmarkEnd w:id="180"/>
      <w:bookmarkEnd w:id="181"/>
      <w:bookmarkEnd w:id="182"/>
      <w:bookmarkEnd w:id="183"/>
      <w:bookmarkEnd w:id="184"/>
    </w:p>
    <w:p w14:paraId="51E41E71">
      <w:pPr>
        <w:spacing w:line="360" w:lineRule="auto"/>
        <w:ind w:firstLine="435"/>
        <w:rPr>
          <w:rFonts w:ascii="宋体" w:hAnsi="宋体" w:eastAsia="宋体" w:cs="Times New Roman"/>
          <w:color w:val="000000"/>
          <w:sz w:val="24"/>
          <w:szCs w:val="24"/>
        </w:rPr>
      </w:pPr>
      <w:r>
        <w:rPr>
          <w:rFonts w:ascii="宋体" w:hAnsi="宋体" w:eastAsia="宋体" w:cs="Times New Roman"/>
          <w:color w:val="000000"/>
          <w:sz w:val="24"/>
          <w:szCs w:val="24"/>
        </w:rPr>
        <w:t>与合同有关的一切税费</w:t>
      </w:r>
      <w:r>
        <w:rPr>
          <w:rFonts w:hint="eastAsia" w:ascii="宋体" w:hAnsi="宋体" w:eastAsia="宋体" w:cs="Times New Roman"/>
          <w:color w:val="000000"/>
          <w:sz w:val="24"/>
          <w:szCs w:val="24"/>
        </w:rPr>
        <w:t>，</w:t>
      </w:r>
      <w:r>
        <w:rPr>
          <w:rFonts w:ascii="宋体" w:hAnsi="宋体" w:eastAsia="宋体" w:cs="Times New Roman"/>
          <w:color w:val="000000"/>
          <w:sz w:val="24"/>
          <w:szCs w:val="24"/>
        </w:rPr>
        <w:t>均按照中华人民共和国法律的相关规定</w:t>
      </w:r>
      <w:r>
        <w:rPr>
          <w:rFonts w:hint="eastAsia" w:ascii="宋体" w:hAnsi="宋体" w:eastAsia="宋体" w:cs="Times New Roman"/>
          <w:color w:val="000000"/>
          <w:sz w:val="24"/>
          <w:szCs w:val="24"/>
        </w:rPr>
        <w:t>缴纳</w:t>
      </w:r>
      <w:r>
        <w:rPr>
          <w:rFonts w:ascii="宋体" w:hAnsi="宋体" w:eastAsia="宋体" w:cs="Times New Roman"/>
          <w:color w:val="000000"/>
          <w:sz w:val="24"/>
          <w:szCs w:val="24"/>
        </w:rPr>
        <w:t>。</w:t>
      </w:r>
    </w:p>
    <w:p w14:paraId="1A184DB6">
      <w:pPr>
        <w:spacing w:line="360" w:lineRule="auto"/>
        <w:ind w:firstLine="437"/>
        <w:outlineLvl w:val="2"/>
        <w:rPr>
          <w:rFonts w:ascii="宋体" w:hAnsi="宋体" w:eastAsia="宋体" w:cs="Times New Roman"/>
          <w:b/>
          <w:bCs/>
          <w:color w:val="000000"/>
          <w:sz w:val="24"/>
          <w:szCs w:val="24"/>
          <w:lang w:val="zh-CN"/>
        </w:rPr>
      </w:pPr>
      <w:bookmarkStart w:id="185" w:name="_Toc279701258"/>
      <w:bookmarkStart w:id="186" w:name="_Toc487900368"/>
      <w:bookmarkStart w:id="187" w:name="_Toc259093687"/>
      <w:bookmarkStart w:id="188" w:name="_Toc16959"/>
      <w:bookmarkStart w:id="189" w:name="_Toc7102"/>
      <w:bookmarkStart w:id="190" w:name="_Toc8298"/>
      <w:r>
        <w:rPr>
          <w:rFonts w:hint="eastAsia" w:ascii="宋体" w:hAnsi="宋体" w:eastAsia="宋体" w:cs="Times New Roman"/>
          <w:b/>
          <w:bCs/>
          <w:color w:val="000000"/>
          <w:sz w:val="24"/>
          <w:szCs w:val="24"/>
          <w:lang w:val="zh-CN"/>
        </w:rPr>
        <w:t>2.</w:t>
      </w:r>
      <w:r>
        <w:rPr>
          <w:rFonts w:ascii="宋体" w:hAnsi="宋体" w:eastAsia="宋体" w:cs="Times New Roman"/>
          <w:b/>
          <w:bCs/>
          <w:color w:val="000000"/>
          <w:sz w:val="24"/>
          <w:szCs w:val="24"/>
          <w:lang w:val="zh-CN"/>
        </w:rPr>
        <w:t>13</w:t>
      </w:r>
      <w:r>
        <w:rPr>
          <w:rFonts w:hint="eastAsia" w:ascii="宋体" w:hAnsi="宋体" w:eastAsia="宋体" w:cs="Times New Roman"/>
          <w:b/>
          <w:bCs/>
          <w:color w:val="000000"/>
          <w:sz w:val="24"/>
          <w:szCs w:val="24"/>
          <w:lang w:val="zh-CN"/>
        </w:rPr>
        <w:t xml:space="preserve"> </w:t>
      </w:r>
      <w:r>
        <w:rPr>
          <w:rFonts w:ascii="宋体" w:hAnsi="宋体" w:eastAsia="宋体" w:cs="Times New Roman"/>
          <w:b/>
          <w:bCs/>
          <w:color w:val="000000"/>
          <w:sz w:val="24"/>
          <w:szCs w:val="24"/>
          <w:lang w:val="zh-CN"/>
        </w:rPr>
        <w:t>乙方破产</w:t>
      </w:r>
      <w:bookmarkEnd w:id="185"/>
      <w:bookmarkEnd w:id="186"/>
      <w:bookmarkEnd w:id="187"/>
      <w:bookmarkEnd w:id="188"/>
      <w:bookmarkEnd w:id="189"/>
      <w:bookmarkEnd w:id="190"/>
    </w:p>
    <w:p w14:paraId="5E7614F7">
      <w:pPr>
        <w:spacing w:line="360" w:lineRule="auto"/>
        <w:ind w:firstLine="435"/>
        <w:rPr>
          <w:rFonts w:ascii="宋体" w:hAnsi="宋体" w:eastAsia="宋体" w:cs="Times New Roman"/>
          <w:color w:val="000000"/>
          <w:sz w:val="24"/>
          <w:szCs w:val="24"/>
        </w:rPr>
      </w:pPr>
      <w:r>
        <w:rPr>
          <w:rFonts w:ascii="宋体" w:hAnsi="宋体" w:eastAsia="宋体" w:cs="Times New Roman"/>
          <w:color w:val="000000"/>
          <w:sz w:val="24"/>
          <w:szCs w:val="24"/>
        </w:rPr>
        <w:t>如果乙方破产导致合同无法履行时，甲方可以书面形式通知乙方终止合同且不给予乙方任何补偿和赔偿</w:t>
      </w:r>
      <w:r>
        <w:rPr>
          <w:rFonts w:hint="eastAsia" w:ascii="宋体" w:hAnsi="宋体" w:eastAsia="宋体" w:cs="Times New Roman"/>
          <w:color w:val="000000"/>
          <w:sz w:val="24"/>
          <w:szCs w:val="24"/>
        </w:rPr>
        <w:t>，但合同的</w:t>
      </w:r>
      <w:r>
        <w:rPr>
          <w:rFonts w:ascii="宋体" w:hAnsi="宋体" w:eastAsia="宋体" w:cs="Times New Roman"/>
          <w:color w:val="000000"/>
          <w:sz w:val="24"/>
          <w:szCs w:val="24"/>
        </w:rPr>
        <w:t>终止不损害或不影响甲方已经采取或将要采取的任何要求乙方支付违约金</w:t>
      </w:r>
      <w:r>
        <w:rPr>
          <w:rFonts w:hint="eastAsia" w:ascii="宋体" w:hAnsi="宋体" w:eastAsia="宋体" w:cs="Times New Roman"/>
          <w:color w:val="000000"/>
          <w:sz w:val="24"/>
          <w:szCs w:val="24"/>
        </w:rPr>
        <w:t>、</w:t>
      </w:r>
      <w:r>
        <w:rPr>
          <w:rFonts w:ascii="宋体" w:hAnsi="宋体" w:eastAsia="宋体" w:cs="Times New Roman"/>
          <w:color w:val="000000"/>
          <w:sz w:val="24"/>
          <w:szCs w:val="24"/>
        </w:rPr>
        <w:t>赔偿损失等的行动或补救措施的权利</w:t>
      </w:r>
      <w:r>
        <w:rPr>
          <w:rFonts w:hint="eastAsia" w:ascii="宋体" w:hAnsi="宋体" w:eastAsia="宋体" w:cs="Times New Roman"/>
          <w:color w:val="000000"/>
          <w:sz w:val="24"/>
          <w:szCs w:val="24"/>
        </w:rPr>
        <w:t>。</w:t>
      </w:r>
    </w:p>
    <w:p w14:paraId="4232EDB4">
      <w:pPr>
        <w:spacing w:line="360" w:lineRule="auto"/>
        <w:ind w:firstLine="437"/>
        <w:outlineLvl w:val="2"/>
        <w:rPr>
          <w:rFonts w:ascii="宋体" w:hAnsi="宋体" w:eastAsia="宋体" w:cs="Times New Roman"/>
          <w:b/>
          <w:color w:val="000000"/>
          <w:sz w:val="24"/>
          <w:szCs w:val="24"/>
        </w:rPr>
      </w:pPr>
      <w:bookmarkStart w:id="191" w:name="_Toc6134"/>
      <w:bookmarkStart w:id="192" w:name="_Toc29333"/>
      <w:bookmarkStart w:id="193" w:name="_Toc15387"/>
      <w:r>
        <w:rPr>
          <w:rFonts w:hint="eastAsia" w:ascii="宋体" w:hAnsi="宋体" w:eastAsia="宋体" w:cs="Times New Roman"/>
          <w:b/>
          <w:bCs/>
          <w:color w:val="000000"/>
          <w:sz w:val="24"/>
          <w:szCs w:val="24"/>
          <w:lang w:val="zh-CN"/>
        </w:rPr>
        <w:t>2.1</w:t>
      </w:r>
      <w:r>
        <w:rPr>
          <w:rFonts w:ascii="宋体" w:hAnsi="宋体" w:eastAsia="宋体" w:cs="Times New Roman"/>
          <w:b/>
          <w:bCs/>
          <w:color w:val="000000"/>
          <w:sz w:val="24"/>
          <w:szCs w:val="24"/>
          <w:lang w:val="zh-CN"/>
        </w:rPr>
        <w:t>4</w:t>
      </w:r>
      <w:r>
        <w:rPr>
          <w:rFonts w:hint="eastAsia" w:ascii="宋体" w:hAnsi="宋体" w:eastAsia="宋体" w:cs="Times New Roman"/>
          <w:b/>
          <w:bCs/>
          <w:color w:val="000000"/>
          <w:sz w:val="24"/>
          <w:szCs w:val="24"/>
          <w:lang w:val="zh-CN"/>
        </w:rPr>
        <w:t xml:space="preserve"> 合同中止、终止</w:t>
      </w:r>
      <w:bookmarkEnd w:id="191"/>
      <w:bookmarkEnd w:id="192"/>
      <w:bookmarkEnd w:id="193"/>
    </w:p>
    <w:p w14:paraId="5E699D3D">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2.1</w:t>
      </w:r>
      <w:r>
        <w:rPr>
          <w:rFonts w:ascii="宋体" w:hAnsi="宋体" w:eastAsia="宋体" w:cs="Times New Roman"/>
          <w:color w:val="000000"/>
          <w:sz w:val="24"/>
          <w:szCs w:val="24"/>
        </w:rPr>
        <w:t>4</w:t>
      </w:r>
      <w:r>
        <w:rPr>
          <w:rFonts w:hint="eastAsia" w:ascii="宋体" w:hAnsi="宋体" w:eastAsia="宋体" w:cs="Times New Roman"/>
          <w:color w:val="000000"/>
          <w:sz w:val="24"/>
          <w:szCs w:val="24"/>
        </w:rPr>
        <w:t>.1双方当事人不得擅自中止或者终止合同；</w:t>
      </w:r>
    </w:p>
    <w:p w14:paraId="09639528">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2.1</w:t>
      </w:r>
      <w:r>
        <w:rPr>
          <w:rFonts w:ascii="宋体" w:hAnsi="宋体" w:eastAsia="宋体" w:cs="Times New Roman"/>
          <w:color w:val="000000"/>
          <w:sz w:val="24"/>
          <w:szCs w:val="24"/>
        </w:rPr>
        <w:t>4</w:t>
      </w:r>
      <w:r>
        <w:rPr>
          <w:rFonts w:hint="eastAsia" w:ascii="宋体" w:hAnsi="宋体" w:eastAsia="宋体" w:cs="Times New Roman"/>
          <w:color w:val="000000"/>
          <w:sz w:val="24"/>
          <w:szCs w:val="24"/>
        </w:rPr>
        <w:t>.2合同继续履行将损害国家利益和社会公共利益的，双方当事人应当中止或者终止合同。有过错的一方应当承担赔偿责任，双方当事人都有过错的，各自承担相应的责任。</w:t>
      </w:r>
    </w:p>
    <w:p w14:paraId="3F19D5E2">
      <w:pPr>
        <w:spacing w:line="360" w:lineRule="auto"/>
        <w:ind w:firstLine="437"/>
        <w:outlineLvl w:val="2"/>
        <w:rPr>
          <w:rFonts w:ascii="宋体" w:hAnsi="宋体" w:eastAsia="宋体" w:cs="Times New Roman"/>
          <w:b/>
          <w:bCs/>
          <w:color w:val="000000"/>
          <w:sz w:val="24"/>
          <w:szCs w:val="24"/>
          <w:lang w:val="zh-CN"/>
        </w:rPr>
      </w:pPr>
      <w:bookmarkStart w:id="194" w:name="_Toc14563"/>
      <w:bookmarkStart w:id="195" w:name="_Toc6596"/>
      <w:bookmarkStart w:id="196" w:name="_Toc1125"/>
      <w:r>
        <w:rPr>
          <w:rFonts w:hint="eastAsia" w:ascii="宋体" w:hAnsi="宋体" w:eastAsia="宋体" w:cs="Times New Roman"/>
          <w:b/>
          <w:bCs/>
          <w:color w:val="000000"/>
          <w:sz w:val="24"/>
          <w:szCs w:val="24"/>
          <w:lang w:val="zh-CN"/>
        </w:rPr>
        <w:t>2.1</w:t>
      </w:r>
      <w:r>
        <w:rPr>
          <w:rFonts w:ascii="宋体" w:hAnsi="宋体" w:eastAsia="宋体" w:cs="Times New Roman"/>
          <w:b/>
          <w:bCs/>
          <w:color w:val="000000"/>
          <w:sz w:val="24"/>
          <w:szCs w:val="24"/>
          <w:lang w:val="zh-CN"/>
        </w:rPr>
        <w:t>5</w:t>
      </w:r>
      <w:r>
        <w:rPr>
          <w:rFonts w:hint="eastAsia" w:ascii="宋体" w:hAnsi="宋体" w:eastAsia="宋体" w:cs="Times New Roman"/>
          <w:b/>
          <w:bCs/>
          <w:color w:val="000000"/>
          <w:sz w:val="24"/>
          <w:szCs w:val="24"/>
          <w:lang w:val="zh-CN"/>
        </w:rPr>
        <w:t xml:space="preserve"> 检验和验收</w:t>
      </w:r>
      <w:bookmarkEnd w:id="194"/>
      <w:bookmarkEnd w:id="195"/>
      <w:bookmarkEnd w:id="196"/>
    </w:p>
    <w:p w14:paraId="18DD834A">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1</w:t>
      </w:r>
      <w:r>
        <w:rPr>
          <w:rFonts w:hint="eastAsia" w:ascii="宋体" w:hAnsi="宋体" w:eastAsia="宋体" w:cs="Times New Roman"/>
          <w:color w:val="000000"/>
          <w:sz w:val="24"/>
          <w:szCs w:val="24"/>
        </w:rPr>
        <w:t>5</w:t>
      </w:r>
      <w:r>
        <w:rPr>
          <w:rFonts w:ascii="宋体" w:hAnsi="宋体" w:eastAsia="宋体" w:cs="Times New Roman"/>
          <w:color w:val="000000"/>
          <w:sz w:val="24"/>
          <w:szCs w:val="24"/>
        </w:rPr>
        <w:t>.</w:t>
      </w:r>
      <w:r>
        <w:rPr>
          <w:rFonts w:hint="eastAsia" w:ascii="宋体" w:hAnsi="宋体" w:eastAsia="宋体" w:cs="Times New Roman"/>
          <w:color w:val="000000"/>
          <w:sz w:val="24"/>
          <w:szCs w:val="24"/>
        </w:rPr>
        <w:t>1乙方按照</w:t>
      </w:r>
      <w:r>
        <w:rPr>
          <w:rFonts w:ascii="宋体" w:hAnsi="宋体" w:eastAsia="宋体" w:cs="Times New Roman"/>
          <w:b/>
          <w:i/>
          <w:color w:val="000000"/>
          <w:sz w:val="24"/>
          <w:szCs w:val="24"/>
          <w:u w:val="single"/>
        </w:rPr>
        <w:t>合同专用条款</w:t>
      </w:r>
      <w:r>
        <w:rPr>
          <w:rFonts w:ascii="宋体" w:hAnsi="宋体" w:eastAsia="宋体" w:cs="Times New Roman"/>
          <w:color w:val="000000"/>
          <w:sz w:val="24"/>
          <w:szCs w:val="24"/>
        </w:rPr>
        <w:t>的约定</w:t>
      </w:r>
      <w:r>
        <w:rPr>
          <w:rFonts w:hint="eastAsia" w:ascii="宋体" w:hAnsi="宋体" w:eastAsia="宋体" w:cs="Times New Roman"/>
          <w:color w:val="000000"/>
          <w:sz w:val="24"/>
          <w:szCs w:val="24"/>
        </w:rPr>
        <w:t>，</w:t>
      </w:r>
      <w:r>
        <w:rPr>
          <w:rFonts w:ascii="宋体" w:hAnsi="宋体" w:eastAsia="宋体" w:cs="Times New Roman"/>
          <w:color w:val="000000"/>
          <w:sz w:val="24"/>
          <w:szCs w:val="24"/>
        </w:rPr>
        <w:t>定期提交服务报告</w:t>
      </w:r>
      <w:r>
        <w:rPr>
          <w:rFonts w:hint="eastAsia" w:ascii="宋体" w:hAnsi="宋体" w:eastAsia="宋体" w:cs="Times New Roman"/>
          <w:color w:val="000000"/>
          <w:sz w:val="24"/>
          <w:szCs w:val="24"/>
        </w:rPr>
        <w:t>，甲方按照</w:t>
      </w:r>
      <w:r>
        <w:rPr>
          <w:rFonts w:ascii="宋体" w:hAnsi="宋体" w:eastAsia="宋体" w:cs="Times New Roman"/>
          <w:b/>
          <w:i/>
          <w:color w:val="000000"/>
          <w:sz w:val="24"/>
          <w:szCs w:val="24"/>
          <w:u w:val="single"/>
        </w:rPr>
        <w:t>合同专用条款</w:t>
      </w:r>
      <w:r>
        <w:rPr>
          <w:rFonts w:ascii="宋体" w:hAnsi="宋体" w:eastAsia="宋体" w:cs="Times New Roman"/>
          <w:color w:val="000000"/>
          <w:sz w:val="24"/>
          <w:szCs w:val="24"/>
        </w:rPr>
        <w:t>的约定进行定期验收</w:t>
      </w:r>
      <w:r>
        <w:rPr>
          <w:rFonts w:hint="eastAsia" w:ascii="宋体" w:hAnsi="宋体" w:eastAsia="宋体" w:cs="Times New Roman"/>
          <w:color w:val="000000"/>
          <w:sz w:val="24"/>
          <w:szCs w:val="24"/>
        </w:rPr>
        <w:t>；</w:t>
      </w:r>
    </w:p>
    <w:p w14:paraId="1B15D88B">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7E4B628E">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2.15.3检验和验收标准、程序等具体内容以及前述验收书的效力详见</w:t>
      </w:r>
      <w:r>
        <w:rPr>
          <w:rFonts w:ascii="宋体" w:hAnsi="宋体" w:eastAsia="宋体" w:cs="Times New Roman"/>
          <w:b/>
          <w:i/>
          <w:color w:val="000000"/>
          <w:sz w:val="24"/>
          <w:szCs w:val="24"/>
          <w:u w:val="single"/>
        </w:rPr>
        <w:t>合同专用条款</w:t>
      </w:r>
      <w:r>
        <w:rPr>
          <w:rFonts w:hint="eastAsia" w:ascii="宋体" w:hAnsi="宋体" w:eastAsia="宋体" w:cs="Times New Roman"/>
          <w:i/>
          <w:color w:val="000000"/>
          <w:sz w:val="24"/>
          <w:szCs w:val="24"/>
        </w:rPr>
        <w:t>。</w:t>
      </w:r>
    </w:p>
    <w:bookmarkEnd w:id="166"/>
    <w:bookmarkEnd w:id="167"/>
    <w:bookmarkEnd w:id="168"/>
    <w:bookmarkEnd w:id="169"/>
    <w:p w14:paraId="58289A21">
      <w:pPr>
        <w:spacing w:line="360" w:lineRule="auto"/>
        <w:ind w:firstLine="437"/>
        <w:outlineLvl w:val="2"/>
        <w:rPr>
          <w:rFonts w:ascii="宋体" w:hAnsi="宋体" w:eastAsia="宋体" w:cs="Times New Roman"/>
          <w:b/>
          <w:bCs/>
          <w:color w:val="000000"/>
          <w:sz w:val="24"/>
          <w:szCs w:val="24"/>
        </w:rPr>
      </w:pPr>
      <w:bookmarkStart w:id="197" w:name="_Toc18567"/>
      <w:bookmarkStart w:id="198" w:name="_Toc259093692"/>
      <w:bookmarkStart w:id="199" w:name="_Toc12773"/>
      <w:bookmarkStart w:id="200" w:name="_Toc10330"/>
      <w:bookmarkStart w:id="201" w:name="_Toc487900373"/>
      <w:bookmarkStart w:id="202" w:name="_Toc279701263"/>
      <w:r>
        <w:rPr>
          <w:rFonts w:hint="eastAsia" w:ascii="宋体" w:hAnsi="宋体" w:eastAsia="宋体" w:cs="Times New Roman"/>
          <w:b/>
          <w:bCs/>
          <w:color w:val="000000"/>
          <w:sz w:val="24"/>
          <w:szCs w:val="24"/>
        </w:rPr>
        <w:t>2.</w:t>
      </w:r>
      <w:r>
        <w:rPr>
          <w:rFonts w:ascii="宋体" w:hAnsi="宋体" w:eastAsia="宋体" w:cs="Times New Roman"/>
          <w:b/>
          <w:bCs/>
          <w:color w:val="000000"/>
          <w:sz w:val="24"/>
          <w:szCs w:val="24"/>
        </w:rPr>
        <w:t>16</w:t>
      </w:r>
      <w:r>
        <w:rPr>
          <w:rFonts w:hint="eastAsia" w:ascii="宋体" w:hAnsi="宋体" w:eastAsia="宋体" w:cs="Times New Roman"/>
          <w:b/>
          <w:bCs/>
          <w:color w:val="000000"/>
          <w:sz w:val="24"/>
          <w:szCs w:val="24"/>
        </w:rPr>
        <w:t xml:space="preserve"> </w:t>
      </w:r>
      <w:r>
        <w:rPr>
          <w:rFonts w:hint="eastAsia" w:ascii="宋体" w:hAnsi="宋体" w:eastAsia="宋体" w:cs="Times New Roman"/>
          <w:b/>
          <w:bCs/>
          <w:color w:val="000000"/>
          <w:sz w:val="24"/>
          <w:szCs w:val="24"/>
          <w:lang w:val="zh-CN"/>
        </w:rPr>
        <w:t>合同使用的文字和</w:t>
      </w:r>
      <w:r>
        <w:rPr>
          <w:rFonts w:ascii="宋体" w:hAnsi="宋体" w:eastAsia="宋体" w:cs="Times New Roman"/>
          <w:b/>
          <w:bCs/>
          <w:color w:val="000000"/>
          <w:sz w:val="24"/>
          <w:szCs w:val="24"/>
          <w:lang w:val="zh-CN"/>
        </w:rPr>
        <w:t>适用的法律</w:t>
      </w:r>
      <w:bookmarkEnd w:id="197"/>
      <w:bookmarkEnd w:id="198"/>
      <w:bookmarkEnd w:id="199"/>
      <w:bookmarkEnd w:id="200"/>
      <w:bookmarkEnd w:id="201"/>
      <w:bookmarkEnd w:id="202"/>
    </w:p>
    <w:p w14:paraId="614C0A02">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16.1合同使用汉语书就</w:t>
      </w:r>
      <w:r>
        <w:rPr>
          <w:rFonts w:hint="eastAsia" w:ascii="宋体" w:hAnsi="宋体" w:eastAsia="宋体" w:cs="Times New Roman"/>
          <w:color w:val="000000"/>
          <w:sz w:val="24"/>
          <w:szCs w:val="24"/>
        </w:rPr>
        <w:t>、</w:t>
      </w:r>
      <w:r>
        <w:rPr>
          <w:rFonts w:ascii="宋体" w:hAnsi="宋体" w:eastAsia="宋体" w:cs="Times New Roman"/>
          <w:color w:val="000000"/>
          <w:sz w:val="24"/>
          <w:szCs w:val="24"/>
        </w:rPr>
        <w:t>变更和解释</w:t>
      </w:r>
      <w:r>
        <w:rPr>
          <w:rFonts w:hint="eastAsia" w:ascii="宋体" w:hAnsi="宋体" w:eastAsia="宋体" w:cs="Times New Roman"/>
          <w:color w:val="000000"/>
          <w:sz w:val="24"/>
          <w:szCs w:val="24"/>
        </w:rPr>
        <w:t>；</w:t>
      </w:r>
    </w:p>
    <w:p w14:paraId="7F6390DF">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16</w:t>
      </w:r>
      <w:r>
        <w:rPr>
          <w:rFonts w:hint="eastAsia" w:ascii="宋体" w:hAnsi="宋体" w:eastAsia="宋体" w:cs="Times New Roman"/>
          <w:color w:val="000000"/>
          <w:sz w:val="24"/>
          <w:szCs w:val="24"/>
        </w:rPr>
        <w:t>.2合同适用</w:t>
      </w:r>
      <w:r>
        <w:rPr>
          <w:rFonts w:ascii="宋体" w:hAnsi="宋体" w:eastAsia="宋体" w:cs="Times New Roman"/>
          <w:color w:val="000000"/>
          <w:sz w:val="24"/>
          <w:szCs w:val="24"/>
        </w:rPr>
        <w:t>中华人民共和国法律。</w:t>
      </w:r>
    </w:p>
    <w:p w14:paraId="1AE9FA8F">
      <w:pPr>
        <w:spacing w:line="360" w:lineRule="auto"/>
        <w:ind w:firstLine="437"/>
        <w:outlineLvl w:val="2"/>
        <w:rPr>
          <w:rFonts w:ascii="宋体" w:hAnsi="宋体" w:eastAsia="宋体" w:cs="Times New Roman"/>
          <w:b/>
          <w:color w:val="000000"/>
          <w:sz w:val="24"/>
          <w:szCs w:val="24"/>
        </w:rPr>
      </w:pPr>
      <w:bookmarkStart w:id="203" w:name="_Toc12004"/>
      <w:bookmarkStart w:id="204" w:name="_Toc3148"/>
      <w:bookmarkStart w:id="205" w:name="_Toc279701264"/>
      <w:bookmarkStart w:id="206" w:name="_Toc259093693"/>
      <w:bookmarkStart w:id="207" w:name="_Toc16673"/>
      <w:bookmarkStart w:id="208" w:name="_Toc487900374"/>
      <w:r>
        <w:rPr>
          <w:rFonts w:hint="eastAsia" w:ascii="宋体" w:hAnsi="宋体" w:eastAsia="宋体" w:cs="Times New Roman"/>
          <w:b/>
          <w:bCs/>
          <w:color w:val="000000"/>
          <w:sz w:val="24"/>
          <w:szCs w:val="24"/>
          <w:lang w:val="zh-CN"/>
        </w:rPr>
        <w:t>2.</w:t>
      </w:r>
      <w:r>
        <w:rPr>
          <w:rFonts w:ascii="宋体" w:hAnsi="宋体" w:eastAsia="宋体" w:cs="Times New Roman"/>
          <w:b/>
          <w:bCs/>
          <w:color w:val="000000"/>
          <w:sz w:val="24"/>
          <w:szCs w:val="24"/>
          <w:lang w:val="zh-CN"/>
        </w:rPr>
        <w:t>17</w:t>
      </w:r>
      <w:r>
        <w:rPr>
          <w:rFonts w:hint="eastAsia" w:ascii="宋体" w:hAnsi="宋体" w:eastAsia="宋体" w:cs="Times New Roman"/>
          <w:b/>
          <w:bCs/>
          <w:color w:val="000000"/>
          <w:sz w:val="24"/>
          <w:szCs w:val="24"/>
          <w:lang w:val="zh-CN"/>
        </w:rPr>
        <w:t xml:space="preserve"> </w:t>
      </w:r>
      <w:r>
        <w:rPr>
          <w:rFonts w:ascii="宋体" w:hAnsi="宋体" w:eastAsia="宋体" w:cs="Times New Roman"/>
          <w:b/>
          <w:bCs/>
          <w:color w:val="000000"/>
          <w:sz w:val="24"/>
          <w:szCs w:val="24"/>
          <w:lang w:val="zh-CN"/>
        </w:rPr>
        <w:t>履约保证金</w:t>
      </w:r>
      <w:bookmarkEnd w:id="203"/>
      <w:bookmarkEnd w:id="204"/>
      <w:bookmarkEnd w:id="205"/>
      <w:bookmarkEnd w:id="206"/>
      <w:bookmarkEnd w:id="207"/>
    </w:p>
    <w:p w14:paraId="58C70C21">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17</w:t>
      </w:r>
      <w:r>
        <w:rPr>
          <w:rFonts w:hint="eastAsia" w:ascii="宋体" w:hAnsi="宋体" w:eastAsia="宋体" w:cs="Times New Roman"/>
          <w:color w:val="000000"/>
          <w:sz w:val="24"/>
          <w:szCs w:val="24"/>
        </w:rPr>
        <w:t>.1采购文件要求乙方提交履约保证金的，乙方</w:t>
      </w:r>
      <w:r>
        <w:rPr>
          <w:rFonts w:ascii="宋体" w:hAnsi="宋体" w:eastAsia="宋体" w:cs="Times New Roman"/>
          <w:color w:val="000000"/>
          <w:sz w:val="24"/>
          <w:szCs w:val="24"/>
        </w:rPr>
        <w:t>应按</w:t>
      </w:r>
      <w:r>
        <w:rPr>
          <w:rFonts w:ascii="宋体" w:hAnsi="宋体" w:eastAsia="宋体" w:cs="Times New Roman"/>
          <w:b/>
          <w:i/>
          <w:color w:val="000000"/>
          <w:sz w:val="24"/>
          <w:szCs w:val="24"/>
          <w:u w:val="single"/>
        </w:rPr>
        <w:t>合同专用条款</w:t>
      </w:r>
      <w:r>
        <w:rPr>
          <w:rFonts w:ascii="宋体" w:hAnsi="宋体" w:eastAsia="宋体" w:cs="Times New Roman"/>
          <w:color w:val="000000"/>
          <w:sz w:val="24"/>
          <w:szCs w:val="24"/>
        </w:rPr>
        <w:t>约定的方式</w:t>
      </w:r>
      <w:r>
        <w:rPr>
          <w:rFonts w:hint="eastAsia" w:ascii="宋体" w:hAnsi="宋体" w:eastAsia="宋体" w:cs="Times New Roman"/>
          <w:color w:val="000000"/>
          <w:sz w:val="24"/>
          <w:szCs w:val="24"/>
        </w:rPr>
        <w:t>，以支票、汇票、本票或者金融机构、担保机构出具的保函等非现金形式提交；</w:t>
      </w:r>
    </w:p>
    <w:p w14:paraId="3190665C">
      <w:pPr>
        <w:spacing w:line="360" w:lineRule="auto"/>
        <w:ind w:firstLine="435"/>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2.</w:t>
      </w:r>
      <w:r>
        <w:rPr>
          <w:rFonts w:ascii="宋体" w:hAnsi="宋体" w:eastAsia="宋体" w:cs="Times New Roman"/>
          <w:color w:val="000000"/>
          <w:sz w:val="24"/>
          <w:szCs w:val="24"/>
          <w:highlight w:val="none"/>
        </w:rPr>
        <w:t>17.2履约保证金在</w:t>
      </w:r>
      <w:r>
        <w:rPr>
          <w:rFonts w:ascii="宋体" w:hAnsi="宋体" w:eastAsia="宋体" w:cs="Times New Roman"/>
          <w:b/>
          <w:i/>
          <w:color w:val="000000"/>
          <w:sz w:val="24"/>
          <w:szCs w:val="24"/>
          <w:highlight w:val="none"/>
          <w:u w:val="single"/>
        </w:rPr>
        <w:t>合同专用条款</w:t>
      </w:r>
      <w:r>
        <w:rPr>
          <w:rFonts w:ascii="宋体" w:hAnsi="宋体" w:eastAsia="宋体" w:cs="Times New Roman"/>
          <w:color w:val="000000"/>
          <w:sz w:val="24"/>
          <w:szCs w:val="24"/>
          <w:highlight w:val="none"/>
        </w:rPr>
        <w:t>约定期间内不予退还或者应完全有效</w:t>
      </w:r>
      <w:r>
        <w:rPr>
          <w:rFonts w:hint="eastAsia" w:ascii="宋体" w:hAnsi="宋体" w:eastAsia="宋体" w:cs="Times New Roman"/>
          <w:color w:val="000000"/>
          <w:sz w:val="24"/>
          <w:szCs w:val="24"/>
          <w:highlight w:val="none"/>
        </w:rPr>
        <w:t>，前述约定期间届满</w:t>
      </w:r>
      <w:r>
        <w:rPr>
          <w:rFonts w:ascii="宋体" w:hAnsi="宋体" w:eastAsia="宋体" w:cs="Times New Roman"/>
          <w:color w:val="000000"/>
          <w:sz w:val="24"/>
          <w:szCs w:val="24"/>
          <w:highlight w:val="none"/>
        </w:rPr>
        <w:t>之日起</w:t>
      </w:r>
      <w:r>
        <w:rPr>
          <w:rFonts w:hint="eastAsia"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个</w:t>
      </w:r>
      <w:r>
        <w:rPr>
          <w:rFonts w:ascii="宋体" w:hAnsi="宋体" w:eastAsia="宋体" w:cs="Times New Roman"/>
          <w:color w:val="000000"/>
          <w:sz w:val="24"/>
          <w:szCs w:val="24"/>
          <w:highlight w:val="none"/>
        </w:rPr>
        <w:t>工作日内，甲方应将履约保证金退还乙方</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甲方</w:t>
      </w:r>
      <w:r>
        <w:rPr>
          <w:rFonts w:hint="eastAsia" w:ascii="宋体" w:hAnsi="宋体" w:eastAsia="宋体" w:cs="Times New Roman"/>
          <w:color w:val="000000"/>
          <w:sz w:val="24"/>
          <w:szCs w:val="24"/>
          <w:highlight w:val="none"/>
        </w:rPr>
        <w:t>逾期退还履约保证金</w:t>
      </w:r>
      <w:r>
        <w:rPr>
          <w:rFonts w:hint="eastAsia" w:ascii="宋体" w:hAnsi="宋体" w:eastAsia="宋体" w:cs="Times New Roman"/>
          <w:color w:val="000000"/>
          <w:sz w:val="24"/>
          <w:szCs w:val="24"/>
          <w:highlight w:val="none"/>
          <w:lang w:val="en-US" w:eastAsia="zh-CN"/>
        </w:rPr>
        <w:t>应承担违约责任。</w:t>
      </w:r>
    </w:p>
    <w:p w14:paraId="188C7585">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highlight w:val="none"/>
        </w:rPr>
        <w:t>2.</w:t>
      </w:r>
      <w:r>
        <w:rPr>
          <w:rFonts w:ascii="宋体" w:hAnsi="宋体" w:eastAsia="宋体" w:cs="Times New Roman"/>
          <w:color w:val="000000"/>
          <w:sz w:val="24"/>
          <w:szCs w:val="24"/>
          <w:highlight w:val="none"/>
        </w:rPr>
        <w:t>17</w:t>
      </w:r>
      <w:r>
        <w:rPr>
          <w:rFonts w:hint="eastAsia" w:ascii="宋体" w:hAnsi="宋体" w:eastAsia="宋体" w:cs="Times New Roman"/>
          <w:color w:val="000000"/>
          <w:sz w:val="24"/>
          <w:szCs w:val="24"/>
          <w:highlight w:val="none"/>
        </w:rPr>
        <w:t>.3</w:t>
      </w:r>
      <w:r>
        <w:rPr>
          <w:rFonts w:ascii="宋体" w:hAnsi="宋体" w:eastAsia="宋体" w:cs="Times New Roman"/>
          <w:color w:val="000000"/>
          <w:sz w:val="24"/>
          <w:szCs w:val="24"/>
          <w:highlight w:val="none"/>
        </w:rPr>
        <w:t>如果乙方不履行合同</w:t>
      </w:r>
      <w:r>
        <w:rPr>
          <w:rFonts w:hint="eastAsia" w:ascii="宋体" w:hAnsi="宋体" w:eastAsia="宋体" w:cs="Times New Roman"/>
          <w:color w:val="000000"/>
          <w:sz w:val="24"/>
          <w:szCs w:val="24"/>
          <w:highlight w:val="none"/>
        </w:rPr>
        <w:t>，履约保证金不予退还；如果乙方</w:t>
      </w:r>
      <w:r>
        <w:rPr>
          <w:rFonts w:ascii="宋体" w:hAnsi="宋体" w:eastAsia="宋体" w:cs="Times New Roman"/>
          <w:color w:val="000000"/>
          <w:sz w:val="24"/>
          <w:szCs w:val="24"/>
          <w:highlight w:val="none"/>
        </w:rPr>
        <w:t>未能按合同</w:t>
      </w:r>
      <w:r>
        <w:rPr>
          <w:rFonts w:hint="eastAsia" w:ascii="宋体" w:hAnsi="宋体" w:eastAsia="宋体" w:cs="Times New Roman"/>
          <w:color w:val="000000"/>
          <w:sz w:val="24"/>
          <w:szCs w:val="24"/>
          <w:highlight w:val="none"/>
        </w:rPr>
        <w:t>约</w:t>
      </w:r>
      <w:r>
        <w:rPr>
          <w:rFonts w:ascii="宋体" w:hAnsi="宋体" w:eastAsia="宋体" w:cs="Times New Roman"/>
          <w:color w:val="000000"/>
          <w:sz w:val="24"/>
          <w:szCs w:val="24"/>
          <w:highlight w:val="none"/>
        </w:rPr>
        <w:t>定全面履行义务，那么甲方有权从履约保证金中取得补偿</w:t>
      </w:r>
      <w:r>
        <w:rPr>
          <w:rFonts w:ascii="宋体" w:hAnsi="宋体" w:eastAsia="宋体" w:cs="Times New Roman"/>
          <w:color w:val="000000"/>
          <w:sz w:val="24"/>
          <w:szCs w:val="24"/>
        </w:rPr>
        <w:t>或赔偿</w:t>
      </w:r>
      <w:r>
        <w:rPr>
          <w:rFonts w:hint="eastAsia" w:ascii="宋体" w:hAnsi="宋体" w:eastAsia="宋体" w:cs="Times New Roman"/>
          <w:color w:val="000000"/>
          <w:sz w:val="24"/>
          <w:szCs w:val="24"/>
        </w:rPr>
        <w:t>，同时不影响甲方要求乙方承担合同约定的超过履约保证金的违约责任的权利。</w:t>
      </w:r>
    </w:p>
    <w:bookmarkEnd w:id="208"/>
    <w:p w14:paraId="61C38751">
      <w:pPr>
        <w:spacing w:line="360" w:lineRule="auto"/>
        <w:ind w:firstLine="437"/>
        <w:outlineLvl w:val="2"/>
        <w:rPr>
          <w:rFonts w:ascii="宋体" w:hAnsi="宋体" w:eastAsia="宋体" w:cs="Times New Roman"/>
          <w:b/>
          <w:color w:val="000000"/>
          <w:sz w:val="24"/>
          <w:szCs w:val="24"/>
        </w:rPr>
      </w:pPr>
      <w:bookmarkStart w:id="209" w:name="_Toc14001"/>
      <w:bookmarkStart w:id="210" w:name="_Toc6885"/>
      <w:bookmarkStart w:id="211" w:name="_Toc19890"/>
      <w:r>
        <w:rPr>
          <w:rFonts w:hint="eastAsia" w:ascii="宋体" w:hAnsi="宋体" w:eastAsia="宋体" w:cs="Times New Roman"/>
          <w:b/>
          <w:bCs/>
          <w:color w:val="000000"/>
          <w:sz w:val="24"/>
          <w:szCs w:val="24"/>
          <w:lang w:val="zh-CN"/>
        </w:rPr>
        <w:t>2.</w:t>
      </w:r>
      <w:r>
        <w:rPr>
          <w:rFonts w:ascii="宋体" w:hAnsi="宋体" w:eastAsia="宋体" w:cs="Times New Roman"/>
          <w:b/>
          <w:bCs/>
          <w:color w:val="000000"/>
          <w:sz w:val="24"/>
          <w:szCs w:val="24"/>
          <w:lang w:val="zh-CN"/>
        </w:rPr>
        <w:t>18</w:t>
      </w:r>
      <w:r>
        <w:rPr>
          <w:rFonts w:hint="eastAsia" w:ascii="宋体" w:hAnsi="宋体" w:eastAsia="宋体" w:cs="Times New Roman"/>
          <w:b/>
          <w:bCs/>
          <w:color w:val="000000"/>
          <w:sz w:val="24"/>
          <w:szCs w:val="24"/>
          <w:lang w:val="zh-CN"/>
        </w:rPr>
        <w:t xml:space="preserve"> 合同份数</w:t>
      </w:r>
      <w:bookmarkEnd w:id="209"/>
      <w:bookmarkEnd w:id="210"/>
      <w:bookmarkEnd w:id="211"/>
    </w:p>
    <w:p w14:paraId="415101CC">
      <w:pPr>
        <w:spacing w:line="360" w:lineRule="auto"/>
        <w:ind w:firstLine="435"/>
        <w:rPr>
          <w:rFonts w:ascii="宋体" w:hAnsi="宋体" w:eastAsia="宋体" w:cs="Times New Roman"/>
          <w:color w:val="000000"/>
          <w:sz w:val="24"/>
          <w:szCs w:val="24"/>
        </w:rPr>
      </w:pPr>
      <w:r>
        <w:rPr>
          <w:rFonts w:ascii="宋体" w:hAnsi="宋体" w:eastAsia="宋体" w:cs="Times New Roman"/>
          <w:color w:val="000000"/>
          <w:sz w:val="24"/>
          <w:szCs w:val="24"/>
        </w:rPr>
        <w:t>合同份数按</w:t>
      </w:r>
      <w:r>
        <w:rPr>
          <w:rFonts w:ascii="宋体" w:hAnsi="宋体" w:eastAsia="宋体" w:cs="Times New Roman"/>
          <w:b/>
          <w:i/>
          <w:color w:val="000000"/>
          <w:sz w:val="24"/>
          <w:szCs w:val="24"/>
          <w:u w:val="single"/>
        </w:rPr>
        <w:t>合同专用条款</w:t>
      </w:r>
      <w:r>
        <w:rPr>
          <w:rFonts w:ascii="宋体" w:hAnsi="宋体" w:eastAsia="宋体" w:cs="Times New Roman"/>
          <w:color w:val="000000"/>
          <w:sz w:val="24"/>
          <w:szCs w:val="24"/>
        </w:rPr>
        <w:t>规定</w:t>
      </w:r>
      <w:r>
        <w:rPr>
          <w:rFonts w:hint="eastAsia" w:ascii="宋体" w:hAnsi="宋体" w:eastAsia="宋体" w:cs="Times New Roman"/>
          <w:color w:val="000000"/>
          <w:sz w:val="24"/>
          <w:szCs w:val="24"/>
        </w:rPr>
        <w:t>，</w:t>
      </w:r>
      <w:r>
        <w:rPr>
          <w:rFonts w:ascii="宋体" w:hAnsi="宋体" w:eastAsia="宋体" w:cs="Times New Roman"/>
          <w:color w:val="000000"/>
          <w:sz w:val="24"/>
          <w:szCs w:val="24"/>
        </w:rPr>
        <w:t>每份均具有同等法律效力</w:t>
      </w:r>
      <w:r>
        <w:rPr>
          <w:rFonts w:hint="eastAsia" w:ascii="宋体" w:hAnsi="宋体" w:eastAsia="宋体" w:cs="Times New Roman"/>
          <w:color w:val="000000"/>
          <w:sz w:val="24"/>
          <w:szCs w:val="24"/>
        </w:rPr>
        <w:t>。</w:t>
      </w:r>
    </w:p>
    <w:p w14:paraId="342CEDD9">
      <w:pPr>
        <w:spacing w:line="360" w:lineRule="auto"/>
        <w:jc w:val="center"/>
        <w:outlineLvl w:val="1"/>
        <w:rPr>
          <w:rFonts w:ascii="宋体" w:hAnsi="宋体" w:eastAsia="宋体"/>
          <w:b/>
          <w:color w:val="000000"/>
          <w:sz w:val="24"/>
        </w:rPr>
      </w:pPr>
      <w:r>
        <w:rPr>
          <w:rFonts w:ascii="宋体" w:hAnsi="宋体" w:eastAsia="宋体" w:cs="Times New Roman"/>
          <w:color w:val="000000"/>
          <w:sz w:val="24"/>
          <w:szCs w:val="24"/>
        </w:rPr>
        <w:br w:type="page"/>
      </w:r>
      <w:bookmarkStart w:id="212" w:name="_Toc3736"/>
      <w:r>
        <w:rPr>
          <w:rFonts w:hint="eastAsia" w:ascii="宋体" w:hAnsi="宋体" w:eastAsia="宋体"/>
          <w:b/>
          <w:color w:val="000000"/>
          <w:sz w:val="24"/>
        </w:rPr>
        <w:t>第三部分</w:t>
      </w:r>
      <w:r>
        <w:rPr>
          <w:rFonts w:ascii="宋体" w:hAnsi="宋体" w:eastAsia="宋体"/>
          <w:b/>
          <w:color w:val="000000"/>
          <w:sz w:val="24"/>
        </w:rPr>
        <w:t xml:space="preserve"> </w:t>
      </w:r>
      <w:r>
        <w:rPr>
          <w:rFonts w:hint="eastAsia" w:ascii="宋体" w:hAnsi="宋体" w:eastAsia="宋体"/>
          <w:b/>
          <w:color w:val="000000"/>
          <w:sz w:val="24"/>
        </w:rPr>
        <w:t>合同专用条款</w:t>
      </w:r>
      <w:bookmarkEnd w:id="212"/>
    </w:p>
    <w:p w14:paraId="3ED87930">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本部分</w:t>
      </w:r>
      <w:r>
        <w:rPr>
          <w:rFonts w:ascii="宋体" w:hAnsi="宋体" w:eastAsia="宋体" w:cs="Times New Roman"/>
          <w:color w:val="000000"/>
          <w:sz w:val="24"/>
          <w:szCs w:val="24"/>
        </w:rPr>
        <w:t>是对</w:t>
      </w:r>
      <w:r>
        <w:rPr>
          <w:rFonts w:hint="eastAsia" w:ascii="宋体" w:hAnsi="宋体" w:eastAsia="宋体" w:cs="Times New Roman"/>
          <w:color w:val="000000"/>
          <w:sz w:val="24"/>
          <w:szCs w:val="24"/>
        </w:rPr>
        <w:t>前两</w:t>
      </w:r>
      <w:r>
        <w:rPr>
          <w:rFonts w:ascii="宋体" w:hAnsi="宋体" w:eastAsia="宋体" w:cs="Times New Roman"/>
          <w:color w:val="000000"/>
          <w:sz w:val="24"/>
          <w:szCs w:val="24"/>
        </w:rPr>
        <w:t>部分的补充和修改</w:t>
      </w:r>
      <w:r>
        <w:rPr>
          <w:rFonts w:hint="eastAsia" w:ascii="宋体" w:hAnsi="宋体" w:eastAsia="宋体" w:cs="Times New Roman"/>
          <w:color w:val="000000"/>
          <w:sz w:val="24"/>
          <w:szCs w:val="24"/>
        </w:rPr>
        <w:t>，</w:t>
      </w:r>
      <w:r>
        <w:rPr>
          <w:rFonts w:ascii="宋体" w:hAnsi="宋体" w:eastAsia="宋体" w:cs="Times New Roman"/>
          <w:color w:val="000000"/>
          <w:sz w:val="24"/>
          <w:szCs w:val="24"/>
        </w:rPr>
        <w:t>如果</w:t>
      </w:r>
      <w:r>
        <w:rPr>
          <w:rFonts w:hint="eastAsia" w:ascii="宋体" w:hAnsi="宋体" w:eastAsia="宋体" w:cs="Times New Roman"/>
          <w:color w:val="000000"/>
          <w:sz w:val="24"/>
          <w:szCs w:val="24"/>
        </w:rPr>
        <w:t>前两</w:t>
      </w:r>
      <w:r>
        <w:rPr>
          <w:rFonts w:ascii="宋体" w:hAnsi="宋体" w:eastAsia="宋体" w:cs="Times New Roman"/>
          <w:color w:val="000000"/>
          <w:sz w:val="24"/>
          <w:szCs w:val="24"/>
        </w:rPr>
        <w:t>部分和本部分的约定不一致</w:t>
      </w:r>
      <w:r>
        <w:rPr>
          <w:rFonts w:hint="eastAsia" w:ascii="宋体" w:hAnsi="宋体" w:eastAsia="宋体" w:cs="Times New Roman"/>
          <w:color w:val="000000"/>
          <w:sz w:val="24"/>
          <w:szCs w:val="24"/>
        </w:rPr>
        <w:t>，</w:t>
      </w:r>
      <w:r>
        <w:rPr>
          <w:rFonts w:ascii="宋体" w:hAnsi="宋体" w:eastAsia="宋体" w:cs="Times New Roman"/>
          <w:color w:val="000000"/>
          <w:sz w:val="24"/>
          <w:szCs w:val="24"/>
        </w:rPr>
        <w:t>应以本部分的约定为准</w:t>
      </w:r>
      <w:r>
        <w:rPr>
          <w:rFonts w:hint="eastAsia" w:ascii="宋体" w:hAnsi="宋体" w:eastAsia="宋体" w:cs="Times New Roman"/>
          <w:color w:val="000000"/>
          <w:sz w:val="24"/>
          <w:szCs w:val="24"/>
        </w:rPr>
        <w:t>。</w:t>
      </w:r>
      <w:r>
        <w:rPr>
          <w:rFonts w:ascii="宋体" w:hAnsi="宋体" w:eastAsia="宋体" w:cs="Times New Roman"/>
          <w:color w:val="000000"/>
          <w:sz w:val="24"/>
          <w:szCs w:val="24"/>
        </w:rPr>
        <w:t>本部分的条款号应与</w:t>
      </w:r>
      <w:r>
        <w:rPr>
          <w:rFonts w:hint="eastAsia" w:ascii="宋体" w:hAnsi="宋体" w:eastAsia="宋体" w:cs="Times New Roman"/>
          <w:color w:val="000000"/>
          <w:sz w:val="24"/>
          <w:szCs w:val="24"/>
        </w:rPr>
        <w:t>前两部分</w:t>
      </w:r>
      <w:r>
        <w:rPr>
          <w:rFonts w:ascii="宋体" w:hAnsi="宋体" w:eastAsia="宋体" w:cs="Times New Roman"/>
          <w:color w:val="000000"/>
          <w:sz w:val="24"/>
          <w:szCs w:val="24"/>
        </w:rPr>
        <w:t>的条款号保持对应</w:t>
      </w:r>
      <w:r>
        <w:rPr>
          <w:rFonts w:hint="eastAsia" w:ascii="宋体" w:hAnsi="宋体" w:eastAsia="宋体" w:cs="Times New Roman"/>
          <w:color w:val="000000"/>
          <w:sz w:val="24"/>
          <w:szCs w:val="24"/>
        </w:rPr>
        <w:t>；与前两部分</w:t>
      </w:r>
      <w:r>
        <w:rPr>
          <w:rFonts w:ascii="宋体" w:hAnsi="宋体" w:eastAsia="宋体" w:cs="Times New Roman"/>
          <w:color w:val="000000"/>
          <w:sz w:val="24"/>
          <w:szCs w:val="24"/>
        </w:rPr>
        <w:t>无对应关系的内容可另行编制条款号</w:t>
      </w:r>
      <w:r>
        <w:rPr>
          <w:rFonts w:hint="eastAsia" w:ascii="宋体" w:hAnsi="宋体" w:eastAsia="宋体" w:cs="Times New Roman"/>
          <w:color w:val="000000"/>
          <w:sz w:val="24"/>
          <w:szCs w:val="24"/>
        </w:rPr>
        <w:t>。</w:t>
      </w:r>
    </w:p>
    <w:tbl>
      <w:tblPr>
        <w:tblStyle w:val="22"/>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14:paraId="0D6E98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noWrap w:val="0"/>
            <w:vAlign w:val="center"/>
          </w:tcPr>
          <w:p w14:paraId="1A566447">
            <w:pPr>
              <w:keepNext w:val="0"/>
              <w:keepLines w:val="0"/>
              <w:suppressLineNumbers w:val="0"/>
              <w:spacing w:before="0" w:beforeAutospacing="0" w:after="0" w:afterAutospacing="0"/>
              <w:ind w:left="0" w:right="0"/>
              <w:jc w:val="center"/>
              <w:rPr>
                <w:rFonts w:hint="default" w:ascii="宋体" w:hAnsi="宋体" w:eastAsia="宋体" w:cs="Times New Roman"/>
                <w:b/>
                <w:color w:val="000000"/>
                <w:sz w:val="24"/>
                <w:szCs w:val="24"/>
              </w:rPr>
            </w:pPr>
            <w:r>
              <w:rPr>
                <w:rFonts w:hint="default" w:ascii="宋体" w:hAnsi="宋体" w:eastAsia="宋体" w:cs="Times New Roman"/>
                <w:b/>
                <w:color w:val="000000"/>
                <w:sz w:val="24"/>
                <w:szCs w:val="24"/>
              </w:rPr>
              <w:t>条款号</w:t>
            </w:r>
          </w:p>
        </w:tc>
        <w:tc>
          <w:tcPr>
            <w:tcW w:w="7568" w:type="dxa"/>
            <w:noWrap w:val="0"/>
            <w:vAlign w:val="center"/>
          </w:tcPr>
          <w:p w14:paraId="55BCC158">
            <w:pPr>
              <w:keepNext w:val="0"/>
              <w:keepLines w:val="0"/>
              <w:suppressLineNumbers w:val="0"/>
              <w:spacing w:before="0" w:beforeAutospacing="0" w:after="0" w:afterAutospacing="0"/>
              <w:ind w:left="0" w:right="0"/>
              <w:jc w:val="center"/>
              <w:rPr>
                <w:rFonts w:hint="default" w:ascii="宋体" w:hAnsi="宋体" w:eastAsia="宋体" w:cs="Times New Roman"/>
                <w:b/>
                <w:color w:val="000000"/>
                <w:sz w:val="24"/>
                <w:szCs w:val="24"/>
              </w:rPr>
            </w:pPr>
            <w:r>
              <w:rPr>
                <w:rFonts w:hint="default" w:ascii="宋体" w:hAnsi="宋体" w:eastAsia="宋体" w:cs="Times New Roman"/>
                <w:b/>
                <w:color w:val="000000"/>
                <w:sz w:val="24"/>
                <w:szCs w:val="24"/>
              </w:rPr>
              <w:t>约定内容</w:t>
            </w:r>
          </w:p>
        </w:tc>
      </w:tr>
      <w:tr w14:paraId="7F4075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noWrap w:val="0"/>
            <w:vAlign w:val="center"/>
          </w:tcPr>
          <w:p w14:paraId="5755A87B">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noWrap w:val="0"/>
            <w:vAlign w:val="center"/>
          </w:tcPr>
          <w:p w14:paraId="30FBFED3">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r>
      <w:tr w14:paraId="1A26DE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noWrap w:val="0"/>
            <w:vAlign w:val="center"/>
          </w:tcPr>
          <w:p w14:paraId="08BE3B93">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noWrap w:val="0"/>
            <w:vAlign w:val="center"/>
          </w:tcPr>
          <w:p w14:paraId="70DA5BF8">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r>
      <w:tr w14:paraId="1EC79E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noWrap w:val="0"/>
            <w:vAlign w:val="center"/>
          </w:tcPr>
          <w:p w14:paraId="4360911E">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noWrap w:val="0"/>
            <w:vAlign w:val="center"/>
          </w:tcPr>
          <w:p w14:paraId="2484FB7E">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r>
      <w:tr w14:paraId="770802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noWrap w:val="0"/>
            <w:vAlign w:val="center"/>
          </w:tcPr>
          <w:p w14:paraId="3A295856">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noWrap w:val="0"/>
            <w:vAlign w:val="center"/>
          </w:tcPr>
          <w:p w14:paraId="474C6B77">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r>
      <w:tr w14:paraId="0201C4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noWrap w:val="0"/>
            <w:vAlign w:val="center"/>
          </w:tcPr>
          <w:p w14:paraId="1545F8CE">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noWrap w:val="0"/>
            <w:vAlign w:val="center"/>
          </w:tcPr>
          <w:p w14:paraId="43115642">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u w:val="single"/>
              </w:rPr>
            </w:pPr>
          </w:p>
        </w:tc>
      </w:tr>
      <w:tr w14:paraId="05B835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noWrap w:val="0"/>
            <w:vAlign w:val="center"/>
          </w:tcPr>
          <w:p w14:paraId="66C0ACA8">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noWrap w:val="0"/>
            <w:vAlign w:val="center"/>
          </w:tcPr>
          <w:p w14:paraId="202C5B8D">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r>
      <w:tr w14:paraId="41BACA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noWrap w:val="0"/>
            <w:vAlign w:val="center"/>
          </w:tcPr>
          <w:p w14:paraId="1706E388">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noWrap w:val="0"/>
            <w:vAlign w:val="center"/>
          </w:tcPr>
          <w:p w14:paraId="57294617">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u w:val="single"/>
              </w:rPr>
            </w:pPr>
          </w:p>
        </w:tc>
      </w:tr>
      <w:tr w14:paraId="3773D1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noWrap w:val="0"/>
            <w:vAlign w:val="center"/>
          </w:tcPr>
          <w:p w14:paraId="55695E11">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noWrap w:val="0"/>
            <w:vAlign w:val="center"/>
          </w:tcPr>
          <w:p w14:paraId="50196FB8">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r>
      <w:tr w14:paraId="2E60EE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noWrap w:val="0"/>
            <w:vAlign w:val="center"/>
          </w:tcPr>
          <w:p w14:paraId="36DF61C6">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noWrap w:val="0"/>
            <w:vAlign w:val="center"/>
          </w:tcPr>
          <w:p w14:paraId="690B213A">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r>
      <w:tr w14:paraId="5ACD3E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noWrap w:val="0"/>
            <w:vAlign w:val="center"/>
          </w:tcPr>
          <w:p w14:paraId="7D05DAB6">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noWrap w:val="0"/>
            <w:vAlign w:val="center"/>
          </w:tcPr>
          <w:p w14:paraId="0012B4D2">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r>
      <w:tr w14:paraId="10BF30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noWrap w:val="0"/>
            <w:vAlign w:val="center"/>
          </w:tcPr>
          <w:p w14:paraId="6D073CF3">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tcBorders>
              <w:top w:val="single" w:color="auto" w:sz="6" w:space="0"/>
              <w:left w:val="single" w:color="auto" w:sz="6" w:space="0"/>
              <w:bottom w:val="single" w:color="auto" w:sz="6" w:space="0"/>
              <w:right w:val="single" w:color="auto" w:sz="6" w:space="0"/>
            </w:tcBorders>
            <w:noWrap w:val="0"/>
            <w:vAlign w:val="center"/>
          </w:tcPr>
          <w:p w14:paraId="5E815151">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r>
      <w:tr w14:paraId="757820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noWrap w:val="0"/>
            <w:vAlign w:val="center"/>
          </w:tcPr>
          <w:p w14:paraId="065ED021">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tcBorders>
              <w:top w:val="single" w:color="auto" w:sz="6" w:space="0"/>
              <w:left w:val="single" w:color="auto" w:sz="6" w:space="0"/>
              <w:bottom w:val="single" w:color="auto" w:sz="6" w:space="0"/>
              <w:right w:val="single" w:color="auto" w:sz="6" w:space="0"/>
            </w:tcBorders>
            <w:noWrap w:val="0"/>
            <w:vAlign w:val="center"/>
          </w:tcPr>
          <w:p w14:paraId="647E71FF">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r>
    </w:tbl>
    <w:p w14:paraId="5E6B3A2D">
      <w:pPr>
        <w:pStyle w:val="18"/>
        <w:keepNext w:val="0"/>
        <w:keepLines w:val="0"/>
        <w:pageBreakBefore w:val="0"/>
        <w:kinsoku/>
        <w:wordWrap/>
        <w:overflowPunct/>
        <w:topLinePunct w:val="0"/>
        <w:autoSpaceDE/>
        <w:autoSpaceDN/>
        <w:bidi w:val="0"/>
        <w:snapToGrid w:val="0"/>
        <w:spacing w:before="0" w:beforeLines="0" w:beforeAutospacing="0" w:after="0" w:afterLines="0" w:afterAutospacing="0" w:line="500" w:lineRule="exact"/>
        <w:ind w:firstLine="1820" w:firstLineChars="650"/>
        <w:jc w:val="left"/>
        <w:textAlignment w:val="auto"/>
        <w:rPr>
          <w:color w:val="auto"/>
          <w:highlight w:val="none"/>
        </w:rPr>
      </w:pPr>
      <w:r>
        <w:rPr>
          <w:rFonts w:hint="eastAsia" w:ascii="仿宋_GB2312" w:hAnsi="仿宋" w:eastAsia="仿宋_GB2312" w:cs="Times New Roman"/>
          <w:color w:val="auto"/>
          <w:kern w:val="2"/>
          <w:sz w:val="28"/>
          <w:szCs w:val="28"/>
          <w:highlight w:val="none"/>
        </w:rPr>
        <w:t xml:space="preserve"> </w:t>
      </w:r>
    </w:p>
    <w:p w14:paraId="0C114543">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color w:val="auto"/>
          <w:highlight w:val="none"/>
        </w:rPr>
      </w:pPr>
      <w:r>
        <w:rPr>
          <w:rFonts w:hint="eastAsia" w:ascii="宋体" w:hAnsi="宋体" w:eastAsia="宋体" w:cs="宋体"/>
          <w:b/>
          <w:bCs w:val="0"/>
          <w:color w:val="auto"/>
          <w:sz w:val="21"/>
          <w:szCs w:val="21"/>
          <w:highlight w:val="none"/>
        </w:rPr>
        <w:t xml:space="preserve">           </w:t>
      </w:r>
      <w:r>
        <w:rPr>
          <w:rFonts w:hint="eastAsia" w:ascii="宋体" w:hAnsi="宋体" w:eastAsia="宋体" w:cs="宋体"/>
          <w:b/>
          <w:bCs w:val="0"/>
          <w:color w:val="auto"/>
          <w:sz w:val="21"/>
          <w:szCs w:val="21"/>
          <w:highlight w:val="none"/>
          <w:lang w:val="en-US" w:eastAsia="zh-CN"/>
        </w:rPr>
        <w:t xml:space="preserve">                                                              </w:t>
      </w:r>
      <w:r>
        <w:rPr>
          <w:rFonts w:hint="eastAsia" w:ascii="宋体" w:hAnsi="宋体" w:eastAsia="宋体" w:cs="宋体"/>
          <w:b/>
          <w:bCs w:val="0"/>
          <w:color w:val="auto"/>
          <w:sz w:val="21"/>
          <w:szCs w:val="21"/>
          <w:highlight w:val="none"/>
        </w:rPr>
        <w:t xml:space="preserve">    </w:t>
      </w:r>
    </w:p>
    <w:bookmarkEnd w:id="67"/>
    <w:bookmarkEnd w:id="68"/>
    <w:bookmarkEnd w:id="69"/>
    <w:p w14:paraId="4725DE7A">
      <w:pPr>
        <w:pStyle w:val="3"/>
        <w:keepNext/>
        <w:keepLines/>
        <w:pageBreakBefore/>
        <w:widowControl w:val="0"/>
        <w:kinsoku/>
        <w:wordWrap/>
        <w:overflowPunct/>
        <w:topLinePunct w:val="0"/>
        <w:autoSpaceDE/>
        <w:autoSpaceDN/>
        <w:bidi w:val="0"/>
        <w:adjustRightInd/>
        <w:snapToGrid/>
        <w:spacing w:before="156" w:beforeLines="50" w:after="156" w:afterLines="50" w:line="560" w:lineRule="exact"/>
        <w:ind w:left="0" w:right="-94" w:rightChars="-45" w:hanging="14" w:hangingChars="5"/>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（五）</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文件格式</w:t>
      </w:r>
    </w:p>
    <w:p w14:paraId="517D15B2">
      <w:pPr>
        <w:jc w:val="center"/>
        <w:rPr>
          <w:rFonts w:eastAsia="黑体"/>
          <w:color w:val="auto"/>
          <w:sz w:val="20"/>
          <w:highlight w:val="none"/>
        </w:rPr>
      </w:pPr>
    </w:p>
    <w:p w14:paraId="35A86A26">
      <w:pPr>
        <w:ind w:firstLine="2240" w:firstLineChars="700"/>
        <w:rPr>
          <w:rFonts w:ascii="宋体"/>
          <w:color w:val="auto"/>
          <w:sz w:val="32"/>
          <w:szCs w:val="32"/>
          <w:highlight w:val="none"/>
          <w:u w:val="single"/>
        </w:rPr>
      </w:pPr>
    </w:p>
    <w:p w14:paraId="5FC71DEB">
      <w:pPr>
        <w:ind w:firstLine="2240" w:firstLineChars="700"/>
        <w:rPr>
          <w:rFonts w:ascii="宋体"/>
          <w:color w:val="auto"/>
          <w:sz w:val="32"/>
          <w:szCs w:val="32"/>
          <w:highlight w:val="none"/>
          <w:u w:val="single"/>
        </w:rPr>
      </w:pPr>
    </w:p>
    <w:p w14:paraId="56ECF446">
      <w:pPr>
        <w:spacing w:line="1200" w:lineRule="exact"/>
        <w:jc w:val="center"/>
        <w:rPr>
          <w:rFonts w:hint="default" w:ascii="宋体" w:eastAsia="宋体"/>
          <w:color w:val="auto"/>
          <w:sz w:val="44"/>
          <w:szCs w:val="44"/>
          <w:highlight w:val="none"/>
          <w:lang w:val="en-US" w:eastAsia="zh-CN"/>
        </w:rPr>
      </w:pPr>
      <w:r>
        <w:rPr>
          <w:rFonts w:hint="eastAsia" w:ascii="宋体" w:eastAsia="仿宋_GB2312"/>
          <w:color w:val="auto"/>
          <w:sz w:val="36"/>
          <w:szCs w:val="36"/>
          <w:highlight w:val="none"/>
          <w:lang w:eastAsia="zh-CN"/>
        </w:rPr>
        <w:t>滁州监狱“大资产”测绘项目（</w:t>
      </w:r>
      <w:r>
        <w:rPr>
          <w:rFonts w:hint="eastAsia" w:ascii="宋体" w:eastAsia="仿宋_GB2312"/>
          <w:color w:val="auto"/>
          <w:sz w:val="36"/>
          <w:szCs w:val="36"/>
          <w:highlight w:val="none"/>
          <w:lang w:val="en-US" w:eastAsia="zh-CN"/>
        </w:rPr>
        <w:t>二次）</w:t>
      </w:r>
    </w:p>
    <w:p w14:paraId="25487D4A">
      <w:pPr>
        <w:jc w:val="center"/>
        <w:rPr>
          <w:rFonts w:eastAsia="黑体"/>
          <w:color w:val="auto"/>
          <w:sz w:val="20"/>
          <w:highlight w:val="none"/>
        </w:rPr>
      </w:pPr>
    </w:p>
    <w:p w14:paraId="1C004E50">
      <w:pPr>
        <w:rPr>
          <w:rFonts w:eastAsia="黑体"/>
          <w:color w:val="auto"/>
          <w:sz w:val="20"/>
          <w:highlight w:val="none"/>
        </w:rPr>
      </w:pPr>
    </w:p>
    <w:p w14:paraId="7A70BE71">
      <w:pPr>
        <w:jc w:val="center"/>
        <w:rPr>
          <w:rFonts w:eastAsia="黑体"/>
          <w:color w:val="auto"/>
          <w:sz w:val="44"/>
          <w:szCs w:val="44"/>
          <w:highlight w:val="none"/>
        </w:rPr>
      </w:pPr>
    </w:p>
    <w:p w14:paraId="0F03B9F9">
      <w:pPr>
        <w:jc w:val="center"/>
        <w:rPr>
          <w:rFonts w:eastAsia="黑体"/>
          <w:color w:val="auto"/>
          <w:sz w:val="44"/>
          <w:szCs w:val="44"/>
          <w:highlight w:val="none"/>
        </w:rPr>
      </w:pPr>
      <w:r>
        <w:rPr>
          <w:rFonts w:hint="eastAsia" w:eastAsia="黑体"/>
          <w:color w:val="auto"/>
          <w:sz w:val="44"/>
          <w:szCs w:val="44"/>
          <w:highlight w:val="none"/>
          <w:lang w:val="en-US" w:eastAsia="zh-CN"/>
        </w:rPr>
        <w:t>响 应</w:t>
      </w:r>
      <w:r>
        <w:rPr>
          <w:rFonts w:hint="eastAsia" w:eastAsia="黑体"/>
          <w:color w:val="auto"/>
          <w:sz w:val="44"/>
          <w:szCs w:val="44"/>
          <w:highlight w:val="none"/>
        </w:rPr>
        <w:t xml:space="preserve"> 文 件</w:t>
      </w:r>
    </w:p>
    <w:p w14:paraId="7357827F">
      <w:pPr>
        <w:jc w:val="center"/>
        <w:rPr>
          <w:rFonts w:eastAsia="黑体"/>
          <w:color w:val="auto"/>
          <w:sz w:val="44"/>
          <w:szCs w:val="44"/>
          <w:highlight w:val="none"/>
        </w:rPr>
      </w:pPr>
    </w:p>
    <w:p w14:paraId="1FC1A84D">
      <w:pPr>
        <w:rPr>
          <w:rFonts w:ascii="宋体"/>
          <w:color w:val="auto"/>
          <w:sz w:val="28"/>
          <w:szCs w:val="28"/>
          <w:highlight w:val="none"/>
        </w:rPr>
      </w:pPr>
    </w:p>
    <w:p w14:paraId="01227617">
      <w:pPr>
        <w:rPr>
          <w:rFonts w:ascii="宋体"/>
          <w:color w:val="auto"/>
          <w:sz w:val="28"/>
          <w:szCs w:val="28"/>
          <w:highlight w:val="none"/>
        </w:rPr>
      </w:pPr>
    </w:p>
    <w:p w14:paraId="2E4FA7E5">
      <w:pPr>
        <w:rPr>
          <w:rFonts w:ascii="宋体"/>
          <w:color w:val="auto"/>
          <w:sz w:val="28"/>
          <w:szCs w:val="28"/>
          <w:highlight w:val="none"/>
        </w:rPr>
      </w:pPr>
    </w:p>
    <w:p w14:paraId="3B5BE1C0">
      <w:pPr>
        <w:rPr>
          <w:rFonts w:ascii="宋体"/>
          <w:color w:val="auto"/>
          <w:sz w:val="28"/>
          <w:szCs w:val="28"/>
          <w:highlight w:val="none"/>
        </w:rPr>
      </w:pPr>
    </w:p>
    <w:p w14:paraId="7103A20A">
      <w:pPr>
        <w:rPr>
          <w:rFonts w:ascii="宋体"/>
          <w:color w:val="auto"/>
          <w:sz w:val="28"/>
          <w:szCs w:val="28"/>
          <w:highlight w:val="none"/>
        </w:rPr>
      </w:pPr>
    </w:p>
    <w:p w14:paraId="0518C5A7">
      <w:pPr>
        <w:rPr>
          <w:rFonts w:ascii="宋体"/>
          <w:color w:val="auto"/>
          <w:sz w:val="28"/>
          <w:szCs w:val="28"/>
          <w:highlight w:val="none"/>
        </w:rPr>
      </w:pPr>
    </w:p>
    <w:p w14:paraId="7E3AB335">
      <w:pPr>
        <w:ind w:firstLine="1120" w:firstLineChars="400"/>
        <w:rPr>
          <w:rFonts w:ascii="宋体"/>
          <w:color w:val="auto"/>
          <w:sz w:val="28"/>
          <w:szCs w:val="28"/>
          <w:highlight w:val="none"/>
          <w:u w:val="single"/>
        </w:rPr>
      </w:pPr>
      <w:r>
        <w:rPr>
          <w:rFonts w:hint="eastAsia" w:ascii="宋体"/>
          <w:color w:val="auto"/>
          <w:sz w:val="28"/>
          <w:szCs w:val="28"/>
          <w:highlight w:val="none"/>
          <w:lang w:val="en-US" w:eastAsia="zh-CN"/>
        </w:rPr>
        <w:t>供应商</w:t>
      </w:r>
      <w:r>
        <w:rPr>
          <w:rFonts w:hint="eastAsia" w:ascii="宋体"/>
          <w:color w:val="auto"/>
          <w:sz w:val="28"/>
          <w:szCs w:val="28"/>
          <w:highlight w:val="none"/>
        </w:rPr>
        <w:t>：</w:t>
      </w:r>
      <w:r>
        <w:rPr>
          <w:rFonts w:hint="eastAsia" w:ascii="宋体"/>
          <w:color w:val="auto"/>
          <w:sz w:val="28"/>
          <w:szCs w:val="28"/>
          <w:highlight w:val="none"/>
          <w:u w:val="single"/>
        </w:rPr>
        <w:t xml:space="preserve">                                 </w:t>
      </w:r>
      <w:r>
        <w:rPr>
          <w:rFonts w:hint="eastAsia" w:ascii="宋体"/>
          <w:color w:val="auto"/>
          <w:sz w:val="28"/>
          <w:szCs w:val="28"/>
          <w:highlight w:val="none"/>
        </w:rPr>
        <w:t>（盖章）</w:t>
      </w:r>
    </w:p>
    <w:p w14:paraId="1F219A73">
      <w:pPr>
        <w:jc w:val="center"/>
        <w:rPr>
          <w:rFonts w:ascii="宋体"/>
          <w:color w:val="auto"/>
          <w:sz w:val="28"/>
          <w:szCs w:val="28"/>
          <w:highlight w:val="none"/>
        </w:rPr>
      </w:pPr>
      <w:r>
        <w:rPr>
          <w:rFonts w:hint="eastAsia" w:ascii="宋体"/>
          <w:color w:val="auto"/>
          <w:sz w:val="28"/>
          <w:szCs w:val="28"/>
          <w:highlight w:val="none"/>
        </w:rPr>
        <w:t>法定代表人或授权委托代理人：</w:t>
      </w:r>
      <w:r>
        <w:rPr>
          <w:rFonts w:hint="eastAsia" w:ascii="宋体"/>
          <w:color w:val="auto"/>
          <w:sz w:val="28"/>
          <w:szCs w:val="28"/>
          <w:highlight w:val="none"/>
          <w:u w:val="single"/>
        </w:rPr>
        <w:t xml:space="preserve">         </w:t>
      </w:r>
      <w:r>
        <w:rPr>
          <w:rFonts w:hint="eastAsia" w:ascii="宋体"/>
          <w:color w:val="auto"/>
          <w:sz w:val="28"/>
          <w:szCs w:val="28"/>
          <w:highlight w:val="none"/>
        </w:rPr>
        <w:t>（签字或盖章）</w:t>
      </w:r>
    </w:p>
    <w:p w14:paraId="33FF9391">
      <w:pPr>
        <w:spacing w:line="540" w:lineRule="exact"/>
        <w:jc w:val="center"/>
        <w:rPr>
          <w:color w:val="auto"/>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01D85DBD">
      <w:pPr>
        <w:pStyle w:val="21"/>
        <w:rPr>
          <w:color w:val="auto"/>
          <w:highlight w:val="none"/>
        </w:rPr>
      </w:pPr>
    </w:p>
    <w:p w14:paraId="4125F654">
      <w:pPr>
        <w:pStyle w:val="21"/>
        <w:rPr>
          <w:color w:val="auto"/>
          <w:highlight w:val="none"/>
        </w:rPr>
      </w:pPr>
    </w:p>
    <w:p w14:paraId="55B8D6FE">
      <w:pPr>
        <w:spacing w:line="400" w:lineRule="exact"/>
        <w:rPr>
          <w:b/>
          <w:color w:val="auto"/>
          <w:sz w:val="28"/>
          <w:szCs w:val="28"/>
          <w:highlight w:val="none"/>
        </w:rPr>
      </w:pPr>
    </w:p>
    <w:p w14:paraId="6EA3F735">
      <w:pPr>
        <w:spacing w:line="400" w:lineRule="exact"/>
        <w:ind w:firstLine="562" w:firstLineChars="200"/>
        <w:jc w:val="center"/>
        <w:rPr>
          <w:b/>
          <w:color w:val="auto"/>
          <w:sz w:val="28"/>
          <w:szCs w:val="28"/>
          <w:highlight w:val="none"/>
        </w:rPr>
      </w:pPr>
      <w:r>
        <w:rPr>
          <w:rFonts w:hint="eastAsia"/>
          <w:b/>
          <w:color w:val="auto"/>
          <w:sz w:val="28"/>
          <w:szCs w:val="28"/>
          <w:highlight w:val="none"/>
        </w:rPr>
        <w:br w:type="page"/>
      </w:r>
      <w:r>
        <w:rPr>
          <w:rFonts w:hint="eastAsia"/>
          <w:b/>
          <w:color w:val="auto"/>
          <w:sz w:val="28"/>
          <w:szCs w:val="28"/>
          <w:highlight w:val="none"/>
        </w:rPr>
        <w:t>目    录</w:t>
      </w:r>
    </w:p>
    <w:p w14:paraId="3EA44156">
      <w:pPr>
        <w:spacing w:line="440" w:lineRule="exact"/>
        <w:rPr>
          <w:rFonts w:eastAsia="黑体"/>
          <w:color w:val="auto"/>
          <w:sz w:val="20"/>
          <w:szCs w:val="20"/>
          <w:highlight w:val="none"/>
        </w:rPr>
      </w:pPr>
    </w:p>
    <w:p w14:paraId="07F719BE">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宋体" w:hAnsi="宋体" w:eastAsia="宋体" w:cs="宋体"/>
          <w:color w:val="auto"/>
          <w:sz w:val="22"/>
          <w:szCs w:val="22"/>
          <w:highlight w:val="none"/>
          <w:lang w:val="en-US" w:eastAsia="zh-CN"/>
        </w:rPr>
      </w:pPr>
      <w:bookmarkStart w:id="213" w:name="_Toc488780208"/>
      <w:bookmarkStart w:id="214" w:name="_Toc56962913"/>
      <w:bookmarkStart w:id="215" w:name="_Toc15300917"/>
      <w:r>
        <w:rPr>
          <w:rFonts w:hint="eastAsia" w:ascii="宋体" w:hAnsi="宋体" w:eastAsia="宋体" w:cs="宋体"/>
          <w:color w:val="auto"/>
          <w:sz w:val="22"/>
          <w:szCs w:val="22"/>
          <w:highlight w:val="none"/>
          <w:lang w:val="en-US" w:eastAsia="zh-CN"/>
        </w:rPr>
        <w:t>1.报价函（格式见附件）；</w:t>
      </w:r>
    </w:p>
    <w:p w14:paraId="49192554">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2.分项报价清单（格式见附件）；</w:t>
      </w:r>
    </w:p>
    <w:p w14:paraId="7D55153A">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3.有效营业执照；</w:t>
      </w:r>
    </w:p>
    <w:p w14:paraId="15BE8D33">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w:t>
      </w:r>
      <w:r>
        <w:rPr>
          <w:rFonts w:hint="eastAsia" w:ascii="宋体" w:hAnsi="宋体" w:cs="宋体"/>
          <w:color w:val="auto"/>
          <w:sz w:val="22"/>
          <w:szCs w:val="22"/>
          <w:highlight w:val="none"/>
          <w:lang w:val="en-US" w:eastAsia="zh-CN"/>
        </w:rPr>
        <w:t>企业资质证书</w:t>
      </w:r>
      <w:r>
        <w:rPr>
          <w:rFonts w:hint="eastAsia" w:ascii="宋体" w:hAnsi="宋体" w:eastAsia="宋体" w:cs="宋体"/>
          <w:color w:val="auto"/>
          <w:sz w:val="22"/>
          <w:szCs w:val="22"/>
          <w:highlight w:val="none"/>
          <w:lang w:val="en-US" w:eastAsia="zh-CN"/>
        </w:rPr>
        <w:t>；</w:t>
      </w:r>
    </w:p>
    <w:p w14:paraId="5031FA8B">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5.供应商诚信响应承诺书（格式见附件）；</w:t>
      </w:r>
    </w:p>
    <w:p w14:paraId="60C7A487">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6.法定代表人身份证明文件和本人身份证(或法定代表人授权委托书和委托代理人身份证)（格式见附件）；</w:t>
      </w:r>
    </w:p>
    <w:p w14:paraId="66E44F48">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7.项目负责人有效身份证及注册证书；</w:t>
      </w:r>
    </w:p>
    <w:p w14:paraId="4683D0BE">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8</w:t>
      </w:r>
      <w:r>
        <w:rPr>
          <w:rFonts w:hint="eastAsia" w:ascii="宋体" w:hAnsi="宋体" w:eastAsia="宋体" w:cs="宋体"/>
          <w:color w:val="auto"/>
          <w:sz w:val="22"/>
          <w:szCs w:val="22"/>
          <w:highlight w:val="none"/>
          <w:lang w:val="en-US" w:eastAsia="zh-CN"/>
        </w:rPr>
        <w:t>.供应商认为需要提交的其他相关资料。</w:t>
      </w:r>
    </w:p>
    <w:p w14:paraId="7AEB1E8E">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br w:type="page"/>
      </w:r>
    </w:p>
    <w:p w14:paraId="60931D0C">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eastAsia="宋体"/>
          <w:b/>
          <w:color w:val="auto"/>
          <w:sz w:val="32"/>
          <w:szCs w:val="32"/>
          <w:highlight w:val="none"/>
          <w:lang w:val="en-US" w:eastAsia="zh-CN"/>
        </w:rPr>
      </w:pPr>
      <w:r>
        <w:rPr>
          <w:rFonts w:hint="eastAsia" w:ascii="宋体" w:hAnsi="宋体" w:eastAsia="宋体" w:cs="宋体"/>
          <w:b/>
          <w:color w:val="auto"/>
          <w:sz w:val="32"/>
          <w:szCs w:val="32"/>
          <w:highlight w:val="none"/>
        </w:rPr>
        <w:t>（1）报 价 函</w:t>
      </w:r>
    </w:p>
    <w:p w14:paraId="597A9F97">
      <w:pPr>
        <w:spacing w:line="600" w:lineRule="exact"/>
        <w:jc w:val="left"/>
        <w:rPr>
          <w:rFonts w:ascii="宋体" w:hAnsi="宋体" w:cs="宋体"/>
          <w:b/>
          <w:color w:val="auto"/>
          <w:szCs w:val="21"/>
          <w:highlight w:val="none"/>
        </w:rPr>
      </w:pPr>
      <w:r>
        <w:rPr>
          <w:rFonts w:hint="eastAsia" w:ascii="宋体" w:hAnsi="宋体" w:cs="宋体"/>
          <w:b/>
          <w:color w:val="auto"/>
          <w:szCs w:val="21"/>
          <w:highlight w:val="none"/>
        </w:rPr>
        <w:t>致:</w:t>
      </w:r>
      <w:r>
        <w:rPr>
          <w:rFonts w:hint="eastAsia" w:ascii="宋体" w:hAnsi="宋体" w:cs="宋体"/>
          <w:b/>
          <w:color w:val="auto"/>
          <w:szCs w:val="21"/>
          <w:highlight w:val="none"/>
          <w:u w:val="single"/>
        </w:rPr>
        <w:t xml:space="preserve">         （询价单位）</w:t>
      </w:r>
      <w:r>
        <w:rPr>
          <w:rFonts w:hint="eastAsia" w:ascii="宋体" w:hAnsi="宋体" w:cs="宋体"/>
          <w:b/>
          <w:color w:val="auto"/>
          <w:szCs w:val="21"/>
          <w:highlight w:val="none"/>
        </w:rPr>
        <w:t>：</w:t>
      </w:r>
    </w:p>
    <w:p w14:paraId="29FA78C3">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我们决定参加贵单位组织的“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的采购。我方授权</w:t>
      </w:r>
      <w:r>
        <w:rPr>
          <w:rFonts w:hint="eastAsia" w:ascii="宋体" w:hAnsi="宋体" w:cs="宋体"/>
          <w:color w:val="auto"/>
          <w:szCs w:val="21"/>
          <w:highlight w:val="none"/>
          <w:u w:val="single"/>
        </w:rPr>
        <w:t>(姓名和职务)</w:t>
      </w:r>
      <w:r>
        <w:rPr>
          <w:rFonts w:hint="eastAsia" w:ascii="宋体" w:hAnsi="宋体" w:cs="宋体"/>
          <w:color w:val="auto"/>
          <w:szCs w:val="21"/>
          <w:highlight w:val="none"/>
        </w:rPr>
        <w:t>代表我方全权处理本项目响应的有关事宜。</w:t>
      </w:r>
    </w:p>
    <w:p w14:paraId="5B628908">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我方愿意按照采购文件规定的各项要求，向招标人提供“</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项目名称</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”项目的服务，其</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报</w:t>
      </w:r>
      <w:r>
        <w:rPr>
          <w:rFonts w:hint="eastAsia" w:ascii="宋体" w:hAnsi="宋体" w:eastAsia="宋体" w:cs="宋体"/>
          <w:color w:val="auto"/>
          <w:szCs w:val="21"/>
          <w:highlight w:val="none"/>
        </w:rPr>
        <w:t>价为</w:t>
      </w:r>
      <w:r>
        <w:rPr>
          <w:rFonts w:ascii="宋体" w:hAnsi="宋体" w:cs="宋体"/>
          <w:color w:val="auto"/>
          <w:spacing w:val="56"/>
          <w:highlight w:val="none"/>
          <w:u w:val="single"/>
        </w:rPr>
        <w:t xml:space="preserve">  </w:t>
      </w:r>
      <w:r>
        <w:rPr>
          <w:rFonts w:hint="eastAsia" w:ascii="Arial" w:hAnsi="Arial" w:cs="Arial"/>
          <w:color w:val="auto"/>
          <w:highlight w:val="none"/>
          <w:u w:val="single"/>
          <w:lang w:val="en-US" w:eastAsia="zh-CN"/>
        </w:rPr>
        <w:t xml:space="preserve">        </w:t>
      </w:r>
      <w:r>
        <w:rPr>
          <w:rFonts w:hint="eastAsia" w:ascii="宋体" w:hAnsi="宋体" w:cs="宋体"/>
          <w:color w:val="auto"/>
          <w:highlight w:val="none"/>
          <w:u w:val="single"/>
        </w:rPr>
        <w:t>（小数点后保留</w:t>
      </w:r>
      <w:r>
        <w:rPr>
          <w:rFonts w:ascii="宋体" w:hAnsi="宋体" w:cs="宋体"/>
          <w:color w:val="auto"/>
          <w:highlight w:val="none"/>
          <w:u w:val="single"/>
        </w:rPr>
        <w:t>2</w:t>
      </w:r>
      <w:r>
        <w:rPr>
          <w:rFonts w:hint="eastAsia" w:ascii="宋体" w:hAnsi="宋体" w:cs="宋体"/>
          <w:color w:val="auto"/>
          <w:highlight w:val="none"/>
          <w:u w:val="single"/>
        </w:rPr>
        <w:t>位）</w:t>
      </w:r>
      <w:r>
        <w:rPr>
          <w:rFonts w:hint="eastAsia" w:ascii="宋体" w:hAnsi="宋体" w:cs="宋体"/>
          <w:color w:val="auto"/>
          <w:szCs w:val="21"/>
          <w:highlight w:val="none"/>
        </w:rPr>
        <w:t>。服务期满足采购人要求。</w:t>
      </w:r>
    </w:p>
    <w:p w14:paraId="01276441">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一旦我方成为合同签字人，我方将严格履行合同规定的责任和义务。</w:t>
      </w:r>
    </w:p>
    <w:p w14:paraId="2150112C">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我方同意按照采购文件的要求，递交金额为人民币</w:t>
      </w:r>
      <w:r>
        <w:rPr>
          <w:rFonts w:hint="eastAsia" w:ascii="宋体" w:hAnsi="宋体" w:cs="宋体"/>
          <w:color w:val="auto"/>
          <w:szCs w:val="21"/>
          <w:highlight w:val="none"/>
          <w:u w:val="single"/>
        </w:rPr>
        <w:t xml:space="preserve">  /（大写）</w:t>
      </w:r>
      <w:r>
        <w:rPr>
          <w:rFonts w:hint="eastAsia" w:ascii="宋体" w:hAnsi="宋体" w:cs="宋体"/>
          <w:color w:val="auto"/>
          <w:szCs w:val="21"/>
          <w:highlight w:val="none"/>
        </w:rPr>
        <w:t>的投标保证金。并且承诺，在投标有效期内如果我方撤回采购投标书或成为合同签字人后拒绝签订合同，我方将放弃要求退还该保证金的</w:t>
      </w:r>
      <w:r>
        <w:rPr>
          <w:rFonts w:hint="eastAsia" w:ascii="宋体" w:hAnsi="宋体" w:cs="宋体"/>
          <w:color w:val="auto"/>
          <w:szCs w:val="21"/>
          <w:highlight w:val="none"/>
          <w:lang w:val="en-US" w:eastAsia="zh-CN"/>
        </w:rPr>
        <w:t>权利</w:t>
      </w:r>
      <w:r>
        <w:rPr>
          <w:rFonts w:hint="eastAsia" w:ascii="宋体" w:hAnsi="宋体" w:cs="宋体"/>
          <w:color w:val="auto"/>
          <w:szCs w:val="21"/>
          <w:highlight w:val="none"/>
        </w:rPr>
        <w:t>。</w:t>
      </w:r>
    </w:p>
    <w:p w14:paraId="65302098">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我方愿意提供可能另外要求的、与采购有关的文件资料，并保证我方已提供和将要提供的文件是真实的、准确的。</w:t>
      </w:r>
    </w:p>
    <w:p w14:paraId="75897A39">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我单位提供如下通讯地址：</w:t>
      </w:r>
      <w:r>
        <w:rPr>
          <w:rFonts w:hint="eastAsia" w:ascii="宋体" w:hAnsi="宋体" w:cs="宋体"/>
          <w:color w:val="auto"/>
          <w:szCs w:val="21"/>
          <w:highlight w:val="none"/>
          <w:u w:val="single"/>
        </w:rPr>
        <w:t xml:space="preserve">                电子邮箱（地址），</w:t>
      </w:r>
      <w:r>
        <w:rPr>
          <w:rFonts w:hint="eastAsia" w:ascii="宋体" w:hAnsi="宋体" w:cs="宋体"/>
          <w:color w:val="auto"/>
          <w:szCs w:val="21"/>
          <w:highlight w:val="none"/>
        </w:rPr>
        <w:t>确认本项目相关法律文书均通过提供的以上地址送达，相关文书只要发送至以上电子邮箱（地址）即视为送达，响应人愿意承担一切法律后果。</w:t>
      </w:r>
    </w:p>
    <w:p w14:paraId="7EE778C0">
      <w:pPr>
        <w:spacing w:line="600" w:lineRule="exact"/>
        <w:ind w:firstLine="2293" w:firstLineChars="1092"/>
        <w:jc w:val="left"/>
        <w:rPr>
          <w:rFonts w:ascii="宋体" w:hAnsi="宋体" w:cs="宋体"/>
          <w:color w:val="auto"/>
          <w:szCs w:val="21"/>
          <w:highlight w:val="none"/>
        </w:rPr>
      </w:pPr>
    </w:p>
    <w:p w14:paraId="52F2E07A">
      <w:pPr>
        <w:spacing w:line="600" w:lineRule="exact"/>
        <w:ind w:firstLine="2293" w:firstLineChars="1092"/>
        <w:jc w:val="left"/>
        <w:rPr>
          <w:rFonts w:ascii="宋体" w:hAnsi="宋体" w:cs="宋体"/>
          <w:color w:val="auto"/>
          <w:szCs w:val="21"/>
          <w:highlight w:val="none"/>
        </w:rPr>
      </w:pPr>
      <w:r>
        <w:rPr>
          <w:rFonts w:hint="eastAsia" w:ascii="宋体" w:hAnsi="宋体" w:cs="宋体"/>
          <w:color w:val="auto"/>
          <w:szCs w:val="21"/>
          <w:highlight w:val="none"/>
        </w:rPr>
        <w:t>单位名称：</w:t>
      </w:r>
      <w:r>
        <w:rPr>
          <w:rFonts w:hint="eastAsia" w:ascii="宋体" w:hAnsi="宋体" w:cs="宋体"/>
          <w:color w:val="auto"/>
          <w:szCs w:val="21"/>
          <w:highlight w:val="none"/>
          <w:u w:val="single"/>
        </w:rPr>
        <w:t xml:space="preserve">                  （公章）   </w:t>
      </w:r>
    </w:p>
    <w:p w14:paraId="36DFF77A">
      <w:pPr>
        <w:spacing w:line="600" w:lineRule="exact"/>
        <w:ind w:firstLine="2293" w:firstLineChars="1092"/>
        <w:jc w:val="left"/>
        <w:rPr>
          <w:rFonts w:ascii="宋体" w:hAnsi="宋体" w:cs="宋体"/>
          <w:color w:val="auto"/>
          <w:szCs w:val="21"/>
          <w:highlight w:val="none"/>
          <w:u w:val="single"/>
        </w:rPr>
      </w:pPr>
      <w:r>
        <w:rPr>
          <w:rFonts w:hint="eastAsia" w:ascii="宋体" w:hAnsi="宋体" w:cs="宋体"/>
          <w:bCs/>
          <w:color w:val="auto"/>
          <w:szCs w:val="21"/>
          <w:highlight w:val="none"/>
        </w:rPr>
        <w:t>法定代表人或其委托代理人</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（签字或盖章）</w:t>
      </w:r>
    </w:p>
    <w:p w14:paraId="46695DFB">
      <w:pPr>
        <w:spacing w:line="600" w:lineRule="exact"/>
        <w:jc w:val="left"/>
        <w:rPr>
          <w:rFonts w:ascii="宋体" w:hAnsi="宋体" w:cs="宋体"/>
          <w:color w:val="auto"/>
          <w:szCs w:val="21"/>
          <w:highlight w:val="none"/>
        </w:rPr>
      </w:pPr>
      <w:r>
        <w:rPr>
          <w:rFonts w:hint="eastAsia" w:ascii="宋体" w:hAnsi="宋体" w:cs="宋体"/>
          <w:color w:val="auto"/>
          <w:szCs w:val="21"/>
          <w:highlight w:val="none"/>
        </w:rPr>
        <w:t xml:space="preserve">                      日    期：</w:t>
      </w:r>
      <w:r>
        <w:rPr>
          <w:rFonts w:hint="eastAsia" w:ascii="宋体" w:hAnsi="宋体" w:cs="宋体"/>
          <w:color w:val="auto"/>
          <w:szCs w:val="21"/>
          <w:highlight w:val="none"/>
          <w:u w:val="single"/>
        </w:rPr>
        <w:t xml:space="preserve">                                 </w:t>
      </w:r>
    </w:p>
    <w:p w14:paraId="0B38ABF7">
      <w:pPr>
        <w:spacing w:line="600" w:lineRule="exact"/>
        <w:ind w:firstLine="2310" w:firstLineChars="1100"/>
        <w:jc w:val="left"/>
        <w:rPr>
          <w:rFonts w:ascii="宋体" w:hAnsi="宋体" w:cs="宋体"/>
          <w:color w:val="auto"/>
          <w:szCs w:val="21"/>
          <w:highlight w:val="none"/>
          <w:u w:val="single"/>
        </w:rPr>
      </w:pPr>
      <w:r>
        <w:rPr>
          <w:rFonts w:hint="eastAsia" w:ascii="宋体" w:hAnsi="宋体" w:cs="宋体"/>
          <w:color w:val="auto"/>
          <w:szCs w:val="21"/>
          <w:highlight w:val="none"/>
        </w:rPr>
        <w:t>通讯地址：</w:t>
      </w:r>
      <w:r>
        <w:rPr>
          <w:rFonts w:hint="eastAsia" w:ascii="宋体" w:hAnsi="宋体" w:cs="宋体"/>
          <w:color w:val="auto"/>
          <w:szCs w:val="21"/>
          <w:highlight w:val="none"/>
          <w:u w:val="single"/>
        </w:rPr>
        <w:t xml:space="preserve">                                 </w:t>
      </w:r>
    </w:p>
    <w:p w14:paraId="1E06A461">
      <w:pPr>
        <w:spacing w:line="700" w:lineRule="exact"/>
        <w:ind w:firstLine="2310" w:firstLineChars="1100"/>
        <w:jc w:val="left"/>
        <w:rPr>
          <w:rFonts w:ascii="宋体" w:hAnsi="宋体" w:cs="宋体"/>
          <w:color w:val="auto"/>
          <w:szCs w:val="21"/>
          <w:highlight w:val="none"/>
          <w:u w:val="single"/>
        </w:rPr>
      </w:pPr>
      <w:r>
        <w:rPr>
          <w:rFonts w:hint="eastAsia" w:ascii="宋体" w:hAnsi="宋体" w:cs="宋体"/>
          <w:color w:val="auto"/>
          <w:szCs w:val="21"/>
          <w:highlight w:val="none"/>
        </w:rPr>
        <w:t>电   话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p>
    <w:p w14:paraId="0C506BA1">
      <w:pPr>
        <w:rPr>
          <w:rFonts w:hint="eastAsia"/>
          <w:b/>
          <w:color w:val="auto"/>
          <w:sz w:val="28"/>
          <w:szCs w:val="28"/>
          <w:highlight w:val="none"/>
        </w:rPr>
      </w:pPr>
    </w:p>
    <w:p w14:paraId="0501A6BD">
      <w:pPr>
        <w:numPr>
          <w:ilvl w:val="0"/>
          <w:numId w:val="2"/>
        </w:numPr>
        <w:jc w:val="center"/>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lang w:val="en-US" w:eastAsia="zh-CN"/>
        </w:rPr>
        <w:t>分项报价清单</w:t>
      </w:r>
    </w:p>
    <w:tbl>
      <w:tblPr>
        <w:tblStyle w:val="23"/>
        <w:tblW w:w="96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4"/>
        <w:gridCol w:w="3189"/>
        <w:gridCol w:w="1455"/>
        <w:gridCol w:w="2055"/>
        <w:gridCol w:w="1706"/>
      </w:tblGrid>
      <w:tr w14:paraId="6AEF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4" w:type="dxa"/>
            <w:noWrap w:val="0"/>
            <w:vAlign w:val="top"/>
          </w:tcPr>
          <w:p w14:paraId="1D7B1C93">
            <w:pPr>
              <w:keepNext w:val="0"/>
              <w:keepLines w:val="0"/>
              <w:pageBreakBefore w:val="0"/>
              <w:widowControl/>
              <w:numPr>
                <w:ilvl w:val="0"/>
                <w:numId w:val="0"/>
              </w:numPr>
              <w:kinsoku/>
              <w:overflowPunct/>
              <w:topLinePunct w:val="0"/>
              <w:autoSpaceDE/>
              <w:autoSpaceDN/>
              <w:bidi w:val="0"/>
              <w:adjustRightInd/>
              <w:snapToGrid/>
              <w:spacing w:line="560" w:lineRule="exact"/>
              <w:jc w:val="center"/>
              <w:textAlignment w:val="auto"/>
              <w:rPr>
                <w:rFonts w:hint="eastAsia" w:ascii="宋体" w:hAnsi="宋体" w:eastAsia="宋体" w:cs="宋体"/>
                <w:b/>
                <w:bCs/>
                <w:kern w:val="0"/>
                <w:sz w:val="21"/>
                <w:szCs w:val="21"/>
                <w:vertAlign w:val="baseline"/>
                <w:lang w:val="en-US" w:eastAsia="zh-CN"/>
              </w:rPr>
            </w:pPr>
            <w:r>
              <w:rPr>
                <w:rFonts w:hint="eastAsia" w:ascii="宋体" w:hAnsi="宋体" w:eastAsia="宋体" w:cs="宋体"/>
                <w:b/>
                <w:bCs/>
                <w:kern w:val="0"/>
                <w:sz w:val="21"/>
                <w:szCs w:val="21"/>
                <w:vertAlign w:val="baseline"/>
                <w:lang w:val="en-US" w:eastAsia="zh-CN"/>
              </w:rPr>
              <w:t>序号</w:t>
            </w:r>
          </w:p>
        </w:tc>
        <w:tc>
          <w:tcPr>
            <w:tcW w:w="3189" w:type="dxa"/>
            <w:noWrap w:val="0"/>
            <w:vAlign w:val="top"/>
          </w:tcPr>
          <w:p w14:paraId="5FC39F12">
            <w:pPr>
              <w:keepNext w:val="0"/>
              <w:keepLines w:val="0"/>
              <w:pageBreakBefore w:val="0"/>
              <w:widowControl/>
              <w:numPr>
                <w:ilvl w:val="0"/>
                <w:numId w:val="0"/>
              </w:numPr>
              <w:kinsoku/>
              <w:overflowPunct/>
              <w:topLinePunct w:val="0"/>
              <w:autoSpaceDE/>
              <w:autoSpaceDN/>
              <w:bidi w:val="0"/>
              <w:adjustRightInd/>
              <w:snapToGrid/>
              <w:spacing w:line="560" w:lineRule="exact"/>
              <w:jc w:val="center"/>
              <w:textAlignment w:val="auto"/>
              <w:rPr>
                <w:rFonts w:hint="eastAsia" w:ascii="宋体" w:hAnsi="宋体" w:eastAsia="宋体" w:cs="宋体"/>
                <w:b/>
                <w:bCs/>
                <w:kern w:val="0"/>
                <w:sz w:val="21"/>
                <w:szCs w:val="21"/>
                <w:vertAlign w:val="baseline"/>
                <w:lang w:val="en-US" w:eastAsia="zh-CN"/>
              </w:rPr>
            </w:pPr>
            <w:r>
              <w:rPr>
                <w:rFonts w:hint="eastAsia" w:ascii="宋体" w:hAnsi="宋体" w:eastAsia="宋体" w:cs="宋体"/>
                <w:b/>
                <w:bCs/>
                <w:kern w:val="0"/>
                <w:sz w:val="21"/>
                <w:szCs w:val="21"/>
                <w:vertAlign w:val="baseline"/>
                <w:lang w:val="en-US" w:eastAsia="zh-CN"/>
              </w:rPr>
              <w:t>服务内容</w:t>
            </w:r>
          </w:p>
        </w:tc>
        <w:tc>
          <w:tcPr>
            <w:tcW w:w="1455" w:type="dxa"/>
            <w:noWrap w:val="0"/>
            <w:vAlign w:val="top"/>
          </w:tcPr>
          <w:p w14:paraId="3747FF54">
            <w:pPr>
              <w:keepNext w:val="0"/>
              <w:keepLines w:val="0"/>
              <w:pageBreakBefore w:val="0"/>
              <w:widowControl/>
              <w:numPr>
                <w:ilvl w:val="0"/>
                <w:numId w:val="0"/>
              </w:numPr>
              <w:kinsoku/>
              <w:overflowPunct/>
              <w:topLinePunct w:val="0"/>
              <w:autoSpaceDE/>
              <w:autoSpaceDN/>
              <w:bidi w:val="0"/>
              <w:adjustRightInd/>
              <w:snapToGrid/>
              <w:spacing w:line="560" w:lineRule="exact"/>
              <w:jc w:val="center"/>
              <w:textAlignment w:val="auto"/>
              <w:rPr>
                <w:rFonts w:hint="eastAsia" w:ascii="宋体" w:hAnsi="宋体" w:eastAsia="宋体" w:cs="宋体"/>
                <w:b/>
                <w:bCs/>
                <w:kern w:val="0"/>
                <w:sz w:val="21"/>
                <w:szCs w:val="21"/>
                <w:vertAlign w:val="baseline"/>
                <w:lang w:val="en-US" w:eastAsia="zh-CN"/>
              </w:rPr>
            </w:pPr>
            <w:r>
              <w:rPr>
                <w:rFonts w:hint="eastAsia" w:ascii="宋体" w:hAnsi="宋体" w:eastAsia="宋体" w:cs="宋体"/>
                <w:b/>
                <w:bCs/>
                <w:kern w:val="0"/>
                <w:sz w:val="21"/>
                <w:szCs w:val="21"/>
                <w:vertAlign w:val="baseline"/>
                <w:lang w:val="en-US" w:eastAsia="zh-CN"/>
              </w:rPr>
              <w:t>数量</w:t>
            </w:r>
          </w:p>
        </w:tc>
        <w:tc>
          <w:tcPr>
            <w:tcW w:w="2055" w:type="dxa"/>
            <w:noWrap w:val="0"/>
            <w:vAlign w:val="top"/>
          </w:tcPr>
          <w:p w14:paraId="1CF3E99D">
            <w:pPr>
              <w:keepNext w:val="0"/>
              <w:keepLines w:val="0"/>
              <w:pageBreakBefore w:val="0"/>
              <w:widowControl/>
              <w:numPr>
                <w:ilvl w:val="0"/>
                <w:numId w:val="0"/>
              </w:numPr>
              <w:kinsoku/>
              <w:overflowPunct/>
              <w:topLinePunct w:val="0"/>
              <w:autoSpaceDE/>
              <w:autoSpaceDN/>
              <w:bidi w:val="0"/>
              <w:adjustRightInd/>
              <w:snapToGrid/>
              <w:spacing w:line="560" w:lineRule="exact"/>
              <w:jc w:val="center"/>
              <w:textAlignment w:val="auto"/>
              <w:rPr>
                <w:rFonts w:hint="eastAsia" w:ascii="宋体" w:hAnsi="宋体" w:eastAsia="宋体" w:cs="宋体"/>
                <w:b/>
                <w:bCs/>
                <w:kern w:val="0"/>
                <w:sz w:val="21"/>
                <w:szCs w:val="21"/>
                <w:vertAlign w:val="baseline"/>
                <w:lang w:val="en-US" w:eastAsia="zh-CN"/>
              </w:rPr>
            </w:pPr>
            <w:r>
              <w:rPr>
                <w:rFonts w:hint="eastAsia" w:ascii="宋体" w:hAnsi="宋体" w:eastAsia="宋体" w:cs="宋体"/>
                <w:b/>
                <w:bCs/>
                <w:kern w:val="0"/>
                <w:sz w:val="21"/>
                <w:szCs w:val="21"/>
                <w:vertAlign w:val="baseline"/>
                <w:lang w:val="en-US" w:eastAsia="zh-CN"/>
              </w:rPr>
              <w:t>综合单价（元/</w:t>
            </w:r>
            <w:r>
              <w:rPr>
                <w:rFonts w:hint="eastAsia" w:ascii="宋体" w:hAnsi="宋体" w:eastAsia="宋体" w:cs="宋体"/>
                <w:kern w:val="0"/>
                <w:sz w:val="21"/>
                <w:szCs w:val="21"/>
                <w:vertAlign w:val="baseline"/>
                <w:lang w:val="en-US" w:eastAsia="zh-CN"/>
              </w:rPr>
              <w:t>㎡</w:t>
            </w:r>
            <w:r>
              <w:rPr>
                <w:rFonts w:hint="eastAsia" w:ascii="宋体" w:hAnsi="宋体" w:eastAsia="宋体" w:cs="宋体"/>
                <w:b/>
                <w:bCs/>
                <w:kern w:val="0"/>
                <w:sz w:val="21"/>
                <w:szCs w:val="21"/>
                <w:vertAlign w:val="baseline"/>
                <w:lang w:val="en-US" w:eastAsia="zh-CN"/>
              </w:rPr>
              <w:t>）</w:t>
            </w:r>
          </w:p>
        </w:tc>
        <w:tc>
          <w:tcPr>
            <w:tcW w:w="1706" w:type="dxa"/>
            <w:noWrap w:val="0"/>
            <w:vAlign w:val="top"/>
          </w:tcPr>
          <w:p w14:paraId="61291282">
            <w:pPr>
              <w:keepNext w:val="0"/>
              <w:keepLines w:val="0"/>
              <w:pageBreakBefore w:val="0"/>
              <w:widowControl/>
              <w:numPr>
                <w:ilvl w:val="0"/>
                <w:numId w:val="0"/>
              </w:numPr>
              <w:kinsoku/>
              <w:overflowPunct/>
              <w:topLinePunct w:val="0"/>
              <w:autoSpaceDE/>
              <w:autoSpaceDN/>
              <w:bidi w:val="0"/>
              <w:adjustRightInd/>
              <w:snapToGrid/>
              <w:spacing w:line="560" w:lineRule="exact"/>
              <w:jc w:val="center"/>
              <w:textAlignment w:val="auto"/>
              <w:rPr>
                <w:rFonts w:hint="eastAsia" w:ascii="宋体" w:hAnsi="宋体" w:eastAsia="宋体" w:cs="宋体"/>
                <w:b/>
                <w:bCs/>
                <w:kern w:val="0"/>
                <w:sz w:val="21"/>
                <w:szCs w:val="21"/>
                <w:vertAlign w:val="baseline"/>
                <w:lang w:val="en-US" w:eastAsia="zh-CN"/>
              </w:rPr>
            </w:pPr>
            <w:r>
              <w:rPr>
                <w:rFonts w:hint="eastAsia" w:ascii="宋体" w:hAnsi="宋体" w:eastAsia="宋体" w:cs="宋体"/>
                <w:b/>
                <w:bCs/>
                <w:kern w:val="0"/>
                <w:sz w:val="21"/>
                <w:szCs w:val="21"/>
                <w:vertAlign w:val="baseline"/>
                <w:lang w:val="en-US" w:eastAsia="zh-CN"/>
              </w:rPr>
              <w:t>小计（元）</w:t>
            </w:r>
          </w:p>
        </w:tc>
      </w:tr>
      <w:tr w14:paraId="5066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4" w:type="dxa"/>
            <w:noWrap w:val="0"/>
            <w:vAlign w:val="top"/>
          </w:tcPr>
          <w:p w14:paraId="64B0BA7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1</w:t>
            </w:r>
          </w:p>
        </w:tc>
        <w:tc>
          <w:tcPr>
            <w:tcW w:w="3189" w:type="dxa"/>
            <w:noWrap w:val="0"/>
            <w:vAlign w:val="top"/>
          </w:tcPr>
          <w:p w14:paraId="5A8F551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sz w:val="21"/>
                <w:szCs w:val="21"/>
                <w:lang w:val="en-US" w:eastAsia="zh-CN"/>
              </w:rPr>
            </w:pPr>
            <w:r>
              <w:rPr>
                <w:rFonts w:hint="eastAsia" w:ascii="宋体" w:hAnsi="宋体" w:eastAsia="宋体" w:cs="宋体"/>
                <w:kern w:val="0"/>
                <w:sz w:val="21"/>
                <w:szCs w:val="21"/>
                <w:vertAlign w:val="baseline"/>
                <w:lang w:val="en-US" w:eastAsia="zh-CN"/>
              </w:rPr>
              <w:t>滁州监狱竣工总平面测绘</w:t>
            </w:r>
          </w:p>
        </w:tc>
        <w:tc>
          <w:tcPr>
            <w:tcW w:w="1455" w:type="dxa"/>
            <w:noWrap w:val="0"/>
            <w:vAlign w:val="top"/>
          </w:tcPr>
          <w:p w14:paraId="0075C3C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84043㎡</w:t>
            </w:r>
          </w:p>
        </w:tc>
        <w:tc>
          <w:tcPr>
            <w:tcW w:w="2055" w:type="dxa"/>
            <w:noWrap w:val="0"/>
            <w:vAlign w:val="center"/>
          </w:tcPr>
          <w:p w14:paraId="46C4FB61">
            <w:pPr>
              <w:keepNext w:val="0"/>
              <w:keepLines w:val="0"/>
              <w:pageBreakBefore w:val="0"/>
              <w:widowControl/>
              <w:numPr>
                <w:ilvl w:val="0"/>
                <w:numId w:val="0"/>
              </w:numPr>
              <w:kinsoku/>
              <w:overflowPunct/>
              <w:topLinePunct w:val="0"/>
              <w:autoSpaceDE/>
              <w:autoSpaceDN/>
              <w:bidi w:val="0"/>
              <w:adjustRightInd/>
              <w:snapToGrid/>
              <w:spacing w:line="560" w:lineRule="exact"/>
              <w:jc w:val="center"/>
              <w:textAlignment w:val="auto"/>
              <w:rPr>
                <w:rFonts w:hint="eastAsia" w:ascii="宋体" w:hAnsi="宋体" w:eastAsia="宋体" w:cs="宋体"/>
                <w:kern w:val="0"/>
                <w:sz w:val="21"/>
                <w:szCs w:val="21"/>
                <w:vertAlign w:val="baseline"/>
                <w:lang w:val="en-US" w:eastAsia="zh-CN"/>
              </w:rPr>
            </w:pPr>
          </w:p>
        </w:tc>
        <w:tc>
          <w:tcPr>
            <w:tcW w:w="1706" w:type="dxa"/>
            <w:noWrap w:val="0"/>
            <w:vAlign w:val="center"/>
          </w:tcPr>
          <w:p w14:paraId="29225D80">
            <w:pPr>
              <w:keepNext w:val="0"/>
              <w:keepLines w:val="0"/>
              <w:pageBreakBefore w:val="0"/>
              <w:widowControl/>
              <w:numPr>
                <w:ilvl w:val="0"/>
                <w:numId w:val="0"/>
              </w:numPr>
              <w:kinsoku/>
              <w:overflowPunct/>
              <w:topLinePunct w:val="0"/>
              <w:autoSpaceDE/>
              <w:autoSpaceDN/>
              <w:bidi w:val="0"/>
              <w:adjustRightInd/>
              <w:snapToGrid/>
              <w:spacing w:line="560" w:lineRule="exact"/>
              <w:jc w:val="center"/>
              <w:textAlignment w:val="auto"/>
              <w:rPr>
                <w:rFonts w:hint="eastAsia" w:ascii="宋体" w:hAnsi="宋体" w:eastAsia="宋体" w:cs="宋体"/>
                <w:kern w:val="0"/>
                <w:sz w:val="21"/>
                <w:szCs w:val="21"/>
                <w:vertAlign w:val="baseline"/>
                <w:lang w:val="en-US" w:eastAsia="zh-CN"/>
              </w:rPr>
            </w:pPr>
          </w:p>
        </w:tc>
      </w:tr>
      <w:tr w14:paraId="05B89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4" w:type="dxa"/>
            <w:noWrap w:val="0"/>
            <w:vAlign w:val="top"/>
          </w:tcPr>
          <w:p w14:paraId="5ABDF87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2</w:t>
            </w:r>
          </w:p>
        </w:tc>
        <w:tc>
          <w:tcPr>
            <w:tcW w:w="3189" w:type="dxa"/>
            <w:noWrap w:val="0"/>
            <w:vAlign w:val="top"/>
          </w:tcPr>
          <w:p w14:paraId="32B3791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sz w:val="21"/>
                <w:szCs w:val="21"/>
                <w:lang w:val="en-US" w:eastAsia="zh-CN"/>
              </w:rPr>
            </w:pPr>
            <w:r>
              <w:rPr>
                <w:rFonts w:hint="eastAsia" w:ascii="宋体" w:hAnsi="宋体" w:eastAsia="宋体" w:cs="宋体"/>
                <w:kern w:val="0"/>
                <w:sz w:val="21"/>
                <w:szCs w:val="21"/>
                <w:vertAlign w:val="baseline"/>
                <w:lang w:val="en-US" w:eastAsia="zh-CN"/>
              </w:rPr>
              <w:t>滁州监狱房产测绘</w:t>
            </w:r>
          </w:p>
        </w:tc>
        <w:tc>
          <w:tcPr>
            <w:tcW w:w="1455" w:type="dxa"/>
            <w:noWrap w:val="0"/>
            <w:vAlign w:val="top"/>
          </w:tcPr>
          <w:p w14:paraId="301DE2D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16000㎡</w:t>
            </w:r>
          </w:p>
        </w:tc>
        <w:tc>
          <w:tcPr>
            <w:tcW w:w="2055" w:type="dxa"/>
            <w:noWrap w:val="0"/>
            <w:vAlign w:val="center"/>
          </w:tcPr>
          <w:p w14:paraId="7FA239E0">
            <w:pPr>
              <w:keepNext w:val="0"/>
              <w:keepLines w:val="0"/>
              <w:pageBreakBefore w:val="0"/>
              <w:widowControl/>
              <w:numPr>
                <w:ilvl w:val="0"/>
                <w:numId w:val="0"/>
              </w:numPr>
              <w:kinsoku/>
              <w:overflowPunct/>
              <w:topLinePunct w:val="0"/>
              <w:autoSpaceDE/>
              <w:autoSpaceDN/>
              <w:bidi w:val="0"/>
              <w:adjustRightInd/>
              <w:snapToGrid/>
              <w:spacing w:line="560" w:lineRule="exact"/>
              <w:jc w:val="center"/>
              <w:textAlignment w:val="auto"/>
              <w:rPr>
                <w:rFonts w:hint="eastAsia" w:ascii="宋体" w:hAnsi="宋体" w:eastAsia="宋体" w:cs="宋体"/>
                <w:kern w:val="0"/>
                <w:sz w:val="21"/>
                <w:szCs w:val="21"/>
                <w:vertAlign w:val="baseline"/>
                <w:lang w:val="en-US" w:eastAsia="zh-CN"/>
              </w:rPr>
            </w:pPr>
          </w:p>
        </w:tc>
        <w:tc>
          <w:tcPr>
            <w:tcW w:w="1706" w:type="dxa"/>
            <w:noWrap w:val="0"/>
            <w:vAlign w:val="center"/>
          </w:tcPr>
          <w:p w14:paraId="01BA1F57">
            <w:pPr>
              <w:keepNext w:val="0"/>
              <w:keepLines w:val="0"/>
              <w:pageBreakBefore w:val="0"/>
              <w:widowControl/>
              <w:numPr>
                <w:ilvl w:val="0"/>
                <w:numId w:val="0"/>
              </w:numPr>
              <w:kinsoku/>
              <w:overflowPunct/>
              <w:topLinePunct w:val="0"/>
              <w:autoSpaceDE/>
              <w:autoSpaceDN/>
              <w:bidi w:val="0"/>
              <w:adjustRightInd/>
              <w:snapToGrid/>
              <w:spacing w:line="560" w:lineRule="exact"/>
              <w:jc w:val="center"/>
              <w:textAlignment w:val="auto"/>
              <w:rPr>
                <w:rFonts w:hint="eastAsia" w:ascii="宋体" w:hAnsi="宋体" w:eastAsia="宋体" w:cs="宋体"/>
                <w:kern w:val="0"/>
                <w:sz w:val="21"/>
                <w:szCs w:val="21"/>
                <w:vertAlign w:val="baseline"/>
                <w:lang w:val="en-US" w:eastAsia="zh-CN"/>
              </w:rPr>
            </w:pPr>
          </w:p>
        </w:tc>
      </w:tr>
      <w:tr w14:paraId="6BA9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4" w:type="dxa"/>
            <w:noWrap w:val="0"/>
            <w:vAlign w:val="top"/>
          </w:tcPr>
          <w:p w14:paraId="0F79872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3</w:t>
            </w:r>
          </w:p>
        </w:tc>
        <w:tc>
          <w:tcPr>
            <w:tcW w:w="3189" w:type="dxa"/>
            <w:noWrap w:val="0"/>
            <w:vAlign w:val="top"/>
          </w:tcPr>
          <w:p w14:paraId="1F03D18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滁州监狱地籍</w:t>
            </w:r>
            <w:r>
              <w:rPr>
                <w:rFonts w:hint="eastAsia" w:ascii="宋体" w:hAnsi="宋体" w:cs="宋体"/>
                <w:kern w:val="0"/>
                <w:sz w:val="21"/>
                <w:szCs w:val="21"/>
                <w:vertAlign w:val="baseline"/>
                <w:lang w:val="en-US" w:eastAsia="zh-CN"/>
              </w:rPr>
              <w:t>测绘</w:t>
            </w:r>
          </w:p>
        </w:tc>
        <w:tc>
          <w:tcPr>
            <w:tcW w:w="1455" w:type="dxa"/>
            <w:noWrap w:val="0"/>
            <w:vAlign w:val="top"/>
          </w:tcPr>
          <w:p w14:paraId="1AEE5E1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84043㎡</w:t>
            </w:r>
          </w:p>
        </w:tc>
        <w:tc>
          <w:tcPr>
            <w:tcW w:w="2055" w:type="dxa"/>
            <w:noWrap w:val="0"/>
            <w:vAlign w:val="center"/>
          </w:tcPr>
          <w:p w14:paraId="4D318732">
            <w:pPr>
              <w:keepNext w:val="0"/>
              <w:keepLines w:val="0"/>
              <w:pageBreakBefore w:val="0"/>
              <w:widowControl/>
              <w:numPr>
                <w:ilvl w:val="0"/>
                <w:numId w:val="0"/>
              </w:numPr>
              <w:kinsoku/>
              <w:overflowPunct/>
              <w:topLinePunct w:val="0"/>
              <w:autoSpaceDE/>
              <w:autoSpaceDN/>
              <w:bidi w:val="0"/>
              <w:adjustRightInd/>
              <w:snapToGrid/>
              <w:spacing w:line="560" w:lineRule="exact"/>
              <w:jc w:val="center"/>
              <w:textAlignment w:val="auto"/>
              <w:rPr>
                <w:rFonts w:hint="eastAsia" w:ascii="宋体" w:hAnsi="宋体" w:eastAsia="宋体" w:cs="宋体"/>
                <w:kern w:val="0"/>
                <w:sz w:val="21"/>
                <w:szCs w:val="21"/>
                <w:vertAlign w:val="baseline"/>
                <w:lang w:val="en-US" w:eastAsia="zh-CN"/>
              </w:rPr>
            </w:pPr>
          </w:p>
        </w:tc>
        <w:tc>
          <w:tcPr>
            <w:tcW w:w="1706" w:type="dxa"/>
            <w:noWrap w:val="0"/>
            <w:vAlign w:val="center"/>
          </w:tcPr>
          <w:p w14:paraId="14492938">
            <w:pPr>
              <w:keepNext w:val="0"/>
              <w:keepLines w:val="0"/>
              <w:pageBreakBefore w:val="0"/>
              <w:widowControl/>
              <w:numPr>
                <w:ilvl w:val="0"/>
                <w:numId w:val="0"/>
              </w:numPr>
              <w:kinsoku/>
              <w:overflowPunct/>
              <w:topLinePunct w:val="0"/>
              <w:autoSpaceDE/>
              <w:autoSpaceDN/>
              <w:bidi w:val="0"/>
              <w:adjustRightInd/>
              <w:snapToGrid/>
              <w:spacing w:line="560" w:lineRule="exact"/>
              <w:jc w:val="center"/>
              <w:textAlignment w:val="auto"/>
              <w:rPr>
                <w:rFonts w:hint="eastAsia" w:ascii="宋体" w:hAnsi="宋体" w:eastAsia="宋体" w:cs="宋体"/>
                <w:kern w:val="0"/>
                <w:sz w:val="21"/>
                <w:szCs w:val="21"/>
                <w:vertAlign w:val="baseline"/>
                <w:lang w:val="en-US" w:eastAsia="zh-CN"/>
              </w:rPr>
            </w:pPr>
          </w:p>
        </w:tc>
      </w:tr>
      <w:tr w14:paraId="0775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4" w:type="dxa"/>
            <w:noWrap w:val="0"/>
            <w:vAlign w:val="center"/>
          </w:tcPr>
          <w:p w14:paraId="6C41B5C8">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总价</w:t>
            </w:r>
          </w:p>
        </w:tc>
        <w:tc>
          <w:tcPr>
            <w:tcW w:w="8405" w:type="dxa"/>
            <w:gridSpan w:val="4"/>
            <w:noWrap w:val="0"/>
            <w:vAlign w:val="top"/>
          </w:tcPr>
          <w:p w14:paraId="0652B1E9">
            <w:pPr>
              <w:keepNext w:val="0"/>
              <w:keepLines w:val="0"/>
              <w:pageBreakBefore w:val="0"/>
              <w:widowControl/>
              <w:numPr>
                <w:ilvl w:val="0"/>
                <w:numId w:val="0"/>
              </w:numPr>
              <w:kinsoku/>
              <w:overflowPunct/>
              <w:topLinePunct w:val="0"/>
              <w:autoSpaceDE/>
              <w:autoSpaceDN/>
              <w:bidi w:val="0"/>
              <w:adjustRightInd/>
              <w:snapToGrid/>
              <w:spacing w:line="560" w:lineRule="exact"/>
              <w:jc w:val="both"/>
              <w:textAlignment w:val="auto"/>
              <w:rPr>
                <w:rFonts w:hint="eastAsia" w:ascii="宋体" w:hAnsi="宋体" w:eastAsia="宋体" w:cs="宋体"/>
                <w:b/>
                <w:bCs/>
                <w:kern w:val="0"/>
                <w:sz w:val="21"/>
                <w:szCs w:val="21"/>
                <w:vertAlign w:val="baseline"/>
                <w:lang w:val="en-US" w:eastAsia="zh-CN"/>
              </w:rPr>
            </w:pPr>
            <w:r>
              <w:rPr>
                <w:rFonts w:hint="eastAsia" w:ascii="宋体" w:hAnsi="宋体" w:eastAsia="宋体" w:cs="宋体"/>
                <w:b/>
                <w:bCs/>
                <w:kern w:val="0"/>
                <w:sz w:val="21"/>
                <w:szCs w:val="21"/>
                <w:vertAlign w:val="baseline"/>
                <w:lang w:val="en-US" w:eastAsia="zh-CN"/>
              </w:rPr>
              <w:t>大写：                            小写：</w:t>
            </w:r>
          </w:p>
        </w:tc>
      </w:tr>
    </w:tbl>
    <w:p w14:paraId="236190A4">
      <w:pPr>
        <w:keepNext w:val="0"/>
        <w:keepLines w:val="0"/>
        <w:pageBreakBefore w:val="0"/>
        <w:widowControl w:val="0"/>
        <w:kinsoku/>
        <w:wordWrap/>
        <w:overflowPunct/>
        <w:topLinePunct w:val="0"/>
        <w:autoSpaceDE/>
        <w:autoSpaceDN/>
        <w:bidi w:val="0"/>
        <w:adjustRightInd/>
        <w:snapToGrid/>
        <w:spacing w:line="560" w:lineRule="exact"/>
        <w:ind w:firstLine="422" w:firstLineChars="200"/>
        <w:jc w:val="righ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sz w:val="21"/>
          <w:szCs w:val="18"/>
          <w:lang w:val="en-US" w:eastAsia="zh-CN"/>
        </w:rPr>
        <w:t>注：本项目采用单价合同，成交单价不予调整，最终合同价为∑各项成交综合单价*对应工作量。</w:t>
      </w:r>
    </w:p>
    <w:p w14:paraId="23EB5CBF">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宋体" w:hAnsi="宋体" w:eastAsia="宋体" w:cs="宋体"/>
          <w:bCs/>
          <w:color w:val="auto"/>
          <w:sz w:val="24"/>
          <w:szCs w:val="24"/>
          <w:highlight w:val="none"/>
          <w:lang w:val="en-US" w:eastAsia="zh-CN"/>
        </w:rPr>
      </w:pPr>
    </w:p>
    <w:p w14:paraId="7891C4F6">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供应商（签章）：</w:t>
      </w:r>
    </w:p>
    <w:p w14:paraId="54F278B9">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宋体" w:hAnsi="宋体" w:eastAsia="宋体" w:cs="宋体"/>
          <w:bCs/>
          <w:color w:val="auto"/>
          <w:sz w:val="24"/>
          <w:szCs w:val="24"/>
          <w:highlight w:val="none"/>
          <w:lang w:val="en-US" w:eastAsia="zh-CN"/>
        </w:rPr>
      </w:pPr>
      <w:bookmarkStart w:id="273" w:name="_GoBack"/>
      <w:bookmarkEnd w:id="273"/>
      <w:r>
        <w:rPr>
          <w:rFonts w:hint="eastAsia" w:ascii="宋体" w:hAnsi="宋体" w:eastAsia="宋体" w:cs="宋体"/>
          <w:bCs/>
          <w:color w:val="auto"/>
          <w:sz w:val="24"/>
          <w:szCs w:val="24"/>
          <w:highlight w:val="none"/>
          <w:lang w:val="en-US" w:eastAsia="zh-CN"/>
        </w:rPr>
        <w:t>法定代表人（签章）：</w:t>
      </w:r>
    </w:p>
    <w:p w14:paraId="561487C3">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 xml:space="preserve">                         日期：  年  月   日</w:t>
      </w:r>
    </w:p>
    <w:p w14:paraId="2E7C06CA">
      <w:pPr>
        <w:rPr>
          <w:rFonts w:hint="eastAsia" w:ascii="宋体" w:hAnsi="宋体" w:eastAsia="宋体" w:cs="宋体"/>
          <w:b/>
          <w:color w:val="auto"/>
          <w:sz w:val="32"/>
          <w:szCs w:val="32"/>
          <w:highlight w:val="none"/>
        </w:rPr>
      </w:pPr>
    </w:p>
    <w:p w14:paraId="76EA87D4">
      <w:pP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6DB94E77">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w:t>
      </w:r>
      <w:r>
        <w:rPr>
          <w:rFonts w:hint="eastAsia" w:ascii="宋体" w:hAnsi="宋体" w:cs="宋体"/>
          <w:b/>
          <w:color w:val="auto"/>
          <w:sz w:val="32"/>
          <w:szCs w:val="32"/>
          <w:highlight w:val="none"/>
          <w:lang w:val="en-US" w:eastAsia="zh-CN"/>
        </w:rPr>
        <w:t>3</w:t>
      </w:r>
      <w:r>
        <w:rPr>
          <w:rFonts w:hint="eastAsia" w:ascii="宋体" w:hAnsi="宋体" w:eastAsia="宋体" w:cs="宋体"/>
          <w:b/>
          <w:color w:val="auto"/>
          <w:sz w:val="32"/>
          <w:szCs w:val="32"/>
          <w:highlight w:val="none"/>
        </w:rPr>
        <w:t>）法定代表人身份证明或授权委托书</w:t>
      </w:r>
    </w:p>
    <w:p w14:paraId="21F63CD1">
      <w:pPr>
        <w:pStyle w:val="40"/>
        <w:keepNext w:val="0"/>
        <w:keepLines w:val="0"/>
        <w:pageBreakBefore w:val="0"/>
        <w:widowControl/>
        <w:kinsoku/>
        <w:wordWrap/>
        <w:overflowPunct/>
        <w:topLinePunct w:val="0"/>
        <w:autoSpaceDE/>
        <w:autoSpaceDN/>
        <w:bidi w:val="0"/>
        <w:adjustRightInd/>
        <w:snapToGrid/>
        <w:spacing w:before="312" w:beforeLines="100" w:after="312" w:afterLines="100" w:line="480" w:lineRule="exact"/>
        <w:textAlignment w:val="auto"/>
        <w:rPr>
          <w:rFonts w:ascii="宋体"/>
          <w:b/>
          <w:color w:val="auto"/>
          <w:sz w:val="24"/>
          <w:szCs w:val="24"/>
          <w:highlight w:val="none"/>
        </w:rPr>
      </w:pPr>
      <w:r>
        <w:rPr>
          <w:rFonts w:hint="eastAsia" w:ascii="宋体"/>
          <w:color w:val="auto"/>
          <w:sz w:val="24"/>
          <w:szCs w:val="24"/>
          <w:highlight w:val="none"/>
        </w:rPr>
        <w:t>1、法定代表人身份证明</w:t>
      </w:r>
    </w:p>
    <w:p w14:paraId="59AD5365">
      <w:pPr>
        <w:spacing w:line="460" w:lineRule="exact"/>
        <w:ind w:firstLine="480" w:firstLineChars="200"/>
        <w:rPr>
          <w:rFonts w:ascii="宋体"/>
          <w:color w:val="auto"/>
          <w:sz w:val="24"/>
          <w:highlight w:val="none"/>
        </w:rPr>
      </w:pPr>
      <w:r>
        <w:rPr>
          <w:rFonts w:hint="eastAsia" w:ascii="宋体"/>
          <w:color w:val="auto"/>
          <w:sz w:val="24"/>
          <w:highlight w:val="none"/>
        </w:rPr>
        <w:t>响应人名称：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390F2539">
      <w:pPr>
        <w:spacing w:line="460" w:lineRule="exact"/>
        <w:ind w:firstLine="480" w:firstLineChars="200"/>
        <w:rPr>
          <w:rFonts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7B3B516A">
      <w:pPr>
        <w:spacing w:line="460" w:lineRule="exact"/>
        <w:ind w:firstLine="480" w:firstLineChars="200"/>
        <w:rPr>
          <w:rFonts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644FCE90">
      <w:pPr>
        <w:spacing w:line="460" w:lineRule="exact"/>
        <w:ind w:firstLine="480" w:firstLineChars="200"/>
        <w:rPr>
          <w:rFonts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5D4CEA84">
      <w:pPr>
        <w:spacing w:line="460" w:lineRule="exact"/>
        <w:ind w:firstLine="480" w:firstLineChars="200"/>
        <w:rPr>
          <w:rFonts w:ascii="宋体"/>
          <w:color w:val="auto"/>
          <w:sz w:val="24"/>
          <w:highlight w:val="none"/>
          <w:u w:val="single"/>
        </w:rPr>
      </w:pPr>
      <w:r>
        <w:rPr>
          <w:rFonts w:hint="eastAsia" w:ascii="宋体"/>
          <w:color w:val="auto"/>
          <w:sz w:val="24"/>
          <w:highlight w:val="none"/>
        </w:rPr>
        <w:t>经营期限：</w:t>
      </w:r>
      <w:r>
        <w:rPr>
          <w:rFonts w:hint="eastAsia" w:ascii="宋体"/>
          <w:color w:val="auto"/>
          <w:sz w:val="24"/>
          <w:highlight w:val="none"/>
          <w:u w:val="single"/>
        </w:rPr>
        <w:t xml:space="preserve">                                </w:t>
      </w:r>
    </w:p>
    <w:p w14:paraId="3743670F">
      <w:pPr>
        <w:spacing w:line="460" w:lineRule="exact"/>
        <w:ind w:firstLine="480" w:firstLineChars="200"/>
        <w:rPr>
          <w:rFonts w:ascii="宋体"/>
          <w:color w:val="auto"/>
          <w:sz w:val="24"/>
          <w:highlight w:val="none"/>
        </w:rPr>
      </w:pPr>
      <w:r>
        <w:rPr>
          <w:rFonts w:hint="eastAsia" w:ascii="宋体"/>
          <w:color w:val="auto"/>
          <w:sz w:val="24"/>
          <w:highlight w:val="none"/>
        </w:rPr>
        <w:t>姓名：</w:t>
      </w:r>
      <w:r>
        <w:rPr>
          <w:rFonts w:hint="eastAsia" w:ascii="宋体"/>
          <w:color w:val="auto"/>
          <w:sz w:val="24"/>
          <w:highlight w:val="none"/>
          <w:u w:val="single"/>
        </w:rPr>
        <w:t xml:space="preserve">          </w:t>
      </w:r>
      <w:r>
        <w:rPr>
          <w:rFonts w:hint="eastAsia" w:ascii="宋体"/>
          <w:color w:val="auto"/>
          <w:sz w:val="24"/>
          <w:highlight w:val="none"/>
        </w:rPr>
        <w:t xml:space="preserve"> 性别：</w:t>
      </w:r>
      <w:r>
        <w:rPr>
          <w:rFonts w:hint="eastAsia" w:ascii="宋体"/>
          <w:color w:val="auto"/>
          <w:sz w:val="24"/>
          <w:highlight w:val="none"/>
          <w:u w:val="single"/>
        </w:rPr>
        <w:t xml:space="preserve">       </w:t>
      </w:r>
      <w:r>
        <w:rPr>
          <w:rFonts w:hint="eastAsia" w:ascii="宋体"/>
          <w:color w:val="auto"/>
          <w:sz w:val="24"/>
          <w:highlight w:val="none"/>
        </w:rPr>
        <w:t xml:space="preserve"> 年龄：</w:t>
      </w:r>
      <w:r>
        <w:rPr>
          <w:rFonts w:hint="eastAsia" w:ascii="宋体"/>
          <w:color w:val="auto"/>
          <w:sz w:val="24"/>
          <w:highlight w:val="none"/>
          <w:u w:val="single"/>
        </w:rPr>
        <w:t xml:space="preserve">      </w:t>
      </w:r>
      <w:r>
        <w:rPr>
          <w:rFonts w:hint="eastAsia" w:ascii="宋体"/>
          <w:color w:val="auto"/>
          <w:sz w:val="24"/>
          <w:highlight w:val="none"/>
        </w:rPr>
        <w:t xml:space="preserve"> 职务：</w:t>
      </w:r>
      <w:r>
        <w:rPr>
          <w:rFonts w:hint="eastAsia" w:ascii="宋体"/>
          <w:color w:val="auto"/>
          <w:sz w:val="24"/>
          <w:highlight w:val="none"/>
          <w:u w:val="single"/>
        </w:rPr>
        <w:t xml:space="preserve">      </w:t>
      </w:r>
      <w:r>
        <w:rPr>
          <w:rFonts w:hint="eastAsia" w:ascii="宋体"/>
          <w:color w:val="auto"/>
          <w:sz w:val="24"/>
          <w:highlight w:val="none"/>
        </w:rPr>
        <w:t xml:space="preserve"> </w:t>
      </w:r>
    </w:p>
    <w:p w14:paraId="4086B8EC">
      <w:pPr>
        <w:spacing w:line="460" w:lineRule="exact"/>
        <w:ind w:firstLine="480" w:firstLineChars="200"/>
        <w:rPr>
          <w:rFonts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（响应人名称）的法定代表人。</w:t>
      </w:r>
    </w:p>
    <w:p w14:paraId="6622C474">
      <w:pPr>
        <w:spacing w:line="480" w:lineRule="exact"/>
        <w:ind w:firstLine="960" w:firstLineChars="400"/>
        <w:rPr>
          <w:rFonts w:ascii="宋体"/>
          <w:color w:val="auto"/>
          <w:sz w:val="24"/>
          <w:highlight w:val="none"/>
        </w:rPr>
      </w:pPr>
      <w:r>
        <w:rPr>
          <w:rFonts w:hint="eastAsia" w:ascii="宋体"/>
          <w:color w:val="auto"/>
          <w:sz w:val="24"/>
          <w:highlight w:val="none"/>
        </w:rPr>
        <w:t>特此证明。</w:t>
      </w:r>
    </w:p>
    <w:p w14:paraId="38B9FBC7">
      <w:pPr>
        <w:pStyle w:val="21"/>
        <w:ind w:firstLine="480"/>
        <w:rPr>
          <w:color w:val="auto"/>
          <w:highlight w:val="none"/>
        </w:rPr>
      </w:pPr>
      <w:r>
        <w:rPr>
          <w:rFonts w:hint="eastAsia"/>
          <w:color w:val="auto"/>
          <w:sz w:val="24"/>
          <w:highlight w:val="none"/>
        </w:rPr>
        <w:t>附：</w:t>
      </w:r>
      <w:r>
        <w:rPr>
          <w:rFonts w:hint="eastAsia"/>
          <w:b/>
          <w:color w:val="auto"/>
          <w:sz w:val="24"/>
          <w:highlight w:val="none"/>
        </w:rPr>
        <w:t>法定代表人身份证复印件</w:t>
      </w:r>
    </w:p>
    <w:p w14:paraId="14F329C4">
      <w:pPr>
        <w:spacing w:line="360" w:lineRule="auto"/>
        <w:ind w:firstLine="3480" w:firstLineChars="1450"/>
        <w:rPr>
          <w:rFonts w:ascii="宋体"/>
          <w:color w:val="auto"/>
          <w:sz w:val="24"/>
          <w:highlight w:val="none"/>
        </w:rPr>
      </w:pPr>
      <w:r>
        <w:rPr>
          <w:rFonts w:hint="eastAsia" w:ascii="宋体"/>
          <w:color w:val="auto"/>
          <w:sz w:val="24"/>
          <w:highlight w:val="none"/>
        </w:rPr>
        <w:t>响应人：</w:t>
      </w:r>
      <w:r>
        <w:rPr>
          <w:rFonts w:hint="eastAsia" w:ascii="宋体"/>
          <w:color w:val="auto"/>
          <w:sz w:val="24"/>
          <w:highlight w:val="none"/>
          <w:u w:val="single"/>
        </w:rPr>
        <w:t xml:space="preserve">                 </w:t>
      </w:r>
      <w:r>
        <w:rPr>
          <w:rFonts w:hint="eastAsia" w:ascii="宋体"/>
          <w:color w:val="auto"/>
          <w:sz w:val="24"/>
          <w:highlight w:val="none"/>
        </w:rPr>
        <w:t>（盖章）</w:t>
      </w:r>
    </w:p>
    <w:p w14:paraId="2910D01F">
      <w:pPr>
        <w:spacing w:line="360" w:lineRule="auto"/>
        <w:rPr>
          <w:rFonts w:ascii="宋体"/>
          <w:color w:val="auto"/>
          <w:sz w:val="24"/>
          <w:highlight w:val="none"/>
        </w:rPr>
      </w:pPr>
      <w:r>
        <w:rPr>
          <w:rFonts w:hint="eastAsia" w:ascii="宋体"/>
          <w:color w:val="auto"/>
          <w:sz w:val="24"/>
          <w:highlight w:val="none"/>
        </w:rPr>
        <w:t xml:space="preserve">                                        年    月     日</w:t>
      </w:r>
    </w:p>
    <w:p w14:paraId="4B16132A">
      <w:pPr>
        <w:spacing w:line="360" w:lineRule="auto"/>
        <w:jc w:val="center"/>
        <w:rPr>
          <w:rFonts w:ascii="宋体"/>
          <w:color w:val="auto"/>
          <w:kern w:val="0"/>
          <w:sz w:val="24"/>
          <w:highlight w:val="none"/>
          <w:u w:color="000000"/>
        </w:rPr>
      </w:pPr>
    </w:p>
    <w:p w14:paraId="5CA5AD1F">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jc w:val="center"/>
        <w:textAlignment w:val="auto"/>
        <w:rPr>
          <w:rFonts w:hint="eastAsia" w:ascii="宋体" w:hAnsi="Times New Roman" w:eastAsia="宋体" w:cs="Times New Roman"/>
          <w:color w:val="auto"/>
          <w:kern w:val="0"/>
          <w:sz w:val="24"/>
          <w:szCs w:val="24"/>
          <w:highlight w:val="none"/>
          <w:u w:color="000000"/>
          <w:lang w:val="en-US" w:eastAsia="zh-CN" w:bidi="ar-SA"/>
        </w:rPr>
      </w:pPr>
      <w:r>
        <w:rPr>
          <w:rFonts w:hint="eastAsia" w:ascii="宋体" w:hAnsi="Times New Roman" w:eastAsia="宋体" w:cs="Times New Roman"/>
          <w:color w:val="auto"/>
          <w:kern w:val="0"/>
          <w:sz w:val="24"/>
          <w:szCs w:val="24"/>
          <w:highlight w:val="none"/>
          <w:u w:color="000000"/>
          <w:lang w:val="en-US" w:eastAsia="zh-CN" w:bidi="ar-SA"/>
        </w:rPr>
        <w:t>2、授权委托书</w:t>
      </w:r>
    </w:p>
    <w:p w14:paraId="2AEB68AF">
      <w:pPr>
        <w:spacing w:line="480" w:lineRule="exact"/>
        <w:ind w:firstLine="480" w:firstLineChars="200"/>
        <w:rPr>
          <w:rFonts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eastAsia="zh-CN"/>
        </w:rPr>
        <w:t>供应商</w:t>
      </w:r>
      <w:r>
        <w:rPr>
          <w:rFonts w:hint="eastAsia" w:ascii="宋体"/>
          <w:color w:val="auto"/>
          <w:sz w:val="24"/>
          <w:highlight w:val="none"/>
        </w:rPr>
        <w:t>）的法定代表人，现委托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”(项目名称）报价文件，全权处理与该项目响应、评审答疑、签订合同以及与合同执行有关的一切事务，其法律后果由我方承担。</w:t>
      </w:r>
    </w:p>
    <w:p w14:paraId="43F1FDA3">
      <w:pPr>
        <w:spacing w:line="480" w:lineRule="exact"/>
        <w:ind w:firstLine="480" w:firstLineChars="200"/>
        <w:rPr>
          <w:rFonts w:ascii="宋体"/>
          <w:color w:val="auto"/>
          <w:sz w:val="24"/>
          <w:highlight w:val="none"/>
        </w:rPr>
      </w:pPr>
      <w:r>
        <w:rPr>
          <w:rFonts w:hint="eastAsia" w:ascii="宋体"/>
          <w:color w:val="auto"/>
          <w:sz w:val="24"/>
          <w:highlight w:val="none"/>
        </w:rPr>
        <w:t>委托期限：</w:t>
      </w:r>
      <w:r>
        <w:rPr>
          <w:rFonts w:hint="eastAsia" w:ascii="宋体" w:cs="宋体"/>
          <w:color w:val="auto"/>
          <w:szCs w:val="21"/>
          <w:highlight w:val="none"/>
          <w:u w:val="single"/>
        </w:rPr>
        <w:t xml:space="preserve">          </w:t>
      </w:r>
      <w:r>
        <w:rPr>
          <w:rFonts w:hint="eastAsia" w:ascii="宋体" w:cs="宋体"/>
          <w:color w:val="auto"/>
          <w:szCs w:val="21"/>
          <w:highlight w:val="none"/>
        </w:rPr>
        <w:t>。</w:t>
      </w:r>
      <w:r>
        <w:rPr>
          <w:rFonts w:hint="eastAsia" w:ascii="宋体"/>
          <w:color w:val="auto"/>
          <w:sz w:val="24"/>
          <w:highlight w:val="none"/>
        </w:rPr>
        <w:t xml:space="preserve">     </w:t>
      </w:r>
    </w:p>
    <w:p w14:paraId="67FD096E">
      <w:pPr>
        <w:spacing w:line="480" w:lineRule="exact"/>
        <w:ind w:firstLine="480" w:firstLineChars="200"/>
        <w:rPr>
          <w:rFonts w:ascii="宋体"/>
          <w:color w:val="auto"/>
          <w:sz w:val="24"/>
          <w:highlight w:val="none"/>
        </w:rPr>
      </w:pPr>
      <w:r>
        <w:rPr>
          <w:rFonts w:hint="eastAsia" w:ascii="宋体"/>
          <w:color w:val="auto"/>
          <w:sz w:val="24"/>
          <w:highlight w:val="none"/>
        </w:rPr>
        <w:t>代理人无转委托权。</w:t>
      </w:r>
    </w:p>
    <w:p w14:paraId="5884535E">
      <w:pPr>
        <w:spacing w:line="440" w:lineRule="exact"/>
        <w:ind w:firstLine="480" w:firstLineChars="200"/>
        <w:rPr>
          <w:rFonts w:ascii="宋体"/>
          <w:color w:val="auto"/>
          <w:sz w:val="24"/>
          <w:highlight w:val="none"/>
        </w:rPr>
      </w:pPr>
      <w:r>
        <w:rPr>
          <w:rFonts w:hint="eastAsia" w:ascii="宋体"/>
          <w:color w:val="auto"/>
          <w:sz w:val="24"/>
          <w:highlight w:val="none"/>
        </w:rPr>
        <w:t>附：①法定代表人身份证复印件</w:t>
      </w:r>
    </w:p>
    <w:p w14:paraId="553A66A5">
      <w:pPr>
        <w:spacing w:line="440" w:lineRule="exact"/>
        <w:ind w:firstLine="960" w:firstLineChars="400"/>
        <w:rPr>
          <w:rFonts w:ascii="宋体"/>
          <w:color w:val="auto"/>
          <w:sz w:val="24"/>
          <w:highlight w:val="none"/>
        </w:rPr>
      </w:pPr>
      <w:r>
        <w:rPr>
          <w:rFonts w:hint="eastAsia" w:ascii="宋体"/>
          <w:color w:val="auto"/>
          <w:sz w:val="24"/>
          <w:highlight w:val="none"/>
        </w:rPr>
        <w:t>②委托代理人身份证复印件</w:t>
      </w:r>
    </w:p>
    <w:p w14:paraId="0F88A15D">
      <w:pPr>
        <w:spacing w:line="440" w:lineRule="exact"/>
        <w:ind w:firstLine="960" w:firstLineChars="400"/>
        <w:rPr>
          <w:rFonts w:ascii="宋体"/>
          <w:color w:val="auto"/>
          <w:sz w:val="24"/>
          <w:highlight w:val="none"/>
        </w:rPr>
      </w:pPr>
      <w:r>
        <w:rPr>
          <w:rFonts w:hint="eastAsia" w:ascii="宋体"/>
          <w:color w:val="auto"/>
          <w:sz w:val="24"/>
          <w:highlight w:val="none"/>
        </w:rPr>
        <w:t xml:space="preserve"> </w:t>
      </w:r>
    </w:p>
    <w:p w14:paraId="1D128033">
      <w:pPr>
        <w:spacing w:line="480" w:lineRule="exact"/>
        <w:ind w:firstLine="3000" w:firstLineChars="1250"/>
        <w:rPr>
          <w:rFonts w:ascii="宋体"/>
          <w:color w:val="auto"/>
          <w:sz w:val="24"/>
          <w:highlight w:val="none"/>
        </w:rPr>
      </w:pPr>
      <w:r>
        <w:rPr>
          <w:rFonts w:hint="eastAsia" w:ascii="宋体"/>
          <w:color w:val="auto"/>
          <w:sz w:val="24"/>
          <w:highlight w:val="none"/>
          <w:lang w:eastAsia="zh-CN"/>
        </w:rPr>
        <w:t>供应商</w:t>
      </w:r>
      <w:r>
        <w:rPr>
          <w:rFonts w:hint="eastAsia" w:ascii="宋体"/>
          <w:color w:val="auto"/>
          <w:sz w:val="24"/>
          <w:highlight w:val="none"/>
        </w:rPr>
        <w:t>（盖单位章）：</w:t>
      </w:r>
    </w:p>
    <w:p w14:paraId="52AB9910">
      <w:pPr>
        <w:spacing w:line="480" w:lineRule="exact"/>
        <w:ind w:firstLine="2280" w:firstLineChars="950"/>
        <w:rPr>
          <w:rFonts w:ascii="宋体"/>
          <w:color w:val="auto"/>
          <w:sz w:val="24"/>
          <w:highlight w:val="none"/>
        </w:rPr>
      </w:pPr>
      <w:r>
        <w:rPr>
          <w:rFonts w:hint="eastAsia" w:ascii="宋体"/>
          <w:color w:val="auto"/>
          <w:sz w:val="24"/>
          <w:highlight w:val="none"/>
        </w:rPr>
        <w:t>法定代表人：          （签字或盖章）</w:t>
      </w:r>
    </w:p>
    <w:p w14:paraId="57919FB3">
      <w:pPr>
        <w:spacing w:line="480" w:lineRule="exact"/>
        <w:ind w:firstLine="2280" w:firstLineChars="950"/>
        <w:rPr>
          <w:rFonts w:ascii="宋体"/>
          <w:color w:val="auto"/>
          <w:sz w:val="24"/>
          <w:highlight w:val="none"/>
        </w:rPr>
      </w:pPr>
      <w:r>
        <w:rPr>
          <w:rFonts w:hint="eastAsia" w:ascii="宋体"/>
          <w:color w:val="auto"/>
          <w:sz w:val="24"/>
          <w:highlight w:val="none"/>
        </w:rPr>
        <w:t>委托代理人：          （签字或盖章）</w:t>
      </w:r>
    </w:p>
    <w:p w14:paraId="67AE1910">
      <w:pPr>
        <w:spacing w:line="480" w:lineRule="exact"/>
        <w:ind w:firstLine="2280" w:firstLineChars="950"/>
        <w:rPr>
          <w:rFonts w:ascii="宋体"/>
          <w:color w:val="auto"/>
          <w:sz w:val="24"/>
          <w:highlight w:val="none"/>
        </w:rPr>
      </w:pPr>
      <w:r>
        <w:rPr>
          <w:rFonts w:hint="eastAsia" w:ascii="宋体"/>
          <w:color w:val="auto"/>
          <w:sz w:val="24"/>
          <w:highlight w:val="none"/>
        </w:rPr>
        <w:t xml:space="preserve">                  年    月    日</w:t>
      </w:r>
      <w:bookmarkEnd w:id="213"/>
      <w:bookmarkEnd w:id="214"/>
      <w:bookmarkEnd w:id="215"/>
      <w:r>
        <w:rPr>
          <w:rFonts w:ascii="宋体"/>
          <w:color w:val="auto"/>
          <w:sz w:val="24"/>
          <w:highlight w:val="none"/>
        </w:rPr>
        <w:br w:type="page"/>
      </w:r>
    </w:p>
    <w:p w14:paraId="6CCDBAA9">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t>（</w:t>
      </w:r>
      <w:r>
        <w:rPr>
          <w:rFonts w:hint="eastAsia" w:ascii="宋体" w:hAnsi="宋体" w:cs="宋体"/>
          <w:b/>
          <w:color w:val="auto"/>
          <w:sz w:val="32"/>
          <w:szCs w:val="32"/>
          <w:highlight w:val="none"/>
          <w:lang w:val="en-US" w:eastAsia="zh-CN"/>
        </w:rPr>
        <w:t>4</w:t>
      </w:r>
      <w:r>
        <w:rPr>
          <w:rFonts w:hint="eastAsia" w:ascii="宋体" w:hAnsi="宋体" w:eastAsia="宋体" w:cs="宋体"/>
          <w:b/>
          <w:color w:val="auto"/>
          <w:sz w:val="32"/>
          <w:szCs w:val="32"/>
          <w:highlight w:val="none"/>
          <w:lang w:val="en-US" w:eastAsia="zh-CN"/>
        </w:rPr>
        <w:t>）诚信响应承诺书</w:t>
      </w:r>
    </w:p>
    <w:p w14:paraId="133C51A1">
      <w:pPr>
        <w:spacing w:line="50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本人以企业法定代表人的身份郑重承诺：</w:t>
      </w:r>
    </w:p>
    <w:p w14:paraId="2F8BFB5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一、将遵循公开、公正和诚实信用的原则自愿参加项目的投标，所提供的一切材料都是真实、有效、合法的；</w:t>
      </w:r>
    </w:p>
    <w:p w14:paraId="4EA30DD9">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二</w:t>
      </w:r>
      <w:r>
        <w:rPr>
          <w:rFonts w:hint="eastAsia" w:ascii="宋体" w:hAnsi="宋体" w:eastAsia="宋体" w:cs="宋体"/>
          <w:color w:val="auto"/>
          <w:szCs w:val="21"/>
          <w:highlight w:val="none"/>
        </w:rPr>
        <w:t>、不出借、转让资质证书，不让他人挂靠投标，不以他人名义投标或者以其他方式弄虚作假，骗取中标；</w:t>
      </w:r>
    </w:p>
    <w:p w14:paraId="1FB144CC">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三</w:t>
      </w:r>
      <w:r>
        <w:rPr>
          <w:rFonts w:hint="eastAsia" w:ascii="宋体" w:hAnsi="宋体" w:eastAsia="宋体" w:cs="宋体"/>
          <w:color w:val="auto"/>
          <w:szCs w:val="21"/>
          <w:highlight w:val="none"/>
        </w:rPr>
        <w:t>、不与其他投标人相互串通投标报价，不排挤其他投标人的公平竞争、损害招标人的合法权益；</w:t>
      </w:r>
    </w:p>
    <w:p w14:paraId="595665E5">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四</w:t>
      </w:r>
      <w:r>
        <w:rPr>
          <w:rFonts w:hint="eastAsia" w:ascii="宋体" w:hAnsi="宋体" w:eastAsia="宋体" w:cs="宋体"/>
          <w:color w:val="auto"/>
          <w:szCs w:val="21"/>
          <w:highlight w:val="none"/>
        </w:rPr>
        <w:t>、不与招标人、招标代理机构或其他投标人串通投标，损害国家利益、社会公共利益或者他人的合法权益；</w:t>
      </w:r>
    </w:p>
    <w:p w14:paraId="50843CCE">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五</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（企业名称） 或 （企业名称）  法定代表人或拟派项目</w:t>
      </w:r>
      <w:r>
        <w:rPr>
          <w:rFonts w:hint="eastAsia" w:ascii="宋体" w:hAnsi="宋体" w:eastAsia="宋体" w:cs="宋体"/>
          <w:color w:val="auto"/>
          <w:szCs w:val="21"/>
          <w:highlight w:val="none"/>
          <w:u w:val="single"/>
          <w:lang w:val="en-US" w:eastAsia="zh-CN"/>
        </w:rPr>
        <w:t xml:space="preserve">负责人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没有下列情形：①被列入“信用中国”网站“失信被执行人”的；②被列入“信用中国”网站“重大税 收违法失信主体”的；③被列入“信用中国”网站 “严重失信主体名单”的；④在“信用中国” 网站上披露的仍在公示期的严重失信行为(具体行为类别及判定依据见“信用中国”查询的严重失 信行为类别及判定依据)的。⑤被列入国家企业信用信息公示系统网站“经营异常名录”或者“严 重违法失信名单”的。⑥被列入中国政府采购网站“政府采购严重违法失信行为信息记录”的。⑦ 前三年有行贿犯罪行为的单位和个人。（若采购文件对投标人所属分公司、办事处等分支机构有上 述1-7项信誉要求，在此一并承诺我公司所属分公司、办事处等分支机构没有上述1-7项情形）</w:t>
      </w:r>
    </w:p>
    <w:p w14:paraId="777B235D">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六</w:t>
      </w:r>
      <w:r>
        <w:rPr>
          <w:rFonts w:hint="eastAsia" w:ascii="宋体" w:hAnsi="宋体" w:eastAsia="宋体" w:cs="宋体"/>
          <w:color w:val="auto"/>
          <w:szCs w:val="21"/>
          <w:highlight w:val="none"/>
        </w:rPr>
        <w:t>、严格遵守开标现场纪律，服从监管人员管理；</w:t>
      </w:r>
    </w:p>
    <w:p w14:paraId="12A682D3">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七</w:t>
      </w:r>
      <w:r>
        <w:rPr>
          <w:rFonts w:hint="eastAsia" w:ascii="宋体" w:hAnsi="宋体" w:eastAsia="宋体" w:cs="宋体"/>
          <w:color w:val="auto"/>
          <w:szCs w:val="21"/>
          <w:highlight w:val="none"/>
        </w:rPr>
        <w:t>、保证</w:t>
      </w:r>
      <w:r>
        <w:rPr>
          <w:rFonts w:hint="eastAsia" w:ascii="宋体" w:hAnsi="宋体" w:eastAsia="宋体" w:cs="宋体"/>
          <w:color w:val="auto"/>
          <w:szCs w:val="21"/>
          <w:highlight w:val="none"/>
          <w:lang w:val="en-US" w:eastAsia="zh-CN"/>
        </w:rPr>
        <w:t>成交</w:t>
      </w:r>
      <w:r>
        <w:rPr>
          <w:rFonts w:hint="eastAsia" w:ascii="宋体" w:hAnsi="宋体" w:eastAsia="宋体" w:cs="宋体"/>
          <w:color w:val="auto"/>
          <w:szCs w:val="21"/>
          <w:highlight w:val="none"/>
        </w:rPr>
        <w:t>后不转包，若有分包征得采购人同意；</w:t>
      </w:r>
    </w:p>
    <w:p w14:paraId="4677358C">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、保证</w:t>
      </w:r>
      <w:r>
        <w:rPr>
          <w:rFonts w:hint="eastAsia" w:ascii="宋体" w:hAnsi="宋体" w:eastAsia="宋体" w:cs="宋体"/>
          <w:color w:val="auto"/>
          <w:szCs w:val="21"/>
          <w:highlight w:val="none"/>
          <w:lang w:val="en-US" w:eastAsia="zh-CN"/>
        </w:rPr>
        <w:t>成交</w:t>
      </w:r>
      <w:r>
        <w:rPr>
          <w:rFonts w:hint="eastAsia" w:ascii="宋体" w:hAnsi="宋体" w:eastAsia="宋体" w:cs="宋体"/>
          <w:color w:val="auto"/>
          <w:szCs w:val="21"/>
          <w:highlight w:val="none"/>
        </w:rPr>
        <w:t>之后，按照</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文件要求提供相关后续服务；</w:t>
      </w:r>
    </w:p>
    <w:p w14:paraId="7BCFD3CE">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九</w:t>
      </w:r>
      <w:r>
        <w:rPr>
          <w:rFonts w:hint="eastAsia" w:ascii="宋体" w:hAnsi="宋体" w:eastAsia="宋体" w:cs="宋体"/>
          <w:color w:val="auto"/>
          <w:szCs w:val="21"/>
          <w:highlight w:val="none"/>
        </w:rPr>
        <w:t>、保证企业及所属相关人员在本次</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中无行贿等犯罪行为；</w:t>
      </w:r>
    </w:p>
    <w:p w14:paraId="679C0E9D">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十、如在</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18C3CCE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以上内容我已仔细阅读，本公司若有违反承诺内容的行为，自愿接受取消投标或者中标资格、记入不良行为记录等有关处理，愿意承担法律责任，给</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造成损失的，依法承担赔偿责任。</w:t>
      </w:r>
    </w:p>
    <w:p w14:paraId="594A841D">
      <w:pPr>
        <w:spacing w:line="500" w:lineRule="exact"/>
        <w:ind w:firstLine="420" w:firstLineChars="200"/>
        <w:rPr>
          <w:rFonts w:ascii="宋体" w:hAnsi="宋体" w:eastAsia="宋体" w:cs="宋体"/>
          <w:color w:val="auto"/>
          <w:szCs w:val="21"/>
          <w:highlight w:val="none"/>
        </w:rPr>
      </w:pPr>
    </w:p>
    <w:p w14:paraId="3A21077B">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开户银行：                      基本账户：</w:t>
      </w:r>
    </w:p>
    <w:p w14:paraId="617ABFAC">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（签章）：              法定代表人（签章）：</w:t>
      </w:r>
    </w:p>
    <w:p w14:paraId="378F57E4">
      <w:pPr>
        <w:spacing w:line="500" w:lineRule="exact"/>
        <w:ind w:firstLine="420" w:firstLineChars="200"/>
        <w:rPr>
          <w:rFonts w:ascii="宋体" w:hAnsi="宋体" w:eastAsia="宋体" w:cs="宋体"/>
          <w:color w:val="auto"/>
          <w:szCs w:val="21"/>
          <w:highlight w:val="none"/>
        </w:rPr>
      </w:pPr>
    </w:p>
    <w:p w14:paraId="065207C2">
      <w:pPr>
        <w:spacing w:line="560" w:lineRule="exact"/>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日期：年 月 日</w:t>
      </w:r>
    </w:p>
    <w:p w14:paraId="4FEC35A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1A1DBEA0">
      <w:pPr>
        <w:keepNext/>
        <w:keepLines/>
        <w:spacing w:before="200" w:after="200" w:line="600" w:lineRule="exact"/>
        <w:outlineLvl w:val="0"/>
        <w:rPr>
          <w:rFonts w:ascii="黑体" w:hAnsi="黑体" w:eastAsia="黑体"/>
          <w:b/>
          <w:bCs/>
          <w:color w:val="auto"/>
          <w:kern w:val="44"/>
          <w:sz w:val="28"/>
          <w:szCs w:val="28"/>
          <w:highlight w:val="none"/>
        </w:rPr>
      </w:pPr>
      <w:bookmarkStart w:id="216" w:name="OLE_LINK7"/>
      <w:bookmarkStart w:id="217" w:name="OLE_LINK25"/>
      <w:bookmarkStart w:id="218" w:name="OLE_LINK24"/>
      <w:r>
        <w:rPr>
          <w:rFonts w:hint="eastAsia" w:ascii="黑体" w:hAnsi="黑体" w:eastAsia="黑体"/>
          <w:b/>
          <w:bCs/>
          <w:color w:val="auto"/>
          <w:kern w:val="44"/>
          <w:sz w:val="36"/>
          <w:szCs w:val="28"/>
          <w:highlight w:val="none"/>
        </w:rPr>
        <w:t>附件1 关于联合惩戒失信行为加强信用查询管理的通知</w:t>
      </w:r>
    </w:p>
    <w:bookmarkEnd w:id="216"/>
    <w:p w14:paraId="79079448">
      <w:pPr>
        <w:adjustRightInd w:val="0"/>
        <w:snapToGrid w:val="0"/>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一、失信行为联合惩戒的范围和查询渠道</w:t>
      </w:r>
    </w:p>
    <w:p w14:paraId="2B2E9BD8">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在我市公共资源交易活动中对存在下列失信行为的投标人、法定代表人及其项目经理（建造师）实施联合惩戒，禁止参与我市公共资源交易活动。</w:t>
      </w:r>
    </w:p>
    <w:p w14:paraId="2CD681D0">
      <w:pPr>
        <w:adjustRightInd w:val="0"/>
        <w:snapToGrid w:val="0"/>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（一）工程建设项目</w:t>
      </w:r>
    </w:p>
    <w:bookmarkEnd w:id="217"/>
    <w:bookmarkEnd w:id="218"/>
    <w:p w14:paraId="56A555F3">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1、“信用中国”网站（www.creditchina.gov.cn）查询</w:t>
      </w:r>
      <w:bookmarkStart w:id="219" w:name="OLE_LINK91"/>
      <w:bookmarkStart w:id="220" w:name="OLE_LINK92"/>
      <w:bookmarkStart w:id="221" w:name="OLE_LINK103"/>
      <w:bookmarkStart w:id="222" w:name="OLE_LINK93"/>
      <w:r>
        <w:rPr>
          <w:rFonts w:hint="eastAsia" w:ascii="仿宋_GB2312" w:hAnsi="宋体" w:eastAsia="仿宋_GB2312"/>
          <w:color w:val="auto"/>
          <w:sz w:val="28"/>
          <w:szCs w:val="28"/>
          <w:highlight w:val="none"/>
        </w:rPr>
        <w:t>投标人、法定代表人及其项目经理(建造师)</w:t>
      </w:r>
      <w:bookmarkEnd w:id="219"/>
      <w:bookmarkEnd w:id="220"/>
      <w:bookmarkEnd w:id="221"/>
      <w:bookmarkEnd w:id="222"/>
      <w:r>
        <w:rPr>
          <w:rFonts w:hint="eastAsia" w:ascii="仿宋_GB2312" w:hAnsi="宋体" w:eastAsia="仿宋_GB2312"/>
          <w:color w:val="auto"/>
          <w:sz w:val="28"/>
          <w:szCs w:val="28"/>
          <w:highlight w:val="none"/>
        </w:rPr>
        <w:t>以下失信行为：</w:t>
      </w:r>
    </w:p>
    <w:p w14:paraId="7633E232">
      <w:pPr>
        <w:adjustRightInd w:val="0"/>
        <w:snapToGrid w:val="0"/>
        <w:spacing w:line="560" w:lineRule="exact"/>
        <w:ind w:firstLine="560" w:firstLineChars="200"/>
        <w:rPr>
          <w:rFonts w:ascii="仿宋_GB2312" w:hAnsi="宋体" w:eastAsia="仿宋_GB2312"/>
          <w:color w:val="auto"/>
          <w:sz w:val="28"/>
          <w:szCs w:val="28"/>
          <w:highlight w:val="none"/>
        </w:rPr>
      </w:pPr>
      <w:bookmarkStart w:id="223" w:name="OLE_LINK86"/>
      <w:bookmarkStart w:id="224" w:name="OLE_LINK119"/>
      <w:bookmarkStart w:id="225" w:name="OLE_LINK87"/>
      <w:bookmarkStart w:id="226" w:name="OLE_LINK94"/>
      <w:r>
        <w:rPr>
          <w:rFonts w:hint="eastAsia" w:ascii="仿宋_GB2312" w:hAnsi="宋体" w:eastAsia="仿宋_GB2312"/>
          <w:color w:val="auto"/>
          <w:sz w:val="28"/>
          <w:szCs w:val="28"/>
          <w:highlight w:val="none"/>
        </w:rPr>
        <w:t>①被列入“失信被执行人”的;</w:t>
      </w:r>
    </w:p>
    <w:p w14:paraId="13CB4ADB">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②被列入</w:t>
      </w:r>
      <w:bookmarkStart w:id="227" w:name="OLE_LINK117"/>
      <w:bookmarkStart w:id="228" w:name="OLE_LINK116"/>
      <w:bookmarkStart w:id="229" w:name="OLE_LINK115"/>
      <w:bookmarkStart w:id="230" w:name="OLE_LINK118"/>
      <w:r>
        <w:rPr>
          <w:rFonts w:hint="eastAsia" w:ascii="仿宋_GB2312" w:hAnsi="宋体" w:eastAsia="仿宋_GB2312"/>
          <w:color w:val="auto"/>
          <w:sz w:val="28"/>
          <w:szCs w:val="28"/>
          <w:highlight w:val="none"/>
        </w:rPr>
        <w:t>“重大税收违法失信主体”</w:t>
      </w:r>
      <w:bookmarkEnd w:id="227"/>
      <w:bookmarkEnd w:id="228"/>
      <w:bookmarkEnd w:id="229"/>
      <w:bookmarkEnd w:id="230"/>
      <w:r>
        <w:rPr>
          <w:rFonts w:hint="eastAsia" w:ascii="仿宋_GB2312" w:hAnsi="宋体" w:eastAsia="仿宋_GB2312"/>
          <w:color w:val="auto"/>
          <w:sz w:val="28"/>
          <w:szCs w:val="28"/>
          <w:highlight w:val="none"/>
        </w:rPr>
        <w:t>的；</w:t>
      </w:r>
    </w:p>
    <w:p w14:paraId="59E6B5C1">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③被列入“拖欠</w:t>
      </w:r>
      <w:bookmarkStart w:id="231" w:name="OLE_LINK85"/>
      <w:bookmarkStart w:id="232" w:name="OLE_LINK84"/>
      <w:r>
        <w:rPr>
          <w:rFonts w:hint="eastAsia" w:ascii="仿宋_GB2312" w:hAnsi="宋体" w:eastAsia="仿宋_GB2312"/>
          <w:color w:val="auto"/>
          <w:sz w:val="28"/>
          <w:szCs w:val="28"/>
          <w:highlight w:val="none"/>
        </w:rPr>
        <w:t>农民工工资失信联合惩戒对象</w:t>
      </w:r>
      <w:bookmarkEnd w:id="231"/>
      <w:bookmarkEnd w:id="232"/>
      <w:r>
        <w:rPr>
          <w:rFonts w:hint="eastAsia" w:ascii="仿宋_GB2312" w:hAnsi="宋体" w:eastAsia="仿宋_GB2312"/>
          <w:color w:val="auto"/>
          <w:sz w:val="28"/>
          <w:szCs w:val="28"/>
          <w:highlight w:val="none"/>
        </w:rPr>
        <w:t>名单”的；</w:t>
      </w:r>
    </w:p>
    <w:p w14:paraId="12689B2C">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④被列入 “严重失信主体名单”的；</w:t>
      </w:r>
    </w:p>
    <w:p w14:paraId="2416808F">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⑤在“信用中国”网站上披露的仍在公示期的严重失信行为(具体行为类别及判定依据见附件2)的。</w:t>
      </w:r>
    </w:p>
    <w:bookmarkEnd w:id="223"/>
    <w:bookmarkEnd w:id="224"/>
    <w:bookmarkEnd w:id="225"/>
    <w:bookmarkEnd w:id="226"/>
    <w:p w14:paraId="61AD0BA8">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2、</w:t>
      </w:r>
      <w:bookmarkStart w:id="233" w:name="OLE_LINK130"/>
      <w:r>
        <w:rPr>
          <w:rFonts w:hint="eastAsia" w:ascii="仿宋_GB2312" w:hAnsi="宋体" w:eastAsia="仿宋_GB2312"/>
          <w:color w:val="auto"/>
          <w:sz w:val="28"/>
          <w:szCs w:val="28"/>
          <w:highlight w:val="none"/>
        </w:rPr>
        <w:t>国家企业信用信息公示系统网站</w:t>
      </w:r>
      <w:bookmarkEnd w:id="233"/>
      <w:r>
        <w:rPr>
          <w:rFonts w:hint="eastAsia" w:ascii="仿宋_GB2312" w:hAnsi="宋体" w:eastAsia="仿宋_GB2312"/>
          <w:color w:val="auto"/>
          <w:sz w:val="28"/>
          <w:szCs w:val="28"/>
          <w:highlight w:val="none"/>
        </w:rPr>
        <w:t>（</w:t>
      </w:r>
      <w:r>
        <w:rPr>
          <w:color w:val="auto"/>
          <w:highlight w:val="none"/>
        </w:rPr>
        <w:fldChar w:fldCharType="begin"/>
      </w:r>
      <w:r>
        <w:rPr>
          <w:color w:val="auto"/>
          <w:highlight w:val="none"/>
        </w:rPr>
        <w:instrText xml:space="preserve"> HYPERLINK "http://www.gsxt.gov.cn）查询" </w:instrText>
      </w:r>
      <w:r>
        <w:rPr>
          <w:color w:val="auto"/>
          <w:highlight w:val="none"/>
        </w:rPr>
        <w:fldChar w:fldCharType="separate"/>
      </w:r>
      <w:bookmarkStart w:id="234" w:name="OLE_LINK90"/>
      <w:bookmarkStart w:id="235" w:name="OLE_LINK89"/>
      <w:r>
        <w:rPr>
          <w:rStyle w:val="33"/>
          <w:rFonts w:hint="eastAsia" w:ascii="仿宋_GB2312" w:hAnsi="宋体" w:eastAsia="仿宋_GB2312"/>
          <w:color w:val="auto"/>
          <w:sz w:val="28"/>
          <w:szCs w:val="28"/>
          <w:highlight w:val="none"/>
        </w:rPr>
        <w:t>www.gsxt.gov.cn</w:t>
      </w:r>
      <w:bookmarkEnd w:id="234"/>
      <w:bookmarkEnd w:id="235"/>
      <w:r>
        <w:rPr>
          <w:rStyle w:val="33"/>
          <w:rFonts w:hint="eastAsia" w:ascii="仿宋_GB2312" w:hAnsi="宋体" w:eastAsia="仿宋_GB2312"/>
          <w:color w:val="auto"/>
          <w:sz w:val="28"/>
          <w:szCs w:val="28"/>
          <w:highlight w:val="none"/>
        </w:rPr>
        <w:t>）</w:t>
      </w:r>
      <w:r>
        <w:rPr>
          <w:rStyle w:val="33"/>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查询投标人以下失信行为：</w:t>
      </w:r>
    </w:p>
    <w:p w14:paraId="792AA7A2">
      <w:pPr>
        <w:adjustRightInd w:val="0"/>
        <w:snapToGrid w:val="0"/>
        <w:spacing w:line="560" w:lineRule="exact"/>
        <w:ind w:firstLine="560" w:firstLineChars="200"/>
        <w:rPr>
          <w:rFonts w:ascii="仿宋_GB2312" w:hAnsi="宋体" w:eastAsia="仿宋_GB2312"/>
          <w:color w:val="auto"/>
          <w:sz w:val="28"/>
          <w:szCs w:val="28"/>
          <w:highlight w:val="none"/>
        </w:rPr>
      </w:pPr>
      <w:bookmarkStart w:id="236" w:name="OLE_LINK120"/>
      <w:bookmarkStart w:id="237" w:name="OLE_LINK122"/>
      <w:bookmarkStart w:id="238" w:name="OLE_LINK121"/>
      <w:r>
        <w:rPr>
          <w:rFonts w:hint="eastAsia" w:ascii="仿宋_GB2312" w:hAnsi="宋体" w:eastAsia="仿宋_GB2312"/>
          <w:color w:val="auto"/>
          <w:sz w:val="28"/>
          <w:szCs w:val="28"/>
          <w:highlight w:val="none"/>
        </w:rPr>
        <w:t>①被列入“经营异常名录”或者“严重违法失信名单”的。</w:t>
      </w:r>
      <w:bookmarkEnd w:id="236"/>
      <w:bookmarkEnd w:id="237"/>
      <w:bookmarkEnd w:id="238"/>
    </w:p>
    <w:p w14:paraId="35D52221">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3、由</w:t>
      </w:r>
      <w:r>
        <w:rPr>
          <w:rFonts w:hint="eastAsia" w:ascii="仿宋_GB2312" w:hAnsi="宋体" w:eastAsia="仿宋_GB2312"/>
          <w:color w:val="auto"/>
          <w:kern w:val="0"/>
          <w:sz w:val="28"/>
          <w:szCs w:val="28"/>
          <w:highlight w:val="none"/>
        </w:rPr>
        <w:t>投标人、法定代表人及其项目经理(建造师)</w:t>
      </w:r>
      <w:r>
        <w:rPr>
          <w:rFonts w:hint="eastAsia" w:ascii="仿宋_GB2312" w:hAnsi="宋体" w:eastAsia="仿宋_GB2312"/>
          <w:color w:val="auto"/>
          <w:sz w:val="28"/>
          <w:szCs w:val="28"/>
          <w:highlight w:val="none"/>
        </w:rPr>
        <w:t>进行承诺，不进行现场网上信用查询的失信行为：</w:t>
      </w:r>
    </w:p>
    <w:p w14:paraId="16F95C3C">
      <w:pPr>
        <w:adjustRightInd w:val="0"/>
        <w:snapToGrid w:val="0"/>
        <w:spacing w:line="560" w:lineRule="exact"/>
        <w:ind w:firstLine="560" w:firstLineChars="200"/>
        <w:rPr>
          <w:rFonts w:ascii="仿宋_GB2312" w:hAnsi="宋体" w:eastAsia="仿宋_GB2312" w:cs="楷体"/>
          <w:color w:val="auto"/>
          <w:sz w:val="28"/>
          <w:szCs w:val="28"/>
          <w:highlight w:val="none"/>
        </w:rPr>
      </w:pPr>
      <w:bookmarkStart w:id="239" w:name="OLE_LINK123"/>
      <w:bookmarkStart w:id="240" w:name="OLE_LINK124"/>
      <w:r>
        <w:rPr>
          <w:rFonts w:hint="eastAsia" w:ascii="仿宋_GB2312" w:hAnsi="宋体" w:eastAsia="仿宋_GB2312"/>
          <w:color w:val="auto"/>
          <w:sz w:val="28"/>
          <w:szCs w:val="28"/>
          <w:highlight w:val="none"/>
        </w:rPr>
        <w:t>①</w:t>
      </w:r>
      <w:r>
        <w:rPr>
          <w:rFonts w:hint="eastAsia" w:ascii="仿宋_GB2312" w:hAnsi="宋体" w:eastAsia="仿宋_GB2312" w:cs="楷体"/>
          <w:color w:val="auto"/>
          <w:sz w:val="28"/>
          <w:szCs w:val="28"/>
          <w:highlight w:val="none"/>
        </w:rPr>
        <w:t>前三年有行贿犯罪行为的单位和个人；</w:t>
      </w:r>
    </w:p>
    <w:p w14:paraId="331604B8">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②被滁州市县两级公管部门取消在一定期限内的投标资格且在取消期限内的；</w:t>
      </w:r>
    </w:p>
    <w:p w14:paraId="16026033">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③被滁州市县两级各行业主管部门取消在一定期限内的投标资格且在取消期限内的；</w:t>
      </w:r>
    </w:p>
    <w:p w14:paraId="695ACB83">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④因拖欠农民工工资被</w:t>
      </w:r>
      <w:bookmarkStart w:id="241" w:name="OLE_LINK108"/>
      <w:bookmarkStart w:id="242" w:name="OLE_LINK107"/>
      <w:r>
        <w:rPr>
          <w:rFonts w:hint="eastAsia" w:ascii="仿宋_GB2312" w:hAnsi="宋体" w:eastAsia="仿宋_GB2312"/>
          <w:color w:val="auto"/>
          <w:sz w:val="28"/>
          <w:szCs w:val="28"/>
          <w:highlight w:val="none"/>
        </w:rPr>
        <w:t>县级及以上有关行政主管部门限制投标资格且在限制期限内的</w:t>
      </w:r>
      <w:bookmarkEnd w:id="241"/>
      <w:bookmarkEnd w:id="242"/>
      <w:r>
        <w:rPr>
          <w:rFonts w:hint="eastAsia" w:ascii="仿宋_GB2312" w:hAnsi="宋体" w:eastAsia="仿宋_GB2312"/>
          <w:color w:val="auto"/>
          <w:sz w:val="28"/>
          <w:szCs w:val="28"/>
          <w:highlight w:val="none"/>
        </w:rPr>
        <w:t>；</w:t>
      </w:r>
    </w:p>
    <w:p w14:paraId="4932424C">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⑤被列入省级、市级农民工工资支付异常名录的施工企业，在限制其参加全市范围内房建和市政工程建设项目投标的期限内的；列入县级异常名录的施工企业，在限制其参加本行政区域内房建和市政建设项目投标的期限内的。</w:t>
      </w:r>
    </w:p>
    <w:bookmarkEnd w:id="239"/>
    <w:bookmarkEnd w:id="240"/>
    <w:p w14:paraId="3786E21C">
      <w:pPr>
        <w:adjustRightInd w:val="0"/>
        <w:snapToGrid w:val="0"/>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（二）政府采购项目</w:t>
      </w:r>
    </w:p>
    <w:p w14:paraId="283470D4">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1、“信用中国”网站</w:t>
      </w:r>
      <w:r>
        <w:rPr>
          <w:rFonts w:hint="eastAsia" w:ascii="仿宋" w:hAnsi="仿宋" w:eastAsia="仿宋"/>
          <w:color w:val="auto"/>
          <w:sz w:val="28"/>
          <w:szCs w:val="28"/>
          <w:highlight w:val="none"/>
        </w:rPr>
        <w:t>（</w:t>
      </w:r>
      <w:r>
        <w:rPr>
          <w:rStyle w:val="33"/>
          <w:rFonts w:hint="eastAsia" w:ascii="仿宋" w:hAnsi="仿宋" w:eastAsia="仿宋"/>
          <w:color w:val="auto"/>
          <w:sz w:val="28"/>
          <w:szCs w:val="28"/>
          <w:highlight w:val="none"/>
        </w:rPr>
        <w:t>www.creditchina.gov.cn</w:t>
      </w:r>
      <w:r>
        <w:rPr>
          <w:rFonts w:hint="eastAsia" w:ascii="仿宋" w:hAnsi="仿宋" w:eastAsia="仿宋"/>
          <w:color w:val="auto"/>
          <w:sz w:val="28"/>
          <w:szCs w:val="28"/>
          <w:highlight w:val="none"/>
        </w:rPr>
        <w:t>）</w:t>
      </w:r>
      <w:r>
        <w:rPr>
          <w:rFonts w:hint="eastAsia" w:ascii="仿宋_GB2312" w:hAnsi="宋体" w:eastAsia="仿宋_GB2312"/>
          <w:color w:val="auto"/>
          <w:sz w:val="28"/>
          <w:szCs w:val="28"/>
          <w:highlight w:val="none"/>
        </w:rPr>
        <w:t>查询供应商、法定代表人及其项目负责人以下失信行为：</w:t>
      </w:r>
    </w:p>
    <w:p w14:paraId="1B235C72">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①被列入“失信被执行人”的;</w:t>
      </w:r>
    </w:p>
    <w:p w14:paraId="374B6D7C">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②被列入“重大税收违法失信主体”的；</w:t>
      </w:r>
    </w:p>
    <w:p w14:paraId="03E38D16">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③被列入 “严重失信主体名单”的；</w:t>
      </w:r>
    </w:p>
    <w:p w14:paraId="1AB0F926">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④在“信用中国”网站上披露的仍在公示期的严重失信行为(具体行为类别及判定依据见附件2)的。</w:t>
      </w:r>
    </w:p>
    <w:p w14:paraId="7240A63B">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2、国家企业信用信息公示系统网站</w:t>
      </w:r>
      <w:r>
        <w:rPr>
          <w:rFonts w:hint="eastAsia" w:ascii="仿宋" w:hAnsi="仿宋" w:eastAsia="仿宋"/>
          <w:color w:val="auto"/>
          <w:sz w:val="28"/>
          <w:szCs w:val="28"/>
          <w:highlight w:val="none"/>
        </w:rPr>
        <w:t>（</w:t>
      </w:r>
      <w:r>
        <w:rPr>
          <w:color w:val="auto"/>
          <w:highlight w:val="none"/>
        </w:rPr>
        <w:fldChar w:fldCharType="begin"/>
      </w:r>
      <w:r>
        <w:rPr>
          <w:color w:val="auto"/>
          <w:highlight w:val="none"/>
        </w:rPr>
        <w:instrText xml:space="preserve"> HYPERLINK "http://www.gsxt.gov.cn）查询" </w:instrText>
      </w:r>
      <w:r>
        <w:rPr>
          <w:color w:val="auto"/>
          <w:highlight w:val="none"/>
        </w:rPr>
        <w:fldChar w:fldCharType="separate"/>
      </w:r>
      <w:r>
        <w:rPr>
          <w:rStyle w:val="33"/>
          <w:rFonts w:hint="eastAsia" w:ascii="仿宋" w:hAnsi="仿宋" w:eastAsia="仿宋"/>
          <w:color w:val="auto"/>
          <w:sz w:val="28"/>
          <w:szCs w:val="28"/>
          <w:highlight w:val="none"/>
        </w:rPr>
        <w:t>www.gsxt.gov.cn）</w:t>
      </w:r>
      <w:r>
        <w:rPr>
          <w:rStyle w:val="33"/>
          <w:rFonts w:hint="eastAsia" w:ascii="仿宋" w:hAnsi="仿宋" w:eastAsia="仿宋"/>
          <w:color w:val="auto"/>
          <w:sz w:val="28"/>
          <w:szCs w:val="28"/>
          <w:highlight w:val="none"/>
        </w:rPr>
        <w:fldChar w:fldCharType="end"/>
      </w:r>
      <w:r>
        <w:rPr>
          <w:rFonts w:hint="eastAsia" w:ascii="仿宋_GB2312" w:hAnsi="宋体" w:eastAsia="仿宋_GB2312"/>
          <w:color w:val="auto"/>
          <w:sz w:val="28"/>
          <w:szCs w:val="28"/>
          <w:highlight w:val="none"/>
        </w:rPr>
        <w:t>查询供应商以下失信行为：</w:t>
      </w:r>
    </w:p>
    <w:p w14:paraId="2FC6BEC9">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①</w:t>
      </w:r>
      <w:bookmarkStart w:id="243" w:name="OLE_LINK100"/>
      <w:bookmarkStart w:id="244" w:name="OLE_LINK101"/>
      <w:bookmarkStart w:id="245" w:name="OLE_LINK102"/>
      <w:r>
        <w:rPr>
          <w:rFonts w:hint="eastAsia" w:ascii="仿宋_GB2312" w:hAnsi="宋体" w:eastAsia="仿宋_GB2312"/>
          <w:color w:val="auto"/>
          <w:sz w:val="28"/>
          <w:szCs w:val="28"/>
          <w:highlight w:val="none"/>
        </w:rPr>
        <w:t>被列入“经营异常名录”或者“严重违法失信名单”的</w:t>
      </w:r>
      <w:bookmarkEnd w:id="243"/>
      <w:bookmarkEnd w:id="244"/>
      <w:bookmarkEnd w:id="245"/>
      <w:r>
        <w:rPr>
          <w:rFonts w:hint="eastAsia" w:ascii="仿宋_GB2312" w:hAnsi="宋体" w:eastAsia="仿宋_GB2312"/>
          <w:color w:val="auto"/>
          <w:sz w:val="28"/>
          <w:szCs w:val="28"/>
          <w:highlight w:val="none"/>
        </w:rPr>
        <w:t>。</w:t>
      </w:r>
    </w:p>
    <w:p w14:paraId="6C3FC3F7">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3、中国政府采购网站</w:t>
      </w:r>
      <w:r>
        <w:rPr>
          <w:rFonts w:hint="eastAsia" w:ascii="仿宋" w:hAnsi="仿宋" w:eastAsia="仿宋"/>
          <w:color w:val="auto"/>
          <w:sz w:val="28"/>
          <w:szCs w:val="28"/>
          <w:highlight w:val="none"/>
        </w:rPr>
        <w:t>（</w:t>
      </w:r>
      <w:bookmarkStart w:id="246" w:name="OLE_LINK96"/>
      <w:bookmarkStart w:id="247" w:name="OLE_LINK95"/>
      <w:r>
        <w:rPr>
          <w:rFonts w:ascii="仿宋" w:hAnsi="仿宋" w:eastAsia="仿宋"/>
          <w:color w:val="auto"/>
          <w:sz w:val="28"/>
          <w:szCs w:val="28"/>
          <w:highlight w:val="none"/>
        </w:rPr>
        <w:fldChar w:fldCharType="begin"/>
      </w:r>
      <w:r>
        <w:rPr>
          <w:rFonts w:ascii="仿宋" w:hAnsi="仿宋" w:eastAsia="仿宋"/>
          <w:color w:val="auto"/>
          <w:sz w:val="28"/>
          <w:szCs w:val="28"/>
          <w:highlight w:val="none"/>
        </w:rPr>
        <w:instrText xml:space="preserve"> HYPERLINK "http://www.ccgp.gov.cn"</w:instrText>
      </w:r>
      <w:r>
        <w:rPr>
          <w:rFonts w:ascii="仿宋" w:hAnsi="仿宋" w:eastAsia="仿宋"/>
          <w:color w:val="auto"/>
          <w:sz w:val="28"/>
          <w:szCs w:val="28"/>
          <w:highlight w:val="none"/>
        </w:rPr>
        <w:fldChar w:fldCharType="separate"/>
      </w:r>
      <w:r>
        <w:rPr>
          <w:rStyle w:val="33"/>
          <w:rFonts w:hint="eastAsia" w:ascii="仿宋" w:hAnsi="仿宋" w:eastAsia="仿宋"/>
          <w:color w:val="auto"/>
          <w:sz w:val="28"/>
          <w:szCs w:val="28"/>
          <w:highlight w:val="none"/>
        </w:rPr>
        <w:t>www.ccgp.gov.cn</w:t>
      </w:r>
      <w:r>
        <w:rPr>
          <w:rFonts w:ascii="仿宋" w:hAnsi="仿宋" w:eastAsia="仿宋"/>
          <w:color w:val="auto"/>
          <w:sz w:val="28"/>
          <w:szCs w:val="28"/>
          <w:highlight w:val="none"/>
        </w:rPr>
        <w:fldChar w:fldCharType="end"/>
      </w:r>
      <w:bookmarkEnd w:id="246"/>
      <w:bookmarkEnd w:id="247"/>
      <w:r>
        <w:rPr>
          <w:rFonts w:hint="eastAsia" w:ascii="仿宋" w:hAnsi="仿宋" w:eastAsia="仿宋"/>
          <w:color w:val="auto"/>
          <w:sz w:val="28"/>
          <w:szCs w:val="28"/>
          <w:highlight w:val="none"/>
        </w:rPr>
        <w:t>）</w:t>
      </w:r>
      <w:r>
        <w:rPr>
          <w:rFonts w:hint="eastAsia" w:ascii="仿宋_GB2312" w:hAnsi="宋体" w:eastAsia="仿宋_GB2312"/>
          <w:color w:val="auto"/>
          <w:sz w:val="28"/>
          <w:szCs w:val="28"/>
          <w:highlight w:val="none"/>
        </w:rPr>
        <w:t>查询以下失信行为：</w:t>
      </w:r>
    </w:p>
    <w:p w14:paraId="4F29D337">
      <w:pPr>
        <w:adjustRightInd w:val="0"/>
        <w:snapToGrid w:val="0"/>
        <w:spacing w:line="560" w:lineRule="exact"/>
        <w:ind w:firstLine="560" w:firstLineChars="200"/>
        <w:rPr>
          <w:rFonts w:ascii="仿宋_GB2312" w:hAnsi="宋体" w:eastAsia="仿宋_GB2312" w:cs="楷体"/>
          <w:color w:val="auto"/>
          <w:sz w:val="28"/>
          <w:szCs w:val="28"/>
          <w:highlight w:val="none"/>
        </w:rPr>
      </w:pPr>
      <w:r>
        <w:rPr>
          <w:rFonts w:hint="eastAsia" w:ascii="仿宋_GB2312" w:hAnsi="宋体" w:eastAsia="仿宋_GB2312"/>
          <w:color w:val="auto"/>
          <w:sz w:val="28"/>
          <w:szCs w:val="28"/>
          <w:highlight w:val="none"/>
        </w:rPr>
        <w:t>①</w:t>
      </w:r>
      <w:bookmarkStart w:id="248" w:name="OLE_LINK105"/>
      <w:bookmarkStart w:id="249" w:name="OLE_LINK106"/>
      <w:bookmarkStart w:id="250" w:name="OLE_LINK104"/>
      <w:r>
        <w:rPr>
          <w:rFonts w:hint="eastAsia" w:ascii="仿宋_GB2312" w:hAnsi="宋体" w:eastAsia="仿宋_GB2312"/>
          <w:color w:val="auto"/>
          <w:sz w:val="28"/>
          <w:szCs w:val="28"/>
          <w:highlight w:val="none"/>
        </w:rPr>
        <w:t>被列入“政府采购严重违法失信行为信息记录”的</w:t>
      </w:r>
      <w:bookmarkEnd w:id="248"/>
      <w:bookmarkEnd w:id="249"/>
      <w:bookmarkEnd w:id="250"/>
      <w:r>
        <w:rPr>
          <w:rFonts w:hint="eastAsia" w:ascii="仿宋_GB2312" w:hAnsi="宋体" w:eastAsia="仿宋_GB2312" w:cs="楷体"/>
          <w:color w:val="auto"/>
          <w:sz w:val="28"/>
          <w:szCs w:val="28"/>
          <w:highlight w:val="none"/>
        </w:rPr>
        <w:t>。</w:t>
      </w:r>
    </w:p>
    <w:p w14:paraId="55A59D15">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4、由竞争主体进行承诺，不进行现场网上信用查询的失信行为：</w:t>
      </w:r>
    </w:p>
    <w:p w14:paraId="04EC492A">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①</w:t>
      </w:r>
      <w:r>
        <w:rPr>
          <w:rFonts w:hint="eastAsia" w:ascii="仿宋_GB2312" w:hAnsi="宋体" w:eastAsia="仿宋_GB2312" w:cs="楷体"/>
          <w:color w:val="auto"/>
          <w:sz w:val="28"/>
          <w:szCs w:val="28"/>
          <w:highlight w:val="none"/>
        </w:rPr>
        <w:t>前三年有行贿犯罪行为的单位和个人</w:t>
      </w:r>
      <w:r>
        <w:rPr>
          <w:rFonts w:hint="eastAsia" w:ascii="仿宋_GB2312" w:hAnsi="宋体" w:eastAsia="仿宋_GB2312"/>
          <w:color w:val="auto"/>
          <w:sz w:val="28"/>
          <w:szCs w:val="28"/>
          <w:highlight w:val="none"/>
        </w:rPr>
        <w:t>。</w:t>
      </w:r>
    </w:p>
    <w:p w14:paraId="4B0BBAF4">
      <w:pPr>
        <w:adjustRightInd w:val="0"/>
        <w:snapToGrid w:val="0"/>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二、在开评标活动中的查询程序</w:t>
      </w:r>
    </w:p>
    <w:p w14:paraId="427234AF">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实行有限数量制资格审查的项目，由项目单位（代理机构）对入围的投标人、法定代表人及其项目经理（建造师）是否存在上述要求查询的失信行为进行网上核查；若核查结果与投标人承诺不一致，则提交评标委员会取消其入围资格，依次进行替补，并对替补单位进行核查。评审结论以核查后入围的结果重新计算最终评标基准价。</w:t>
      </w:r>
    </w:p>
    <w:p w14:paraId="32D09D0B">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2、不实行有限数量制资格审查的项目，由项目单位（代理机构）对预中标候选人、法定代表人及其项目经理（建造师）是否存在上述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46EA5ECE">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3、项目单位及其委托的代理机构应当做好信用查询结果截图和记录留存。</w:t>
      </w:r>
    </w:p>
    <w:p w14:paraId="122F6F1F">
      <w:pPr>
        <w:adjustRightInd w:val="0"/>
        <w:snapToGrid w:val="0"/>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三、相关要求</w:t>
      </w:r>
    </w:p>
    <w:p w14:paraId="0E9CB3C0">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1、参与公共资源交易活动的竞争主体根据上述范围查询的内容进行自查并承诺，出具《诚信投标承诺书》（诚信投标承诺书包括但不限于上述自查并承诺内容）并注明承诺日期（投标截止时间前5日内）。</w:t>
      </w:r>
    </w:p>
    <w:p w14:paraId="079D6218">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经核查，竞争主体在承诺日期之前（没有承诺日期的以资格审查日或开标日之前）有上述失信行为进行虚假承诺的，将视作不诚信行为，资格审查委员会或评标委员会及代理机构应当及时报告公共资源监管部门，依法依规予以处理。</w:t>
      </w:r>
    </w:p>
    <w:p w14:paraId="142B8329">
      <w:pPr>
        <w:adjustRightInd w:val="0"/>
        <w:snapToGrid w:val="0"/>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2、“信用中国”查询的严重失信行为判定依据为各行业主管部门下发的联合惩戒文件中规定的行为（按附件2执行）。</w:t>
      </w:r>
    </w:p>
    <w:p w14:paraId="5EC537F0">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3、资格预审的项目以递交资格预审申请文件截止时间查询为准；资格后审的项目以递交投标文件截止时间查询为准。</w:t>
      </w:r>
    </w:p>
    <w:p w14:paraId="6C30A565">
      <w:pPr>
        <w:ind w:right="960"/>
        <w:rPr>
          <w:rFonts w:ascii="仿宋" w:hAnsi="仿宋" w:eastAsia="仿宋"/>
          <w:color w:val="auto"/>
          <w:sz w:val="32"/>
          <w:szCs w:val="32"/>
          <w:highlight w:val="none"/>
        </w:rPr>
      </w:pPr>
    </w:p>
    <w:p w14:paraId="64E0FA61">
      <w:pPr>
        <w:ind w:right="960"/>
        <w:rPr>
          <w:rFonts w:ascii="仿宋" w:hAnsi="仿宋" w:eastAsia="仿宋"/>
          <w:color w:val="auto"/>
          <w:sz w:val="32"/>
          <w:szCs w:val="32"/>
          <w:highlight w:val="none"/>
        </w:rPr>
      </w:pPr>
    </w:p>
    <w:p w14:paraId="3CD371B6">
      <w:pPr>
        <w:ind w:right="960"/>
        <w:rPr>
          <w:rFonts w:ascii="仿宋" w:hAnsi="仿宋" w:eastAsia="仿宋"/>
          <w:color w:val="auto"/>
          <w:sz w:val="32"/>
          <w:szCs w:val="32"/>
          <w:highlight w:val="none"/>
        </w:rPr>
      </w:pPr>
    </w:p>
    <w:p w14:paraId="6534216A">
      <w:pPr>
        <w:ind w:right="960"/>
        <w:rPr>
          <w:rFonts w:ascii="仿宋" w:hAnsi="仿宋" w:eastAsia="仿宋"/>
          <w:color w:val="auto"/>
          <w:sz w:val="32"/>
          <w:szCs w:val="32"/>
          <w:highlight w:val="none"/>
        </w:rPr>
      </w:pPr>
    </w:p>
    <w:p w14:paraId="2B72AD3D">
      <w:pPr>
        <w:ind w:right="960"/>
        <w:rPr>
          <w:rFonts w:ascii="仿宋" w:hAnsi="仿宋" w:eastAsia="仿宋"/>
          <w:color w:val="auto"/>
          <w:sz w:val="32"/>
          <w:szCs w:val="32"/>
          <w:highlight w:val="none"/>
        </w:rPr>
      </w:pPr>
    </w:p>
    <w:p w14:paraId="4F6C56BD">
      <w:pPr>
        <w:keepNext/>
        <w:keepLines/>
        <w:spacing w:before="200" w:after="200" w:line="600" w:lineRule="exact"/>
        <w:outlineLvl w:val="0"/>
        <w:rPr>
          <w:rFonts w:ascii="黑体" w:hAnsi="黑体" w:eastAsia="黑体"/>
          <w:b/>
          <w:bCs/>
          <w:color w:val="auto"/>
          <w:kern w:val="44"/>
          <w:sz w:val="36"/>
          <w:szCs w:val="28"/>
          <w:highlight w:val="none"/>
        </w:rPr>
      </w:pPr>
      <w:bookmarkStart w:id="251" w:name="_Toc95223549"/>
      <w:bookmarkStart w:id="252" w:name="OLE_LINK31"/>
      <w:bookmarkStart w:id="253" w:name="OLE_LINK32"/>
      <w:bookmarkStart w:id="254" w:name="OLE_LINK41"/>
      <w:r>
        <w:rPr>
          <w:rFonts w:hint="eastAsia" w:ascii="黑体" w:hAnsi="黑体" w:eastAsia="黑体"/>
          <w:b/>
          <w:bCs/>
          <w:color w:val="auto"/>
          <w:kern w:val="44"/>
          <w:sz w:val="36"/>
          <w:szCs w:val="28"/>
          <w:highlight w:val="none"/>
        </w:rPr>
        <w:t xml:space="preserve">附件2 </w:t>
      </w:r>
      <w:bookmarkStart w:id="255" w:name="OLE_LINK75"/>
      <w:bookmarkStart w:id="256" w:name="OLE_LINK74"/>
      <w:r>
        <w:rPr>
          <w:rFonts w:hint="eastAsia" w:ascii="黑体" w:hAnsi="黑体" w:eastAsia="黑体"/>
          <w:b/>
          <w:bCs/>
          <w:color w:val="auto"/>
          <w:kern w:val="44"/>
          <w:sz w:val="36"/>
          <w:szCs w:val="28"/>
          <w:highlight w:val="none"/>
        </w:rPr>
        <w:t>“信用中国”查询的严重失信行为</w:t>
      </w:r>
      <w:bookmarkStart w:id="257" w:name="OLE_LINK76"/>
      <w:bookmarkStart w:id="258" w:name="OLE_LINK40"/>
      <w:bookmarkStart w:id="259" w:name="OLE_LINK39"/>
      <w:bookmarkStart w:id="260" w:name="OLE_LINK38"/>
      <w:r>
        <w:rPr>
          <w:rFonts w:hint="eastAsia" w:ascii="黑体" w:hAnsi="黑体" w:eastAsia="黑体"/>
          <w:b/>
          <w:bCs/>
          <w:color w:val="auto"/>
          <w:kern w:val="44"/>
          <w:sz w:val="36"/>
          <w:szCs w:val="28"/>
          <w:highlight w:val="none"/>
        </w:rPr>
        <w:t>类别及判定依据</w:t>
      </w:r>
      <w:bookmarkEnd w:id="251"/>
      <w:bookmarkEnd w:id="255"/>
      <w:bookmarkEnd w:id="256"/>
      <w:bookmarkEnd w:id="257"/>
      <w:bookmarkEnd w:id="258"/>
      <w:bookmarkEnd w:id="259"/>
      <w:bookmarkEnd w:id="260"/>
    </w:p>
    <w:bookmarkEnd w:id="252"/>
    <w:bookmarkEnd w:id="253"/>
    <w:bookmarkEnd w:id="254"/>
    <w:p w14:paraId="4DBD64E1">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32"/>
          <w:szCs w:val="32"/>
          <w:highlight w:val="none"/>
        </w:rPr>
        <w:t>“</w:t>
      </w:r>
      <w:r>
        <w:rPr>
          <w:rFonts w:hint="eastAsia" w:ascii="仿宋_GB2312" w:hAnsi="宋体" w:eastAsia="仿宋_GB2312"/>
          <w:color w:val="auto"/>
          <w:sz w:val="28"/>
          <w:szCs w:val="28"/>
          <w:highlight w:val="none"/>
        </w:rPr>
        <w:t>信用中国”查询的严重失信行为判定依据为各行业主管部门下发的联合惩戒文件中规定的行为。下面将部分类别的严重失信行为列举如下：</w:t>
      </w:r>
    </w:p>
    <w:p w14:paraId="51C205AC">
      <w:pPr>
        <w:adjustRightInd w:val="0"/>
        <w:snapToGrid w:val="0"/>
        <w:spacing w:line="560" w:lineRule="exact"/>
        <w:ind w:firstLine="645"/>
        <w:jc w:val="left"/>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一、安全生产领域严重失信行为：</w:t>
      </w:r>
    </w:p>
    <w:p w14:paraId="19CE9E24">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（一）下列发生生产安全事故的生产经营单位及其有关人员应当列入严重失信主体名单：</w:t>
      </w:r>
    </w:p>
    <w:p w14:paraId="7DC3D2DD">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1、发生特别重大、重大生产安全事故的生产经营单位及其主要负责人，以及经调查认定对该事故发生负有责任，应当列入名单的其他单位和人员；</w:t>
      </w:r>
    </w:p>
    <w:p w14:paraId="4B104495">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2、12个月内累计发生2起以上较大生产安全事故的生产经营单位及其主要负责人；</w:t>
      </w:r>
    </w:p>
    <w:p w14:paraId="67BF6ACB">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3、发生生产安全事故，情节特别严重、影响特别恶劣，依照《中华人民共和国安全生产法》第一百一十四条的规定被处以罚款数额2倍以上5倍以下罚款的生产经营单位及其主要负责人；</w:t>
      </w:r>
    </w:p>
    <w:p w14:paraId="127AEF48">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4、瞒报、谎报生产安全事故的生产经营单位及其有关责任人员；</w:t>
      </w:r>
    </w:p>
    <w:p w14:paraId="76EE5FA6">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5、发生生产安全事故后，不立即组织抢救或者在事故调查处理期间擅离职守或者逃匿的生产经营单位主要负责人。</w:t>
      </w:r>
    </w:p>
    <w:p w14:paraId="4DEC6BF3">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（二）下列未发生生产安全事故，但因安全生产违法行为，受到行政处罚的生产经营单位或者机构及其有关人员，应当列入严重失信主体名单：</w:t>
      </w:r>
    </w:p>
    <w:p w14:paraId="55F8116C">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1、未依法取得安全生产相关许可或者许可被暂扣、吊销期间从事相关生产经营活动的生产经营单位及其主要负责人；</w:t>
      </w:r>
    </w:p>
    <w:p w14:paraId="67E6D6A8">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2、承担安全评价、认证、检测、检验职责的机构及其直接责任人员租借资质、挂靠、出具虚假报告或者证书的；</w:t>
      </w:r>
    </w:p>
    <w:p w14:paraId="50229844">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3、在应急管理部门作出行政处罚后，有执行能力拒不执行或者逃避执行的生产经营单位及其主要负责人；</w:t>
      </w:r>
    </w:p>
    <w:p w14:paraId="380ABD92">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4、其他违反安全生产法律法规受到行政处罚，且性质恶劣、情节严重的。</w:t>
      </w:r>
    </w:p>
    <w:p w14:paraId="795127FF">
      <w:pPr>
        <w:adjustRightInd w:val="0"/>
        <w:snapToGrid w:val="0"/>
        <w:spacing w:line="560" w:lineRule="exact"/>
        <w:ind w:firstLine="645"/>
        <w:jc w:val="left"/>
        <w:rPr>
          <w:rFonts w:ascii="仿宋_GB2312" w:hAnsi="Calibri" w:eastAsia="仿宋_GB2312"/>
          <w:b/>
          <w:color w:val="auto"/>
          <w:sz w:val="28"/>
          <w:szCs w:val="28"/>
          <w:highlight w:val="none"/>
        </w:rPr>
      </w:pPr>
      <w:r>
        <w:rPr>
          <w:rFonts w:hint="eastAsia" w:ascii="仿宋_GB2312" w:hAnsi="宋体" w:eastAsia="仿宋_GB2312"/>
          <w:b/>
          <w:color w:val="auto"/>
          <w:sz w:val="28"/>
          <w:szCs w:val="28"/>
          <w:highlight w:val="none"/>
        </w:rPr>
        <w:t>依据：《安全生产严重失信主体名单管理办法》</w:t>
      </w:r>
      <w:r>
        <w:rPr>
          <w:rFonts w:hint="eastAsia" w:ascii="仿宋_GB2312" w:hAnsi="Calibri" w:eastAsia="仿宋_GB2312"/>
          <w:b/>
          <w:color w:val="auto"/>
          <w:sz w:val="28"/>
          <w:szCs w:val="28"/>
          <w:highlight w:val="none"/>
        </w:rPr>
        <w:t>（2023年8月8日应急管理部令第11号）</w:t>
      </w:r>
    </w:p>
    <w:p w14:paraId="0FD80FDD">
      <w:pPr>
        <w:adjustRightInd w:val="0"/>
        <w:snapToGrid w:val="0"/>
        <w:spacing w:line="560" w:lineRule="exact"/>
        <w:ind w:firstLine="645"/>
        <w:jc w:val="left"/>
        <w:rPr>
          <w:rFonts w:ascii="仿宋_GB2312" w:hAnsi="宋体" w:eastAsia="仿宋_GB2312"/>
          <w:b/>
          <w:color w:val="auto"/>
          <w:sz w:val="28"/>
          <w:szCs w:val="28"/>
          <w:highlight w:val="none"/>
        </w:rPr>
      </w:pPr>
    </w:p>
    <w:p w14:paraId="0D451A25">
      <w:pPr>
        <w:adjustRightInd w:val="0"/>
        <w:snapToGrid w:val="0"/>
        <w:spacing w:line="560" w:lineRule="exact"/>
        <w:ind w:firstLine="645"/>
        <w:jc w:val="left"/>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二、环境保护领域严重失信行为：</w:t>
      </w:r>
    </w:p>
    <w:p w14:paraId="70580C96">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（一）因为环境违法构成</w:t>
      </w:r>
      <w:r>
        <w:rPr>
          <w:color w:val="auto"/>
          <w:highlight w:val="none"/>
        </w:rPr>
        <w:fldChar w:fldCharType="begin"/>
      </w:r>
      <w:r>
        <w:rPr>
          <w:color w:val="auto"/>
          <w:highlight w:val="none"/>
        </w:rPr>
        <w:instrText xml:space="preserve"> HYPERLINK "https://baike.sogou.com/m/fullLemma?lid=10403954&amp;g_ut=3" \t "https://baike.sogou.com/m/_blank" </w:instrText>
      </w:r>
      <w:r>
        <w:rPr>
          <w:color w:val="auto"/>
          <w:highlight w:val="none"/>
        </w:rPr>
        <w:fldChar w:fldCharType="separate"/>
      </w:r>
      <w:r>
        <w:rPr>
          <w:rStyle w:val="33"/>
          <w:rFonts w:hint="eastAsia" w:ascii="仿宋_GB2312" w:hAnsi="宋体" w:eastAsia="仿宋_GB2312"/>
          <w:color w:val="auto"/>
          <w:sz w:val="28"/>
          <w:szCs w:val="28"/>
          <w:highlight w:val="none"/>
        </w:rPr>
        <w:t>环境犯罪</w:t>
      </w:r>
      <w:r>
        <w:rPr>
          <w:rStyle w:val="33"/>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的；</w:t>
      </w:r>
    </w:p>
    <w:p w14:paraId="73179ADF">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（二）</w:t>
      </w:r>
      <w:r>
        <w:rPr>
          <w:color w:val="auto"/>
          <w:highlight w:val="none"/>
        </w:rPr>
        <w:fldChar w:fldCharType="begin"/>
      </w:r>
      <w:r>
        <w:rPr>
          <w:color w:val="auto"/>
          <w:highlight w:val="none"/>
        </w:rPr>
        <w:instrText xml:space="preserve"> HYPERLINK "https://baike.sogou.com/m/fullLemma?lid=76033123&amp;g_ut=3" \t "https://baike.sogou.com/m/_blank" </w:instrText>
      </w:r>
      <w:r>
        <w:rPr>
          <w:color w:val="auto"/>
          <w:highlight w:val="none"/>
        </w:rPr>
        <w:fldChar w:fldCharType="separate"/>
      </w:r>
      <w:r>
        <w:rPr>
          <w:rStyle w:val="33"/>
          <w:rFonts w:hint="eastAsia" w:ascii="仿宋_GB2312" w:hAnsi="宋体" w:eastAsia="仿宋_GB2312"/>
          <w:color w:val="auto"/>
          <w:sz w:val="28"/>
          <w:szCs w:val="28"/>
          <w:highlight w:val="none"/>
        </w:rPr>
        <w:t>建设项目环境影响评价</w:t>
      </w:r>
      <w:r>
        <w:rPr>
          <w:rStyle w:val="33"/>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文件未按规定通过审批，擅自开工建设的；</w:t>
      </w:r>
    </w:p>
    <w:p w14:paraId="6A1C9983">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（三）建设项目环保设施未建成、环保措施未落实、未通过</w:t>
      </w:r>
      <w:r>
        <w:rPr>
          <w:color w:val="auto"/>
          <w:highlight w:val="none"/>
        </w:rPr>
        <w:fldChar w:fldCharType="begin"/>
      </w:r>
      <w:r>
        <w:rPr>
          <w:color w:val="auto"/>
          <w:highlight w:val="none"/>
        </w:rPr>
        <w:instrText xml:space="preserve"> HYPERLINK "https://baike.sogou.com/m/fullLemma?lid=6470550&amp;g_ut=3" \t "https://baike.sogou.com/m/_blank" </w:instrText>
      </w:r>
      <w:r>
        <w:rPr>
          <w:color w:val="auto"/>
          <w:highlight w:val="none"/>
        </w:rPr>
        <w:fldChar w:fldCharType="separate"/>
      </w:r>
      <w:r>
        <w:rPr>
          <w:rStyle w:val="33"/>
          <w:rFonts w:hint="eastAsia" w:ascii="仿宋_GB2312" w:hAnsi="宋体" w:eastAsia="仿宋_GB2312"/>
          <w:color w:val="auto"/>
          <w:sz w:val="28"/>
          <w:szCs w:val="28"/>
          <w:highlight w:val="none"/>
        </w:rPr>
        <w:t>竣工环保验收</w:t>
      </w:r>
      <w:r>
        <w:rPr>
          <w:rStyle w:val="33"/>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或者验收不合格，主体工程正式投入生产或者使用的；</w:t>
      </w:r>
    </w:p>
    <w:p w14:paraId="1EF1F36E">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（四）建设项目性质、规模、地点、采用的生产工艺或者防治污染、防止生态破坏的措施发生重大变动，未重新报批环境影响评价文件，擅自投入生产或者使用的；</w:t>
      </w:r>
    </w:p>
    <w:p w14:paraId="42193EFE">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（五）主要污染物排放总量超过控制指标的；</w:t>
      </w:r>
    </w:p>
    <w:p w14:paraId="42814293">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（六）私设暗管或者利用</w:t>
      </w:r>
      <w:r>
        <w:rPr>
          <w:color w:val="auto"/>
          <w:highlight w:val="none"/>
        </w:rPr>
        <w:fldChar w:fldCharType="begin"/>
      </w:r>
      <w:r>
        <w:rPr>
          <w:color w:val="auto"/>
          <w:highlight w:val="none"/>
        </w:rPr>
        <w:instrText xml:space="preserve"> HYPERLINK "https://baike.sogou.com/m/fullLemma?lid=41657319&amp;g_ut=3" \t "https://baike.sogou.com/m/_blank" </w:instrText>
      </w:r>
      <w:r>
        <w:rPr>
          <w:color w:val="auto"/>
          <w:highlight w:val="none"/>
        </w:rPr>
        <w:fldChar w:fldCharType="separate"/>
      </w:r>
      <w:r>
        <w:rPr>
          <w:rStyle w:val="33"/>
          <w:rFonts w:hint="eastAsia" w:ascii="仿宋_GB2312" w:hAnsi="宋体" w:eastAsia="仿宋_GB2312"/>
          <w:color w:val="auto"/>
          <w:sz w:val="28"/>
          <w:szCs w:val="28"/>
          <w:highlight w:val="none"/>
        </w:rPr>
        <w:t>渗井</w:t>
      </w:r>
      <w:r>
        <w:rPr>
          <w:rStyle w:val="33"/>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、渗坑、裂隙、溶洞等排放、倾倒、处置水污染物，或者通过私设旁路排放</w:t>
      </w:r>
      <w:r>
        <w:rPr>
          <w:color w:val="auto"/>
          <w:highlight w:val="none"/>
        </w:rPr>
        <w:fldChar w:fldCharType="begin"/>
      </w:r>
      <w:r>
        <w:rPr>
          <w:color w:val="auto"/>
          <w:highlight w:val="none"/>
        </w:rPr>
        <w:instrText xml:space="preserve"> HYPERLINK "https://baike.sogou.com/m/fullLemma?lid=7758328&amp;g_ut=3" \t "https://baike.sogou.com/m/_blank" </w:instrText>
      </w:r>
      <w:r>
        <w:rPr>
          <w:color w:val="auto"/>
          <w:highlight w:val="none"/>
        </w:rPr>
        <w:fldChar w:fldCharType="separate"/>
      </w:r>
      <w:r>
        <w:rPr>
          <w:rStyle w:val="33"/>
          <w:rFonts w:hint="eastAsia" w:ascii="仿宋_GB2312" w:hAnsi="宋体" w:eastAsia="仿宋_GB2312"/>
          <w:color w:val="auto"/>
          <w:sz w:val="28"/>
          <w:szCs w:val="28"/>
          <w:highlight w:val="none"/>
        </w:rPr>
        <w:t>大气污染物</w:t>
      </w:r>
      <w:r>
        <w:rPr>
          <w:rStyle w:val="33"/>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的；</w:t>
      </w:r>
    </w:p>
    <w:p w14:paraId="4A1E9C90">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（七）非法排放、倾倒、处置危险废物，或者向无</w:t>
      </w:r>
      <w:r>
        <w:rPr>
          <w:color w:val="auto"/>
          <w:highlight w:val="none"/>
        </w:rPr>
        <w:fldChar w:fldCharType="begin"/>
      </w:r>
      <w:r>
        <w:rPr>
          <w:color w:val="auto"/>
          <w:highlight w:val="none"/>
        </w:rPr>
        <w:instrText xml:space="preserve"> HYPERLINK "https://baike.sogou.com/m/fullLemma?lid=5923292&amp;g_ut=3" \t "https://baike.sogou.com/m/_blank" </w:instrText>
      </w:r>
      <w:r>
        <w:rPr>
          <w:color w:val="auto"/>
          <w:highlight w:val="none"/>
        </w:rPr>
        <w:fldChar w:fldCharType="separate"/>
      </w:r>
      <w:r>
        <w:rPr>
          <w:rStyle w:val="33"/>
          <w:rFonts w:hint="eastAsia" w:ascii="仿宋_GB2312" w:hAnsi="宋体" w:eastAsia="仿宋_GB2312"/>
          <w:color w:val="auto"/>
          <w:sz w:val="28"/>
          <w:szCs w:val="28"/>
          <w:highlight w:val="none"/>
        </w:rPr>
        <w:t>经营许可证</w:t>
      </w:r>
      <w:r>
        <w:rPr>
          <w:rStyle w:val="33"/>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或者超出经营许可范围的单位或个人提供或者委托其收集、贮存、利用、处置危险废物的；</w:t>
      </w:r>
    </w:p>
    <w:p w14:paraId="224643C3">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（八）</w:t>
      </w:r>
      <w:r>
        <w:rPr>
          <w:color w:val="auto"/>
          <w:highlight w:val="none"/>
        </w:rPr>
        <w:fldChar w:fldCharType="begin"/>
      </w:r>
      <w:r>
        <w:rPr>
          <w:color w:val="auto"/>
          <w:highlight w:val="none"/>
        </w:rPr>
        <w:instrText xml:space="preserve"> HYPERLINK "https://baike.sogou.com/m/fullLemma?lid=167759803&amp;g_ut=3" \t "https://baike.sogou.com/m/_blank" </w:instrText>
      </w:r>
      <w:r>
        <w:rPr>
          <w:color w:val="auto"/>
          <w:highlight w:val="none"/>
        </w:rPr>
        <w:fldChar w:fldCharType="separate"/>
      </w:r>
      <w:r>
        <w:rPr>
          <w:rStyle w:val="33"/>
          <w:rFonts w:hint="eastAsia" w:ascii="仿宋_GB2312" w:hAnsi="宋体" w:eastAsia="仿宋_GB2312"/>
          <w:color w:val="auto"/>
          <w:sz w:val="28"/>
          <w:szCs w:val="28"/>
          <w:highlight w:val="none"/>
        </w:rPr>
        <w:t>环境违法行为</w:t>
      </w:r>
      <w:r>
        <w:rPr>
          <w:rStyle w:val="33"/>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造成集中式生活饮用水水源取水中断的；</w:t>
      </w:r>
    </w:p>
    <w:p w14:paraId="2870ED23">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（九）环境违法行为对生活饮用水水源保护区、自然保护区、</w:t>
      </w:r>
      <w:r>
        <w:rPr>
          <w:color w:val="auto"/>
          <w:highlight w:val="none"/>
        </w:rPr>
        <w:fldChar w:fldCharType="begin"/>
      </w:r>
      <w:r>
        <w:rPr>
          <w:color w:val="auto"/>
          <w:highlight w:val="none"/>
        </w:rPr>
        <w:instrText xml:space="preserve"> HYPERLINK "https://baike.sogou.com/m/fullLemma?lid=155199213&amp;g_ut=3" \t "https://baike.sogou.com/m/_blank" </w:instrText>
      </w:r>
      <w:r>
        <w:rPr>
          <w:color w:val="auto"/>
          <w:highlight w:val="none"/>
        </w:rPr>
        <w:fldChar w:fldCharType="separate"/>
      </w:r>
      <w:r>
        <w:rPr>
          <w:rStyle w:val="33"/>
          <w:rFonts w:hint="eastAsia" w:ascii="仿宋_GB2312" w:hAnsi="宋体" w:eastAsia="仿宋_GB2312"/>
          <w:color w:val="auto"/>
          <w:sz w:val="28"/>
          <w:szCs w:val="28"/>
          <w:highlight w:val="none"/>
        </w:rPr>
        <w:t>国家重点生态功能区</w:t>
      </w:r>
      <w:r>
        <w:rPr>
          <w:rStyle w:val="33"/>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、风景名胜区、居住功能区、</w:t>
      </w:r>
      <w:r>
        <w:rPr>
          <w:color w:val="auto"/>
          <w:highlight w:val="none"/>
        </w:rPr>
        <w:fldChar w:fldCharType="begin"/>
      </w:r>
      <w:r>
        <w:rPr>
          <w:color w:val="auto"/>
          <w:highlight w:val="none"/>
        </w:rPr>
        <w:instrText xml:space="preserve"> HYPERLINK "https://baike.sogou.com/m/fullLemma?lid=7757164&amp;g_ut=3" \t "https://baike.sogou.com/m/_blank" </w:instrText>
      </w:r>
      <w:r>
        <w:rPr>
          <w:color w:val="auto"/>
          <w:highlight w:val="none"/>
        </w:rPr>
        <w:fldChar w:fldCharType="separate"/>
      </w:r>
      <w:r>
        <w:rPr>
          <w:rStyle w:val="33"/>
          <w:rFonts w:hint="eastAsia" w:ascii="仿宋_GB2312" w:hAnsi="宋体" w:eastAsia="仿宋_GB2312"/>
          <w:color w:val="auto"/>
          <w:sz w:val="28"/>
          <w:szCs w:val="28"/>
          <w:highlight w:val="none"/>
        </w:rPr>
        <w:t>基本农田保护区</w:t>
      </w:r>
      <w:r>
        <w:rPr>
          <w:rStyle w:val="33"/>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等环境敏感区造成重大不利影响的；</w:t>
      </w:r>
    </w:p>
    <w:p w14:paraId="6650E5C6">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（十）违法从事自然资源开发、交通基础设施建设，以及其他开发建设活动，造成严重生态破坏的；</w:t>
      </w:r>
    </w:p>
    <w:p w14:paraId="6230CE75">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（十一）发生较大及以上突发环境事件的；</w:t>
      </w:r>
    </w:p>
    <w:p w14:paraId="02CF0F69">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（十二）被环保部门挂牌督办，整改逾期未完成的；</w:t>
      </w:r>
    </w:p>
    <w:p w14:paraId="227B8D0E">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（十三）以暴力、威胁等方式拒绝、阻挠环保部门工作人员现场检查的；</w:t>
      </w:r>
    </w:p>
    <w:p w14:paraId="4A15F2F7">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（十四）违反重污染天气应急预案有关规定，对重污染天气响应不力的。</w:t>
      </w:r>
    </w:p>
    <w:p w14:paraId="177A84A1">
      <w:pPr>
        <w:adjustRightInd w:val="0"/>
        <w:snapToGrid w:val="0"/>
        <w:spacing w:line="560" w:lineRule="exact"/>
        <w:ind w:firstLine="645"/>
        <w:jc w:val="left"/>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依据：《</w:t>
      </w:r>
      <w:bookmarkStart w:id="261" w:name="OLE_LINK9"/>
      <w:bookmarkStart w:id="262" w:name="OLE_LINK10"/>
      <w:r>
        <w:rPr>
          <w:rFonts w:hint="eastAsia" w:ascii="仿宋_GB2312" w:hAnsi="宋体" w:eastAsia="仿宋_GB2312"/>
          <w:b/>
          <w:color w:val="auto"/>
          <w:sz w:val="28"/>
          <w:szCs w:val="28"/>
          <w:highlight w:val="none"/>
        </w:rPr>
        <w:t>关于对环境保护领域失信生产经营单位及其有关人员开展联合惩戒的合作备忘录</w:t>
      </w:r>
      <w:bookmarkEnd w:id="261"/>
      <w:bookmarkEnd w:id="262"/>
      <w:r>
        <w:rPr>
          <w:rFonts w:hint="eastAsia" w:ascii="仿宋_GB2312" w:hAnsi="宋体" w:eastAsia="仿宋_GB2312"/>
          <w:b/>
          <w:color w:val="auto"/>
          <w:sz w:val="28"/>
          <w:szCs w:val="28"/>
          <w:highlight w:val="none"/>
        </w:rPr>
        <w:t>》、《</w:t>
      </w:r>
      <w:bookmarkStart w:id="263" w:name="OLE_LINK12"/>
      <w:bookmarkStart w:id="264" w:name="OLE_LINK11"/>
      <w:r>
        <w:rPr>
          <w:rFonts w:hint="eastAsia" w:ascii="仿宋_GB2312" w:hAnsi="宋体" w:eastAsia="仿宋_GB2312"/>
          <w:b/>
          <w:color w:val="auto"/>
          <w:sz w:val="28"/>
          <w:szCs w:val="28"/>
          <w:highlight w:val="none"/>
        </w:rPr>
        <w:t>企业环境信用评价办法（试行）</w:t>
      </w:r>
      <w:bookmarkEnd w:id="263"/>
      <w:bookmarkEnd w:id="264"/>
      <w:r>
        <w:rPr>
          <w:rFonts w:hint="eastAsia" w:ascii="仿宋_GB2312" w:hAnsi="宋体" w:eastAsia="仿宋_GB2312"/>
          <w:b/>
          <w:color w:val="auto"/>
          <w:sz w:val="28"/>
          <w:szCs w:val="28"/>
          <w:highlight w:val="none"/>
        </w:rPr>
        <w:t>》（环发〔2013〕150号）</w:t>
      </w:r>
    </w:p>
    <w:p w14:paraId="69E65832">
      <w:pPr>
        <w:adjustRightInd w:val="0"/>
        <w:snapToGrid w:val="0"/>
        <w:spacing w:line="560" w:lineRule="exact"/>
        <w:ind w:firstLine="645"/>
        <w:jc w:val="left"/>
        <w:rPr>
          <w:rFonts w:ascii="仿宋_GB2312" w:hAnsi="宋体" w:eastAsia="仿宋_GB2312"/>
          <w:b/>
          <w:color w:val="auto"/>
          <w:sz w:val="28"/>
          <w:szCs w:val="28"/>
          <w:highlight w:val="none"/>
        </w:rPr>
      </w:pPr>
    </w:p>
    <w:p w14:paraId="6A921769">
      <w:pPr>
        <w:adjustRightInd w:val="0"/>
        <w:snapToGrid w:val="0"/>
        <w:spacing w:line="560" w:lineRule="exact"/>
        <w:ind w:firstLine="645"/>
        <w:jc w:val="left"/>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三、</w:t>
      </w:r>
      <w:r>
        <w:rPr>
          <w:rFonts w:hint="eastAsia" w:ascii="仿宋_GB2312" w:hAnsi="宋体" w:eastAsia="仿宋_GB2312"/>
          <w:b/>
          <w:bCs/>
          <w:color w:val="auto"/>
          <w:sz w:val="28"/>
          <w:szCs w:val="28"/>
          <w:highlight w:val="none"/>
        </w:rPr>
        <w:t>公共资源交易领域严重失信行为</w:t>
      </w:r>
    </w:p>
    <w:p w14:paraId="14C629E4">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（一）违反法律规定，必须进行招标的项目而不招标的，将必须进行招标的项目化整为零或者以其他任何方式规避招标的； </w:t>
      </w:r>
    </w:p>
    <w:p w14:paraId="6F095468">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（二）招标代理机构违反法律规定，泄露应当保密的与招标投标活动有关的情况和资料的，或者与招标人、投标人串通损害 国家利益、社会公共利益或者他人合法权益的；</w:t>
      </w:r>
    </w:p>
    <w:p w14:paraId="50654F0E">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（三）招标人以不合理的条件限制或者排斥潜在投标人的，对潜在投标人实行歧视待遇的，强制要求投标人组成联合体共同 投标的，或者限制投标人之间竞争的；</w:t>
      </w:r>
    </w:p>
    <w:p w14:paraId="5559CB48">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（四）依法必须进行招标的项目的招标人向他人透露已获取招标文件的潜在投标人的名称、数量或者可能影响公平竞争的有 关招标投标的其他情况的，或者泄露标底的；</w:t>
      </w:r>
    </w:p>
    <w:p w14:paraId="52129A98">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（五）投标人相互串通投标或者与招标人串通投标的，投标人以向招标人或者评标委员会成员行贿的手段谋取中标的； </w:t>
      </w:r>
    </w:p>
    <w:p w14:paraId="2C73F0EB">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（六）投标人以他人名义投标或者以其他方式弄虚作假，骗取中标的；</w:t>
      </w:r>
    </w:p>
    <w:p w14:paraId="11275E5E">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（七）依法必须进行招标的项目，招标人违反法律规定，与投标人就投标价格、投标方案等实质性内容进行谈判的；</w:t>
      </w:r>
    </w:p>
    <w:p w14:paraId="05D9C444">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（八）评标委员会成员收受投标人的财物或者其他好处的，评标委员会成员或者参加评标的有关工作人员向他人透露对投 标文件的评审和比较、中标候选人的推荐以及与评标有关的其他 情况的； </w:t>
      </w:r>
    </w:p>
    <w:p w14:paraId="5825C62B">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（九）招标人在评标委员会依法推荐的中标候选人以外确定中标人的，依法必须进行招标的项目在所有投标被评标委员会否 决后自行确定中标人的； </w:t>
      </w:r>
    </w:p>
    <w:p w14:paraId="70AC6871">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（十）中标人将中标项目转让给他人的，将中标项目肢解后分别转让给他人的，违反法律规定将中标项目的部分主体、关键 性工作分包给他人的，或者分包人再次分包的； </w:t>
      </w:r>
    </w:p>
    <w:p w14:paraId="059A9818">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（十一）招标人与中标人不按照招标文件和中标人的投标文件订立合同的，或者招标人、中标人订立背离合同实质性内容的 协议的； </w:t>
      </w:r>
    </w:p>
    <w:p w14:paraId="68DF1547">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（十二）中标人不按照与招标人订立的合同履行义务，情节严重的； </w:t>
      </w:r>
    </w:p>
    <w:p w14:paraId="6FCB62F6">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（十三）采购人、采购代理机构存在应当采用公开招标方式而擅自采用其他方式采购，擅自提高采购标准，以不合理的条件 对供应商实行差别待遇或者歧视待遇，在招标采购过程中与投标 人进行协商谈判，中标、成交通知书发出后不与中标、成交供应商签订采购合同，或者拒绝有关部门依法实施监督检查等情形的；</w:t>
      </w:r>
    </w:p>
    <w:p w14:paraId="27B01393">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 （十四）采购人、采购代理机构及其工作人员存在与供应商 或者采购代理机构恶意串通，在采购过程中接受贿赂或者获取其 他不正当利益，在有关部门依法实施的监督检查中提供虚假情况， 或者开标前泄露标底等情形的；</w:t>
      </w:r>
    </w:p>
    <w:p w14:paraId="0CA7B8A1">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 （十五）采购人对应当实行集中采购的政府采购项目，不委托集中采购机构实行集中采购的； </w:t>
      </w:r>
    </w:p>
    <w:p w14:paraId="25EF9D47">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（十六）采购人、采购代理机构违反法律规定隐匿、销毁应当保存的采购文件或者伪造、变造采购文件的； </w:t>
      </w:r>
    </w:p>
    <w:p w14:paraId="4AF07836">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（十七）供应商存在提供虚假材料谋取中标、成交，采取不 正当手段诋毁、排挤其他供应商，与采购人、其他供应商或者采 购代理机构恶意串通，向采购人、采购代理机构行贿或者提供其 他不正当利益，在招标采购过程中与采购人进行协商谈判，或拒 绝有关部门监督检查或者提供虚假情况等情形的； </w:t>
      </w:r>
    </w:p>
    <w:p w14:paraId="49F4B683">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（十八）疫苗生产企业向县级疾病预防控制机构以外的单位或者个人销售第二类疫苗的； </w:t>
      </w:r>
    </w:p>
    <w:p w14:paraId="195DD04E">
      <w:pPr>
        <w:adjustRightInd w:val="0"/>
        <w:snapToGrid w:val="0"/>
        <w:spacing w:line="560" w:lineRule="exact"/>
        <w:ind w:left="141" w:leftChars="67" w:firstLine="420" w:firstLineChars="150"/>
        <w:jc w:val="left"/>
        <w:rPr>
          <w:rFonts w:ascii="仿宋_GB2312" w:hAnsi="宋体" w:eastAsia="仿宋_GB2312"/>
          <w:color w:val="auto"/>
          <w:sz w:val="28"/>
          <w:szCs w:val="28"/>
          <w:highlight w:val="none"/>
        </w:rPr>
      </w:pPr>
      <w:r>
        <w:rPr>
          <w:rFonts w:hint="eastAsia" w:ascii="仿宋_GB2312" w:hAnsi="Calibri" w:eastAsia="仿宋_GB2312"/>
          <w:color w:val="auto"/>
          <w:sz w:val="28"/>
          <w:szCs w:val="28"/>
          <w:highlight w:val="none"/>
        </w:rPr>
        <w:t>（十九）存在其他违反公共资源交易法律法规行为的。</w:t>
      </w:r>
    </w:p>
    <w:p w14:paraId="6B7062C6">
      <w:pPr>
        <w:adjustRightInd w:val="0"/>
        <w:snapToGrid w:val="0"/>
        <w:spacing w:line="560" w:lineRule="exact"/>
        <w:ind w:firstLine="894" w:firstLineChars="318"/>
        <w:jc w:val="left"/>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依据：《</w:t>
      </w:r>
      <w:bookmarkStart w:id="265" w:name="OLE_LINK14"/>
      <w:bookmarkStart w:id="266" w:name="OLE_LINK13"/>
      <w:r>
        <w:rPr>
          <w:rFonts w:hint="eastAsia" w:ascii="仿宋_GB2312" w:hAnsi="宋体" w:eastAsia="仿宋_GB2312"/>
          <w:b/>
          <w:color w:val="auto"/>
          <w:sz w:val="28"/>
          <w:szCs w:val="28"/>
          <w:highlight w:val="none"/>
        </w:rPr>
        <w:t>关于对公共资源交易领域严重失信主体开展联合惩戒的备忘录</w:t>
      </w:r>
      <w:bookmarkEnd w:id="265"/>
      <w:bookmarkEnd w:id="266"/>
      <w:r>
        <w:rPr>
          <w:rFonts w:hint="eastAsia" w:ascii="仿宋_GB2312" w:hAnsi="宋体" w:eastAsia="仿宋_GB2312"/>
          <w:b/>
          <w:color w:val="auto"/>
          <w:sz w:val="28"/>
          <w:szCs w:val="28"/>
          <w:highlight w:val="none"/>
        </w:rPr>
        <w:t>》（发改法规〔2018〕457号）</w:t>
      </w:r>
    </w:p>
    <w:p w14:paraId="56228BCD">
      <w:pPr>
        <w:adjustRightInd w:val="0"/>
        <w:snapToGrid w:val="0"/>
        <w:spacing w:line="560" w:lineRule="exact"/>
        <w:ind w:firstLine="645"/>
        <w:jc w:val="left"/>
        <w:rPr>
          <w:rFonts w:ascii="仿宋_GB2312" w:hAnsi="宋体" w:eastAsia="仿宋_GB2312"/>
          <w:color w:val="auto"/>
          <w:sz w:val="28"/>
          <w:szCs w:val="28"/>
          <w:highlight w:val="none"/>
        </w:rPr>
      </w:pPr>
    </w:p>
    <w:p w14:paraId="7A5E95EA">
      <w:pPr>
        <w:adjustRightInd w:val="0"/>
        <w:snapToGrid w:val="0"/>
        <w:spacing w:line="560" w:lineRule="exact"/>
        <w:ind w:firstLine="645"/>
        <w:jc w:val="left"/>
        <w:rPr>
          <w:rFonts w:ascii="仿宋_GB2312" w:hAnsi="宋体" w:eastAsia="仿宋_GB2312"/>
          <w:b/>
          <w:bCs/>
          <w:color w:val="auto"/>
          <w:sz w:val="28"/>
          <w:szCs w:val="28"/>
          <w:highlight w:val="none"/>
        </w:rPr>
      </w:pPr>
      <w:r>
        <w:rPr>
          <w:rFonts w:hint="eastAsia" w:ascii="仿宋_GB2312" w:hAnsi="宋体" w:eastAsia="仿宋_GB2312"/>
          <w:b/>
          <w:color w:val="auto"/>
          <w:sz w:val="28"/>
          <w:szCs w:val="28"/>
          <w:highlight w:val="none"/>
        </w:rPr>
        <w:t>四、</w:t>
      </w:r>
      <w:r>
        <w:rPr>
          <w:rFonts w:hint="eastAsia" w:ascii="仿宋_GB2312" w:hAnsi="宋体" w:eastAsia="仿宋_GB2312"/>
          <w:b/>
          <w:bCs/>
          <w:color w:val="auto"/>
          <w:sz w:val="28"/>
          <w:szCs w:val="28"/>
          <w:highlight w:val="none"/>
        </w:rPr>
        <w:t>社会保险领域严重失信行为</w:t>
      </w:r>
    </w:p>
    <w:p w14:paraId="20C8E618">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（一）用人单位未按相关规定参加社会保险且拒不整改的； </w:t>
      </w:r>
    </w:p>
    <w:p w14:paraId="3A2CE4F3">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（二）用人单位未如实申报社会保险缴费基数且拒不整改的； </w:t>
      </w:r>
    </w:p>
    <w:p w14:paraId="4CD7A14A">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（三）应缴纳社会保险费却拒不缴纳的； </w:t>
      </w:r>
    </w:p>
    <w:p w14:paraId="37C01EE5">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（四）隐匿、转移、侵占、挪用社会保险费款、基金或者违规投资运营的；</w:t>
      </w:r>
    </w:p>
    <w:p w14:paraId="3194E9BE">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（五）以欺诈、伪造证明材料或者其他手段参加、申报社会保险和骗取社会保险基金支出或社会保险待遇的； </w:t>
      </w:r>
    </w:p>
    <w:p w14:paraId="38ADEA38">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（六）非法获取、出售或变相交易社会保险个人权益数据的； </w:t>
      </w:r>
    </w:p>
    <w:p w14:paraId="12600E7D">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（七）社会保险服务机构违反服务协议或相关规定的； </w:t>
      </w:r>
    </w:p>
    <w:p w14:paraId="45F77A7A">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（八）拒绝协助社会保险行政部门、经办机构对事故和问题进 行调查核实的；拒绝接受或协助税务部门对社会保险实施监督检查， 不如实提供与社会保险相关各项资料的； </w:t>
      </w:r>
    </w:p>
    <w:p w14:paraId="3915E76B">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（九）其他违反法律法规规定的。</w:t>
      </w:r>
    </w:p>
    <w:p w14:paraId="071348AE">
      <w:pPr>
        <w:adjustRightInd w:val="0"/>
        <w:snapToGrid w:val="0"/>
        <w:spacing w:line="560" w:lineRule="exact"/>
        <w:ind w:firstLine="551" w:firstLineChars="196"/>
        <w:jc w:val="left"/>
        <w:rPr>
          <w:rFonts w:ascii="仿宋_GB2312" w:hAnsi="Calibri" w:eastAsia="仿宋_GB2312"/>
          <w:color w:val="auto"/>
          <w:sz w:val="28"/>
          <w:szCs w:val="28"/>
          <w:highlight w:val="none"/>
        </w:rPr>
      </w:pPr>
      <w:r>
        <w:rPr>
          <w:rFonts w:hint="eastAsia" w:ascii="仿宋_GB2312" w:hAnsi="Calibri" w:eastAsia="仿宋_GB2312"/>
          <w:b/>
          <w:color w:val="auto"/>
          <w:sz w:val="28"/>
          <w:szCs w:val="28"/>
          <w:highlight w:val="none"/>
        </w:rPr>
        <w:t>依据：《</w:t>
      </w:r>
      <w:bookmarkStart w:id="267" w:name="OLE_LINK16"/>
      <w:bookmarkStart w:id="268" w:name="OLE_LINK15"/>
      <w:r>
        <w:rPr>
          <w:rFonts w:hint="eastAsia" w:ascii="仿宋_GB2312" w:hAnsi="Calibri" w:eastAsia="仿宋_GB2312"/>
          <w:b/>
          <w:color w:val="auto"/>
          <w:sz w:val="28"/>
          <w:szCs w:val="28"/>
          <w:highlight w:val="none"/>
        </w:rPr>
        <w:t>关于对社会保险领域严重失信企业及其有关人员实施联合惩戒的合作备忘录</w:t>
      </w:r>
      <w:bookmarkEnd w:id="267"/>
      <w:bookmarkEnd w:id="268"/>
      <w:r>
        <w:rPr>
          <w:rFonts w:hint="eastAsia" w:ascii="仿宋_GB2312" w:hAnsi="Calibri" w:eastAsia="仿宋_GB2312"/>
          <w:b/>
          <w:color w:val="auto"/>
          <w:sz w:val="28"/>
          <w:szCs w:val="28"/>
          <w:highlight w:val="none"/>
        </w:rPr>
        <w:t>》（发改财金〔2018〕1704号）</w:t>
      </w:r>
    </w:p>
    <w:p w14:paraId="7F557814">
      <w:pPr>
        <w:adjustRightInd w:val="0"/>
        <w:snapToGrid w:val="0"/>
        <w:spacing w:line="560" w:lineRule="exact"/>
        <w:jc w:val="left"/>
        <w:rPr>
          <w:rFonts w:ascii="仿宋_GB2312" w:hAnsi="宋体" w:eastAsia="仿宋_GB2312"/>
          <w:color w:val="auto"/>
          <w:sz w:val="28"/>
          <w:szCs w:val="28"/>
          <w:highlight w:val="none"/>
        </w:rPr>
      </w:pPr>
    </w:p>
    <w:p w14:paraId="6891C0E8">
      <w:pPr>
        <w:adjustRightInd w:val="0"/>
        <w:snapToGrid w:val="0"/>
        <w:spacing w:line="560" w:lineRule="exact"/>
        <w:ind w:firstLine="562" w:firstLineChars="200"/>
        <w:jc w:val="left"/>
        <w:rPr>
          <w:rFonts w:ascii="仿宋_GB2312" w:hAnsi="宋体" w:eastAsia="仿宋_GB2312"/>
          <w:b/>
          <w:bCs/>
          <w:color w:val="auto"/>
          <w:sz w:val="28"/>
          <w:szCs w:val="28"/>
          <w:highlight w:val="none"/>
        </w:rPr>
      </w:pPr>
      <w:r>
        <w:rPr>
          <w:rFonts w:hint="eastAsia" w:ascii="仿宋_GB2312" w:hAnsi="宋体" w:eastAsia="仿宋_GB2312"/>
          <w:b/>
          <w:color w:val="auto"/>
          <w:sz w:val="28"/>
          <w:szCs w:val="28"/>
          <w:highlight w:val="none"/>
        </w:rPr>
        <w:t>五、建筑市场领域</w:t>
      </w:r>
      <w:r>
        <w:rPr>
          <w:rFonts w:hint="eastAsia" w:ascii="仿宋_GB2312" w:hAnsi="宋体" w:eastAsia="仿宋_GB2312"/>
          <w:b/>
          <w:bCs/>
          <w:color w:val="auto"/>
          <w:sz w:val="28"/>
          <w:szCs w:val="28"/>
          <w:highlight w:val="none"/>
        </w:rPr>
        <w:t>严重失信行为</w:t>
      </w:r>
    </w:p>
    <w:p w14:paraId="366659F3">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（一）利用虚假材料、以欺骗手段取得企业资质的；</w:t>
      </w:r>
    </w:p>
    <w:p w14:paraId="5750B2FD">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（二）发生转包、出借资质，受到行政处罚的；</w:t>
      </w:r>
    </w:p>
    <w:p w14:paraId="035E1140">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（三）发生重大及以上工程质量安全事故，或1年内累计发生2次及以上较大工程质量安全事故，或发生性质恶劣、危害性严重、社会影响大的较大工程质量安全事故，受到行政处罚的；</w:t>
      </w:r>
    </w:p>
    <w:p w14:paraId="11F9611B">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（四）经法院判决或仲裁机构裁决，认定为拖欠工程款,且拒不履行生效法律文书确定的义务的。</w:t>
      </w:r>
    </w:p>
    <w:p w14:paraId="68312AB3">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各级住房城乡建设主管部门应当参照建筑市场主体“黑名单”，对被人力资源社会保障行政部门列入拖欠农民工工资“黑名单”的建筑市场各方主体加强监管。</w:t>
      </w:r>
    </w:p>
    <w:p w14:paraId="7B2F29C6">
      <w:pPr>
        <w:ind w:firstLine="562" w:firstLineChars="200"/>
        <w:jc w:val="left"/>
        <w:rPr>
          <w:rFonts w:ascii="仿宋_GB2312" w:hAnsi="宋体" w:eastAsia="仿宋_GB2312"/>
          <w:b/>
          <w:color w:val="auto"/>
          <w:sz w:val="28"/>
          <w:szCs w:val="28"/>
          <w:highlight w:val="none"/>
        </w:rPr>
      </w:pPr>
      <w:r>
        <w:rPr>
          <w:rFonts w:hint="eastAsia" w:ascii="仿宋_GB2312" w:hAnsi="Calibri" w:eastAsia="仿宋_GB2312"/>
          <w:b/>
          <w:color w:val="auto"/>
          <w:sz w:val="28"/>
          <w:szCs w:val="28"/>
          <w:highlight w:val="none"/>
        </w:rPr>
        <w:t>依据：《</w:t>
      </w:r>
      <w:bookmarkStart w:id="269" w:name="OLE_LINK17"/>
      <w:bookmarkStart w:id="270" w:name="OLE_LINK18"/>
      <w:r>
        <w:rPr>
          <w:rFonts w:hint="eastAsia" w:ascii="仿宋_GB2312" w:hAnsi="Calibri" w:eastAsia="仿宋_GB2312"/>
          <w:b/>
          <w:color w:val="auto"/>
          <w:sz w:val="28"/>
          <w:szCs w:val="28"/>
          <w:highlight w:val="none"/>
        </w:rPr>
        <w:t>建筑市场信用管理暂行办法</w:t>
      </w:r>
      <w:bookmarkEnd w:id="269"/>
      <w:bookmarkEnd w:id="270"/>
      <w:r>
        <w:rPr>
          <w:rFonts w:hint="eastAsia" w:ascii="仿宋_GB2312" w:hAnsi="Calibri" w:eastAsia="仿宋_GB2312"/>
          <w:b/>
          <w:color w:val="auto"/>
          <w:sz w:val="28"/>
          <w:szCs w:val="28"/>
          <w:highlight w:val="none"/>
        </w:rPr>
        <w:t>》（建市〔2017〕241号）</w:t>
      </w:r>
    </w:p>
    <w:p w14:paraId="7ECD403B">
      <w:pPr>
        <w:adjustRightInd w:val="0"/>
        <w:snapToGrid w:val="0"/>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六、</w:t>
      </w:r>
      <w:bookmarkStart w:id="271" w:name="OLE_LINK20"/>
      <w:bookmarkStart w:id="272" w:name="OLE_LINK19"/>
      <w:r>
        <w:rPr>
          <w:rFonts w:hint="eastAsia" w:ascii="仿宋_GB2312" w:hAnsi="宋体" w:eastAsia="仿宋_GB2312"/>
          <w:b/>
          <w:color w:val="auto"/>
          <w:sz w:val="28"/>
          <w:szCs w:val="28"/>
          <w:highlight w:val="none"/>
        </w:rPr>
        <w:t>政府采购严重失信行为</w:t>
      </w:r>
      <w:bookmarkEnd w:id="271"/>
      <w:bookmarkEnd w:id="272"/>
    </w:p>
    <w:p w14:paraId="1F7B3296">
      <w:pPr>
        <w:adjustRightInd w:val="0"/>
        <w:snapToGrid w:val="0"/>
        <w:spacing w:line="560" w:lineRule="exact"/>
        <w:ind w:firstLine="615"/>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供应商、采购代理机构在三年内受到财政部门作出下列情形之一的行政处罚，列入政府采购严重违法失信行为记录名单。</w:t>
      </w:r>
      <w:r>
        <w:rPr>
          <w:rFonts w:hint="eastAsia" w:ascii="仿宋_GB2312" w:hAnsi="Calibri" w:eastAsia="仿宋_GB2312"/>
          <w:color w:val="auto"/>
          <w:sz w:val="28"/>
          <w:szCs w:val="28"/>
          <w:highlight w:val="none"/>
        </w:rPr>
        <w:br w:type="textWrapping"/>
      </w:r>
      <w:r>
        <w:rPr>
          <w:rFonts w:hint="eastAsia" w:ascii="仿宋_GB2312" w:hAnsi="Calibri" w:eastAsia="仿宋_GB2312"/>
          <w:color w:val="auto"/>
          <w:sz w:val="28"/>
          <w:szCs w:val="28"/>
          <w:highlight w:val="none"/>
        </w:rPr>
        <w:t>　　（一）三万元以上罚款；</w:t>
      </w:r>
      <w:r>
        <w:rPr>
          <w:rFonts w:hint="eastAsia" w:ascii="仿宋_GB2312" w:hAnsi="Calibri" w:eastAsia="仿宋_GB2312"/>
          <w:color w:val="auto"/>
          <w:sz w:val="28"/>
          <w:szCs w:val="28"/>
          <w:highlight w:val="none"/>
        </w:rPr>
        <w:br w:type="textWrapping"/>
      </w:r>
      <w:r>
        <w:rPr>
          <w:rFonts w:hint="eastAsia" w:ascii="仿宋_GB2312" w:hAnsi="Calibri" w:eastAsia="仿宋_GB2312"/>
          <w:color w:val="auto"/>
          <w:sz w:val="28"/>
          <w:szCs w:val="28"/>
          <w:highlight w:val="none"/>
        </w:rPr>
        <w:t>　　（二）在一至三年内禁止参加政府采购活动（处罚期限届满的除外）；</w:t>
      </w:r>
      <w:r>
        <w:rPr>
          <w:rFonts w:hint="eastAsia" w:ascii="仿宋_GB2312" w:hAnsi="Calibri" w:eastAsia="仿宋_GB2312"/>
          <w:color w:val="auto"/>
          <w:sz w:val="28"/>
          <w:szCs w:val="28"/>
          <w:highlight w:val="none"/>
        </w:rPr>
        <w:br w:type="textWrapping"/>
      </w:r>
      <w:r>
        <w:rPr>
          <w:rFonts w:hint="eastAsia" w:ascii="仿宋_GB2312" w:hAnsi="Calibri" w:eastAsia="仿宋_GB2312"/>
          <w:color w:val="auto"/>
          <w:sz w:val="28"/>
          <w:szCs w:val="28"/>
          <w:highlight w:val="none"/>
        </w:rPr>
        <w:t>　　（三）在一至三年内禁止代理政府采购业务（处罚期限届满的除外）；</w:t>
      </w:r>
      <w:r>
        <w:rPr>
          <w:rFonts w:hint="eastAsia" w:ascii="仿宋_GB2312" w:hAnsi="Calibri" w:eastAsia="仿宋_GB2312"/>
          <w:color w:val="auto"/>
          <w:sz w:val="28"/>
          <w:szCs w:val="28"/>
          <w:highlight w:val="none"/>
        </w:rPr>
        <w:br w:type="textWrapping"/>
      </w:r>
      <w:r>
        <w:rPr>
          <w:rFonts w:hint="eastAsia" w:ascii="仿宋_GB2312" w:hAnsi="宋体" w:eastAsia="仿宋_GB2312"/>
          <w:color w:val="auto"/>
          <w:sz w:val="28"/>
          <w:szCs w:val="28"/>
          <w:highlight w:val="none"/>
        </w:rPr>
        <w:t xml:space="preserve">　 </w:t>
      </w:r>
      <w:r>
        <w:rPr>
          <w:rFonts w:hint="eastAsia" w:ascii="仿宋_GB2312" w:hAnsi="Calibri" w:eastAsia="仿宋_GB2312"/>
          <w:color w:val="auto"/>
          <w:sz w:val="28"/>
          <w:szCs w:val="28"/>
          <w:highlight w:val="none"/>
        </w:rPr>
        <w:t>（四）撤销政府采购代理机构资格（仅针对《政府采购法》第78条修改前作出的处罚决定）。</w:t>
      </w:r>
    </w:p>
    <w:p w14:paraId="2A935F8E">
      <w:pPr>
        <w:adjustRightInd w:val="0"/>
        <w:snapToGrid w:val="0"/>
        <w:spacing w:line="560" w:lineRule="exact"/>
        <w:ind w:firstLine="562" w:firstLineChars="200"/>
        <w:jc w:val="left"/>
        <w:rPr>
          <w:rFonts w:ascii="仿宋_GB2312" w:hAnsi="宋体" w:eastAsia="仿宋_GB2312"/>
          <w:b/>
          <w:color w:val="auto"/>
          <w:sz w:val="28"/>
          <w:szCs w:val="28"/>
          <w:highlight w:val="none"/>
        </w:rPr>
      </w:pPr>
      <w:r>
        <w:rPr>
          <w:rFonts w:hint="eastAsia" w:ascii="仿宋_GB2312" w:hAnsi="Calibri" w:eastAsia="仿宋_GB2312"/>
          <w:b/>
          <w:color w:val="auto"/>
          <w:sz w:val="28"/>
          <w:szCs w:val="28"/>
          <w:highlight w:val="none"/>
        </w:rPr>
        <w:t>依据：《关于报送政府采购严重违法失信行为信息记录的通知》</w:t>
      </w:r>
      <w:r>
        <w:rPr>
          <w:rFonts w:hint="eastAsia" w:ascii="Calibri" w:hAnsi="Calibri"/>
          <w:b/>
          <w:color w:val="auto"/>
          <w:sz w:val="28"/>
          <w:szCs w:val="28"/>
          <w:highlight w:val="none"/>
        </w:rPr>
        <w:t>（财办库〔</w:t>
      </w:r>
      <w:r>
        <w:rPr>
          <w:rFonts w:ascii="Calibri" w:hAnsi="Calibri"/>
          <w:b/>
          <w:color w:val="auto"/>
          <w:sz w:val="28"/>
          <w:szCs w:val="28"/>
          <w:highlight w:val="none"/>
        </w:rPr>
        <w:t>2014</w:t>
      </w:r>
      <w:r>
        <w:rPr>
          <w:rFonts w:hint="eastAsia" w:ascii="Calibri" w:hAnsi="Calibri"/>
          <w:b/>
          <w:color w:val="auto"/>
          <w:sz w:val="28"/>
          <w:szCs w:val="28"/>
          <w:highlight w:val="none"/>
        </w:rPr>
        <w:t>〕</w:t>
      </w:r>
      <w:r>
        <w:rPr>
          <w:rFonts w:ascii="Calibri" w:hAnsi="Calibri"/>
          <w:b/>
          <w:color w:val="auto"/>
          <w:sz w:val="28"/>
          <w:szCs w:val="28"/>
          <w:highlight w:val="none"/>
        </w:rPr>
        <w:t>526</w:t>
      </w:r>
      <w:r>
        <w:rPr>
          <w:rFonts w:hint="eastAsia" w:ascii="Calibri" w:hAnsi="Calibri"/>
          <w:b/>
          <w:color w:val="auto"/>
          <w:sz w:val="28"/>
          <w:szCs w:val="28"/>
          <w:highlight w:val="none"/>
        </w:rPr>
        <w:t>号）</w:t>
      </w:r>
    </w:p>
    <w:p w14:paraId="2429EF0D">
      <w:pPr>
        <w:pStyle w:val="20"/>
        <w:rPr>
          <w:rFonts w:hint="default" w:ascii="宋体"/>
          <w:color w:val="auto"/>
          <w:sz w:val="24"/>
          <w:highlight w:val="none"/>
          <w:lang w:val="en-US" w:eastAsia="zh-CN"/>
        </w:rPr>
      </w:pPr>
      <w:r>
        <w:rPr>
          <w:rFonts w:hint="eastAsia" w:ascii="仿宋_GB2312" w:hAnsi="宋体" w:eastAsia="仿宋_GB2312"/>
          <w:b/>
          <w:color w:val="auto"/>
          <w:sz w:val="28"/>
          <w:szCs w:val="28"/>
          <w:highlight w:val="none"/>
        </w:rPr>
        <w:t>未列出的其他类别严重失信行为，由招标人（代理机构）根据各类别行业主管部门下发的联合惩戒文件进行判</w:t>
      </w:r>
      <w:r>
        <w:rPr>
          <w:rFonts w:hint="eastAsia" w:ascii="仿宋_GB2312" w:hAnsi="宋体" w:eastAsia="仿宋_GB2312"/>
          <w:b/>
          <w:color w:val="auto"/>
          <w:sz w:val="32"/>
          <w:szCs w:val="32"/>
          <w:highlight w:val="none"/>
        </w:rPr>
        <w:t>断。</w:t>
      </w:r>
    </w:p>
    <w:sectPr>
      <w:footerReference r:id="rId6" w:type="default"/>
      <w:pgSz w:w="11906" w:h="16838"/>
      <w:pgMar w:top="1134" w:right="1361" w:bottom="1077" w:left="1361" w:header="680" w:footer="68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E0AD49B-7E77-4BE7-8105-1878DC2E7E21}"/>
  </w:font>
  <w:font w:name="黑体">
    <w:panose1 w:val="02010609060101010101"/>
    <w:charset w:val="86"/>
    <w:family w:val="auto"/>
    <w:pitch w:val="default"/>
    <w:sig w:usb0="800002BF" w:usb1="38CF7CFA" w:usb2="00000016" w:usb3="00000000" w:csb0="00040001" w:csb1="00000000"/>
    <w:embedRegular r:id="rId2" w:fontKey="{8D6187A8-244F-48B8-8B54-FC81586CDE7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3C4F473F-F6B5-4C78-8C07-D9CAFDF9BF54}"/>
  </w:font>
  <w:font w:name="@微软简标宋">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embedRegular r:id="rId4" w:fontKey="{850F1EB9-4E51-4753-B864-5D0465643A4F}"/>
  </w:font>
  <w:font w:name="仿宋">
    <w:panose1 w:val="02010609060101010101"/>
    <w:charset w:val="86"/>
    <w:family w:val="modern"/>
    <w:pitch w:val="default"/>
    <w:sig w:usb0="800002BF" w:usb1="38CF7CFA" w:usb2="00000016" w:usb3="00000000" w:csb0="00040001" w:csb1="00000000"/>
    <w:embedRegular r:id="rId5" w:fontKey="{88DC0F18-20AA-4C86-87F8-DD9C1142C884}"/>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modern"/>
    <w:pitch w:val="default"/>
    <w:sig w:usb0="800002BF" w:usb1="38CF7CFA" w:usb2="00000016" w:usb3="00000000" w:csb0="00040001" w:csb1="00000000"/>
    <w:embedRegular r:id="rId6" w:fontKey="{435EAFF2-1DAE-4331-B65E-F8785F610377}"/>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55793">
    <w:pPr>
      <w:pStyle w:val="15"/>
      <w:ind w:right="360"/>
      <w:rPr>
        <w:kern w:val="0"/>
        <w:szCs w:val="21"/>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1003F0D8">
                          <w:pPr>
                            <w:pStyle w:val="15"/>
                          </w:pP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p>
                      </w:txbxContent>
                    </wps:txbx>
                    <wps:bodyPr rot="0" vert="horz" wrap="none" lIns="0" tIns="0" rIns="0" bIns="0" anchor="t" anchorCtr="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K+JU0zhAQAAxAMAAA4AAABkcnMvZTJvRG9jLnhtbK1TwY7TMBC9&#10;I/EPlu802QhBVTVdAdUiJARICx/gOk5jyfZY9rRJ+QD4A05cuPNd/Y4dO0kXlsseuCRjz/jNe8/j&#10;9fVgDTuqEDW4ml8tSs6Uk9Bot6/5l883z5acRRSuEQacqvlJRX69efpk3fuVqqAD06jACMTFVe9r&#10;3iH6VVFE2Skr4gK8cpRsIViBtAz7ogmiJ3RriqosXxQ9hMYHkCpG2t2OST4hhscAQttqqbYgD1Y5&#10;HFGDMgJJUuy0j3yT2batkvixbaNCZmpOSjF/qQnFu/QtNmux2gfhOy0nCuIxFB5oskI7anqB2goU&#10;7BD0P1BWywARWlxIsMUoJDtCKq7KB97cdsKrrIWsjv5ievx/sPLD8VNguql5xZkTli78/OP7+efv&#10;869v7Hmyp/dxRVW3nupweA0DDc28H2kzqR7aYNOf9DDKk7mni7lqQCbToWW1XJaUkpSbF4Rf3B/3&#10;IeJbBZaloOaBbi+bKo7vI46lc0nq5uBGG5Nv0DjWE2r1khr8lSJ046hJUjGyTREOu2GStoPmRMoC&#10;jKNBD4OCDsJXznoai5o7egWcmXeOXE8TNAdhDnZzIJykgzVHzsbwDeZJS4Sif3VA4ptlJApj34kZ&#10;XW42YhrEND1/rnPV/ePb3A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yJ92v0wAAAAUBAAAPAAAA&#10;AAAAAAEAIAAAACIAAABkcnMvZG93bnJldi54bWxQSwECFAAUAAAACACHTuJAr4lTTOEBAADEAwAA&#10;DgAAAAAAAAABACAAAAAiAQAAZHJzL2Uyb0RvYy54bWxQSwUGAAAAAAYABgBZAQAAdQUAAAAA&#10;">
              <v:fill on="f" focussize="0,0"/>
              <v:stroke on="f" weight="1pt"/>
              <v:imagedata o:title=""/>
              <o:lock v:ext="edit" aspectratio="f"/>
              <v:textbox inset="0mm,0mm,0mm,0mm" style="mso-fit-shape-to-text:t;">
                <w:txbxContent>
                  <w:p w14:paraId="1003F0D8">
                    <w:pPr>
                      <w:pStyle w:val="15"/>
                    </w:pP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41EF1A52"/>
                      </w:txbxContent>
                    </wps:txbx>
                    <wps:bodyPr rot="0"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FORVHbhAQAAxAMAAA4AAABkcnMvZTJvRG9jLnhtbK1TwY7TMBC9&#10;I/EPlu80aZGgqpqugGoREgKkhQ9wHaexZHssj9ukfAD8AScu3PmufseOnaQLu5c97CUZe8Zv3nse&#10;r696a9hRBdTgKj6flZwpJ6HWbl/xb1+vXyw5wyhcLQw4VfGTQn61ef5s3fmVWkALplaBEYjDVecr&#10;3sboV0WBslVW4Ay8cpRsIFgRaRn2RR1ER+jWFIuyfFV0EGofQCpE2t0OST4ihscAQtNoqbYgD1a5&#10;OKAGZUQkSdhqj3yT2TaNkvFz06CKzFSclMb8pSYU79K32KzFah+Eb7UcKYjHULinyQrtqOkFaiui&#10;YIegH0BZLQMgNHEmwRaDkOwIqZiX97y5aYVXWQtZjf5iOj4drPx0/BKYriv+kjMnLF34+dfP8++/&#10;5z8/2DzZ03lcUdWNp7rYv4WehmbaR9pMqvsm2PQnPYzyZO7pYq7qI5Pp0HKxXJaUkpSbFoRf3B33&#10;AeN7BZaloOKBbi+bKo4fMQ6lU0nq5uBaG5Nv0DjWEeriNTX4L0XoxlGTpGJgm6LY7/pR2g7qEykL&#10;MIwGPQwKWgjfOetoLCru6BVwZj44cj1N0BSEKdhNgXCSDlY8cjaE72KetEQI/ZtDJL5ZRqIw9B2Z&#10;0eVmI8ZBTNPz7zpX3T2+zS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yJ92v0wAAAAUBAAAPAAAA&#10;AAAAAAEAIAAAACIAAABkcnMvZG93bnJldi54bWxQSwECFAAUAAAACACHTuJAU5FUduEBAADEAwAA&#10;DgAAAAAAAAABACAAAAAiAQAAZHJzL2Uyb0RvYy54bWxQSwUGAAAAAAYABgBZAQAAdQUAAAAA&#10;">
              <v:fill on="f" focussize="0,0"/>
              <v:stroke on="f" weight="1pt"/>
              <v:imagedata o:title=""/>
              <o:lock v:ext="edit" aspectratio="f"/>
              <v:textbox inset="0mm,0mm,0mm,0mm" style="mso-fit-shape-to-text:t;">
                <w:txbxContent>
                  <w:p w14:paraId="41EF1A52"/>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02B9">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05D51D20">
                          <w:pPr>
                            <w:pStyle w:val="15"/>
                          </w:pPr>
                          <w:r>
                            <w:fldChar w:fldCharType="begin"/>
                          </w:r>
                          <w:r>
                            <w:instrText xml:space="preserve"> PAGE  \* MERGEFORMAT </w:instrText>
                          </w:r>
                          <w:r>
                            <w:fldChar w:fldCharType="separate"/>
                          </w:r>
                          <w:r>
                            <w:t>- 139 -</w:t>
                          </w:r>
                          <w:r>
                            <w:fldChar w:fldCharType="end"/>
                          </w:r>
                        </w:p>
                      </w:txbxContent>
                    </wps:txbx>
                    <wps:bodyPr rot="0"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I8XghrhAQAAxAMAAA4AAABkcnMvZTJvRG9jLnhtbK1TS44TMRDd&#10;I3EHy3vSPUGCqJXOCIgGISFAGjiA47bTlmyXVXbSHQ4AN2DFhj3nyjmm3J8MDJtZsOkuu8qv3nsu&#10;r697Z9lRYTTga361KDlTXkJj/L7mXz7fPFtxFpPwjbDgVc1PKvLrzdMn6y5Uagkt2EYhIxAfqy7U&#10;vE0pVEURZauciAsIylNSAzqRaIn7okHREbqzxbIsXxQdYBMQpIqRdrdjkk+I+BhA0NpItQV5cMqn&#10;ERWVFYkkxdaEyDcDW62VTB+1jioxW3NSmoYvNaF4l7/FZi2qPYrQGjlREI+h8ECTE8ZT0wvUViTB&#10;Dmj+gXJGIkTQaSHBFaOQwRFScVU+8Oa2FUENWsjqGC6mx/8HKz8cPyEzDU0CZ144uvDzj+/nn7/P&#10;v76x59meLsSKqm4D1aX+NfS5dNqPtJlV9xpd/pMeRnky93QxV/WJyXxotVytSkpJys0LwinujweM&#10;6a0Cx3JQc6TbG0wVx/cxjaVzSe7m4cZYS/uisp51hLp8SQ3+ShG69dQkqxjZ5ij1u36SsIPmRMoQ&#10;xtGgh0FBC/iVs47GouaeXgFn9p0n1/MEzQHOwW4OhJd0sOaJszF8k4ZJy4RieHVIxHeQkSmMfSdm&#10;dLmDEdMg5un5cz1U3T++zR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yJ92v0wAAAAUBAAAPAAAA&#10;AAAAAAEAIAAAACIAAABkcnMvZG93bnJldi54bWxQSwECFAAUAAAACACHTuJAjxeCGuEBAADEAwAA&#10;DgAAAAAAAAABACAAAAAiAQAAZHJzL2Uyb0RvYy54bWxQSwUGAAAAAAYABgBZAQAAdQUAAAAA&#10;">
              <v:fill on="f" focussize="0,0"/>
              <v:stroke on="f" weight="1pt"/>
              <v:imagedata o:title=""/>
              <o:lock v:ext="edit" aspectratio="f"/>
              <v:textbox inset="0mm,0mm,0mm,0mm" style="mso-fit-shape-to-text:t;">
                <w:txbxContent>
                  <w:p w14:paraId="05D51D20">
                    <w:pPr>
                      <w:pStyle w:val="15"/>
                    </w:pPr>
                    <w:r>
                      <w:fldChar w:fldCharType="begin"/>
                    </w:r>
                    <w:r>
                      <w:instrText xml:space="preserve"> PAGE  \* MERGEFORMAT </w:instrText>
                    </w:r>
                    <w:r>
                      <w:fldChar w:fldCharType="separate"/>
                    </w:r>
                    <w:r>
                      <w:t>- 139 -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0147B">
    <w:pPr>
      <w:pStyle w:val="15"/>
      <w:ind w:right="360" w:firstLine="360"/>
      <w:jc w:val="right"/>
      <w:rPr>
        <w:rFonts w:hint="default" w:eastAsia="Times New Roman"/>
        <w:sz w:val="18"/>
        <w:szCs w:val="24"/>
      </w:rP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334F839">
                          <w:pPr>
                            <w:pStyle w:val="15"/>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KLKOTSAQAAowMAAA4AAABkcnMvZTJvRG9jLnhtbK1TS27bMBDd&#10;F+gdCO5rKUb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oso5NIBAACjAwAADgAAAAAAAAABACAAAAAi&#10;AQAAZHJzL2Uyb0RvYy54bWxQSwUGAAAAAAYABgBZAQAAZgUAAAAA&#10;">
              <v:fill on="f" focussize="0,0"/>
              <v:stroke on="f" weight="1.25pt"/>
              <v:imagedata o:title=""/>
              <o:lock v:ext="edit" aspectratio="f"/>
              <v:textbox inset="0mm,0mm,0mm,0mm" style="mso-fit-shape-to-text:t;">
                <w:txbxContent>
                  <w:p w14:paraId="2334F839">
                    <w:pPr>
                      <w:pStyle w:val="15"/>
                    </w:pPr>
                    <w:r>
                      <w:fldChar w:fldCharType="begin"/>
                    </w:r>
                    <w:r>
                      <w:instrText xml:space="preserve"> PAGE  \* MERGEFORMAT </w:instrText>
                    </w:r>
                    <w:r>
                      <w:fldChar w:fldCharType="separate"/>
                    </w:r>
                    <w:r>
                      <w:t>2</w:t>
                    </w:r>
                    <w:r>
                      <w:fldChar w:fldCharType="end"/>
                    </w:r>
                  </w:p>
                </w:txbxContent>
              </v:textbox>
            </v:shape>
          </w:pict>
        </mc:Fallback>
      </mc:AlternateContent>
    </w:r>
  </w:p>
  <w:p w14:paraId="08BA4F4B">
    <w:pPr>
      <w:pStyle w:val="15"/>
      <w:rPr>
        <w:rFonts w:hint="default" w:eastAsia="Times New Roman"/>
        <w:sz w:val="18"/>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CBF76">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1"/>
    <w:multiLevelType w:val="multilevel"/>
    <w:tmpl w:val="00000011"/>
    <w:lvl w:ilvl="0" w:tentative="0">
      <w:start w:val="6"/>
      <w:numFmt w:val="decimal"/>
      <w:lvlText w:val="（%1）"/>
      <w:lvlJc w:val="left"/>
      <w:pPr>
        <w:tabs>
          <w:tab w:val="left" w:pos="1500"/>
        </w:tabs>
        <w:ind w:left="1500" w:hanging="1080"/>
      </w:pPr>
      <w:rPr>
        <w:rFonts w:hint="eastAsia"/>
      </w:rPr>
    </w:lvl>
    <w:lvl w:ilvl="1" w:tentative="0">
      <w:start w:val="1"/>
      <w:numFmt w:val="decimal"/>
      <w:pStyle w:val="14"/>
      <w:lvlText w:val="（%2）"/>
      <w:lvlJc w:val="left"/>
      <w:pPr>
        <w:tabs>
          <w:tab w:val="left" w:pos="1920"/>
        </w:tabs>
        <w:ind w:left="1500" w:hanging="1080"/>
      </w:pPr>
      <w:rPr>
        <w:rFonts w:hint="eastAsia"/>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3058080"/>
    <w:multiLevelType w:val="singleLevel"/>
    <w:tmpl w:val="03058080"/>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jYWY0NTNkYjZhYjE4MjUyMjVhYzBmMGU1NDk2OWEifQ=="/>
  </w:docVars>
  <w:rsids>
    <w:rsidRoot w:val="5E3A09E8"/>
    <w:rsid w:val="006402FB"/>
    <w:rsid w:val="006B4F71"/>
    <w:rsid w:val="00854644"/>
    <w:rsid w:val="009D6950"/>
    <w:rsid w:val="00E07DFE"/>
    <w:rsid w:val="01000910"/>
    <w:rsid w:val="01B90272"/>
    <w:rsid w:val="02E96621"/>
    <w:rsid w:val="04373394"/>
    <w:rsid w:val="04E80ACC"/>
    <w:rsid w:val="0617322F"/>
    <w:rsid w:val="0719592C"/>
    <w:rsid w:val="07402ACD"/>
    <w:rsid w:val="07E325AA"/>
    <w:rsid w:val="089D4136"/>
    <w:rsid w:val="0B2F60B6"/>
    <w:rsid w:val="0B5A630E"/>
    <w:rsid w:val="0B6E5916"/>
    <w:rsid w:val="0C0B13B7"/>
    <w:rsid w:val="0D2564A8"/>
    <w:rsid w:val="0EF84409"/>
    <w:rsid w:val="0EF8691F"/>
    <w:rsid w:val="0F707EAE"/>
    <w:rsid w:val="10142E7B"/>
    <w:rsid w:val="10D83060"/>
    <w:rsid w:val="11AA046C"/>
    <w:rsid w:val="12AF0CEE"/>
    <w:rsid w:val="12EB443D"/>
    <w:rsid w:val="13491142"/>
    <w:rsid w:val="137B3D8B"/>
    <w:rsid w:val="13C7650B"/>
    <w:rsid w:val="14B74521"/>
    <w:rsid w:val="150C0679"/>
    <w:rsid w:val="16A9257C"/>
    <w:rsid w:val="175F3BED"/>
    <w:rsid w:val="18982224"/>
    <w:rsid w:val="1B041DF3"/>
    <w:rsid w:val="1C1642E7"/>
    <w:rsid w:val="1CFF6D16"/>
    <w:rsid w:val="222245A6"/>
    <w:rsid w:val="22F00AAC"/>
    <w:rsid w:val="23735D67"/>
    <w:rsid w:val="26881B2A"/>
    <w:rsid w:val="27AF4163"/>
    <w:rsid w:val="28153D7B"/>
    <w:rsid w:val="28E219C5"/>
    <w:rsid w:val="293F7A8A"/>
    <w:rsid w:val="2AC65BDC"/>
    <w:rsid w:val="2C314230"/>
    <w:rsid w:val="2C67596C"/>
    <w:rsid w:val="2D3379FB"/>
    <w:rsid w:val="2E644C2A"/>
    <w:rsid w:val="2E814125"/>
    <w:rsid w:val="2E9F3EB4"/>
    <w:rsid w:val="2F236894"/>
    <w:rsid w:val="2F59444C"/>
    <w:rsid w:val="2F725125"/>
    <w:rsid w:val="2F7F55C4"/>
    <w:rsid w:val="302A3C52"/>
    <w:rsid w:val="305C6274"/>
    <w:rsid w:val="311F5076"/>
    <w:rsid w:val="31745184"/>
    <w:rsid w:val="32E60304"/>
    <w:rsid w:val="33896EE1"/>
    <w:rsid w:val="344621B6"/>
    <w:rsid w:val="35447564"/>
    <w:rsid w:val="36F31241"/>
    <w:rsid w:val="388E1417"/>
    <w:rsid w:val="38A96204"/>
    <w:rsid w:val="38DA74E2"/>
    <w:rsid w:val="38DD5D05"/>
    <w:rsid w:val="3B1D688D"/>
    <w:rsid w:val="3B9F3746"/>
    <w:rsid w:val="3C1C6B44"/>
    <w:rsid w:val="3C2E0626"/>
    <w:rsid w:val="3C991F43"/>
    <w:rsid w:val="3CDE3DFA"/>
    <w:rsid w:val="3DB63470"/>
    <w:rsid w:val="3DCC64CE"/>
    <w:rsid w:val="3E0C635B"/>
    <w:rsid w:val="3E284E14"/>
    <w:rsid w:val="3EB13DAC"/>
    <w:rsid w:val="3F6597F3"/>
    <w:rsid w:val="3F780EC3"/>
    <w:rsid w:val="40550324"/>
    <w:rsid w:val="41BB7839"/>
    <w:rsid w:val="41C63A37"/>
    <w:rsid w:val="439879CD"/>
    <w:rsid w:val="43AF3144"/>
    <w:rsid w:val="47DB5B06"/>
    <w:rsid w:val="481F4F7E"/>
    <w:rsid w:val="48D2515B"/>
    <w:rsid w:val="4931370B"/>
    <w:rsid w:val="496E3BEE"/>
    <w:rsid w:val="49CA4688"/>
    <w:rsid w:val="4A2F2139"/>
    <w:rsid w:val="4AA819D3"/>
    <w:rsid w:val="4B4614E8"/>
    <w:rsid w:val="4BEB5162"/>
    <w:rsid w:val="4C1B0BC7"/>
    <w:rsid w:val="4C9E5354"/>
    <w:rsid w:val="4CBC3C00"/>
    <w:rsid w:val="4CD33F2A"/>
    <w:rsid w:val="4DBF5582"/>
    <w:rsid w:val="4DCF7234"/>
    <w:rsid w:val="4E881E71"/>
    <w:rsid w:val="4E882EF9"/>
    <w:rsid w:val="50DC4A9C"/>
    <w:rsid w:val="50E05F3B"/>
    <w:rsid w:val="518A5EA7"/>
    <w:rsid w:val="51C74E30"/>
    <w:rsid w:val="52B46F5A"/>
    <w:rsid w:val="52C553E8"/>
    <w:rsid w:val="52F470D5"/>
    <w:rsid w:val="53034162"/>
    <w:rsid w:val="538B4884"/>
    <w:rsid w:val="5444216A"/>
    <w:rsid w:val="54C37572"/>
    <w:rsid w:val="54E979F3"/>
    <w:rsid w:val="56E04EE6"/>
    <w:rsid w:val="56ED7364"/>
    <w:rsid w:val="57532742"/>
    <w:rsid w:val="582C38B7"/>
    <w:rsid w:val="586438F5"/>
    <w:rsid w:val="58920462"/>
    <w:rsid w:val="59222897"/>
    <w:rsid w:val="598D5E93"/>
    <w:rsid w:val="5ADF75D8"/>
    <w:rsid w:val="5BCB77E7"/>
    <w:rsid w:val="5C03770A"/>
    <w:rsid w:val="5CAE4944"/>
    <w:rsid w:val="5D467A6D"/>
    <w:rsid w:val="5D4E2D37"/>
    <w:rsid w:val="5DDF8E1A"/>
    <w:rsid w:val="5E0B036F"/>
    <w:rsid w:val="5E3A09E8"/>
    <w:rsid w:val="5F7A64AD"/>
    <w:rsid w:val="5F95714F"/>
    <w:rsid w:val="607C7302"/>
    <w:rsid w:val="617B03EF"/>
    <w:rsid w:val="62051CA5"/>
    <w:rsid w:val="633A597E"/>
    <w:rsid w:val="638A14E2"/>
    <w:rsid w:val="63A31776"/>
    <w:rsid w:val="63D34EDF"/>
    <w:rsid w:val="641E2BAA"/>
    <w:rsid w:val="65401246"/>
    <w:rsid w:val="65A60E34"/>
    <w:rsid w:val="67AF051E"/>
    <w:rsid w:val="693365BF"/>
    <w:rsid w:val="695B664F"/>
    <w:rsid w:val="69730E60"/>
    <w:rsid w:val="6A010FA4"/>
    <w:rsid w:val="6A124AF2"/>
    <w:rsid w:val="6A582CA1"/>
    <w:rsid w:val="6A8A2327"/>
    <w:rsid w:val="6BEE05D3"/>
    <w:rsid w:val="6C9E1DFA"/>
    <w:rsid w:val="6CD528B1"/>
    <w:rsid w:val="6D321474"/>
    <w:rsid w:val="6D5FBFB6"/>
    <w:rsid w:val="6D85749C"/>
    <w:rsid w:val="6D8E2F3F"/>
    <w:rsid w:val="6E2B4328"/>
    <w:rsid w:val="6F394D3C"/>
    <w:rsid w:val="729F75AC"/>
    <w:rsid w:val="72A2709C"/>
    <w:rsid w:val="735F0AE9"/>
    <w:rsid w:val="73EA4857"/>
    <w:rsid w:val="74DB0DA6"/>
    <w:rsid w:val="74FE7C75"/>
    <w:rsid w:val="757351FF"/>
    <w:rsid w:val="760B290B"/>
    <w:rsid w:val="76796366"/>
    <w:rsid w:val="76843035"/>
    <w:rsid w:val="76FB04D4"/>
    <w:rsid w:val="77D23F80"/>
    <w:rsid w:val="78A90439"/>
    <w:rsid w:val="78C62DD1"/>
    <w:rsid w:val="79074B53"/>
    <w:rsid w:val="79087D9C"/>
    <w:rsid w:val="79E56A30"/>
    <w:rsid w:val="7B8F7FEA"/>
    <w:rsid w:val="7C5E5DE2"/>
    <w:rsid w:val="7CA53A11"/>
    <w:rsid w:val="7D136A83"/>
    <w:rsid w:val="7DA43CC8"/>
    <w:rsid w:val="7DCC321F"/>
    <w:rsid w:val="9FFA3DFE"/>
    <w:rsid w:val="DB8F6BA8"/>
    <w:rsid w:val="F3DF4F15"/>
    <w:rsid w:val="F51F5BCB"/>
    <w:rsid w:val="FCFEA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qFormat="1"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nhideWhenUsed="0" w:uiPriority="3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qFormat="1" w:unhideWhenUsed="0" w:uiPriority="0" w:name="toc 7"/>
    <w:lsdException w:unhideWhenUsed="0" w:uiPriority="99" w:semiHidden="0" w:name="toc 8"/>
    <w:lsdException w:unhideWhenUsed="0" w:uiPriority="99" w:semiHidden="0" w:name="toc 9"/>
    <w:lsdException w:qFormat="1" w:unhideWhenUsed="0" w:uiPriority="0" w:semiHidden="0" w:name="Normal Indent"/>
    <w:lsdException w:unhideWhenUsed="0"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qFormat="1" w:unhideWhenUsed="0" w:uiPriority="0"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qFormat="1" w:unhideWhenUsed="0" w:uiPriority="0"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99" w:semiHidden="0" w:name="Note Heading"/>
    <w:lsdException w:unhideWhenUsed="0" w:uiPriority="99" w:semiHidden="0" w:name="Body Text 2"/>
    <w:lsdException w:qFormat="1" w:unhideWhenUsed="0" w:uiPriority="0" w:semiHidden="0" w:name="Body Text 3"/>
    <w:lsdException w:qFormat="1" w:unhideWhenUsed="0" w:uiPriority="0" w:semiHidden="0" w:name="Body Text Indent 2"/>
    <w:lsdException w:unhideWhenUsed="0" w:uiPriority="99" w:semiHidden="0" w:name="Body Text Indent 3"/>
    <w:lsdException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99" w:semiHidden="0" w:name="Strong"/>
    <w:lsdException w:qFormat="1" w:unhideWhenUsed="0" w:uiPriority="99" w:semiHidden="0" w:name="Emphasis"/>
    <w:lsdException w:unhideWhenUsed="0" w:uiPriority="99" w:semiHidden="0" w:name="Document Map"/>
    <w:lsdException w:qFormat="1" w:unhideWhenUsed="0" w:uiPriority="0" w:semiHidden="0" w:name="Plain Text"/>
    <w:lsdException w:unhideWhenUsed="0" w:uiPriority="99" w:semiHidden="0" w:name="E-mail Signature"/>
    <w:lsdException w:qFormat="1" w:unhideWhenUsed="0" w:uiPriority="99" w:semiHidden="0" w:name="Normal (Web)"/>
    <w:lsdException w:qFormat="1" w:unhideWhenUsed="0" w:uiPriority="0" w:semiHidden="0" w:name="HTML Acronym"/>
    <w:lsdException w:unhideWhenUsed="0" w:uiPriority="99"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qFormat/>
    <w:uiPriority w:val="0"/>
    <w:pPr>
      <w:keepNext/>
      <w:keepLines/>
      <w:spacing w:before="340" w:after="330" w:line="360" w:lineRule="auto"/>
      <w:jc w:val="center"/>
      <w:outlineLvl w:val="0"/>
    </w:pPr>
    <w:rPr>
      <w:b/>
      <w:bCs/>
      <w:kern w:val="44"/>
      <w:sz w:val="24"/>
      <w:szCs w:val="44"/>
    </w:rPr>
  </w:style>
  <w:style w:type="paragraph" w:styleId="3">
    <w:name w:val="heading 2"/>
    <w:basedOn w:val="1"/>
    <w:next w:val="1"/>
    <w:qFormat/>
    <w:uiPriority w:val="0"/>
    <w:pPr>
      <w:keepNext/>
      <w:keepLines/>
      <w:spacing w:before="260" w:after="260"/>
      <w:jc w:val="left"/>
      <w:outlineLvl w:val="1"/>
    </w:pPr>
    <w:rPr>
      <w:rFonts w:ascii="Arial" w:hAnsi="Arial"/>
      <w:b/>
      <w:bCs/>
      <w:sz w:val="24"/>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semiHidden/>
    <w:qFormat/>
    <w:uiPriority w:val="0"/>
    <w:pPr>
      <w:ind w:left="2520" w:leftChars="1200"/>
    </w:pPr>
  </w:style>
  <w:style w:type="paragraph" w:styleId="5">
    <w:name w:val="Normal Indent"/>
    <w:basedOn w:val="1"/>
    <w:qFormat/>
    <w:uiPriority w:val="0"/>
    <w:pPr>
      <w:ind w:firstLine="420"/>
    </w:pPr>
    <w:rPr>
      <w:szCs w:val="20"/>
    </w:rPr>
  </w:style>
  <w:style w:type="paragraph" w:styleId="6">
    <w:name w:val="annotation text"/>
    <w:basedOn w:val="1"/>
    <w:qFormat/>
    <w:uiPriority w:val="99"/>
    <w:pPr>
      <w:jc w:val="left"/>
    </w:pPr>
  </w:style>
  <w:style w:type="paragraph" w:styleId="7">
    <w:name w:val="Body Text 3"/>
    <w:basedOn w:val="1"/>
    <w:qFormat/>
    <w:uiPriority w:val="0"/>
    <w:rPr>
      <w:rFonts w:ascii="宋体"/>
      <w:sz w:val="24"/>
      <w:szCs w:val="20"/>
    </w:rPr>
  </w:style>
  <w:style w:type="paragraph" w:styleId="8">
    <w:name w:val="Body Text"/>
    <w:basedOn w:val="1"/>
    <w:qFormat/>
    <w:uiPriority w:val="0"/>
    <w:pPr>
      <w:spacing w:after="120"/>
    </w:pPr>
    <w:rPr>
      <w:rFonts w:ascii="@微软简标宋" w:hAnsi="@微软简标宋" w:eastAsia="@微软简标宋" w:cs="@微软简标宋"/>
      <w:szCs w:val="24"/>
      <w:lang w:val="zh-CN"/>
    </w:rPr>
  </w:style>
  <w:style w:type="paragraph" w:styleId="9">
    <w:name w:val="Body Text Indent"/>
    <w:basedOn w:val="1"/>
    <w:next w:val="10"/>
    <w:qFormat/>
    <w:uiPriority w:val="0"/>
    <w:pPr>
      <w:spacing w:line="500" w:lineRule="exact"/>
      <w:ind w:firstLine="538"/>
    </w:pPr>
    <w:rPr>
      <w:sz w:val="28"/>
    </w:rPr>
  </w:style>
  <w:style w:type="paragraph" w:styleId="10">
    <w:name w:val="envelope return"/>
    <w:basedOn w:val="1"/>
    <w:next w:val="4"/>
    <w:qFormat/>
    <w:uiPriority w:val="0"/>
    <w:pPr>
      <w:snapToGrid w:val="0"/>
    </w:pPr>
    <w:rPr>
      <w:rFonts w:ascii="Arial" w:hAnsi="Arial"/>
    </w:rPr>
  </w:style>
  <w:style w:type="paragraph" w:styleId="11">
    <w:name w:val="index 4"/>
    <w:basedOn w:val="1"/>
    <w:next w:val="1"/>
    <w:qFormat/>
    <w:uiPriority w:val="99"/>
    <w:pPr>
      <w:ind w:left="600" w:leftChars="600"/>
    </w:pPr>
    <w:rPr>
      <w:rFonts w:ascii="Times New Roman" w:hAnsi="Times New Roman" w:eastAsia="宋体" w:cs="Times New Roman"/>
    </w:rPr>
  </w:style>
  <w:style w:type="paragraph" w:styleId="12">
    <w:name w:val="Plain Text"/>
    <w:basedOn w:val="1"/>
    <w:next w:val="1"/>
    <w:qFormat/>
    <w:uiPriority w:val="0"/>
    <w:rPr>
      <w:rFonts w:ascii="Courier New" w:hAnsi="Courier New"/>
      <w:szCs w:val="20"/>
    </w:rPr>
  </w:style>
  <w:style w:type="paragraph" w:styleId="13">
    <w:name w:val="Date"/>
    <w:basedOn w:val="1"/>
    <w:next w:val="1"/>
    <w:qFormat/>
    <w:uiPriority w:val="0"/>
    <w:rPr>
      <w:rFonts w:ascii="仿宋_GB2312" w:eastAsia="仿宋_GB2312"/>
      <w:sz w:val="30"/>
      <w:szCs w:val="20"/>
    </w:rPr>
  </w:style>
  <w:style w:type="paragraph" w:styleId="14">
    <w:name w:val="Body Text Indent 2"/>
    <w:basedOn w:val="1"/>
    <w:qFormat/>
    <w:uiPriority w:val="0"/>
    <w:pPr>
      <w:numPr>
        <w:ilvl w:val="1"/>
        <w:numId w:val="1"/>
      </w:numPr>
      <w:tabs>
        <w:tab w:val="clear" w:pos="1920"/>
      </w:tabs>
      <w:spacing w:after="120" w:line="480" w:lineRule="auto"/>
      <w:ind w:left="420" w:leftChars="200" w:firstLine="0"/>
    </w:p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Normal (Web)"/>
    <w:basedOn w:val="1"/>
    <w:next w:val="19"/>
    <w:qFormat/>
    <w:uiPriority w:val="99"/>
    <w:rPr>
      <w:sz w:val="24"/>
    </w:rPr>
  </w:style>
  <w:style w:type="paragraph" w:customStyle="1" w:styleId="19">
    <w:name w:val="正文文字 8"/>
    <w:basedOn w:val="1"/>
    <w:next w:val="1"/>
    <w:autoRedefine/>
    <w:qFormat/>
    <w:uiPriority w:val="99"/>
    <w:pPr>
      <w:ind w:left="240"/>
    </w:pPr>
    <w:rPr>
      <w:sz w:val="16"/>
    </w:rPr>
  </w:style>
  <w:style w:type="paragraph" w:styleId="20">
    <w:name w:val="Body Text First Indent"/>
    <w:basedOn w:val="8"/>
    <w:unhideWhenUsed/>
    <w:qFormat/>
    <w:uiPriority w:val="99"/>
    <w:pPr>
      <w:ind w:firstLine="420" w:firstLineChars="100"/>
    </w:pPr>
  </w:style>
  <w:style w:type="paragraph" w:styleId="21">
    <w:name w:val="Body Text First Indent 2"/>
    <w:basedOn w:val="9"/>
    <w:next w:val="1"/>
    <w:qFormat/>
    <w:uiPriority w:val="0"/>
    <w:pPr>
      <w:spacing w:after="120" w:line="240" w:lineRule="auto"/>
      <w:ind w:left="420" w:leftChars="200" w:firstLine="420" w:firstLineChars="200"/>
    </w:pPr>
    <w:rPr>
      <w:sz w:val="21"/>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99"/>
    <w:rPr>
      <w:b/>
      <w:bCs/>
    </w:rPr>
  </w:style>
  <w:style w:type="character" w:styleId="26">
    <w:name w:val="page number"/>
    <w:basedOn w:val="24"/>
    <w:qFormat/>
    <w:uiPriority w:val="0"/>
  </w:style>
  <w:style w:type="character" w:styleId="27">
    <w:name w:val="FollowedHyperlink"/>
    <w:basedOn w:val="24"/>
    <w:qFormat/>
    <w:uiPriority w:val="0"/>
    <w:rPr>
      <w:color w:val="800080"/>
      <w:u w:val="none"/>
    </w:rPr>
  </w:style>
  <w:style w:type="character" w:styleId="28">
    <w:name w:val="Emphasis"/>
    <w:basedOn w:val="24"/>
    <w:qFormat/>
    <w:uiPriority w:val="99"/>
    <w:rPr>
      <w:b/>
      <w:bCs/>
    </w:rPr>
  </w:style>
  <w:style w:type="character" w:styleId="29">
    <w:name w:val="HTML Definition"/>
    <w:basedOn w:val="24"/>
    <w:qFormat/>
    <w:uiPriority w:val="0"/>
  </w:style>
  <w:style w:type="character" w:styleId="30">
    <w:name w:val="HTML Typewriter"/>
    <w:basedOn w:val="24"/>
    <w:qFormat/>
    <w:uiPriority w:val="0"/>
    <w:rPr>
      <w:rFonts w:hint="default" w:ascii="monospace" w:hAnsi="monospace" w:eastAsia="monospace" w:cs="monospace"/>
      <w:sz w:val="20"/>
    </w:rPr>
  </w:style>
  <w:style w:type="character" w:styleId="31">
    <w:name w:val="HTML Acronym"/>
    <w:basedOn w:val="24"/>
    <w:qFormat/>
    <w:uiPriority w:val="0"/>
  </w:style>
  <w:style w:type="character" w:styleId="32">
    <w:name w:val="HTML Variable"/>
    <w:basedOn w:val="24"/>
    <w:qFormat/>
    <w:uiPriority w:val="0"/>
  </w:style>
  <w:style w:type="character" w:styleId="33">
    <w:name w:val="Hyperlink"/>
    <w:basedOn w:val="24"/>
    <w:qFormat/>
    <w:uiPriority w:val="0"/>
    <w:rPr>
      <w:rFonts w:ascii="Times New Roman" w:hAnsi="Times New Roman" w:eastAsia="宋体" w:cs="Times New Roman"/>
      <w:color w:val="333333"/>
      <w:u w:val="none"/>
      <w:lang w:eastAsia="en-US"/>
    </w:rPr>
  </w:style>
  <w:style w:type="character" w:styleId="34">
    <w:name w:val="HTML Code"/>
    <w:basedOn w:val="24"/>
    <w:qFormat/>
    <w:uiPriority w:val="0"/>
    <w:rPr>
      <w:rFonts w:ascii="monospace" w:hAnsi="monospace" w:eastAsia="monospace" w:cs="monospace"/>
      <w:sz w:val="20"/>
    </w:rPr>
  </w:style>
  <w:style w:type="character" w:styleId="35">
    <w:name w:val="HTML Cite"/>
    <w:basedOn w:val="24"/>
    <w:qFormat/>
    <w:uiPriority w:val="0"/>
  </w:style>
  <w:style w:type="character" w:styleId="36">
    <w:name w:val="HTML Keyboard"/>
    <w:basedOn w:val="24"/>
    <w:qFormat/>
    <w:uiPriority w:val="0"/>
    <w:rPr>
      <w:rFonts w:hint="default" w:ascii="monospace" w:hAnsi="monospace" w:eastAsia="monospace" w:cs="monospace"/>
      <w:sz w:val="20"/>
    </w:rPr>
  </w:style>
  <w:style w:type="character" w:styleId="37">
    <w:name w:val="HTML Sample"/>
    <w:basedOn w:val="24"/>
    <w:qFormat/>
    <w:uiPriority w:val="0"/>
    <w:rPr>
      <w:rFonts w:hint="default" w:ascii="monospace" w:hAnsi="monospace" w:eastAsia="monospace" w:cs="monospace"/>
    </w:rPr>
  </w:style>
  <w:style w:type="paragraph" w:customStyle="1" w:styleId="38">
    <w:name w:val="一级标题"/>
    <w:basedOn w:val="1"/>
    <w:next w:val="8"/>
    <w:qFormat/>
    <w:uiPriority w:val="0"/>
    <w:pPr>
      <w:outlineLvl w:val="0"/>
    </w:pPr>
    <w:rPr>
      <w:b/>
      <w:bCs/>
      <w:sz w:val="32"/>
    </w:rPr>
  </w:style>
  <w:style w:type="paragraph" w:customStyle="1" w:styleId="3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0">
    <w:name w:val="节标题"/>
    <w:basedOn w:val="1"/>
    <w:qFormat/>
    <w:uiPriority w:val="0"/>
    <w:pPr>
      <w:widowControl/>
      <w:spacing w:line="289" w:lineRule="atLeast"/>
      <w:jc w:val="center"/>
    </w:pPr>
    <w:rPr>
      <w:color w:val="000000"/>
      <w:kern w:val="0"/>
      <w:sz w:val="28"/>
      <w:szCs w:val="20"/>
      <w:u w:color="000000"/>
    </w:rPr>
  </w:style>
  <w:style w:type="character" w:customStyle="1" w:styleId="41">
    <w:name w:val="layui-this"/>
    <w:basedOn w:val="24"/>
    <w:qFormat/>
    <w:uiPriority w:val="0"/>
    <w:rPr>
      <w:bdr w:val="single" w:color="EEEEEE" w:sz="6" w:space="0"/>
      <w:shd w:val="clear" w:color="auto" w:fill="FFFFFF"/>
    </w:rPr>
  </w:style>
  <w:style w:type="character" w:customStyle="1" w:styleId="42">
    <w:name w:val="first-child"/>
    <w:basedOn w:val="24"/>
    <w:qFormat/>
    <w:uiPriority w:val="0"/>
  </w:style>
  <w:style w:type="paragraph" w:customStyle="1" w:styleId="43">
    <w:name w:val="text-tag1"/>
    <w:basedOn w:val="1"/>
    <w:qFormat/>
    <w:uiPriority w:val="0"/>
    <w:pPr>
      <w:widowControl/>
      <w:spacing w:before="100" w:beforeAutospacing="1" w:after="100" w:afterAutospacing="1"/>
      <w:jc w:val="left"/>
    </w:pPr>
    <w:rPr>
      <w:rFonts w:ascii="宋体" w:hAnsi="宋体" w:cs="宋体"/>
      <w:kern w:val="0"/>
      <w:sz w:val="24"/>
    </w:rPr>
  </w:style>
  <w:style w:type="character" w:customStyle="1" w:styleId="44">
    <w:name w:val="status"/>
    <w:basedOn w:val="24"/>
    <w:qFormat/>
    <w:uiPriority w:val="0"/>
    <w:rPr>
      <w:color w:val="0776DD"/>
    </w:rPr>
  </w:style>
  <w:style w:type="character" w:customStyle="1" w:styleId="45">
    <w:name w:val="time"/>
    <w:basedOn w:val="24"/>
    <w:qFormat/>
    <w:uiPriority w:val="0"/>
  </w:style>
  <w:style w:type="character" w:customStyle="1" w:styleId="46">
    <w:name w:val="mini-outputtext1"/>
    <w:basedOn w:val="24"/>
    <w:qFormat/>
    <w:uiPriority w:val="0"/>
  </w:style>
  <w:style w:type="character" w:customStyle="1" w:styleId="47">
    <w:name w:val="layui-layer-tabnow"/>
    <w:basedOn w:val="24"/>
    <w:qFormat/>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45485791-86b1-49b5-95fe-cb6d0fdfb859</errorID>
      <errorWord>,</errorWord>
      <group>L1_Format</group>
      <groupName>格式问题</groupName>
      <ability>L2_HalfPunc</ability>
      <abilityName>全半角检查</abilityName>
      <candidateList>
        <item>，</item>
      </candidateList>
      <explain>文本全半角错误。</explain>
      <paraID>457B71B5</paraID>
      <start>25</start>
      <end>26</end>
      <status>unmodified</status>
      <modifiedWord/>
      <trackRevisions>false</trackRevisions>
    </reviewItem>
    <reviewItem>
      <errorID>471f4ea0-4a30-43c1-863d-61c25b497839</errorID>
      <errorWord>(</errorWord>
      <group>L1_Format</group>
      <groupName>格式问题</groupName>
      <ability>L2_HalfPunc</ability>
      <abilityName>全半角检查</abilityName>
      <candidateList>
        <item>（</item>
      </candidateList>
      <explain>文本全半角错误。</explain>
      <paraID>26C7315F</paraID>
      <start>26</start>
      <end>27</end>
      <status>unmodified</status>
      <modifiedWord/>
      <trackRevisions>false</trackRevisions>
    </reviewItem>
    <reviewItem>
      <errorID>ffd92d96-3ad6-4a02-89f8-43d8e38ee35d</errorID>
      <errorWord>)</errorWord>
      <group>L1_Format</group>
      <groupName>格式问题</groupName>
      <ability>L2_HalfPunc</ability>
      <abilityName>全半角检查</abilityName>
      <candidateList>
        <item>）</item>
      </candidateList>
      <explain>文本全半角错误。</explain>
      <paraID>26C7315F</paraID>
      <start>62</start>
      <end>63</end>
      <status>unmodified</status>
      <modifiedWord/>
      <trackRevisions>false</trackRevisions>
    </reviewItem>
    <reviewItem>
      <errorID>6416e640-b782-4c43-ab14-057cf21c9f9a</errorID>
      <errorWord>（</errorWord>
      <group>L1_Format</group>
      <groupName>格式问题</groupName>
      <ability>L2_HalfPunc</ability>
      <abilityName>全半角检查</abilityName>
      <candidateList>
        <item>(</item>
      </candidateList>
      <explain>文本全半角错误。</explain>
      <paraID>1901DD38</paraID>
      <start>0</start>
      <end>1</end>
      <status>unmodified</status>
      <modifiedWord/>
      <trackRevisions>false</trackRevisions>
    </reviewItem>
    <reviewItem>
      <errorID>a3668aa4-c9b0-42a9-a7ad-a851668b87fd</errorID>
      <errorWord>（</errorWord>
      <group>L1_Format</group>
      <groupName>格式问题</groupName>
      <ability>L2_HalfPunc</ability>
      <abilityName>全半角检查</abilityName>
      <candidateList>
        <item>(</item>
      </candidateList>
      <explain>文本全半角错误。</explain>
      <paraID>7F3B3420</paraID>
      <start>0</start>
      <end>1</end>
      <status>unmodified</status>
      <modifiedWord/>
      <trackRevisions>false</trackRevisions>
    </reviewItem>
    <reviewItem>
      <errorID>edd2de33-eb84-43a7-a877-816caf9e2ae8</errorID>
      <errorWord>位</errorWord>
      <group>L1_Word</group>
      <groupName>字词问题</groupName>
      <ability>L2_Typo</ability>
      <abilityName>字词错误</abilityName>
      <candidateList>
        <item>位公</item>
      </candidateList>
      <explain/>
      <paraID>72577F10</paraID>
      <start>39</start>
      <end>40</end>
      <status>unmodified</status>
      <modifiedWord/>
      <trackRevisions>false</trackRevisions>
    </reviewItem>
    <reviewItem>
      <errorID>49034fcd-51de-4f36-b5e4-419f18e01c50</errorID>
      <errorWord>所有的</errorWord>
      <group>L1_Word</group>
      <groupName>字词问题</groupName>
      <ability>L2_Typo</ability>
      <abilityName>字词错误</abilityName>
      <candidateList>
        <item>所有</item>
      </candidateList>
      <explain/>
      <paraID> 3B80266</paraID>
      <start>51</start>
      <end>54</end>
      <status>unmodified</status>
      <modifiedWord/>
      <trackRevisions>false</trackRevisions>
    </reviewItem>
    <reviewItem>
      <errorID>b5b85c9d-03a4-4808-9d89-6538d2be72ab</errorID>
      <errorWord>不在</errorWord>
      <group>L1_Word</group>
      <groupName>字词问题</groupName>
      <ability>L2_Typo</ability>
      <abilityName>字词错误</abilityName>
      <candidateList>
        <item>不再</item>
      </candidateList>
      <explain/>
      <paraID> 3B80266</paraID>
      <start>61</start>
      <end>63</end>
      <status>unmodified</status>
      <modifiedWord/>
      <trackRevisions>false</trackRevisions>
    </reviewItem>
    <reviewItem>
      <errorID>79ae755b-9b03-4679-9ae4-dc7a3988bfef</errorID>
      <errorWord>(</errorWord>
      <group>L1_Format</group>
      <groupName>格式问题</groupName>
      <ability>L2_HalfPunc</ability>
      <abilityName>全半角检查</abilityName>
      <candidateList>
        <item>（</item>
      </candidateList>
      <explain>文本全半角错误。</explain>
      <paraID>43170F2C</paraID>
      <start>20</start>
      <end>21</end>
      <status>unmodified</status>
      <modifiedWord/>
      <trackRevisions>false</trackRevisions>
    </reviewItem>
    <reviewItem>
      <errorID>3ba90a2e-4c1a-471b-bcba-392eba8dfa8c</errorID>
      <errorWord>)</errorWord>
      <group>L1_Format</group>
      <groupName>格式问题</groupName>
      <ability>L2_HalfPunc</ability>
      <abilityName>全半角检查</abilityName>
      <candidateList>
        <item>）</item>
      </candidateList>
      <explain>文本全半角错误。</explain>
      <paraID>43170F2C</paraID>
      <start>41</start>
      <end>42</end>
      <status>unmodified</status>
      <modifiedWord/>
      <trackRevisions>false</trackRevisions>
    </reviewItem>
    <reviewItem>
      <errorID>47e77e3c-94cf-4ef3-b834-2139308c447f</errorID>
      <errorWord>法律、法规</errorWord>
      <group>L1_Word</group>
      <groupName>字词问题</groupName>
      <ability>L2_Typo</ability>
      <abilityName>字词错误</abilityName>
      <candidateList>
        <item>法律法规</item>
      </candidateList>
      <explain/>
      <paraID>6733ABE2</paraID>
      <start>1</start>
      <end>6</end>
      <status>unmodified</status>
      <modifiedWord/>
      <trackRevisions>false</trackRevisions>
    </reviewItem>
    <reviewItem>
      <errorID>f7c1fe66-bfda-472e-95cf-973cd72b36be</errorID>
      <errorWord>(</errorWord>
      <group>L1_Format</group>
      <groupName>格式问题</groupName>
      <ability>L2_HalfPunc</ability>
      <abilityName>全半角检查</abilityName>
      <candidateList>
        <item>（</item>
      </candidateList>
      <explain>文本全半角错误。</explain>
      <paraID>5FAAAF9E</paraID>
      <start>20</start>
      <end>21</end>
      <status>unmodified</status>
      <modifiedWord/>
      <trackRevisions>false</trackRevisions>
    </reviewItem>
    <reviewItem>
      <errorID>02ff3cd6-9dc0-43b4-b55c-966278d309de</errorID>
      <errorWord>)</errorWord>
      <group>L1_Format</group>
      <groupName>格式问题</groupName>
      <ability>L2_HalfPunc</ability>
      <abilityName>全半角检查</abilityName>
      <candidateList>
        <item>）</item>
      </candidateList>
      <explain>文本全半角错误。</explain>
      <paraID>5FAAAF9E</paraID>
      <start>41</start>
      <end>42</end>
      <status>unmodified</status>
      <modifiedWord/>
      <trackRevisions>false</trackRevisions>
    </reviewItem>
    <reviewItem>
      <errorID>76446d2e-4e27-4266-b401-18c166280cfa</errorID>
      <errorWord>法律、法规</errorWord>
      <group>L1_Word</group>
      <groupName>字词问题</groupName>
      <ability>L2_Typo</ability>
      <abilityName>字词错误</abilityName>
      <candidateList>
        <item>法律法规</item>
      </candidateList>
      <explain/>
      <paraID>3169D088</paraID>
      <start>3</start>
      <end>8</end>
      <status>unmodified</status>
      <modifiedWord/>
      <trackRevisions>false</trackRevisions>
    </reviewItem>
    <reviewItem>
      <errorID>1d22654a-4032-4e8c-b3a6-e6ea8d18dfbd</errorID>
      <errorWord>万</errorWord>
      <group>L1_Word</group>
      <groupName>字词问题</groupName>
      <ability>L2_Typo</ability>
      <abilityName>字词错误</abilityName>
      <candidateList>
        <item>万元</item>
      </candidateList>
      <explain/>
      <paraID>69FC1FD1</paraID>
      <start>86</start>
      <end>87</end>
      <status>unmodified</status>
      <modifiedWord/>
      <trackRevisions>false</trackRevisions>
    </reviewItem>
    <reviewItem>
      <errorID>5b2ac981-4caa-49a7-9ce5-dab1bd4cc809</errorID>
      <errorWord>(</errorWord>
      <group>L1_Format</group>
      <groupName>格式问题</groupName>
      <ability>L2_HalfPunc</ability>
      <abilityName>全半角检查</abilityName>
      <candidateList>
        <item>（</item>
      </candidateList>
      <explain>文本全半角错误。</explain>
      <paraID>2894C0A9</paraID>
      <start>31</start>
      <end>32</end>
      <status>unmodified</status>
      <modifiedWord/>
      <trackRevisions>false</trackRevisions>
    </reviewItem>
    <reviewItem>
      <errorID>43e0456d-1523-4c4a-ad30-488db9a6856b</errorID>
      <errorWord>)</errorWord>
      <group>L1_Format</group>
      <groupName>格式问题</groupName>
      <ability>L2_HalfPunc</ability>
      <abilityName>全半角检查</abilityName>
      <candidateList>
        <item>）</item>
      </candidateList>
      <explain>文本全半角错误。</explain>
      <paraID>2894C0A9</paraID>
      <start>37</start>
      <end>38</end>
      <status>unmodified</status>
      <modifiedWord/>
      <trackRevisions>false</trackRevisions>
    </reviewItem>
    <reviewItem>
      <errorID>faf605dd-7c53-4100-9310-dd4c3dcd8973</errorID>
      <errorWord>(</errorWord>
      <group>L1_Format</group>
      <groupName>格式问题</groupName>
      <ability>L2_HalfPunc</ability>
      <abilityName>全半角检查</abilityName>
      <candidateList>
        <item>（</item>
      </candidateList>
      <explain>文本全半角错误。</explain>
      <paraID>2894C0A9</paraID>
      <start>47</start>
      <end>48</end>
      <status>unmodified</status>
      <modifiedWord/>
      <trackRevisions>false</trackRevisions>
    </reviewItem>
    <reviewItem>
      <errorID>7a0b5162-0882-4cbc-8ec4-a642c8cdc1d7</errorID>
      <errorWord>)</errorWord>
      <group>L1_Format</group>
      <groupName>格式问题</groupName>
      <ability>L2_HalfPunc</ability>
      <abilityName>全半角检查</abilityName>
      <candidateList>
        <item>）</item>
      </candidateList>
      <explain>文本全半角错误。</explain>
      <paraID>2894C0A9</paraID>
      <start>57</start>
      <end>58</end>
      <status>unmodified</status>
      <modifiedWord/>
      <trackRevisions>false</trackRevisions>
    </reviewItem>
    <reviewItem>
      <errorID>62be39f3-ff4f-4b7c-82e2-7e23ef00e97f</errorID>
      <errorWord>(</errorWord>
      <group>L1_Format</group>
      <groupName>格式问题</groupName>
      <ability>L2_HalfPunc</ability>
      <abilityName>全半角检查</abilityName>
      <candidateList>
        <item>（</item>
      </candidateList>
      <explain>文本全半角错误。</explain>
      <paraID>54D5B464</paraID>
      <start>20</start>
      <end>21</end>
      <status>unmodified</status>
      <modifiedWord/>
      <trackRevisions>false</trackRevisions>
    </reviewItem>
    <reviewItem>
      <errorID>3fe35cd4-63e5-49f8-a848-0d9ffe093b7a</errorID>
      <errorWord>)</errorWord>
      <group>L1_Format</group>
      <groupName>格式问题</groupName>
      <ability>L2_HalfPunc</ability>
      <abilityName>全半角检查</abilityName>
      <candidateList>
        <item>）</item>
      </candidateList>
      <explain>文本全半角错误。</explain>
      <paraID>54D5B464</paraID>
      <start>41</start>
      <end>42</end>
      <status>unmodified</status>
      <modifiedWord/>
      <trackRevisions>false</trackRevisions>
    </reviewItem>
    <reviewItem>
      <errorID>e43faec7-6923-492f-8b28-62c8ac8af016</errorID>
      <errorWord>:</errorWord>
      <group>L1_Format</group>
      <groupName>格式问题</groupName>
      <ability>L2_HalfPunc</ability>
      <abilityName>全半角检查</abilityName>
      <candidateList>
        <item>：</item>
      </candidateList>
      <explain>文本全半角错误。</explain>
      <paraID>5B3F91FF</paraID>
      <start>1</start>
      <end>2</end>
      <status>unmodified</status>
      <modifiedWord/>
      <trackRevisions>false</trackRevisions>
    </reviewItem>
    <reviewItem>
      <errorID>0d6ae994-274b-40c0-874a-223e23b789c1</errorID>
      <errorWord>(</errorWord>
      <group>L1_Format</group>
      <groupName>格式问题</groupName>
      <ability>L2_HalfPunc</ability>
      <abilityName>全半角检查</abilityName>
      <candidateList>
        <item>（</item>
      </candidateList>
      <explain>文本全半角错误。</explain>
      <paraID>101F014D</paraID>
      <start>28</start>
      <end>29</end>
      <status>unmodified</status>
      <modifiedWord/>
      <trackRevisions>false</trackRevisions>
    </reviewItem>
    <reviewItem>
      <errorID>967b3c55-d649-4b5e-887d-056c3d48bc97</errorID>
      <errorWord>)</errorWord>
      <group>L1_Format</group>
      <groupName>格式问题</groupName>
      <ability>L2_HalfPunc</ability>
      <abilityName>全半角检查</abilityName>
      <candidateList>
        <item>）</item>
      </candidateList>
      <explain>文本全半角错误。</explain>
      <paraID>101F014D</paraID>
      <start>34</start>
      <end>35</end>
      <status>unmodified</status>
      <modifiedWord/>
      <trackRevisions>false</trackRevisions>
    </reviewItem>
    <reviewItem>
      <errorID>77e4f78d-cb9d-466c-91ad-2c653e438f73</errorID>
      <errorWord>(</errorWord>
      <group>L1_Format</group>
      <groupName>格式问题</groupName>
      <ability>L2_HalfPunc</ability>
      <abilityName>全半角检查</abilityName>
      <candidateList>
        <item>（</item>
      </candidateList>
      <explain>文本全半角错误。</explain>
      <paraID>7E7D6FDF</paraID>
      <start>6</start>
      <end>7</end>
      <status>unmodified</status>
      <modifiedWord/>
      <trackRevisions>false</trackRevisions>
    </reviewItem>
    <reviewItem>
      <errorID>a2dcb239-0ad6-4f39-b770-846952ee58ad</errorID>
      <errorWord>)</errorWord>
      <group>L1_Format</group>
      <groupName>格式问题</groupName>
      <ability>L2_HalfPunc</ability>
      <abilityName>全半角检查</abilityName>
      <candidateList>
        <item>）</item>
      </candidateList>
      <explain>文本全半角错误。</explain>
      <paraID>7E7D6FDF</paraID>
      <start>9</start>
      <end>10</end>
      <status>unmodified</status>
      <modifiedWord/>
      <trackRevisions>false</trackRevisions>
    </reviewItem>
    <reviewItem>
      <errorID>4ab9fbb6-28da-4d54-b6dd-ddf1a342dead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21F63CD1</paraID>
      <start>0</start>
      <end>2</end>
      <status>unmodified</status>
      <modifiedWord/>
      <trackRevisions>false</trackRevisions>
    </reviewItem>
    <reviewItem>
      <errorID>7b00adb4-d3d5-41fa-a78b-90cc560cb65e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5CA5AD1F</paraID>
      <start>0</start>
      <end>2</end>
      <status>unmodified</status>
      <modifiedWord/>
      <trackRevisions>false</trackRevisions>
    </reviewItem>
    <reviewItem>
      <errorID>7758d2ba-5d00-4321-bfc3-362c9b4ea73c</errorID>
      <errorWord>(</errorWord>
      <group>L1_Format</group>
      <groupName>格式问题</groupName>
      <ability>L2_HalfPunc</ability>
      <abilityName>全半角检查</abilityName>
      <candidateList>
        <item>（</item>
      </candidateList>
      <explain>文本全半角错误。</explain>
      <paraID>2AEB68AF</paraID>
      <start>91</start>
      <end>92</end>
      <status>unmodified</status>
      <modifiedWord/>
      <trackRevisions>false</trackRevisions>
    </reviewItem>
    <reviewItem>
      <errorID>d919e273-8c8d-40ca-b526-59e4c4bb8f5d</errorID>
      <errorWord>，</errorWord>
      <group>L1_Word</group>
      <groupName>字词问题</groupName>
      <ability>L2_Typo</ability>
      <abilityName>字词错误</abilityName>
      <candidateList>
        <item>，具</item>
      </candidateList>
      <explain/>
      <paraID>64116E9E</paraID>
      <start>91</start>
      <end>92</end>
      <status>unmodified</status>
      <modifiedWord/>
      <trackRevisions>false</trackRevisions>
    </reviewItem>
    <reviewItem>
      <errorID>0c684c5e-6ba4-4c63-a3ed-18e76b24144d</errorID>
      <errorWord>(</errorWord>
      <group>L1_Format</group>
      <groupName>格式问题</groupName>
      <ability>L2_HalfPunc</ability>
      <abilityName>全半角检查</abilityName>
      <candidateList>
        <item>（</item>
      </candidateList>
      <explain>文本全半角错误。</explain>
      <paraID>50843CCE</paraID>
      <start>150</start>
      <end>151</end>
      <status>unmodified</status>
      <modifiedWord/>
      <trackRevisions>false</trackRevisions>
    </reviewItem>
    <reviewItem>
      <errorID>be6537b5-ee84-4f43-a5af-63ab1704970f</errorID>
      <errorWord>)</errorWord>
      <group>L1_Format</group>
      <groupName>格式问题</groupName>
      <ability>L2_HalfPunc</ability>
      <abilityName>全半角检查</abilityName>
      <candidateList>
        <item>）</item>
      </candidateList>
      <explain>文本全半角错误。</explain>
      <paraID>50843CCE</paraID>
      <start>186</start>
      <end>187</end>
      <status>unmodified</status>
      <modifiedWord/>
      <trackRevisions>false</trackRevisions>
    </reviewItem>
    <reviewItem>
      <errorID>a088227b-d026-467c-8b90-84f31f4701e2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56A555F3</paraID>
      <start>0</start>
      <end>2</end>
      <status>unmodified</status>
      <modifiedWord/>
      <trackRevisions>false</trackRevisions>
    </reviewItem>
    <reviewItem>
      <errorID>f0d44121-f9c9-4f1f-8bb4-ff44cbf5fb1c</errorID>
      <errorWord>(</errorWord>
      <group>L1_Format</group>
      <groupName>格式问题</groupName>
      <ability>L2_HalfPunc</ability>
      <abilityName>全半角检查</abilityName>
      <candidateList>
        <item>（</item>
      </candidateList>
      <explain>文本全半角错误。</explain>
      <paraID>56A555F3</paraID>
      <start>51</start>
      <end>52</end>
      <status>unmodified</status>
      <modifiedWord/>
      <trackRevisions>false</trackRevisions>
    </reviewItem>
    <reviewItem>
      <errorID>a293303b-7cd1-4902-9dcf-e619a2f07c92</errorID>
      <errorWord>)</errorWord>
      <group>L1_Format</group>
      <groupName>格式问题</groupName>
      <ability>L2_HalfPunc</ability>
      <abilityName>全半角检查</abilityName>
      <candidateList>
        <item>）</item>
      </candidateList>
      <explain>文本全半角错误。</explain>
      <paraID>56A555F3</paraID>
      <start>55</start>
      <end>56</end>
      <status>unmodified</status>
      <modifiedWord/>
      <trackRevisions>false</trackRevisions>
    </reviewItem>
    <reviewItem>
      <errorID>b70dfcac-2dfe-4bed-8834-de68229c5d2c</errorID>
      <errorWord>;</errorWord>
      <group>L1_Format</group>
      <groupName>格式问题</groupName>
      <ability>L2_HalfPunc</ability>
      <abilityName>全半角检查</abilityName>
      <candidateList>
        <item>；</item>
      </candidateList>
      <explain>文本全半角错误。</explain>
      <paraID>7633E232</paraID>
      <start>13</start>
      <end>14</end>
      <status>unmodified</status>
      <modifiedWord/>
      <trackRevisions>false</trackRevisions>
    </reviewItem>
    <reviewItem>
      <errorID>20f7d51b-cafb-436e-83f3-6f943151d0a1</errorID>
      <errorWord>(</errorWord>
      <group>L1_Format</group>
      <groupName>格式问题</groupName>
      <ability>L2_HalfPunc</ability>
      <abilityName>全半角检查</abilityName>
      <candidateList>
        <item>（</item>
      </candidateList>
      <explain>文本全半角错误。</explain>
      <paraID>2416808F</paraID>
      <start>26</start>
      <end>27</end>
      <status>unmodified</status>
      <modifiedWord/>
      <trackRevisions>false</trackRevisions>
    </reviewItem>
    <reviewItem>
      <errorID>e9338394-2ab2-4613-9056-7f55dc3e7325</errorID>
      <errorWord>)</errorWord>
      <group>L1_Format</group>
      <groupName>格式问题</groupName>
      <ability>L2_HalfPunc</ability>
      <abilityName>全半角检查</abilityName>
      <candidateList>
        <item>）</item>
      </candidateList>
      <explain>文本全半角错误。</explain>
      <paraID>2416808F</paraID>
      <start>42</start>
      <end>43</end>
      <status>unmodified</status>
      <modifiedWord/>
      <trackRevisions>false</trackRevisions>
    </reviewItem>
    <reviewItem>
      <errorID>00affdbb-4314-48df-866b-286f4d70ff34</errorID>
      <errorWord>、</errorWord>
      <group>L1_Word</group>
      <groupName>字词问题</groupName>
      <ability>L2_Typo</ability>
      <abilityName>字词错误</abilityName>
      <candidateList>
        <item>、在</item>
      </candidateList>
      <explain/>
      <paraID>61AD0BA8</paraID>
      <start>1</start>
      <end>2</end>
      <status>unmodified</status>
      <modifiedWord/>
      <trackRevisions>false</trackRevisions>
    </reviewItem>
    <reviewItem>
      <errorID>3794045b-716f-4fe5-ad87-d84f6f0ce4e4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35D52221</paraID>
      <start>0</start>
      <end>2</end>
      <status>unmodified</status>
      <modifiedWord/>
      <trackRevisions>false</trackRevisions>
    </reviewItem>
    <reviewItem>
      <errorID>53ddedcd-4ad2-4ca4-83fa-1852984661fb</errorID>
      <errorWord>(</errorWord>
      <group>L1_Format</group>
      <groupName>格式问题</groupName>
      <ability>L2_HalfPunc</ability>
      <abilityName>全半角检查</abilityName>
      <candidateList>
        <item>（</item>
      </candidateList>
      <explain>文本全半角错误。</explain>
      <paraID>35D52221</paraID>
      <start>18</start>
      <end>19</end>
      <status>unmodified</status>
      <modifiedWord/>
      <trackRevisions>false</trackRevisions>
    </reviewItem>
    <reviewItem>
      <errorID>1d58c3f6-ab35-4d3e-84f9-564d34b6e9a9</errorID>
      <errorWord>)</errorWord>
      <group>L1_Format</group>
      <groupName>格式问题</groupName>
      <ability>L2_HalfPunc</ability>
      <abilityName>全半角检查</abilityName>
      <candidateList>
        <item>）</item>
      </candidateList>
      <explain>文本全半角错误。</explain>
      <paraID>35D52221</paraID>
      <start>22</start>
      <end>23</end>
      <status>unmodified</status>
      <modifiedWord/>
      <trackRevisions>false</trackRevisions>
    </reviewItem>
    <reviewItem>
      <errorID>69b5049c-04c4-44f7-9bfd-efd3ae27b678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283470D4</paraID>
      <start>0</start>
      <end>2</end>
      <status>unmodified</status>
      <modifiedWord/>
      <trackRevisions>false</trackRevisions>
    </reviewItem>
    <reviewItem>
      <errorID>8826731b-527b-45ad-a5f0-4423c9e3d360</errorID>
      <errorWord>;</errorWord>
      <group>L1_Format</group>
      <groupName>格式问题</groupName>
      <ability>L2_HalfPunc</ability>
      <abilityName>全半角检查</abilityName>
      <candidateList>
        <item>；</item>
      </candidateList>
      <explain>文本全半角错误。</explain>
      <paraID>1B235C72</paraID>
      <start>13</start>
      <end>14</end>
      <status>unmodified</status>
      <modifiedWord/>
      <trackRevisions>false</trackRevisions>
    </reviewItem>
    <reviewItem>
      <errorID>1549eb93-a7ec-4f3c-acd8-67c62f7449ff</errorID>
      <errorWord>(</errorWord>
      <group>L1_Format</group>
      <groupName>格式问题</groupName>
      <ability>L2_HalfPunc</ability>
      <abilityName>全半角检查</abilityName>
      <candidateList>
        <item>（</item>
      </candidateList>
      <explain>文本全半角错误。</explain>
      <paraID>1AB0F926</paraID>
      <start>26</start>
      <end>27</end>
      <status>unmodified</status>
      <modifiedWord/>
      <trackRevisions>false</trackRevisions>
    </reviewItem>
    <reviewItem>
      <errorID>adc6dac1-1645-482a-85b7-0fc1b3a14df9</errorID>
      <errorWord>)</errorWord>
      <group>L1_Format</group>
      <groupName>格式问题</groupName>
      <ability>L2_HalfPunc</ability>
      <abilityName>全半角检查</abilityName>
      <candidateList>
        <item>）</item>
      </candidateList>
      <explain>文本全半角错误。</explain>
      <paraID>1AB0F926</paraID>
      <start>42</start>
      <end>43</end>
      <status>unmodified</status>
      <modifiedWord/>
      <trackRevisions>false</trackRevisions>
    </reviewItem>
    <reviewItem>
      <errorID>bb91ee49-f110-47e3-bc37-8189c7c2980c</errorID>
      <errorWord>、</errorWord>
      <group>L1_Word</group>
      <groupName>字词问题</groupName>
      <ability>L2_Typo</ability>
      <abilityName>字词错误</abilityName>
      <candidateList>
        <item>、在</item>
      </candidateList>
      <explain/>
      <paraID>7240A63B</paraID>
      <start>1</start>
      <end>2</end>
      <status>unmodified</status>
      <modifiedWord/>
      <trackRevisions>false</trackRevisions>
    </reviewItem>
    <reviewItem>
      <errorID>23ef731a-a389-4208-9322-ae01580652aa</errorID>
      <errorWord>、</errorWord>
      <group>L1_Word</group>
      <groupName>字词问题</groupName>
      <ability>L2_Typo</ability>
      <abilityName>字词错误</abilityName>
      <candidateList>
        <item>、在</item>
      </candidateList>
      <explain/>
      <paraID>6C3FC3F7</paraID>
      <start>1</start>
      <end>2</end>
      <status>unmodified</status>
      <modifiedWord/>
      <trackRevisions>false</trackRevisions>
    </reviewItem>
    <reviewItem>
      <errorID>770c43b6-c864-4e80-aa21-d047dd2c8344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55A59D15</paraID>
      <start>0</start>
      <end>2</end>
      <status>unmodified</status>
      <modifiedWord/>
      <trackRevisions>false</trackRevisions>
    </reviewItem>
    <reviewItem>
      <errorID>1e287a45-87e4-4a06-b709-80287ea04286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427234AF</paraID>
      <start>0</start>
      <end>2</end>
      <status>unmodified</status>
      <modifiedWord/>
      <trackRevisions>false</trackRevisions>
    </reviewItem>
    <reviewItem>
      <errorID>fd68bc2d-722b-47fc-9db8-0d91c154d1e8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32D09D0B</paraID>
      <start>0</start>
      <end>2</end>
      <status>unmodified</status>
      <modifiedWord/>
      <trackRevisions>false</trackRevisions>
    </reviewItem>
    <reviewItem>
      <errorID>47031094-8888-487f-af9b-169ddc1af11a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46EA5ECE</paraID>
      <start>0</start>
      <end>2</end>
      <status>unmodified</status>
      <modifiedWord/>
      <trackRevisions>false</trackRevisions>
    </reviewItem>
    <reviewItem>
      <errorID>99b6fa2e-bbbc-48cc-a9b5-83dbf3d9e330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E9CB3C0</paraID>
      <start>0</start>
      <end>2</end>
      <status>unmodified</status>
      <modifiedWord/>
      <trackRevisions>false</trackRevisions>
    </reviewItem>
    <reviewItem>
      <errorID>c48a9a40-7d4c-4640-bc32-a77c000c473d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142B8329</paraID>
      <start>0</start>
      <end>2</end>
      <status>unmodified</status>
      <modifiedWord/>
      <trackRevisions>false</trackRevisions>
    </reviewItem>
    <reviewItem>
      <errorID>c0f2f835-9440-4878-a5c0-2aa76b02bece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5EC537F0</paraID>
      <start>0</start>
      <end>2</end>
      <status>unmodified</status>
      <modifiedWord/>
      <trackRevisions>false</trackRevisions>
    </reviewItem>
    <reviewItem>
      <errorID>7f1242fd-8df9-423a-b8bd-b0412f9095ec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7DC3D2DD</paraID>
      <start>0</start>
      <end>2</end>
      <status>unmodified</status>
      <modifiedWord/>
      <trackRevisions>false</trackRevisions>
    </reviewItem>
    <reviewItem>
      <errorID>d821ef45-0856-4301-a825-c818dc94c209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4B104495</paraID>
      <start>0</start>
      <end>2</end>
      <status>unmodified</status>
      <modifiedWord/>
      <trackRevisions>false</trackRevisions>
    </reviewItem>
    <reviewItem>
      <errorID>ac6da5c2-c241-4049-b5aa-07f1ef6992a7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67BF6ACB</paraID>
      <start>0</start>
      <end>2</end>
      <status>unmodified</status>
      <modifiedWord/>
      <trackRevisions>false</trackRevisions>
    </reviewItem>
    <reviewItem>
      <errorID>90363766-c0c7-498f-98fd-094f4385e803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127AEF48</paraID>
      <start>0</start>
      <end>2</end>
      <status>unmodified</status>
      <modifiedWord/>
      <trackRevisions>false</trackRevisions>
    </reviewItem>
    <reviewItem>
      <errorID>3ed2cc9f-3afe-42e2-81eb-7c20921bf78c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76EE5FA6</paraID>
      <start>0</start>
      <end>2</end>
      <status>unmodified</status>
      <modifiedWord/>
      <trackRevisions>false</trackRevisions>
    </reviewItem>
    <reviewItem>
      <errorID>9617782d-72ff-4875-88c1-bf73591650e9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55F8116C</paraID>
      <start>0</start>
      <end>2</end>
      <status>unmodified</status>
      <modifiedWord/>
      <trackRevisions>false</trackRevisions>
    </reviewItem>
    <reviewItem>
      <errorID>903435ec-778a-4323-b4ff-e8e330a67ece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67E6D6A8</paraID>
      <start>0</start>
      <end>2</end>
      <status>unmodified</status>
      <modifiedWord/>
      <trackRevisions>false</trackRevisions>
    </reviewItem>
    <reviewItem>
      <errorID>644154d4-7bae-4c91-b774-b0e2a8e302cf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50229844</paraID>
      <start>0</start>
      <end>2</end>
      <status>unmodified</status>
      <modifiedWord/>
      <trackRevisions>false</trackRevisions>
    </reviewItem>
    <reviewItem>
      <errorID>9c345a74-ae0a-4aea-bbfd-a4f9e3eed500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380ABD92</paraID>
      <start>0</start>
      <end>2</end>
      <status>unmodified</status>
      <modifiedWord/>
      <trackRevisions>false</trackRevisions>
    </reviewItem>
    <reviewItem>
      <errorID>735a28b1-d141-4b59-9769-1f03e063df9f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177A84A1</paraID>
      <start>39</start>
      <end>42</end>
      <status>unmodified</status>
      <modifiedWord/>
      <trackRevisions>false</trackRevisions>
    </reviewItem>
    <reviewItem>
      <errorID>96c6afab-885e-45ca-9840-b8dc309a07bd</errorID>
      <errorWord>,</errorWord>
      <group>L1_Format</group>
      <groupName>格式问题</groupName>
      <ability>L2_HalfPunc</ability>
      <abilityName>全半角检查</abilityName>
      <candidateList>
        <item>，</item>
      </candidateList>
      <explain>文本全半角错误。</explain>
      <paraID>11F9611B</paraID>
      <start>24</start>
      <end>25</end>
      <status>unmodified</status>
      <modifiedWord/>
      <trackRevisions>false</trackRevisions>
    </reviewItem>
    <reviewItem>
      <errorID>a9748031-e8bf-41c3-87d0-375c27d0f0fd</errorID>
      <errorWord>《政府采购法》</errorWord>
      <group>L1_Word</group>
      <groupName>字词问题</groupName>
      <ability>L2_Typo</ability>
      <abilityName>字词错误</abilityName>
      <candidateList>
        <item>《中华人民共和国政府采购法》</item>
      </candidateList>
      <explain/>
      <paraID>1F7B3296</paraID>
      <start>157</start>
      <end>164</end>
      <status>unmodified</status>
      <modifiedWord/>
      <trackRevisions>false</trackRevisions>
    </reviewItem>
    <reviewItem>
      <errorID>90e789b1-71ae-4d98-87f8-fd4766ce9a09</errorID>
      <errorWord>第78条</errorWord>
      <group>L1_Knowledge</group>
      <groupName>知识性问题</groupName>
      <ability>L2_Knowledge</ability>
      <abilityName>其他知识</abilityName>
      <candidateList>
        <item>第七十八条</item>
      </candidateList>
      <explain/>
      <paraID>1F7B3296</paraID>
      <start>164</start>
      <end>168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a642d0-6d04-4f7c-a106-a08dee21dbac}">
  <ds:schemaRefs/>
</ds:datastoreItem>
</file>

<file path=docProps/app.xml><?xml version="1.0" encoding="utf-8"?>
<Properties xmlns="http://schemas.openxmlformats.org/officeDocument/2006/extended-properties" xmlns:vt="http://schemas.openxmlformats.org/officeDocument/2006/docPropsVTypes">
  <Template>Normal.dotm</Template>
  <Pages>40</Pages>
  <Words>13185</Words>
  <Characters>14598</Characters>
  <Lines>104</Lines>
  <Paragraphs>29</Paragraphs>
  <TotalTime>3</TotalTime>
  <ScaleCrop>false</ScaleCrop>
  <LinksUpToDate>false</LinksUpToDate>
  <CharactersWithSpaces>16546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2023-08-29T23:56:00Z</dcterms:created>
  <dc:creator>ZHOU</dc:creator>
  <cp:lastModifiedBy>韦韦</cp:lastModifiedBy>
  <cp:lastPrinted>2026-03-24T05:14:00Z</cp:lastPrinted>
  <dcterms:modified xsi:type="dcterms:W3CDTF">2026-08-18T04:38:48Z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0E408B9C44044D1FAD0D875A833C93CD_13</vt:lpwstr>
  </property>
  <property fmtid="{D5CDD505-2E9C-101B-9397-08002B2CF9AE}" pid="4" name="KSOTemplateDocerSaveRecord">
    <vt:lpwstr>eyJoZGlkIjoiZmQ5MGI3YTdkMjVkZTZjM2ZjZTQ5YjMxYTJjZjRlOWEiLCJ1c2VySWQiOiIzNjE4MjQ5In0=</vt:lpwstr>
  </property>
</Properties>
</file>