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BEA7F1">
      <w:pPr>
        <w:pStyle w:val="2"/>
        <w:ind w:left="0" w:leftChars="0" w:firstLine="0" w:firstLineChars="0"/>
        <w:rPr>
          <w:highlight w:val="none"/>
        </w:rPr>
      </w:pPr>
      <w:bookmarkStart w:id="0" w:name="_Toc246996898"/>
      <w:bookmarkStart w:id="1" w:name="_Toc506107265"/>
      <w:bookmarkStart w:id="2" w:name="_Toc15058843"/>
      <w:bookmarkStart w:id="3" w:name="_Toc461631222"/>
      <w:bookmarkStart w:id="4" w:name="_Toc324404811"/>
      <w:bookmarkStart w:id="5" w:name="_Toc247085669"/>
      <w:bookmarkStart w:id="6" w:name="_Toc296602400"/>
      <w:bookmarkStart w:id="7" w:name="OLE_LINK3"/>
      <w:bookmarkStart w:id="8" w:name="OLE_LINK4"/>
      <w:bookmarkStart w:id="9" w:name="OLE_LINK1"/>
      <w:bookmarkStart w:id="10" w:name="OLE_LINK5"/>
      <w:bookmarkStart w:id="11" w:name="OLE_LINK2"/>
    </w:p>
    <w:p w14:paraId="6386BAEC">
      <w:pPr>
        <w:jc w:val="center"/>
        <w:rPr>
          <w:rFonts w:hint="eastAsia" w:ascii="宋体" w:hAnsi="宋体"/>
          <w:b/>
          <w:bCs/>
          <w:color w:val="auto"/>
          <w:sz w:val="112"/>
          <w:szCs w:val="112"/>
          <w:highlight w:val="none"/>
        </w:rPr>
      </w:pPr>
      <w:r>
        <w:rPr>
          <w:rFonts w:hint="eastAsia" w:hAnsi="宋体" w:cs="宋体"/>
          <w:b/>
          <w:color w:val="auto"/>
          <w:kern w:val="0"/>
          <w:sz w:val="60"/>
          <w:szCs w:val="60"/>
          <w:highlight w:val="none"/>
          <w:lang w:eastAsia="zh-CN"/>
        </w:rPr>
        <w:t>滁州轨道企业文化与品牌建设服务咨询项目</w:t>
      </w:r>
    </w:p>
    <w:p w14:paraId="55A322F1">
      <w:pPr>
        <w:jc w:val="center"/>
        <w:rPr>
          <w:rFonts w:hint="eastAsia" w:ascii="宋体" w:hAnsi="宋体"/>
          <w:b/>
          <w:bCs/>
          <w:color w:val="auto"/>
          <w:sz w:val="96"/>
          <w:szCs w:val="96"/>
          <w:highlight w:val="none"/>
        </w:rPr>
      </w:pPr>
    </w:p>
    <w:p w14:paraId="7F972FA3">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2"/>
        <w:rPr>
          <w:color w:val="auto"/>
          <w:highlight w:val="none"/>
        </w:rPr>
      </w:pPr>
    </w:p>
    <w:p w14:paraId="691FE4D6">
      <w:pPr>
        <w:rPr>
          <w:color w:val="auto"/>
          <w:highlight w:val="none"/>
        </w:rPr>
      </w:pPr>
    </w:p>
    <w:p w14:paraId="7E411827">
      <w:pPr>
        <w:pStyle w:val="2"/>
        <w:rPr>
          <w:color w:val="auto"/>
          <w:highlight w:val="none"/>
        </w:rPr>
      </w:pPr>
    </w:p>
    <w:p w14:paraId="6CF62471">
      <w:pPr>
        <w:rPr>
          <w:color w:val="auto"/>
          <w:highlight w:val="none"/>
        </w:rPr>
      </w:pPr>
    </w:p>
    <w:p w14:paraId="276FE2C2">
      <w:pPr>
        <w:pStyle w:val="2"/>
        <w:rPr>
          <w:color w:val="auto"/>
          <w:highlight w:val="none"/>
        </w:rPr>
      </w:pPr>
    </w:p>
    <w:p w14:paraId="6EBADFFD"/>
    <w:p w14:paraId="57C971B3">
      <w:pPr>
        <w:pStyle w:val="2"/>
      </w:pPr>
    </w:p>
    <w:p w14:paraId="00CEC72B"/>
    <w:p w14:paraId="0FB3EFCA">
      <w:pPr>
        <w:pStyle w:val="2"/>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ascii="宋体" w:cs="Times New Roman"/>
          <w:sz w:val="30"/>
          <w:szCs w:val="30"/>
          <w:highlight w:val="none"/>
          <w:u w:val="single"/>
          <w:lang w:eastAsia="zh-CN"/>
        </w:rPr>
        <w:t>滁州市滁宁城际铁路开发建设有限公司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6</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7</w:t>
      </w:r>
      <w:r>
        <w:rPr>
          <w:rFonts w:hint="eastAsia" w:ascii="宋体" w:hAnsi="宋体"/>
          <w:color w:val="auto"/>
          <w:sz w:val="30"/>
          <w:szCs w:val="30"/>
          <w:highlight w:val="none"/>
        </w:rPr>
        <w:t>月</w:t>
      </w:r>
    </w:p>
    <w:p w14:paraId="68344BF2">
      <w:pPr>
        <w:jc w:val="center"/>
        <w:rPr>
          <w:sz w:val="44"/>
          <w:szCs w:val="44"/>
          <w:highlight w:val="none"/>
        </w:rPr>
        <w:sectPr>
          <w:headerReference r:id="rId4" w:type="first"/>
          <w:footerReference r:id="rId6" w:type="first"/>
          <w:headerReference r:id="rId3" w:type="default"/>
          <w:footerReference r:id="rId5" w:type="default"/>
          <w:pgSz w:w="11906" w:h="16838"/>
          <w:pgMar w:top="1134" w:right="1417" w:bottom="1134" w:left="1417" w:header="851" w:footer="992" w:gutter="0"/>
          <w:pgNumType w:fmt="decimal"/>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5511"/>
      <w:bookmarkStart w:id="13" w:name="_Toc152042287"/>
      <w:bookmarkStart w:id="14" w:name="_Toc144974479"/>
      <w:bookmarkStart w:id="15" w:name="_Toc179632527"/>
    </w:p>
    <w:p w14:paraId="5640D69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 …………………………………………………………………1</w:t>
      </w:r>
    </w:p>
    <w:p w14:paraId="3C99874F">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468EC88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资格审查办法……………………………………………………………14</w:t>
      </w:r>
    </w:p>
    <w:p w14:paraId="7411295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评标办法…………………………………………………………………1</w:t>
      </w:r>
      <w:r>
        <w:rPr>
          <w:rFonts w:hint="eastAsia" w:ascii="宋体" w:hAnsi="宋体" w:cs="宋体"/>
          <w:color w:val="000000"/>
          <w:kern w:val="0"/>
          <w:sz w:val="24"/>
          <w:szCs w:val="24"/>
          <w:highlight w:val="none"/>
          <w:u w:color="000000"/>
          <w:lang w:val="en-US" w:eastAsia="zh-CN" w:bidi="ar"/>
        </w:rPr>
        <w:t>5</w:t>
      </w:r>
    </w:p>
    <w:p w14:paraId="7020586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采购需求…………………………………………………………………</w:t>
      </w:r>
      <w:r>
        <w:rPr>
          <w:rFonts w:hint="eastAsia" w:ascii="宋体" w:hAnsi="宋体" w:cs="宋体"/>
          <w:color w:val="000000"/>
          <w:kern w:val="0"/>
          <w:sz w:val="24"/>
          <w:szCs w:val="24"/>
          <w:highlight w:val="none"/>
          <w:u w:color="000000"/>
          <w:lang w:val="en-US" w:eastAsia="zh-CN" w:bidi="ar"/>
        </w:rPr>
        <w:t>22</w:t>
      </w:r>
    </w:p>
    <w:p w14:paraId="69E987B4">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合同条款及格式…………………………………………………………2</w:t>
      </w:r>
      <w:r>
        <w:rPr>
          <w:rFonts w:hint="eastAsia" w:ascii="宋体" w:hAnsi="宋体" w:cs="宋体"/>
          <w:color w:val="000000"/>
          <w:kern w:val="0"/>
          <w:sz w:val="24"/>
          <w:szCs w:val="24"/>
          <w:highlight w:val="none"/>
          <w:u w:color="000000"/>
          <w:lang w:val="en-US" w:eastAsia="zh-CN" w:bidi="ar"/>
        </w:rPr>
        <w:t>5</w:t>
      </w:r>
    </w:p>
    <w:p w14:paraId="3370645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w:t>
      </w:r>
      <w:r>
        <w:rPr>
          <w:rFonts w:hint="eastAsia" w:ascii="宋体" w:hAnsi="宋体" w:cs="宋体"/>
          <w:color w:val="000000"/>
          <w:kern w:val="0"/>
          <w:sz w:val="24"/>
          <w:szCs w:val="24"/>
          <w:highlight w:val="none"/>
          <w:u w:color="000000"/>
          <w:lang w:val="en-US" w:eastAsia="zh-CN" w:bidi="ar"/>
        </w:rPr>
        <w:t>29</w:t>
      </w:r>
    </w:p>
    <w:p w14:paraId="319E7688">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w:t>
      </w:r>
      <w:r>
        <w:rPr>
          <w:rFonts w:hint="eastAsia" w:ascii="宋体" w:hAnsi="宋体" w:cs="宋体"/>
          <w:color w:val="000000"/>
          <w:kern w:val="0"/>
          <w:sz w:val="24"/>
          <w:szCs w:val="24"/>
          <w:highlight w:val="none"/>
          <w:u w:color="000000"/>
          <w:lang w:val="en-US" w:eastAsia="zh-CN" w:bidi="ar"/>
        </w:rPr>
        <w:t>39</w:t>
      </w:r>
    </w:p>
    <w:p w14:paraId="6F3E9F9B">
      <w:pPr>
        <w:pStyle w:val="2"/>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7"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48ABFA16">
      <w:pPr>
        <w:pStyle w:val="44"/>
        <w:spacing w:beforeLines="50" w:afterLines="50" w:line="440" w:lineRule="exact"/>
        <w:rPr>
          <w:rFonts w:hint="eastAsia"/>
          <w:bCs/>
          <w:szCs w:val="32"/>
          <w:highlight w:val="none"/>
          <w:lang w:val="en-US"/>
        </w:rPr>
      </w:pPr>
      <w:bookmarkStart w:id="16" w:name="_Toc324404813"/>
      <w:bookmarkStart w:id="17" w:name="_Toc35425050"/>
      <w:bookmarkStart w:id="18" w:name="_Toc247085687"/>
      <w:bookmarkStart w:id="19" w:name="_Toc35424883"/>
      <w:bookmarkStart w:id="20" w:name="_Toc506107267"/>
      <w:bookmarkStart w:id="21" w:name="_Toc15058844"/>
      <w:bookmarkStart w:id="22" w:name="_Toc78803321"/>
      <w:bookmarkStart w:id="23" w:name="_Toc144974495"/>
      <w:bookmarkStart w:id="24" w:name="_Toc246996916"/>
      <w:bookmarkStart w:id="25" w:name="_Toc152045527"/>
      <w:bookmarkStart w:id="26" w:name="_Toc179632544"/>
      <w:bookmarkStart w:id="27" w:name="_Toc246996173"/>
      <w:bookmarkStart w:id="28" w:name="_Toc152042303"/>
      <w:r>
        <w:rPr>
          <w:rFonts w:hint="eastAsia"/>
          <w:bCs/>
          <w:szCs w:val="32"/>
          <w:highlight w:val="none"/>
          <w:lang w:eastAsia="zh-CN"/>
        </w:rPr>
        <w:t>第一章</w:t>
      </w:r>
      <w:r>
        <w:rPr>
          <w:rFonts w:hint="eastAsia"/>
          <w:bCs/>
          <w:szCs w:val="32"/>
          <w:highlight w:val="none"/>
          <w:lang w:val="en-US"/>
        </w:rPr>
        <w:t xml:space="preserve">  </w:t>
      </w:r>
      <w:bookmarkStart w:id="29" w:name="_Toc18980_WPSOffice_Level1"/>
      <w:bookmarkEnd w:id="29"/>
      <w:bookmarkStart w:id="30" w:name="_Toc7358"/>
      <w:bookmarkEnd w:id="30"/>
      <w:r>
        <w:rPr>
          <w:rFonts w:hint="eastAsia"/>
          <w:bCs/>
          <w:szCs w:val="32"/>
          <w:highlight w:val="none"/>
          <w:lang w:eastAsia="zh-CN"/>
        </w:rPr>
        <w:t>招标公告</w:t>
      </w:r>
    </w:p>
    <w:p w14:paraId="18589C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31" w:name="_Toc35393621"/>
      <w:bookmarkEnd w:id="31"/>
      <w:bookmarkStart w:id="32" w:name="_Toc28359002"/>
      <w:bookmarkEnd w:id="32"/>
      <w:bookmarkStart w:id="33" w:name="_Toc58430305"/>
      <w:bookmarkEnd w:id="33"/>
      <w:bookmarkStart w:id="34" w:name="_Toc28359079"/>
      <w:bookmarkEnd w:id="34"/>
      <w:bookmarkStart w:id="35" w:name="_Toc35393790"/>
      <w:r>
        <w:rPr>
          <w:rFonts w:hint="eastAsia" w:ascii="宋体" w:hAnsi="宋体" w:eastAsia="宋体" w:cs="宋体"/>
          <w:color w:val="000000"/>
          <w:kern w:val="0"/>
          <w:sz w:val="24"/>
          <w:szCs w:val="24"/>
          <w:highlight w:val="none"/>
          <w:u w:color="000000"/>
          <w:lang w:val="en-US" w:eastAsia="zh-CN" w:bidi="ar"/>
        </w:rPr>
        <w:t>项目概况</w:t>
      </w:r>
    </w:p>
    <w:p w14:paraId="0F96E57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cs="宋体"/>
          <w:color w:val="000000"/>
          <w:kern w:val="0"/>
          <w:sz w:val="24"/>
          <w:szCs w:val="24"/>
          <w:highlight w:val="none"/>
          <w:u w:color="000000"/>
          <w:lang w:val="en-US" w:eastAsia="zh-CN" w:bidi="ar"/>
        </w:rPr>
        <w:t>滁州轨道企业文化与品牌建设服务咨询项目</w:t>
      </w:r>
      <w:r>
        <w:rPr>
          <w:rFonts w:hint="eastAsia" w:ascii="宋体" w:hAnsi="宋体" w:eastAsia="宋体" w:cs="宋体"/>
          <w:color w:val="000000"/>
          <w:kern w:val="0"/>
          <w:sz w:val="24"/>
          <w:szCs w:val="24"/>
          <w:highlight w:val="none"/>
          <w:u w:color="000000"/>
          <w:lang w:val="en-US" w:eastAsia="zh-CN" w:bidi="ar"/>
        </w:rPr>
        <w:t>的潜在投标人应在滁州市滁宁城际铁路开发建设有限公司网站（http://czctgs.cn/）获取招标文件，并于20</w:t>
      </w:r>
      <w:r>
        <w:rPr>
          <w:rFonts w:hint="eastAsia" w:ascii="宋体" w:hAnsi="宋体" w:cs="宋体"/>
          <w:color w:val="000000"/>
          <w:kern w:val="0"/>
          <w:sz w:val="24"/>
          <w:szCs w:val="24"/>
          <w:highlight w:val="none"/>
          <w:u w:color="000000"/>
          <w:lang w:val="en-US" w:eastAsia="zh-CN" w:bidi="ar"/>
        </w:rPr>
        <w:t>26</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cs="宋体"/>
          <w:color w:val="000000"/>
          <w:kern w:val="0"/>
          <w:sz w:val="24"/>
          <w:szCs w:val="24"/>
          <w:highlight w:val="none"/>
          <w:u w:color="000000"/>
          <w:lang w:val="en-US" w:eastAsia="zh-CN" w:bidi="ar"/>
        </w:rPr>
        <w:t>7</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cs="宋体"/>
          <w:color w:val="000000"/>
          <w:kern w:val="0"/>
          <w:sz w:val="24"/>
          <w:szCs w:val="24"/>
          <w:highlight w:val="none"/>
          <w:u w:color="000000"/>
          <w:lang w:val="en-US" w:eastAsia="zh-CN" w:bidi="ar"/>
        </w:rPr>
        <w:t>21</w:t>
      </w:r>
      <w:r>
        <w:rPr>
          <w:rFonts w:hint="eastAsia" w:ascii="宋体" w:hAnsi="宋体" w:eastAsia="宋体" w:cs="宋体"/>
          <w:color w:val="000000"/>
          <w:kern w:val="0"/>
          <w:sz w:val="24"/>
          <w:szCs w:val="24"/>
          <w:highlight w:val="none"/>
          <w:u w:color="000000"/>
          <w:lang w:val="en-US" w:eastAsia="zh-CN" w:bidi="ar"/>
        </w:rPr>
        <w:t>日</w:t>
      </w:r>
      <w:r>
        <w:rPr>
          <w:rFonts w:hint="eastAsia" w:ascii="宋体" w:hAnsi="宋体" w:cs="宋体"/>
          <w:color w:val="000000"/>
          <w:kern w:val="0"/>
          <w:sz w:val="24"/>
          <w:szCs w:val="24"/>
          <w:highlight w:val="none"/>
          <w:u w:color="000000"/>
          <w:lang w:val="en-US" w:eastAsia="zh-CN" w:bidi="ar"/>
        </w:rPr>
        <w:t>15</w:t>
      </w:r>
      <w:r>
        <w:rPr>
          <w:rFonts w:hint="eastAsia" w:ascii="宋体" w:hAnsi="宋体" w:eastAsia="宋体" w:cs="宋体"/>
          <w:color w:val="000000"/>
          <w:kern w:val="0"/>
          <w:sz w:val="24"/>
          <w:szCs w:val="24"/>
          <w:highlight w:val="none"/>
          <w:u w:color="000000"/>
          <w:lang w:val="en-US" w:eastAsia="zh-CN" w:bidi="ar"/>
        </w:rPr>
        <w:t>时</w:t>
      </w:r>
      <w:r>
        <w:rPr>
          <w:rFonts w:hint="eastAsia" w:ascii="宋体" w:hAnsi="宋体" w:cs="宋体"/>
          <w:color w:val="000000"/>
          <w:kern w:val="0"/>
          <w:sz w:val="24"/>
          <w:szCs w:val="24"/>
          <w:highlight w:val="none"/>
          <w:u w:color="000000"/>
          <w:lang w:val="en-US" w:eastAsia="zh-CN" w:bidi="ar"/>
        </w:rPr>
        <w:t>00</w:t>
      </w:r>
      <w:r>
        <w:rPr>
          <w:rFonts w:hint="eastAsia" w:ascii="宋体" w:hAnsi="宋体" w:eastAsia="宋体" w:cs="宋体"/>
          <w:color w:val="000000"/>
          <w:kern w:val="0"/>
          <w:sz w:val="24"/>
          <w:szCs w:val="24"/>
          <w:highlight w:val="none"/>
          <w:u w:color="000000"/>
          <w:lang w:val="en-US" w:eastAsia="zh-CN" w:bidi="ar"/>
        </w:rPr>
        <w:t>分（北京时间）前递交投标文件。</w:t>
      </w:r>
    </w:p>
    <w:p w14:paraId="3A2F58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35"/>
    </w:p>
    <w:p w14:paraId="51E44B7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项目名称：</w:t>
      </w:r>
      <w:r>
        <w:rPr>
          <w:rFonts w:hint="eastAsia" w:ascii="宋体" w:hAnsi="宋体" w:cs="宋体"/>
          <w:b w:val="0"/>
          <w:bCs w:val="0"/>
          <w:color w:val="000000"/>
          <w:kern w:val="0"/>
          <w:sz w:val="24"/>
          <w:szCs w:val="24"/>
          <w:highlight w:val="none"/>
          <w:u w:color="000000"/>
          <w:lang w:val="en-US" w:eastAsia="zh-CN" w:bidi="ar"/>
        </w:rPr>
        <w:t>滁州轨道企业文化与品牌建设服务咨询项目</w:t>
      </w:r>
    </w:p>
    <w:p w14:paraId="7B23B9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预算金额</w:t>
      </w:r>
      <w:r>
        <w:rPr>
          <w:rFonts w:hint="eastAsia" w:ascii="宋体" w:hAnsi="宋体" w:cs="宋体"/>
          <w:b w:val="0"/>
          <w:bCs w:val="0"/>
          <w:color w:val="000000"/>
          <w:kern w:val="0"/>
          <w:sz w:val="24"/>
          <w:szCs w:val="24"/>
          <w:highlight w:val="none"/>
          <w:u w:color="000000"/>
          <w:lang w:val="en-US" w:eastAsia="zh-CN" w:bidi="ar"/>
        </w:rPr>
        <w:t>（含税）</w:t>
      </w:r>
      <w:r>
        <w:rPr>
          <w:rFonts w:hint="eastAsia" w:ascii="宋体" w:hAnsi="宋体" w:eastAsia="宋体" w:cs="宋体"/>
          <w:b w:val="0"/>
          <w:bCs w:val="0"/>
          <w:color w:val="000000"/>
          <w:kern w:val="0"/>
          <w:sz w:val="24"/>
          <w:szCs w:val="24"/>
          <w:highlight w:val="none"/>
          <w:u w:color="000000"/>
          <w:lang w:val="en-US" w:eastAsia="zh-CN" w:bidi="ar"/>
        </w:rPr>
        <w:t>：</w:t>
      </w:r>
      <w:r>
        <w:rPr>
          <w:rFonts w:hint="eastAsia" w:ascii="宋体" w:hAnsi="宋体" w:cs="宋体"/>
          <w:b w:val="0"/>
          <w:bCs w:val="0"/>
          <w:color w:val="000000"/>
          <w:kern w:val="0"/>
          <w:sz w:val="24"/>
          <w:szCs w:val="24"/>
          <w:highlight w:val="none"/>
          <w:u w:color="000000"/>
          <w:lang w:val="en-US" w:eastAsia="zh-CN" w:bidi="ar"/>
        </w:rPr>
        <w:t>295</w:t>
      </w:r>
      <w:r>
        <w:rPr>
          <w:rFonts w:hint="eastAsia" w:ascii="宋体" w:hAnsi="宋体" w:eastAsia="宋体" w:cs="宋体"/>
          <w:b w:val="0"/>
          <w:bCs w:val="0"/>
          <w:color w:val="000000"/>
          <w:kern w:val="0"/>
          <w:sz w:val="24"/>
          <w:szCs w:val="24"/>
          <w:highlight w:val="none"/>
          <w:u w:color="000000"/>
          <w:lang w:val="en-US" w:eastAsia="zh-CN" w:bidi="ar"/>
        </w:rPr>
        <w:t>000.00元</w:t>
      </w:r>
    </w:p>
    <w:p w14:paraId="6E6B8C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最高限价</w:t>
      </w:r>
      <w:r>
        <w:rPr>
          <w:rFonts w:hint="eastAsia" w:ascii="宋体" w:hAnsi="宋体" w:cs="宋体"/>
          <w:b w:val="0"/>
          <w:bCs w:val="0"/>
          <w:color w:val="000000"/>
          <w:kern w:val="0"/>
          <w:sz w:val="24"/>
          <w:szCs w:val="24"/>
          <w:highlight w:val="none"/>
          <w:u w:color="000000"/>
          <w:lang w:val="en-US" w:eastAsia="zh-CN" w:bidi="ar"/>
        </w:rPr>
        <w:t>（含税）</w:t>
      </w:r>
      <w:r>
        <w:rPr>
          <w:rFonts w:hint="eastAsia" w:ascii="宋体" w:hAnsi="宋体" w:eastAsia="宋体" w:cs="宋体"/>
          <w:b w:val="0"/>
          <w:bCs w:val="0"/>
          <w:color w:val="000000"/>
          <w:kern w:val="0"/>
          <w:sz w:val="24"/>
          <w:szCs w:val="24"/>
          <w:highlight w:val="none"/>
          <w:u w:color="000000"/>
          <w:lang w:val="en-US" w:eastAsia="zh-CN" w:bidi="ar"/>
        </w:rPr>
        <w:t>：本项目最高限价为（人民币）</w:t>
      </w:r>
      <w:r>
        <w:rPr>
          <w:rFonts w:hint="eastAsia" w:ascii="宋体" w:hAnsi="宋体" w:cs="宋体"/>
          <w:b w:val="0"/>
          <w:bCs w:val="0"/>
          <w:color w:val="000000"/>
          <w:kern w:val="0"/>
          <w:sz w:val="24"/>
          <w:szCs w:val="24"/>
          <w:highlight w:val="none"/>
          <w:u w:color="000000"/>
          <w:lang w:val="en-US" w:eastAsia="zh-CN" w:bidi="ar"/>
        </w:rPr>
        <w:t>295</w:t>
      </w:r>
      <w:r>
        <w:rPr>
          <w:rFonts w:hint="eastAsia" w:ascii="宋体" w:hAnsi="宋体" w:eastAsia="宋体" w:cs="宋体"/>
          <w:b w:val="0"/>
          <w:bCs w:val="0"/>
          <w:color w:val="000000"/>
          <w:kern w:val="0"/>
          <w:sz w:val="24"/>
          <w:szCs w:val="24"/>
          <w:highlight w:val="none"/>
          <w:u w:color="000000"/>
          <w:lang w:val="en-US" w:eastAsia="zh-CN" w:bidi="ar"/>
        </w:rPr>
        <w:t>000.00元，投标报价不得超过最高限价，否则按无效投标处理。</w:t>
      </w:r>
    </w:p>
    <w:p w14:paraId="14B2EED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采购需求：</w:t>
      </w:r>
      <w:r>
        <w:rPr>
          <w:rFonts w:hint="eastAsia" w:ascii="宋体" w:hAnsi="宋体" w:cs="宋体"/>
          <w:b w:val="0"/>
          <w:bCs w:val="0"/>
          <w:color w:val="000000"/>
          <w:kern w:val="0"/>
          <w:sz w:val="24"/>
          <w:szCs w:val="24"/>
          <w:highlight w:val="none"/>
          <w:u w:color="000000"/>
          <w:lang w:val="en-US" w:eastAsia="zh-CN" w:bidi="ar"/>
        </w:rPr>
        <w:t>详见采购需求。</w:t>
      </w:r>
    </w:p>
    <w:p w14:paraId="0178D7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cs="宋体"/>
          <w:b w:val="0"/>
          <w:bCs w:val="0"/>
          <w:color w:val="000000"/>
          <w:kern w:val="0"/>
          <w:sz w:val="24"/>
          <w:szCs w:val="24"/>
          <w:highlight w:val="none"/>
          <w:u w:color="000000"/>
          <w:lang w:val="en-US" w:eastAsia="zh-CN" w:bidi="ar"/>
        </w:rPr>
        <w:t>服务期</w:t>
      </w:r>
      <w:r>
        <w:rPr>
          <w:rFonts w:hint="eastAsia" w:ascii="宋体" w:hAnsi="宋体" w:eastAsia="宋体" w:cs="宋体"/>
          <w:b w:val="0"/>
          <w:bCs w:val="0"/>
          <w:color w:val="000000"/>
          <w:kern w:val="0"/>
          <w:sz w:val="24"/>
          <w:szCs w:val="24"/>
          <w:highlight w:val="none"/>
          <w:u w:color="000000"/>
          <w:lang w:val="en-US" w:eastAsia="zh-CN" w:bidi="ar"/>
        </w:rPr>
        <w:t>：</w:t>
      </w:r>
      <w:r>
        <w:rPr>
          <w:rFonts w:hint="eastAsia" w:ascii="宋体" w:hAnsi="宋体" w:eastAsia="宋体"/>
          <w:sz w:val="24"/>
          <w:szCs w:val="28"/>
          <w:highlight w:val="none"/>
        </w:rPr>
        <w:t>合同签订后</w:t>
      </w:r>
      <w:r>
        <w:rPr>
          <w:rFonts w:hint="eastAsia" w:ascii="宋体" w:hAnsi="宋体"/>
          <w:sz w:val="24"/>
          <w:szCs w:val="28"/>
          <w:highlight w:val="none"/>
          <w:lang w:val="en-US" w:eastAsia="zh-CN"/>
        </w:rPr>
        <w:t>120</w:t>
      </w:r>
      <w:r>
        <w:rPr>
          <w:rFonts w:hint="eastAsia" w:ascii="宋体" w:hAnsi="宋体" w:eastAsia="宋体"/>
          <w:sz w:val="24"/>
          <w:szCs w:val="28"/>
          <w:highlight w:val="none"/>
        </w:rPr>
        <w:t>个日历天内完成</w:t>
      </w:r>
      <w:r>
        <w:rPr>
          <w:rFonts w:hint="eastAsia" w:ascii="宋体" w:hAnsi="宋体"/>
          <w:sz w:val="24"/>
          <w:szCs w:val="28"/>
          <w:highlight w:val="none"/>
          <w:lang w:val="en-US" w:eastAsia="zh-CN"/>
        </w:rPr>
        <w:t>全部服务内容</w:t>
      </w:r>
      <w:r>
        <w:rPr>
          <w:rFonts w:hint="eastAsia" w:ascii="宋体" w:hAnsi="宋体" w:eastAsia="宋体"/>
          <w:sz w:val="24"/>
          <w:szCs w:val="28"/>
          <w:highlight w:val="none"/>
          <w:lang w:val="en-US" w:eastAsia="zh-CN"/>
        </w:rPr>
        <w:t>并提交成果文件</w:t>
      </w:r>
      <w:r>
        <w:rPr>
          <w:rFonts w:hint="eastAsia" w:ascii="宋体" w:hAnsi="宋体" w:eastAsia="宋体" w:cs="宋体"/>
          <w:b w:val="0"/>
          <w:bCs w:val="0"/>
          <w:color w:val="000000"/>
          <w:kern w:val="0"/>
          <w:sz w:val="24"/>
          <w:szCs w:val="24"/>
          <w:highlight w:val="none"/>
          <w:u w:color="000000"/>
          <w:lang w:val="en-US" w:eastAsia="zh-CN" w:bidi="ar"/>
        </w:rPr>
        <w:t>。</w:t>
      </w:r>
    </w:p>
    <w:p w14:paraId="7C79C6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27FDF9F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05B45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1.投标人须具有独立法人资格且具备相应服务能力。</w:t>
      </w:r>
    </w:p>
    <w:p w14:paraId="636BD57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05BD6AC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7</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7</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21</w:t>
      </w:r>
      <w:r>
        <w:rPr>
          <w:rFonts w:hint="eastAsia" w:ascii="宋体" w:hAnsi="宋体" w:eastAsia="宋体" w:cs="宋体"/>
          <w:color w:val="000000"/>
          <w:kern w:val="0"/>
          <w:sz w:val="24"/>
          <w:szCs w:val="24"/>
          <w:highlight w:val="none"/>
          <w:u w:val="single" w:color="000000"/>
          <w:lang w:val="en-US" w:eastAsia="zh-CN" w:bidi="ar"/>
        </w:rPr>
        <w:t>日</w:t>
      </w:r>
    </w:p>
    <w:p w14:paraId="378273C7">
      <w:pPr>
        <w:keepNext w:val="0"/>
        <w:keepLines w:val="0"/>
        <w:pageBreakBefore w:val="0"/>
        <w:kinsoku/>
        <w:overflowPunct/>
        <w:topLinePunct w:val="0"/>
        <w:autoSpaceDE/>
        <w:autoSpaceDN/>
        <w:bidi w:val="0"/>
        <w:adjustRightInd/>
        <w:snapToGrid/>
        <w:spacing w:line="360" w:lineRule="auto"/>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滁州市滁宁城际铁路开发建设有限公司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http://czctgs.cn/</w:t>
      </w:r>
      <w:r>
        <w:rPr>
          <w:rFonts w:hint="eastAsia" w:ascii="宋体" w:hAnsi="宋体" w:cs="宋体"/>
          <w:color w:val="auto"/>
          <w:sz w:val="24"/>
          <w:szCs w:val="24"/>
          <w:highlight w:val="none"/>
          <w:u w:val="single"/>
        </w:rPr>
        <w:t>）</w:t>
      </w:r>
    </w:p>
    <w:p w14:paraId="0DF687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18E8277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7730048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val="0"/>
          <w:sz w:val="24"/>
          <w:szCs w:val="24"/>
          <w:highlight w:val="none"/>
          <w:lang w:val="en-US" w:eastAsia="zh-CN"/>
        </w:rPr>
      </w:pPr>
      <w:bookmarkStart w:id="36" w:name="_Toc28359005"/>
      <w:bookmarkEnd w:id="36"/>
      <w:bookmarkStart w:id="37" w:name="_Toc35393793"/>
      <w:bookmarkEnd w:id="37"/>
      <w:bookmarkStart w:id="38" w:name="_Toc28359082"/>
      <w:bookmarkEnd w:id="38"/>
      <w:bookmarkStart w:id="39" w:name="_Toc58430308"/>
      <w:bookmarkEnd w:id="39"/>
      <w:r>
        <w:rPr>
          <w:rFonts w:hint="eastAsia" w:ascii="宋体" w:hAnsi="宋体" w:cs="宋体"/>
          <w:b/>
          <w:color w:val="auto"/>
          <w:sz w:val="24"/>
          <w:szCs w:val="24"/>
          <w:highlight w:val="none"/>
        </w:rPr>
        <w:t>四、提交投标文件截止时间和</w:t>
      </w:r>
      <w:r>
        <w:rPr>
          <w:rFonts w:hint="eastAsia" w:ascii="宋体" w:hAnsi="宋体" w:cs="宋体"/>
          <w:b/>
          <w:color w:val="auto"/>
          <w:sz w:val="24"/>
          <w:szCs w:val="24"/>
          <w:highlight w:val="none"/>
          <w:lang w:val="en-US" w:eastAsia="zh-CN"/>
        </w:rPr>
        <w:t>递交方式</w:t>
      </w:r>
    </w:p>
    <w:p w14:paraId="7607F42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w:t>
      </w:r>
      <w:r>
        <w:rPr>
          <w:rFonts w:hint="eastAsia" w:ascii="宋体" w:hAnsi="宋体" w:cs="宋体"/>
          <w:bCs/>
          <w:color w:val="000000"/>
          <w:kern w:val="0"/>
          <w:sz w:val="24"/>
          <w:szCs w:val="24"/>
          <w:highlight w:val="none"/>
          <w:u w:val="single" w:color="000000"/>
          <w:lang w:val="en-US" w:eastAsia="zh-CN" w:bidi="ar"/>
        </w:rPr>
        <w:t>6</w:t>
      </w:r>
      <w:r>
        <w:rPr>
          <w:rFonts w:hint="eastAsia" w:ascii="宋体" w:hAnsi="宋体" w:eastAsia="宋体" w:cs="宋体"/>
          <w:bCs/>
          <w:color w:val="000000"/>
          <w:kern w:val="0"/>
          <w:sz w:val="24"/>
          <w:szCs w:val="24"/>
          <w:highlight w:val="none"/>
          <w:u w:val="single" w:color="000000"/>
          <w:lang w:val="en-US" w:eastAsia="zh-CN" w:bidi="ar"/>
        </w:rPr>
        <w:t>年</w:t>
      </w:r>
      <w:r>
        <w:rPr>
          <w:rFonts w:hint="eastAsia" w:ascii="宋体" w:hAnsi="宋体" w:cs="宋体"/>
          <w:bCs/>
          <w:color w:val="000000"/>
          <w:kern w:val="0"/>
          <w:sz w:val="24"/>
          <w:szCs w:val="24"/>
          <w:highlight w:val="none"/>
          <w:u w:val="single" w:color="000000"/>
          <w:lang w:val="en-US" w:eastAsia="zh-CN" w:bidi="ar"/>
        </w:rPr>
        <w:t>7</w:t>
      </w:r>
      <w:r>
        <w:rPr>
          <w:rFonts w:hint="eastAsia" w:ascii="宋体" w:hAnsi="宋体" w:eastAsia="宋体" w:cs="宋体"/>
          <w:bCs/>
          <w:color w:val="000000"/>
          <w:kern w:val="0"/>
          <w:sz w:val="24"/>
          <w:szCs w:val="24"/>
          <w:highlight w:val="none"/>
          <w:u w:val="single" w:color="000000"/>
          <w:lang w:val="en-US" w:eastAsia="zh-CN" w:bidi="ar"/>
        </w:rPr>
        <w:t>月</w:t>
      </w:r>
      <w:r>
        <w:rPr>
          <w:rFonts w:hint="eastAsia" w:ascii="宋体" w:hAnsi="宋体" w:cs="宋体"/>
          <w:bCs/>
          <w:color w:val="000000"/>
          <w:kern w:val="0"/>
          <w:sz w:val="24"/>
          <w:szCs w:val="24"/>
          <w:highlight w:val="none"/>
          <w:u w:val="single" w:color="000000"/>
          <w:lang w:val="en-US" w:eastAsia="zh-CN" w:bidi="ar"/>
        </w:rPr>
        <w:t>21</w:t>
      </w:r>
      <w:r>
        <w:rPr>
          <w:rFonts w:hint="eastAsia" w:ascii="宋体" w:hAnsi="宋体" w:eastAsia="宋体" w:cs="宋体"/>
          <w:bCs/>
          <w:color w:val="000000"/>
          <w:kern w:val="0"/>
          <w:sz w:val="24"/>
          <w:szCs w:val="24"/>
          <w:highlight w:val="none"/>
          <w:u w:val="single" w:color="000000"/>
          <w:lang w:val="en-US" w:eastAsia="zh-CN" w:bidi="ar"/>
        </w:rPr>
        <w:t>日</w:t>
      </w:r>
      <w:r>
        <w:rPr>
          <w:rFonts w:hint="eastAsia" w:ascii="宋体" w:hAnsi="宋体" w:cs="宋体"/>
          <w:bCs/>
          <w:color w:val="000000"/>
          <w:kern w:val="0"/>
          <w:sz w:val="24"/>
          <w:szCs w:val="24"/>
          <w:highlight w:val="none"/>
          <w:u w:val="single" w:color="000000"/>
          <w:lang w:val="en-US" w:eastAsia="zh-CN" w:bidi="ar"/>
        </w:rPr>
        <w:t>15</w:t>
      </w:r>
      <w:r>
        <w:rPr>
          <w:rFonts w:hint="eastAsia" w:ascii="宋体" w:hAnsi="宋体" w:eastAsia="宋体" w:cs="宋体"/>
          <w:bCs/>
          <w:color w:val="000000"/>
          <w:kern w:val="0"/>
          <w:sz w:val="24"/>
          <w:szCs w:val="24"/>
          <w:highlight w:val="none"/>
          <w:u w:val="single" w:color="000000"/>
          <w:lang w:val="en-US" w:eastAsia="zh-CN" w:bidi="ar"/>
        </w:rPr>
        <w:t>时</w:t>
      </w:r>
      <w:r>
        <w:rPr>
          <w:rFonts w:hint="eastAsia" w:ascii="宋体" w:hAnsi="宋体" w:cs="宋体"/>
          <w:bCs/>
          <w:color w:val="000000"/>
          <w:kern w:val="0"/>
          <w:sz w:val="24"/>
          <w:szCs w:val="24"/>
          <w:highlight w:val="none"/>
          <w:u w:val="single" w:color="000000"/>
          <w:lang w:val="en-US" w:eastAsia="zh-CN" w:bidi="ar"/>
        </w:rPr>
        <w:t>0</w:t>
      </w:r>
      <w:r>
        <w:rPr>
          <w:rFonts w:hint="eastAsia" w:ascii="宋体" w:hAnsi="宋体" w:eastAsia="宋体" w:cs="宋体"/>
          <w:bCs/>
          <w:color w:val="000000"/>
          <w:kern w:val="0"/>
          <w:sz w:val="24"/>
          <w:szCs w:val="24"/>
          <w:highlight w:val="none"/>
          <w:u w:val="single" w:color="000000"/>
          <w:lang w:val="en-US" w:eastAsia="zh-CN" w:bidi="ar"/>
        </w:rPr>
        <w:t>0分</w:t>
      </w:r>
      <w:r>
        <w:rPr>
          <w:rFonts w:hint="eastAsia" w:ascii="宋体" w:hAnsi="宋体" w:eastAsia="宋体" w:cs="宋体"/>
          <w:bCs/>
          <w:color w:val="000000"/>
          <w:kern w:val="0"/>
          <w:sz w:val="24"/>
          <w:szCs w:val="24"/>
          <w:highlight w:val="none"/>
          <w:u w:color="000000"/>
          <w:lang w:val="en-US" w:eastAsia="zh-CN" w:bidi="ar"/>
        </w:rPr>
        <w:t>（北京时间）</w:t>
      </w:r>
    </w:p>
    <w:p w14:paraId="75F86DE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Calibri" w:eastAsia="宋体" w:cs="Times New Roman"/>
          <w:color w:val="auto"/>
          <w:sz w:val="21"/>
          <w:szCs w:val="21"/>
          <w:highlight w:val="none"/>
          <w:lang w:val="en-US" w:eastAsia="zh-CN"/>
        </w:rPr>
      </w:pPr>
      <w:r>
        <w:rPr>
          <w:rFonts w:hint="eastAsia" w:ascii="宋体" w:hAnsi="宋体" w:cs="宋体"/>
          <w:color w:val="auto"/>
          <w:sz w:val="24"/>
          <w:szCs w:val="24"/>
          <w:highlight w:val="none"/>
          <w:lang w:val="en-US" w:eastAsia="zh-CN"/>
        </w:rPr>
        <w:t>投标文件递交方式：</w:t>
      </w:r>
      <w:r>
        <w:rPr>
          <w:rFonts w:hint="default" w:ascii="宋体" w:hAnsi="宋体" w:cs="宋体"/>
          <w:color w:val="auto"/>
          <w:sz w:val="24"/>
          <w:szCs w:val="24"/>
          <w:highlight w:val="none"/>
          <w:lang w:val="en-US" w:eastAsia="zh-CN"/>
        </w:rPr>
        <w:t>①</w:t>
      </w:r>
      <w:r>
        <w:rPr>
          <w:rFonts w:hint="eastAsia" w:ascii="宋体" w:hAnsi="宋体" w:cs="宋体"/>
          <w:color w:val="auto"/>
          <w:sz w:val="24"/>
          <w:szCs w:val="24"/>
          <w:highlight w:val="none"/>
          <w:lang w:val="en-US" w:eastAsia="zh-CN"/>
        </w:rPr>
        <w:t>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"mailto:2、在递交截止时间后30分钟内，将解压密码通过邮箱发送至代理机构邮箱（czsctgczx@163.com）" </w:instrText>
      </w:r>
      <w:r>
        <w:rPr>
          <w:rFonts w:hint="eastAsia" w:ascii="宋体" w:hAnsi="宋体" w:cs="宋体"/>
          <w:color w:val="auto"/>
          <w:sz w:val="24"/>
          <w:szCs w:val="24"/>
          <w:highlight w:val="none"/>
          <w:lang w:val="en-US" w:eastAsia="zh-CN"/>
        </w:rPr>
        <w:fldChar w:fldCharType="separate"/>
      </w:r>
      <w:r>
        <w:rPr>
          <w:rFonts w:hint="default"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在投标截止时间后30分钟内，将投标文件密码通过邮箱发送至滁州市城投工程咨询管理有限公司邮箱（czsctzx@163.com）</w: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，未在规定时间内发送密码或发送的密码无法正确打开投标文件的，投标文件将被拒绝。</w:t>
      </w:r>
    </w:p>
    <w:p w14:paraId="30ED522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1482384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30219B9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6423585F">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1.招标人信息</w:t>
      </w:r>
    </w:p>
    <w:p w14:paraId="07A896B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bookmarkStart w:id="40" w:name="_Toc28359087"/>
      <w:r>
        <w:rPr>
          <w:rFonts w:hint="eastAsia" w:ascii="宋体" w:hAnsi="宋体" w:eastAsia="宋体" w:cs="宋体"/>
          <w:bCs/>
          <w:color w:val="000000"/>
          <w:kern w:val="0"/>
          <w:sz w:val="24"/>
          <w:highlight w:val="none"/>
          <w:u w:color="000000"/>
          <w:lang w:bidi="ar"/>
        </w:rPr>
        <w:t>名称：</w:t>
      </w:r>
      <w:r>
        <w:rPr>
          <w:rFonts w:hint="eastAsia" w:ascii="宋体" w:hAnsi="宋体" w:eastAsia="宋体" w:cs="宋体"/>
          <w:bCs/>
          <w:color w:val="000000"/>
          <w:kern w:val="0"/>
          <w:sz w:val="24"/>
          <w:highlight w:val="none"/>
          <w:u w:color="000000"/>
          <w:lang w:eastAsia="zh-CN" w:bidi="ar"/>
        </w:rPr>
        <w:t>滁州市滁宁城际铁路开发建设有限公司</w:t>
      </w:r>
    </w:p>
    <w:p w14:paraId="0A32F28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r>
        <w:rPr>
          <w:rFonts w:hint="eastAsia" w:ascii="宋体" w:hAnsi="宋体" w:eastAsia="宋体" w:cs="宋体"/>
          <w:bCs/>
          <w:color w:val="000000"/>
          <w:kern w:val="0"/>
          <w:sz w:val="24"/>
          <w:highlight w:val="none"/>
          <w:u w:color="000000"/>
          <w:lang w:bidi="ar"/>
        </w:rPr>
        <w:t>地址：</w:t>
      </w:r>
      <w:r>
        <w:rPr>
          <w:rFonts w:hint="eastAsia" w:ascii="宋体" w:hAnsi="宋体" w:eastAsia="宋体" w:cs="宋体"/>
          <w:bCs/>
          <w:color w:val="000000"/>
          <w:kern w:val="0"/>
          <w:sz w:val="24"/>
          <w:highlight w:val="none"/>
          <w:u w:color="000000"/>
          <w:lang w:eastAsia="zh-CN" w:bidi="ar"/>
        </w:rPr>
        <w:t>滁州市徽州路与扬子路交叉口东南侧7楼</w:t>
      </w:r>
    </w:p>
    <w:p w14:paraId="1F74C4A8">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联系方式：</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 xml:space="preserve"> </w:t>
      </w:r>
      <w:bookmarkStart w:id="41" w:name="_Toc28359086"/>
      <w:bookmarkStart w:id="42" w:name="_Toc28359009"/>
    </w:p>
    <w:bookmarkEnd w:id="41"/>
    <w:bookmarkEnd w:id="42"/>
    <w:p w14:paraId="75CB189C">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2.</w:t>
      </w:r>
      <w:bookmarkEnd w:id="40"/>
      <w:r>
        <w:rPr>
          <w:rFonts w:hint="eastAsia" w:ascii="宋体" w:hAnsi="宋体" w:eastAsia="宋体" w:cs="宋体"/>
          <w:bCs/>
          <w:color w:val="000000"/>
          <w:kern w:val="0"/>
          <w:sz w:val="24"/>
          <w:highlight w:val="none"/>
          <w:u w:color="000000"/>
          <w:lang w:bidi="ar"/>
        </w:rPr>
        <w:t>代理机构信息</w:t>
      </w:r>
    </w:p>
    <w:p w14:paraId="6000E0E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名称：滁州市城投工程咨询管理有限公司</w:t>
      </w:r>
    </w:p>
    <w:p w14:paraId="2468A590">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地址：滁州市龙蟠大道109号房产大厦6楼605室</w:t>
      </w:r>
    </w:p>
    <w:p w14:paraId="78B07993">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联系方式：0550-3519519、18005505728</w:t>
      </w:r>
    </w:p>
    <w:p w14:paraId="0AE1C7E9">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3.项目联系方式</w:t>
      </w:r>
    </w:p>
    <w:p w14:paraId="1418D49E">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杨雅辰</w:t>
      </w:r>
      <w:r>
        <w:rPr>
          <w:rFonts w:hint="eastAsia" w:ascii="宋体" w:hAnsi="宋体" w:eastAsia="宋体" w:cs="宋体"/>
          <w:bCs/>
          <w:color w:val="000000"/>
          <w:kern w:val="0"/>
          <w:sz w:val="24"/>
          <w:highlight w:val="none"/>
          <w:u w:color="000000"/>
          <w:lang w:bidi="ar"/>
        </w:rPr>
        <w:t xml:space="preserve">、周蓓蕾       </w:t>
      </w:r>
    </w:p>
    <w:p w14:paraId="06AAFC0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、18005505728</w:t>
      </w:r>
    </w:p>
    <w:p w14:paraId="7C1F8FDB">
      <w:pPr>
        <w:pStyle w:val="44"/>
        <w:spacing w:beforeLines="50" w:afterLines="50" w:line="440" w:lineRule="exact"/>
        <w:rPr>
          <w:rFonts w:hint="eastAsia"/>
          <w:bCs/>
          <w:szCs w:val="32"/>
          <w:highlight w:val="none"/>
          <w:lang w:val="en-US" w:eastAsia="zh-CN"/>
        </w:rPr>
      </w:pPr>
      <w:r>
        <w:rPr>
          <w:rFonts w:hint="eastAsia"/>
          <w:bCs/>
          <w:szCs w:val="32"/>
          <w:highlight w:val="none"/>
        </w:rPr>
        <w:br w:type="page"/>
      </w:r>
      <w:bookmarkEnd w:id="16"/>
      <w:bookmarkEnd w:id="17"/>
      <w:bookmarkEnd w:id="18"/>
      <w:bookmarkEnd w:id="19"/>
      <w:bookmarkEnd w:id="20"/>
      <w:bookmarkEnd w:id="21"/>
      <w:bookmarkEnd w:id="22"/>
      <w:bookmarkEnd w:id="23"/>
      <w:bookmarkEnd w:id="24"/>
      <w:bookmarkEnd w:id="25"/>
      <w:bookmarkEnd w:id="26"/>
      <w:bookmarkEnd w:id="27"/>
      <w:bookmarkEnd w:id="28"/>
      <w:r>
        <w:rPr>
          <w:rFonts w:hint="eastAsia"/>
          <w:bCs/>
          <w:szCs w:val="32"/>
          <w:highlight w:val="none"/>
          <w:lang w:val="en-US" w:eastAsia="zh-CN"/>
        </w:rPr>
        <w:t xml:space="preserve">  第二章 投标人须知</w:t>
      </w:r>
      <w:bookmarkStart w:id="43" w:name="_Toc9559"/>
      <w:bookmarkEnd w:id="43"/>
      <w:bookmarkStart w:id="44" w:name="_Toc324404814"/>
      <w:bookmarkStart w:id="45" w:name="_Toc179632545"/>
      <w:bookmarkStart w:id="46" w:name="_Toc35424884"/>
      <w:bookmarkStart w:id="47" w:name="_Toc15058845"/>
      <w:bookmarkStart w:id="48" w:name="_Toc35425051"/>
      <w:bookmarkStart w:id="49" w:name="_Toc247085688"/>
      <w:bookmarkStart w:id="50" w:name="_Toc152042304"/>
      <w:bookmarkStart w:id="51" w:name="_Toc144974496"/>
      <w:bookmarkStart w:id="52" w:name="_Toc246996174"/>
      <w:bookmarkStart w:id="53" w:name="_Toc506107268"/>
      <w:bookmarkStart w:id="54" w:name="_Toc152045528"/>
      <w:bookmarkStart w:id="55" w:name="_Toc246996917"/>
    </w:p>
    <w:p w14:paraId="594BBBF6">
      <w:pPr>
        <w:pStyle w:val="44"/>
        <w:spacing w:beforeLines="50" w:afterLines="50" w:line="440" w:lineRule="exact"/>
        <w:rPr>
          <w:b/>
          <w:bCs/>
          <w:sz w:val="28"/>
          <w:szCs w:val="28"/>
          <w:highlight w:val="none"/>
        </w:rPr>
      </w:pPr>
      <w:r>
        <w:rPr>
          <w:rFonts w:hint="eastAsia"/>
          <w:b/>
          <w:bCs/>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7"/>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700257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47A66D15">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bookmarkStart w:id="56" w:name="_Toc35425053"/>
            <w:bookmarkStart w:id="57" w:name="_Toc246996918"/>
            <w:bookmarkStart w:id="58" w:name="_Toc247085689"/>
            <w:bookmarkStart w:id="59" w:name="_Toc152045529"/>
            <w:bookmarkStart w:id="60" w:name="_Toc152042305"/>
            <w:bookmarkStart w:id="61" w:name="_Toc144974497"/>
            <w:bookmarkStart w:id="62" w:name="_Toc5813"/>
            <w:bookmarkStart w:id="63" w:name="_Toc506107269"/>
            <w:bookmarkStart w:id="64" w:name="_Toc15058846"/>
            <w:bookmarkStart w:id="65" w:name="_Toc324404815"/>
            <w:bookmarkStart w:id="66" w:name="_Toc179632546"/>
            <w:bookmarkStart w:id="67" w:name="_Toc246996175"/>
            <w:bookmarkStart w:id="68" w:name="_Toc35424887"/>
            <w:bookmarkStart w:id="69" w:name="_Toc78803322"/>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594100DD">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783DA0C9">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1094E6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5758D1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6F5B747">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AB18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cs="Times New Roman"/>
                <w:highlight w:val="none"/>
                <w:lang w:val="en-US" w:eastAsia="zh-CN"/>
              </w:rPr>
            </w:pPr>
            <w:r>
              <w:rPr>
                <w:rFonts w:hint="eastAsia" w:cs="Times New Roman"/>
                <w:highlight w:val="none"/>
                <w:lang w:val="en-US" w:eastAsia="zh-CN"/>
              </w:rPr>
              <w:t>滁州轨道企业文化与品牌建设服务咨询项目</w:t>
            </w:r>
          </w:p>
        </w:tc>
      </w:tr>
      <w:tr w14:paraId="00F762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DF98E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6436667">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ascii="宋体" w:hAnsi="宋体" w:eastAsia="宋体" w:cs="Times New Roman"/>
                <w:highlight w:val="none"/>
                <w:lang w:val="en-US"/>
              </w:rPr>
            </w:pPr>
            <w:r>
              <w:rPr>
                <w:rFonts w:hint="eastAsia" w:cs="Times New Roman"/>
                <w:highlight w:val="none"/>
                <w:lang w:val="en-US" w:eastAsia="zh-CN"/>
              </w:rPr>
              <w:t>服务期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859BC4">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651D55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B6A10">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99B68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建项目</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A7DC1C">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highlight w:val="none"/>
                <w:lang w:val="en-US"/>
              </w:rPr>
            </w:pPr>
            <w:r>
              <w:rPr>
                <w:rFonts w:hint="eastAsia" w:ascii="宋体" w:hAnsi="宋体" w:eastAsia="宋体" w:cs="宋体"/>
                <w:szCs w:val="21"/>
                <w:highlight w:val="none"/>
              </w:rPr>
              <w:t>滁州市</w:t>
            </w:r>
            <w:r>
              <w:rPr>
                <w:rFonts w:hint="eastAsia" w:ascii="宋体" w:hAnsi="宋体" w:eastAsia="宋体" w:cs="宋体"/>
                <w:szCs w:val="21"/>
                <w:highlight w:val="none"/>
                <w:lang w:eastAsia="zh-CN"/>
              </w:rPr>
              <w:t>，</w:t>
            </w:r>
            <w:r>
              <w:rPr>
                <w:rFonts w:hint="eastAsia" w:ascii="宋体" w:hAnsi="宋体" w:eastAsia="宋体" w:cs="宋体"/>
                <w:color w:val="000000"/>
                <w:szCs w:val="21"/>
                <w:highlight w:val="none"/>
                <w:lang w:val="en-US" w:eastAsia="zh-CN"/>
              </w:rPr>
              <w:t>招标人指定地点</w:t>
            </w:r>
          </w:p>
        </w:tc>
      </w:tr>
      <w:tr w14:paraId="27087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573FA2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BACA72">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3E1BAA">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eastAsia="宋体" w:cs="宋体"/>
                <w:highlight w:val="none"/>
                <w:lang w:eastAsia="zh-CN"/>
              </w:rPr>
              <w:t>杨雅辰</w:t>
            </w:r>
            <w:r>
              <w:rPr>
                <w:rFonts w:hint="eastAsia" w:ascii="宋体" w:hAnsi="宋体" w:eastAsia="宋体" w:cs="宋体"/>
                <w:highlight w:val="none"/>
              </w:rPr>
              <w:t xml:space="preserve">  </w:t>
            </w:r>
            <w:r>
              <w:rPr>
                <w:rFonts w:hint="eastAsia" w:ascii="宋体" w:hAnsi="宋体" w:eastAsia="宋体" w:cs="宋体"/>
                <w:highlight w:val="none"/>
                <w:lang w:eastAsia="zh-CN"/>
              </w:rPr>
              <w:t>13339207910</w:t>
            </w:r>
          </w:p>
        </w:tc>
      </w:tr>
      <w:tr w14:paraId="0473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07BAC8">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06E67F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8478B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eastAsia="宋体" w:cs="宋体"/>
                <w:highlight w:val="none"/>
              </w:rPr>
              <w:t xml:space="preserve">周蓓蕾 </w:t>
            </w:r>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rPr>
              <w:t>0550-3519519  18005505728</w:t>
            </w:r>
          </w:p>
        </w:tc>
      </w:tr>
      <w:tr w14:paraId="71E730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AD46A87">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4D8AC4">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EF74E4A">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自筹资金</w:t>
            </w:r>
          </w:p>
        </w:tc>
      </w:tr>
      <w:tr w14:paraId="79EABF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867D6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A8E1709">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5C6E93">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295000.00元（含税）</w:t>
            </w:r>
          </w:p>
        </w:tc>
      </w:tr>
      <w:tr w14:paraId="38A50F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8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B22ED3">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236DC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CDE3C66">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ascii="宋体" w:hAnsi="宋体" w:cs="宋体"/>
                <w:bCs/>
                <w:color w:val="000000"/>
                <w:szCs w:val="21"/>
                <w:highlight w:val="none"/>
                <w:lang w:val="en-US" w:eastAsia="zh-CN"/>
              </w:rPr>
              <w:t>295000.00元（含税）</w:t>
            </w:r>
            <w:r>
              <w:rPr>
                <w:rFonts w:hint="eastAsia" w:ascii="宋体" w:hAnsi="宋体" w:eastAsia="宋体" w:cs="宋体"/>
                <w:bCs/>
                <w:color w:val="000000"/>
                <w:szCs w:val="21"/>
                <w:highlight w:val="none"/>
                <w:lang w:val="en-US" w:eastAsia="zh-CN"/>
              </w:rPr>
              <w:t>，投标报价不得超过最高限价，否则按无效投标处理。</w:t>
            </w:r>
          </w:p>
        </w:tc>
      </w:tr>
      <w:tr w14:paraId="2BF564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5C7E6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9493B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5665B0F">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14:paraId="4EF948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7B3C99">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A480FC">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5470FC">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67EB94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980FE8">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4B21C">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A0820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4137AF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6BC84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FE82C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FC2F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76501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D80BB2">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6F3AD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A31F89">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34B7D1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87E94C">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7C10255">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0210882">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8B13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128AA3">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FA6039">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25BE35">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 w:val="0"/>
                <w:bCs w:val="0"/>
                <w:highlight w:val="none"/>
                <w:lang w:val="en-US"/>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cs="宋体"/>
                <w:b w:val="0"/>
                <w:bCs w:val="0"/>
                <w:highlight w:val="none"/>
                <w:lang w:val="en-US" w:eastAsia="zh-CN"/>
              </w:rPr>
              <w:t>6</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7</w:t>
            </w:r>
            <w:r>
              <w:rPr>
                <w:rFonts w:hint="eastAsia" w:ascii="宋体" w:hAnsi="宋体" w:eastAsia="宋体" w:cs="宋体"/>
                <w:b w:val="0"/>
                <w:bCs w:val="0"/>
                <w:highlight w:val="none"/>
              </w:rPr>
              <w:t>月</w:t>
            </w:r>
            <w:r>
              <w:rPr>
                <w:rFonts w:hint="eastAsia" w:ascii="宋体" w:hAnsi="宋体" w:cs="宋体"/>
                <w:b w:val="0"/>
                <w:bCs w:val="0"/>
                <w:highlight w:val="none"/>
                <w:lang w:val="en-US" w:eastAsia="zh-CN"/>
              </w:rPr>
              <w:t>14</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rPr>
              <w:t>17</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czsctzx@163.com</w:t>
            </w:r>
            <w:r>
              <w:rPr>
                <w:rFonts w:hint="eastAsia" w:ascii="宋体" w:hAnsi="宋体" w:eastAsia="宋体" w:cs="宋体"/>
                <w:b w:val="0"/>
                <w:bCs w:val="0"/>
                <w:highlight w:val="none"/>
              </w:rPr>
              <w:t>）。</w:t>
            </w:r>
          </w:p>
        </w:tc>
      </w:tr>
      <w:tr w14:paraId="3B1A25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87AB22E">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92CEA6">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DD75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宋体"/>
                <w:b w:val="0"/>
                <w:bCs w:val="0"/>
                <w:color w:val="auto"/>
                <w:kern w:val="2"/>
                <w:sz w:val="21"/>
                <w:szCs w:val="21"/>
                <w:highlight w:val="none"/>
                <w:u w:color="auto"/>
                <w:lang w:val="en-US" w:eastAsia="zh-CN" w:bidi="ar"/>
              </w:rPr>
              <w:t>202</w:t>
            </w:r>
            <w:r>
              <w:rPr>
                <w:rFonts w:hint="eastAsia" w:ascii="宋体" w:hAnsi="宋体" w:cs="宋体"/>
                <w:b w:val="0"/>
                <w:bCs w:val="0"/>
                <w:color w:val="auto"/>
                <w:kern w:val="2"/>
                <w:sz w:val="21"/>
                <w:szCs w:val="21"/>
                <w:highlight w:val="none"/>
                <w:u w:color="auto"/>
                <w:lang w:val="en-US" w:eastAsia="zh-CN" w:bidi="ar"/>
              </w:rPr>
              <w:t>6</w:t>
            </w:r>
            <w:r>
              <w:rPr>
                <w:rFonts w:hint="eastAsia" w:ascii="宋体" w:hAnsi="宋体" w:eastAsia="宋体" w:cs="宋体"/>
                <w:b w:val="0"/>
                <w:bCs w:val="0"/>
                <w:color w:val="auto"/>
                <w:kern w:val="2"/>
                <w:sz w:val="21"/>
                <w:szCs w:val="21"/>
                <w:highlight w:val="none"/>
                <w:u w:color="auto"/>
                <w:lang w:val="en-US" w:eastAsia="zh-CN" w:bidi="ar"/>
              </w:rPr>
              <w:t>年</w:t>
            </w:r>
            <w:r>
              <w:rPr>
                <w:rFonts w:hint="eastAsia" w:ascii="宋体" w:hAnsi="宋体" w:cs="宋体"/>
                <w:b w:val="0"/>
                <w:bCs w:val="0"/>
                <w:color w:val="auto"/>
                <w:kern w:val="2"/>
                <w:sz w:val="21"/>
                <w:szCs w:val="21"/>
                <w:highlight w:val="none"/>
                <w:u w:color="auto"/>
                <w:lang w:val="en-US" w:eastAsia="zh-CN" w:bidi="ar"/>
              </w:rPr>
              <w:t>7</w:t>
            </w:r>
            <w:r>
              <w:rPr>
                <w:rFonts w:hint="eastAsia" w:ascii="宋体" w:hAnsi="宋体" w:eastAsia="宋体" w:cs="宋体"/>
                <w:b w:val="0"/>
                <w:bCs w:val="0"/>
                <w:color w:val="auto"/>
                <w:kern w:val="2"/>
                <w:sz w:val="21"/>
                <w:szCs w:val="21"/>
                <w:highlight w:val="none"/>
                <w:u w:color="auto"/>
                <w:lang w:val="en-US" w:eastAsia="zh-CN" w:bidi="ar"/>
              </w:rPr>
              <w:t>月</w:t>
            </w:r>
            <w:r>
              <w:rPr>
                <w:rFonts w:hint="eastAsia" w:ascii="宋体" w:hAnsi="宋体" w:cs="宋体"/>
                <w:b w:val="0"/>
                <w:bCs w:val="0"/>
                <w:color w:val="auto"/>
                <w:kern w:val="2"/>
                <w:sz w:val="21"/>
                <w:szCs w:val="21"/>
                <w:highlight w:val="none"/>
                <w:u w:color="auto"/>
                <w:lang w:val="en-US" w:eastAsia="zh-CN" w:bidi="ar"/>
              </w:rPr>
              <w:t>15</w:t>
            </w:r>
            <w:r>
              <w:rPr>
                <w:rFonts w:hint="eastAsia" w:ascii="宋体" w:hAnsi="宋体" w:eastAsia="宋体" w:cs="宋体"/>
                <w:b w:val="0"/>
                <w:bCs w:val="0"/>
                <w:color w:val="auto"/>
                <w:kern w:val="2"/>
                <w:sz w:val="21"/>
                <w:szCs w:val="21"/>
                <w:highlight w:val="none"/>
                <w:u w:color="auto"/>
                <w:lang w:val="en-US" w:eastAsia="zh-CN" w:bidi="ar"/>
              </w:rPr>
              <w:t>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hAnsi="宋体" w:eastAsia="宋体" w:cs="宋体"/>
                <w:szCs w:val="21"/>
                <w:highlight w:val="none"/>
                <w:lang w:eastAsia="zh-CN"/>
              </w:rPr>
              <w:t>滁州市滁宁城际铁路开发建设有限公司</w:t>
            </w:r>
            <w:r>
              <w:rPr>
                <w:rFonts w:hint="eastAsia" w:ascii="宋体" w:hAnsi="宋体" w:eastAsia="宋体" w:cs="宋体"/>
                <w:szCs w:val="21"/>
                <w:highlight w:val="none"/>
                <w:lang w:val="en-US" w:eastAsia="zh-CN"/>
              </w:rPr>
              <w:t>网站</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http://czctgs.cn/</w:t>
            </w:r>
            <w:r>
              <w:rPr>
                <w:rFonts w:hint="eastAsia" w:ascii="宋体" w:hAnsi="宋体" w:eastAsia="宋体" w:cs="宋体"/>
                <w:szCs w:val="21"/>
                <w:highlight w:val="none"/>
              </w:rPr>
              <w:t>）发布。</w:t>
            </w:r>
          </w:p>
        </w:tc>
      </w:tr>
      <w:tr w14:paraId="7BAAA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C9316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0E28CE">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0FDAC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407C07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A93D0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5E23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EED71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w:t>
            </w:r>
            <w:r>
              <w:rPr>
                <w:rFonts w:hint="eastAsia" w:ascii="宋体" w:hAnsi="宋体" w:cs="宋体"/>
                <w:color w:val="000000"/>
                <w:kern w:val="2"/>
                <w:sz w:val="21"/>
                <w:szCs w:val="21"/>
                <w:highlight w:val="none"/>
                <w:u w:color="000000"/>
                <w:lang w:val="en-US" w:eastAsia="zh-CN" w:bidi="ar"/>
              </w:rPr>
              <w:t>3000</w:t>
            </w:r>
            <w:r>
              <w:rPr>
                <w:rFonts w:hint="eastAsia" w:ascii="宋体" w:hAnsi="宋体" w:eastAsia="宋体" w:cs="宋体"/>
                <w:color w:val="000000"/>
                <w:kern w:val="2"/>
                <w:sz w:val="21"/>
                <w:szCs w:val="21"/>
                <w:highlight w:val="none"/>
                <w:u w:color="000000"/>
                <w:lang w:val="en-US" w:eastAsia="zh-CN" w:bidi="ar"/>
              </w:rPr>
              <w:t>元，不含专家评审费（专家评审费用以实际支付为准，预计2000元整）。</w:t>
            </w:r>
          </w:p>
          <w:p w14:paraId="79F68D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337FD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687F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DAD7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05F0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095D2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3F3FFE">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6F23E6">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D95535">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9ADB8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7C91D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DBF5B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AC6FA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71AD8C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C50D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7CCB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FD7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17F2F4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05B7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0CC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519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bookmarkStart w:id="276" w:name="_GoBack"/>
            <w:r>
              <w:rPr>
                <w:rFonts w:hint="eastAsia" w:ascii="宋体" w:hAnsi="宋体" w:cs="宋体"/>
                <w:szCs w:val="21"/>
                <w:highlight w:val="none"/>
                <w:u w:val="single"/>
                <w:lang w:val="en-US" w:eastAsia="zh-CN"/>
              </w:rPr>
              <w:t>7</w:t>
            </w:r>
            <w:r>
              <w:rPr>
                <w:rFonts w:hint="eastAsia" w:ascii="宋体" w:hAnsi="宋体" w:cs="宋体"/>
                <w:szCs w:val="21"/>
                <w:highlight w:val="none"/>
                <w:u w:val="single"/>
              </w:rPr>
              <w:t>月</w:t>
            </w:r>
            <w:bookmarkEnd w:id="276"/>
            <w:r>
              <w:rPr>
                <w:rFonts w:hint="eastAsia" w:ascii="宋体" w:hAnsi="宋体" w:cs="宋体"/>
                <w:szCs w:val="21"/>
                <w:highlight w:val="none"/>
                <w:u w:val="single"/>
                <w:lang w:val="en-US" w:eastAsia="zh-CN"/>
              </w:rPr>
              <w:t>21</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0分</w:t>
            </w:r>
            <w:r>
              <w:rPr>
                <w:rFonts w:hint="eastAsia" w:ascii="宋体" w:hAnsi="宋体" w:cs="宋体"/>
                <w:bCs/>
                <w:spacing w:val="-4"/>
                <w:kern w:val="0"/>
                <w:szCs w:val="21"/>
                <w:highlight w:val="none"/>
              </w:rPr>
              <w:t>（北京时间）</w:t>
            </w:r>
          </w:p>
        </w:tc>
      </w:tr>
      <w:tr w14:paraId="0F849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CAFC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02FE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2F0A9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494B49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813D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45A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D41A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开标时间：202</w:t>
            </w:r>
            <w:r>
              <w:rPr>
                <w:rFonts w:hint="eastAsia" w:ascii="宋体" w:hAnsi="宋体" w:cs="宋体"/>
                <w:color w:val="000000"/>
                <w:kern w:val="2"/>
                <w:sz w:val="21"/>
                <w:szCs w:val="21"/>
                <w:highlight w:val="none"/>
                <w:u w:color="000000"/>
                <w:lang w:val="en-US" w:eastAsia="zh-CN" w:bidi="ar"/>
              </w:rPr>
              <w:t>6</w:t>
            </w:r>
            <w:r>
              <w:rPr>
                <w:rFonts w:hint="eastAsia" w:ascii="宋体" w:hAnsi="宋体" w:eastAsia="宋体" w:cs="宋体"/>
                <w:color w:val="000000"/>
                <w:kern w:val="2"/>
                <w:sz w:val="21"/>
                <w:szCs w:val="21"/>
                <w:highlight w:val="none"/>
                <w:u w:color="000000"/>
                <w:lang w:val="en-US" w:eastAsia="zh-CN" w:bidi="ar"/>
              </w:rPr>
              <w:t>年</w:t>
            </w:r>
            <w:r>
              <w:rPr>
                <w:rFonts w:hint="eastAsia" w:ascii="宋体" w:hAnsi="宋体" w:cs="宋体"/>
                <w:color w:val="000000"/>
                <w:kern w:val="2"/>
                <w:sz w:val="21"/>
                <w:szCs w:val="21"/>
                <w:highlight w:val="none"/>
                <w:u w:color="000000"/>
                <w:lang w:val="en-US" w:eastAsia="zh-CN" w:bidi="ar"/>
              </w:rPr>
              <w:t>7</w:t>
            </w:r>
            <w:r>
              <w:rPr>
                <w:rFonts w:hint="eastAsia" w:ascii="宋体" w:hAnsi="宋体" w:eastAsia="宋体" w:cs="宋体"/>
                <w:color w:val="000000"/>
                <w:kern w:val="2"/>
                <w:sz w:val="21"/>
                <w:szCs w:val="21"/>
                <w:highlight w:val="none"/>
                <w:u w:color="000000"/>
                <w:lang w:val="en-US" w:eastAsia="zh-CN" w:bidi="ar"/>
              </w:rPr>
              <w:t>月</w:t>
            </w:r>
            <w:r>
              <w:rPr>
                <w:rFonts w:hint="eastAsia" w:ascii="宋体" w:hAnsi="宋体" w:cs="宋体"/>
                <w:color w:val="000000"/>
                <w:kern w:val="2"/>
                <w:sz w:val="21"/>
                <w:szCs w:val="21"/>
                <w:highlight w:val="none"/>
                <w:u w:color="000000"/>
                <w:lang w:val="en-US" w:eastAsia="zh-CN" w:bidi="ar"/>
              </w:rPr>
              <w:t>21</w:t>
            </w:r>
            <w:r>
              <w:rPr>
                <w:rFonts w:hint="eastAsia" w:ascii="宋体" w:hAnsi="宋体" w:eastAsia="宋体" w:cs="宋体"/>
                <w:color w:val="000000"/>
                <w:kern w:val="2"/>
                <w:sz w:val="21"/>
                <w:szCs w:val="21"/>
                <w:highlight w:val="none"/>
                <w:u w:color="000000"/>
                <w:lang w:val="en-US" w:eastAsia="zh-CN" w:bidi="ar"/>
              </w:rPr>
              <w:t>日</w:t>
            </w:r>
            <w:r>
              <w:rPr>
                <w:rFonts w:hint="eastAsia" w:ascii="宋体" w:hAnsi="宋体" w:cs="宋体"/>
                <w:color w:val="000000"/>
                <w:kern w:val="2"/>
                <w:sz w:val="21"/>
                <w:szCs w:val="21"/>
                <w:highlight w:val="none"/>
                <w:u w:color="000000"/>
                <w:lang w:val="en-US" w:eastAsia="zh-CN" w:bidi="ar"/>
              </w:rPr>
              <w:t>15</w:t>
            </w:r>
            <w:r>
              <w:rPr>
                <w:rFonts w:hint="eastAsia" w:ascii="宋体" w:hAnsi="宋体" w:eastAsia="宋体" w:cs="宋体"/>
                <w:color w:val="000000"/>
                <w:kern w:val="2"/>
                <w:sz w:val="21"/>
                <w:szCs w:val="21"/>
                <w:highlight w:val="none"/>
                <w:u w:color="000000"/>
                <w:lang w:val="en-US" w:eastAsia="zh-CN" w:bidi="ar"/>
              </w:rPr>
              <w:t>时</w:t>
            </w:r>
            <w:r>
              <w:rPr>
                <w:rFonts w:hint="eastAsia" w:ascii="宋体" w:hAnsi="宋体" w:cs="宋体"/>
                <w:color w:val="000000"/>
                <w:kern w:val="2"/>
                <w:sz w:val="21"/>
                <w:szCs w:val="21"/>
                <w:highlight w:val="none"/>
                <w:u w:color="000000"/>
                <w:lang w:val="en-US" w:eastAsia="zh-CN" w:bidi="ar"/>
              </w:rPr>
              <w:t>0</w:t>
            </w:r>
            <w:r>
              <w:rPr>
                <w:rFonts w:hint="eastAsia" w:ascii="宋体" w:hAnsi="宋体" w:eastAsia="宋体" w:cs="宋体"/>
                <w:color w:val="000000"/>
                <w:kern w:val="2"/>
                <w:sz w:val="21"/>
                <w:szCs w:val="21"/>
                <w:highlight w:val="none"/>
                <w:u w:color="000000"/>
                <w:lang w:val="en-US" w:eastAsia="zh-CN" w:bidi="ar"/>
              </w:rPr>
              <w:t>0分（北京时间）</w:t>
            </w:r>
          </w:p>
          <w:p w14:paraId="325F25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开标地点：滁州市滁宁城际铁路开发建设有限公司七楼会议室 (滁州市徽州路与扬子路交叉口东南侧)。</w:t>
            </w:r>
          </w:p>
        </w:tc>
      </w:tr>
      <w:tr w14:paraId="21895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9ECE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1241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CB77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F7A06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8370E4">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D1B6BA">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C2E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2F9371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777FF74">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FBF4CA">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736FA09">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116BD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98F76B">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110AC3">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DDA3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166E425">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49D092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FECE8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C00E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349A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0F6CC5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78DD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7490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AA56F7F">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7F11DB0C">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履约担保的形式：支持银行转账、银行保函（见索即付无条件保函）、担保保函、商业保险、第三方担保（无条件担保）使用</w:t>
            </w:r>
          </w:p>
          <w:p w14:paraId="01DFB2C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履约担保的金额</w:t>
            </w:r>
            <w:r>
              <w:rPr>
                <w:rFonts w:hint="eastAsia"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中标合同金额</w:t>
            </w:r>
            <w:r>
              <w:rPr>
                <w:rFonts w:hint="default" w:ascii="Arial" w:hAnsi="Arial" w:cs="Arial"/>
                <w:color w:val="auto"/>
                <w:sz w:val="21"/>
                <w:szCs w:val="21"/>
                <w:highlight w:val="none"/>
                <w:lang w:val="en-US" w:eastAsia="zh-CN"/>
              </w:rPr>
              <w:t>×</w:t>
            </w:r>
            <w:r>
              <w:rPr>
                <w:rFonts w:hint="eastAsia" w:cs="宋体"/>
                <w:color w:val="auto"/>
                <w:sz w:val="21"/>
                <w:szCs w:val="21"/>
                <w:highlight w:val="none"/>
                <w:lang w:val="en-US" w:eastAsia="zh-CN"/>
              </w:rPr>
              <w:t>10%</w:t>
            </w:r>
          </w:p>
          <w:p w14:paraId="0AB68E0F">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D08028A">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70F3007">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54215B9D">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E2E96B9">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履约保证金退还时限：履约保证金在合同履行期满后一个月内无息退还。</w:t>
            </w:r>
          </w:p>
          <w:p w14:paraId="78D2EB15">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4CFEF352">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221D9EFB">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269E4ED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7AB31801">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56104A7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auto"/>
                <w:sz w:val="21"/>
                <w:szCs w:val="21"/>
                <w:highlight w:val="none"/>
                <w:lang w:val="en-US" w:eastAsia="zh-CN"/>
              </w:rPr>
              <w:t>注：汇款务必注明缴款人名称及用途，切勿以现金存入。</w:t>
            </w:r>
          </w:p>
        </w:tc>
      </w:tr>
      <w:tr w14:paraId="025A2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1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9BEAA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CECC4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cs="宋体"/>
                <w:color w:val="000000"/>
                <w:kern w:val="2"/>
                <w:sz w:val="21"/>
                <w:szCs w:val="21"/>
                <w:highlight w:val="none"/>
                <w:u w:color="000000"/>
                <w:lang w:val="en-US" w:eastAsia="zh-CN" w:bidi="ar"/>
              </w:rPr>
              <w:t>（1）中标人</w:t>
            </w:r>
            <w:r>
              <w:rPr>
                <w:rFonts w:hint="eastAsia" w:ascii="宋体" w:hAnsi="宋体" w:eastAsia="宋体" w:cs="宋体"/>
                <w:color w:val="000000"/>
                <w:kern w:val="2"/>
                <w:sz w:val="21"/>
                <w:szCs w:val="21"/>
                <w:highlight w:val="none"/>
                <w:u w:color="000000"/>
                <w:lang w:val="en-US" w:eastAsia="zh-CN" w:bidi="ar"/>
              </w:rPr>
              <w:t>完成全部成果文件并经</w:t>
            </w:r>
            <w:r>
              <w:rPr>
                <w:rFonts w:hint="eastAsia" w:ascii="宋体" w:hAnsi="宋体" w:cs="宋体"/>
                <w:color w:val="000000"/>
                <w:kern w:val="2"/>
                <w:sz w:val="21"/>
                <w:szCs w:val="21"/>
                <w:highlight w:val="none"/>
                <w:u w:color="000000"/>
                <w:lang w:val="en-US" w:eastAsia="zh-CN" w:bidi="ar"/>
              </w:rPr>
              <w:t>招标人</w:t>
            </w:r>
            <w:r>
              <w:rPr>
                <w:rFonts w:hint="eastAsia" w:ascii="宋体" w:hAnsi="宋体" w:eastAsia="宋体" w:cs="宋体"/>
                <w:color w:val="000000"/>
                <w:kern w:val="2"/>
                <w:sz w:val="21"/>
                <w:szCs w:val="21"/>
                <w:highlight w:val="none"/>
                <w:u w:color="000000"/>
                <w:lang w:val="en-US" w:eastAsia="zh-CN" w:bidi="ar"/>
              </w:rPr>
              <w:t>书面评审确认合格后，</w:t>
            </w:r>
            <w:r>
              <w:rPr>
                <w:rFonts w:hint="eastAsia" w:ascii="宋体" w:hAnsi="宋体" w:cs="宋体"/>
                <w:color w:val="000000"/>
                <w:kern w:val="2"/>
                <w:sz w:val="21"/>
                <w:szCs w:val="21"/>
                <w:highlight w:val="none"/>
                <w:u w:color="000000"/>
                <w:lang w:val="en-US" w:eastAsia="zh-CN" w:bidi="ar"/>
              </w:rPr>
              <w:t>中标人</w:t>
            </w:r>
            <w:r>
              <w:rPr>
                <w:rFonts w:hint="eastAsia" w:ascii="宋体" w:hAnsi="宋体" w:eastAsia="宋体" w:cs="宋体"/>
                <w:color w:val="000000"/>
                <w:kern w:val="2"/>
                <w:sz w:val="21"/>
                <w:szCs w:val="21"/>
                <w:highlight w:val="none"/>
                <w:u w:color="000000"/>
                <w:lang w:val="en-US" w:eastAsia="zh-CN" w:bidi="ar"/>
              </w:rPr>
              <w:t>向</w:t>
            </w:r>
            <w:r>
              <w:rPr>
                <w:rFonts w:hint="eastAsia" w:ascii="宋体" w:hAnsi="宋体" w:cs="宋体"/>
                <w:color w:val="000000"/>
                <w:kern w:val="2"/>
                <w:sz w:val="21"/>
                <w:szCs w:val="21"/>
                <w:highlight w:val="none"/>
                <w:u w:color="000000"/>
                <w:lang w:val="en-US" w:eastAsia="zh-CN" w:bidi="ar"/>
              </w:rPr>
              <w:t>招标人</w:t>
            </w:r>
            <w:r>
              <w:rPr>
                <w:rFonts w:hint="eastAsia" w:ascii="宋体" w:hAnsi="宋体" w:eastAsia="宋体" w:cs="宋体"/>
                <w:color w:val="000000"/>
                <w:kern w:val="2"/>
                <w:sz w:val="21"/>
                <w:szCs w:val="21"/>
                <w:highlight w:val="none"/>
                <w:u w:color="000000"/>
                <w:lang w:val="en-US" w:eastAsia="zh-CN" w:bidi="ar"/>
              </w:rPr>
              <w:t>开具等额合规发票，</w:t>
            </w:r>
            <w:r>
              <w:rPr>
                <w:rFonts w:hint="eastAsia" w:ascii="宋体" w:hAnsi="宋体" w:cs="宋体"/>
                <w:color w:val="000000"/>
                <w:kern w:val="2"/>
                <w:sz w:val="21"/>
                <w:szCs w:val="21"/>
                <w:highlight w:val="none"/>
                <w:u w:color="000000"/>
                <w:lang w:val="en-US" w:eastAsia="zh-CN" w:bidi="ar"/>
              </w:rPr>
              <w:t>招标人</w:t>
            </w:r>
            <w:r>
              <w:rPr>
                <w:rFonts w:hint="eastAsia" w:ascii="宋体" w:hAnsi="宋体" w:eastAsia="宋体" w:cs="宋体"/>
                <w:color w:val="000000"/>
                <w:kern w:val="2"/>
                <w:sz w:val="21"/>
                <w:szCs w:val="21"/>
                <w:highlight w:val="none"/>
                <w:u w:color="000000"/>
                <w:lang w:val="en-US" w:eastAsia="zh-CN" w:bidi="ar"/>
              </w:rPr>
              <w:t>自收到发票之日起30日内支付合同</w:t>
            </w:r>
            <w:r>
              <w:rPr>
                <w:rFonts w:hint="eastAsia" w:ascii="宋体" w:hAnsi="宋体" w:cs="宋体"/>
                <w:color w:val="000000"/>
                <w:kern w:val="2"/>
                <w:sz w:val="21"/>
                <w:szCs w:val="21"/>
                <w:highlight w:val="none"/>
                <w:u w:color="000000"/>
                <w:lang w:val="en-US" w:eastAsia="zh-CN" w:bidi="ar"/>
              </w:rPr>
              <w:t>价款</w:t>
            </w:r>
            <w:r>
              <w:rPr>
                <w:rFonts w:hint="eastAsia" w:ascii="宋体" w:hAnsi="宋体" w:eastAsia="宋体" w:cs="宋体"/>
                <w:color w:val="000000"/>
                <w:kern w:val="2"/>
                <w:sz w:val="21"/>
                <w:szCs w:val="21"/>
                <w:highlight w:val="none"/>
                <w:u w:color="000000"/>
                <w:lang w:val="en-US" w:eastAsia="zh-CN" w:bidi="ar"/>
              </w:rPr>
              <w:t>的70%</w:t>
            </w:r>
            <w:r>
              <w:rPr>
                <w:rFonts w:hint="eastAsia" w:ascii="宋体" w:hAnsi="宋体" w:cs="宋体"/>
                <w:color w:val="000000"/>
                <w:kern w:val="2"/>
                <w:sz w:val="21"/>
                <w:szCs w:val="21"/>
                <w:highlight w:val="none"/>
                <w:u w:color="000000"/>
                <w:lang w:val="en-US" w:eastAsia="zh-CN" w:bidi="ar"/>
              </w:rPr>
              <w:t>；</w:t>
            </w:r>
          </w:p>
          <w:p w14:paraId="4EB3CBE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（2）辅导期届满后</w:t>
            </w:r>
            <w:r>
              <w:rPr>
                <w:rFonts w:hint="eastAsia" w:ascii="宋体" w:hAnsi="宋体" w:cs="宋体"/>
                <w:color w:val="000000"/>
                <w:kern w:val="2"/>
                <w:sz w:val="21"/>
                <w:szCs w:val="21"/>
                <w:highlight w:val="none"/>
                <w:u w:color="000000"/>
                <w:lang w:val="en-US" w:eastAsia="zh-CN" w:bidi="ar"/>
              </w:rPr>
              <w:t>（自提交</w:t>
            </w:r>
            <w:r>
              <w:rPr>
                <w:rFonts w:hint="eastAsia" w:ascii="宋体" w:hAnsi="宋体" w:eastAsia="宋体" w:cs="宋体"/>
                <w:color w:val="000000"/>
                <w:kern w:val="2"/>
                <w:sz w:val="21"/>
                <w:szCs w:val="21"/>
                <w:highlight w:val="none"/>
                <w:u w:color="000000"/>
                <w:lang w:val="en-US" w:eastAsia="zh-CN" w:bidi="ar"/>
              </w:rPr>
              <w:t>全部成果文件并经</w:t>
            </w:r>
            <w:r>
              <w:rPr>
                <w:rFonts w:hint="eastAsia" w:ascii="宋体" w:hAnsi="宋体" w:cs="宋体"/>
                <w:color w:val="000000"/>
                <w:kern w:val="2"/>
                <w:sz w:val="21"/>
                <w:szCs w:val="21"/>
                <w:highlight w:val="none"/>
                <w:u w:color="000000"/>
                <w:lang w:val="en-US" w:eastAsia="zh-CN" w:bidi="ar"/>
              </w:rPr>
              <w:t>招标人</w:t>
            </w:r>
            <w:r>
              <w:rPr>
                <w:rFonts w:hint="eastAsia" w:ascii="宋体" w:hAnsi="宋体" w:eastAsia="宋体" w:cs="宋体"/>
                <w:color w:val="000000"/>
                <w:kern w:val="2"/>
                <w:sz w:val="21"/>
                <w:szCs w:val="21"/>
                <w:highlight w:val="none"/>
                <w:u w:color="000000"/>
                <w:lang w:val="en-US" w:eastAsia="zh-CN" w:bidi="ar"/>
              </w:rPr>
              <w:t>书面评审确认合格之日起1年），</w:t>
            </w:r>
            <w:r>
              <w:rPr>
                <w:rFonts w:hint="eastAsia" w:ascii="宋体" w:hAnsi="宋体" w:cs="宋体"/>
                <w:color w:val="000000"/>
                <w:kern w:val="2"/>
                <w:sz w:val="21"/>
                <w:szCs w:val="21"/>
                <w:highlight w:val="none"/>
                <w:u w:color="000000"/>
                <w:lang w:val="en-US" w:eastAsia="zh-CN" w:bidi="ar"/>
              </w:rPr>
              <w:t>招标人</w:t>
            </w:r>
            <w:r>
              <w:rPr>
                <w:rFonts w:hint="eastAsia" w:ascii="宋体" w:hAnsi="宋体" w:eastAsia="宋体" w:cs="宋体"/>
                <w:color w:val="000000"/>
                <w:kern w:val="2"/>
                <w:sz w:val="21"/>
                <w:szCs w:val="21"/>
                <w:highlight w:val="none"/>
                <w:u w:color="000000"/>
                <w:lang w:val="en-US" w:eastAsia="zh-CN" w:bidi="ar"/>
              </w:rPr>
              <w:t>根据</w:t>
            </w:r>
            <w:r>
              <w:rPr>
                <w:rFonts w:hint="eastAsia" w:ascii="宋体" w:hAnsi="宋体" w:cs="宋体"/>
                <w:color w:val="000000"/>
                <w:kern w:val="2"/>
                <w:sz w:val="21"/>
                <w:szCs w:val="21"/>
                <w:highlight w:val="none"/>
                <w:u w:color="000000"/>
                <w:lang w:val="en-US" w:eastAsia="zh-CN" w:bidi="ar"/>
              </w:rPr>
              <w:t>中标人</w:t>
            </w:r>
            <w:r>
              <w:rPr>
                <w:rFonts w:hint="eastAsia" w:ascii="宋体" w:hAnsi="宋体" w:eastAsia="宋体" w:cs="宋体"/>
                <w:color w:val="000000"/>
                <w:kern w:val="2"/>
                <w:sz w:val="21"/>
                <w:szCs w:val="21"/>
                <w:highlight w:val="none"/>
                <w:u w:color="000000"/>
                <w:lang w:val="en-US" w:eastAsia="zh-CN" w:bidi="ar"/>
              </w:rPr>
              <w:t>实际履约情况核算应扣违约金（如有），在扣除违约金后的余额范围内，于辅导期届满之日起30日内支付合同</w:t>
            </w:r>
            <w:r>
              <w:rPr>
                <w:rFonts w:hint="eastAsia" w:ascii="宋体" w:hAnsi="宋体" w:cs="宋体"/>
                <w:color w:val="000000"/>
                <w:kern w:val="2"/>
                <w:sz w:val="21"/>
                <w:szCs w:val="21"/>
                <w:highlight w:val="none"/>
                <w:u w:color="000000"/>
                <w:lang w:val="en-US" w:eastAsia="zh-CN" w:bidi="ar"/>
              </w:rPr>
              <w:t>价款</w:t>
            </w:r>
            <w:r>
              <w:rPr>
                <w:rFonts w:hint="eastAsia" w:ascii="宋体" w:hAnsi="宋体" w:eastAsia="宋体" w:cs="宋体"/>
                <w:color w:val="000000"/>
                <w:kern w:val="2"/>
                <w:sz w:val="21"/>
                <w:szCs w:val="21"/>
                <w:highlight w:val="none"/>
                <w:u w:color="000000"/>
                <w:lang w:val="en-US" w:eastAsia="zh-CN" w:bidi="ar"/>
              </w:rPr>
              <w:t>的25%。</w:t>
            </w:r>
          </w:p>
          <w:p w14:paraId="125F1E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Times New Roman" w:eastAsia="宋体" w:cs="Times New Roman"/>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（3）辅导期届满后两年内无任何服务质量问题（以招标人书面确认为准），</w:t>
            </w:r>
            <w:r>
              <w:rPr>
                <w:rFonts w:hint="eastAsia" w:ascii="宋体" w:hAnsi="宋体" w:cs="宋体"/>
                <w:color w:val="000000"/>
                <w:kern w:val="2"/>
                <w:sz w:val="21"/>
                <w:szCs w:val="21"/>
                <w:highlight w:val="none"/>
                <w:u w:color="000000"/>
                <w:lang w:val="en-US" w:eastAsia="zh-CN" w:bidi="ar"/>
              </w:rPr>
              <w:t>招标人</w:t>
            </w:r>
            <w:r>
              <w:rPr>
                <w:rFonts w:hint="eastAsia" w:ascii="宋体" w:hAnsi="宋体" w:eastAsia="宋体" w:cs="宋体"/>
                <w:color w:val="000000"/>
                <w:kern w:val="2"/>
                <w:sz w:val="21"/>
                <w:szCs w:val="21"/>
                <w:highlight w:val="none"/>
                <w:u w:color="000000"/>
                <w:lang w:val="en-US" w:eastAsia="zh-CN" w:bidi="ar"/>
              </w:rPr>
              <w:t>自收到发票之日起30日内一次性支付剩余价款。</w:t>
            </w:r>
          </w:p>
        </w:tc>
      </w:tr>
      <w:tr w14:paraId="4C5D0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52900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C6B4F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26AE79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77CC69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F05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31E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7B0B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06E4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3E3D1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7F98C8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E0E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92E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1E9230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2E1C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Times New Roman" w:eastAsia="宋体" w:cs="Times New Roman"/>
                <w:color w:val="auto"/>
                <w:sz w:val="21"/>
                <w:szCs w:val="21"/>
                <w:highlight w:val="none"/>
                <w:lang w:val="en-US" w:eastAsia="zh-CN"/>
              </w:rPr>
            </w:pPr>
            <w:r>
              <w:rPr>
                <w:rFonts w:hint="eastAsia" w:ascii="宋体" w:cs="Times New Roman"/>
                <w:color w:val="auto"/>
                <w:sz w:val="21"/>
                <w:szCs w:val="21"/>
                <w:highlight w:val="none"/>
                <w:lang w:val="en-US" w:eastAsia="zh-CN"/>
              </w:rPr>
              <w:t>拟派项目负责人答辩要求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A7E6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1.各投标人拟派参与现场答辩的项目负责人均须手持本人有效身份证原件在投标文件提交截止时间前至开标地点等候，按抽签次序依次单独入场答辩。</w:t>
            </w:r>
          </w:p>
          <w:p w14:paraId="341F2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2.若因拟派项目负责人未按招标文件约定的时间、地点参加答辩或未递交有效身份证原件的，将被拒绝其参加拟派项目负责人答辩且本项不得分。</w:t>
            </w:r>
          </w:p>
          <w:p w14:paraId="33D26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3.到场参加答辩的拟派项目负责人，须与各投标单位递交的投标文件中载明的拟派项目负责人一致，否则将被拒绝其参加拟派项目负责人答辩且本项不得分。</w:t>
            </w:r>
          </w:p>
          <w:p w14:paraId="3D376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4.答辩现场各拟派项目负责人须将手机保持关机状态，一旦发现违规作弊行为，将被拒绝其参加拟派项目负责人答辩且本项不得分。</w:t>
            </w:r>
          </w:p>
        </w:tc>
      </w:tr>
      <w:tr w14:paraId="54777F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DE91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CD0D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、本项目严禁非法转包，一经发现，招标人依法处理。</w:t>
            </w:r>
          </w:p>
          <w:p w14:paraId="17F40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、本文件的最终解释权归招标人、招标代理机构所有。</w:t>
            </w:r>
          </w:p>
        </w:tc>
      </w:tr>
      <w:tr w14:paraId="44117E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499AD6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11CF7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1、评标委员会只依靠投标人递交的投标文件及其按照招标文件要求提供的所有证明材料进行评审，而不依靠任何外来的证明材料。</w:t>
            </w:r>
          </w:p>
          <w:p w14:paraId="627B7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2、招标人对本项目执行过程中的所有争议拥有最终的裁决权，投标人应无条件地服从招标人的裁决，不得以任何理由提出增加本项目合同费用和延误本项目工期。</w:t>
            </w:r>
          </w:p>
          <w:p w14:paraId="48DFD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eastAsia="宋体"/>
                <w:highlight w:val="none"/>
                <w:lang w:val="en-US" w:eastAsia="zh-CN"/>
              </w:rPr>
            </w:pPr>
            <w:r>
              <w:rPr>
                <w:rFonts w:hint="eastAsia"/>
                <w:highlight w:val="none"/>
                <w:lang w:val="en-US" w:eastAsia="zh-CN"/>
              </w:rPr>
              <w:t>3、本项目严禁非法转包，一经发现，招标人依法处理。</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0861B6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70" w:name="_Toc14421_WPSOffice_Level3"/>
      <w:bookmarkStart w:id="71" w:name="_Toc324404864"/>
      <w:bookmarkStart w:id="72" w:name="_Toc15058902"/>
      <w:bookmarkStart w:id="73" w:name="_Toc506107317"/>
      <w:bookmarkStart w:id="74" w:name="_Toc35424939"/>
      <w:bookmarkStart w:id="75" w:name="_Toc35425105"/>
      <w:bookmarkStart w:id="76" w:name="_Toc296602475"/>
      <w:r>
        <w:rPr>
          <w:rFonts w:hint="eastAsia" w:ascii="宋体" w:hAnsi="宋体" w:eastAsia="宋体" w:cs="宋体"/>
          <w:b/>
          <w:bCs w:val="0"/>
          <w:color w:val="000000"/>
          <w:kern w:val="0"/>
          <w:sz w:val="28"/>
          <w:szCs w:val="28"/>
          <w:highlight w:val="none"/>
          <w:u w:color="000000"/>
          <w:lang w:val="en-US" w:eastAsia="zh-CN" w:bidi="ar"/>
        </w:rPr>
        <w:t>（一）总  则</w:t>
      </w:r>
      <w:bookmarkEnd w:id="70"/>
    </w:p>
    <w:p w14:paraId="1450E2E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59CCB18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7B8FA9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5217CD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宋体" w:cs="宋体"/>
          <w:color w:val="000000"/>
          <w:kern w:val="0"/>
          <w:sz w:val="21"/>
          <w:szCs w:val="21"/>
          <w:highlight w:val="none"/>
          <w:u w:color="000000"/>
          <w:lang w:val="en-US" w:eastAsia="zh-CN" w:bidi="ar"/>
        </w:rPr>
        <w:t>服务期</w:t>
      </w:r>
      <w:r>
        <w:rPr>
          <w:rFonts w:hint="eastAsia" w:ascii="宋体" w:hAnsi="宋体" w:eastAsia="宋体" w:cs="宋体"/>
          <w:color w:val="000000"/>
          <w:kern w:val="0"/>
          <w:sz w:val="21"/>
          <w:szCs w:val="21"/>
          <w:highlight w:val="none"/>
          <w:u w:color="000000"/>
          <w:lang w:val="en-US" w:eastAsia="zh-CN" w:bidi="ar"/>
        </w:rPr>
        <w:t>：见投标人须知前附表。</w:t>
      </w:r>
    </w:p>
    <w:p w14:paraId="11E575A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宋体" w:cs="宋体"/>
          <w:color w:val="000000"/>
          <w:kern w:val="0"/>
          <w:sz w:val="21"/>
          <w:szCs w:val="21"/>
          <w:highlight w:val="none"/>
          <w:u w:color="000000"/>
          <w:lang w:val="en-US" w:eastAsia="zh-CN" w:bidi="ar"/>
        </w:rPr>
        <w:t>项目</w:t>
      </w:r>
      <w:r>
        <w:rPr>
          <w:rFonts w:hint="eastAsia" w:ascii="宋体" w:hAnsi="宋体" w:eastAsia="宋体" w:cs="宋体"/>
          <w:color w:val="000000"/>
          <w:kern w:val="0"/>
          <w:sz w:val="21"/>
          <w:szCs w:val="21"/>
          <w:highlight w:val="none"/>
          <w:u w:color="000000"/>
          <w:lang w:val="en-US" w:eastAsia="zh-CN" w:bidi="ar"/>
        </w:rPr>
        <w:t>地点：见投标人须知前附表。</w:t>
      </w:r>
    </w:p>
    <w:p w14:paraId="525D438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1.2招标人及联系人：见投标人须知前附表。</w:t>
      </w:r>
    </w:p>
    <w:p w14:paraId="562F3E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代理机构及联系人：见投标人须知前附表。</w:t>
      </w:r>
    </w:p>
    <w:p w14:paraId="57C644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9880D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028BE2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0C8AB17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34E37F3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2.1采购内容：见投标人须知前附表。</w:t>
      </w:r>
    </w:p>
    <w:p w14:paraId="5F00FF9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7F8DAA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04EA65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22023A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4.招标方式</w:t>
      </w:r>
    </w:p>
    <w:p w14:paraId="1356CB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4FF9A6A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28F0C4EC">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w:t>
      </w:r>
      <w:r>
        <w:rPr>
          <w:rFonts w:hint="eastAsia" w:ascii="宋体" w:hAnsi="宋体" w:cs="宋体"/>
          <w:color w:val="000000"/>
          <w:kern w:val="0"/>
          <w:sz w:val="21"/>
          <w:szCs w:val="21"/>
          <w:highlight w:val="none"/>
          <w:u w:val="single" w:color="000000"/>
          <w:lang w:val="en-US" w:eastAsia="zh-CN" w:bidi="ar"/>
        </w:rPr>
        <w:t>总</w:t>
      </w:r>
      <w:r>
        <w:rPr>
          <w:rFonts w:hint="eastAsia" w:ascii="宋体" w:hAnsi="宋体" w:eastAsia="宋体" w:cs="宋体"/>
          <w:color w:val="000000"/>
          <w:kern w:val="0"/>
          <w:sz w:val="21"/>
          <w:szCs w:val="21"/>
          <w:highlight w:val="none"/>
          <w:u w:val="single" w:color="000000"/>
          <w:lang w:val="en-US" w:eastAsia="zh-CN" w:bidi="ar"/>
        </w:rPr>
        <w:t>价 。</w:t>
      </w:r>
    </w:p>
    <w:p w14:paraId="17B744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2C0E3A7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综合评估法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（详见第三章评标办法）</w:t>
      </w:r>
    </w:p>
    <w:p w14:paraId="18E13A8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355419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7204AA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096D3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26BEB4A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77" w:name="_Toc152045539"/>
      <w:bookmarkEnd w:id="77"/>
      <w:bookmarkStart w:id="78" w:name="_Toc296602429"/>
      <w:bookmarkEnd w:id="78"/>
      <w:bookmarkStart w:id="79" w:name="_Toc152042315"/>
      <w:bookmarkEnd w:id="79"/>
      <w:bookmarkStart w:id="80" w:name="_Toc247513962"/>
      <w:bookmarkEnd w:id="80"/>
      <w:bookmarkStart w:id="81" w:name="_Toc247527563"/>
      <w:bookmarkEnd w:id="81"/>
      <w:bookmarkStart w:id="82" w:name="_Toc144974507"/>
      <w:bookmarkEnd w:id="82"/>
      <w:bookmarkStart w:id="83"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83"/>
    </w:p>
    <w:p w14:paraId="639CC00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E5EBC9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2C0E97D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00B7B6F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265F8154">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7666C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88BA412">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53DEAF3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11.联合投标</w:t>
      </w:r>
    </w:p>
    <w:p w14:paraId="199643C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5B9C25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5DDF504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6CB500F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74C0D6C2">
      <w:pPr>
        <w:spacing w:line="440" w:lineRule="exact"/>
        <w:ind w:firstLine="409" w:firstLineChars="195"/>
        <w:rPr>
          <w:rFonts w:hint="eastAsia" w:ascii="宋体"/>
          <w:color w:val="000000"/>
          <w:szCs w:val="21"/>
          <w:highlight w:val="none"/>
        </w:rPr>
      </w:pPr>
      <w:bookmarkStart w:id="84" w:name="_Toc10668_WPSOffice_Level3"/>
      <w:bookmarkEnd w:id="84"/>
      <w:bookmarkStart w:id="85" w:name="_Toc24655"/>
      <w:bookmarkEnd w:id="85"/>
      <w:r>
        <w:rPr>
          <w:rFonts w:hint="eastAsia" w:ascii="宋体"/>
          <w:color w:val="000000"/>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24A39A9">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13.2投标人对采购内容中规定的技术参数、规格、数量和要求等必须满足招标文件的相关要求。</w:t>
      </w:r>
    </w:p>
    <w:p w14:paraId="03A4BD68">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3</w:t>
      </w:r>
      <w:r>
        <w:rPr>
          <w:rFonts w:hint="eastAsia" w:ascii="宋体"/>
          <w:color w:val="000000"/>
          <w:szCs w:val="21"/>
          <w:highlight w:val="none"/>
        </w:rPr>
        <w:t xml:space="preserve"> 单位负责人为同一人或者存在直接控股、管理关系的不同</w:t>
      </w:r>
      <w:r>
        <w:rPr>
          <w:rFonts w:hint="eastAsia" w:ascii="宋体"/>
          <w:color w:val="000000"/>
          <w:szCs w:val="21"/>
          <w:highlight w:val="none"/>
          <w:lang w:eastAsia="zh-CN"/>
        </w:rPr>
        <w:t>投标人</w:t>
      </w:r>
      <w:r>
        <w:rPr>
          <w:rFonts w:hint="eastAsia" w:ascii="宋体"/>
          <w:color w:val="000000"/>
          <w:szCs w:val="21"/>
          <w:highlight w:val="none"/>
        </w:rPr>
        <w:t>，不得参加同一合同项下的采购活动。</w:t>
      </w:r>
    </w:p>
    <w:p w14:paraId="5C0E54DC">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4</w:t>
      </w:r>
      <w:r>
        <w:rPr>
          <w:rFonts w:hint="eastAsia" w:ascii="宋体"/>
          <w:color w:val="000000"/>
          <w:szCs w:val="21"/>
          <w:highlight w:val="none"/>
        </w:rPr>
        <w:t>投标人被视为充分熟悉本招标项目所在地的与履行合同有关的各种情况，包括但不限于：</w:t>
      </w:r>
    </w:p>
    <w:p w14:paraId="47C137E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（1）国家对本次投标货物和服务的生产、安装调试、验收、维修等有关法律、法规及行业管理标准；</w:t>
      </w:r>
    </w:p>
    <w:p w14:paraId="6DF0A25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（2）安徽省及滁州市等有关管理部门的相关规定；</w:t>
      </w:r>
    </w:p>
    <w:p w14:paraId="71F8EB8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（3）招标人的相关场地情况、基础建设、电力供应情况及相关设计标准。</w:t>
      </w:r>
    </w:p>
    <w:p w14:paraId="5AC4D61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本招标文件不再对上述情况进行描述。</w:t>
      </w:r>
    </w:p>
    <w:p w14:paraId="60B234D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2E1D6A97">
      <w:pPr>
        <w:spacing w:line="400" w:lineRule="exact"/>
        <w:ind w:firstLine="315" w:firstLineChars="150"/>
        <w:rPr>
          <w:rFonts w:hint="eastAsia"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04A9461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2A7E08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15.招标文件的编制依据</w:t>
      </w:r>
    </w:p>
    <w:p w14:paraId="4B540CF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C216F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16.招标文件的组成</w:t>
      </w:r>
    </w:p>
    <w:p w14:paraId="6C6767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1B36A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580E6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21BFA4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00E5379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cs="宋体"/>
          <w:color w:val="auto"/>
          <w:szCs w:val="21"/>
          <w:highlight w:val="none"/>
          <w:lang w:val="en-US" w:eastAsia="zh-CN"/>
        </w:rPr>
        <w:t>采购需求</w:t>
      </w:r>
    </w:p>
    <w:p w14:paraId="355012D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5D8FBF7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投标文件格式文本</w:t>
      </w:r>
    </w:p>
    <w:p w14:paraId="4CEC56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7AF1FA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0F53CA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0108F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51773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17.招标文件的异议、澄清</w:t>
      </w:r>
    </w:p>
    <w:p w14:paraId="170B6F44">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588784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22D38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18.招标文件的发出</w:t>
      </w:r>
    </w:p>
    <w:p w14:paraId="620F9D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5E4186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86" w:name="_Toc1549_WPSOffice_Level3"/>
      <w:bookmarkEnd w:id="86"/>
      <w:bookmarkStart w:id="87" w:name="_Toc9710"/>
      <w:r>
        <w:rPr>
          <w:rFonts w:hint="eastAsia" w:ascii="宋体" w:hAnsi="宋体" w:eastAsia="宋体" w:cs="宋体"/>
          <w:b/>
          <w:bCs w:val="0"/>
          <w:color w:val="000000"/>
          <w:kern w:val="0"/>
          <w:sz w:val="21"/>
          <w:szCs w:val="21"/>
          <w:highlight w:val="none"/>
          <w:u w:color="000000"/>
          <w:lang w:val="en-US" w:eastAsia="zh-CN" w:bidi="ar"/>
        </w:rPr>
        <w:t>19.样品</w:t>
      </w:r>
      <w:bookmarkEnd w:id="87"/>
    </w:p>
    <w:p w14:paraId="1B7F09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514E009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4C401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20.投标的语言及度量衡单位</w:t>
      </w:r>
    </w:p>
    <w:p w14:paraId="082664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20.1投标人的投标文件、以及投标人与招标人就投标的所有往来函电，均须使用简体中文。</w:t>
      </w:r>
    </w:p>
    <w:p w14:paraId="27BC427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20.2除招标文件中另有规定外，投标文件所使用的度量衡均须采用法定计量单位。</w:t>
      </w:r>
    </w:p>
    <w:p w14:paraId="6902AF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21.投标文件的组成</w:t>
      </w:r>
    </w:p>
    <w:p w14:paraId="7EA8AE3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21.1投标文件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签字盖章完毕后扫描成一个连续性的整体加密PDF格式文件。</w:t>
      </w:r>
    </w:p>
    <w:p w14:paraId="77FA7B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21.2投标文件的编制</w:t>
      </w:r>
    </w:p>
    <w:p w14:paraId="0DD3EC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1ED397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22.2投标人只允许有一个方案、一个报价。</w:t>
      </w:r>
    </w:p>
    <w:p w14:paraId="6ACA085A">
      <w:pPr>
        <w:spacing w:line="420" w:lineRule="exact"/>
        <w:ind w:left="10" w:right="-94" w:rightChars="-45" w:firstLine="420" w:firstLineChars="200"/>
        <w:rPr>
          <w:rFonts w:hint="eastAsia" w:ascii="宋体" w:hAnsi="宋体" w:cs="宋体"/>
          <w:szCs w:val="21"/>
          <w:highlight w:val="none"/>
        </w:rPr>
      </w:pPr>
      <w:r>
        <w:rPr>
          <w:rFonts w:hint="eastAsia" w:ascii="宋体" w:hAnsi="宋体" w:eastAsia="宋体" w:cs="宋体"/>
          <w:bCs/>
          <w:color w:val="000000"/>
          <w:kern w:val="0"/>
          <w:sz w:val="21"/>
          <w:szCs w:val="21"/>
          <w:highlight w:val="none"/>
          <w:u w:color="000000"/>
          <w:lang w:val="en-US" w:eastAsia="zh-CN" w:bidi="ar"/>
        </w:rPr>
        <w:t>22.3投标报价包括完成本项目全部供货及服务的一切费用：</w:t>
      </w:r>
      <w:r>
        <w:rPr>
          <w:rFonts w:hint="eastAsia" w:ascii="宋体" w:hAnsi="宋体" w:cs="宋体"/>
          <w:szCs w:val="21"/>
          <w:highlight w:val="none"/>
        </w:rPr>
        <w:t>投标报价包含完成本次招标范围内的</w:t>
      </w:r>
      <w:r>
        <w:rPr>
          <w:rFonts w:hint="eastAsia" w:ascii="宋体" w:hAnsi="宋体" w:cs="宋体"/>
          <w:szCs w:val="21"/>
          <w:highlight w:val="none"/>
          <w:lang w:val="en-US" w:eastAsia="zh-CN"/>
        </w:rPr>
        <w:t>服务</w:t>
      </w:r>
      <w:r>
        <w:rPr>
          <w:rFonts w:hint="eastAsia" w:ascii="宋体" w:hAnsi="宋体" w:cs="宋体"/>
          <w:szCs w:val="21"/>
          <w:highlight w:val="none"/>
        </w:rPr>
        <w:t>等所需的全部人员费用（如人员工资、保险、加班、差旅等一切费用）、设备费用、材料费用、机械费、报告编制费、专家评审费、招标代理费、会务费、管理费、利润、国家对征收的各种税费及完成本项目服务所需的所有的费用，招标人不再另行支付。</w:t>
      </w:r>
    </w:p>
    <w:p w14:paraId="7E64935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22.4</w:t>
      </w:r>
      <w:r>
        <w:rPr>
          <w:rFonts w:hint="eastAsia" w:ascii="宋体" w:hAnsi="宋体" w:eastAsia="宋体" w:cs="宋体"/>
          <w:color w:val="000000"/>
          <w:kern w:val="0"/>
          <w:sz w:val="21"/>
          <w:szCs w:val="21"/>
          <w:highlight w:val="none"/>
          <w:u w:color="000000"/>
          <w:lang w:val="en-US" w:eastAsia="zh-CN" w:bidi="ar"/>
        </w:rPr>
        <w:t>投标报价的价格是完成项目全部内容（包括后期的相关服务）的价格，其</w:t>
      </w:r>
      <w:r>
        <w:rPr>
          <w:rFonts w:hint="eastAsia" w:ascii="宋体" w:hAnsi="宋体" w:cs="宋体"/>
          <w:color w:val="000000"/>
          <w:kern w:val="0"/>
          <w:sz w:val="21"/>
          <w:szCs w:val="21"/>
          <w:highlight w:val="none"/>
          <w:u w:color="000000"/>
          <w:lang w:val="en-US" w:eastAsia="zh-CN" w:bidi="ar"/>
        </w:rPr>
        <w:t>总</w:t>
      </w:r>
      <w:r>
        <w:rPr>
          <w:rFonts w:hint="eastAsia" w:ascii="宋体" w:hAnsi="宋体" w:eastAsia="宋体" w:cs="宋体"/>
          <w:color w:val="000000"/>
          <w:kern w:val="0"/>
          <w:sz w:val="21"/>
          <w:szCs w:val="21"/>
          <w:highlight w:val="none"/>
          <w:u w:color="000000"/>
          <w:lang w:val="en-US" w:eastAsia="zh-CN" w:bidi="ar"/>
        </w:rPr>
        <w:t>价即为履行合同的固定</w:t>
      </w:r>
      <w:r>
        <w:rPr>
          <w:rFonts w:hint="eastAsia" w:ascii="宋体" w:hAnsi="宋体" w:cs="宋体"/>
          <w:color w:val="000000"/>
          <w:kern w:val="0"/>
          <w:sz w:val="21"/>
          <w:szCs w:val="21"/>
          <w:highlight w:val="none"/>
          <w:u w:color="000000"/>
          <w:lang w:val="en-US" w:eastAsia="zh-CN" w:bidi="ar"/>
        </w:rPr>
        <w:t>总</w:t>
      </w:r>
      <w:r>
        <w:rPr>
          <w:rFonts w:hint="eastAsia" w:ascii="宋体" w:hAnsi="宋体" w:eastAsia="宋体" w:cs="宋体"/>
          <w:color w:val="000000"/>
          <w:kern w:val="0"/>
          <w:sz w:val="21"/>
          <w:szCs w:val="21"/>
          <w:highlight w:val="none"/>
          <w:u w:color="000000"/>
          <w:lang w:val="en-US" w:eastAsia="zh-CN" w:bidi="ar"/>
        </w:rPr>
        <w:t>价。</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22.6投标人的投标报价不得超过最高限价，否则将作为无效投标处理。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22.7投标</w:t>
      </w:r>
      <w:r>
        <w:rPr>
          <w:rFonts w:hint="eastAsia" w:ascii="宋体" w:hAnsi="宋体" w:cs="宋体"/>
          <w:bCs/>
          <w:color w:val="000000"/>
          <w:kern w:val="0"/>
          <w:sz w:val="21"/>
          <w:szCs w:val="21"/>
          <w:highlight w:val="none"/>
          <w:u w:color="000000"/>
          <w:lang w:val="en-US" w:eastAsia="zh-CN" w:bidi="ar"/>
        </w:rPr>
        <w:t>报</w:t>
      </w:r>
      <w:r>
        <w:rPr>
          <w:rFonts w:hint="eastAsia" w:ascii="宋体" w:hAnsi="宋体" w:eastAsia="宋体" w:cs="宋体"/>
          <w:bCs/>
          <w:color w:val="000000"/>
          <w:kern w:val="0"/>
          <w:sz w:val="21"/>
          <w:szCs w:val="21"/>
          <w:highlight w:val="none"/>
          <w:u w:color="000000"/>
          <w:lang w:val="en-US" w:eastAsia="zh-CN" w:bidi="ar"/>
        </w:rPr>
        <w:t>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22.8投标</w:t>
      </w:r>
      <w:r>
        <w:rPr>
          <w:rFonts w:hint="eastAsia" w:ascii="宋体" w:hAnsi="宋体" w:cs="宋体"/>
          <w:bCs/>
          <w:color w:val="000000"/>
          <w:kern w:val="0"/>
          <w:sz w:val="21"/>
          <w:szCs w:val="21"/>
          <w:highlight w:val="none"/>
          <w:u w:color="000000"/>
          <w:lang w:val="en-US" w:eastAsia="zh-CN" w:bidi="ar"/>
        </w:rPr>
        <w:t>报</w:t>
      </w:r>
      <w:r>
        <w:rPr>
          <w:rFonts w:hint="eastAsia" w:ascii="宋体" w:hAnsi="宋体" w:eastAsia="宋体" w:cs="宋体"/>
          <w:bCs/>
          <w:color w:val="000000"/>
          <w:kern w:val="0"/>
          <w:sz w:val="21"/>
          <w:szCs w:val="21"/>
          <w:highlight w:val="none"/>
          <w:u w:color="000000"/>
          <w:lang w:val="en-US" w:eastAsia="zh-CN" w:bidi="ar"/>
        </w:rPr>
        <w:t>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0F2BD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71F91FC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7FF7D9E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4114C4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802E4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38203D2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24.1本项目不要求投标人提交投标保证金。</w:t>
      </w:r>
    </w:p>
    <w:p w14:paraId="1A27035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88" w:name="_Toc6570_WPSOffice_Level3"/>
      <w:bookmarkEnd w:id="88"/>
      <w:bookmarkStart w:id="89"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89"/>
    </w:p>
    <w:p w14:paraId="4B02DAA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0" w:name="_Toc30407_WPSOffice_Level3"/>
      <w:bookmarkEnd w:id="90"/>
      <w:bookmarkStart w:id="91" w:name="_Toc490"/>
      <w:bookmarkEnd w:id="91"/>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6D8571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1BC2AF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52BCC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004DDB9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26.1 </w:t>
      </w:r>
      <w:r>
        <w:rPr>
          <w:rFonts w:hint="eastAsia" w:ascii="宋体" w:hAnsi="宋体" w:eastAsia="宋体" w:cs="宋体"/>
          <w:highlight w:val="none"/>
          <w:lang w:val="en-US" w:eastAsia="zh-CN"/>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②在投标截止时间后30分钟内，将投标文件密码通过邮箱发送至滁州市城投工程咨询管理有限公司邮箱（czsctzx@163.com）</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en-US" w:eastAsia="zh-CN"/>
        </w:rPr>
        <w:t>，未在规定时间内发送密码或发送的密码无法正确打开投标文件的，投标文件将被拒绝。</w:t>
      </w:r>
    </w:p>
    <w:p w14:paraId="46C7614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27.投标文件的修改与撤回</w:t>
      </w:r>
    </w:p>
    <w:p w14:paraId="46D4D53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0AD94E0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3CC5436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2" w:name="_Toc28864"/>
      <w:bookmarkEnd w:id="92"/>
      <w:bookmarkStart w:id="93" w:name="_Toc8453_WPSOffice_Level3"/>
      <w:r>
        <w:rPr>
          <w:rFonts w:hint="eastAsia" w:ascii="宋体" w:hAnsi="宋体" w:eastAsia="宋体" w:cs="宋体"/>
          <w:b/>
          <w:bCs w:val="0"/>
          <w:color w:val="000000"/>
          <w:kern w:val="0"/>
          <w:sz w:val="21"/>
          <w:szCs w:val="21"/>
          <w:highlight w:val="none"/>
          <w:u w:color="000000"/>
          <w:lang w:val="en-US" w:eastAsia="zh-CN" w:bidi="ar"/>
        </w:rPr>
        <w:t>28.开标</w:t>
      </w:r>
    </w:p>
    <w:p w14:paraId="78FF2967">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59BA622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yellow"/>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r>
        <w:rPr>
          <w:rFonts w:hint="eastAsia" w:ascii="宋体" w:hAnsi="Times New Roman" w:eastAsia="宋体" w:cs="Times New Roman"/>
          <w:color w:val="auto"/>
          <w:sz w:val="21"/>
          <w:szCs w:val="21"/>
          <w:highlight w:val="none"/>
          <w:lang w:val="en-US" w:eastAsia="zh-CN"/>
        </w:rPr>
        <w:t>各投标人拟派参与现场答辩的项目负责人均须手持本人有效身份证原件在投标文件提交截止时间前至开标地点等候，按抽签次序依次单独入场答辩。</w:t>
      </w:r>
    </w:p>
    <w:p w14:paraId="0674F21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3A695C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94" w:name="_Toc15542_WPSOffice_Level3"/>
      <w:bookmarkEnd w:id="94"/>
      <w:r>
        <w:rPr>
          <w:rFonts w:hint="eastAsia" w:ascii="宋体" w:hAnsi="宋体" w:eastAsia="宋体" w:cs="宋体"/>
          <w:color w:val="000000"/>
          <w:kern w:val="0"/>
          <w:sz w:val="21"/>
          <w:szCs w:val="21"/>
          <w:highlight w:val="none"/>
          <w:u w:color="000000"/>
          <w:lang w:val="en-US" w:eastAsia="zh-CN" w:bidi="ar"/>
        </w:rPr>
        <w:t>28.2.1招标人可以邀请相关监督部门参加。</w:t>
      </w:r>
    </w:p>
    <w:p w14:paraId="2579DBB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69871E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2E22E9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05D0BFA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A644C53">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E42E5C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D6D04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631FA1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3AE57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2FB402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30.1评标委员会的组成</w:t>
      </w:r>
    </w:p>
    <w:p w14:paraId="07A7CB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78CE78D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5EA3AC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7A572C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9C9852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76CC8F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A85ECD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7C50A6A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C38B40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193F35E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31.评标</w:t>
      </w:r>
    </w:p>
    <w:p w14:paraId="59BAA62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4F2910A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728C130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0E92CD6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95" w:name="_Toc5272_WPSOffice_Level3"/>
      <w:bookmarkEnd w:id="95"/>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26324A5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48877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3AE00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DB30D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075DC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418AF0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490269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E5167D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74E6BBC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1BA786C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93"/>
    </w:p>
    <w:p w14:paraId="416185CB">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96" w:name="_Toc7247"/>
      <w:bookmarkEnd w:id="96"/>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97" w:name="_Toc217446068"/>
      <w:r>
        <w:rPr>
          <w:rFonts w:hint="eastAsia" w:ascii="宋体" w:hAnsi="宋体" w:eastAsia="宋体" w:cs="宋体"/>
          <w:b/>
          <w:color w:val="000000"/>
          <w:kern w:val="0"/>
          <w:szCs w:val="21"/>
          <w:highlight w:val="none"/>
          <w:u w:color="000000"/>
          <w:lang w:bidi="ar"/>
        </w:rPr>
        <w:t>履约保证金</w:t>
      </w:r>
      <w:bookmarkEnd w:id="97"/>
    </w:p>
    <w:p w14:paraId="1331EEB6">
      <w:pPr>
        <w:spacing w:line="420" w:lineRule="exact"/>
        <w:ind w:firstLine="420" w:firstLineChars="200"/>
        <w:jc w:val="left"/>
        <w:rPr>
          <w:rFonts w:ascii="宋体" w:hAnsi="Times New Roman" w:eastAsia="宋体" w:cs="Times New Roman"/>
          <w:szCs w:val="21"/>
          <w:highlight w:val="none"/>
        </w:rPr>
      </w:pPr>
      <w:bookmarkStart w:id="98" w:name="_Toc316_WPSOffice_Level3"/>
      <w:bookmarkEnd w:id="98"/>
      <w:bookmarkStart w:id="99"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99"/>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50AA17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.1项要求提交履约担保的，视为放弃中标，给招标人造成损失的，中标人还应</w:t>
      </w:r>
      <w:r>
        <w:rPr>
          <w:rFonts w:hint="eastAsia" w:ascii="宋体" w:hAnsi="Times New Roman" w:eastAsia="宋体" w:cs="Times New Roman"/>
          <w:szCs w:val="21"/>
          <w:highlight w:val="none"/>
          <w:lang w:val="en-US" w:eastAsia="zh-CN"/>
        </w:rPr>
        <w:t>当</w:t>
      </w:r>
      <w:r>
        <w:rPr>
          <w:rFonts w:hint="eastAsia" w:ascii="宋体" w:hAnsi="Times New Roman" w:eastAsia="宋体" w:cs="Times New Roman"/>
          <w:szCs w:val="21"/>
          <w:highlight w:val="none"/>
        </w:rPr>
        <w:t>予以赔偿。</w:t>
      </w:r>
    </w:p>
    <w:p w14:paraId="4360FEA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w:t>
      </w:r>
      <w:r>
        <w:rPr>
          <w:rFonts w:hint="eastAsia" w:ascii="宋体" w:cs="Times New Roman"/>
          <w:szCs w:val="21"/>
          <w:highlight w:val="none"/>
          <w:lang w:eastAsia="zh-CN"/>
        </w:rPr>
        <w:t>、</w:t>
      </w:r>
      <w:r>
        <w:rPr>
          <w:rFonts w:hint="eastAsia" w:ascii="宋体" w:hAnsi="Times New Roman" w:eastAsia="宋体" w:cs="Times New Roman"/>
          <w:szCs w:val="21"/>
          <w:highlight w:val="none"/>
        </w:rPr>
        <w:t>评标</w:t>
      </w:r>
      <w:r>
        <w:rPr>
          <w:rFonts w:hint="eastAsia" w:ascii="宋体" w:cs="Times New Roman"/>
          <w:szCs w:val="21"/>
          <w:highlight w:val="none"/>
          <w:lang w:val="en-US" w:eastAsia="zh-CN"/>
        </w:rPr>
        <w:t>以及答辩</w:t>
      </w:r>
      <w:r>
        <w:rPr>
          <w:rFonts w:hint="eastAsia" w:ascii="宋体" w:hAnsi="Times New Roman" w:eastAsia="宋体" w:cs="Times New Roman"/>
          <w:szCs w:val="21"/>
          <w:highlight w:val="none"/>
        </w:rPr>
        <w:t>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DEE210A">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BCB590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6AA59F21">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100"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71"/>
      <w:r>
        <w:rPr>
          <w:rFonts w:hint="eastAsia" w:ascii="宋体"/>
          <w:b/>
          <w:sz w:val="32"/>
          <w:szCs w:val="32"/>
          <w:highlight w:val="none"/>
        </w:rPr>
        <w:t>办法</w:t>
      </w:r>
      <w:bookmarkEnd w:id="72"/>
      <w:bookmarkEnd w:id="73"/>
      <w:bookmarkEnd w:id="74"/>
      <w:bookmarkEnd w:id="75"/>
      <w:bookmarkEnd w:id="100"/>
    </w:p>
    <w:p w14:paraId="4B417167">
      <w:pPr>
        <w:spacing w:before="156" w:beforeLines="50" w:after="156" w:afterLines="50" w:line="440" w:lineRule="exact"/>
        <w:jc w:val="center"/>
        <w:outlineLvl w:val="1"/>
        <w:rPr>
          <w:rFonts w:ascii="宋体" w:hAnsi="Times New Roman" w:eastAsia="宋体" w:cs="Times New Roman"/>
          <w:b/>
          <w:color w:val="000000"/>
          <w:sz w:val="28"/>
          <w:szCs w:val="28"/>
          <w:highlight w:val="none"/>
        </w:rPr>
      </w:pPr>
      <w:bookmarkStart w:id="101" w:name="_Toc15058912"/>
      <w:bookmarkStart w:id="102" w:name="_Toc35425111"/>
      <w:bookmarkStart w:id="103" w:name="_Toc506107323"/>
      <w:bookmarkStart w:id="104" w:name="_Toc35424945"/>
      <w:r>
        <w:rPr>
          <w:rFonts w:hint="eastAsia" w:ascii="宋体" w:hAnsi="Times New Roman" w:eastAsia="宋体" w:cs="Times New Roman"/>
          <w:b/>
          <w:color w:val="000000"/>
          <w:sz w:val="28"/>
          <w:szCs w:val="28"/>
          <w:highlight w:val="none"/>
        </w:rPr>
        <w:t>（一）资格审查办法前附表</w:t>
      </w:r>
    </w:p>
    <w:p w14:paraId="1CEBE11D">
      <w:pPr>
        <w:adjustRightInd w:val="0"/>
        <w:snapToGrid w:val="0"/>
        <w:spacing w:line="560" w:lineRule="exact"/>
        <w:jc w:val="left"/>
        <w:rPr>
          <w:szCs w:val="21"/>
          <w:highlight w:val="none"/>
        </w:rPr>
      </w:pPr>
      <w:r>
        <w:rPr>
          <w:rFonts w:hint="eastAsia"/>
          <w:color w:val="000000"/>
          <w:highlight w:val="none"/>
        </w:rPr>
        <w:t>1.资信证明文件评审</w:t>
      </w:r>
      <w:r>
        <w:rPr>
          <w:rFonts w:hint="eastAsia" w:ascii="宋体"/>
          <w:b/>
          <w:szCs w:val="21"/>
          <w:highlight w:val="none"/>
        </w:rPr>
        <w:t>:</w:t>
      </w:r>
    </w:p>
    <w:tbl>
      <w:tblPr>
        <w:tblStyle w:val="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0EE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38981DCF">
            <w:pPr>
              <w:spacing w:line="320" w:lineRule="exact"/>
              <w:jc w:val="center"/>
              <w:rPr>
                <w:color w:val="000000"/>
                <w:highlight w:val="none"/>
              </w:rPr>
            </w:pPr>
            <w:r>
              <w:rPr>
                <w:rFonts w:hint="eastAsia" w:ascii="黑体" w:eastAsia="黑体" w:cs="黑体"/>
                <w:b/>
                <w:bCs/>
                <w:color w:val="000000"/>
                <w:szCs w:val="21"/>
                <w:highlight w:val="none"/>
              </w:rPr>
              <w:t>序号</w:t>
            </w:r>
          </w:p>
        </w:tc>
        <w:tc>
          <w:tcPr>
            <w:tcW w:w="4243" w:type="dxa"/>
            <w:gridSpan w:val="2"/>
            <w:vAlign w:val="center"/>
          </w:tcPr>
          <w:p w14:paraId="573A21C8">
            <w:pPr>
              <w:spacing w:line="320" w:lineRule="exact"/>
              <w:jc w:val="center"/>
              <w:rPr>
                <w:color w:val="000000"/>
                <w:highlight w:val="none"/>
              </w:rPr>
            </w:pPr>
            <w:r>
              <w:rPr>
                <w:rFonts w:hint="eastAsia" w:ascii="宋体" w:hAnsi="宋体"/>
                <w:color w:val="000000"/>
                <w:szCs w:val="21"/>
                <w:highlight w:val="none"/>
              </w:rPr>
              <w:t>评审因素</w:t>
            </w:r>
          </w:p>
        </w:tc>
        <w:tc>
          <w:tcPr>
            <w:tcW w:w="3929" w:type="dxa"/>
            <w:vAlign w:val="center"/>
          </w:tcPr>
          <w:p w14:paraId="54D724EC">
            <w:pPr>
              <w:spacing w:line="320" w:lineRule="exact"/>
              <w:jc w:val="center"/>
              <w:rPr>
                <w:color w:val="000000"/>
                <w:highlight w:val="none"/>
              </w:rPr>
            </w:pPr>
            <w:r>
              <w:rPr>
                <w:rFonts w:hint="eastAsia" w:ascii="宋体" w:hAnsi="宋体"/>
                <w:color w:val="000000"/>
                <w:szCs w:val="21"/>
                <w:highlight w:val="none"/>
              </w:rPr>
              <w:t>评审标准</w:t>
            </w:r>
          </w:p>
        </w:tc>
      </w:tr>
      <w:tr w14:paraId="16C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3CFF81FE">
            <w:pPr>
              <w:spacing w:line="320" w:lineRule="exact"/>
              <w:jc w:val="center"/>
              <w:rPr>
                <w:rFonts w:ascii="宋体" w:hAnsi="宋体"/>
                <w:color w:val="000000"/>
                <w:szCs w:val="21"/>
                <w:highlight w:val="none"/>
              </w:rPr>
            </w:pPr>
            <w:r>
              <w:rPr>
                <w:rFonts w:hint="eastAsia" w:ascii="宋体" w:hAnsi="宋体"/>
                <w:color w:val="000000"/>
                <w:szCs w:val="21"/>
                <w:highlight w:val="none"/>
              </w:rPr>
              <w:t>1</w:t>
            </w:r>
          </w:p>
        </w:tc>
        <w:tc>
          <w:tcPr>
            <w:tcW w:w="1235" w:type="dxa"/>
            <w:vAlign w:val="center"/>
          </w:tcPr>
          <w:p w14:paraId="20257B59">
            <w:pPr>
              <w:spacing w:line="320" w:lineRule="exact"/>
              <w:jc w:val="center"/>
              <w:rPr>
                <w:rFonts w:ascii="宋体" w:hAnsi="宋体"/>
                <w:color w:val="000000"/>
                <w:szCs w:val="21"/>
                <w:highlight w:val="none"/>
              </w:rPr>
            </w:pPr>
            <w:r>
              <w:rPr>
                <w:rFonts w:hint="eastAsia" w:ascii="宋体"/>
                <w:color w:val="000000"/>
                <w:szCs w:val="21"/>
                <w:highlight w:val="none"/>
              </w:rPr>
              <w:t>重要要求</w:t>
            </w:r>
          </w:p>
        </w:tc>
        <w:tc>
          <w:tcPr>
            <w:tcW w:w="3008" w:type="dxa"/>
            <w:vAlign w:val="center"/>
          </w:tcPr>
          <w:p w14:paraId="2B4DC8B6">
            <w:pPr>
              <w:spacing w:line="320" w:lineRule="exact"/>
              <w:jc w:val="left"/>
              <w:rPr>
                <w:rFonts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929" w:type="dxa"/>
            <w:vAlign w:val="center"/>
          </w:tcPr>
          <w:p w14:paraId="724AEEEB">
            <w:pPr>
              <w:spacing w:line="320" w:lineRule="exact"/>
              <w:jc w:val="left"/>
              <w:rPr>
                <w:rFonts w:ascii="宋体" w:hAnsi="宋体"/>
                <w:color w:val="000000"/>
                <w:szCs w:val="21"/>
                <w:highlight w:val="none"/>
              </w:rPr>
            </w:pPr>
            <w:r>
              <w:rPr>
                <w:rFonts w:hint="eastAsia"/>
                <w:color w:val="000000"/>
                <w:highlight w:val="none"/>
              </w:rPr>
              <w:t>检验电子标书。</w:t>
            </w:r>
          </w:p>
        </w:tc>
      </w:tr>
      <w:tr w14:paraId="753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86CEAE">
            <w:pPr>
              <w:spacing w:line="320" w:lineRule="exact"/>
              <w:jc w:val="center"/>
              <w:rPr>
                <w:rFonts w:ascii="宋体" w:hAnsi="宋体"/>
                <w:color w:val="000000"/>
                <w:szCs w:val="21"/>
                <w:highlight w:val="none"/>
              </w:rPr>
            </w:pPr>
            <w:r>
              <w:rPr>
                <w:rFonts w:hint="eastAsia" w:ascii="宋体" w:hAnsi="宋体"/>
                <w:color w:val="000000"/>
                <w:szCs w:val="21"/>
                <w:highlight w:val="none"/>
              </w:rPr>
              <w:t>2</w:t>
            </w:r>
          </w:p>
        </w:tc>
        <w:tc>
          <w:tcPr>
            <w:tcW w:w="1235" w:type="dxa"/>
            <w:vMerge w:val="restart"/>
            <w:vAlign w:val="center"/>
          </w:tcPr>
          <w:p w14:paraId="170C2FA5">
            <w:pPr>
              <w:spacing w:line="320" w:lineRule="exact"/>
              <w:rPr>
                <w:rFonts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vAlign w:val="center"/>
          </w:tcPr>
          <w:p w14:paraId="111C5BC2">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（2）具有独立承担民事责任的能力</w:t>
            </w:r>
          </w:p>
        </w:tc>
        <w:tc>
          <w:tcPr>
            <w:tcW w:w="3929" w:type="dxa"/>
            <w:vAlign w:val="center"/>
          </w:tcPr>
          <w:p w14:paraId="04F5B469">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评审核验电子标书中的下列证书、证明材料：</w:t>
            </w:r>
          </w:p>
          <w:p w14:paraId="4FE89A7E">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投标人有效的营业执照、税务登记证、组织机构码证（或“三证合一证书”）</w:t>
            </w:r>
          </w:p>
        </w:tc>
      </w:tr>
      <w:tr w14:paraId="259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4060B20C">
            <w:pPr>
              <w:spacing w:line="320" w:lineRule="exact"/>
              <w:jc w:val="center"/>
              <w:rPr>
                <w:rFonts w:ascii="宋体" w:hAnsi="宋体"/>
                <w:color w:val="000000"/>
                <w:szCs w:val="21"/>
                <w:highlight w:val="none"/>
              </w:rPr>
            </w:pPr>
          </w:p>
        </w:tc>
        <w:tc>
          <w:tcPr>
            <w:tcW w:w="1235" w:type="dxa"/>
            <w:vMerge w:val="continue"/>
            <w:vAlign w:val="center"/>
          </w:tcPr>
          <w:p w14:paraId="3221AF15">
            <w:pPr>
              <w:spacing w:line="320" w:lineRule="exact"/>
              <w:rPr>
                <w:rFonts w:ascii="宋体" w:hAnsi="宋体"/>
                <w:color w:val="000000"/>
                <w:szCs w:val="21"/>
                <w:highlight w:val="none"/>
              </w:rPr>
            </w:pPr>
          </w:p>
        </w:tc>
        <w:tc>
          <w:tcPr>
            <w:tcW w:w="3008" w:type="dxa"/>
            <w:vAlign w:val="center"/>
          </w:tcPr>
          <w:p w14:paraId="78A19AC6">
            <w:pPr>
              <w:widowControl/>
              <w:autoSpaceDE w:val="0"/>
              <w:spacing w:line="480" w:lineRule="exact"/>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3</w:t>
            </w:r>
            <w:r>
              <w:rPr>
                <w:rFonts w:hint="eastAsia" w:ascii="宋体" w:hAnsi="宋体" w:eastAsia="宋体" w:cs="Times New Roman"/>
                <w:color w:val="000000"/>
                <w:szCs w:val="21"/>
                <w:highlight w:val="none"/>
              </w:rPr>
              <w:t>）诚信投标承诺书</w:t>
            </w:r>
          </w:p>
        </w:tc>
        <w:tc>
          <w:tcPr>
            <w:tcW w:w="3929" w:type="dxa"/>
            <w:vAlign w:val="center"/>
          </w:tcPr>
          <w:p w14:paraId="1B6F7B2F">
            <w:pPr>
              <w:spacing w:line="360" w:lineRule="exact"/>
              <w:jc w:val="left"/>
              <w:rPr>
                <w:rFonts w:ascii="宋体"/>
                <w:b/>
                <w:color w:val="000000"/>
                <w:szCs w:val="21"/>
                <w:highlight w:val="none"/>
              </w:rPr>
            </w:pPr>
            <w:r>
              <w:rPr>
                <w:rFonts w:hint="eastAsia"/>
                <w:color w:val="000000"/>
                <w:highlight w:val="none"/>
              </w:rPr>
              <w:t>格式见附件，检验电子标书</w:t>
            </w:r>
          </w:p>
        </w:tc>
      </w:tr>
      <w:tr w14:paraId="375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vAlign w:val="center"/>
          </w:tcPr>
          <w:p w14:paraId="5C6F3385">
            <w:pPr>
              <w:spacing w:line="320" w:lineRule="exact"/>
              <w:jc w:val="center"/>
              <w:rPr>
                <w:rFonts w:ascii="宋体" w:hAnsi="宋体"/>
                <w:color w:val="000000"/>
                <w:szCs w:val="21"/>
                <w:highlight w:val="none"/>
              </w:rPr>
            </w:pPr>
          </w:p>
        </w:tc>
        <w:tc>
          <w:tcPr>
            <w:tcW w:w="1235" w:type="dxa"/>
            <w:vMerge w:val="continue"/>
            <w:vAlign w:val="center"/>
          </w:tcPr>
          <w:p w14:paraId="40531A6E">
            <w:pPr>
              <w:spacing w:line="320" w:lineRule="exact"/>
              <w:rPr>
                <w:rFonts w:ascii="宋体" w:hAnsi="宋体"/>
                <w:color w:val="000000"/>
                <w:szCs w:val="21"/>
                <w:highlight w:val="none"/>
              </w:rPr>
            </w:pPr>
          </w:p>
        </w:tc>
        <w:tc>
          <w:tcPr>
            <w:tcW w:w="3008" w:type="dxa"/>
            <w:vAlign w:val="center"/>
          </w:tcPr>
          <w:p w14:paraId="3DFACE3C">
            <w:pPr>
              <w:widowControl/>
              <w:autoSpaceDE w:val="0"/>
              <w:spacing w:line="480" w:lineRule="exact"/>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）服务承诺书</w:t>
            </w:r>
          </w:p>
        </w:tc>
        <w:tc>
          <w:tcPr>
            <w:tcW w:w="3929" w:type="dxa"/>
            <w:vAlign w:val="center"/>
          </w:tcPr>
          <w:p w14:paraId="0043AD0E">
            <w:pPr>
              <w:spacing w:line="360" w:lineRule="exact"/>
              <w:jc w:val="left"/>
              <w:rPr>
                <w:rFonts w:ascii="宋体"/>
                <w:color w:val="000000"/>
                <w:szCs w:val="21"/>
                <w:highlight w:val="none"/>
              </w:rPr>
            </w:pPr>
            <w:r>
              <w:rPr>
                <w:rFonts w:hint="eastAsia"/>
                <w:color w:val="000000"/>
                <w:highlight w:val="none"/>
              </w:rPr>
              <w:t>格式见附件，检验电子标书</w:t>
            </w:r>
          </w:p>
        </w:tc>
      </w:tr>
    </w:tbl>
    <w:p w14:paraId="48C504E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05" w:name="_Toc95223395"/>
      <w:bookmarkStart w:id="106" w:name="_Toc15058909"/>
      <w:bookmarkStart w:id="107" w:name="_Toc60061492"/>
      <w:bookmarkStart w:id="108" w:name="_Toc506107320"/>
      <w:r>
        <w:rPr>
          <w:rFonts w:hint="eastAsia" w:ascii="Times New Roman" w:hAnsi="Times New Roman" w:eastAsia="宋体" w:cs="Times New Roman"/>
          <w:color w:val="000000"/>
          <w:highlight w:val="none"/>
        </w:rPr>
        <w:t>2.审查办法</w:t>
      </w:r>
      <w:bookmarkEnd w:id="105"/>
      <w:bookmarkEnd w:id="106"/>
      <w:bookmarkEnd w:id="107"/>
      <w:bookmarkEnd w:id="108"/>
    </w:p>
    <w:p w14:paraId="4349488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09" w:name="_Toc506107321"/>
      <w:bookmarkStart w:id="110" w:name="_Toc60061493"/>
      <w:bookmarkStart w:id="111" w:name="_Toc324404868"/>
      <w:bookmarkStart w:id="112" w:name="_Toc15058910"/>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487CE32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13" w:name="_Toc95223396"/>
      <w:r>
        <w:rPr>
          <w:rFonts w:hint="eastAsia" w:ascii="Times New Roman" w:hAnsi="Times New Roman" w:eastAsia="宋体" w:cs="Times New Roman"/>
          <w:color w:val="000000"/>
          <w:highlight w:val="none"/>
        </w:rPr>
        <w:t>3.资格审查委员会和审查标准</w:t>
      </w:r>
      <w:bookmarkEnd w:id="109"/>
      <w:bookmarkEnd w:id="110"/>
      <w:bookmarkEnd w:id="111"/>
      <w:bookmarkEnd w:id="112"/>
      <w:bookmarkEnd w:id="113"/>
    </w:p>
    <w:p w14:paraId="3CCF743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6D624F3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084BDCE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（1）未发送标书或电子标书经审查不合格；</w:t>
      </w:r>
    </w:p>
    <w:p w14:paraId="3258CC5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（2）电子标书无法打开。</w:t>
      </w:r>
    </w:p>
    <w:p w14:paraId="47E91E7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14" w:name="_Toc506107322"/>
      <w:bookmarkStart w:id="115" w:name="_Toc15058911"/>
      <w:bookmarkStart w:id="116" w:name="_Toc324404869"/>
      <w:bookmarkStart w:id="117" w:name="_Toc95223397"/>
      <w:bookmarkStart w:id="118" w:name="_Toc60061494"/>
      <w:r>
        <w:rPr>
          <w:rFonts w:hint="eastAsia" w:ascii="Times New Roman" w:hAnsi="Times New Roman" w:eastAsia="宋体" w:cs="Times New Roman"/>
          <w:color w:val="000000"/>
          <w:highlight w:val="none"/>
        </w:rPr>
        <w:t>4.审查结果</w:t>
      </w:r>
      <w:bookmarkEnd w:id="114"/>
      <w:bookmarkEnd w:id="115"/>
      <w:bookmarkEnd w:id="116"/>
      <w:bookmarkEnd w:id="117"/>
      <w:bookmarkEnd w:id="118"/>
    </w:p>
    <w:p w14:paraId="499FC75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500CB5F4">
      <w:pPr>
        <w:pStyle w:val="6"/>
        <w:spacing w:beforeLines="50" w:afterLines="50"/>
        <w:rPr>
          <w:highlight w:val="none"/>
        </w:rPr>
      </w:pPr>
      <w:r>
        <w:rPr>
          <w:rFonts w:hint="eastAsia"/>
          <w:highlight w:val="none"/>
        </w:rPr>
        <w:br w:type="page"/>
      </w:r>
      <w:bookmarkStart w:id="119"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76"/>
      <w:bookmarkEnd w:id="101"/>
      <w:bookmarkEnd w:id="102"/>
      <w:bookmarkEnd w:id="103"/>
      <w:bookmarkEnd w:id="104"/>
      <w:bookmarkEnd w:id="119"/>
    </w:p>
    <w:p w14:paraId="3303ED71">
      <w:pPr>
        <w:spacing w:beforeLines="50" w:afterLines="50" w:line="440" w:lineRule="exact"/>
        <w:jc w:val="center"/>
        <w:rPr>
          <w:rFonts w:ascii="宋体" w:hAnsi="宋体" w:cs="宋体"/>
          <w:b/>
          <w:bCs/>
          <w:sz w:val="28"/>
          <w:szCs w:val="28"/>
          <w:highlight w:val="none"/>
        </w:rPr>
      </w:pPr>
      <w:bookmarkStart w:id="120" w:name="_Toc35424946"/>
      <w:bookmarkStart w:id="121" w:name="_Toc35425112"/>
      <w:r>
        <w:rPr>
          <w:rFonts w:hint="eastAsia" w:ascii="宋体" w:hAnsi="宋体" w:cs="宋体"/>
          <w:b/>
          <w:bCs/>
          <w:sz w:val="28"/>
          <w:szCs w:val="28"/>
          <w:highlight w:val="none"/>
        </w:rPr>
        <w:t>评标办法前附表</w:t>
      </w:r>
      <w:bookmarkEnd w:id="120"/>
      <w:bookmarkEnd w:id="121"/>
    </w:p>
    <w:p w14:paraId="0701628E">
      <w:pPr>
        <w:pStyle w:val="28"/>
        <w:keepNext w:val="0"/>
        <w:keepLines w:val="0"/>
        <w:pageBreakBefore w:val="0"/>
        <w:widowControl w:val="0"/>
        <w:numPr>
          <w:ilvl w:val="0"/>
          <w:numId w:val="1"/>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资信标评分细则（</w:t>
      </w:r>
      <w:r>
        <w:rPr>
          <w:rFonts w:hint="eastAsia" w:cs="Times New Roman"/>
          <w:b/>
          <w:color w:val="auto"/>
          <w:sz w:val="28"/>
          <w:szCs w:val="21"/>
          <w:lang w:val="en-US" w:eastAsia="zh-CN"/>
        </w:rPr>
        <w:t>3</w:t>
      </w:r>
      <w:r>
        <w:rPr>
          <w:rFonts w:hint="eastAsia" w:ascii="Times New Roman" w:hAnsi="Times New Roman" w:eastAsia="宋体" w:cs="Times New Roman"/>
          <w:b/>
          <w:color w:val="auto"/>
          <w:sz w:val="28"/>
          <w:szCs w:val="21"/>
          <w:lang w:val="en-US" w:eastAsia="zh-CN"/>
        </w:rPr>
        <w:t>0分）</w:t>
      </w:r>
    </w:p>
    <w:tbl>
      <w:tblPr>
        <w:tblStyle w:val="47"/>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45"/>
        <w:gridCol w:w="750"/>
        <w:gridCol w:w="5546"/>
        <w:gridCol w:w="1765"/>
      </w:tblGrid>
      <w:tr w14:paraId="583B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69" w:type="dxa"/>
            <w:noWrap w:val="0"/>
            <w:vAlign w:val="center"/>
          </w:tcPr>
          <w:p w14:paraId="277853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Cs w:val="21"/>
                <w:highlight w:val="none"/>
              </w:rPr>
            </w:pPr>
            <w:r>
              <w:rPr>
                <w:rFonts w:hint="eastAsia" w:ascii="宋体" w:hAnsi="宋体" w:cs="宋体"/>
                <w:szCs w:val="21"/>
                <w:highlight w:val="none"/>
              </w:rPr>
              <w:t>序号</w:t>
            </w:r>
          </w:p>
        </w:tc>
        <w:tc>
          <w:tcPr>
            <w:tcW w:w="1245" w:type="dxa"/>
            <w:noWrap w:val="0"/>
            <w:vAlign w:val="center"/>
          </w:tcPr>
          <w:p w14:paraId="283C96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Cs w:val="21"/>
                <w:highlight w:val="none"/>
              </w:rPr>
            </w:pPr>
            <w:r>
              <w:rPr>
                <w:rFonts w:hint="eastAsia" w:ascii="宋体" w:hAnsi="宋体" w:cs="宋体"/>
                <w:szCs w:val="21"/>
                <w:highlight w:val="none"/>
              </w:rPr>
              <w:t>评分因素</w:t>
            </w:r>
          </w:p>
        </w:tc>
        <w:tc>
          <w:tcPr>
            <w:tcW w:w="750" w:type="dxa"/>
            <w:noWrap w:val="0"/>
            <w:vAlign w:val="center"/>
          </w:tcPr>
          <w:p w14:paraId="514CD8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Cs w:val="21"/>
                <w:highlight w:val="none"/>
              </w:rPr>
            </w:pPr>
            <w:r>
              <w:rPr>
                <w:rFonts w:hint="eastAsia" w:ascii="宋体" w:hAnsi="宋体" w:cs="宋体"/>
                <w:szCs w:val="21"/>
                <w:highlight w:val="none"/>
              </w:rPr>
              <w:t>分值</w:t>
            </w:r>
          </w:p>
        </w:tc>
        <w:tc>
          <w:tcPr>
            <w:tcW w:w="5546" w:type="dxa"/>
            <w:noWrap w:val="0"/>
            <w:vAlign w:val="center"/>
          </w:tcPr>
          <w:p w14:paraId="2919A9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Cs w:val="21"/>
                <w:highlight w:val="none"/>
              </w:rPr>
            </w:pPr>
            <w:r>
              <w:rPr>
                <w:rFonts w:hint="eastAsia" w:ascii="宋体" w:hAnsi="宋体" w:cs="宋体"/>
                <w:szCs w:val="21"/>
                <w:highlight w:val="none"/>
              </w:rPr>
              <w:t>评审细则</w:t>
            </w:r>
          </w:p>
        </w:tc>
        <w:tc>
          <w:tcPr>
            <w:tcW w:w="1765" w:type="dxa"/>
            <w:noWrap w:val="0"/>
            <w:vAlign w:val="center"/>
          </w:tcPr>
          <w:p w14:paraId="2531BB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Cs w:val="21"/>
                <w:highlight w:val="none"/>
              </w:rPr>
            </w:pPr>
            <w:r>
              <w:rPr>
                <w:rFonts w:hint="eastAsia" w:ascii="宋体" w:hAnsi="宋体"/>
                <w:szCs w:val="21"/>
                <w:highlight w:val="none"/>
              </w:rPr>
              <w:t>须提供的证明材料</w:t>
            </w:r>
          </w:p>
        </w:tc>
      </w:tr>
      <w:tr w14:paraId="11E9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3" w:hRule="atLeast"/>
          <w:jc w:val="center"/>
        </w:trPr>
        <w:tc>
          <w:tcPr>
            <w:tcW w:w="669" w:type="dxa"/>
            <w:noWrap w:val="0"/>
            <w:vAlign w:val="center"/>
          </w:tcPr>
          <w:p w14:paraId="1AFBBF9D">
            <w:pPr>
              <w:keepNext w:val="0"/>
              <w:keepLines w:val="0"/>
              <w:pageBreakBefore w:val="0"/>
              <w:widowControl w:val="0"/>
              <w:kinsoku/>
              <w:wordWrap/>
              <w:overflowPunct/>
              <w:topLinePunct w:val="0"/>
              <w:autoSpaceDE/>
              <w:autoSpaceDN/>
              <w:bidi w:val="0"/>
              <w:adjustRightInd/>
              <w:snapToGrid/>
              <w:spacing w:line="300" w:lineRule="exact"/>
              <w:ind w:firstLine="28" w:firstLineChars="0"/>
              <w:jc w:val="center"/>
              <w:textAlignment w:val="auto"/>
              <w:rPr>
                <w:rFonts w:ascii="宋体" w:hAnsi="宋体"/>
                <w:szCs w:val="21"/>
                <w:highlight w:val="none"/>
              </w:rPr>
            </w:pPr>
            <w:r>
              <w:rPr>
                <w:rFonts w:hint="eastAsia" w:ascii="宋体" w:hAnsi="宋体"/>
                <w:szCs w:val="21"/>
                <w:highlight w:val="none"/>
              </w:rPr>
              <w:t>1</w:t>
            </w:r>
          </w:p>
        </w:tc>
        <w:tc>
          <w:tcPr>
            <w:tcW w:w="1245" w:type="dxa"/>
            <w:noWrap w:val="0"/>
            <w:vAlign w:val="center"/>
          </w:tcPr>
          <w:p w14:paraId="15A86A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Cs w:val="21"/>
                <w:highlight w:val="none"/>
              </w:rPr>
            </w:pPr>
            <w:r>
              <w:rPr>
                <w:rFonts w:hint="eastAsia" w:ascii="宋体" w:hAnsi="宋体" w:eastAsia="宋体" w:cs="宋体"/>
                <w:color w:val="auto"/>
                <w:sz w:val="21"/>
                <w:szCs w:val="21"/>
                <w:highlight w:val="none"/>
                <w:lang w:val="en-US" w:eastAsia="zh-CN"/>
              </w:rPr>
              <w:t>投标人业绩</w:t>
            </w:r>
          </w:p>
        </w:tc>
        <w:tc>
          <w:tcPr>
            <w:tcW w:w="750" w:type="dxa"/>
            <w:noWrap w:val="0"/>
            <w:vAlign w:val="center"/>
          </w:tcPr>
          <w:p w14:paraId="0A8F59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Cs w:val="21"/>
                <w:highlight w:val="none"/>
              </w:rPr>
            </w:pPr>
            <w:r>
              <w:rPr>
                <w:rFonts w:hint="eastAsia" w:ascii="宋体" w:hAnsi="宋体" w:eastAsia="宋体" w:cs="宋体"/>
                <w:color w:val="auto"/>
                <w:sz w:val="21"/>
                <w:szCs w:val="21"/>
                <w:highlight w:val="none"/>
                <w:lang w:val="en-US" w:eastAsia="zh-CN"/>
              </w:rPr>
              <w:t>10分</w:t>
            </w:r>
          </w:p>
        </w:tc>
        <w:tc>
          <w:tcPr>
            <w:tcW w:w="5546" w:type="dxa"/>
            <w:noWrap w:val="0"/>
            <w:vAlign w:val="center"/>
          </w:tcPr>
          <w:p w14:paraId="37E1C9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自2020年1月1日至投标截止日（以合同签订时间为准），投标人每提供一个</w:t>
            </w:r>
            <w:r>
              <w:rPr>
                <w:rFonts w:hint="default" w:ascii="宋体" w:hAnsi="宋体" w:eastAsia="宋体" w:cs="宋体"/>
                <w:b w:val="0"/>
                <w:bCs/>
                <w:color w:val="auto"/>
                <w:sz w:val="21"/>
                <w:szCs w:val="21"/>
                <w:highlight w:val="none"/>
                <w:lang w:val="en-US" w:eastAsia="zh-CN"/>
              </w:rPr>
              <w:t>单项金额不低于</w:t>
            </w:r>
            <w:r>
              <w:rPr>
                <w:rFonts w:hint="eastAsia" w:ascii="宋体" w:hAnsi="宋体" w:cs="宋体"/>
                <w:b w:val="0"/>
                <w:bCs/>
                <w:color w:val="auto"/>
                <w:sz w:val="21"/>
                <w:szCs w:val="21"/>
                <w:highlight w:val="none"/>
                <w:lang w:val="en-US" w:eastAsia="zh-CN"/>
              </w:rPr>
              <w:t>23</w:t>
            </w:r>
            <w:r>
              <w:rPr>
                <w:rFonts w:hint="default" w:ascii="宋体" w:hAnsi="宋体" w:eastAsia="宋体" w:cs="宋体"/>
                <w:b w:val="0"/>
                <w:bCs/>
                <w:color w:val="auto"/>
                <w:sz w:val="21"/>
                <w:szCs w:val="21"/>
                <w:highlight w:val="none"/>
                <w:lang w:val="en-US" w:eastAsia="zh-CN"/>
              </w:rPr>
              <w:t>万元的管理咨询类项目业绩</w:t>
            </w:r>
            <w:r>
              <w:rPr>
                <w:rFonts w:hint="eastAsia" w:ascii="宋体" w:hAnsi="宋体" w:cs="宋体"/>
                <w:b w:val="0"/>
                <w:bCs/>
                <w:color w:val="auto"/>
                <w:sz w:val="21"/>
                <w:szCs w:val="21"/>
                <w:highlight w:val="none"/>
                <w:lang w:val="en-US" w:eastAsia="zh-CN"/>
              </w:rPr>
              <w:t>（且必须包含企业文件建设内容的）</w:t>
            </w:r>
            <w:r>
              <w:rPr>
                <w:rFonts w:hint="eastAsia" w:ascii="宋体" w:hAnsi="宋体" w:eastAsia="宋体" w:cs="宋体"/>
                <w:b w:val="0"/>
                <w:bCs/>
                <w:color w:val="auto"/>
                <w:sz w:val="21"/>
                <w:szCs w:val="21"/>
                <w:highlight w:val="none"/>
                <w:lang w:val="en-US" w:eastAsia="zh-CN"/>
              </w:rPr>
              <w:t>得5分；其他的不得分，本项满分10分。</w:t>
            </w:r>
          </w:p>
          <w:p w14:paraId="3D60CF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c>
          <w:tcPr>
            <w:tcW w:w="1765" w:type="dxa"/>
            <w:noWrap w:val="0"/>
            <w:vAlign w:val="center"/>
          </w:tcPr>
          <w:p w14:paraId="2C4B059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仿宋_GB2312"/>
                <w:szCs w:val="21"/>
                <w:highlight w:val="none"/>
                <w:lang w:val="en-US" w:eastAsia="zh-CN"/>
              </w:rPr>
            </w:pPr>
            <w:r>
              <w:rPr>
                <w:rFonts w:hint="eastAsia" w:ascii="宋体" w:hAnsi="宋体" w:eastAsia="宋体" w:cs="宋体"/>
                <w:color w:val="auto"/>
                <w:sz w:val="21"/>
                <w:szCs w:val="21"/>
                <w:highlight w:val="none"/>
                <w:lang w:val="en-US" w:eastAsia="zh-CN"/>
              </w:rPr>
              <w:t>投标文件中须提供业绩合同扫描件，</w:t>
            </w:r>
            <w:r>
              <w:rPr>
                <w:rFonts w:hint="eastAsia" w:ascii="宋体" w:hAnsi="宋体" w:cs="宋体"/>
                <w:color w:val="auto"/>
                <w:sz w:val="21"/>
                <w:szCs w:val="21"/>
                <w:highlight w:val="none"/>
                <w:lang w:val="en-US" w:eastAsia="zh-CN"/>
              </w:rPr>
              <w:t>若合同反映不出业绩内容的</w:t>
            </w:r>
            <w:r>
              <w:rPr>
                <w:rFonts w:hint="eastAsia" w:ascii="Times New Roman" w:hAnsi="Times New Roman" w:eastAsia="宋体" w:cs="Times New Roman"/>
                <w:szCs w:val="21"/>
                <w:highlight w:val="none"/>
                <w:lang w:val="en-US" w:eastAsia="zh-CN"/>
              </w:rPr>
              <w:t>还须另外提供经业主单位（合同甲方）盖章的证明材料</w:t>
            </w:r>
          </w:p>
        </w:tc>
      </w:tr>
      <w:tr w14:paraId="4F33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669" w:type="dxa"/>
            <w:noWrap w:val="0"/>
            <w:vAlign w:val="center"/>
          </w:tcPr>
          <w:p w14:paraId="3C69529A">
            <w:pPr>
              <w:keepNext w:val="0"/>
              <w:keepLines w:val="0"/>
              <w:pageBreakBefore w:val="0"/>
              <w:widowControl w:val="0"/>
              <w:kinsoku/>
              <w:wordWrap/>
              <w:overflowPunct/>
              <w:topLinePunct w:val="0"/>
              <w:autoSpaceDE/>
              <w:autoSpaceDN/>
              <w:bidi w:val="0"/>
              <w:adjustRightInd/>
              <w:snapToGrid/>
              <w:spacing w:line="300" w:lineRule="exact"/>
              <w:ind w:firstLine="28" w:firstLineChars="0"/>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245" w:type="dxa"/>
            <w:noWrap w:val="0"/>
            <w:vAlign w:val="center"/>
          </w:tcPr>
          <w:p w14:paraId="4781B954">
            <w:pPr>
              <w:keepNext w:val="0"/>
              <w:keepLines w:val="0"/>
              <w:pageBreakBefore w:val="0"/>
              <w:widowControl/>
              <w:kinsoku/>
              <w:wordWrap/>
              <w:overflowPunct/>
              <w:topLinePunct w:val="0"/>
              <w:autoSpaceDE/>
              <w:autoSpaceDN/>
              <w:bidi w:val="0"/>
              <w:snapToGrid/>
              <w:spacing w:line="300" w:lineRule="exact"/>
              <w:jc w:val="center"/>
              <w:textAlignment w:val="auto"/>
              <w:rPr>
                <w:rFonts w:hint="default"/>
                <w:szCs w:val="21"/>
                <w:highlight w:val="none"/>
                <w:lang w:val="en-US"/>
              </w:rPr>
            </w:pPr>
            <w:r>
              <w:rPr>
                <w:rFonts w:hint="eastAsia" w:ascii="宋体" w:hAnsi="宋体" w:eastAsia="宋体" w:cs="宋体"/>
                <w:szCs w:val="21"/>
                <w:highlight w:val="none"/>
                <w:lang w:val="en-US" w:eastAsia="zh-CN"/>
              </w:rPr>
              <w:t>投标人荣誉</w:t>
            </w:r>
          </w:p>
        </w:tc>
        <w:tc>
          <w:tcPr>
            <w:tcW w:w="750" w:type="dxa"/>
            <w:noWrap w:val="0"/>
            <w:vAlign w:val="center"/>
          </w:tcPr>
          <w:p w14:paraId="54DEB0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Cs w:val="21"/>
                <w:highlight w:val="none"/>
                <w:lang w:val="en-US" w:eastAsia="zh-CN"/>
              </w:rPr>
            </w:pPr>
            <w:r>
              <w:rPr>
                <w:rFonts w:hint="eastAsia" w:ascii="宋体" w:hAnsi="宋体" w:eastAsia="宋体" w:cs="宋体"/>
                <w:szCs w:val="21"/>
                <w:highlight w:val="none"/>
                <w:lang w:val="en-US" w:eastAsia="zh-CN"/>
              </w:rPr>
              <w:t>10分</w:t>
            </w:r>
          </w:p>
        </w:tc>
        <w:tc>
          <w:tcPr>
            <w:tcW w:w="5546" w:type="dxa"/>
            <w:noWrap w:val="0"/>
            <w:vAlign w:val="center"/>
          </w:tcPr>
          <w:p w14:paraId="4DA95B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投标人服务过的项目获得省级以上荣誉的，每提供一个得5分，其他的不得分，本项满分10分。</w:t>
            </w:r>
          </w:p>
          <w:p w14:paraId="65C77FD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投标人投标时只须提供2个评审荣誉，若投标人提供个数超过2个，则按照排列顺序从首个开始评审至对应数量（2个），超出部分不进行评审。对应数量（2个）荣誉不符合招标文件要求不得分的，不再补充评审超出部分荣誉。如：提供2个荣誉即得满分的，按照投标文件排序评审第一、第二项荣誉，其余超出部分不再评审。</w:t>
            </w:r>
          </w:p>
        </w:tc>
        <w:tc>
          <w:tcPr>
            <w:tcW w:w="1765" w:type="dxa"/>
            <w:noWrap w:val="0"/>
            <w:vAlign w:val="center"/>
          </w:tcPr>
          <w:p w14:paraId="105256C1">
            <w:pPr>
              <w:keepNext w:val="0"/>
              <w:keepLines w:val="0"/>
              <w:pageBreakBefore w:val="0"/>
              <w:kinsoku/>
              <w:wordWrap/>
              <w:overflowPunct/>
              <w:topLinePunct w:val="0"/>
              <w:autoSpaceDE/>
              <w:autoSpaceDN/>
              <w:bidi w:val="0"/>
              <w:adjustRightInd w:val="0"/>
              <w:snapToGrid/>
              <w:spacing w:line="300" w:lineRule="exact"/>
              <w:jc w:val="center"/>
              <w:textAlignment w:val="auto"/>
              <w:rPr>
                <w:rFonts w:hint="eastAsia" w:ascii="Times New Roman" w:hAnsi="Times New Roman" w:eastAsia="宋体" w:cs="Times New Roman"/>
                <w:szCs w:val="21"/>
                <w:highlight w:val="none"/>
                <w:lang w:val="en-US" w:eastAsia="zh-CN"/>
              </w:rPr>
            </w:pPr>
            <w:r>
              <w:rPr>
                <w:rFonts w:hint="eastAsia" w:ascii="宋体" w:hAnsi="宋体" w:eastAsia="宋体" w:cs="宋体"/>
                <w:b w:val="0"/>
                <w:bCs/>
                <w:color w:val="auto"/>
                <w:sz w:val="21"/>
                <w:szCs w:val="21"/>
                <w:highlight w:val="none"/>
                <w:lang w:val="en-US" w:eastAsia="zh-CN"/>
              </w:rPr>
              <w:t>投标文件中须提供证明材料扫描件</w:t>
            </w:r>
          </w:p>
        </w:tc>
      </w:tr>
      <w:tr w14:paraId="6BE8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669" w:type="dxa"/>
            <w:noWrap w:val="0"/>
            <w:vAlign w:val="center"/>
          </w:tcPr>
          <w:p w14:paraId="4460B302">
            <w:pPr>
              <w:keepNext w:val="0"/>
              <w:keepLines w:val="0"/>
              <w:pageBreakBefore w:val="0"/>
              <w:widowControl w:val="0"/>
              <w:kinsoku/>
              <w:wordWrap/>
              <w:overflowPunct/>
              <w:topLinePunct w:val="0"/>
              <w:autoSpaceDE/>
              <w:autoSpaceDN/>
              <w:bidi w:val="0"/>
              <w:adjustRightInd/>
              <w:snapToGrid/>
              <w:spacing w:line="300" w:lineRule="exact"/>
              <w:ind w:firstLine="28" w:firstLineChars="0"/>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245" w:type="dxa"/>
            <w:noWrap w:val="0"/>
            <w:vAlign w:val="center"/>
          </w:tcPr>
          <w:p w14:paraId="48AEE2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Cs w:val="21"/>
                <w:highlight w:val="none"/>
                <w:lang w:val="en-US" w:eastAsia="zh-CN"/>
              </w:rPr>
            </w:pPr>
            <w:r>
              <w:rPr>
                <w:rFonts w:hint="eastAsia" w:ascii="宋体" w:hAnsi="宋体" w:eastAsia="宋体" w:cs="宋体"/>
                <w:szCs w:val="21"/>
                <w:highlight w:val="none"/>
                <w:lang w:val="en-US" w:eastAsia="zh-CN"/>
              </w:rPr>
              <w:t>项目负责人</w:t>
            </w:r>
          </w:p>
        </w:tc>
        <w:tc>
          <w:tcPr>
            <w:tcW w:w="750" w:type="dxa"/>
            <w:noWrap w:val="0"/>
            <w:vAlign w:val="center"/>
          </w:tcPr>
          <w:p w14:paraId="2530DC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分</w:t>
            </w:r>
          </w:p>
        </w:tc>
        <w:tc>
          <w:tcPr>
            <w:tcW w:w="5546" w:type="dxa"/>
            <w:noWrap w:val="0"/>
            <w:vAlign w:val="center"/>
          </w:tcPr>
          <w:p w14:paraId="64BA487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szCs w:val="21"/>
                <w:highlight w:val="none"/>
                <w:lang w:val="en-US" w:eastAsia="zh-CN"/>
              </w:rPr>
              <w:t>投标人拟派项目负责人</w:t>
            </w:r>
            <w:r>
              <w:rPr>
                <w:rFonts w:hint="default" w:ascii="Times New Roman" w:hAnsi="Times New Roman" w:eastAsia="宋体" w:cs="Times New Roman"/>
                <w:color w:val="000000" w:themeColor="text1"/>
                <w:sz w:val="21"/>
                <w:szCs w:val="21"/>
                <w:highlight w:val="none"/>
                <w14:textFill>
                  <w14:solidFill>
                    <w14:schemeClr w14:val="tx1"/>
                  </w14:solidFill>
                </w14:textFill>
              </w:rPr>
              <w:t>具备</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企业</w:t>
            </w:r>
            <w:r>
              <w:rPr>
                <w:rFonts w:hint="default" w:ascii="Times New Roman" w:hAnsi="Times New Roman" w:eastAsia="宋体" w:cs="Times New Roman"/>
                <w:color w:val="000000" w:themeColor="text1"/>
                <w:sz w:val="21"/>
                <w:szCs w:val="21"/>
                <w:highlight w:val="none"/>
                <w14:textFill>
                  <w14:solidFill>
                    <w14:schemeClr w14:val="tx1"/>
                  </w14:solidFill>
                </w14:textFill>
              </w:rPr>
              <w:t>文化咨询或品牌策划经验，且作为负责人主导过交通类项目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品牌策划的得</w:t>
            </w:r>
            <w:r>
              <w:rPr>
                <w:rFonts w:hint="eastAsia" w:cs="Times New Roman"/>
                <w:color w:val="000000" w:themeColor="text1"/>
                <w:sz w:val="21"/>
                <w:szCs w:val="2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val="0"/>
                <w:bCs/>
                <w:color w:val="auto"/>
                <w:sz w:val="21"/>
                <w:szCs w:val="21"/>
                <w:highlight w:val="none"/>
                <w:lang w:val="en-US" w:eastAsia="zh-CN"/>
              </w:rPr>
              <w:t>其他的不得分，本条满分</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c>
          <w:tcPr>
            <w:tcW w:w="1765" w:type="dxa"/>
            <w:noWrap w:val="0"/>
            <w:vAlign w:val="center"/>
          </w:tcPr>
          <w:p w14:paraId="21A112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投标文件中同时提供项目负责人身份证、工作经验证明材料</w:t>
            </w:r>
            <w:r>
              <w:rPr>
                <w:rFonts w:hint="eastAsia" w:cs="Times New Roman"/>
                <w:szCs w:val="21"/>
                <w:highlight w:val="none"/>
                <w:lang w:val="en-US" w:eastAsia="zh-CN"/>
              </w:rPr>
              <w:t>和</w:t>
            </w:r>
            <w:r>
              <w:rPr>
                <w:rFonts w:hint="eastAsia" w:ascii="Times New Roman" w:hAnsi="Times New Roman" w:eastAsia="宋体" w:cs="Times New Roman"/>
                <w:szCs w:val="21"/>
                <w:highlight w:val="none"/>
                <w:lang w:val="en-US" w:eastAsia="zh-CN"/>
              </w:rPr>
              <w:t>主导项目证明材料扫描件</w:t>
            </w:r>
          </w:p>
        </w:tc>
      </w:tr>
      <w:tr w14:paraId="79A0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669" w:type="dxa"/>
            <w:noWrap w:val="0"/>
            <w:vAlign w:val="center"/>
          </w:tcPr>
          <w:p w14:paraId="409AF5FB">
            <w:pPr>
              <w:keepNext w:val="0"/>
              <w:keepLines w:val="0"/>
              <w:pageBreakBefore w:val="0"/>
              <w:widowControl w:val="0"/>
              <w:kinsoku/>
              <w:wordWrap/>
              <w:overflowPunct/>
              <w:topLinePunct w:val="0"/>
              <w:autoSpaceDE/>
              <w:autoSpaceDN/>
              <w:bidi w:val="0"/>
              <w:adjustRightInd/>
              <w:snapToGrid/>
              <w:spacing w:line="300" w:lineRule="exact"/>
              <w:ind w:firstLine="28" w:firstLineChars="0"/>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245" w:type="dxa"/>
            <w:noWrap w:val="0"/>
            <w:vAlign w:val="center"/>
          </w:tcPr>
          <w:p w14:paraId="189345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项目团队配备</w:t>
            </w:r>
          </w:p>
        </w:tc>
        <w:tc>
          <w:tcPr>
            <w:tcW w:w="750" w:type="dxa"/>
            <w:noWrap w:val="0"/>
            <w:vAlign w:val="center"/>
          </w:tcPr>
          <w:p w14:paraId="0758A9D0">
            <w:pPr>
              <w:spacing w:line="240" w:lineRule="auto"/>
              <w:jc w:val="center"/>
              <w:rPr>
                <w:rFonts w:hint="eastAsia" w:ascii="宋体" w:hAnsi="宋体" w:cs="宋体"/>
                <w:szCs w:val="21"/>
                <w:highlight w:val="none"/>
                <w:lang w:val="en-US" w:eastAsia="zh-CN"/>
              </w:rPr>
            </w:pPr>
            <w:r>
              <w:rPr>
                <w:rFonts w:hint="eastAsia" w:ascii="宋体" w:hAnsi="宋体"/>
                <w:sz w:val="21"/>
                <w:szCs w:val="21"/>
                <w:highlight w:val="none"/>
                <w:lang w:val="en-US" w:eastAsia="zh-CN"/>
              </w:rPr>
              <w:t>4</w:t>
            </w:r>
            <w:r>
              <w:rPr>
                <w:rFonts w:hint="default" w:ascii="宋体" w:hAnsi="宋体" w:eastAsia="宋体" w:cs="宋体"/>
                <w:sz w:val="21"/>
                <w:szCs w:val="21"/>
                <w:highlight w:val="none"/>
                <w:lang w:val="en-US" w:eastAsia="zh-CN"/>
              </w:rPr>
              <w:t>分</w:t>
            </w:r>
          </w:p>
        </w:tc>
        <w:tc>
          <w:tcPr>
            <w:tcW w:w="5546" w:type="dxa"/>
            <w:noWrap w:val="0"/>
            <w:vAlign w:val="center"/>
          </w:tcPr>
          <w:p w14:paraId="313FC9F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lang w:val="en-US" w:eastAsia="zh-CN"/>
              </w:rPr>
              <w:t>除项目负责人以外的</w:t>
            </w:r>
            <w:r>
              <w:rPr>
                <w:rFonts w:hint="default" w:ascii="宋体" w:hAnsi="宋体" w:eastAsia="宋体" w:cs="宋体"/>
                <w:szCs w:val="21"/>
                <w:highlight w:val="none"/>
                <w:lang w:val="en-US" w:eastAsia="zh-CN"/>
              </w:rPr>
              <w:t>团队成员具有中级及以上职称</w:t>
            </w:r>
            <w:r>
              <w:rPr>
                <w:rFonts w:hint="eastAsia" w:ascii="宋体" w:hAnsi="宋体" w:eastAsia="宋体" w:cs="宋体"/>
                <w:szCs w:val="21"/>
                <w:highlight w:val="none"/>
                <w:lang w:val="en-US" w:eastAsia="zh-CN"/>
              </w:rPr>
              <w:t>的，每提供一个得</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分；</w:t>
            </w:r>
            <w:r>
              <w:rPr>
                <w:rFonts w:hint="eastAsia" w:ascii="宋体" w:hAnsi="宋体" w:eastAsia="宋体" w:cs="宋体"/>
                <w:b w:val="0"/>
                <w:bCs/>
                <w:color w:val="auto"/>
                <w:sz w:val="21"/>
                <w:szCs w:val="21"/>
                <w:highlight w:val="none"/>
                <w:lang w:val="en-US" w:eastAsia="zh-CN"/>
              </w:rPr>
              <w:t>其他的不得分，本项满分</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w:t>
            </w:r>
          </w:p>
        </w:tc>
        <w:tc>
          <w:tcPr>
            <w:tcW w:w="1765" w:type="dxa"/>
            <w:noWrap w:val="0"/>
            <w:vAlign w:val="center"/>
          </w:tcPr>
          <w:p w14:paraId="4DCE4D56">
            <w:pPr>
              <w:spacing w:line="240" w:lineRule="auto"/>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投标文件中同时提供</w:t>
            </w:r>
            <w:r>
              <w:rPr>
                <w:rFonts w:hint="default" w:ascii="宋体" w:hAnsi="宋体" w:eastAsia="宋体" w:cs="宋体"/>
                <w:szCs w:val="21"/>
                <w:highlight w:val="none"/>
                <w:lang w:val="en-US" w:eastAsia="zh-CN"/>
              </w:rPr>
              <w:t>团队成员</w:t>
            </w:r>
            <w:r>
              <w:rPr>
                <w:rFonts w:hint="eastAsia" w:ascii="宋体" w:hAnsi="宋体" w:eastAsia="宋体" w:cs="宋体"/>
                <w:szCs w:val="21"/>
                <w:highlight w:val="none"/>
                <w:lang w:val="en-US" w:eastAsia="zh-CN"/>
              </w:rPr>
              <w:t>名单和</w:t>
            </w:r>
            <w:r>
              <w:rPr>
                <w:rFonts w:hint="eastAsia" w:ascii="Times New Roman" w:hAnsi="Times New Roman" w:eastAsia="宋体" w:cs="Times New Roman"/>
                <w:szCs w:val="21"/>
                <w:highlight w:val="none"/>
                <w:lang w:val="en-US" w:eastAsia="zh-CN"/>
              </w:rPr>
              <w:t>职称证书扫描件</w:t>
            </w:r>
          </w:p>
        </w:tc>
      </w:tr>
    </w:tbl>
    <w:p w14:paraId="6EF3540D">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二</w:t>
      </w:r>
      <w:r>
        <w:rPr>
          <w:rFonts w:hint="eastAsia" w:ascii="Times New Roman" w:hAnsi="Times New Roman" w:eastAsia="宋体" w:cs="Times New Roman"/>
          <w:b/>
          <w:color w:val="auto"/>
          <w:sz w:val="28"/>
          <w:szCs w:val="21"/>
          <w:lang w:val="en-US" w:eastAsia="zh-CN"/>
        </w:rPr>
        <w:t>）技术标评分细则（</w:t>
      </w:r>
      <w:r>
        <w:rPr>
          <w:rFonts w:hint="eastAsia" w:cs="Times New Roman"/>
          <w:b/>
          <w:color w:val="auto"/>
          <w:sz w:val="28"/>
          <w:szCs w:val="21"/>
          <w:lang w:val="en-US" w:eastAsia="zh-CN"/>
        </w:rPr>
        <w:t>4</w:t>
      </w:r>
      <w:r>
        <w:rPr>
          <w:rFonts w:hint="eastAsia" w:ascii="Times New Roman" w:hAnsi="Times New Roman" w:cs="Times New Roman"/>
          <w:b/>
          <w:color w:val="auto"/>
          <w:sz w:val="28"/>
          <w:szCs w:val="21"/>
          <w:lang w:val="en-US" w:eastAsia="zh-CN"/>
        </w:rPr>
        <w:t>0</w:t>
      </w:r>
      <w:r>
        <w:rPr>
          <w:rFonts w:hint="eastAsia" w:ascii="Times New Roman" w:hAnsi="Times New Roman" w:eastAsia="宋体" w:cs="Times New Roman"/>
          <w:b/>
          <w:color w:val="auto"/>
          <w:sz w:val="28"/>
          <w:szCs w:val="21"/>
          <w:lang w:val="en-US" w:eastAsia="zh-CN"/>
        </w:rPr>
        <w:t>分）</w:t>
      </w:r>
    </w:p>
    <w:tbl>
      <w:tblPr>
        <w:tblStyle w:val="47"/>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239"/>
        <w:gridCol w:w="5985"/>
      </w:tblGrid>
      <w:tr w14:paraId="17EB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014AC285">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375" w:type="dxa"/>
            <w:gridSpan w:val="2"/>
            <w:noWrap w:val="0"/>
            <w:vAlign w:val="center"/>
          </w:tcPr>
          <w:p w14:paraId="780A823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985" w:type="dxa"/>
            <w:noWrap w:val="0"/>
            <w:vAlign w:val="center"/>
          </w:tcPr>
          <w:p w14:paraId="2B31D8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0F5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23B8D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735CB3D0">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239" w:type="dxa"/>
            <w:noWrap w:val="0"/>
            <w:vAlign w:val="center"/>
          </w:tcPr>
          <w:p w14:paraId="233E2358">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985" w:type="dxa"/>
            <w:noWrap w:val="0"/>
            <w:vAlign w:val="center"/>
          </w:tcPr>
          <w:p w14:paraId="04ED4DB0">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14:paraId="20C290B1">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否则经评委会一致认定后,按照无效投标处理。</w:t>
            </w:r>
          </w:p>
        </w:tc>
      </w:tr>
      <w:tr w14:paraId="512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228588E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6236784C">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239" w:type="dxa"/>
            <w:noWrap w:val="0"/>
            <w:vAlign w:val="center"/>
          </w:tcPr>
          <w:p w14:paraId="212240FF">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985" w:type="dxa"/>
            <w:noWrap w:val="0"/>
            <w:vAlign w:val="top"/>
          </w:tcPr>
          <w:p w14:paraId="6963AA3E">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5F26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6C518B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ADE36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5315AF10">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985" w:type="dxa"/>
            <w:noWrap w:val="0"/>
            <w:vAlign w:val="top"/>
          </w:tcPr>
          <w:p w14:paraId="795F7743">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C3C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1F84E0DA">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22D216A5">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4708DFB7">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985" w:type="dxa"/>
            <w:noWrap w:val="0"/>
            <w:vAlign w:val="top"/>
          </w:tcPr>
          <w:p w14:paraId="1C062D2A">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7DB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3F25A31A">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09D15A5B">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23B268C7">
            <w:pPr>
              <w:spacing w:before="69"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bidi="zh-CN"/>
              </w:rPr>
              <w:t>项目实施方案</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14</w:t>
            </w:r>
            <w:r>
              <w:rPr>
                <w:rFonts w:hint="eastAsia" w:ascii="宋体" w:hAnsi="宋体" w:eastAsia="宋体" w:cs="宋体"/>
                <w:color w:val="auto"/>
                <w:sz w:val="21"/>
                <w:szCs w:val="21"/>
                <w:highlight w:val="none"/>
                <w:lang w:val="en-US" w:eastAsia="zh-CN" w:bidi="zh-CN"/>
              </w:rPr>
              <w:t>分）</w:t>
            </w:r>
          </w:p>
        </w:tc>
        <w:tc>
          <w:tcPr>
            <w:tcW w:w="5985" w:type="dxa"/>
            <w:shd w:val="clear" w:color="auto" w:fill="auto"/>
            <w:noWrap w:val="0"/>
            <w:vAlign w:val="top"/>
          </w:tcPr>
          <w:p w14:paraId="295843D5">
            <w:pPr>
              <w:keepNext w:val="0"/>
              <w:keepLines w:val="0"/>
              <w:widowControl/>
              <w:suppressLineNumbers w:val="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bidi="ar"/>
              </w:rPr>
              <w:t>总体方案架构是否严密，各子方案是否全面完整，模块之间是否衔接有度、逻辑自洽。</w:t>
            </w:r>
            <w:r>
              <w:rPr>
                <w:rFonts w:hint="eastAsia" w:ascii="宋体" w:hAnsi="宋体" w:eastAsia="宋体" w:cs="宋体"/>
                <w:b w:val="0"/>
                <w:bCs/>
                <w:color w:val="auto"/>
                <w:sz w:val="21"/>
                <w:szCs w:val="21"/>
                <w:highlight w:val="none"/>
                <w:lang w:val="en-US" w:eastAsia="zh-CN"/>
              </w:rPr>
              <w:t>优秀得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分，良好得</w:t>
            </w:r>
            <w:r>
              <w:rPr>
                <w:rFonts w:hint="eastAsia" w:ascii="宋体" w:hAnsi="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lang w:val="en-US" w:eastAsia="zh-CN"/>
              </w:rPr>
              <w:t>分，一般得</w:t>
            </w: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分，合格得</w:t>
            </w:r>
            <w:r>
              <w:rPr>
                <w:rFonts w:hint="eastAsia" w:ascii="宋体" w:hAnsi="宋体" w:cs="宋体"/>
                <w:b w:val="0"/>
                <w:bCs/>
                <w:color w:val="auto"/>
                <w:sz w:val="21"/>
                <w:szCs w:val="21"/>
                <w:highlight w:val="none"/>
                <w:lang w:val="en-US" w:eastAsia="zh-CN"/>
              </w:rPr>
              <w:t>1.4</w:t>
            </w:r>
            <w:r>
              <w:rPr>
                <w:rFonts w:hint="eastAsia" w:ascii="宋体" w:hAnsi="宋体" w:eastAsia="宋体" w:cs="宋体"/>
                <w:b w:val="0"/>
                <w:bCs/>
                <w:color w:val="auto"/>
                <w:sz w:val="21"/>
                <w:szCs w:val="21"/>
                <w:highlight w:val="none"/>
                <w:lang w:val="en-US" w:eastAsia="zh-CN"/>
              </w:rPr>
              <w:t>分，不合格或未提供的不得分。</w:t>
            </w:r>
          </w:p>
          <w:p w14:paraId="31C2B58D">
            <w:pPr>
              <w:keepNext w:val="0"/>
              <w:keepLines w:val="0"/>
              <w:widowControl/>
              <w:suppressLineNumbers w:val="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bidi="ar"/>
              </w:rPr>
              <w:t>是否准确识别了本项目在推进过程中的痛点与难点，并针对性地提出了切实可行、具有建设性的破局思路和应对措施</w:t>
            </w:r>
            <w:r>
              <w:rPr>
                <w:rFonts w:hint="eastAsia" w:ascii="Times New Roman" w:hAnsi="Times New Roman" w:eastAsia="宋体" w:cs="Times New Roman"/>
                <w:kern w:val="0"/>
                <w:sz w:val="21"/>
                <w:szCs w:val="21"/>
                <w:highlight w:val="none"/>
                <w:lang w:val="en-US" w:eastAsia="zh-CN" w:bidi="ar"/>
              </w:rPr>
              <w:t>。</w:t>
            </w:r>
            <w:r>
              <w:rPr>
                <w:rFonts w:hint="eastAsia" w:ascii="宋体" w:hAnsi="宋体" w:eastAsia="宋体" w:cs="宋体"/>
                <w:b w:val="0"/>
                <w:bCs/>
                <w:color w:val="auto"/>
                <w:sz w:val="21"/>
                <w:szCs w:val="21"/>
                <w:highlight w:val="none"/>
                <w:lang w:val="en-US" w:eastAsia="zh-CN"/>
              </w:rPr>
              <w:t>优秀得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分，良好得</w:t>
            </w:r>
            <w:r>
              <w:rPr>
                <w:rFonts w:hint="eastAsia" w:ascii="宋体" w:hAnsi="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lang w:val="en-US" w:eastAsia="zh-CN"/>
              </w:rPr>
              <w:t>分，一般得</w:t>
            </w: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分，合格得</w:t>
            </w:r>
            <w:r>
              <w:rPr>
                <w:rFonts w:hint="eastAsia" w:ascii="宋体" w:hAnsi="宋体" w:cs="宋体"/>
                <w:b w:val="0"/>
                <w:bCs/>
                <w:color w:val="auto"/>
                <w:sz w:val="21"/>
                <w:szCs w:val="21"/>
                <w:highlight w:val="none"/>
                <w:lang w:val="en-US" w:eastAsia="zh-CN"/>
              </w:rPr>
              <w:t>1.4</w:t>
            </w:r>
            <w:r>
              <w:rPr>
                <w:rFonts w:hint="eastAsia" w:ascii="宋体" w:hAnsi="宋体" w:eastAsia="宋体" w:cs="宋体"/>
                <w:b w:val="0"/>
                <w:bCs/>
                <w:color w:val="auto"/>
                <w:sz w:val="21"/>
                <w:szCs w:val="21"/>
                <w:highlight w:val="none"/>
                <w:lang w:val="en-US" w:eastAsia="zh-CN"/>
              </w:rPr>
              <w:t>分，不合格或未提供的不得分。</w:t>
            </w:r>
          </w:p>
          <w:p w14:paraId="10060432">
            <w:pPr>
              <w:keepNext w:val="0"/>
              <w:keepLines w:val="0"/>
              <w:widowControl/>
              <w:suppressLineNumbers w:val="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w:t>
            </w:r>
            <w:r>
              <w:rPr>
                <w:rFonts w:hint="default" w:ascii="Times New Roman" w:hAnsi="Times New Roman" w:eastAsia="宋体" w:cs="Times New Roman"/>
                <w:kern w:val="0"/>
                <w:sz w:val="21"/>
                <w:szCs w:val="21"/>
                <w:highlight w:val="none"/>
                <w:lang w:val="en-US" w:eastAsia="zh-CN" w:bidi="ar"/>
              </w:rPr>
              <w:t>目标分解是否清晰、量化且高度契合项目需求；实施路径是否紧密结合滁州轨道实际，具备落地可操作性。</w:t>
            </w:r>
            <w:r>
              <w:rPr>
                <w:rFonts w:hint="eastAsia" w:ascii="宋体" w:hAnsi="宋体" w:eastAsia="宋体" w:cs="宋体"/>
                <w:b w:val="0"/>
                <w:bCs/>
                <w:color w:val="auto"/>
                <w:sz w:val="21"/>
                <w:szCs w:val="21"/>
                <w:highlight w:val="none"/>
                <w:lang w:val="en-US" w:eastAsia="zh-CN"/>
              </w:rPr>
              <w:t>优秀得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分，良好得</w:t>
            </w:r>
            <w:r>
              <w:rPr>
                <w:rFonts w:hint="eastAsia" w:ascii="宋体" w:hAnsi="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lang w:val="en-US" w:eastAsia="zh-CN"/>
              </w:rPr>
              <w:t>分，一般得</w:t>
            </w: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分，合格得</w:t>
            </w:r>
            <w:r>
              <w:rPr>
                <w:rFonts w:hint="eastAsia" w:ascii="宋体" w:hAnsi="宋体" w:cs="宋体"/>
                <w:b w:val="0"/>
                <w:bCs/>
                <w:color w:val="auto"/>
                <w:sz w:val="21"/>
                <w:szCs w:val="21"/>
                <w:highlight w:val="none"/>
                <w:lang w:val="en-US" w:eastAsia="zh-CN"/>
              </w:rPr>
              <w:t>1.4</w:t>
            </w:r>
            <w:r>
              <w:rPr>
                <w:rFonts w:hint="eastAsia" w:ascii="宋体" w:hAnsi="宋体" w:eastAsia="宋体" w:cs="宋体"/>
                <w:b w:val="0"/>
                <w:bCs/>
                <w:color w:val="auto"/>
                <w:sz w:val="21"/>
                <w:szCs w:val="21"/>
                <w:highlight w:val="none"/>
                <w:lang w:val="en-US" w:eastAsia="zh-CN"/>
              </w:rPr>
              <w:t>分，不合格或未提供的不得分。</w:t>
            </w:r>
          </w:p>
          <w:p w14:paraId="4B1AA344">
            <w:pPr>
              <w:keepNext w:val="0"/>
              <w:keepLines w:val="0"/>
              <w:widowControl/>
              <w:suppressLineNumbers w:val="0"/>
              <w:jc w:val="left"/>
              <w:rPr>
                <w:rFonts w:hint="default" w:ascii="Times New Roman" w:hAnsi="Times New Roman" w:eastAsia="宋体" w:cs="Times New Roman"/>
                <w:kern w:val="0"/>
                <w:sz w:val="21"/>
                <w:szCs w:val="21"/>
                <w:highlight w:val="none"/>
                <w:lang w:val="en-US" w:eastAsia="zh-CN" w:bidi="ar"/>
              </w:rPr>
            </w:pPr>
            <w:r>
              <w:rPr>
                <w:rFonts w:hint="eastAsia" w:ascii="宋体" w:hAnsi="宋体" w:eastAsia="宋体" w:cs="宋体"/>
                <w:b w:val="0"/>
                <w:bCs/>
                <w:color w:val="auto"/>
                <w:sz w:val="21"/>
                <w:szCs w:val="21"/>
                <w:highlight w:val="none"/>
                <w:lang w:val="en-US" w:eastAsia="zh-CN"/>
              </w:rPr>
              <w:t>（4）</w:t>
            </w:r>
            <w:r>
              <w:rPr>
                <w:rFonts w:hint="default" w:ascii="Times New Roman" w:hAnsi="Times New Roman" w:eastAsia="宋体" w:cs="Times New Roman"/>
                <w:kern w:val="0"/>
                <w:sz w:val="21"/>
                <w:szCs w:val="21"/>
                <w:highlight w:val="none"/>
                <w:lang w:val="en-US" w:eastAsia="zh-CN" w:bidi="ar"/>
              </w:rPr>
              <w:t>进度计划是否科学合理，关键节点是否清晰；控制与保障措施是否完善，是否具备抗风险能力。</w:t>
            </w:r>
            <w:r>
              <w:rPr>
                <w:rFonts w:hint="eastAsia" w:ascii="宋体" w:hAnsi="宋体" w:eastAsia="宋体" w:cs="宋体"/>
                <w:b w:val="0"/>
                <w:bCs/>
                <w:color w:val="auto"/>
                <w:sz w:val="21"/>
                <w:szCs w:val="21"/>
                <w:highlight w:val="none"/>
                <w:lang w:val="en-US" w:eastAsia="zh-CN"/>
              </w:rPr>
              <w:t>优秀得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分，良好得</w:t>
            </w:r>
            <w:r>
              <w:rPr>
                <w:rFonts w:hint="eastAsia" w:ascii="宋体" w:hAnsi="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lang w:val="en-US" w:eastAsia="zh-CN"/>
              </w:rPr>
              <w:t>分，一般得</w:t>
            </w: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分，合格得</w:t>
            </w:r>
            <w:r>
              <w:rPr>
                <w:rFonts w:hint="eastAsia" w:ascii="宋体" w:hAnsi="宋体" w:cs="宋体"/>
                <w:b w:val="0"/>
                <w:bCs/>
                <w:color w:val="auto"/>
                <w:sz w:val="21"/>
                <w:szCs w:val="21"/>
                <w:highlight w:val="none"/>
                <w:lang w:val="en-US" w:eastAsia="zh-CN"/>
              </w:rPr>
              <w:t>1.4</w:t>
            </w:r>
            <w:r>
              <w:rPr>
                <w:rFonts w:hint="eastAsia" w:ascii="宋体" w:hAnsi="宋体" w:eastAsia="宋体" w:cs="宋体"/>
                <w:b w:val="0"/>
                <w:bCs/>
                <w:color w:val="auto"/>
                <w:sz w:val="21"/>
                <w:szCs w:val="21"/>
                <w:highlight w:val="none"/>
                <w:lang w:val="en-US" w:eastAsia="zh-CN"/>
              </w:rPr>
              <w:t>分，不合格或未提供的不得分。</w:t>
            </w:r>
          </w:p>
          <w:p w14:paraId="6B6A0D4D">
            <w:pPr>
              <w:keepNext w:val="0"/>
              <w:keepLines w:val="0"/>
              <w:widowControl/>
              <w:suppressLineNumbers w:val="0"/>
              <w:jc w:val="left"/>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r>
              <w:rPr>
                <w:rFonts w:hint="default" w:ascii="宋体" w:hAnsi="宋体" w:eastAsia="宋体" w:cs="宋体"/>
                <w:b w:val="0"/>
                <w:bCs/>
                <w:color w:val="auto"/>
                <w:sz w:val="21"/>
                <w:szCs w:val="21"/>
                <w:highlight w:val="none"/>
                <w:lang w:val="en-US" w:eastAsia="zh-CN"/>
              </w:rPr>
              <w:t>汇报计划是否周密详实，各阶段里程碑成果是否清晰，沟通反馈机制是否健全，能否确保项目方实时掌握进度并及时纠偏。</w:t>
            </w:r>
            <w:r>
              <w:rPr>
                <w:rFonts w:hint="eastAsia" w:ascii="宋体" w:hAnsi="宋体" w:eastAsia="宋体" w:cs="宋体"/>
                <w:b w:val="0"/>
                <w:bCs/>
                <w:color w:val="auto"/>
                <w:sz w:val="21"/>
                <w:szCs w:val="21"/>
                <w:highlight w:val="none"/>
                <w:lang w:val="en-US" w:eastAsia="zh-CN"/>
              </w:rPr>
              <w:t>优秀得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分，良好得</w:t>
            </w:r>
            <w:r>
              <w:rPr>
                <w:rFonts w:hint="eastAsia" w:ascii="宋体" w:hAnsi="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lang w:val="en-US" w:eastAsia="zh-CN"/>
              </w:rPr>
              <w:t>分，一般得</w:t>
            </w: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分，合格得</w:t>
            </w:r>
            <w:r>
              <w:rPr>
                <w:rFonts w:hint="eastAsia" w:ascii="宋体" w:hAnsi="宋体" w:cs="宋体"/>
                <w:b w:val="0"/>
                <w:bCs/>
                <w:color w:val="auto"/>
                <w:sz w:val="21"/>
                <w:szCs w:val="21"/>
                <w:highlight w:val="none"/>
                <w:lang w:val="en-US" w:eastAsia="zh-CN"/>
              </w:rPr>
              <w:t>1.4</w:t>
            </w:r>
            <w:r>
              <w:rPr>
                <w:rFonts w:hint="eastAsia" w:ascii="宋体" w:hAnsi="宋体" w:eastAsia="宋体" w:cs="宋体"/>
                <w:b w:val="0"/>
                <w:bCs/>
                <w:color w:val="auto"/>
                <w:sz w:val="21"/>
                <w:szCs w:val="21"/>
                <w:highlight w:val="none"/>
                <w:lang w:val="en-US" w:eastAsia="zh-CN"/>
              </w:rPr>
              <w:t>分，不合格或未提供的不得分。</w:t>
            </w:r>
          </w:p>
          <w:p w14:paraId="2AA00670">
            <w:pPr>
              <w:keepNext w:val="0"/>
              <w:keepLines w:val="0"/>
              <w:widowControl/>
              <w:suppressLineNumbers w:val="0"/>
              <w:jc w:val="left"/>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（6）是否有切实可行的培训方案，能否</w:t>
            </w:r>
            <w:r>
              <w:rPr>
                <w:rFonts w:hint="default" w:ascii="宋体" w:hAnsi="宋体" w:eastAsia="宋体" w:cs="宋体"/>
                <w:b w:val="0"/>
                <w:bCs/>
                <w:color w:val="auto"/>
                <w:sz w:val="21"/>
                <w:szCs w:val="21"/>
                <w:highlight w:val="none"/>
                <w:lang w:val="en-US" w:eastAsia="zh-CN"/>
              </w:rPr>
              <w:t>为滁州轨道培养一批内部文化讲师、</w:t>
            </w:r>
            <w:r>
              <w:rPr>
                <w:rFonts w:hint="eastAsia" w:ascii="宋体" w:hAnsi="宋体" w:eastAsia="宋体" w:cs="宋体"/>
                <w:b w:val="0"/>
                <w:bCs/>
                <w:color w:val="auto"/>
                <w:sz w:val="21"/>
                <w:szCs w:val="21"/>
                <w:highlight w:val="none"/>
                <w:lang w:val="en-US" w:eastAsia="zh-CN"/>
              </w:rPr>
              <w:t>能</w:t>
            </w:r>
            <w:r>
              <w:rPr>
                <w:rFonts w:hint="default" w:ascii="宋体" w:hAnsi="宋体" w:eastAsia="宋体" w:cs="宋体"/>
                <w:b w:val="0"/>
                <w:bCs/>
                <w:color w:val="auto"/>
                <w:sz w:val="21"/>
                <w:szCs w:val="21"/>
                <w:highlight w:val="none"/>
                <w:lang w:val="en-US" w:eastAsia="zh-CN"/>
              </w:rPr>
              <w:t>否对内部管理团队进行系统的专业素养培训等。</w:t>
            </w:r>
            <w:r>
              <w:rPr>
                <w:rFonts w:hint="eastAsia" w:ascii="宋体" w:hAnsi="宋体" w:eastAsia="宋体" w:cs="宋体"/>
                <w:b w:val="0"/>
                <w:bCs/>
                <w:color w:val="auto"/>
                <w:sz w:val="21"/>
                <w:szCs w:val="21"/>
                <w:highlight w:val="none"/>
                <w:lang w:val="en-US" w:eastAsia="zh-CN"/>
              </w:rPr>
              <w:t>优秀得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分，良好得</w:t>
            </w:r>
            <w:r>
              <w:rPr>
                <w:rFonts w:hint="eastAsia" w:ascii="宋体" w:hAnsi="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lang w:val="en-US" w:eastAsia="zh-CN"/>
              </w:rPr>
              <w:t>分，一般得</w:t>
            </w: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分，合格得</w:t>
            </w:r>
            <w:r>
              <w:rPr>
                <w:rFonts w:hint="eastAsia" w:ascii="宋体" w:hAnsi="宋体" w:cs="宋体"/>
                <w:b w:val="0"/>
                <w:bCs/>
                <w:color w:val="auto"/>
                <w:sz w:val="21"/>
                <w:szCs w:val="21"/>
                <w:highlight w:val="none"/>
                <w:lang w:val="en-US" w:eastAsia="zh-CN"/>
              </w:rPr>
              <w:t>1.4</w:t>
            </w:r>
            <w:r>
              <w:rPr>
                <w:rFonts w:hint="eastAsia" w:ascii="宋体" w:hAnsi="宋体" w:eastAsia="宋体" w:cs="宋体"/>
                <w:b w:val="0"/>
                <w:bCs/>
                <w:color w:val="auto"/>
                <w:sz w:val="21"/>
                <w:szCs w:val="21"/>
                <w:highlight w:val="none"/>
                <w:lang w:val="en-US" w:eastAsia="zh-CN"/>
              </w:rPr>
              <w:t>分，不合格或未提供的不得分。</w:t>
            </w:r>
          </w:p>
          <w:p w14:paraId="3A92684D">
            <w:pPr>
              <w:keepNext w:val="0"/>
              <w:keepLines w:val="0"/>
              <w:widowControl/>
              <w:suppressLineNumbers w:val="0"/>
              <w:jc w:val="left"/>
              <w:rPr>
                <w:rFonts w:hint="default"/>
                <w:highlight w:val="none"/>
                <w:lang w:val="en-US" w:eastAsia="zh-CN"/>
              </w:rPr>
            </w:pPr>
            <w:r>
              <w:rPr>
                <w:rFonts w:hint="eastAsia" w:ascii="宋体" w:hAnsi="宋体" w:eastAsia="宋体" w:cs="宋体"/>
                <w:b w:val="0"/>
                <w:bCs/>
                <w:color w:val="auto"/>
                <w:sz w:val="21"/>
                <w:szCs w:val="21"/>
                <w:highlight w:val="none"/>
                <w:lang w:val="en-US" w:eastAsia="zh-CN"/>
              </w:rPr>
              <w:t>（7）</w:t>
            </w:r>
            <w:r>
              <w:rPr>
                <w:rFonts w:hint="default" w:ascii="宋体" w:hAnsi="宋体" w:eastAsia="宋体" w:cs="宋体"/>
                <w:b w:val="0"/>
                <w:bCs/>
                <w:color w:val="auto"/>
                <w:sz w:val="21"/>
                <w:szCs w:val="21"/>
                <w:highlight w:val="none"/>
                <w:lang w:val="en-US" w:eastAsia="zh-CN"/>
              </w:rPr>
              <w:t>评价体系是否科学、完整，是否将量化指标与定性评价相结合，验收标准是否清晰明确，能否有效衡量项目成效并指导后续迭代。</w:t>
            </w:r>
            <w:r>
              <w:rPr>
                <w:rFonts w:hint="eastAsia" w:ascii="宋体" w:hAnsi="宋体" w:eastAsia="宋体" w:cs="宋体"/>
                <w:b w:val="0"/>
                <w:bCs/>
                <w:color w:val="auto"/>
                <w:sz w:val="21"/>
                <w:szCs w:val="21"/>
                <w:highlight w:val="none"/>
                <w:lang w:val="en-US" w:eastAsia="zh-CN"/>
              </w:rPr>
              <w:t>优秀得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分，良好得</w:t>
            </w:r>
            <w:r>
              <w:rPr>
                <w:rFonts w:hint="eastAsia" w:ascii="宋体" w:hAnsi="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lang w:val="en-US" w:eastAsia="zh-CN"/>
              </w:rPr>
              <w:t>分，一般得</w:t>
            </w: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分，合格得</w:t>
            </w:r>
            <w:r>
              <w:rPr>
                <w:rFonts w:hint="eastAsia" w:ascii="宋体" w:hAnsi="宋体" w:cs="宋体"/>
                <w:b w:val="0"/>
                <w:bCs/>
                <w:color w:val="auto"/>
                <w:sz w:val="21"/>
                <w:szCs w:val="21"/>
                <w:highlight w:val="none"/>
                <w:lang w:val="en-US" w:eastAsia="zh-CN"/>
              </w:rPr>
              <w:t>1.4</w:t>
            </w:r>
            <w:r>
              <w:rPr>
                <w:rFonts w:hint="eastAsia" w:ascii="宋体" w:hAnsi="宋体" w:eastAsia="宋体" w:cs="宋体"/>
                <w:b w:val="0"/>
                <w:bCs/>
                <w:color w:val="auto"/>
                <w:sz w:val="21"/>
                <w:szCs w:val="21"/>
                <w:highlight w:val="none"/>
                <w:lang w:val="en-US" w:eastAsia="zh-CN"/>
              </w:rPr>
              <w:t>分，不合格或未提供的不得分。</w:t>
            </w:r>
          </w:p>
        </w:tc>
      </w:tr>
      <w:tr w14:paraId="3348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4F634BA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1F07C468">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1BC02E79">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拟派项目负责人答辩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分）</w:t>
            </w:r>
          </w:p>
        </w:tc>
        <w:tc>
          <w:tcPr>
            <w:tcW w:w="5985" w:type="dxa"/>
            <w:shd w:val="clear" w:color="auto" w:fill="auto"/>
            <w:noWrap w:val="0"/>
            <w:vAlign w:val="center"/>
          </w:tcPr>
          <w:p w14:paraId="6003B602">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sz w:val="21"/>
                <w:szCs w:val="21"/>
                <w:highlight w:val="none"/>
              </w:rPr>
            </w:pPr>
            <w:r>
              <w:rPr>
                <w:rFonts w:hint="eastAsia" w:ascii="宋体" w:hAnsi="宋体" w:cs="宋体"/>
                <w:color w:val="auto"/>
                <w:highlight w:val="none"/>
              </w:rPr>
              <w:t>评标委员会根据招标项目的情况，向</w:t>
            </w:r>
            <w:r>
              <w:rPr>
                <w:rFonts w:hint="eastAsia" w:ascii="宋体" w:hAnsi="宋体" w:eastAsia="宋体" w:cs="宋体"/>
                <w:color w:val="auto"/>
                <w:sz w:val="21"/>
                <w:szCs w:val="21"/>
                <w:highlight w:val="none"/>
                <w:lang w:val="en-US" w:eastAsia="zh-CN"/>
              </w:rPr>
              <w:t>拟派项目负责人</w:t>
            </w:r>
            <w:r>
              <w:rPr>
                <w:rFonts w:hint="eastAsia" w:ascii="宋体" w:hAnsi="宋体" w:cs="宋体"/>
                <w:color w:val="auto"/>
                <w:highlight w:val="none"/>
              </w:rPr>
              <w:t>进行提问，</w:t>
            </w:r>
            <w:r>
              <w:rPr>
                <w:rFonts w:hint="eastAsia" w:ascii="宋体" w:hAnsi="宋体" w:eastAsia="宋体" w:cs="宋体"/>
                <w:color w:val="auto"/>
                <w:sz w:val="21"/>
                <w:szCs w:val="21"/>
                <w:highlight w:val="none"/>
                <w:lang w:val="en-US" w:eastAsia="zh-CN"/>
              </w:rPr>
              <w:t>拟派项目负责人</w:t>
            </w:r>
            <w:r>
              <w:rPr>
                <w:rFonts w:hint="eastAsia" w:ascii="宋体" w:hAnsi="宋体" w:cs="宋体"/>
                <w:color w:val="auto"/>
                <w:highlight w:val="none"/>
              </w:rPr>
              <w:t>进行答辩。</w:t>
            </w:r>
            <w:r>
              <w:rPr>
                <w:rFonts w:hint="eastAsia" w:ascii="宋体" w:hAnsi="宋体" w:cs="宋体"/>
                <w:color w:val="auto"/>
                <w:highlight w:val="none"/>
                <w:lang w:val="en-US" w:eastAsia="zh-CN"/>
              </w:rPr>
              <w:t>根据各拟派项目负责人答辩情况</w:t>
            </w:r>
            <w:r>
              <w:rPr>
                <w:rFonts w:hint="eastAsia" w:ascii="宋体" w:hAnsi="宋体" w:cs="宋体"/>
                <w:color w:val="auto"/>
                <w:highlight w:val="none"/>
              </w:rPr>
              <w:t>进行评比</w:t>
            </w:r>
            <w:r>
              <w:rPr>
                <w:rFonts w:hint="eastAsia" w:ascii="宋体" w:hAnsi="宋体" w:cs="宋体"/>
                <w:color w:val="auto"/>
                <w:highlight w:val="none"/>
                <w:lang w:eastAsia="zh-CN"/>
              </w:rPr>
              <w:t>：</w:t>
            </w:r>
            <w:r>
              <w:rPr>
                <w:rFonts w:hint="eastAsia" w:ascii="宋体" w:hAnsi="宋体" w:cs="宋体"/>
                <w:color w:val="auto"/>
                <w:highlight w:val="none"/>
              </w:rPr>
              <w:t>优秀的得</w:t>
            </w:r>
            <w:r>
              <w:rPr>
                <w:rFonts w:hint="eastAsia" w:ascii="宋体" w:hAnsi="宋体" w:eastAsia="宋体" w:cs="宋体"/>
                <w:bCs/>
                <w:color w:val="auto"/>
                <w:szCs w:val="21"/>
                <w:highlight w:val="none"/>
                <w:lang w:val="en-US" w:eastAsia="zh-CN"/>
              </w:rPr>
              <w:t>20</w:t>
            </w:r>
            <w:r>
              <w:rPr>
                <w:rFonts w:hint="eastAsia" w:ascii="宋体" w:hAnsi="宋体" w:eastAsia="宋体" w:cs="宋体"/>
                <w:bCs/>
                <w:color w:val="auto"/>
                <w:szCs w:val="21"/>
                <w:highlight w:val="none"/>
              </w:rPr>
              <w:t>分＜F≤</w:t>
            </w:r>
            <w:r>
              <w:rPr>
                <w:rFonts w:hint="eastAsia" w:ascii="宋体" w:hAnsi="宋体" w:eastAsia="宋体" w:cs="宋体"/>
                <w:bCs/>
                <w:color w:val="auto"/>
                <w:szCs w:val="21"/>
                <w:highlight w:val="none"/>
                <w:lang w:val="en-US" w:eastAsia="zh-CN"/>
              </w:rPr>
              <w:t>26</w:t>
            </w:r>
            <w:r>
              <w:rPr>
                <w:rFonts w:hint="eastAsia" w:ascii="宋体" w:hAnsi="宋体" w:cs="宋体"/>
                <w:color w:val="auto"/>
                <w:highlight w:val="none"/>
              </w:rPr>
              <w:t>分，</w:t>
            </w:r>
            <w:r>
              <w:rPr>
                <w:rFonts w:hint="eastAsia" w:ascii="宋体" w:hAnsi="宋体" w:cs="宋体"/>
                <w:color w:val="auto"/>
                <w:highlight w:val="none"/>
                <w:lang w:val="en-US" w:eastAsia="zh-CN"/>
              </w:rPr>
              <w:t>良好</w:t>
            </w:r>
            <w:r>
              <w:rPr>
                <w:rFonts w:hint="eastAsia" w:ascii="宋体" w:hAnsi="宋体" w:cs="宋体"/>
                <w:color w:val="auto"/>
                <w:highlight w:val="none"/>
              </w:rPr>
              <w:t>的得</w:t>
            </w:r>
            <w:r>
              <w:rPr>
                <w:rFonts w:hint="eastAsia" w:ascii="宋体" w:hAnsi="宋体" w:eastAsia="宋体" w:cs="宋体"/>
                <w:bCs/>
                <w:color w:val="auto"/>
                <w:szCs w:val="21"/>
                <w:highlight w:val="none"/>
                <w:lang w:val="en-US" w:eastAsia="zh-CN"/>
              </w:rPr>
              <w:t>14</w:t>
            </w:r>
            <w:r>
              <w:rPr>
                <w:rFonts w:hint="eastAsia" w:ascii="宋体" w:hAnsi="宋体" w:eastAsia="宋体" w:cs="宋体"/>
                <w:bCs/>
                <w:color w:val="auto"/>
                <w:szCs w:val="21"/>
                <w:highlight w:val="none"/>
              </w:rPr>
              <w:t>分＜F≤</w:t>
            </w:r>
            <w:r>
              <w:rPr>
                <w:rFonts w:hint="eastAsia" w:ascii="宋体" w:hAnsi="宋体" w:eastAsia="宋体" w:cs="宋体"/>
                <w:bCs/>
                <w:color w:val="auto"/>
                <w:szCs w:val="21"/>
                <w:highlight w:val="none"/>
                <w:lang w:val="en-US" w:eastAsia="zh-CN"/>
              </w:rPr>
              <w:t>20</w:t>
            </w:r>
            <w:r>
              <w:rPr>
                <w:rFonts w:hint="eastAsia" w:ascii="宋体" w:hAnsi="宋体" w:cs="宋体"/>
                <w:color w:val="auto"/>
                <w:highlight w:val="none"/>
              </w:rPr>
              <w:t>分，一般的得</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分＜F≤</w:t>
            </w:r>
            <w:r>
              <w:rPr>
                <w:rFonts w:hint="eastAsia" w:ascii="宋体" w:hAnsi="宋体" w:eastAsia="宋体" w:cs="宋体"/>
                <w:bCs/>
                <w:color w:val="auto"/>
                <w:szCs w:val="21"/>
                <w:highlight w:val="none"/>
                <w:lang w:val="en-US" w:eastAsia="zh-CN"/>
              </w:rPr>
              <w:t>14</w:t>
            </w:r>
            <w:r>
              <w:rPr>
                <w:rFonts w:hint="eastAsia" w:ascii="宋体" w:hAnsi="宋体" w:cs="宋体"/>
                <w:color w:val="auto"/>
                <w:highlight w:val="none"/>
              </w:rPr>
              <w:t>分，合格的得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分＜F≤</w:t>
            </w:r>
            <w:r>
              <w:rPr>
                <w:rFonts w:hint="eastAsia" w:ascii="宋体" w:hAnsi="宋体" w:eastAsia="宋体" w:cs="宋体"/>
                <w:bCs/>
                <w:color w:val="auto"/>
                <w:szCs w:val="21"/>
                <w:highlight w:val="none"/>
                <w:lang w:val="en-US" w:eastAsia="zh-CN"/>
              </w:rPr>
              <w:t>8</w:t>
            </w:r>
            <w:r>
              <w:rPr>
                <w:rFonts w:hint="eastAsia" w:ascii="宋体" w:hAnsi="宋体" w:cs="宋体"/>
                <w:color w:val="auto"/>
                <w:highlight w:val="none"/>
              </w:rPr>
              <w:t>分，不合格或未</w:t>
            </w:r>
            <w:r>
              <w:rPr>
                <w:rFonts w:hint="eastAsia" w:ascii="宋体" w:hAnsi="宋体" w:cs="宋体"/>
                <w:color w:val="auto"/>
                <w:highlight w:val="none"/>
                <w:lang w:val="en-US" w:eastAsia="zh-CN"/>
              </w:rPr>
              <w:t>参与答辩</w:t>
            </w:r>
            <w:r>
              <w:rPr>
                <w:rFonts w:hint="eastAsia" w:ascii="宋体" w:hAnsi="宋体" w:cs="宋体"/>
                <w:color w:val="auto"/>
                <w:highlight w:val="none"/>
              </w:rPr>
              <w:t>的不得分。</w:t>
            </w:r>
          </w:p>
        </w:tc>
      </w:tr>
    </w:tbl>
    <w:p w14:paraId="669BBA0D">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注</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技术标由专家评委评审打分，取所有评委评分中分别去掉一个最高和一个最低评分后的平均值为最终得分（若最高或最低分数有相同的只去一次），保留两位小数点，第三位四舍五入。</w:t>
      </w:r>
    </w:p>
    <w:p w14:paraId="0B4C772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（三）商务标评审（</w:t>
      </w:r>
      <w:r>
        <w:rPr>
          <w:rFonts w:hint="eastAsia" w:cs="Times New Roman"/>
          <w:b/>
          <w:color w:val="auto"/>
          <w:sz w:val="28"/>
          <w:szCs w:val="21"/>
          <w:lang w:val="en-US" w:eastAsia="zh-CN"/>
        </w:rPr>
        <w:t>3</w:t>
      </w:r>
      <w:r>
        <w:rPr>
          <w:rFonts w:hint="eastAsia" w:ascii="Times New Roman" w:hAnsi="Times New Roman" w:eastAsia="宋体" w:cs="Times New Roman"/>
          <w:b/>
          <w:color w:val="auto"/>
          <w:sz w:val="28"/>
          <w:szCs w:val="21"/>
          <w:lang w:val="en-US" w:eastAsia="zh-CN"/>
        </w:rPr>
        <w:t>0分）</w:t>
      </w: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5008"/>
      </w:tblGrid>
      <w:tr w14:paraId="3073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7C34A325">
            <w:pPr>
              <w:spacing w:line="440" w:lineRule="exact"/>
              <w:jc w:val="center"/>
              <w:rPr>
                <w:rFonts w:ascii="宋体" w:hAnsi="宋体" w:cs="宋体"/>
                <w:b/>
                <w:bCs/>
                <w:szCs w:val="21"/>
                <w:highlight w:val="none"/>
              </w:rPr>
            </w:pPr>
            <w:r>
              <w:rPr>
                <w:rFonts w:hint="eastAsia" w:ascii="宋体" w:hAnsi="宋体" w:cs="宋体"/>
                <w:b/>
                <w:bCs/>
                <w:szCs w:val="21"/>
                <w:highlight w:val="none"/>
              </w:rPr>
              <w:t>条款号</w:t>
            </w:r>
          </w:p>
        </w:tc>
        <w:tc>
          <w:tcPr>
            <w:tcW w:w="2158" w:type="dxa"/>
            <w:noWrap/>
            <w:vAlign w:val="center"/>
          </w:tcPr>
          <w:p w14:paraId="1CF92DDF">
            <w:pPr>
              <w:spacing w:line="440" w:lineRule="exact"/>
              <w:jc w:val="center"/>
              <w:rPr>
                <w:rFonts w:ascii="宋体" w:hAnsi="宋体" w:cs="宋体"/>
                <w:b/>
                <w:bCs/>
                <w:szCs w:val="21"/>
                <w:highlight w:val="none"/>
              </w:rPr>
            </w:pPr>
            <w:r>
              <w:rPr>
                <w:rFonts w:hint="eastAsia" w:ascii="宋体" w:hAnsi="宋体" w:cs="宋体"/>
                <w:b/>
                <w:bCs/>
                <w:szCs w:val="21"/>
                <w:highlight w:val="none"/>
              </w:rPr>
              <w:t>评审因素</w:t>
            </w:r>
          </w:p>
        </w:tc>
        <w:tc>
          <w:tcPr>
            <w:tcW w:w="5008" w:type="dxa"/>
            <w:noWrap/>
            <w:vAlign w:val="center"/>
          </w:tcPr>
          <w:p w14:paraId="10027A3D">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3C6C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1606681B">
            <w:pPr>
              <w:spacing w:line="440" w:lineRule="exact"/>
              <w:jc w:val="center"/>
              <w:rPr>
                <w:rFonts w:ascii="宋体" w:hAnsi="宋体" w:cs="宋体"/>
                <w:szCs w:val="21"/>
                <w:highlight w:val="none"/>
              </w:rPr>
            </w:pPr>
            <w:r>
              <w:rPr>
                <w:rFonts w:hint="eastAsia" w:ascii="宋体" w:hAnsi="宋体" w:cs="宋体"/>
                <w:szCs w:val="21"/>
                <w:highlight w:val="none"/>
              </w:rPr>
              <w:t>4.2.1</w:t>
            </w:r>
          </w:p>
        </w:tc>
        <w:tc>
          <w:tcPr>
            <w:tcW w:w="1860" w:type="dxa"/>
            <w:gridSpan w:val="2"/>
            <w:vMerge w:val="restart"/>
            <w:noWrap/>
            <w:vAlign w:val="center"/>
          </w:tcPr>
          <w:p w14:paraId="2ABF61DD">
            <w:pPr>
              <w:spacing w:line="440" w:lineRule="exact"/>
              <w:jc w:val="center"/>
              <w:rPr>
                <w:rFonts w:ascii="宋体" w:hAnsi="宋体" w:cs="宋体"/>
                <w:szCs w:val="21"/>
                <w:highlight w:val="none"/>
              </w:rPr>
            </w:pPr>
            <w:r>
              <w:rPr>
                <w:rFonts w:hint="eastAsia" w:ascii="宋体" w:hAnsi="宋体" w:cs="宋体"/>
                <w:szCs w:val="21"/>
                <w:highlight w:val="none"/>
              </w:rPr>
              <w:t>形式评审标准</w:t>
            </w:r>
          </w:p>
        </w:tc>
        <w:tc>
          <w:tcPr>
            <w:tcW w:w="2158" w:type="dxa"/>
            <w:noWrap/>
            <w:vAlign w:val="center"/>
          </w:tcPr>
          <w:p w14:paraId="73517A2E">
            <w:pPr>
              <w:spacing w:line="440" w:lineRule="exact"/>
              <w:rPr>
                <w:rFonts w:ascii="宋体" w:hAnsi="宋体" w:cs="宋体"/>
                <w:szCs w:val="21"/>
                <w:highlight w:val="none"/>
              </w:rPr>
            </w:pPr>
            <w:r>
              <w:rPr>
                <w:rFonts w:hint="eastAsia" w:ascii="宋体" w:hAnsi="宋体" w:cs="宋体"/>
                <w:szCs w:val="21"/>
                <w:highlight w:val="none"/>
              </w:rPr>
              <w:t>投标函签字盖章</w:t>
            </w:r>
          </w:p>
        </w:tc>
        <w:tc>
          <w:tcPr>
            <w:tcW w:w="5008" w:type="dxa"/>
            <w:noWrap/>
          </w:tcPr>
          <w:p w14:paraId="2DBE6DD3">
            <w:pPr>
              <w:spacing w:line="440" w:lineRule="exact"/>
              <w:rPr>
                <w:rFonts w:ascii="宋体" w:hAnsi="宋体" w:cs="宋体"/>
                <w:szCs w:val="21"/>
                <w:highlight w:val="none"/>
              </w:rPr>
            </w:pPr>
            <w:r>
              <w:rPr>
                <w:rFonts w:hint="eastAsia" w:ascii="宋体" w:hAnsi="宋体" w:cs="宋体"/>
                <w:szCs w:val="21"/>
                <w:highlight w:val="none"/>
              </w:rPr>
              <w:t>有投标人及其法定代表人签章</w:t>
            </w:r>
          </w:p>
        </w:tc>
      </w:tr>
      <w:tr w14:paraId="5E02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274A7B26">
            <w:pPr>
              <w:spacing w:line="440" w:lineRule="exact"/>
              <w:rPr>
                <w:rFonts w:ascii="宋体" w:hAnsi="宋体" w:cs="宋体"/>
                <w:szCs w:val="21"/>
                <w:highlight w:val="none"/>
              </w:rPr>
            </w:pPr>
          </w:p>
        </w:tc>
        <w:tc>
          <w:tcPr>
            <w:tcW w:w="1860" w:type="dxa"/>
            <w:gridSpan w:val="2"/>
            <w:vMerge w:val="continue"/>
            <w:noWrap/>
          </w:tcPr>
          <w:p w14:paraId="7570E8C7">
            <w:pPr>
              <w:spacing w:line="440" w:lineRule="exact"/>
              <w:rPr>
                <w:rFonts w:ascii="宋体" w:hAnsi="宋体" w:cs="宋体"/>
                <w:szCs w:val="21"/>
                <w:highlight w:val="none"/>
              </w:rPr>
            </w:pPr>
          </w:p>
        </w:tc>
        <w:tc>
          <w:tcPr>
            <w:tcW w:w="2158" w:type="dxa"/>
            <w:noWrap/>
            <w:vAlign w:val="center"/>
          </w:tcPr>
          <w:p w14:paraId="45179B0C">
            <w:pPr>
              <w:spacing w:line="440" w:lineRule="exact"/>
              <w:rPr>
                <w:rFonts w:ascii="宋体" w:hAnsi="宋体" w:cs="宋体"/>
                <w:szCs w:val="21"/>
                <w:highlight w:val="none"/>
              </w:rPr>
            </w:pPr>
            <w:r>
              <w:rPr>
                <w:rFonts w:hint="eastAsia" w:ascii="宋体" w:hAnsi="宋体" w:cs="宋体"/>
                <w:szCs w:val="21"/>
                <w:highlight w:val="none"/>
              </w:rPr>
              <w:t>投标文件格式</w:t>
            </w:r>
          </w:p>
        </w:tc>
        <w:tc>
          <w:tcPr>
            <w:tcW w:w="5008" w:type="dxa"/>
            <w:noWrap/>
          </w:tcPr>
          <w:p w14:paraId="24166B6D">
            <w:pPr>
              <w:spacing w:line="440" w:lineRule="exact"/>
              <w:jc w:val="left"/>
              <w:rPr>
                <w:rFonts w:ascii="宋体" w:hAnsi="宋体" w:cs="宋体"/>
                <w:szCs w:val="21"/>
                <w:highlight w:val="none"/>
              </w:rPr>
            </w:pPr>
            <w:r>
              <w:rPr>
                <w:rFonts w:hint="eastAsia" w:ascii="宋体" w:hAnsi="宋体" w:cs="宋体"/>
                <w:szCs w:val="21"/>
                <w:highlight w:val="none"/>
              </w:rPr>
              <w:t>符合第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章“投标文件格式”的要求</w:t>
            </w:r>
          </w:p>
        </w:tc>
      </w:tr>
      <w:tr w14:paraId="327F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7C9F9938">
            <w:pPr>
              <w:spacing w:line="440" w:lineRule="exact"/>
              <w:rPr>
                <w:rFonts w:ascii="宋体" w:hAnsi="宋体" w:cs="宋体"/>
                <w:szCs w:val="21"/>
                <w:highlight w:val="none"/>
              </w:rPr>
            </w:pPr>
          </w:p>
        </w:tc>
        <w:tc>
          <w:tcPr>
            <w:tcW w:w="1860" w:type="dxa"/>
            <w:gridSpan w:val="2"/>
            <w:vMerge w:val="continue"/>
            <w:noWrap/>
          </w:tcPr>
          <w:p w14:paraId="083A6289">
            <w:pPr>
              <w:spacing w:line="440" w:lineRule="exact"/>
              <w:rPr>
                <w:rFonts w:ascii="宋体" w:hAnsi="宋体" w:cs="宋体"/>
                <w:szCs w:val="21"/>
                <w:highlight w:val="none"/>
              </w:rPr>
            </w:pPr>
          </w:p>
        </w:tc>
        <w:tc>
          <w:tcPr>
            <w:tcW w:w="2158" w:type="dxa"/>
            <w:noWrap/>
            <w:vAlign w:val="center"/>
          </w:tcPr>
          <w:p w14:paraId="5EC25201">
            <w:pPr>
              <w:spacing w:line="440" w:lineRule="exact"/>
              <w:rPr>
                <w:rFonts w:ascii="宋体" w:hAnsi="宋体" w:cs="宋体"/>
                <w:szCs w:val="21"/>
                <w:highlight w:val="none"/>
              </w:rPr>
            </w:pPr>
            <w:r>
              <w:rPr>
                <w:rFonts w:hint="eastAsia" w:ascii="宋体" w:hAnsi="宋体" w:cs="宋体"/>
                <w:szCs w:val="21"/>
                <w:highlight w:val="none"/>
              </w:rPr>
              <w:t>报价唯一</w:t>
            </w:r>
          </w:p>
        </w:tc>
        <w:tc>
          <w:tcPr>
            <w:tcW w:w="5008" w:type="dxa"/>
            <w:noWrap/>
          </w:tcPr>
          <w:p w14:paraId="1080A4B7">
            <w:pPr>
              <w:spacing w:line="440" w:lineRule="exact"/>
              <w:jc w:val="left"/>
              <w:rPr>
                <w:rFonts w:ascii="宋体" w:hAnsi="宋体" w:cs="宋体"/>
                <w:szCs w:val="21"/>
                <w:highlight w:val="none"/>
              </w:rPr>
            </w:pPr>
            <w:r>
              <w:rPr>
                <w:rFonts w:hint="eastAsia" w:ascii="宋体" w:hAnsi="宋体" w:cs="宋体"/>
                <w:szCs w:val="21"/>
                <w:highlight w:val="none"/>
              </w:rPr>
              <w:t>只能有一个报价</w:t>
            </w:r>
          </w:p>
        </w:tc>
      </w:tr>
      <w:tr w14:paraId="7D3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27814028">
            <w:pPr>
              <w:spacing w:line="440" w:lineRule="exact"/>
              <w:jc w:val="center"/>
              <w:rPr>
                <w:rFonts w:ascii="宋体" w:hAnsi="宋体" w:cs="宋体"/>
                <w:szCs w:val="21"/>
                <w:highlight w:val="none"/>
              </w:rPr>
            </w:pPr>
            <w:r>
              <w:rPr>
                <w:rFonts w:hint="eastAsia" w:ascii="宋体" w:hAnsi="宋体" w:cs="宋体"/>
                <w:szCs w:val="21"/>
                <w:highlight w:val="none"/>
              </w:rPr>
              <w:t>4.2.2</w:t>
            </w:r>
          </w:p>
        </w:tc>
        <w:tc>
          <w:tcPr>
            <w:tcW w:w="1860" w:type="dxa"/>
            <w:gridSpan w:val="2"/>
            <w:vMerge w:val="restart"/>
            <w:noWrap/>
            <w:vAlign w:val="center"/>
          </w:tcPr>
          <w:p w14:paraId="477FB6B5">
            <w:pPr>
              <w:spacing w:line="440" w:lineRule="exact"/>
              <w:rPr>
                <w:rFonts w:ascii="宋体" w:hAnsi="宋体" w:cs="宋体"/>
                <w:szCs w:val="21"/>
                <w:highlight w:val="none"/>
              </w:rPr>
            </w:pPr>
            <w:r>
              <w:rPr>
                <w:rFonts w:hint="eastAsia" w:ascii="宋体" w:hAnsi="宋体" w:cs="宋体"/>
                <w:szCs w:val="21"/>
                <w:highlight w:val="none"/>
              </w:rPr>
              <w:t>响应性评审标准</w:t>
            </w:r>
          </w:p>
        </w:tc>
        <w:tc>
          <w:tcPr>
            <w:tcW w:w="2158" w:type="dxa"/>
            <w:noWrap/>
            <w:vAlign w:val="center"/>
          </w:tcPr>
          <w:p w14:paraId="341144D6">
            <w:pPr>
              <w:spacing w:line="440" w:lineRule="exact"/>
              <w:rPr>
                <w:rFonts w:ascii="宋体" w:hAnsi="宋体" w:cs="宋体"/>
                <w:szCs w:val="21"/>
                <w:highlight w:val="none"/>
              </w:rPr>
            </w:pPr>
            <w:r>
              <w:rPr>
                <w:rFonts w:hint="eastAsia" w:ascii="宋体" w:hAnsi="宋体" w:cs="宋体"/>
                <w:szCs w:val="21"/>
                <w:highlight w:val="none"/>
                <w:lang w:val="en-US" w:eastAsia="zh-CN"/>
              </w:rPr>
              <w:t>服务</w:t>
            </w:r>
            <w:r>
              <w:rPr>
                <w:rFonts w:hint="eastAsia" w:ascii="宋体" w:hAnsi="宋体" w:cs="宋体"/>
                <w:szCs w:val="21"/>
                <w:highlight w:val="none"/>
              </w:rPr>
              <w:t>期</w:t>
            </w:r>
          </w:p>
        </w:tc>
        <w:tc>
          <w:tcPr>
            <w:tcW w:w="5008" w:type="dxa"/>
            <w:noWrap/>
            <w:vAlign w:val="center"/>
          </w:tcPr>
          <w:p w14:paraId="37215412">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5507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1AFE4EF1">
            <w:pPr>
              <w:spacing w:line="440" w:lineRule="exact"/>
              <w:rPr>
                <w:rFonts w:ascii="宋体" w:hAnsi="宋体" w:cs="宋体"/>
                <w:szCs w:val="21"/>
                <w:highlight w:val="none"/>
              </w:rPr>
            </w:pPr>
          </w:p>
        </w:tc>
        <w:tc>
          <w:tcPr>
            <w:tcW w:w="1860" w:type="dxa"/>
            <w:gridSpan w:val="2"/>
            <w:vMerge w:val="continue"/>
            <w:noWrap/>
          </w:tcPr>
          <w:p w14:paraId="7B4C01AA">
            <w:pPr>
              <w:spacing w:line="440" w:lineRule="exact"/>
              <w:rPr>
                <w:rFonts w:ascii="宋体" w:hAnsi="宋体" w:cs="宋体"/>
                <w:szCs w:val="21"/>
                <w:highlight w:val="none"/>
              </w:rPr>
            </w:pPr>
          </w:p>
        </w:tc>
        <w:tc>
          <w:tcPr>
            <w:tcW w:w="2158" w:type="dxa"/>
            <w:noWrap/>
            <w:vAlign w:val="center"/>
          </w:tcPr>
          <w:p w14:paraId="1A3A3F53">
            <w:pPr>
              <w:spacing w:line="440" w:lineRule="exact"/>
              <w:rPr>
                <w:rFonts w:ascii="宋体" w:hAnsi="宋体" w:cs="宋体"/>
                <w:szCs w:val="21"/>
                <w:highlight w:val="none"/>
              </w:rPr>
            </w:pPr>
            <w:r>
              <w:rPr>
                <w:rFonts w:hint="eastAsia" w:ascii="宋体" w:hAnsi="宋体" w:cs="宋体"/>
                <w:szCs w:val="21"/>
                <w:highlight w:val="none"/>
              </w:rPr>
              <w:t>投标有效期</w:t>
            </w:r>
          </w:p>
        </w:tc>
        <w:tc>
          <w:tcPr>
            <w:tcW w:w="5008" w:type="dxa"/>
            <w:noWrap/>
            <w:vAlign w:val="center"/>
          </w:tcPr>
          <w:p w14:paraId="4CC287BA">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3F3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2D8AC126">
            <w:pPr>
              <w:spacing w:line="440" w:lineRule="exact"/>
              <w:rPr>
                <w:rFonts w:ascii="宋体" w:hAnsi="宋体" w:cs="宋体"/>
                <w:szCs w:val="21"/>
                <w:highlight w:val="none"/>
              </w:rPr>
            </w:pPr>
          </w:p>
        </w:tc>
        <w:tc>
          <w:tcPr>
            <w:tcW w:w="1860" w:type="dxa"/>
            <w:gridSpan w:val="2"/>
            <w:vMerge w:val="continue"/>
            <w:noWrap/>
          </w:tcPr>
          <w:p w14:paraId="6058B882">
            <w:pPr>
              <w:spacing w:line="440" w:lineRule="exact"/>
              <w:rPr>
                <w:rFonts w:ascii="宋体" w:hAnsi="宋体" w:cs="宋体"/>
                <w:szCs w:val="21"/>
                <w:highlight w:val="none"/>
              </w:rPr>
            </w:pPr>
          </w:p>
        </w:tc>
        <w:tc>
          <w:tcPr>
            <w:tcW w:w="2158" w:type="dxa"/>
            <w:noWrap/>
            <w:vAlign w:val="center"/>
          </w:tcPr>
          <w:p w14:paraId="59243F41">
            <w:pPr>
              <w:spacing w:line="440" w:lineRule="exact"/>
              <w:rPr>
                <w:rFonts w:ascii="宋体" w:hAnsi="宋体" w:cs="宋体"/>
                <w:szCs w:val="21"/>
                <w:highlight w:val="none"/>
              </w:rPr>
            </w:pPr>
            <w:r>
              <w:rPr>
                <w:rFonts w:hint="eastAsia" w:ascii="宋体" w:hAnsi="宋体" w:cs="宋体"/>
                <w:szCs w:val="21"/>
                <w:highlight w:val="none"/>
              </w:rPr>
              <w:t>工程质量</w:t>
            </w:r>
          </w:p>
        </w:tc>
        <w:tc>
          <w:tcPr>
            <w:tcW w:w="5008" w:type="dxa"/>
            <w:noWrap/>
            <w:vAlign w:val="center"/>
          </w:tcPr>
          <w:p w14:paraId="6B69FB9B">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2F1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58017497">
            <w:pPr>
              <w:spacing w:line="440" w:lineRule="exact"/>
              <w:rPr>
                <w:rFonts w:ascii="宋体" w:hAnsi="宋体" w:cs="宋体"/>
                <w:szCs w:val="21"/>
                <w:highlight w:val="none"/>
              </w:rPr>
            </w:pPr>
          </w:p>
        </w:tc>
        <w:tc>
          <w:tcPr>
            <w:tcW w:w="1860" w:type="dxa"/>
            <w:gridSpan w:val="2"/>
            <w:vMerge w:val="continue"/>
            <w:noWrap/>
          </w:tcPr>
          <w:p w14:paraId="03CDB8FB">
            <w:pPr>
              <w:spacing w:line="440" w:lineRule="exact"/>
              <w:rPr>
                <w:rFonts w:ascii="宋体" w:hAnsi="宋体" w:cs="宋体"/>
                <w:szCs w:val="21"/>
                <w:highlight w:val="none"/>
              </w:rPr>
            </w:pPr>
          </w:p>
        </w:tc>
        <w:tc>
          <w:tcPr>
            <w:tcW w:w="2158" w:type="dxa"/>
            <w:noWrap/>
            <w:vAlign w:val="center"/>
          </w:tcPr>
          <w:p w14:paraId="68CD3BA7">
            <w:pPr>
              <w:spacing w:line="440" w:lineRule="exact"/>
              <w:rPr>
                <w:rFonts w:ascii="宋体" w:hAnsi="宋体" w:cs="宋体"/>
                <w:szCs w:val="21"/>
                <w:highlight w:val="none"/>
              </w:rPr>
            </w:pPr>
            <w:r>
              <w:rPr>
                <w:rFonts w:hint="eastAsia" w:ascii="宋体" w:hAnsi="宋体" w:cs="宋体"/>
                <w:szCs w:val="21"/>
                <w:highlight w:val="none"/>
              </w:rPr>
              <w:t>投标文件内容</w:t>
            </w:r>
          </w:p>
        </w:tc>
        <w:tc>
          <w:tcPr>
            <w:tcW w:w="5008" w:type="dxa"/>
            <w:noWrap/>
            <w:vAlign w:val="center"/>
          </w:tcPr>
          <w:p w14:paraId="7A7D463D">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1D93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7CC84D4C">
            <w:pPr>
              <w:spacing w:line="440" w:lineRule="exact"/>
              <w:rPr>
                <w:rFonts w:ascii="宋体" w:hAnsi="宋体" w:cs="宋体"/>
                <w:szCs w:val="21"/>
                <w:highlight w:val="none"/>
              </w:rPr>
            </w:pPr>
          </w:p>
        </w:tc>
        <w:tc>
          <w:tcPr>
            <w:tcW w:w="1860" w:type="dxa"/>
            <w:gridSpan w:val="2"/>
            <w:vMerge w:val="continue"/>
            <w:noWrap/>
          </w:tcPr>
          <w:p w14:paraId="6C3BBE5A">
            <w:pPr>
              <w:spacing w:line="440" w:lineRule="exact"/>
              <w:rPr>
                <w:rFonts w:ascii="宋体" w:hAnsi="宋体" w:cs="宋体"/>
                <w:szCs w:val="21"/>
                <w:highlight w:val="none"/>
              </w:rPr>
            </w:pPr>
          </w:p>
        </w:tc>
        <w:tc>
          <w:tcPr>
            <w:tcW w:w="2158" w:type="dxa"/>
            <w:noWrap/>
            <w:vAlign w:val="center"/>
          </w:tcPr>
          <w:p w14:paraId="7B8E7F30">
            <w:pPr>
              <w:spacing w:line="440" w:lineRule="exact"/>
              <w:rPr>
                <w:rFonts w:ascii="宋体" w:hAnsi="宋体" w:cs="宋体"/>
                <w:szCs w:val="21"/>
                <w:highlight w:val="none"/>
              </w:rPr>
            </w:pPr>
            <w:r>
              <w:rPr>
                <w:rFonts w:hint="eastAsia" w:ascii="宋体" w:hAnsi="宋体" w:cs="宋体"/>
                <w:szCs w:val="21"/>
                <w:highlight w:val="none"/>
              </w:rPr>
              <w:t>投标报价</w:t>
            </w:r>
          </w:p>
        </w:tc>
        <w:tc>
          <w:tcPr>
            <w:tcW w:w="5008" w:type="dxa"/>
            <w:noWrap/>
            <w:vAlign w:val="center"/>
          </w:tcPr>
          <w:p w14:paraId="2BF22B2C">
            <w:pPr>
              <w:spacing w:line="440" w:lineRule="exact"/>
              <w:rPr>
                <w:rFonts w:ascii="宋体" w:hAnsi="宋体" w:cs="宋体"/>
                <w:szCs w:val="21"/>
                <w:highlight w:val="none"/>
              </w:rPr>
            </w:pPr>
            <w:r>
              <w:rPr>
                <w:rFonts w:hint="eastAsia" w:ascii="宋体" w:hAnsi="宋体" w:cs="宋体"/>
                <w:szCs w:val="21"/>
                <w:highlight w:val="none"/>
              </w:rPr>
              <w:t>不高于最高限价</w:t>
            </w:r>
          </w:p>
        </w:tc>
      </w:tr>
      <w:tr w14:paraId="1CF6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7018F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商务评分</w:t>
            </w:r>
          </w:p>
          <w:p w14:paraId="67AD6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bCs/>
                <w:color w:val="auto"/>
                <w:szCs w:val="21"/>
                <w:highlight w:val="none"/>
                <w:lang w:val="en-US"/>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8111" w:type="dxa"/>
            <w:gridSpan w:val="3"/>
            <w:noWrap/>
            <w:vAlign w:val="center"/>
          </w:tcPr>
          <w:p w14:paraId="0ED839D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1.本项目最高限价为：</w:t>
            </w:r>
            <w:r>
              <w:rPr>
                <w:rFonts w:hint="eastAsia" w:ascii="宋体" w:hAnsi="宋体" w:cs="宋体"/>
                <w:b w:val="0"/>
                <w:bCs/>
                <w:color w:val="auto"/>
                <w:sz w:val="21"/>
                <w:szCs w:val="21"/>
                <w:highlight w:val="none"/>
                <w:lang w:val="en-US" w:eastAsia="zh-CN"/>
              </w:rPr>
              <w:t>295000.00</w:t>
            </w:r>
            <w:r>
              <w:rPr>
                <w:rFonts w:hint="eastAsia" w:ascii="宋体" w:hAnsi="宋体" w:eastAsia="宋体" w:cs="宋体"/>
                <w:b w:val="0"/>
                <w:bCs/>
                <w:color w:val="auto"/>
                <w:sz w:val="21"/>
                <w:szCs w:val="21"/>
                <w:highlight w:val="none"/>
                <w:lang w:val="en-US" w:eastAsia="zh-CN"/>
              </w:rPr>
              <w:t>元；投标单位投标报价不得高于招标人发布的最高限价，否则按无效标处理。</w:t>
            </w:r>
          </w:p>
          <w:p w14:paraId="1214DE4D">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2.评标基准价为B，B值为通过详细评审的所有有效投标人投标报价的算术平均值。</w:t>
            </w:r>
          </w:p>
          <w:p w14:paraId="3C222F91">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3.计算报价偏差率，偏差率=|（投标报价-评标基准价）/评标基准价|×100%</w:t>
            </w:r>
          </w:p>
          <w:p w14:paraId="25EA7D4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计算报价得分</w:t>
            </w:r>
          </w:p>
          <w:p w14:paraId="34D45E3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①投标报价等于评标基准价的得满分。</w:t>
            </w:r>
          </w:p>
          <w:p w14:paraId="2F2E5F9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②投标报价高于评标基准价的，投标报价得分=报价满分值-偏差率×100×0.2</w:t>
            </w:r>
          </w:p>
          <w:p w14:paraId="7C1D08EF">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③投标报价低于评标基准价的，投标报价得分=报价满分值-偏差率×100×0.1</w:t>
            </w:r>
          </w:p>
          <w:p w14:paraId="76E940A9">
            <w:pPr>
              <w:jc w:val="left"/>
              <w:rPr>
                <w:color w:val="auto"/>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本项分值由评标委员会负责组织计算，计算过程中，评标基准价B值、偏差率、报价得分均保留两位小数，小数点后第三位四舍五入。</w:t>
            </w:r>
          </w:p>
        </w:tc>
      </w:tr>
    </w:tbl>
    <w:p w14:paraId="1ABFAED1">
      <w:pPr>
        <w:shd w:val="clear"/>
        <w:adjustRightInd w:val="0"/>
        <w:snapToGrid w:val="0"/>
        <w:spacing w:line="560" w:lineRule="exact"/>
        <w:ind w:firstLine="316" w:firstLineChars="150"/>
        <w:rPr>
          <w:rFonts w:hint="eastAsia" w:ascii="黑体" w:hAnsi="黑体" w:eastAsia="黑体" w:cs="黑体"/>
          <w:b/>
          <w:color w:val="auto"/>
          <w:szCs w:val="21"/>
          <w:highlight w:val="none"/>
        </w:rPr>
      </w:pPr>
      <w:bookmarkStart w:id="122" w:name="_Toc179632607"/>
      <w:bookmarkStart w:id="123" w:name="_Toc152045589"/>
      <w:bookmarkStart w:id="124" w:name="_Toc144974556"/>
      <w:bookmarkStart w:id="125" w:name="_Toc35424947"/>
      <w:bookmarkStart w:id="126" w:name="_Toc247085747"/>
      <w:bookmarkStart w:id="127" w:name="_Toc246996232"/>
      <w:bookmarkStart w:id="128" w:name="_Toc324404872"/>
      <w:bookmarkStart w:id="129" w:name="_Toc506107324"/>
      <w:bookmarkStart w:id="130" w:name="_Toc35425113"/>
      <w:bookmarkStart w:id="131" w:name="_Toc246996975"/>
      <w:bookmarkStart w:id="132" w:name="_Toc15058913"/>
      <w:bookmarkStart w:id="133" w:name="_Toc6491"/>
      <w:bookmarkStart w:id="134" w:name="_Toc152042366"/>
      <w:bookmarkStart w:id="135" w:name="_Toc78803381"/>
      <w:r>
        <w:rPr>
          <w:rFonts w:hint="eastAsia" w:ascii="黑体" w:hAnsi="黑体" w:eastAsia="黑体" w:cs="黑体"/>
          <w:b/>
          <w:color w:val="auto"/>
          <w:szCs w:val="21"/>
          <w:highlight w:val="none"/>
        </w:rPr>
        <w:t>商务标评审表注：</w:t>
      </w:r>
    </w:p>
    <w:p w14:paraId="7CFC35BA">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、只有通过详细评审的投标人才能参加评分。</w:t>
      </w:r>
    </w:p>
    <w:p w14:paraId="723FCFE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、本表所称投标报价是指按招标文件规定修正后的投标</w:t>
      </w:r>
      <w:r>
        <w:rPr>
          <w:rFonts w:hint="eastAsia" w:ascii="宋体" w:hAnsi="宋体" w:cs="宋体"/>
          <w:color w:val="auto"/>
          <w:szCs w:val="21"/>
          <w:highlight w:val="none"/>
          <w:lang w:val="en-US" w:eastAsia="zh-CN"/>
        </w:rPr>
        <w:t>单</w:t>
      </w:r>
      <w:r>
        <w:rPr>
          <w:rFonts w:hint="eastAsia" w:ascii="宋体" w:hAnsi="宋体" w:cs="宋体"/>
          <w:color w:val="auto"/>
          <w:szCs w:val="21"/>
          <w:highlight w:val="none"/>
        </w:rPr>
        <w:t>价（多算投标报价、多报费用不扣减）。</w:t>
      </w:r>
    </w:p>
    <w:p w14:paraId="59E5148A">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72AB4E8">
      <w:pPr>
        <w:pageBreakBefore w:val="0"/>
        <w:widowControl w:val="0"/>
        <w:kinsoku/>
        <w:wordWrap/>
        <w:overflowPunct/>
        <w:topLinePunct w:val="0"/>
        <w:autoSpaceDE/>
        <w:autoSpaceDN/>
        <w:bidi w:val="0"/>
        <w:adjustRightInd/>
        <w:snapToGrid w:val="0"/>
        <w:spacing w:line="400" w:lineRule="exact"/>
        <w:ind w:right="252" w:rightChars="120" w:firstLine="420" w:firstLineChars="200"/>
        <w:jc w:val="left"/>
        <w:textAlignment w:val="auto"/>
        <w:rPr>
          <w:rFonts w:ascii="宋体" w:hAnsi="宋体" w:cs="宋体"/>
          <w:szCs w:val="21"/>
          <w:highlight w:val="none"/>
        </w:rPr>
      </w:pPr>
      <w:bookmarkStart w:id="136" w:name="_Toc324404873"/>
      <w:bookmarkStart w:id="137" w:name="_Toc246996233"/>
      <w:bookmarkStart w:id="138" w:name="_Toc144974557"/>
      <w:bookmarkStart w:id="139" w:name="_Toc152042367"/>
      <w:bookmarkStart w:id="140" w:name="_Toc296602478"/>
      <w:bookmarkStart w:id="141" w:name="_Toc247085748"/>
      <w:bookmarkStart w:id="142" w:name="_Toc179632608"/>
      <w:bookmarkStart w:id="143" w:name="_Toc152045590"/>
      <w:bookmarkStart w:id="144" w:name="_Toc246996976"/>
      <w:r>
        <w:rPr>
          <w:rFonts w:hint="eastAsia" w:ascii="宋体" w:hAnsi="宋体" w:cs="宋体"/>
          <w:szCs w:val="21"/>
          <w:highlight w:val="none"/>
        </w:rPr>
        <w:t>本次评标采用综合评估法。评标委员会对满足招标文件实质性要求的投标文件，按照本章规定的评分标准进行打分，并按总得分（</w:t>
      </w:r>
      <w:r>
        <w:rPr>
          <w:rFonts w:hint="eastAsia" w:ascii="宋体" w:hAnsi="宋体" w:cs="宋体"/>
          <w:szCs w:val="21"/>
          <w:highlight w:val="none"/>
          <w:lang w:val="en-US" w:eastAsia="zh-CN"/>
        </w:rPr>
        <w:t>资信分+</w:t>
      </w:r>
      <w:r>
        <w:rPr>
          <w:rFonts w:hint="eastAsia" w:ascii="宋体" w:hAnsi="宋体" w:cs="宋体"/>
          <w:szCs w:val="21"/>
          <w:highlight w:val="none"/>
        </w:rPr>
        <w:t>技术分+商务分）由高到低顺序推荐中标候选人</w:t>
      </w:r>
      <w:r>
        <w:rPr>
          <w:rFonts w:hint="eastAsia" w:ascii="宋体" w:hAnsi="宋体" w:cs="宋体"/>
          <w:szCs w:val="21"/>
          <w:highlight w:val="none"/>
          <w:lang w:val="en-US" w:eastAsia="zh-CN"/>
        </w:rPr>
        <w:t>3</w:t>
      </w:r>
      <w:r>
        <w:rPr>
          <w:rFonts w:hint="eastAsia" w:ascii="宋体" w:hAnsi="宋体" w:cs="宋体"/>
          <w:szCs w:val="21"/>
          <w:highlight w:val="none"/>
        </w:rPr>
        <w:t>名，并标明</w:t>
      </w:r>
      <w:r>
        <w:rPr>
          <w:rFonts w:hint="eastAsia" w:ascii="宋体" w:hAnsi="宋体" w:cs="宋体"/>
          <w:color w:val="auto"/>
          <w:szCs w:val="21"/>
          <w:highlight w:val="none"/>
        </w:rPr>
        <w:t>排序，但投标报价低于其成本的除外。总评分相等时，</w:t>
      </w:r>
      <w:r>
        <w:rPr>
          <w:rFonts w:hint="eastAsia" w:asciiTheme="majorEastAsia" w:hAnsiTheme="majorEastAsia" w:eastAsiaTheme="majorEastAsia" w:cstheme="majorEastAsia"/>
          <w:color w:val="auto"/>
          <w:szCs w:val="21"/>
          <w:highlight w:val="none"/>
          <w:lang w:val="en-US" w:eastAsia="zh-CN"/>
        </w:rPr>
        <w:t>以</w:t>
      </w:r>
      <w:r>
        <w:rPr>
          <w:rFonts w:hint="eastAsia" w:ascii="宋体" w:hAnsi="宋体" w:eastAsia="宋体" w:cs="宋体"/>
          <w:color w:val="auto"/>
          <w:sz w:val="21"/>
          <w:szCs w:val="21"/>
          <w:highlight w:val="none"/>
          <w:lang w:val="en-US" w:eastAsia="zh-CN"/>
        </w:rPr>
        <w:t>拟派项目负责人答辩</w:t>
      </w:r>
      <w:r>
        <w:rPr>
          <w:rFonts w:hint="eastAsia" w:asciiTheme="majorEastAsia" w:hAnsiTheme="majorEastAsia" w:eastAsiaTheme="majorEastAsia" w:cstheme="majorEastAsia"/>
          <w:color w:val="auto"/>
          <w:szCs w:val="21"/>
          <w:highlight w:val="none"/>
        </w:rPr>
        <w:t>得分</w:t>
      </w:r>
      <w:r>
        <w:rPr>
          <w:rFonts w:hint="eastAsia" w:asciiTheme="majorEastAsia" w:hAnsiTheme="majorEastAsia" w:eastAsiaTheme="majorEastAsia" w:cstheme="majorEastAsia"/>
          <w:color w:val="auto"/>
          <w:szCs w:val="21"/>
          <w:highlight w:val="none"/>
          <w:lang w:val="en-US" w:eastAsia="zh-CN"/>
        </w:rPr>
        <w:t>高的优先</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若</w:t>
      </w:r>
      <w:r>
        <w:rPr>
          <w:rFonts w:hint="eastAsia" w:ascii="宋体" w:hAnsi="宋体" w:eastAsia="宋体" w:cs="宋体"/>
          <w:color w:val="auto"/>
          <w:sz w:val="21"/>
          <w:szCs w:val="21"/>
          <w:highlight w:val="none"/>
          <w:lang w:val="en-US" w:eastAsia="zh-CN"/>
        </w:rPr>
        <w:t>拟派项目负责人答辩</w:t>
      </w:r>
      <w:r>
        <w:rPr>
          <w:rFonts w:hint="eastAsia" w:asciiTheme="majorEastAsia" w:hAnsiTheme="majorEastAsia" w:eastAsiaTheme="majorEastAsia" w:cstheme="majorEastAsia"/>
          <w:color w:val="auto"/>
          <w:szCs w:val="21"/>
          <w:highlight w:val="none"/>
        </w:rPr>
        <w:t>得分</w:t>
      </w:r>
      <w:r>
        <w:rPr>
          <w:rFonts w:hint="eastAsia" w:asciiTheme="majorEastAsia" w:hAnsiTheme="majorEastAsia" w:eastAsiaTheme="majorEastAsia" w:cstheme="majorEastAsia"/>
          <w:color w:val="auto"/>
          <w:szCs w:val="21"/>
          <w:highlight w:val="none"/>
          <w:lang w:val="en-US" w:eastAsia="zh-CN"/>
        </w:rPr>
        <w:t>也</w:t>
      </w:r>
      <w:r>
        <w:rPr>
          <w:rFonts w:hint="eastAsia" w:ascii="宋体" w:hAnsi="宋体" w:cs="宋体"/>
          <w:color w:val="auto"/>
          <w:szCs w:val="21"/>
          <w:highlight w:val="none"/>
        </w:rPr>
        <w:t>相等</w:t>
      </w:r>
      <w:r>
        <w:rPr>
          <w:rFonts w:hint="eastAsia" w:asciiTheme="majorEastAsia" w:hAnsiTheme="majorEastAsia" w:eastAsiaTheme="majorEastAsia" w:cstheme="majorEastAsia"/>
          <w:color w:val="auto"/>
          <w:szCs w:val="21"/>
          <w:highlight w:val="none"/>
          <w:lang w:eastAsia="zh-CN"/>
        </w:rPr>
        <w:t>，</w:t>
      </w:r>
      <w:r>
        <w:rPr>
          <w:rFonts w:hint="eastAsia" w:ascii="宋体" w:hAnsi="宋体" w:cs="宋体"/>
          <w:color w:val="auto"/>
          <w:szCs w:val="21"/>
          <w:highlight w:val="none"/>
        </w:rPr>
        <w:t>以投标报价低的优先；若投标报价也相等，由</w:t>
      </w:r>
      <w:r>
        <w:rPr>
          <w:rFonts w:hint="eastAsia" w:ascii="宋体" w:hAnsi="宋体" w:cs="宋体"/>
          <w:szCs w:val="21"/>
          <w:highlight w:val="none"/>
        </w:rPr>
        <w:t>招标人抽签确定。</w:t>
      </w:r>
    </w:p>
    <w:p w14:paraId="3F12DD3B">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45" w:name="_Toc35425114"/>
      <w:bookmarkStart w:id="146" w:name="_Toc15058914"/>
      <w:bookmarkStart w:id="147" w:name="_Toc11945"/>
      <w:bookmarkStart w:id="148" w:name="_Toc506107325"/>
      <w:bookmarkStart w:id="149" w:name="_Toc78803382"/>
      <w:bookmarkStart w:id="150" w:name="_Toc35424948"/>
      <w:r>
        <w:rPr>
          <w:rFonts w:hint="eastAsia" w:ascii="宋体" w:hAnsi="宋体" w:eastAsia="宋体" w:cs="宋体"/>
          <w:highlight w:val="none"/>
        </w:rPr>
        <w:t>2.评标委员会的职责</w:t>
      </w:r>
      <w:bookmarkEnd w:id="136"/>
      <w:bookmarkEnd w:id="145"/>
      <w:bookmarkEnd w:id="146"/>
      <w:bookmarkEnd w:id="147"/>
      <w:bookmarkEnd w:id="148"/>
      <w:bookmarkEnd w:id="149"/>
      <w:bookmarkEnd w:id="150"/>
    </w:p>
    <w:p w14:paraId="009BCFE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9C91FE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bookmarkStart w:id="151" w:name="_Toc78803383"/>
      <w:r>
        <w:rPr>
          <w:rFonts w:hint="eastAsia" w:ascii="宋体" w:hAnsi="宋体" w:cs="宋体"/>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51"/>
    </w:p>
    <w:p w14:paraId="2EE942C7">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52" w:name="_Toc78803384"/>
      <w:bookmarkStart w:id="153" w:name="_Toc506107326"/>
      <w:bookmarkStart w:id="154" w:name="_Toc35425115"/>
      <w:bookmarkStart w:id="155" w:name="_Toc15058915"/>
      <w:bookmarkStart w:id="156" w:name="_Toc324404874"/>
      <w:bookmarkStart w:id="157" w:name="_Toc35424949"/>
      <w:bookmarkStart w:id="158" w:name="_Toc17377"/>
      <w:r>
        <w:rPr>
          <w:rFonts w:hint="eastAsia" w:ascii="宋体" w:hAnsi="宋体" w:eastAsia="宋体" w:cs="宋体"/>
          <w:highlight w:val="none"/>
        </w:rPr>
        <w:t>3.评标程序</w:t>
      </w:r>
      <w:bookmarkEnd w:id="152"/>
      <w:bookmarkEnd w:id="153"/>
      <w:bookmarkEnd w:id="154"/>
      <w:bookmarkEnd w:id="155"/>
      <w:bookmarkEnd w:id="156"/>
      <w:bookmarkEnd w:id="157"/>
      <w:bookmarkEnd w:id="158"/>
    </w:p>
    <w:p w14:paraId="609184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评标先做准备工作，先进行</w:t>
      </w:r>
      <w:r>
        <w:rPr>
          <w:rFonts w:hint="eastAsia" w:ascii="宋体" w:hAnsi="宋体" w:eastAsia="宋体" w:cs="宋体"/>
          <w:szCs w:val="21"/>
          <w:highlight w:val="none"/>
          <w:lang w:val="en-US" w:eastAsia="zh-CN"/>
        </w:rPr>
        <w:t>资格审查</w:t>
      </w:r>
      <w:r>
        <w:rPr>
          <w:rFonts w:hint="eastAsia" w:ascii="宋体" w:hAnsi="宋体" w:eastAsia="宋体" w:cs="宋体"/>
          <w:szCs w:val="21"/>
          <w:highlight w:val="none"/>
        </w:rPr>
        <w:t>，然后进行技术标评审，最后进行商务标评审。</w:t>
      </w:r>
    </w:p>
    <w:p w14:paraId="6E980930">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59" w:name="_Toc27389"/>
      <w:bookmarkStart w:id="160" w:name="_Toc15058916"/>
      <w:bookmarkStart w:id="161" w:name="_Toc78803385"/>
      <w:bookmarkStart w:id="162" w:name="_Toc35425116"/>
      <w:bookmarkStart w:id="163" w:name="_Toc35424950"/>
      <w:r>
        <w:rPr>
          <w:rFonts w:hint="eastAsia" w:ascii="宋体" w:hAnsi="宋体" w:eastAsia="宋体" w:cs="宋体"/>
          <w:highlight w:val="none"/>
        </w:rPr>
        <w:t>3.1评标准备工作</w:t>
      </w:r>
      <w:bookmarkEnd w:id="159"/>
      <w:bookmarkEnd w:id="160"/>
      <w:bookmarkEnd w:id="161"/>
      <w:bookmarkEnd w:id="162"/>
      <w:bookmarkEnd w:id="163"/>
    </w:p>
    <w:p w14:paraId="12DD11E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36FCFB9">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64" w:name="_Toc24650"/>
      <w:bookmarkStart w:id="165" w:name="_Toc35425117"/>
      <w:bookmarkStart w:id="166" w:name="_Toc15058917"/>
      <w:bookmarkStart w:id="167" w:name="_Toc78803386"/>
      <w:bookmarkStart w:id="168" w:name="_Toc1299"/>
      <w:bookmarkStart w:id="169" w:name="_Toc35424951"/>
      <w:bookmarkStart w:id="170" w:name="_Toc35424954"/>
      <w:bookmarkStart w:id="171" w:name="_Toc506107327"/>
      <w:bookmarkStart w:id="172" w:name="_Toc324404875"/>
      <w:bookmarkStart w:id="173" w:name="_Toc15058919"/>
      <w:bookmarkStart w:id="174" w:name="_Toc35425120"/>
      <w:bookmarkStart w:id="175" w:name="_Toc12200"/>
      <w:r>
        <w:rPr>
          <w:rFonts w:hint="eastAsia" w:ascii="宋体" w:hAnsi="宋体" w:eastAsia="宋体" w:cs="宋体"/>
          <w:highlight w:val="none"/>
        </w:rPr>
        <w:t>3.2</w:t>
      </w:r>
      <w:r>
        <w:rPr>
          <w:rFonts w:hint="eastAsia" w:ascii="宋体" w:hAnsi="宋体" w:eastAsia="宋体" w:cs="宋体"/>
          <w:highlight w:val="none"/>
          <w:lang w:val="en-US" w:eastAsia="zh-CN"/>
        </w:rPr>
        <w:t>资信</w:t>
      </w:r>
      <w:r>
        <w:rPr>
          <w:rFonts w:hint="eastAsia" w:ascii="宋体" w:hAnsi="宋体" w:eastAsia="宋体" w:cs="宋体"/>
          <w:highlight w:val="none"/>
        </w:rPr>
        <w:t>标评审</w:t>
      </w:r>
    </w:p>
    <w:p w14:paraId="10624BE7">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highlight w:val="none"/>
        </w:rPr>
      </w:pPr>
      <w:r>
        <w:rPr>
          <w:rFonts w:hint="eastAsia" w:ascii="宋体" w:hAnsi="宋体" w:cs="宋体"/>
          <w:szCs w:val="21"/>
          <w:highlight w:val="none"/>
        </w:rPr>
        <w:t>详见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13E391E0">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3</w:t>
      </w:r>
      <w:r>
        <w:rPr>
          <w:rFonts w:hint="eastAsia" w:ascii="宋体" w:hAnsi="宋体" w:eastAsia="宋体" w:cs="宋体"/>
          <w:highlight w:val="none"/>
        </w:rPr>
        <w:t>技术标评审</w:t>
      </w:r>
      <w:bookmarkEnd w:id="164"/>
      <w:bookmarkEnd w:id="165"/>
      <w:bookmarkEnd w:id="166"/>
      <w:bookmarkEnd w:id="167"/>
      <w:bookmarkEnd w:id="168"/>
      <w:bookmarkEnd w:id="169"/>
    </w:p>
    <w:p w14:paraId="755D589C">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详见技术标评审表。</w:t>
      </w:r>
    </w:p>
    <w:p w14:paraId="3DC15C5A">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76" w:name="_Toc17468"/>
      <w:bookmarkStart w:id="177" w:name="_Toc15058918"/>
      <w:bookmarkStart w:id="178" w:name="_Toc35424952"/>
      <w:bookmarkStart w:id="179" w:name="_Toc35425118"/>
      <w:bookmarkStart w:id="180" w:name="_Toc78803387"/>
      <w:bookmarkStart w:id="181" w:name="_Toc11990"/>
      <w:r>
        <w:rPr>
          <w:rFonts w:hint="eastAsia" w:ascii="宋体" w:hAnsi="宋体" w:eastAsia="宋体" w:cs="宋体"/>
          <w:highlight w:val="none"/>
        </w:rPr>
        <w:t>3.</w:t>
      </w:r>
      <w:r>
        <w:rPr>
          <w:rFonts w:hint="eastAsia" w:ascii="宋体" w:hAnsi="宋体" w:eastAsia="宋体" w:cs="宋体"/>
          <w:highlight w:val="none"/>
          <w:lang w:val="en-US" w:eastAsia="zh-CN"/>
        </w:rPr>
        <w:t>4</w:t>
      </w:r>
      <w:r>
        <w:rPr>
          <w:rFonts w:hint="eastAsia" w:ascii="宋体" w:hAnsi="宋体" w:eastAsia="宋体" w:cs="宋体"/>
          <w:highlight w:val="none"/>
        </w:rPr>
        <w:t>商务标评审</w:t>
      </w:r>
      <w:bookmarkEnd w:id="176"/>
      <w:bookmarkEnd w:id="177"/>
      <w:bookmarkEnd w:id="178"/>
      <w:bookmarkEnd w:id="179"/>
      <w:bookmarkEnd w:id="180"/>
      <w:bookmarkEnd w:id="181"/>
    </w:p>
    <w:p w14:paraId="39D20E5D">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详见商务标评审表。</w:t>
      </w:r>
    </w:p>
    <w:p w14:paraId="56AFC15C">
      <w:pPr>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cs="宋体"/>
          <w:color w:val="auto"/>
          <w:szCs w:val="21"/>
          <w:highlight w:val="none"/>
        </w:rPr>
      </w:pPr>
      <w:bookmarkStart w:id="182" w:name="_Toc18087"/>
      <w:bookmarkStart w:id="183" w:name="_Toc35425119"/>
      <w:bookmarkStart w:id="184" w:name="_Toc35424953"/>
      <w:bookmarkStart w:id="185" w:name="_Toc26895"/>
      <w:bookmarkStart w:id="186" w:name="_Toc78803388"/>
      <w:r>
        <w:rPr>
          <w:rStyle w:val="198"/>
          <w:rFonts w:hint="eastAsia" w:ascii="宋体" w:hAnsi="宋体" w:eastAsia="宋体" w:cs="宋体"/>
          <w:highlight w:val="none"/>
        </w:rPr>
        <w:t>3.</w:t>
      </w:r>
      <w:r>
        <w:rPr>
          <w:rStyle w:val="198"/>
          <w:rFonts w:hint="eastAsia" w:ascii="宋体" w:hAnsi="宋体" w:cs="宋体"/>
          <w:highlight w:val="none"/>
          <w:lang w:val="en-US"/>
        </w:rPr>
        <w:t>5</w:t>
      </w:r>
      <w:r>
        <w:rPr>
          <w:rStyle w:val="198"/>
          <w:rFonts w:hint="eastAsia" w:ascii="宋体" w:hAnsi="宋体" w:eastAsia="宋体" w:cs="宋体"/>
          <w:highlight w:val="none"/>
        </w:rPr>
        <w:t>推荐中标候选人</w:t>
      </w:r>
      <w:bookmarkEnd w:id="182"/>
      <w:bookmarkEnd w:id="183"/>
      <w:bookmarkEnd w:id="184"/>
      <w:bookmarkEnd w:id="185"/>
      <w:bookmarkEnd w:id="186"/>
      <w:r>
        <w:rPr>
          <w:rFonts w:hint="eastAsia" w:ascii="宋体" w:hAnsi="宋体" w:cs="宋体"/>
          <w:b/>
          <w:bCs/>
          <w:highlight w:val="none"/>
        </w:rPr>
        <w:t>：</w:t>
      </w:r>
      <w:r>
        <w:rPr>
          <w:rFonts w:hint="eastAsia" w:ascii="宋体" w:hAnsi="宋体" w:cs="宋体"/>
          <w:highlight w:val="none"/>
        </w:rPr>
        <w:t>资</w:t>
      </w:r>
      <w:r>
        <w:rPr>
          <w:rFonts w:hint="eastAsia" w:ascii="宋体" w:hAnsi="宋体" w:cs="宋体"/>
          <w:highlight w:val="none"/>
          <w:lang w:val="en-US" w:eastAsia="zh-CN"/>
        </w:rPr>
        <w:t>格审查</w:t>
      </w:r>
      <w:r>
        <w:rPr>
          <w:rFonts w:hint="eastAsia" w:ascii="宋体" w:hAnsi="宋体" w:cs="宋体"/>
          <w:highlight w:val="none"/>
        </w:rPr>
        <w:t>、技术标评审、商务标</w:t>
      </w:r>
      <w:r>
        <w:rPr>
          <w:rFonts w:hint="eastAsia" w:ascii="宋体" w:hAnsi="宋体" w:cs="宋体"/>
          <w:color w:val="auto"/>
          <w:highlight w:val="none"/>
        </w:rPr>
        <w:t>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87" w:name="_Toc78803389"/>
      <w:r>
        <w:rPr>
          <w:rFonts w:hint="eastAsia" w:ascii="宋体" w:hAnsi="宋体" w:eastAsia="宋体" w:cs="宋体"/>
          <w:highlight w:val="none"/>
        </w:rPr>
        <w:t>4.评审内容</w:t>
      </w:r>
      <w:bookmarkEnd w:id="170"/>
      <w:bookmarkEnd w:id="171"/>
      <w:bookmarkEnd w:id="172"/>
      <w:bookmarkEnd w:id="173"/>
      <w:bookmarkEnd w:id="174"/>
      <w:bookmarkEnd w:id="175"/>
      <w:bookmarkEnd w:id="187"/>
    </w:p>
    <w:p w14:paraId="0F1392E9">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88" w:name="_Toc9630"/>
      <w:bookmarkStart w:id="189" w:name="_Toc78803390"/>
      <w:r>
        <w:rPr>
          <w:rFonts w:hint="eastAsia" w:ascii="宋体" w:hAnsi="宋体" w:eastAsia="宋体" w:cs="宋体"/>
          <w:highlight w:val="none"/>
        </w:rPr>
        <w:t>4.1</w:t>
      </w:r>
      <w:bookmarkEnd w:id="188"/>
      <w:bookmarkEnd w:id="189"/>
      <w:bookmarkStart w:id="190" w:name="_Toc78803391"/>
      <w:bookmarkStart w:id="191" w:name="_Toc35425122"/>
      <w:bookmarkStart w:id="192" w:name="_Toc15058921"/>
      <w:bookmarkStart w:id="193" w:name="_Toc35424956"/>
      <w:bookmarkStart w:id="194" w:name="_Toc3531"/>
      <w:bookmarkStart w:id="195" w:name="_Toc324404876"/>
      <w:r>
        <w:rPr>
          <w:rFonts w:hint="eastAsia" w:ascii="宋体" w:hAnsi="宋体" w:eastAsia="宋体" w:cs="宋体"/>
          <w:highlight w:val="none"/>
        </w:rPr>
        <w:t>商务标评审</w:t>
      </w:r>
      <w:bookmarkEnd w:id="190"/>
      <w:bookmarkEnd w:id="191"/>
      <w:bookmarkEnd w:id="192"/>
      <w:bookmarkEnd w:id="193"/>
      <w:bookmarkEnd w:id="194"/>
    </w:p>
    <w:p w14:paraId="79EFB73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只有通过技术标评审的投标才能够进入本阶段评审。</w:t>
      </w:r>
    </w:p>
    <w:p w14:paraId="7908D5C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4.1.1形式性评审标准：见商务标评审表。</w:t>
      </w:r>
    </w:p>
    <w:p w14:paraId="5FDB81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4.1.2响应性评审标准：见商务标评审表。</w:t>
      </w:r>
    </w:p>
    <w:p w14:paraId="5104F40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14:paraId="5FFAD8B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4.1.3投标报价评审</w:t>
      </w:r>
    </w:p>
    <w:p w14:paraId="43D228E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914B09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4.1.4评标委员会审查投标文件，投标报价有错误的，评标委员会按以下原则对投标报价进行修正。</w:t>
      </w:r>
    </w:p>
    <w:p w14:paraId="263D918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（1）投标文件中的大写金额与小写金额不一致的，以大写金额为准。</w:t>
      </w:r>
    </w:p>
    <w:p w14:paraId="62D11E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5839829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96" w:name="_Toc13125"/>
      <w:bookmarkStart w:id="197" w:name="_Toc78803392"/>
      <w:bookmarkStart w:id="198" w:name="_Toc506107328"/>
      <w:bookmarkStart w:id="199" w:name="_Toc35424957"/>
      <w:bookmarkStart w:id="200" w:name="_Toc35425123"/>
      <w:bookmarkStart w:id="201" w:name="_Toc15058922"/>
      <w:r>
        <w:rPr>
          <w:rFonts w:hint="eastAsia" w:ascii="宋体" w:hAnsi="宋体" w:eastAsia="宋体" w:cs="宋体"/>
          <w:highlight w:val="none"/>
        </w:rPr>
        <w:t>5.无效投标条款</w:t>
      </w:r>
      <w:bookmarkEnd w:id="195"/>
      <w:bookmarkEnd w:id="196"/>
      <w:bookmarkEnd w:id="197"/>
      <w:bookmarkEnd w:id="198"/>
      <w:bookmarkEnd w:id="199"/>
      <w:bookmarkEnd w:id="200"/>
      <w:bookmarkEnd w:id="201"/>
    </w:p>
    <w:p w14:paraId="0DF5C34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1</w:t>
      </w:r>
      <w:r>
        <w:rPr>
          <w:rFonts w:hint="eastAsia" w:ascii="宋体" w:hAnsi="宋体" w:cs="宋体"/>
          <w:szCs w:val="21"/>
          <w:highlight w:val="none"/>
        </w:rPr>
        <w:t>由资格审查委员会（评标委员会）按资格审查办法前附表要求对投标人审查资料的第二章《资格审查办法》进行核验。投标申请人有下列情形之一的，其资格审查为不合格：</w:t>
      </w:r>
    </w:p>
    <w:p w14:paraId="528FDC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（1）未上传电子标书或电子标书经审查不合格；</w:t>
      </w:r>
    </w:p>
    <w:p w14:paraId="18F3565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）法律、法规规定的其他情形。</w:t>
      </w:r>
    </w:p>
    <w:p w14:paraId="0343ABA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投标人有下列情形的，经评审后其投标作无效投标处理无效投标：</w:t>
      </w:r>
    </w:p>
    <w:p w14:paraId="2F946A1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.1商标评审</w:t>
      </w:r>
    </w:p>
    <w:p w14:paraId="5AF5194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(1)评标委员会依据《商务标评审表》进行形式性评审和响应性评审。有一项不符合评审标准的，做无效投标处理；</w:t>
      </w:r>
    </w:p>
    <w:p w14:paraId="5172AA9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（2）商务标详细评审标准中有任何一项不能通过评审的，作无效投标处理。</w:t>
      </w:r>
    </w:p>
    <w:p w14:paraId="57BB8B8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3</w:t>
      </w:r>
      <w:r>
        <w:rPr>
          <w:rFonts w:hint="eastAsia" w:ascii="宋体" w:hAnsi="宋体" w:cs="宋体"/>
          <w:szCs w:val="21"/>
          <w:highlight w:val="none"/>
        </w:rPr>
        <w:t>其他无效投标情况：</w:t>
      </w:r>
    </w:p>
    <w:p w14:paraId="78EF0F0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ED44CD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（2）按第三章《评标方法》4.2.4条款修正错误的原则及方法调整或修正投标文件的投标报价，调整或修正的价格经投标人书面确认后具有约束力。投标人不接修正价格的，其投标将被拒绝。</w:t>
      </w:r>
    </w:p>
    <w:p w14:paraId="6F0CAC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）投标人有串通投标、弄虚作假、行贿等违法行为。</w:t>
      </w:r>
    </w:p>
    <w:p w14:paraId="125E94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）投标文件没有对招标文件的实质性要求和条件作出响应。</w:t>
      </w:r>
    </w:p>
    <w:p w14:paraId="0FC2026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）未按规定的格式填写导致实质性内容不全以及实质上不响应，或者关键字迹模糊、无法辨认。</w:t>
      </w:r>
    </w:p>
    <w:p w14:paraId="1099022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）同一投标人提交两个以上不同的投标文件或者投标报价，但招标文件规定提交备选投标的除外。</w:t>
      </w:r>
    </w:p>
    <w:p w14:paraId="0C71CF4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）投标文件中存在招标人不能接受的其他实质性条件。</w:t>
      </w:r>
    </w:p>
    <w:p w14:paraId="641BCD2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）投标文件中填报的拟任项目负责人与资格审查通过的项目负责人前后不一致的。</w:t>
      </w:r>
    </w:p>
    <w:p w14:paraId="6FD597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）投标人拒不按照要求对投标文件进行澄清、说明、补正的，或评标委员会根据招标文件的规定对招标文件的计算错误进行修正后，投标人不接受修正的投标报价的。</w:t>
      </w:r>
    </w:p>
    <w:p w14:paraId="62290F1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）投标人单方面出现其他投标人材料。</w:t>
      </w:r>
    </w:p>
    <w:p w14:paraId="7E65EDB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）法律、法规规定的其他情形。</w:t>
      </w:r>
    </w:p>
    <w:p w14:paraId="6C2FB7F4">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2" w:name="_Toc506107329"/>
      <w:bookmarkStart w:id="203" w:name="_Toc27846"/>
      <w:bookmarkStart w:id="204" w:name="_Toc78803393"/>
      <w:bookmarkStart w:id="205" w:name="_Toc35425124"/>
      <w:bookmarkStart w:id="206" w:name="_Toc15058923"/>
      <w:bookmarkStart w:id="207" w:name="_Toc35424958"/>
      <w:bookmarkStart w:id="208" w:name="_Toc324404877"/>
      <w:r>
        <w:rPr>
          <w:rFonts w:hint="eastAsia" w:ascii="宋体" w:hAnsi="宋体" w:eastAsia="宋体" w:cs="宋体"/>
          <w:highlight w:val="none"/>
        </w:rPr>
        <w:t>6.投标文件的澄清和补正</w:t>
      </w:r>
      <w:bookmarkEnd w:id="202"/>
      <w:bookmarkEnd w:id="203"/>
      <w:bookmarkEnd w:id="204"/>
      <w:bookmarkEnd w:id="205"/>
      <w:bookmarkEnd w:id="206"/>
      <w:bookmarkEnd w:id="207"/>
      <w:bookmarkEnd w:id="208"/>
    </w:p>
    <w:p w14:paraId="2F477AC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681AC3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6.2澄清、说明和补正不得改变投标文件的实质性内容（算术性错误修正的除外）。投标人的书面澄清、说明和补正属于投标文件的组成部分。</w:t>
      </w:r>
    </w:p>
    <w:p w14:paraId="2FE1D5D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6.3评标委员会对投标人提交的澄清、说明和补正有疑问的，可以要求投标人进一步澄清、说明或补正、直至满足评标委员会的要求。</w:t>
      </w:r>
    </w:p>
    <w:p w14:paraId="149643F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按照投标文件规定进行澄清、补正后的投标报价经投标人的法定代表人或其委托代理人确认后即为该投标人的最终投标报价。投标人一旦中标，此报价即为中标价。</w:t>
      </w:r>
    </w:p>
    <w:p w14:paraId="4D82B21A">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9" w:name="_Toc35425125"/>
      <w:bookmarkStart w:id="210" w:name="_Toc324404878"/>
      <w:bookmarkStart w:id="211" w:name="_Toc506107330"/>
      <w:bookmarkStart w:id="212" w:name="_Toc35424959"/>
      <w:bookmarkStart w:id="213" w:name="_Toc13990"/>
      <w:bookmarkStart w:id="214" w:name="_Toc15058924"/>
      <w:bookmarkStart w:id="215" w:name="_Toc78803394"/>
      <w:r>
        <w:rPr>
          <w:rFonts w:hint="eastAsia" w:ascii="宋体" w:hAnsi="宋体" w:eastAsia="宋体" w:cs="宋体"/>
          <w:highlight w:val="none"/>
        </w:rPr>
        <w:t>7.评分标准</w:t>
      </w:r>
      <w:bookmarkEnd w:id="209"/>
      <w:bookmarkEnd w:id="210"/>
      <w:bookmarkEnd w:id="211"/>
      <w:bookmarkEnd w:id="212"/>
      <w:bookmarkEnd w:id="213"/>
      <w:bookmarkEnd w:id="214"/>
      <w:bookmarkEnd w:id="215"/>
    </w:p>
    <w:p w14:paraId="7936729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szCs w:val="21"/>
          <w:highlight w:val="none"/>
        </w:rPr>
      </w:pPr>
      <w:bookmarkStart w:id="216" w:name="_Toc506107331"/>
      <w:bookmarkStart w:id="217" w:name="_Toc22863"/>
      <w:bookmarkStart w:id="218" w:name="_Toc35424960"/>
      <w:bookmarkStart w:id="219" w:name="_Toc78803395"/>
      <w:bookmarkStart w:id="220" w:name="_Toc35425126"/>
      <w:bookmarkStart w:id="221" w:name="_Toc324404879"/>
      <w:bookmarkStart w:id="222" w:name="_Toc15058925"/>
      <w:r>
        <w:rPr>
          <w:rFonts w:hint="eastAsia" w:ascii="宋体" w:hAnsi="宋体" w:cs="宋体"/>
          <w:szCs w:val="21"/>
          <w:highlight w:val="none"/>
          <w:lang w:val="en-US" w:eastAsia="zh-CN"/>
        </w:rPr>
        <w:t>资信</w:t>
      </w:r>
      <w:r>
        <w:rPr>
          <w:rFonts w:hint="eastAsia" w:ascii="宋体" w:hAnsi="宋体" w:cs="宋体"/>
          <w:szCs w:val="21"/>
          <w:highlight w:val="none"/>
        </w:rPr>
        <w:t>标评分标准：见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55C79CD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技术标评分标准：见技术标评审表。</w:t>
      </w:r>
    </w:p>
    <w:p w14:paraId="22DFDD5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商务标评分标准：见商务标评审表。</w:t>
      </w:r>
    </w:p>
    <w:p w14:paraId="26B2972C">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8.评审结果</w:t>
      </w:r>
      <w:bookmarkEnd w:id="216"/>
      <w:bookmarkEnd w:id="217"/>
      <w:bookmarkEnd w:id="218"/>
      <w:bookmarkEnd w:id="219"/>
      <w:bookmarkEnd w:id="220"/>
      <w:bookmarkEnd w:id="221"/>
      <w:bookmarkEnd w:id="222"/>
    </w:p>
    <w:p w14:paraId="6C92BA2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8.1除投标人须知前附表授权直接确定中标人外，评标委员会按照总得分由高到低顺序推荐中标候选人。</w:t>
      </w:r>
    </w:p>
    <w:p w14:paraId="538B5B0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8.2评标委员会完成评标后，应当向招标人提交书面评标报告。评标报告应当如实记载以下内容：</w:t>
      </w:r>
    </w:p>
    <w:p w14:paraId="32C6C45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（1）基本情况和数据表。</w:t>
      </w:r>
    </w:p>
    <w:p w14:paraId="420D2A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（2）评标委员会成员名单。</w:t>
      </w:r>
    </w:p>
    <w:p w14:paraId="02179E2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（3）开标记录。</w:t>
      </w:r>
    </w:p>
    <w:p w14:paraId="11B25BD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（4）符合要求的投标人一览表。</w:t>
      </w:r>
    </w:p>
    <w:p w14:paraId="43A3025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（5）废标情况说明。</w:t>
      </w:r>
    </w:p>
    <w:p w14:paraId="424F00F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（6）评标标准、评标方法或者评标因素。</w:t>
      </w:r>
    </w:p>
    <w:p w14:paraId="2FCC2BB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（7）经评审的价格一览表。</w:t>
      </w:r>
    </w:p>
    <w:p w14:paraId="2E69437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（8）经评审的投标人排序。</w:t>
      </w:r>
    </w:p>
    <w:p w14:paraId="3FF8F21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（9）推荐的中标候选人名单与签订合同前要处理的事宜。</w:t>
      </w:r>
    </w:p>
    <w:p w14:paraId="1CB6501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417971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rPr>
        <w:t>名。</w:t>
      </w:r>
    </w:p>
    <w:p w14:paraId="6FC489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8.4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1EF70C6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E1A994F">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23" w:name="_Toc78803396"/>
      <w:bookmarkStart w:id="224" w:name="_Toc35424961"/>
      <w:bookmarkStart w:id="225" w:name="_Toc1576"/>
      <w:bookmarkStart w:id="226" w:name="_Toc506107332"/>
      <w:bookmarkStart w:id="227" w:name="_Toc324404880"/>
      <w:bookmarkStart w:id="228" w:name="_Toc35425127"/>
      <w:bookmarkStart w:id="229" w:name="_Toc15058926"/>
      <w:r>
        <w:rPr>
          <w:rFonts w:hint="eastAsia" w:ascii="宋体" w:hAnsi="宋体" w:eastAsia="宋体" w:cs="宋体"/>
          <w:highlight w:val="none"/>
        </w:rPr>
        <w:t>9.其他</w:t>
      </w:r>
      <w:bookmarkEnd w:id="223"/>
      <w:bookmarkEnd w:id="224"/>
      <w:bookmarkEnd w:id="225"/>
      <w:bookmarkEnd w:id="226"/>
      <w:bookmarkEnd w:id="227"/>
      <w:bookmarkEnd w:id="228"/>
      <w:bookmarkEnd w:id="229"/>
    </w:p>
    <w:p w14:paraId="51C03621">
      <w:pPr>
        <w:pageBreakBefore w:val="0"/>
        <w:widowControl w:val="0"/>
        <w:kinsoku/>
        <w:wordWrap/>
        <w:overflowPunct/>
        <w:topLinePunct w:val="0"/>
        <w:autoSpaceDE/>
        <w:autoSpaceDN/>
        <w:bidi w:val="0"/>
        <w:adjustRightInd/>
        <w:spacing w:line="400" w:lineRule="exact"/>
        <w:ind w:firstLine="420" w:firstLineChars="200"/>
        <w:jc w:val="left"/>
        <w:textAlignment w:val="auto"/>
        <w:rPr>
          <w:highlight w:val="none"/>
        </w:rPr>
      </w:pPr>
      <w:r>
        <w:rPr>
          <w:rFonts w:hint="eastAsia" w:ascii="宋体" w:hAnsi="宋体" w:cs="宋体"/>
          <w:szCs w:val="21"/>
          <w:highlight w:val="none"/>
        </w:rPr>
        <w:t>投标人提供的与投标文件有关的各类证书、证明、文件、资料等的真实性、合法性由投标人负全责。</w:t>
      </w:r>
      <w:bookmarkEnd w:id="137"/>
      <w:bookmarkEnd w:id="138"/>
      <w:bookmarkEnd w:id="139"/>
      <w:bookmarkEnd w:id="140"/>
      <w:bookmarkEnd w:id="141"/>
      <w:bookmarkEnd w:id="142"/>
      <w:bookmarkEnd w:id="143"/>
      <w:bookmarkEnd w:id="144"/>
      <w:bookmarkStart w:id="230" w:name="_Toc179632627"/>
      <w:bookmarkStart w:id="231" w:name="_Toc324404881"/>
      <w:bookmarkStart w:id="232" w:name="_Toc144974577"/>
      <w:bookmarkStart w:id="233" w:name="_Toc417623601"/>
      <w:bookmarkStart w:id="234" w:name="_Toc152045609"/>
      <w:bookmarkStart w:id="235" w:name="_Toc246996252"/>
      <w:bookmarkStart w:id="236" w:name="_Toc246996995"/>
      <w:bookmarkStart w:id="237" w:name="_Toc247085767"/>
      <w:bookmarkStart w:id="238" w:name="_Toc152042387"/>
    </w:p>
    <w:bookmarkEnd w:id="230"/>
    <w:bookmarkEnd w:id="231"/>
    <w:bookmarkEnd w:id="232"/>
    <w:bookmarkEnd w:id="233"/>
    <w:bookmarkEnd w:id="234"/>
    <w:bookmarkEnd w:id="235"/>
    <w:bookmarkEnd w:id="236"/>
    <w:bookmarkEnd w:id="237"/>
    <w:bookmarkEnd w:id="238"/>
    <w:p w14:paraId="01EE8AAD">
      <w:pPr>
        <w:rPr>
          <w:highlight w:val="none"/>
        </w:rPr>
      </w:pPr>
      <w:bookmarkStart w:id="239" w:name="_Toc35425128"/>
      <w:bookmarkStart w:id="240" w:name="_Toc144974826"/>
      <w:bookmarkStart w:id="241" w:name="_Toc179632785"/>
      <w:bookmarkStart w:id="242" w:name="_Toc506107333"/>
      <w:bookmarkStart w:id="243" w:name="_Toc15058927"/>
      <w:bookmarkStart w:id="244" w:name="_Toc152042546"/>
      <w:bookmarkStart w:id="245" w:name="_Toc35424962"/>
      <w:bookmarkStart w:id="246" w:name="_Toc152045767"/>
    </w:p>
    <w:p w14:paraId="65923B12">
      <w:pPr>
        <w:rPr>
          <w:rFonts w:hint="eastAsia"/>
        </w:rPr>
      </w:pPr>
      <w:r>
        <w:rPr>
          <w:rFonts w:hint="eastAsia"/>
          <w:highlight w:val="none"/>
        </w:rPr>
        <w:br w:type="page"/>
      </w:r>
      <w:bookmarkStart w:id="247" w:name="_Toc78803397"/>
    </w:p>
    <w:bookmarkEnd w:id="239"/>
    <w:bookmarkEnd w:id="240"/>
    <w:bookmarkEnd w:id="241"/>
    <w:bookmarkEnd w:id="242"/>
    <w:bookmarkEnd w:id="243"/>
    <w:bookmarkEnd w:id="244"/>
    <w:bookmarkEnd w:id="245"/>
    <w:bookmarkEnd w:id="246"/>
    <w:bookmarkEnd w:id="247"/>
    <w:p w14:paraId="46A319BF">
      <w:pPr>
        <w:pStyle w:val="44"/>
        <w:spacing w:beforeLines="50" w:afterLines="50" w:line="440" w:lineRule="exact"/>
        <w:rPr>
          <w:rFonts w:hint="eastAsia" w:eastAsia="宋体" w:cs="Times New Roman"/>
          <w:bCs/>
          <w:szCs w:val="32"/>
          <w:highlight w:val="none"/>
          <w:lang w:val="en-US" w:eastAsia="zh-CN"/>
        </w:rPr>
      </w:pPr>
      <w:bookmarkStart w:id="248" w:name="_Toc35425136"/>
      <w:bookmarkStart w:id="249" w:name="_Toc506107340"/>
      <w:bookmarkStart w:id="250" w:name="_Toc15058934"/>
      <w:bookmarkStart w:id="251" w:name="_Toc144974855"/>
      <w:bookmarkStart w:id="252" w:name="_Toc152042575"/>
      <w:bookmarkStart w:id="253" w:name="_Toc78803398"/>
      <w:bookmarkStart w:id="254" w:name="_Toc246996354"/>
      <w:bookmarkStart w:id="255" w:name="_Toc324404888"/>
      <w:bookmarkStart w:id="256" w:name="_Toc152045786"/>
      <w:bookmarkStart w:id="257" w:name="_Toc246997097"/>
      <w:bookmarkStart w:id="258" w:name="_Toc179632806"/>
      <w:bookmarkStart w:id="259" w:name="_Toc247085872"/>
      <w:bookmarkStart w:id="260" w:name="_Toc35424970"/>
      <w:r>
        <w:rPr>
          <w:rFonts w:hint="eastAsia" w:eastAsia="宋体" w:cs="Times New Roman"/>
          <w:bCs/>
          <w:szCs w:val="32"/>
          <w:highlight w:val="none"/>
        </w:rPr>
        <w:t>第</w:t>
      </w:r>
      <w:r>
        <w:rPr>
          <w:rFonts w:hint="eastAsia" w:eastAsia="宋体" w:cs="Times New Roman"/>
          <w:bCs/>
          <w:szCs w:val="32"/>
          <w:highlight w:val="none"/>
          <w:lang w:val="en-US" w:eastAsia="zh-CN"/>
        </w:rPr>
        <w:t>五</w:t>
      </w:r>
      <w:r>
        <w:rPr>
          <w:rFonts w:hint="eastAsia" w:eastAsia="宋体" w:cs="Times New Roman"/>
          <w:bCs/>
          <w:szCs w:val="32"/>
          <w:highlight w:val="none"/>
        </w:rPr>
        <w:t xml:space="preserve">章 </w:t>
      </w:r>
      <w:r>
        <w:rPr>
          <w:rFonts w:hint="eastAsia" w:cs="Times New Roman"/>
          <w:bCs/>
          <w:szCs w:val="32"/>
          <w:highlight w:val="none"/>
          <w:lang w:val="en-US" w:eastAsia="zh-CN"/>
        </w:rPr>
        <w:t>采购需求</w:t>
      </w:r>
    </w:p>
    <w:p w14:paraId="558AE924">
      <w:pPr>
        <w:pageBreakBefore w:val="0"/>
        <w:widowControl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一、 项目</w:t>
      </w:r>
      <w:r>
        <w:rPr>
          <w:rFonts w:hint="eastAsia" w:ascii="宋体" w:hAnsi="宋体" w:eastAsia="宋体" w:cs="宋体"/>
          <w:b/>
          <w:bCs/>
          <w:szCs w:val="21"/>
          <w:highlight w:val="none"/>
          <w:lang w:val="en-US" w:eastAsia="zh-CN"/>
        </w:rPr>
        <w:t>概况</w:t>
      </w:r>
    </w:p>
    <w:p w14:paraId="2BF33FE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为系统推进滁州市滁宁城际铁路开发建设有限公司（以下简称</w:t>
      </w:r>
      <w:r>
        <w:rPr>
          <w:rFonts w:hint="eastAsia" w:ascii="宋体" w:hAnsi="宋体" w:eastAsia="宋体" w:cs="宋体"/>
          <w:szCs w:val="21"/>
          <w:highlight w:val="none"/>
        </w:rPr>
        <w:t>“我司”</w:t>
      </w:r>
      <w:r>
        <w:rPr>
          <w:rFonts w:hint="default" w:ascii="宋体" w:hAnsi="宋体" w:eastAsia="宋体" w:cs="宋体"/>
          <w:szCs w:val="21"/>
          <w:highlight w:val="none"/>
        </w:rPr>
        <w:t>）企业文化与品牌建设，破解当前文化体系缺乏系统性、专属IP缺失、宣贯形式单一及业务赋能不足等瓶颈，现拟通过公开招标引入专业第三方咨询机构。本项目立足公司轨道交通运营管理主业，紧扣滁州城市发展定位与本土文化特色，坚持党建为引领、地域为特色、体系为根基、落地为核心、融合为目标的总体工作原则，补齐文化建设各项短板，统筹推进企业文化体系重构、品牌形象升级、全域落地推广、长效机制搭建四大核心工作，打造贴合滁州轨道发展实际、兼具国企底色、行业特色、城市辨识度的企业文化体系，推动企业文化全面融入企业经营发展全过程。</w:t>
      </w:r>
    </w:p>
    <w:p w14:paraId="1275B985">
      <w:pPr>
        <w:pageBreakBefore w:val="0"/>
        <w:widowControl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二、</w:t>
      </w:r>
      <w:r>
        <w:rPr>
          <w:rFonts w:hint="eastAsia" w:ascii="宋体" w:hAnsi="宋体" w:eastAsia="宋体" w:cs="宋体"/>
          <w:b/>
          <w:bCs/>
          <w:szCs w:val="21"/>
          <w:highlight w:val="none"/>
        </w:rPr>
        <w:t>项目目标</w:t>
      </w:r>
    </w:p>
    <w:p w14:paraId="27D33DD0">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1.重塑顶层架构。搭建系统化企业文化体系，精准凝练企业使命、愿景、核心价值观与企业精神，筑牢思想根基。</w:t>
      </w:r>
    </w:p>
    <w:p w14:paraId="2288E6F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2.规划品牌矩阵。构建</w:t>
      </w:r>
      <w:r>
        <w:rPr>
          <w:rFonts w:hint="eastAsia" w:ascii="宋体" w:hAnsi="宋体" w:eastAsia="宋体" w:cs="宋体"/>
          <w:szCs w:val="21"/>
          <w:highlight w:val="none"/>
        </w:rPr>
        <w:t>“</w:t>
      </w:r>
      <w:r>
        <w:rPr>
          <w:rFonts w:hint="default" w:ascii="宋体" w:hAnsi="宋体" w:eastAsia="宋体" w:cs="宋体"/>
          <w:szCs w:val="21"/>
          <w:highlight w:val="none"/>
        </w:rPr>
        <w:t>1个主品牌+N个子品牌</w:t>
      </w:r>
      <w:r>
        <w:rPr>
          <w:rFonts w:hint="eastAsia" w:ascii="宋体" w:hAnsi="宋体" w:eastAsia="宋体" w:cs="宋体"/>
          <w:szCs w:val="21"/>
          <w:highlight w:val="none"/>
        </w:rPr>
        <w:t>”</w:t>
      </w:r>
      <w:r>
        <w:rPr>
          <w:rFonts w:hint="default" w:ascii="宋体" w:hAnsi="宋体" w:eastAsia="宋体" w:cs="宋体"/>
          <w:szCs w:val="21"/>
          <w:highlight w:val="none"/>
        </w:rPr>
        <w:t>一体化矩阵，统筹整合党建、服务、群团等零散品牌，提升整体辨识度。</w:t>
      </w:r>
    </w:p>
    <w:p w14:paraId="3777420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3.抓实文化教育培训。开发文化培训课程，开展全员宣贯，推动文化入脑入心。</w:t>
      </w:r>
    </w:p>
    <w:p w14:paraId="539E10F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4.深化文业融合。扎实推进服务、安全、匠心、群团四大子文化建设，孵化优秀故事与典型案例，将文化软实力转化为发展硬实力。</w:t>
      </w:r>
    </w:p>
    <w:p w14:paraId="76590E1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eastAsia" w:ascii="宋体" w:hAnsi="宋体" w:eastAsia="宋体" w:cs="宋体"/>
          <w:szCs w:val="21"/>
          <w:highlight w:val="none"/>
          <w:lang w:val="en-US" w:eastAsia="zh-CN"/>
        </w:rPr>
        <w:t>5</w:t>
      </w:r>
      <w:r>
        <w:rPr>
          <w:rFonts w:hint="default" w:ascii="宋体" w:hAnsi="宋体" w:eastAsia="宋体" w:cs="宋体"/>
          <w:szCs w:val="21"/>
          <w:highlight w:val="none"/>
        </w:rPr>
        <w:t>.健全长效机制。成立专项领导小组，编制中长期建设规划，完善考核督导闭环机制；建立常态化对标学习与迭代机制，提升管理团队专业素养，保障文化建设常态长效。</w:t>
      </w:r>
    </w:p>
    <w:p w14:paraId="755BA500">
      <w:pPr>
        <w:pageBreakBefore w:val="0"/>
        <w:widowControl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三、咨询工作内容</w:t>
      </w:r>
    </w:p>
    <w:p w14:paraId="0027420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为保证项目实施和服务质量，</w:t>
      </w:r>
      <w:r>
        <w:rPr>
          <w:rFonts w:hint="eastAsia" w:ascii="宋体" w:hAnsi="宋体" w:eastAsia="宋体" w:cs="宋体"/>
          <w:szCs w:val="21"/>
          <w:highlight w:val="none"/>
          <w:lang w:val="en-US" w:eastAsia="zh-CN"/>
        </w:rPr>
        <w:t>中</w:t>
      </w:r>
      <w:r>
        <w:rPr>
          <w:rFonts w:hint="eastAsia" w:ascii="宋体" w:hAnsi="宋体" w:eastAsia="宋体" w:cs="宋体"/>
          <w:szCs w:val="21"/>
          <w:highlight w:val="none"/>
        </w:rPr>
        <w:t>标人应履行下列规定的服务内容（包括但不限于以下内容）：</w:t>
      </w:r>
    </w:p>
    <w:p w14:paraId="2370DDA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1.重塑顶层架构</w:t>
      </w:r>
    </w:p>
    <w:p w14:paraId="5CB6FAA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（1）现状诊断与调研：开展高管访谈、员工问卷及外部利益相关者调研，全面梳理企业历史沿革、现有文化基因及痛点。</w:t>
      </w:r>
    </w:p>
    <w:p w14:paraId="6A0754C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（2）核心理念提炼：结合滁州地域文化与轨道交通行业属性，研讨并精准凝练企业使命、愿景、核心价值观与企业精神。</w:t>
      </w:r>
    </w:p>
    <w:p w14:paraId="3A6B107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（3）理念内涵释义：为每一项核心理念提供清晰的内涵界定与行为准则描述，确保理念可理解、可执行。</w:t>
      </w:r>
    </w:p>
    <w:p w14:paraId="387557A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2.规划品牌矩阵</w:t>
      </w:r>
    </w:p>
    <w:p w14:paraId="7A60D2F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（1）品牌资产盘点：梳理现有党建、客运服务、群团等零散品牌，评估其价值与重合度。</w:t>
      </w:r>
    </w:p>
    <w:p w14:paraId="5B7F09D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（2）主副品牌架构设计：确立“1个主品牌+N个子品牌”的层级关系，明确各品牌的定位、受众与核心价值主张。</w:t>
      </w:r>
    </w:p>
    <w:p w14:paraId="4840CD2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（3）视觉识别系统（VI）升级：设计统一的品牌Logo、标准色、辅助图形等基础要素，并制定应用规范。</w:t>
      </w:r>
    </w:p>
    <w:p w14:paraId="335D14D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3.优化宣贯载体</w:t>
      </w:r>
    </w:p>
    <w:p w14:paraId="5C96C10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）差异化宣贯策略制定：针对一线倒班人员、新员工、管理层等不同群体，设计定制化的宣贯时间表与触达方式。</w:t>
      </w:r>
    </w:p>
    <w:p w14:paraId="53876E4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）培训课程体系开发：编写标准化的企业文化培训教材，开发配套课件，并协助开展全员宣贯落地。</w:t>
      </w:r>
    </w:p>
    <w:p w14:paraId="210DC87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4.深化文业融合</w:t>
      </w:r>
    </w:p>
    <w:p w14:paraId="4073B7A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（1）子文化理念具象化：将核心价值观拆解，分别融入服务、安全、匠心、群团四大业务场景，制定专项行为规范。</w:t>
      </w:r>
    </w:p>
    <w:p w14:paraId="0D24534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（2）文化案例挖掘与孵化：深入一线收集践行文化的真实事迹，指导企业进行故事化包装与典型案例提炼。</w:t>
      </w:r>
    </w:p>
    <w:p w14:paraId="153D786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（3）业务融合机制设计：探讨将文化指标纳入绩效考核或评优评先体系的可行性路径。</w:t>
      </w:r>
    </w:p>
    <w:p w14:paraId="4A9A35C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.健全长效机制</w:t>
      </w:r>
    </w:p>
    <w:p w14:paraId="6EA3E0A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（1）组织架构与规划编制：协助成立专项工作领导小组，科学编制未来3-5年的企业文化中长期建设规划。</w:t>
      </w:r>
    </w:p>
    <w:p w14:paraId="318C7BB0">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（2）考核督导模型设计：建立量化的文化建设评价指标体系，将其嵌入各部门绩效考核闭环中。</w:t>
      </w:r>
    </w:p>
    <w:p w14:paraId="3EA9FD6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lang w:val="en-US" w:eastAsia="zh-CN"/>
        </w:rPr>
      </w:pPr>
      <w:r>
        <w:rPr>
          <w:rFonts w:hint="default" w:ascii="宋体" w:hAnsi="宋体" w:eastAsia="宋体" w:cs="宋体"/>
          <w:szCs w:val="21"/>
          <w:highlight w:val="none"/>
        </w:rPr>
        <w:t>（3）对标学习与赋能培训：组织赴行业标杆企业交流学习，并为内部管理团队开展文化管理专业素养提升培训。</w:t>
      </w:r>
    </w:p>
    <w:p w14:paraId="2178F53F">
      <w:pPr>
        <w:pageBreakBefore w:val="0"/>
        <w:widowControl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四、人员</w:t>
      </w:r>
      <w:r>
        <w:rPr>
          <w:rFonts w:hint="eastAsia" w:ascii="宋体" w:hAnsi="宋体" w:eastAsia="宋体" w:cs="宋体"/>
          <w:b/>
          <w:bCs/>
          <w:szCs w:val="21"/>
          <w:highlight w:val="none"/>
          <w:lang w:val="en-US" w:eastAsia="zh-CN"/>
        </w:rPr>
        <w:t>配备</w:t>
      </w:r>
      <w:r>
        <w:rPr>
          <w:rFonts w:hint="eastAsia" w:ascii="宋体" w:hAnsi="宋体" w:eastAsia="宋体" w:cs="宋体"/>
          <w:b/>
          <w:bCs/>
          <w:szCs w:val="21"/>
          <w:highlight w:val="none"/>
        </w:rPr>
        <w:t>要求</w:t>
      </w:r>
    </w:p>
    <w:p w14:paraId="17B5367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lang w:eastAsia="zh-CN"/>
        </w:rPr>
      </w:pPr>
      <w:r>
        <w:rPr>
          <w:rFonts w:hint="default" w:ascii="宋体" w:hAnsi="宋体" w:eastAsia="宋体" w:cs="宋体"/>
          <w:szCs w:val="21"/>
          <w:highlight w:val="none"/>
        </w:rPr>
        <w:t>1.</w:t>
      </w:r>
      <w:r>
        <w:rPr>
          <w:rFonts w:hint="eastAsia" w:ascii="宋体" w:hAnsi="宋体" w:eastAsia="宋体" w:cs="宋体"/>
          <w:szCs w:val="21"/>
          <w:highlight w:val="none"/>
          <w:lang w:val="en-US" w:eastAsia="zh-CN"/>
        </w:rPr>
        <w:t>中标人</w:t>
      </w:r>
      <w:r>
        <w:rPr>
          <w:rFonts w:hint="default" w:ascii="宋体" w:hAnsi="宋体" w:eastAsia="宋体" w:cs="宋体"/>
          <w:szCs w:val="21"/>
          <w:highlight w:val="none"/>
        </w:rPr>
        <w:t>需成立专业、高效的咨询团队，人员组成合理、分工明确，总人数不少于3人</w:t>
      </w:r>
      <w:r>
        <w:rPr>
          <w:rFonts w:hint="eastAsia" w:ascii="宋体" w:hAnsi="宋体" w:cs="宋体"/>
          <w:szCs w:val="21"/>
          <w:highlight w:val="none"/>
          <w:lang w:eastAsia="zh-CN"/>
        </w:rPr>
        <w:t>。</w:t>
      </w:r>
      <w:r>
        <w:rPr>
          <w:rFonts w:hint="eastAsia" w:ascii="宋体" w:hAnsi="宋体" w:cs="宋体"/>
          <w:szCs w:val="21"/>
          <w:highlight w:val="none"/>
          <w:lang w:val="en-US" w:eastAsia="zh-CN"/>
        </w:rPr>
        <w:t>服务期间</w:t>
      </w:r>
      <w:r>
        <w:rPr>
          <w:rFonts w:hint="default" w:ascii="宋体" w:hAnsi="宋体" w:eastAsia="宋体" w:cs="宋体"/>
          <w:szCs w:val="21"/>
          <w:highlight w:val="none"/>
        </w:rPr>
        <w:t>项目组成员须在接到</w:t>
      </w:r>
      <w:r>
        <w:rPr>
          <w:rFonts w:hint="eastAsia" w:ascii="宋体" w:hAnsi="宋体" w:cs="宋体"/>
          <w:szCs w:val="21"/>
          <w:highlight w:val="none"/>
          <w:lang w:val="en-US" w:eastAsia="zh-CN"/>
        </w:rPr>
        <w:t>招标人</w:t>
      </w:r>
      <w:r>
        <w:rPr>
          <w:rFonts w:hint="default" w:ascii="宋体" w:hAnsi="宋体" w:eastAsia="宋体" w:cs="宋体"/>
          <w:szCs w:val="21"/>
          <w:highlight w:val="none"/>
        </w:rPr>
        <w:t>通知后24小时内现场响应</w:t>
      </w:r>
      <w:r>
        <w:rPr>
          <w:rFonts w:hint="default" w:ascii="宋体" w:hAnsi="宋体" w:eastAsia="宋体" w:cs="宋体"/>
          <w:szCs w:val="21"/>
          <w:highlight w:val="none"/>
        </w:rPr>
        <w:t>，同时可按项目需要聘请相关专业的行业专家团队协助，为咨询服务工作提供专业、优质的技术力量</w:t>
      </w:r>
      <w:r>
        <w:rPr>
          <w:rFonts w:hint="eastAsia" w:ascii="宋体" w:hAnsi="宋体" w:eastAsia="宋体" w:cs="宋体"/>
          <w:szCs w:val="21"/>
          <w:highlight w:val="none"/>
          <w:lang w:eastAsia="zh-CN"/>
        </w:rPr>
        <w:t>。</w:t>
      </w:r>
    </w:p>
    <w:p w14:paraId="6CE0823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eastAsia" w:ascii="宋体" w:hAnsi="宋体" w:cs="宋体"/>
          <w:szCs w:val="21"/>
          <w:highlight w:val="none"/>
          <w:lang w:val="en-US" w:eastAsia="zh-CN"/>
        </w:rPr>
        <w:t>2</w:t>
      </w:r>
      <w:r>
        <w:rPr>
          <w:rFonts w:hint="default" w:ascii="宋体" w:hAnsi="宋体" w:eastAsia="宋体" w:cs="宋体"/>
          <w:szCs w:val="21"/>
          <w:highlight w:val="none"/>
        </w:rPr>
        <w:t>.项目组咨询成员近三年（2023年1月1日以来（以合同签订时间为准）），需具有参与企业文化管理咨询项目的咨询服务类业绩（</w:t>
      </w:r>
      <w:r>
        <w:rPr>
          <w:rFonts w:hint="eastAsia" w:ascii="宋体" w:hAnsi="宋体" w:eastAsia="宋体" w:cs="宋体"/>
          <w:szCs w:val="21"/>
          <w:highlight w:val="none"/>
          <w:lang w:val="en-US" w:eastAsia="zh-CN"/>
        </w:rPr>
        <w:t>本项目合同签订前</w:t>
      </w:r>
      <w:r>
        <w:rPr>
          <w:rFonts w:hint="default" w:ascii="宋体" w:hAnsi="宋体" w:eastAsia="宋体" w:cs="宋体"/>
          <w:szCs w:val="21"/>
          <w:highlight w:val="none"/>
        </w:rPr>
        <w:t>提供能体现相关人员信息的合同复印件</w:t>
      </w:r>
      <w:r>
        <w:rPr>
          <w:rFonts w:hint="default" w:ascii="宋体" w:hAnsi="宋体" w:eastAsia="宋体" w:cs="宋体"/>
          <w:szCs w:val="21"/>
          <w:highlight w:val="none"/>
        </w:rPr>
        <w:t>）。</w:t>
      </w:r>
    </w:p>
    <w:p w14:paraId="29D0CB87">
      <w:pPr>
        <w:pageBreakBefore w:val="0"/>
        <w:widowControl w:val="0"/>
        <w:kinsoku/>
        <w:wordWrap/>
        <w:overflowPunct/>
        <w:topLinePunct w:val="0"/>
        <w:autoSpaceDE/>
        <w:autoSpaceDN/>
        <w:bidi w:val="0"/>
        <w:adjustRightInd/>
        <w:spacing w:line="400" w:lineRule="exact"/>
        <w:ind w:firstLine="422" w:firstLineChars="200"/>
        <w:jc w:val="left"/>
        <w:textAlignment w:val="auto"/>
        <w:rPr>
          <w:rFonts w:hint="default" w:ascii="宋体" w:hAnsi="宋体" w:eastAsia="宋体" w:cs="宋体"/>
          <w:b/>
          <w:bCs/>
          <w:szCs w:val="21"/>
          <w:highlight w:val="none"/>
        </w:rPr>
      </w:pPr>
      <w:r>
        <w:rPr>
          <w:rFonts w:hint="eastAsia" w:ascii="宋体" w:hAnsi="宋体" w:eastAsia="宋体" w:cs="宋体"/>
          <w:b/>
          <w:bCs/>
          <w:szCs w:val="21"/>
          <w:highlight w:val="none"/>
        </w:rPr>
        <w:t>五、工作要求</w:t>
      </w:r>
    </w:p>
    <w:p w14:paraId="69C2AFE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lang w:val="en-US" w:eastAsia="zh-CN"/>
        </w:rPr>
      </w:pPr>
      <w:r>
        <w:rPr>
          <w:rFonts w:hint="default" w:ascii="宋体" w:hAnsi="宋体" w:eastAsia="宋体" w:cs="宋体"/>
          <w:szCs w:val="21"/>
          <w:highlight w:val="none"/>
        </w:rPr>
        <w:t>1.</w:t>
      </w:r>
      <w:r>
        <w:rPr>
          <w:rFonts w:hint="default" w:ascii="宋体" w:hAnsi="宋体" w:eastAsia="宋体" w:cs="宋体"/>
          <w:szCs w:val="21"/>
          <w:highlight w:val="none"/>
          <w:lang w:val="en-US" w:eastAsia="zh-CN"/>
        </w:rPr>
        <w:t>彰显国企特质，立足城轨实际创新设计。方案设计须深刻把握国有企业政治属性与城市轨道交通行业特点，紧密结合滁州轨道管理现状与发展战略，充分融入滁州本土地域特色、人文底蕴与城市精神。在传承优良作风的基础上，兼顾城市文脉传承与行业发展趋势，突出设计的前瞻性与创新性，确保文化体系兼具国企高度、行业特质与本土温度，贴合滁州城市发展实际。</w:t>
      </w:r>
    </w:p>
    <w:p w14:paraId="2DEB64F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2.引入前沿理念，保障方案科学高效</w:t>
      </w:r>
      <w:r>
        <w:rPr>
          <w:rFonts w:hint="eastAsia" w:ascii="宋体" w:hAnsi="宋体" w:eastAsia="宋体" w:cs="宋体"/>
          <w:szCs w:val="21"/>
          <w:highlight w:val="none"/>
          <w:lang w:eastAsia="zh-CN"/>
        </w:rPr>
        <w:t>。</w:t>
      </w:r>
      <w:r>
        <w:rPr>
          <w:rFonts w:hint="default" w:ascii="宋体" w:hAnsi="宋体" w:eastAsia="宋体" w:cs="宋体"/>
          <w:szCs w:val="21"/>
          <w:highlight w:val="none"/>
        </w:rPr>
        <w:t>策划工作须对标行业一流标准，全面应用企业文化建设领域的最新理论成果与先进方法工具。通过科学的模型推演与严密的逻辑论证，切实保障方案的合理性、系统性以及最终落地执行的成效性。</w:t>
      </w:r>
    </w:p>
    <w:p w14:paraId="210B3A4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3.坚持务实导向，确保举措精准落地</w:t>
      </w:r>
      <w:r>
        <w:rPr>
          <w:rFonts w:hint="eastAsia" w:ascii="宋体" w:hAnsi="宋体" w:eastAsia="宋体" w:cs="宋体"/>
          <w:szCs w:val="21"/>
          <w:highlight w:val="none"/>
          <w:lang w:eastAsia="zh-CN"/>
        </w:rPr>
        <w:t>。</w:t>
      </w:r>
      <w:r>
        <w:rPr>
          <w:rFonts w:hint="default" w:ascii="宋体" w:hAnsi="宋体" w:eastAsia="宋体" w:cs="宋体"/>
          <w:szCs w:val="21"/>
          <w:highlight w:val="none"/>
        </w:rPr>
        <w:t>相关策划方案须充分契合公司现有的工作环境与资源禀赋，杜绝脱离实际的</w:t>
      </w:r>
      <w:r>
        <w:rPr>
          <w:rFonts w:hint="eastAsia" w:ascii="宋体" w:hAnsi="宋体" w:eastAsia="宋体" w:cs="宋体"/>
          <w:szCs w:val="21"/>
          <w:highlight w:val="none"/>
        </w:rPr>
        <w:t>“空中楼阁”</w:t>
      </w:r>
      <w:r>
        <w:rPr>
          <w:rFonts w:hint="default" w:ascii="宋体" w:hAnsi="宋体" w:eastAsia="宋体" w:cs="宋体"/>
          <w:szCs w:val="21"/>
          <w:highlight w:val="none"/>
        </w:rPr>
        <w:t>。注重实操性与可执行性，提供清晰的实施路径与操作指引，确保各项举措能够顺畅落地并产生实效。</w:t>
      </w:r>
    </w:p>
    <w:p w14:paraId="55F6BD6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default" w:ascii="宋体" w:hAnsi="宋体" w:eastAsia="宋体" w:cs="宋体"/>
          <w:szCs w:val="21"/>
          <w:highlight w:val="none"/>
        </w:rPr>
        <w:t>4.强化系统思维，兼顾纵向贯通与数字赋能</w:t>
      </w:r>
      <w:r>
        <w:rPr>
          <w:rFonts w:hint="eastAsia" w:ascii="宋体" w:hAnsi="宋体" w:eastAsia="宋体" w:cs="宋体"/>
          <w:szCs w:val="21"/>
          <w:highlight w:val="none"/>
          <w:lang w:eastAsia="zh-CN"/>
        </w:rPr>
        <w:t>。</w:t>
      </w:r>
      <w:r>
        <w:rPr>
          <w:rFonts w:hint="default" w:ascii="宋体" w:hAnsi="宋体" w:eastAsia="宋体" w:cs="宋体"/>
          <w:szCs w:val="21"/>
          <w:highlight w:val="none"/>
        </w:rPr>
        <w:t>构建上下贯通的文化管理体系，推动文化建设向运营公司、各业务系统及基层班组深度延伸。</w:t>
      </w:r>
    </w:p>
    <w:p w14:paraId="23B6E0CE">
      <w:pPr>
        <w:pageBreakBefore w:val="0"/>
        <w:widowControl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六、成果清单（包括但不限于以下成果）</w:t>
      </w:r>
    </w:p>
    <w:p w14:paraId="0114CEE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1.《</w:t>
      </w:r>
      <w:r>
        <w:rPr>
          <w:rFonts w:hint="eastAsia" w:ascii="宋体" w:hAnsi="宋体" w:eastAsia="宋体" w:cs="宋体"/>
          <w:szCs w:val="21"/>
          <w:highlight w:val="none"/>
          <w:lang w:val="en-US" w:eastAsia="zh-CN"/>
        </w:rPr>
        <w:t>滁州轨道</w:t>
      </w:r>
      <w:r>
        <w:rPr>
          <w:rFonts w:hint="default" w:ascii="宋体" w:hAnsi="宋体" w:eastAsia="宋体" w:cs="宋体"/>
          <w:szCs w:val="21"/>
          <w:highlight w:val="none"/>
          <w:lang w:val="en-US" w:eastAsia="zh-CN"/>
        </w:rPr>
        <w:t xml:space="preserve">企业文化调研诊断报告》 </w:t>
      </w:r>
    </w:p>
    <w:p w14:paraId="61991A0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eastAsia" w:ascii="宋体" w:hAnsi="宋体" w:eastAsia="宋体" w:cs="宋体"/>
          <w:szCs w:val="21"/>
          <w:highlight w:val="none"/>
          <w:lang w:val="en-US" w:eastAsia="zh-CN"/>
        </w:rPr>
        <w:t>2.</w:t>
      </w:r>
      <w:r>
        <w:rPr>
          <w:rFonts w:hint="default" w:ascii="宋体" w:hAnsi="宋体" w:eastAsia="宋体" w:cs="宋体"/>
          <w:szCs w:val="21"/>
          <w:highlight w:val="none"/>
          <w:lang w:val="en-US" w:eastAsia="zh-CN"/>
        </w:rPr>
        <w:t>《</w:t>
      </w:r>
      <w:r>
        <w:rPr>
          <w:rFonts w:hint="eastAsia" w:ascii="宋体" w:hAnsi="宋体" w:eastAsia="宋体" w:cs="宋体"/>
          <w:szCs w:val="21"/>
          <w:highlight w:val="none"/>
          <w:lang w:val="en-US" w:eastAsia="zh-CN"/>
        </w:rPr>
        <w:t>滁州轨道</w:t>
      </w:r>
      <w:r>
        <w:rPr>
          <w:rFonts w:hint="default" w:ascii="宋体" w:hAnsi="宋体" w:eastAsia="宋体" w:cs="宋体"/>
          <w:szCs w:val="21"/>
          <w:highlight w:val="none"/>
          <w:lang w:val="en-US" w:eastAsia="zh-CN"/>
        </w:rPr>
        <w:t>企业文化理念征集大赛活动方案》</w:t>
      </w:r>
    </w:p>
    <w:p w14:paraId="10745AB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r>
        <w:rPr>
          <w:rFonts w:hint="default" w:ascii="宋体" w:hAnsi="宋体" w:eastAsia="宋体" w:cs="宋体"/>
          <w:szCs w:val="21"/>
          <w:highlight w:val="none"/>
          <w:lang w:val="en-US" w:eastAsia="zh-CN"/>
        </w:rPr>
        <w:t>《</w:t>
      </w:r>
      <w:r>
        <w:rPr>
          <w:rFonts w:hint="eastAsia" w:ascii="宋体" w:hAnsi="宋体" w:eastAsia="宋体" w:cs="宋体"/>
          <w:szCs w:val="21"/>
          <w:highlight w:val="none"/>
          <w:lang w:val="en-US" w:eastAsia="zh-CN"/>
        </w:rPr>
        <w:t>滁州轨道</w:t>
      </w:r>
      <w:r>
        <w:rPr>
          <w:rFonts w:hint="default" w:ascii="宋体" w:hAnsi="宋体" w:eastAsia="宋体" w:cs="宋体"/>
          <w:szCs w:val="21"/>
          <w:highlight w:val="none"/>
          <w:lang w:val="en-US" w:eastAsia="zh-CN"/>
        </w:rPr>
        <w:t>企业文化理念体系规划》</w:t>
      </w:r>
    </w:p>
    <w:p w14:paraId="1CE53E5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4.《滁州轨道企业文化建设三年发展规划》</w:t>
      </w:r>
    </w:p>
    <w:p w14:paraId="156F472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5.《滁州轨道企业文化手册》 </w:t>
      </w:r>
      <w:r>
        <w:rPr>
          <w:rFonts w:hint="default" w:ascii="宋体" w:hAnsi="宋体" w:eastAsia="宋体" w:cs="宋体"/>
          <w:szCs w:val="21"/>
          <w:highlight w:val="none"/>
          <w:lang w:val="en-US" w:eastAsia="zh-CN"/>
        </w:rPr>
        <w:t>（含使命、愿景、价值观释义及行为准则）</w:t>
      </w:r>
    </w:p>
    <w:p w14:paraId="6F9782D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6.</w:t>
      </w:r>
      <w:r>
        <w:rPr>
          <w:rFonts w:hint="default" w:ascii="宋体" w:hAnsi="宋体" w:eastAsia="宋体" w:cs="宋体"/>
          <w:szCs w:val="21"/>
          <w:highlight w:val="none"/>
          <w:lang w:val="en-US" w:eastAsia="zh-CN"/>
        </w:rPr>
        <w:t>《</w:t>
      </w:r>
      <w:r>
        <w:rPr>
          <w:rFonts w:hint="eastAsia" w:ascii="宋体" w:hAnsi="宋体" w:eastAsia="宋体" w:cs="宋体"/>
          <w:szCs w:val="21"/>
          <w:highlight w:val="none"/>
          <w:lang w:val="en-US" w:eastAsia="zh-CN"/>
        </w:rPr>
        <w:t>滁州轨道</w:t>
      </w:r>
      <w:r>
        <w:rPr>
          <w:rFonts w:hint="default" w:ascii="宋体" w:hAnsi="宋体" w:eastAsia="宋体" w:cs="宋体"/>
          <w:szCs w:val="21"/>
          <w:highlight w:val="none"/>
          <w:lang w:val="en-US" w:eastAsia="zh-CN"/>
        </w:rPr>
        <w:t>文化海报创意设计方案》</w:t>
      </w:r>
    </w:p>
    <w:p w14:paraId="1A4EEA3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r>
        <w:rPr>
          <w:rFonts w:hint="default" w:ascii="宋体" w:hAnsi="宋体" w:eastAsia="宋体" w:cs="宋体"/>
          <w:szCs w:val="21"/>
          <w:highlight w:val="none"/>
          <w:lang w:val="en-US" w:eastAsia="zh-CN"/>
        </w:rPr>
        <w:t>《</w:t>
      </w:r>
      <w:r>
        <w:rPr>
          <w:rFonts w:hint="eastAsia" w:ascii="宋体" w:hAnsi="宋体" w:eastAsia="宋体" w:cs="宋体"/>
          <w:szCs w:val="21"/>
          <w:highlight w:val="none"/>
          <w:lang w:val="en-US" w:eastAsia="zh-CN"/>
        </w:rPr>
        <w:t>滁州轨道</w:t>
      </w:r>
      <w:r>
        <w:rPr>
          <w:rFonts w:hint="default" w:ascii="宋体" w:hAnsi="宋体" w:eastAsia="宋体" w:cs="宋体"/>
          <w:szCs w:val="21"/>
          <w:highlight w:val="none"/>
          <w:lang w:val="en-US" w:eastAsia="zh-CN"/>
        </w:rPr>
        <w:t>企业文化培训讲义课件》</w:t>
      </w:r>
    </w:p>
    <w:p w14:paraId="2648A3C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rPr>
      </w:pPr>
      <w:r>
        <w:rPr>
          <w:rFonts w:hint="eastAsia" w:ascii="宋体" w:hAnsi="宋体" w:eastAsia="宋体" w:cs="宋体"/>
          <w:szCs w:val="21"/>
          <w:highlight w:val="none"/>
          <w:lang w:val="en-US" w:eastAsia="zh-CN"/>
        </w:rPr>
        <w:t>8.</w:t>
      </w:r>
      <w:r>
        <w:rPr>
          <w:rFonts w:hint="default" w:ascii="宋体" w:hAnsi="宋体" w:eastAsia="宋体" w:cs="宋体"/>
          <w:szCs w:val="21"/>
          <w:highlight w:val="none"/>
        </w:rPr>
        <w:t>《子文化建设指导纲要》（服务、安全、匠心、群团等）</w:t>
      </w:r>
    </w:p>
    <w:p w14:paraId="17C28E4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9.</w:t>
      </w:r>
      <w:r>
        <w:rPr>
          <w:rFonts w:hint="default" w:ascii="宋体" w:hAnsi="宋体" w:eastAsia="宋体" w:cs="宋体"/>
          <w:szCs w:val="21"/>
          <w:highlight w:val="none"/>
          <w:lang w:val="en-US" w:eastAsia="zh-CN"/>
        </w:rPr>
        <w:t>《企业文化建设与考核督导评价管理办法》</w:t>
      </w:r>
    </w:p>
    <w:p w14:paraId="016E7DB6">
      <w:pPr>
        <w:pageBreakBefore w:val="0"/>
        <w:widowControl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七、服务期</w:t>
      </w:r>
    </w:p>
    <w:p w14:paraId="203E22E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合同签订后120个日历天内完成全部服务内容并提交成果文件。</w:t>
      </w:r>
    </w:p>
    <w:p w14:paraId="720D4A36">
      <w:pPr>
        <w:pStyle w:val="2"/>
        <w:rPr>
          <w:rFonts w:hint="default"/>
          <w:lang w:val="en-US" w:eastAsia="zh-CN"/>
        </w:rPr>
      </w:pPr>
    </w:p>
    <w:p w14:paraId="45D8828C">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389CEF0">
      <w:p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1986CF0B">
      <w:pPr>
        <w:spacing w:line="360" w:lineRule="auto"/>
        <w:jc w:val="center"/>
        <w:rPr>
          <w:rFonts w:hint="eastAsia" w:ascii="Times New Roman" w:hAnsi="Times New Roman" w:eastAsia="微软雅黑" w:cs="Times New Roman"/>
          <w:b/>
          <w:bCs/>
          <w:color w:val="000000" w:themeColor="text1"/>
          <w:sz w:val="44"/>
          <w:szCs w:val="44"/>
          <w:lang w:eastAsia="zh-CN"/>
          <w14:textFill>
            <w14:solidFill>
              <w14:schemeClr w14:val="tx1"/>
            </w14:solidFill>
          </w14:textFill>
        </w:rPr>
      </w:pPr>
    </w:p>
    <w:p w14:paraId="00B887B0">
      <w:pPr>
        <w:spacing w:line="360" w:lineRule="auto"/>
        <w:jc w:val="center"/>
        <w:rPr>
          <w:rFonts w:ascii="Times New Roman" w:hAnsi="Times New Roman" w:eastAsia="微软雅黑" w:cs="Times New Roman"/>
          <w:b/>
          <w:bCs/>
          <w:color w:val="000000" w:themeColor="text1"/>
          <w:sz w:val="32"/>
          <w:szCs w:val="32"/>
          <w14:textFill>
            <w14:solidFill>
              <w14:schemeClr w14:val="tx1"/>
            </w14:solidFill>
          </w14:textFill>
        </w:rPr>
      </w:pPr>
      <w:r>
        <w:rPr>
          <w:rFonts w:hint="eastAsia" w:eastAsia="微软雅黑" w:cs="Times New Roman"/>
          <w:b/>
          <w:bCs/>
          <w:color w:val="000000" w:themeColor="text1"/>
          <w:sz w:val="32"/>
          <w:szCs w:val="32"/>
          <w:lang w:eastAsia="zh-CN"/>
          <w14:textFill>
            <w14:solidFill>
              <w14:schemeClr w14:val="tx1"/>
            </w14:solidFill>
          </w14:textFill>
        </w:rPr>
        <w:t>滁州轨道企业文化与品牌建设服务咨询项目</w:t>
      </w:r>
      <w:r>
        <w:rPr>
          <w:rFonts w:ascii="Times New Roman" w:hAnsi="Times New Roman" w:eastAsia="微软雅黑" w:cs="Times New Roman"/>
          <w:b/>
          <w:bCs/>
          <w:color w:val="000000" w:themeColor="text1"/>
          <w:sz w:val="32"/>
          <w:szCs w:val="32"/>
          <w14:textFill>
            <w14:solidFill>
              <w14:schemeClr w14:val="tx1"/>
            </w14:solidFill>
          </w14:textFill>
        </w:rPr>
        <w:t>合同</w:t>
      </w:r>
    </w:p>
    <w:p w14:paraId="5608024F">
      <w:pPr>
        <w:spacing w:line="360" w:lineRule="auto"/>
        <w:rPr>
          <w:rFonts w:ascii="Times New Roman" w:hAnsi="Times New Roman"/>
          <w:color w:val="000000" w:themeColor="text1"/>
          <w:sz w:val="32"/>
          <w:szCs w:val="32"/>
          <w14:textFill>
            <w14:solidFill>
              <w14:schemeClr w14:val="tx1"/>
            </w14:solidFill>
          </w14:textFill>
        </w:rPr>
      </w:pPr>
    </w:p>
    <w:p w14:paraId="5CECB9EC">
      <w:pPr>
        <w:spacing w:line="360" w:lineRule="auto"/>
        <w:rPr>
          <w:rFonts w:hint="eastAsia" w:ascii="宋体" w:hAnsi="宋体" w:eastAsia="宋体" w:cs="宋体"/>
          <w:color w:val="000000" w:themeColor="text1"/>
          <w:sz w:val="21"/>
          <w:szCs w:val="21"/>
          <w14:textFill>
            <w14:solidFill>
              <w14:schemeClr w14:val="tx1"/>
            </w14:solidFill>
          </w14:textFill>
        </w:rPr>
      </w:pPr>
    </w:p>
    <w:p w14:paraId="0A312FF1">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合同编号：</w:t>
      </w:r>
    </w:p>
    <w:p w14:paraId="2EE8AB6F">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p>
    <w:p w14:paraId="53C636B6">
      <w:pPr>
        <w:rPr>
          <w:rFonts w:hint="eastAsia" w:ascii="宋体" w:hAnsi="宋体" w:eastAsia="宋体" w:cs="宋体"/>
          <w:color w:val="000000" w:themeColor="text1"/>
          <w:sz w:val="21"/>
          <w:szCs w:val="21"/>
          <w14:textFill>
            <w14:solidFill>
              <w14:schemeClr w14:val="tx1"/>
            </w14:solidFill>
          </w14:textFill>
        </w:rPr>
      </w:pPr>
    </w:p>
    <w:p w14:paraId="188BD0FD">
      <w:pPr>
        <w:rPr>
          <w:rFonts w:hint="eastAsia" w:ascii="宋体" w:hAnsi="宋体" w:eastAsia="宋体" w:cs="宋体"/>
          <w:color w:val="000000" w:themeColor="text1"/>
          <w:sz w:val="21"/>
          <w:szCs w:val="21"/>
          <w14:textFill>
            <w14:solidFill>
              <w14:schemeClr w14:val="tx1"/>
            </w14:solidFill>
          </w14:textFill>
        </w:rPr>
      </w:pPr>
    </w:p>
    <w:p w14:paraId="1B88EA96">
      <w:pPr>
        <w:rPr>
          <w:rFonts w:hint="eastAsia" w:ascii="宋体" w:hAnsi="宋体" w:eastAsia="宋体" w:cs="宋体"/>
          <w:color w:val="000000" w:themeColor="text1"/>
          <w:sz w:val="21"/>
          <w:szCs w:val="21"/>
          <w14:textFill>
            <w14:solidFill>
              <w14:schemeClr w14:val="tx1"/>
            </w14:solidFill>
          </w14:textFill>
        </w:rPr>
      </w:pPr>
    </w:p>
    <w:p w14:paraId="3F5368E1">
      <w:pPr>
        <w:pStyle w:val="7"/>
        <w:rPr>
          <w:rFonts w:hint="eastAsia" w:ascii="宋体" w:hAnsi="宋体" w:eastAsia="宋体" w:cs="宋体"/>
          <w:color w:val="000000" w:themeColor="text1"/>
          <w:sz w:val="21"/>
          <w:szCs w:val="21"/>
          <w14:textFill>
            <w14:solidFill>
              <w14:schemeClr w14:val="tx1"/>
            </w14:solidFill>
          </w14:textFill>
        </w:rPr>
      </w:pPr>
    </w:p>
    <w:p w14:paraId="1B6934B1">
      <w:pPr>
        <w:rPr>
          <w:rFonts w:hint="eastAsia" w:ascii="宋体" w:hAnsi="宋体" w:eastAsia="宋体" w:cs="宋体"/>
          <w:color w:val="000000" w:themeColor="text1"/>
          <w:sz w:val="21"/>
          <w:szCs w:val="21"/>
          <w14:textFill>
            <w14:solidFill>
              <w14:schemeClr w14:val="tx1"/>
            </w14:solidFill>
          </w14:textFill>
        </w:rPr>
      </w:pPr>
    </w:p>
    <w:p w14:paraId="58CAA80B">
      <w:pPr>
        <w:pStyle w:val="7"/>
        <w:rPr>
          <w:rFonts w:hint="eastAsia" w:ascii="宋体" w:hAnsi="宋体" w:eastAsia="宋体" w:cs="宋体"/>
          <w:color w:val="000000" w:themeColor="text1"/>
          <w:sz w:val="21"/>
          <w:szCs w:val="21"/>
          <w14:textFill>
            <w14:solidFill>
              <w14:schemeClr w14:val="tx1"/>
            </w14:solidFill>
          </w14:textFill>
        </w:rPr>
      </w:pPr>
    </w:p>
    <w:p w14:paraId="00F36ACC">
      <w:pPr>
        <w:rPr>
          <w:rFonts w:hint="eastAsia" w:ascii="宋体" w:hAnsi="宋体" w:eastAsia="宋体" w:cs="宋体"/>
          <w:color w:val="000000" w:themeColor="text1"/>
          <w:sz w:val="21"/>
          <w:szCs w:val="21"/>
          <w14:textFill>
            <w14:solidFill>
              <w14:schemeClr w14:val="tx1"/>
            </w14:solidFill>
          </w14:textFill>
        </w:rPr>
      </w:pPr>
    </w:p>
    <w:p w14:paraId="48C80488">
      <w:pPr>
        <w:rPr>
          <w:rFonts w:hint="eastAsia" w:ascii="宋体" w:hAnsi="宋体" w:eastAsia="宋体" w:cs="宋体"/>
          <w:color w:val="000000" w:themeColor="text1"/>
          <w:sz w:val="21"/>
          <w:szCs w:val="21"/>
          <w14:textFill>
            <w14:solidFill>
              <w14:schemeClr w14:val="tx1"/>
            </w14:solidFill>
          </w14:textFill>
        </w:rPr>
      </w:pPr>
    </w:p>
    <w:p w14:paraId="02FBAB6D">
      <w:pPr>
        <w:rPr>
          <w:rFonts w:hint="eastAsia" w:ascii="宋体" w:hAnsi="宋体" w:eastAsia="宋体" w:cs="宋体"/>
          <w:color w:val="000000" w:themeColor="text1"/>
          <w:sz w:val="21"/>
          <w:szCs w:val="21"/>
          <w14:textFill>
            <w14:solidFill>
              <w14:schemeClr w14:val="tx1"/>
            </w14:solidFill>
          </w14:textFill>
        </w:rPr>
      </w:pPr>
    </w:p>
    <w:p w14:paraId="186A2F9F">
      <w:pPr>
        <w:rPr>
          <w:rFonts w:hint="eastAsia" w:ascii="宋体" w:hAnsi="宋体" w:eastAsia="宋体" w:cs="宋体"/>
          <w:color w:val="000000" w:themeColor="text1"/>
          <w:sz w:val="21"/>
          <w:szCs w:val="21"/>
          <w14:textFill>
            <w14:solidFill>
              <w14:schemeClr w14:val="tx1"/>
            </w14:solidFill>
          </w14:textFill>
        </w:rPr>
      </w:pPr>
    </w:p>
    <w:p w14:paraId="11308ED5">
      <w:pPr>
        <w:rPr>
          <w:rFonts w:hint="eastAsia" w:ascii="宋体" w:hAnsi="宋体" w:eastAsia="宋体" w:cs="宋体"/>
          <w:color w:val="000000" w:themeColor="text1"/>
          <w:sz w:val="21"/>
          <w:szCs w:val="21"/>
          <w14:textFill>
            <w14:solidFill>
              <w14:schemeClr w14:val="tx1"/>
            </w14:solidFill>
          </w14:textFill>
        </w:rPr>
      </w:pPr>
    </w:p>
    <w:p w14:paraId="45DAB94D">
      <w:pPr>
        <w:rPr>
          <w:rFonts w:hint="eastAsia" w:ascii="宋体" w:hAnsi="宋体" w:eastAsia="宋体" w:cs="宋体"/>
          <w:color w:val="000000" w:themeColor="text1"/>
          <w:sz w:val="21"/>
          <w:szCs w:val="21"/>
          <w14:textFill>
            <w14:solidFill>
              <w14:schemeClr w14:val="tx1"/>
            </w14:solidFill>
          </w14:textFill>
        </w:rPr>
      </w:pPr>
    </w:p>
    <w:p w14:paraId="5725CD8C">
      <w:pPr>
        <w:rPr>
          <w:rFonts w:hint="eastAsia" w:ascii="宋体" w:hAnsi="宋体" w:eastAsia="宋体" w:cs="宋体"/>
          <w:color w:val="000000" w:themeColor="text1"/>
          <w:sz w:val="21"/>
          <w:szCs w:val="21"/>
          <w14:textFill>
            <w14:solidFill>
              <w14:schemeClr w14:val="tx1"/>
            </w14:solidFill>
          </w14:textFill>
        </w:rPr>
      </w:pPr>
    </w:p>
    <w:p w14:paraId="7BED9A09">
      <w:pPr>
        <w:pStyle w:val="7"/>
        <w:rPr>
          <w:rFonts w:hint="eastAsia"/>
        </w:rPr>
      </w:pPr>
    </w:p>
    <w:p w14:paraId="091E82D9">
      <w:pPr>
        <w:rPr>
          <w:rFonts w:hint="eastAsia" w:ascii="宋体" w:hAnsi="宋体" w:eastAsia="宋体" w:cs="宋体"/>
          <w:color w:val="000000" w:themeColor="text1"/>
          <w:sz w:val="21"/>
          <w:szCs w:val="21"/>
          <w14:textFill>
            <w14:solidFill>
              <w14:schemeClr w14:val="tx1"/>
            </w14:solidFill>
          </w14:textFill>
        </w:rPr>
      </w:pPr>
    </w:p>
    <w:p w14:paraId="505E3589">
      <w:pPr>
        <w:rPr>
          <w:rFonts w:hint="eastAsia" w:ascii="宋体" w:hAnsi="宋体" w:eastAsia="宋体" w:cs="宋体"/>
          <w:color w:val="000000" w:themeColor="text1"/>
          <w:sz w:val="21"/>
          <w:szCs w:val="21"/>
          <w14:textFill>
            <w14:solidFill>
              <w14:schemeClr w14:val="tx1"/>
            </w14:solidFill>
          </w14:textFill>
        </w:rPr>
      </w:pPr>
    </w:p>
    <w:p w14:paraId="716DC9A8">
      <w:pPr>
        <w:rPr>
          <w:rFonts w:hint="eastAsia" w:ascii="宋体" w:hAnsi="宋体" w:eastAsia="宋体" w:cs="宋体"/>
          <w:color w:val="000000" w:themeColor="text1"/>
          <w:sz w:val="21"/>
          <w:szCs w:val="21"/>
          <w14:textFill>
            <w14:solidFill>
              <w14:schemeClr w14:val="tx1"/>
            </w14:solidFill>
          </w14:textFill>
        </w:rPr>
      </w:pPr>
    </w:p>
    <w:p w14:paraId="1E5B900F">
      <w:pPr>
        <w:ind w:firstLine="630" w:firstLineChars="3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p>
    <w:p w14:paraId="241AFB5A">
      <w:pPr>
        <w:jc w:val="center"/>
        <w:rPr>
          <w:rFonts w:hint="eastAsia" w:ascii="宋体" w:hAnsi="宋体" w:eastAsia="宋体" w:cs="宋体"/>
          <w:color w:val="000000" w:themeColor="text1"/>
          <w:sz w:val="21"/>
          <w:szCs w:val="21"/>
          <w14:textFill>
            <w14:solidFill>
              <w14:schemeClr w14:val="tx1"/>
            </w14:solidFill>
          </w14:textFill>
        </w:rPr>
      </w:pPr>
    </w:p>
    <w:p w14:paraId="03288366">
      <w:pPr>
        <w:ind w:firstLine="630" w:firstLineChars="3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p>
    <w:p w14:paraId="748D1A00">
      <w:pPr>
        <w:rPr>
          <w:rFonts w:hint="eastAsia" w:ascii="宋体" w:hAnsi="宋体" w:eastAsia="宋体" w:cs="宋体"/>
          <w:color w:val="000000" w:themeColor="text1"/>
          <w:sz w:val="21"/>
          <w:szCs w:val="21"/>
          <w14:textFill>
            <w14:solidFill>
              <w14:schemeClr w14:val="tx1"/>
            </w14:solidFill>
          </w14:textFill>
        </w:rPr>
      </w:pPr>
    </w:p>
    <w:p w14:paraId="6F34CC7F">
      <w:pPr>
        <w:ind w:firstLine="630" w:firstLineChars="3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签订时间：</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   月</w:t>
      </w:r>
      <w:r>
        <w:rPr>
          <w:rFonts w:hint="eastAsia" w:ascii="宋体" w:hAnsi="宋体" w:eastAsia="宋体" w:cs="宋体"/>
          <w:color w:val="000000" w:themeColor="text1"/>
          <w:sz w:val="21"/>
          <w:szCs w:val="21"/>
          <w:lang w:val="en-US" w:eastAsia="zh-CN"/>
          <w14:textFill>
            <w14:solidFill>
              <w14:schemeClr w14:val="tx1"/>
            </w14:solidFill>
          </w14:textFill>
        </w:rPr>
        <w:t xml:space="preserve">   日</w:t>
      </w:r>
    </w:p>
    <w:p w14:paraId="1752A8E7">
      <w:pPr>
        <w:jc w:val="center"/>
        <w:rPr>
          <w:rFonts w:hint="eastAsia" w:ascii="宋体" w:hAnsi="宋体" w:eastAsia="宋体" w:cs="宋体"/>
          <w:color w:val="000000" w:themeColor="text1"/>
          <w:sz w:val="21"/>
          <w:szCs w:val="21"/>
          <w14:textFill>
            <w14:solidFill>
              <w14:schemeClr w14:val="tx1"/>
            </w14:solidFill>
          </w14:textFill>
        </w:rPr>
      </w:pPr>
    </w:p>
    <w:p w14:paraId="0FFB63B9">
      <w:pPr>
        <w:rPr>
          <w:rStyle w:val="215"/>
          <w:rFonts w:hint="eastAsia" w:ascii="宋体" w:hAnsi="宋体" w:eastAsia="宋体" w:cs="宋体"/>
          <w:color w:val="000000" w:themeColor="text1"/>
          <w:sz w:val="21"/>
          <w:szCs w:val="21"/>
          <w14:textFill>
            <w14:solidFill>
              <w14:schemeClr w14:val="tx1"/>
            </w14:solidFill>
          </w14:textFill>
        </w:rPr>
      </w:pPr>
      <w:r>
        <w:rPr>
          <w:rStyle w:val="215"/>
          <w:rFonts w:hint="eastAsia" w:ascii="宋体" w:hAnsi="宋体" w:eastAsia="宋体" w:cs="宋体"/>
          <w:color w:val="000000" w:themeColor="text1"/>
          <w:sz w:val="21"/>
          <w:szCs w:val="21"/>
          <w14:textFill>
            <w14:solidFill>
              <w14:schemeClr w14:val="tx1"/>
            </w14:solidFill>
          </w14:textFill>
        </w:rPr>
        <w:br w:type="page"/>
      </w:r>
    </w:p>
    <w:p w14:paraId="23350FAC">
      <w:pPr>
        <w:spacing w:line="520" w:lineRule="exact"/>
        <w:ind w:right="-433" w:rightChars="-206" w:firstLine="630" w:firstLineChars="3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单位（全称）</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滁州市滁宁城际铁路开发建设有限公司</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（以下简称甲方）</w:t>
      </w:r>
    </w:p>
    <w:p w14:paraId="75A1E721">
      <w:pPr>
        <w:spacing w:line="520" w:lineRule="exact"/>
        <w:ind w:right="-433" w:rightChars="-206"/>
        <w:jc w:val="left"/>
        <w:rPr>
          <w:rFonts w:hint="eastAsia" w:ascii="宋体" w:hAnsi="宋体" w:eastAsia="宋体" w:cs="宋体"/>
          <w:szCs w:val="21"/>
          <w:highlight w:val="none"/>
        </w:rPr>
      </w:pPr>
      <w:r>
        <w:rPr>
          <w:rFonts w:hint="eastAsia" w:ascii="宋体" w:hAnsi="宋体" w:eastAsia="宋体" w:cs="宋体"/>
          <w:szCs w:val="21"/>
          <w:highlight w:val="none"/>
        </w:rPr>
        <w:t xml:space="preserve">      服务单位（全称）</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（以下简称乙方）</w:t>
      </w:r>
    </w:p>
    <w:p w14:paraId="24C17E21">
      <w:pPr>
        <w:spacing w:line="400" w:lineRule="exact"/>
        <w:ind w:right="-433" w:rightChars="-206"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依照《中华人民共和国民法典》及其他有关法律、法规，遵循平等、自愿、公平和诚实信用的原则，双方就本此采购服务事项协商一致，订立本合同。</w:t>
      </w:r>
    </w:p>
    <w:p w14:paraId="5B0FDADB">
      <w:pPr>
        <w:keepNext w:val="0"/>
        <w:keepLines w:val="0"/>
        <w:pageBreakBefore w:val="0"/>
        <w:widowControl/>
        <w:numPr>
          <w:ilvl w:val="0"/>
          <w:numId w:val="2"/>
        </w:numP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kern w:val="0"/>
          <w:szCs w:val="21"/>
          <w:highlight w:val="none"/>
          <w:lang w:val="en-US" w:eastAsia="zh-CN" w:bidi="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en-US"/>
          <w14:textFill>
            <w14:solidFill>
              <w14:schemeClr w14:val="tx1"/>
            </w14:solidFill>
          </w14:textFill>
        </w:rPr>
        <w:t>项目名称：滁州轨道企业文化与品牌建设服务咨询项目</w:t>
      </w:r>
    </w:p>
    <w:p w14:paraId="2F58B247">
      <w:pPr>
        <w:keepNext w:val="0"/>
        <w:keepLines w:val="0"/>
        <w:pageBreakBefore w:val="0"/>
        <w:widowControl/>
        <w:numPr>
          <w:ilvl w:val="0"/>
          <w:numId w:val="2"/>
        </w:numP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kern w:val="0"/>
          <w:szCs w:val="21"/>
          <w:highlight w:val="none"/>
          <w:lang w:val="en-US" w:eastAsia="zh-CN" w:bidi="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en-US"/>
          <w14:textFill>
            <w14:solidFill>
              <w14:schemeClr w14:val="tx1"/>
            </w14:solidFill>
          </w14:textFill>
        </w:rPr>
        <w:t>服务范围及内容：详见第三章采购需求。</w:t>
      </w:r>
    </w:p>
    <w:p w14:paraId="6FB5BDE0">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kern w:val="0"/>
          <w:szCs w:val="21"/>
          <w:highlight w:val="none"/>
          <w:lang w:val="en-US" w:eastAsia="zh-CN" w:bidi="en-US"/>
          <w14:textFill>
            <w14:solidFill>
              <w14:schemeClr w14:val="tx1"/>
            </w14:solidFill>
          </w14:textFill>
        </w:rPr>
      </w:pPr>
      <w:r>
        <w:rPr>
          <w:rFonts w:hint="eastAsia" w:ascii="宋体" w:hAnsi="宋体" w:eastAsia="宋体" w:cs="宋体"/>
          <w:color w:val="000000" w:themeColor="text1"/>
          <w:kern w:val="0"/>
          <w:szCs w:val="21"/>
          <w:highlight w:val="none"/>
          <w:lang w:eastAsia="zh-CN" w:bidi="en-US"/>
          <w14:textFill>
            <w14:solidFill>
              <w14:schemeClr w14:val="tx1"/>
            </w14:solidFill>
          </w14:textFill>
        </w:rPr>
        <w:t>3、</w:t>
      </w:r>
      <w:r>
        <w:rPr>
          <w:rFonts w:hint="eastAsia" w:ascii="宋体" w:hAnsi="宋体" w:cs="宋体"/>
          <w:color w:val="000000" w:themeColor="text1"/>
          <w:kern w:val="0"/>
          <w:szCs w:val="21"/>
          <w:highlight w:val="none"/>
          <w:lang w:val="en-US" w:eastAsia="zh-CN" w:bidi="en-US"/>
          <w14:textFill>
            <w14:solidFill>
              <w14:schemeClr w14:val="tx1"/>
            </w14:solidFill>
          </w14:textFill>
        </w:rPr>
        <w:t>合同履行</w:t>
      </w:r>
      <w:r>
        <w:rPr>
          <w:rFonts w:hint="eastAsia" w:ascii="宋体" w:hAnsi="宋体" w:eastAsia="宋体" w:cs="宋体"/>
          <w:color w:val="000000" w:themeColor="text1"/>
          <w:kern w:val="0"/>
          <w:szCs w:val="21"/>
          <w:highlight w:val="none"/>
          <w:lang w:val="en-US" w:eastAsia="zh-CN" w:bidi="en-US"/>
          <w14:textFill>
            <w14:solidFill>
              <w14:schemeClr w14:val="tx1"/>
            </w14:solidFill>
          </w14:textFill>
        </w:rPr>
        <w:t>期：</w:t>
      </w:r>
    </w:p>
    <w:p w14:paraId="447D3A77">
      <w:pPr>
        <w:spacing w:line="520" w:lineRule="exact"/>
        <w:ind w:right="-433" w:rightChars="-206"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、合同价款及支付</w:t>
      </w:r>
    </w:p>
    <w:p w14:paraId="0D375A12">
      <w:pPr>
        <w:pStyle w:val="25"/>
        <w:spacing w:line="520" w:lineRule="exact"/>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.1本</w:t>
      </w:r>
      <w:r>
        <w:rPr>
          <w:rFonts w:hint="eastAsia" w:ascii="宋体" w:hAnsi="宋体" w:cs="宋体"/>
          <w:b/>
          <w:bCs/>
          <w:szCs w:val="21"/>
          <w:highlight w:val="none"/>
          <w:lang w:val="en-US" w:eastAsia="zh-CN"/>
        </w:rPr>
        <w:t>项目</w:t>
      </w:r>
      <w:r>
        <w:rPr>
          <w:rFonts w:hint="eastAsia" w:ascii="宋体" w:hAnsi="宋体" w:eastAsia="宋体" w:cs="宋体"/>
          <w:b/>
          <w:bCs/>
          <w:szCs w:val="21"/>
          <w:highlight w:val="none"/>
        </w:rPr>
        <w:t>合同价为：</w:t>
      </w:r>
      <w:r>
        <w:rPr>
          <w:rFonts w:hint="eastAsia" w:ascii="宋体" w:hAnsi="宋体" w:eastAsia="宋体" w:cs="宋体"/>
          <w:b/>
          <w:bCs/>
          <w:szCs w:val="21"/>
          <w:highlight w:val="none"/>
          <w:u w:val="single"/>
        </w:rPr>
        <w:t xml:space="preserve">大写：             小写：       元 </w:t>
      </w:r>
      <w:r>
        <w:rPr>
          <w:rFonts w:hint="eastAsia" w:ascii="宋体" w:hAnsi="宋体" w:eastAsia="宋体" w:cs="宋体"/>
          <w:b/>
          <w:bCs/>
          <w:szCs w:val="21"/>
          <w:highlight w:val="none"/>
        </w:rPr>
        <w:t>。</w:t>
      </w:r>
    </w:p>
    <w:p w14:paraId="4B8972DB">
      <w:pPr>
        <w:pStyle w:val="25"/>
        <w:spacing w:line="520" w:lineRule="exact"/>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 xml:space="preserve">.2本项目合同计价方式为固定总价。                </w:t>
      </w:r>
    </w:p>
    <w:p w14:paraId="37D8937E">
      <w:pPr>
        <w:pStyle w:val="25"/>
        <w:spacing w:line="520" w:lineRule="exact"/>
        <w:ind w:firstLine="422" w:firstLineChars="200"/>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.3付款方式：</w:t>
      </w:r>
      <w:r>
        <w:rPr>
          <w:rFonts w:hint="eastAsia" w:ascii="宋体" w:hAnsi="宋体" w:eastAsia="宋体" w:cs="宋体"/>
          <w:b/>
          <w:bCs/>
          <w:szCs w:val="21"/>
          <w:highlight w:val="none"/>
          <w:lang w:val="en-US" w:eastAsia="zh-CN"/>
        </w:rPr>
        <w:t>（1）乙方完成全部成果文件并经甲方书面评审确认合格后，乙方向甲方开具等额合规发票，甲方自收到发票之日起30日内支付合同价款的70%；</w:t>
      </w:r>
    </w:p>
    <w:p w14:paraId="11895D6E">
      <w:pPr>
        <w:pStyle w:val="25"/>
        <w:spacing w:line="520" w:lineRule="exact"/>
        <w:ind w:firstLine="422" w:firstLineChars="200"/>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2）辅导期届满后（自提交全部成果文件并经甲方书面评审确认合格之日起1年），甲方根据乙方实际履约情况核算应扣违约金（如有），在扣除违约金后的余额范围内，于辅导期届满之日起30日内支付合同价款的25%。</w:t>
      </w:r>
    </w:p>
    <w:p w14:paraId="4D4DB37E">
      <w:pPr>
        <w:pStyle w:val="25"/>
        <w:spacing w:line="520" w:lineRule="exact"/>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（3）辅导期届满后两年内无任何服务质量问题（以甲方书面确认为准），甲方自收到发票之日起30日内一次性支付剩余价款。</w:t>
      </w:r>
    </w:p>
    <w:p w14:paraId="2A575038">
      <w:pPr>
        <w:spacing w:line="520" w:lineRule="exact"/>
        <w:ind w:right="-433" w:rightChars="-206"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、双方一般权利和义务</w:t>
      </w:r>
    </w:p>
    <w:p w14:paraId="68A69392">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  甲方权利和义务</w:t>
      </w:r>
    </w:p>
    <w:p w14:paraId="6C652D82">
      <w:pPr>
        <w:pStyle w:val="25"/>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.1.1 </w:t>
      </w:r>
      <w:r>
        <w:rPr>
          <w:rFonts w:hint="eastAsia" w:ascii="宋体" w:hAnsi="宋体" w:eastAsia="宋体" w:cs="宋体"/>
          <w:kern w:val="0"/>
          <w:szCs w:val="21"/>
          <w:highlight w:val="none"/>
          <w:lang w:bidi="en-US"/>
        </w:rPr>
        <w:t>负责对乙方服务管理的检查指导、监督与考核</w:t>
      </w:r>
      <w:r>
        <w:rPr>
          <w:rFonts w:hint="eastAsia" w:ascii="宋体" w:hAnsi="宋体" w:eastAsia="宋体" w:cs="宋体"/>
          <w:szCs w:val="21"/>
          <w:highlight w:val="none"/>
          <w:lang w:eastAsia="zh-CN"/>
        </w:rPr>
        <w:t>；</w:t>
      </w:r>
    </w:p>
    <w:p w14:paraId="56E421D5">
      <w:pPr>
        <w:pStyle w:val="25"/>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.1.2</w:t>
      </w:r>
      <w:r>
        <w:rPr>
          <w:rFonts w:hint="eastAsia" w:ascii="宋体" w:hAnsi="宋体" w:eastAsia="宋体" w:cs="宋体"/>
          <w:kern w:val="0"/>
          <w:szCs w:val="21"/>
          <w:highlight w:val="none"/>
          <w:lang w:bidi="en-US"/>
        </w:rPr>
        <w:t>负责制定并向乙方提供相关服务标准及其它相关资料</w:t>
      </w:r>
      <w:r>
        <w:rPr>
          <w:rFonts w:hint="eastAsia" w:ascii="宋体" w:hAnsi="宋体" w:eastAsia="宋体" w:cs="宋体"/>
          <w:kern w:val="0"/>
          <w:szCs w:val="21"/>
          <w:highlight w:val="none"/>
          <w:lang w:eastAsia="zh-CN" w:bidi="en-US"/>
        </w:rPr>
        <w:t>；</w:t>
      </w:r>
    </w:p>
    <w:p w14:paraId="0C3F49F3">
      <w:pPr>
        <w:pStyle w:val="25"/>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.1.3</w:t>
      </w:r>
      <w:r>
        <w:rPr>
          <w:rFonts w:hint="eastAsia" w:ascii="宋体" w:hAnsi="宋体" w:eastAsia="宋体" w:cs="宋体"/>
          <w:kern w:val="0"/>
          <w:szCs w:val="21"/>
          <w:highlight w:val="none"/>
          <w:lang w:bidi="en-US"/>
        </w:rPr>
        <w:t>负责审核乙方提供的服务计划</w:t>
      </w:r>
      <w:r>
        <w:rPr>
          <w:rFonts w:hint="eastAsia" w:ascii="宋体" w:hAnsi="宋体" w:eastAsia="宋体" w:cs="宋体"/>
          <w:kern w:val="0"/>
          <w:szCs w:val="21"/>
          <w:highlight w:val="none"/>
          <w:lang w:eastAsia="zh-CN" w:bidi="en-US"/>
        </w:rPr>
        <w:t>；</w:t>
      </w:r>
    </w:p>
    <w:p w14:paraId="701F0AAC">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.1.4</w:t>
      </w:r>
      <w:r>
        <w:rPr>
          <w:rFonts w:hint="eastAsia" w:ascii="宋体" w:hAnsi="宋体" w:eastAsia="宋体" w:cs="宋体"/>
          <w:kern w:val="0"/>
          <w:szCs w:val="21"/>
          <w:highlight w:val="none"/>
          <w:lang w:bidi="en-US"/>
        </w:rPr>
        <w:t>负责乙方与其它相关单位的工作协调</w:t>
      </w:r>
      <w:r>
        <w:rPr>
          <w:rFonts w:hint="eastAsia" w:ascii="宋体" w:hAnsi="宋体" w:eastAsia="宋体" w:cs="宋体"/>
          <w:szCs w:val="21"/>
          <w:highlight w:val="none"/>
        </w:rPr>
        <w:t>。</w:t>
      </w:r>
    </w:p>
    <w:p w14:paraId="1A1EED58">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.1.5 甲方有义务按时支付咨询款。</w:t>
      </w:r>
    </w:p>
    <w:p w14:paraId="7D807795">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   乙方权利和义务</w:t>
      </w:r>
    </w:p>
    <w:p w14:paraId="2499DDA2">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.2.1 乙方应保证方案编制</w:t>
      </w:r>
      <w:r>
        <w:rPr>
          <w:rFonts w:hint="eastAsia" w:ascii="宋体" w:hAnsi="宋体" w:eastAsia="宋体" w:cs="宋体"/>
          <w:kern w:val="0"/>
          <w:szCs w:val="21"/>
          <w:highlight w:val="none"/>
          <w:lang w:bidi="en-US"/>
        </w:rPr>
        <w:t>严格执行甲方对可行性研究报告编制的工期、深度、进度等要求</w:t>
      </w:r>
      <w:r>
        <w:rPr>
          <w:rFonts w:hint="eastAsia" w:ascii="宋体" w:hAnsi="宋体" w:eastAsia="宋体" w:cs="宋体"/>
          <w:szCs w:val="21"/>
          <w:highlight w:val="none"/>
        </w:rPr>
        <w:t>，并确保编制质量和</w:t>
      </w:r>
      <w:r>
        <w:rPr>
          <w:rFonts w:hint="eastAsia" w:ascii="宋体" w:hAnsi="宋体" w:eastAsia="宋体" w:cs="宋体"/>
          <w:szCs w:val="21"/>
          <w:highlight w:val="none"/>
          <w:lang w:val="en-US" w:eastAsia="zh-CN"/>
        </w:rPr>
        <w:t>通过专家评审</w:t>
      </w:r>
      <w:r>
        <w:rPr>
          <w:rFonts w:hint="eastAsia" w:ascii="宋体" w:hAnsi="宋体" w:eastAsia="宋体" w:cs="宋体"/>
          <w:szCs w:val="21"/>
          <w:highlight w:val="none"/>
        </w:rPr>
        <w:t>；负责技术咨询过程中组织专家评审、会务等技术咨询相关事项；</w:t>
      </w:r>
    </w:p>
    <w:p w14:paraId="17B80C24">
      <w:pPr>
        <w:pStyle w:val="25"/>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.2.2 </w:t>
      </w:r>
      <w:r>
        <w:rPr>
          <w:rFonts w:hint="eastAsia" w:ascii="宋体" w:hAnsi="宋体" w:eastAsia="宋体" w:cs="宋体"/>
          <w:kern w:val="0"/>
          <w:szCs w:val="21"/>
          <w:highlight w:val="none"/>
          <w:lang w:bidi="en-US"/>
        </w:rPr>
        <w:t>遵守甲方现场管理要求</w:t>
      </w:r>
      <w:r>
        <w:rPr>
          <w:rFonts w:hint="eastAsia" w:ascii="宋体" w:hAnsi="宋体" w:eastAsia="宋体" w:cs="宋体"/>
          <w:kern w:val="0"/>
          <w:szCs w:val="21"/>
          <w:highlight w:val="none"/>
          <w:lang w:eastAsia="zh-CN" w:bidi="en-US"/>
        </w:rPr>
        <w:t>；</w:t>
      </w:r>
    </w:p>
    <w:p w14:paraId="2EA96F96">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5.2.3</w:t>
      </w:r>
      <w:r>
        <w:rPr>
          <w:rFonts w:hint="eastAsia" w:ascii="宋体" w:hAnsi="宋体" w:eastAsia="宋体" w:cs="宋体"/>
          <w:szCs w:val="21"/>
          <w:highlight w:val="none"/>
        </w:rPr>
        <w:t>承担因方案编制不合格而返工费用，因乙方的责任而造成工期延误，承担违约责任；</w:t>
      </w:r>
    </w:p>
    <w:p w14:paraId="517683B0">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 乙方对未尽事宜应提前两天向甲方提出；</w:t>
      </w:r>
    </w:p>
    <w:p w14:paraId="6BAE39B5">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 乙方选派项目负责人</w:t>
      </w:r>
      <w:r>
        <w:rPr>
          <w:rFonts w:hint="eastAsia" w:ascii="宋体" w:hAnsi="宋体" w:eastAsia="宋体" w:cs="宋体"/>
          <w:szCs w:val="21"/>
          <w:highlight w:val="none"/>
          <w:u w:val="single"/>
        </w:rPr>
        <w:t xml:space="preserve">      （电话：        ）</w:t>
      </w:r>
      <w:r>
        <w:rPr>
          <w:rFonts w:hint="eastAsia" w:ascii="宋体" w:hAnsi="宋体" w:eastAsia="宋体" w:cs="宋体"/>
          <w:szCs w:val="21"/>
          <w:highlight w:val="none"/>
        </w:rPr>
        <w:t>负责协调相关事宜；</w:t>
      </w:r>
    </w:p>
    <w:p w14:paraId="51816E2C">
      <w:pPr>
        <w:spacing w:line="520" w:lineRule="exact"/>
        <w:ind w:right="-433" w:rightChars="-206"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6、</w:t>
      </w:r>
      <w:r>
        <w:rPr>
          <w:rFonts w:hint="eastAsia" w:ascii="宋体" w:hAnsi="宋体" w:eastAsia="宋体" w:cs="宋体"/>
          <w:b/>
          <w:bCs/>
          <w:szCs w:val="21"/>
          <w:highlight w:val="none"/>
        </w:rPr>
        <w:t>安全责任</w:t>
      </w:r>
    </w:p>
    <w:p w14:paraId="293BDFA4">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  甲方不得要求乙方违反安全管理的规定，因甲方原因等导致安全事故由甲方承担相应的责任及发生的费用。</w:t>
      </w:r>
    </w:p>
    <w:p w14:paraId="75188EC8">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乙方应遵守有关管理制度，采取必要的安全措施，消除事故隐患，由于乙方安全措施不力造成事故责任和因此发生的费用由乙方承担。</w:t>
      </w:r>
    </w:p>
    <w:p w14:paraId="4AAA53F8">
      <w:pPr>
        <w:spacing w:line="520" w:lineRule="exact"/>
        <w:ind w:right="-433" w:rightChars="-206"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7</w:t>
      </w:r>
      <w:r>
        <w:rPr>
          <w:rFonts w:hint="eastAsia" w:ascii="宋体" w:hAnsi="宋体" w:eastAsia="宋体" w:cs="宋体"/>
          <w:b/>
          <w:bCs/>
          <w:szCs w:val="21"/>
          <w:highlight w:val="none"/>
        </w:rPr>
        <w:t>、违约责任</w:t>
      </w:r>
    </w:p>
    <w:p w14:paraId="4DCF9193">
      <w:pPr>
        <w:pStyle w:val="25"/>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.1   甲方违约：当发生下列情况时：</w:t>
      </w:r>
    </w:p>
    <w:p w14:paraId="32B26B26">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.1.1  甲方不履行合同义务或不按合同约定履行义务的其他情况；</w:t>
      </w:r>
    </w:p>
    <w:p w14:paraId="1B534063">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   乙方违约：当发生下列情况时</w:t>
      </w:r>
    </w:p>
    <w:p w14:paraId="2B7DF2E7">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.2.1  由于乙方原因质量达不到协议书约定的质量标准，乙方无条件返工并承担损失和违约责任；</w:t>
      </w:r>
    </w:p>
    <w:p w14:paraId="0D486A00">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.2.2  由于乙方不履行合同义务或不按合同约定履行义务的其他情况；</w:t>
      </w:r>
    </w:p>
    <w:p w14:paraId="0AD1444D">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.2.3  乙方承担违约责任，赔偿其因其违约给甲方造成的直接经济损失。</w:t>
      </w:r>
    </w:p>
    <w:p w14:paraId="1D12DD53">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.3    一方违约后， 另一方要求违约方继续履行合同时，违约方承担上述违约责任后，仍继续履行合同。</w:t>
      </w:r>
    </w:p>
    <w:p w14:paraId="5D8E201D">
      <w:pPr>
        <w:spacing w:line="480" w:lineRule="exact"/>
        <w:ind w:right="-433" w:rightChars="-206" w:firstLine="422" w:firstLineChars="200"/>
        <w:jc w:val="left"/>
        <w:rPr>
          <w:rFonts w:hint="eastAsia" w:ascii="宋体" w:hAnsi="宋体" w:eastAsia="宋体" w:cs="宋体"/>
          <w:b/>
          <w:bCs/>
          <w:szCs w:val="21"/>
          <w:highlight w:val="none"/>
          <w:lang w:val="zh-CN"/>
        </w:rPr>
      </w:pPr>
      <w:bookmarkStart w:id="261" w:name="_Toc28375"/>
      <w:bookmarkStart w:id="262" w:name="_Toc15583"/>
      <w:bookmarkStart w:id="263" w:name="_Toc16021"/>
      <w:r>
        <w:rPr>
          <w:rFonts w:hint="eastAsia" w:ascii="宋体" w:hAnsi="宋体" w:eastAsia="宋体" w:cs="宋体"/>
          <w:b/>
          <w:bCs/>
          <w:szCs w:val="21"/>
          <w:highlight w:val="none"/>
          <w:lang w:val="en-US" w:eastAsia="zh-CN"/>
        </w:rPr>
        <w:t>8、</w:t>
      </w:r>
      <w:r>
        <w:rPr>
          <w:rFonts w:hint="eastAsia" w:ascii="宋体" w:hAnsi="宋体" w:eastAsia="宋体" w:cs="宋体"/>
          <w:b/>
          <w:bCs/>
          <w:szCs w:val="21"/>
          <w:highlight w:val="none"/>
          <w:lang w:val="zh-CN"/>
        </w:rPr>
        <w:t>合同争议的解决</w:t>
      </w:r>
      <w:bookmarkEnd w:id="261"/>
      <w:bookmarkEnd w:id="262"/>
      <w:bookmarkEnd w:id="263"/>
    </w:p>
    <w:p w14:paraId="1B498CD4">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Cs w:val="21"/>
          <w:highlight w:val="none"/>
          <w:u w:val="single"/>
        </w:rPr>
        <w:t>1</w:t>
      </w:r>
      <w:r>
        <w:rPr>
          <w:rFonts w:hint="eastAsia" w:ascii="宋体" w:hAnsi="宋体" w:eastAsia="宋体" w:cs="宋体"/>
          <w:szCs w:val="21"/>
          <w:highlight w:val="none"/>
        </w:rPr>
        <w:t>种方式解决：</w:t>
      </w:r>
    </w:p>
    <w:p w14:paraId="6E6CFAC6">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8.1</w:t>
      </w:r>
      <w:r>
        <w:rPr>
          <w:rFonts w:hint="eastAsia" w:ascii="宋体" w:hAnsi="宋体" w:eastAsia="宋体" w:cs="宋体"/>
          <w:szCs w:val="21"/>
          <w:highlight w:val="none"/>
        </w:rPr>
        <w:t>.1将争议提交滁州仲裁委员会依申请仲裁时其现行有效的仲裁规则裁决；</w:t>
      </w:r>
    </w:p>
    <w:p w14:paraId="2D382E78">
      <w:pPr>
        <w:pStyle w:val="25"/>
        <w:spacing w:line="48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8.1</w:t>
      </w:r>
      <w:r>
        <w:rPr>
          <w:rFonts w:hint="eastAsia" w:ascii="宋体" w:hAnsi="宋体" w:eastAsia="宋体" w:cs="宋体"/>
          <w:szCs w:val="21"/>
          <w:highlight w:val="none"/>
        </w:rPr>
        <w:t>.1向甲方（</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人）所在地人民法院起诉。</w:t>
      </w:r>
    </w:p>
    <w:p w14:paraId="608EC44F">
      <w:pPr>
        <w:spacing w:line="480" w:lineRule="exact"/>
        <w:ind w:right="-433" w:rightChars="-206"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、合同生效及其它</w:t>
      </w:r>
    </w:p>
    <w:p w14:paraId="4FC97A61">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.1  本合同发生的相关图纸、技术资料、传真等纸质材料是本合同的组成部分，与本合同具有同等法律效力。</w:t>
      </w:r>
    </w:p>
    <w:p w14:paraId="2E472614">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.2   未尽事宜，双方在合同执行时协商解决。</w:t>
      </w:r>
    </w:p>
    <w:p w14:paraId="1C14CE5A">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   本合同规定的责任和义务、付款结清后，本合同及告终止。</w:t>
      </w:r>
    </w:p>
    <w:p w14:paraId="0CF1D10A">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 xml:space="preserve">  甲乙双方法定代表人或其委托代理人在合同书上签名并盖单位公章后合同生效。</w:t>
      </w:r>
    </w:p>
    <w:p w14:paraId="69526E3B">
      <w:pPr>
        <w:pStyle w:val="25"/>
        <w:spacing w:line="48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 xml:space="preserve">   本合同正本一式</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u w:val="single"/>
          <w:lang w:val="en-US" w:eastAsia="zh-CN"/>
        </w:rPr>
        <w:t>捌</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份，甲乙双方各执</w:t>
      </w:r>
      <w:r>
        <w:rPr>
          <w:rFonts w:hint="eastAsia" w:ascii="宋体" w:hAnsi="宋体" w:eastAsia="宋体" w:cs="宋体"/>
          <w:szCs w:val="21"/>
          <w:highlight w:val="none"/>
          <w:u w:val="single"/>
          <w:lang w:eastAsia="zh-CN"/>
        </w:rPr>
        <w:t xml:space="preserve"> 肆 </w:t>
      </w:r>
      <w:r>
        <w:rPr>
          <w:rFonts w:hint="eastAsia" w:ascii="宋体" w:hAnsi="宋体" w:eastAsia="宋体" w:cs="宋体"/>
          <w:szCs w:val="21"/>
          <w:highlight w:val="none"/>
          <w:lang w:eastAsia="zh-CN"/>
        </w:rPr>
        <w:t>份。</w:t>
      </w:r>
    </w:p>
    <w:p w14:paraId="40FCF05E">
      <w:pPr>
        <w:pStyle w:val="25"/>
        <w:spacing w:line="480" w:lineRule="exact"/>
        <w:ind w:firstLine="420" w:firstLineChars="200"/>
        <w:jc w:val="left"/>
        <w:rPr>
          <w:rFonts w:hint="eastAsia" w:ascii="宋体" w:hAnsi="宋体" w:eastAsia="宋体" w:cs="宋体"/>
          <w:szCs w:val="21"/>
          <w:highlight w:val="none"/>
        </w:rPr>
      </w:pPr>
    </w:p>
    <w:p w14:paraId="1C5CD054">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甲 方：  (公章)                       乙 方：  (公章)                                 </w:t>
      </w:r>
    </w:p>
    <w:p w14:paraId="07C4D0E0">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            法定代表人或其委托代理人：</w:t>
      </w:r>
    </w:p>
    <w:p w14:paraId="148714BB">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（签字）                             （签字）</w:t>
      </w:r>
    </w:p>
    <w:p w14:paraId="3331C79D">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组织机构代码：</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组织机构代码：             </w:t>
      </w:r>
    </w:p>
    <w:p w14:paraId="4D44EE9E">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地  址：                  </w:t>
      </w:r>
    </w:p>
    <w:p w14:paraId="3355CE3A">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邮政编码：</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邮政编码：                  </w:t>
      </w:r>
    </w:p>
    <w:p w14:paraId="413C0B2E">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电  话：</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电  话：                     </w:t>
      </w:r>
    </w:p>
    <w:p w14:paraId="49054B09">
      <w:pPr>
        <w:pStyle w:val="25"/>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                                      开户银行：                   </w:t>
      </w:r>
    </w:p>
    <w:p w14:paraId="1F9DA331">
      <w:pPr>
        <w:spacing w:line="48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 xml:space="preserve">                                    账   号：</w:t>
      </w:r>
    </w:p>
    <w:p w14:paraId="171082C3">
      <w:pPr>
        <w:pStyle w:val="44"/>
        <w:spacing w:beforeLines="50" w:afterLines="50" w:line="440" w:lineRule="exact"/>
        <w:rPr>
          <w:rFonts w:hint="eastAsia"/>
          <w:bCs/>
          <w:szCs w:val="32"/>
          <w:highlight w:val="none"/>
        </w:rPr>
      </w:pPr>
    </w:p>
    <w:p w14:paraId="62E9F071">
      <w:pPr>
        <w:rPr>
          <w:rFonts w:hint="eastAsia"/>
          <w:bCs/>
          <w:szCs w:val="32"/>
          <w:highlight w:val="none"/>
        </w:rPr>
      </w:pPr>
      <w:r>
        <w:rPr>
          <w:rFonts w:hint="eastAsia"/>
          <w:bCs/>
          <w:szCs w:val="32"/>
          <w:highlight w:val="none"/>
        </w:rPr>
        <w:br w:type="page"/>
      </w:r>
    </w:p>
    <w:p w14:paraId="3A3DFD1F">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0B28D98A">
      <w:pPr>
        <w:jc w:val="center"/>
        <w:rPr>
          <w:rFonts w:eastAsia="黑体"/>
          <w:sz w:val="44"/>
          <w:szCs w:val="44"/>
          <w:highlight w:val="none"/>
        </w:rPr>
      </w:pPr>
      <w:r>
        <w:rPr>
          <w:rFonts w:hint="eastAsia" w:eastAsia="黑体"/>
          <w:sz w:val="44"/>
          <w:szCs w:val="44"/>
          <w:highlight w:val="none"/>
        </w:rPr>
        <w:t>（资信证明文件）</w:t>
      </w:r>
    </w:p>
    <w:p w14:paraId="4404D72F">
      <w:pPr>
        <w:jc w:val="center"/>
        <w:rPr>
          <w:rFonts w:eastAsia="黑体"/>
          <w:sz w:val="44"/>
          <w:szCs w:val="44"/>
          <w:highlight w:val="none"/>
        </w:rPr>
      </w:pPr>
      <w:r>
        <w:rPr>
          <w:rFonts w:hint="eastAsia" w:eastAsia="黑体"/>
          <w:sz w:val="44"/>
          <w:szCs w:val="44"/>
          <w:highlight w:val="none"/>
        </w:rPr>
        <w:t xml:space="preserve"> </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2"/>
        <w:ind w:firstLine="420"/>
        <w:rPr>
          <w:rFonts w:ascii="Times New Roman"/>
          <w:szCs w:val="24"/>
          <w:highlight w:val="none"/>
        </w:rPr>
      </w:pPr>
    </w:p>
    <w:p w14:paraId="3062FE47">
      <w:pPr>
        <w:rPr>
          <w:rFonts w:ascii="Times New Roman"/>
          <w:szCs w:val="24"/>
          <w:highlight w:val="none"/>
        </w:rPr>
      </w:pPr>
    </w:p>
    <w:p w14:paraId="78F93F73">
      <w:pPr>
        <w:pStyle w:val="2"/>
        <w:rPr>
          <w:rFonts w:ascii="Times New Roman"/>
          <w:szCs w:val="24"/>
          <w:highlight w:val="none"/>
        </w:rPr>
      </w:pPr>
    </w:p>
    <w:p w14:paraId="1E9D0BD8">
      <w:pPr>
        <w:rPr>
          <w:rFonts w:ascii="Times New Roman"/>
          <w:szCs w:val="24"/>
          <w:highlight w:val="none"/>
        </w:rPr>
      </w:pPr>
    </w:p>
    <w:p w14:paraId="13AFD6AD">
      <w:pPr>
        <w:pStyle w:val="2"/>
      </w:pPr>
    </w:p>
    <w:p w14:paraId="0799C826">
      <w:pPr>
        <w:pStyle w:val="2"/>
        <w:ind w:firstLine="420"/>
        <w:rPr>
          <w:highlight w:val="none"/>
        </w:rPr>
      </w:pPr>
    </w:p>
    <w:p w14:paraId="63F5BB9B">
      <w:pPr>
        <w:rPr>
          <w:rFonts w:eastAsia="黑体"/>
          <w:sz w:val="28"/>
          <w:szCs w:val="28"/>
          <w:highlight w:val="none"/>
        </w:rPr>
      </w:pPr>
    </w:p>
    <w:p w14:paraId="6ECEBDFF">
      <w:pPr>
        <w:rPr>
          <w:rFonts w:eastAsia="黑体"/>
          <w:sz w:val="28"/>
          <w:szCs w:val="28"/>
          <w:highlight w:val="none"/>
        </w:rPr>
      </w:pPr>
    </w:p>
    <w:p w14:paraId="62522776">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264" w:name="_Toc12683"/>
      <w:bookmarkStart w:id="265" w:name="_Toc35425137"/>
      <w:bookmarkStart w:id="266" w:name="_Toc35424971"/>
    </w:p>
    <w:p w14:paraId="5288B7B1">
      <w:pPr>
        <w:spacing w:beforeLines="50" w:afterLines="50" w:line="440" w:lineRule="exact"/>
        <w:ind w:firstLine="643" w:firstLineChars="200"/>
        <w:jc w:val="center"/>
        <w:rPr>
          <w:rStyle w:val="121"/>
          <w:rFonts w:hint="eastAsia" w:ascii="宋体" w:hAnsi="宋体" w:cs="宋体"/>
          <w:sz w:val="32"/>
          <w:highlight w:val="none"/>
        </w:rPr>
      </w:pPr>
      <w:bookmarkStart w:id="267" w:name="_Toc78803399"/>
      <w:r>
        <w:rPr>
          <w:rStyle w:val="121"/>
          <w:rFonts w:hint="eastAsia" w:ascii="宋体" w:hAnsi="宋体" w:cs="宋体"/>
          <w:sz w:val="32"/>
          <w:highlight w:val="none"/>
        </w:rPr>
        <w:br w:type="page"/>
      </w:r>
      <w:bookmarkEnd w:id="264"/>
      <w:bookmarkEnd w:id="265"/>
      <w:bookmarkEnd w:id="266"/>
      <w:bookmarkEnd w:id="267"/>
    </w:p>
    <w:p w14:paraId="28C89471">
      <w:pPr>
        <w:spacing w:beforeLines="50" w:afterLines="50" w:line="440" w:lineRule="exact"/>
        <w:ind w:firstLine="643" w:firstLineChars="200"/>
        <w:jc w:val="center"/>
        <w:rPr>
          <w:rStyle w:val="121"/>
          <w:rFonts w:hint="eastAsia" w:ascii="宋体" w:hAnsi="宋体" w:cs="宋体"/>
          <w:sz w:val="32"/>
          <w:highlight w:val="none"/>
        </w:rPr>
      </w:pPr>
    </w:p>
    <w:p w14:paraId="0EBCA57C">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5025579D">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34E4B2F8">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476E7636">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5220DE43">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服务承诺：是否响应招标文件要求的书面说明和服务承诺书（格式见附件）</w:t>
      </w:r>
      <w:r>
        <w:rPr>
          <w:rFonts w:hint="eastAsia" w:ascii="宋体" w:hAnsi="Times New Roman" w:eastAsia="宋体" w:cs="Times New Roman"/>
          <w:color w:val="auto"/>
          <w:szCs w:val="21"/>
          <w:highlight w:val="none"/>
          <w:lang w:eastAsia="zh-CN"/>
        </w:rPr>
        <w:t>；</w:t>
      </w:r>
    </w:p>
    <w:p w14:paraId="40D371A2">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招标文件中要求的资信评审（评分）的支持资料</w:t>
      </w:r>
      <w:r>
        <w:rPr>
          <w:rFonts w:hint="eastAsia" w:ascii="宋体" w:hAnsi="Times New Roman" w:eastAsia="宋体" w:cs="Times New Roman"/>
          <w:color w:val="auto"/>
          <w:szCs w:val="21"/>
          <w:highlight w:val="none"/>
          <w:lang w:eastAsia="zh-CN"/>
        </w:rPr>
        <w:t>。</w:t>
      </w:r>
    </w:p>
    <w:p w14:paraId="0EFA1573">
      <w:pPr>
        <w:spacing w:line="360" w:lineRule="auto"/>
        <w:ind w:firstLine="420" w:firstLineChars="200"/>
        <w:rPr>
          <w:rFonts w:hint="eastAsia" w:ascii="宋体" w:hAnsi="Times New Roman" w:eastAsia="宋体" w:cs="Times New Roman"/>
          <w:color w:val="auto"/>
          <w:szCs w:val="21"/>
          <w:highlight w:val="none"/>
          <w:lang w:val="en-US" w:eastAsia="zh-CN"/>
        </w:rPr>
      </w:pP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268" w:name="_Toc503196197"/>
      <w:bookmarkStart w:id="269" w:name="_Toc506107356"/>
      <w:bookmarkStart w:id="270"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28"/>
          <w:szCs w:val="28"/>
          <w:highlight w:val="none"/>
        </w:rPr>
      </w:pPr>
      <w:r>
        <w:rPr>
          <w:rFonts w:hint="eastAsia"/>
          <w:b/>
          <w:sz w:val="28"/>
          <w:szCs w:val="28"/>
          <w:highlight w:val="none"/>
        </w:rPr>
        <w:t>（2）诚信投标承诺书</w:t>
      </w:r>
      <w:bookmarkEnd w:id="268"/>
      <w:bookmarkEnd w:id="269"/>
      <w:bookmarkEnd w:id="270"/>
    </w:p>
    <w:p w14:paraId="4F449F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一、将遵循公开、公正和诚实信用的原则自愿参加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1FA4827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eastAsia="宋体" w:cs="Times New Roman"/>
          <w:color w:val="000000"/>
          <w:szCs w:val="21"/>
          <w:highlight w:val="none"/>
          <w:lang w:eastAsia="zh-CN"/>
        </w:rPr>
        <w:t>。</w:t>
      </w:r>
    </w:p>
    <w:p w14:paraId="364DDAF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3D1BC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208B8A18">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br w:type="page"/>
      </w:r>
    </w:p>
    <w:p w14:paraId="49A65DB9">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lang w:eastAsia="zh-CN"/>
        </w:rPr>
        <w:t>（</w:t>
      </w:r>
      <w:r>
        <w:rPr>
          <w:rFonts w:hint="eastAsia"/>
          <w:b/>
          <w:bCs/>
          <w:sz w:val="28"/>
          <w:szCs w:val="28"/>
          <w:highlight w:val="none"/>
          <w:lang w:val="en-US" w:eastAsia="zh-CN"/>
        </w:rPr>
        <w:t>3）</w:t>
      </w:r>
      <w:r>
        <w:rPr>
          <w:rFonts w:hint="eastAsia"/>
          <w:b/>
          <w:bCs/>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33D7BF9">
      <w:pPr>
        <w:spacing w:line="400" w:lineRule="exact"/>
        <w:ind w:firstLine="482" w:firstLineChars="200"/>
        <w:rPr>
          <w:rFonts w:ascii="宋体" w:hAnsi="宋体"/>
          <w:b/>
          <w:color w:val="000000"/>
          <w:sz w:val="24"/>
          <w:highlight w:val="none"/>
        </w:rPr>
      </w:pPr>
    </w:p>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20C41B8D">
      <w:pPr>
        <w:rPr>
          <w:rFonts w:hint="eastAsia" w:ascii="宋体" w:hAnsi="宋体" w:eastAsia="宋体" w:cs="Times New Roman"/>
          <w:color w:val="000000"/>
          <w:szCs w:val="21"/>
          <w:highlight w:val="none"/>
        </w:rPr>
      </w:pPr>
    </w:p>
    <w:p w14:paraId="2BC6E2D1">
      <w:pPr>
        <w:jc w:val="center"/>
        <w:rPr>
          <w:rFonts w:eastAsia="黑体"/>
          <w:sz w:val="28"/>
          <w:szCs w:val="28"/>
          <w:highlight w:val="none"/>
        </w:rPr>
      </w:pPr>
    </w:p>
    <w:p w14:paraId="66E43672">
      <w:pPr>
        <w:jc w:val="center"/>
        <w:rPr>
          <w:rFonts w:eastAsia="黑体"/>
          <w:sz w:val="28"/>
          <w:szCs w:val="28"/>
          <w:highlight w:val="none"/>
        </w:rPr>
      </w:pPr>
    </w:p>
    <w:p w14:paraId="20447F5C">
      <w:pPr>
        <w:jc w:val="center"/>
        <w:rPr>
          <w:rFonts w:eastAsia="黑体"/>
          <w:sz w:val="20"/>
          <w:szCs w:val="20"/>
          <w:highlight w:val="none"/>
        </w:rPr>
      </w:pPr>
      <w:r>
        <w:rPr>
          <w:rFonts w:eastAsia="黑体"/>
          <w:sz w:val="28"/>
          <w:szCs w:val="28"/>
          <w:highlight w:val="none"/>
        </w:rPr>
        <w:t>（项目名称）</w:t>
      </w:r>
    </w:p>
    <w:p w14:paraId="66B855F2">
      <w:pPr>
        <w:jc w:val="center"/>
        <w:rPr>
          <w:rFonts w:eastAsia="黑体"/>
          <w:sz w:val="20"/>
          <w:szCs w:val="20"/>
          <w:highlight w:val="none"/>
        </w:rPr>
      </w:pPr>
    </w:p>
    <w:p w14:paraId="792DB5BC">
      <w:pPr>
        <w:rPr>
          <w:rFonts w:eastAsia="黑体"/>
          <w:sz w:val="20"/>
          <w:szCs w:val="20"/>
          <w:highlight w:val="none"/>
        </w:rPr>
      </w:pPr>
    </w:p>
    <w:p w14:paraId="60025CC7">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二</w:t>
      </w:r>
    </w:p>
    <w:p w14:paraId="11881936">
      <w:pPr>
        <w:jc w:val="center"/>
        <w:rPr>
          <w:rFonts w:eastAsia="黑体"/>
          <w:sz w:val="44"/>
          <w:szCs w:val="44"/>
          <w:highlight w:val="none"/>
        </w:rPr>
      </w:pPr>
      <w:r>
        <w:rPr>
          <w:rFonts w:hint="eastAsia" w:eastAsia="黑体"/>
          <w:sz w:val="44"/>
          <w:szCs w:val="44"/>
          <w:highlight w:val="none"/>
        </w:rPr>
        <w:t>（技术标文件）</w:t>
      </w:r>
    </w:p>
    <w:p w14:paraId="78C47936">
      <w:pPr>
        <w:rPr>
          <w:rFonts w:eastAsia="黑体"/>
          <w:sz w:val="28"/>
          <w:szCs w:val="28"/>
          <w:highlight w:val="none"/>
        </w:rPr>
      </w:pPr>
    </w:p>
    <w:p w14:paraId="13EF90FD">
      <w:pPr>
        <w:rPr>
          <w:rFonts w:eastAsia="黑体"/>
          <w:sz w:val="28"/>
          <w:szCs w:val="28"/>
          <w:highlight w:val="none"/>
        </w:rPr>
      </w:pPr>
    </w:p>
    <w:p w14:paraId="4307D5B0">
      <w:pPr>
        <w:rPr>
          <w:rFonts w:eastAsia="黑体"/>
          <w:sz w:val="28"/>
          <w:szCs w:val="28"/>
          <w:highlight w:val="none"/>
        </w:rPr>
      </w:pPr>
    </w:p>
    <w:p w14:paraId="6B2C05F0">
      <w:pPr>
        <w:pStyle w:val="2"/>
        <w:ind w:firstLine="560"/>
        <w:rPr>
          <w:rFonts w:eastAsia="黑体"/>
          <w:sz w:val="28"/>
          <w:szCs w:val="28"/>
          <w:highlight w:val="none"/>
        </w:rPr>
      </w:pPr>
    </w:p>
    <w:p w14:paraId="1D0BEC5C">
      <w:pPr>
        <w:rPr>
          <w:rFonts w:eastAsia="黑体"/>
          <w:sz w:val="28"/>
          <w:szCs w:val="28"/>
          <w:highlight w:val="none"/>
        </w:rPr>
      </w:pPr>
    </w:p>
    <w:p w14:paraId="28D93157">
      <w:pPr>
        <w:pStyle w:val="2"/>
        <w:ind w:firstLine="560"/>
        <w:rPr>
          <w:rFonts w:eastAsia="黑体"/>
          <w:sz w:val="28"/>
          <w:szCs w:val="28"/>
          <w:highlight w:val="none"/>
        </w:rPr>
      </w:pPr>
    </w:p>
    <w:p w14:paraId="1FFAD3CF">
      <w:pPr>
        <w:rPr>
          <w:highlight w:val="none"/>
        </w:rPr>
      </w:pPr>
    </w:p>
    <w:p w14:paraId="0D2C3844">
      <w:pPr>
        <w:rPr>
          <w:rFonts w:eastAsia="黑体"/>
          <w:sz w:val="28"/>
          <w:szCs w:val="28"/>
          <w:highlight w:val="none"/>
        </w:rPr>
      </w:pPr>
    </w:p>
    <w:p w14:paraId="3D9426D8">
      <w:pPr>
        <w:rPr>
          <w:rFonts w:eastAsia="黑体"/>
          <w:sz w:val="28"/>
          <w:szCs w:val="28"/>
          <w:highlight w:val="none"/>
        </w:rPr>
      </w:pPr>
    </w:p>
    <w:p w14:paraId="21A6EBE5">
      <w:pPr>
        <w:rPr>
          <w:rFonts w:eastAsia="黑体"/>
          <w:sz w:val="28"/>
          <w:szCs w:val="28"/>
          <w:highlight w:val="none"/>
        </w:rPr>
      </w:pPr>
    </w:p>
    <w:p w14:paraId="02F825C3">
      <w:pPr>
        <w:rPr>
          <w:rFonts w:eastAsia="黑体"/>
          <w:sz w:val="28"/>
          <w:szCs w:val="28"/>
          <w:highlight w:val="none"/>
        </w:rPr>
      </w:pPr>
    </w:p>
    <w:p w14:paraId="65C29CBB">
      <w:pPr>
        <w:rPr>
          <w:rFonts w:eastAsia="黑体"/>
          <w:sz w:val="28"/>
          <w:szCs w:val="28"/>
          <w:highlight w:val="none"/>
        </w:rPr>
      </w:pPr>
    </w:p>
    <w:p w14:paraId="10883D19">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3B6C62B9">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1FCEEEFE">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3CA1B276">
      <w:pPr>
        <w:rPr>
          <w:rFonts w:hint="eastAsia" w:ascii="宋体" w:hAnsi="宋体"/>
          <w:b/>
          <w:sz w:val="32"/>
          <w:szCs w:val="32"/>
          <w:highlight w:val="none"/>
        </w:rPr>
      </w:pPr>
      <w:r>
        <w:rPr>
          <w:rFonts w:hint="eastAsia" w:ascii="宋体" w:hAnsi="宋体"/>
          <w:b/>
          <w:sz w:val="32"/>
          <w:szCs w:val="32"/>
          <w:highlight w:val="none"/>
        </w:rPr>
        <w:br w:type="page"/>
      </w:r>
    </w:p>
    <w:p w14:paraId="0542242B">
      <w:pPr>
        <w:spacing w:beforeLines="50" w:afterLines="50" w:line="440" w:lineRule="exact"/>
        <w:ind w:firstLine="643" w:firstLineChars="200"/>
        <w:jc w:val="center"/>
        <w:rPr>
          <w:rStyle w:val="121"/>
          <w:rFonts w:hint="eastAsia" w:ascii="宋体" w:hAnsi="宋体" w:cs="宋体"/>
          <w:sz w:val="32"/>
          <w:highlight w:val="none"/>
        </w:rPr>
      </w:pPr>
    </w:p>
    <w:p w14:paraId="43AB31C5">
      <w:pPr>
        <w:spacing w:beforeLines="50" w:afterLines="50" w:line="440" w:lineRule="exact"/>
        <w:jc w:val="center"/>
        <w:rPr>
          <w:rStyle w:val="121"/>
          <w:rFonts w:ascii="宋体" w:hAnsi="宋体" w:cs="宋体"/>
          <w:sz w:val="32"/>
          <w:highlight w:val="none"/>
        </w:rPr>
      </w:pPr>
      <w:r>
        <w:rPr>
          <w:rStyle w:val="121"/>
          <w:rFonts w:hint="eastAsia" w:ascii="宋体" w:hAnsi="宋体" w:cs="宋体"/>
          <w:sz w:val="32"/>
          <w:highlight w:val="none"/>
        </w:rPr>
        <w:t>目</w:t>
      </w:r>
      <w:r>
        <w:rPr>
          <w:rStyle w:val="121"/>
          <w:rFonts w:hint="eastAsia" w:ascii="宋体" w:hAnsi="宋体" w:cs="宋体"/>
          <w:sz w:val="32"/>
          <w:highlight w:val="none"/>
          <w:lang w:val="en-US"/>
        </w:rPr>
        <w:t xml:space="preserve">  </w:t>
      </w:r>
      <w:r>
        <w:rPr>
          <w:rStyle w:val="121"/>
          <w:rFonts w:hint="eastAsia" w:ascii="宋体" w:hAnsi="宋体" w:cs="宋体"/>
          <w:sz w:val="32"/>
          <w:highlight w:val="none"/>
        </w:rPr>
        <w:t>录</w:t>
      </w:r>
    </w:p>
    <w:p w14:paraId="3EC023F2">
      <w:pPr>
        <w:numPr>
          <w:ilvl w:val="0"/>
          <w:numId w:val="3"/>
        </w:numPr>
        <w:spacing w:line="360" w:lineRule="auto"/>
        <w:ind w:firstLine="420" w:firstLineChars="200"/>
        <w:rPr>
          <w:rFonts w:hint="eastAsia" w:ascii="宋体" w:hAnsi="宋体" w:eastAsia="宋体" w:cs="宋体"/>
          <w:szCs w:val="21"/>
          <w:highlight w:val="none"/>
          <w:lang w:eastAsia="zh-CN"/>
        </w:rPr>
      </w:pPr>
      <w:r>
        <w:rPr>
          <w:rFonts w:hint="eastAsia" w:ascii="宋体" w:cs="Times New Roman"/>
          <w:color w:val="auto"/>
          <w:szCs w:val="21"/>
          <w:highlight w:val="none"/>
          <w:lang w:val="en-US" w:eastAsia="zh-CN"/>
        </w:rPr>
        <w:t>项目实施</w:t>
      </w:r>
      <w:r>
        <w:rPr>
          <w:rFonts w:hint="eastAsia" w:ascii="宋体" w:hAnsi="Times New Roman" w:eastAsia="宋体" w:cs="Times New Roman"/>
          <w:color w:val="auto"/>
          <w:szCs w:val="21"/>
          <w:highlight w:val="none"/>
          <w:lang w:val="en-US" w:eastAsia="zh-CN"/>
        </w:rPr>
        <w:t>方案</w:t>
      </w:r>
      <w:r>
        <w:rPr>
          <w:rFonts w:hint="eastAsia" w:ascii="宋体" w:cs="Times New Roman"/>
          <w:color w:val="auto"/>
          <w:szCs w:val="21"/>
          <w:highlight w:val="none"/>
          <w:lang w:val="en-US" w:eastAsia="zh-CN"/>
        </w:rPr>
        <w:t>。</w:t>
      </w:r>
    </w:p>
    <w:p w14:paraId="2EEC4B9E">
      <w:pPr>
        <w:pStyle w:val="2"/>
        <w:rPr>
          <w:rFonts w:hint="eastAsia"/>
        </w:rPr>
      </w:pPr>
    </w:p>
    <w:p w14:paraId="19A10BDE">
      <w:pPr>
        <w:rPr>
          <w:rFonts w:hint="eastAsia" w:ascii="宋体" w:hAnsi="宋体"/>
          <w:b/>
          <w:sz w:val="32"/>
          <w:szCs w:val="32"/>
          <w:highlight w:val="none"/>
        </w:rPr>
      </w:pPr>
      <w:r>
        <w:rPr>
          <w:rFonts w:hint="eastAsia" w:ascii="宋体" w:hAnsi="宋体"/>
          <w:b/>
          <w:sz w:val="32"/>
          <w:szCs w:val="32"/>
          <w:highlight w:val="none"/>
        </w:rPr>
        <w:br w:type="page"/>
      </w:r>
    </w:p>
    <w:p w14:paraId="7537EA8B">
      <w:pPr>
        <w:jc w:val="center"/>
        <w:rPr>
          <w:rFonts w:eastAsia="黑体"/>
          <w:sz w:val="28"/>
          <w:szCs w:val="28"/>
          <w:highlight w:val="none"/>
        </w:rPr>
      </w:pPr>
    </w:p>
    <w:p w14:paraId="22366C21">
      <w:pPr>
        <w:jc w:val="center"/>
        <w:rPr>
          <w:rFonts w:eastAsia="黑体"/>
          <w:sz w:val="28"/>
          <w:szCs w:val="28"/>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EDBB5CC">
      <w:pPr>
        <w:rPr>
          <w:rFonts w:hint="eastAsia" w:ascii="宋体" w:hAnsi="宋体"/>
          <w:b/>
          <w:sz w:val="32"/>
          <w:szCs w:val="32"/>
          <w:highlight w:val="none"/>
        </w:rPr>
      </w:pPr>
      <w:r>
        <w:rPr>
          <w:rFonts w:hint="eastAsia" w:ascii="宋体" w:hAnsi="宋体"/>
          <w:b/>
          <w:sz w:val="32"/>
          <w:szCs w:val="32"/>
          <w:highlight w:val="none"/>
        </w:rPr>
        <w:br w:type="page"/>
      </w:r>
    </w:p>
    <w:p w14:paraId="239E86E0">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4E33EC57">
      <w:pPr>
        <w:numPr>
          <w:ilvl w:val="0"/>
          <w:numId w:val="4"/>
        </w:num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投标函；</w:t>
      </w:r>
    </w:p>
    <w:p w14:paraId="704909D0">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2</w:t>
      </w:r>
      <w:r>
        <w:rPr>
          <w:rFonts w:hint="eastAsia" w:ascii="宋体" w:hAnsi="Times New Roman" w:eastAsia="宋体" w:cs="Times New Roman"/>
          <w:color w:val="auto"/>
          <w:szCs w:val="21"/>
          <w:highlight w:val="none"/>
          <w:lang w:val="en-US" w:eastAsia="zh-CN"/>
        </w:rPr>
        <w:t>）</w:t>
      </w:r>
      <w:r>
        <w:rPr>
          <w:rFonts w:hint="eastAsia" w:ascii="宋体" w:hAnsi="Times New Roman" w:eastAsia="宋体" w:cs="Times New Roman"/>
          <w:color w:val="auto"/>
          <w:szCs w:val="21"/>
          <w:highlight w:val="none"/>
        </w:rPr>
        <w:t>投标人认为需要提供的其他证明材料。</w:t>
      </w:r>
    </w:p>
    <w:p w14:paraId="3B019531">
      <w:pPr>
        <w:rPr>
          <w:rFonts w:hint="eastAsia" w:ascii="宋体" w:hAnsi="宋体"/>
          <w:b/>
          <w:sz w:val="32"/>
          <w:szCs w:val="32"/>
          <w:highlight w:val="none"/>
        </w:rPr>
      </w:pPr>
      <w:r>
        <w:rPr>
          <w:rFonts w:hint="eastAsia" w:ascii="宋体" w:hAnsi="宋体"/>
          <w:b/>
          <w:sz w:val="32"/>
          <w:szCs w:val="32"/>
          <w:highlight w:val="none"/>
        </w:rPr>
        <w:br w:type="page"/>
      </w:r>
    </w:p>
    <w:p w14:paraId="5D358DCD">
      <w:pPr>
        <w:jc w:val="center"/>
        <w:rPr>
          <w:rFonts w:ascii="宋体" w:hAnsi="宋体"/>
          <w:b/>
          <w:sz w:val="32"/>
          <w:szCs w:val="32"/>
          <w:highlight w:val="none"/>
        </w:rPr>
      </w:pPr>
      <w:r>
        <w:rPr>
          <w:rFonts w:hint="eastAsia" w:ascii="宋体" w:hAnsi="宋体"/>
          <w:b/>
          <w:sz w:val="32"/>
          <w:szCs w:val="32"/>
          <w:highlight w:val="none"/>
        </w:rPr>
        <w:t>（1）投 标 函</w:t>
      </w:r>
    </w:p>
    <w:bookmarkEnd w:id="7"/>
    <w:bookmarkEnd w:id="8"/>
    <w:bookmarkEnd w:id="9"/>
    <w:bookmarkEnd w:id="10"/>
    <w:bookmarkEnd w:id="11"/>
    <w:p w14:paraId="793ADD9A">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lang w:val="en-US"/>
        </w:rPr>
      </w:pPr>
      <w:bookmarkStart w:id="271" w:name="_Toc35425140"/>
      <w:bookmarkStart w:id="272" w:name="_Toc15058950"/>
      <w:bookmarkStart w:id="273" w:name="_Toc35424974"/>
      <w:bookmarkStart w:id="274" w:name="_Toc506107366"/>
      <w:bookmarkStart w:id="275" w:name="_Toc78803402"/>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78D725E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3F4F18A1">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w:t>
      </w:r>
    </w:p>
    <w:p w14:paraId="31A3CD0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7D5229C3">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w:t>
      </w:r>
      <w:r>
        <w:rPr>
          <w:rFonts w:hint="eastAsia" w:ascii="宋体" w:hAnsi="宋体" w:cs="宋体"/>
          <w:color w:val="000000"/>
          <w:kern w:val="0"/>
          <w:sz w:val="24"/>
          <w:szCs w:val="24"/>
          <w:highlight w:val="none"/>
          <w:u w:val="single" w:color="auto"/>
          <w:lang w:val="en-US" w:eastAsia="zh-CN" w:bidi="ar"/>
        </w:rPr>
        <w:t>6</w:t>
      </w:r>
      <w:r>
        <w:rPr>
          <w:rFonts w:hint="eastAsia" w:ascii="宋体" w:hAnsi="宋体" w:eastAsia="宋体" w:cs="宋体"/>
          <w:color w:val="000000"/>
          <w:kern w:val="0"/>
          <w:sz w:val="24"/>
          <w:szCs w:val="24"/>
          <w:highlight w:val="none"/>
          <w:u w:val="single" w:color="auto"/>
          <w:lang w:val="en-US" w:eastAsia="zh-CN" w:bidi="ar"/>
        </w:rPr>
        <w:t xml:space="preserve">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7407AE63">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如果我方中标我方将按照招标文件的规定提交履约担保。项目验收合格后，方</w:t>
      </w:r>
      <w:r>
        <w:rPr>
          <w:rFonts w:hint="eastAsia" w:ascii="宋体" w:hAnsi="宋体" w:eastAsia="宋体" w:cs="宋体"/>
          <w:color w:val="000000"/>
          <w:kern w:val="0"/>
          <w:sz w:val="24"/>
          <w:szCs w:val="24"/>
          <w:highlight w:val="none"/>
          <w:u w:color="000000"/>
          <w:lang w:val="en-US" w:eastAsia="zh-CN" w:bidi="ar"/>
        </w:rPr>
        <w:t>可退还。</w:t>
      </w:r>
    </w:p>
    <w:p w14:paraId="3F2B18F3">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6.我方愿意提供可能另外要求的、与投标有关的文件资料，并保证我方已提供和将要提供的文件是真实的、准确的。</w:t>
      </w:r>
    </w:p>
    <w:p w14:paraId="6C7E71F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7.我单位提供如下通讯地址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1582155F">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000000"/>
          <w:kern w:val="0"/>
          <w:sz w:val="24"/>
          <w:szCs w:val="24"/>
          <w:highlight w:val="none"/>
          <w:u w:color="000000"/>
          <w:lang w:val="en-US" w:eastAsia="zh-CN" w:bidi="ar"/>
        </w:rPr>
      </w:pPr>
    </w:p>
    <w:p w14:paraId="12C4D713">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4BDA05CC">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20EBE8C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4C120B6C">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E52222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1189D427">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bookmarkEnd w:id="271"/>
    <w:bookmarkEnd w:id="272"/>
    <w:bookmarkEnd w:id="273"/>
    <w:bookmarkEnd w:id="274"/>
    <w:p w14:paraId="1D237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000000"/>
          <w:sz w:val="28"/>
          <w:szCs w:val="28"/>
          <w:highlight w:val="none"/>
          <w:lang w:eastAsia="zh-CN"/>
        </w:rPr>
      </w:pPr>
    </w:p>
    <w:p w14:paraId="24B25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000000"/>
          <w:sz w:val="28"/>
          <w:szCs w:val="28"/>
          <w:highlight w:val="none"/>
          <w:lang w:eastAsia="zh-CN"/>
        </w:rPr>
      </w:pPr>
    </w:p>
    <w:p w14:paraId="3EA83AD1">
      <w:pPr>
        <w:rPr>
          <w:rFonts w:hint="eastAsia" w:ascii="Times New Roman" w:hAnsi="Times New Roman" w:eastAsia="宋体" w:cs="Times New Roman"/>
          <w:b/>
          <w:color w:val="000000"/>
          <w:sz w:val="28"/>
          <w:szCs w:val="28"/>
          <w:highlight w:val="none"/>
          <w:lang w:eastAsia="zh-CN"/>
        </w:rPr>
      </w:pPr>
      <w:r>
        <w:rPr>
          <w:rFonts w:hint="eastAsia" w:ascii="Times New Roman" w:hAnsi="Times New Roman" w:eastAsia="宋体" w:cs="Times New Roman"/>
          <w:b/>
          <w:color w:val="000000"/>
          <w:sz w:val="28"/>
          <w:szCs w:val="28"/>
          <w:highlight w:val="none"/>
          <w:lang w:eastAsia="zh-CN"/>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275"/>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滁州轨道企业文化与品牌建设服务咨询项目</w:t>
            </w:r>
            <w:r>
              <w:rPr>
                <w:rFonts w:hint="eastAsia"/>
                <w:sz w:val="28"/>
                <w:szCs w:val="28"/>
                <w:highlight w:val="none"/>
                <w:u w:val="single"/>
              </w:rPr>
              <w:t xml:space="preserve"> </w:t>
            </w:r>
            <w:r>
              <w:rPr>
                <w:rFonts w:hint="eastAsia"/>
                <w:sz w:val="28"/>
                <w:szCs w:val="28"/>
                <w:highlight w:val="none"/>
              </w:rPr>
              <w:t>的招标文件进行确认。</w:t>
            </w:r>
          </w:p>
          <w:p w14:paraId="7EF3D570">
            <w:pPr>
              <w:widowControl/>
              <w:spacing w:line="72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招标人：</w:t>
            </w:r>
            <w:r>
              <w:rPr>
                <w:rFonts w:hint="eastAsia" w:ascii="宋体" w:hAnsi="宋体" w:eastAsia="宋体" w:cs="宋体"/>
                <w:color w:val="000000"/>
                <w:sz w:val="28"/>
                <w:szCs w:val="28"/>
                <w:highlight w:val="none"/>
                <w:u w:color="000000"/>
                <w:lang w:eastAsia="zh-CN" w:bidi="ar"/>
              </w:rPr>
              <w:t>滁州市滁宁城际铁路开发建设有限公司</w:t>
            </w:r>
            <w:r>
              <w:rPr>
                <w:rFonts w:hint="eastAsia" w:ascii="宋体" w:hAnsi="宋体" w:eastAsia="宋体" w:cs="宋体"/>
                <w:color w:val="000000"/>
                <w:sz w:val="28"/>
                <w:szCs w:val="28"/>
                <w:highlight w:val="none"/>
                <w:u w:color="000000"/>
                <w:lang w:bidi="ar"/>
              </w:rPr>
              <w:t xml:space="preserve"> </w:t>
            </w:r>
          </w:p>
          <w:p w14:paraId="2D40A092">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联系人：</w:t>
            </w:r>
            <w:r>
              <w:rPr>
                <w:rFonts w:hint="eastAsia" w:ascii="宋体" w:hAnsi="宋体" w:eastAsia="宋体" w:cs="宋体"/>
                <w:color w:val="000000"/>
                <w:sz w:val="28"/>
                <w:szCs w:val="28"/>
                <w:highlight w:val="none"/>
                <w:u w:color="000000"/>
                <w:lang w:eastAsia="zh-CN" w:bidi="ar"/>
              </w:rPr>
              <w:t>杨雅辰</w:t>
            </w:r>
          </w:p>
          <w:p w14:paraId="74DEAFC0">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联系电话：</w:t>
            </w:r>
            <w:r>
              <w:rPr>
                <w:rFonts w:hint="eastAsia" w:ascii="宋体" w:hAnsi="宋体" w:eastAsia="宋体" w:cs="宋体"/>
                <w:color w:val="000000"/>
                <w:sz w:val="28"/>
                <w:szCs w:val="28"/>
                <w:highlight w:val="none"/>
                <w:u w:color="000000"/>
                <w:lang w:eastAsia="zh-CN" w:bidi="ar"/>
              </w:rPr>
              <w:t>13339207910</w:t>
            </w: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7</w:t>
            </w:r>
            <w:r>
              <w:rPr>
                <w:rFonts w:hint="eastAsia" w:ascii="宋体" w:hAnsi="宋体"/>
                <w:sz w:val="28"/>
                <w:szCs w:val="28"/>
                <w:highlight w:val="none"/>
              </w:rPr>
              <w:t>月</w:t>
            </w:r>
          </w:p>
          <w:p w14:paraId="72A7FF77">
            <w:pPr>
              <w:pStyle w:val="2"/>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7</w:t>
            </w:r>
            <w:r>
              <w:rPr>
                <w:rFonts w:hint="eastAsia" w:ascii="宋体" w:hAnsi="宋体"/>
                <w:sz w:val="28"/>
                <w:szCs w:val="28"/>
                <w:highlight w:val="none"/>
              </w:rPr>
              <w:t>月</w:t>
            </w:r>
          </w:p>
          <w:p w14:paraId="4EDF8AEB">
            <w:pPr>
              <w:pStyle w:val="2"/>
              <w:ind w:firstLine="420"/>
              <w:rPr>
                <w:highlight w:val="none"/>
              </w:rPr>
            </w:pPr>
          </w:p>
        </w:tc>
      </w:tr>
    </w:tbl>
    <w:p w14:paraId="2D7DD9E9"/>
    <w:sectPr>
      <w:headerReference r:id="rId8" w:type="default"/>
      <w:footerReference r:id="rId9"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〇.">
    <w:altName w:val="黑体"/>
    <w:panose1 w:val="00000000000000000000"/>
    <w:charset w:val="86"/>
    <w:family w:val="swiss"/>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30"/>
      <w:rPr>
        <w:rStyle w:val="51"/>
      </w:rPr>
    </w:pPr>
  </w:p>
  <w:p w14:paraId="5343591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C09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30"/>
      <w:rPr>
        <w:rStyle w:val="51"/>
      </w:rPr>
    </w:pPr>
  </w:p>
  <w:p w14:paraId="78B0040E">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30"/>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21B25">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921B25">
                    <w:pPr>
                      <w:pStyle w:val="30"/>
                    </w:pPr>
                    <w:r>
                      <w:fldChar w:fldCharType="begin"/>
                    </w:r>
                    <w:r>
                      <w:instrText xml:space="preserve"> PAGE  \* MERGEFORMAT </w:instrText>
                    </w:r>
                    <w:r>
                      <w:fldChar w:fldCharType="separate"/>
                    </w:r>
                    <w:r>
                      <w:t>50</w:t>
                    </w:r>
                    <w:r>
                      <w:fldChar w:fldCharType="end"/>
                    </w:r>
                  </w:p>
                </w:txbxContent>
              </v:textbox>
            </v:shape>
          </w:pict>
        </mc:Fallback>
      </mc:AlternateContent>
    </w:r>
  </w:p>
  <w:p w14:paraId="01B2BA8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20F0">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55867"/>
    <w:multiLevelType w:val="singleLevel"/>
    <w:tmpl w:val="E4B55867"/>
    <w:lvl w:ilvl="0" w:tentative="0">
      <w:start w:val="1"/>
      <w:numFmt w:val="decimal"/>
      <w:suff w:val="nothing"/>
      <w:lvlText w:val="（%1）"/>
      <w:lvlJc w:val="left"/>
    </w:lvl>
  </w:abstractNum>
  <w:abstractNum w:abstractNumId="1">
    <w:nsid w:val="0EF6852C"/>
    <w:multiLevelType w:val="singleLevel"/>
    <w:tmpl w:val="0EF6852C"/>
    <w:lvl w:ilvl="0" w:tentative="0">
      <w:start w:val="1"/>
      <w:numFmt w:val="chineseCounting"/>
      <w:suff w:val="nothing"/>
      <w:lvlText w:val="（%1）"/>
      <w:lvlJc w:val="left"/>
      <w:rPr>
        <w:rFonts w:hint="eastAsia"/>
      </w:rPr>
    </w:lvl>
  </w:abstractNum>
  <w:abstractNum w:abstractNumId="2">
    <w:nsid w:val="14047D61"/>
    <w:multiLevelType w:val="singleLevel"/>
    <w:tmpl w:val="14047D61"/>
    <w:lvl w:ilvl="0" w:tentative="0">
      <w:start w:val="1"/>
      <w:numFmt w:val="decimal"/>
      <w:suff w:val="nothing"/>
      <w:lvlText w:val="%1、"/>
      <w:lvlJc w:val="left"/>
    </w:lvl>
  </w:abstractNum>
  <w:abstractNum w:abstractNumId="3">
    <w:nsid w:val="41BBF03D"/>
    <w:multiLevelType w:val="singleLevel"/>
    <w:tmpl w:val="41BBF03D"/>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15767"/>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8977C6"/>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03285"/>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B254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759E0"/>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8B661F"/>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B547E"/>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5778E"/>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124D9"/>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1364F"/>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EF50E7"/>
    <w:rsid w:val="28F402DA"/>
    <w:rsid w:val="28FC78BE"/>
    <w:rsid w:val="29000A40"/>
    <w:rsid w:val="290F29AF"/>
    <w:rsid w:val="292D0766"/>
    <w:rsid w:val="293634F4"/>
    <w:rsid w:val="2942437E"/>
    <w:rsid w:val="29600B3C"/>
    <w:rsid w:val="29606D8E"/>
    <w:rsid w:val="29671ECA"/>
    <w:rsid w:val="29770361"/>
    <w:rsid w:val="2985201E"/>
    <w:rsid w:val="298E4055"/>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A95EBC"/>
    <w:rsid w:val="2CB43679"/>
    <w:rsid w:val="2CB62CA6"/>
    <w:rsid w:val="2CD40261"/>
    <w:rsid w:val="2CEE34EF"/>
    <w:rsid w:val="2CF605F7"/>
    <w:rsid w:val="2D016FE9"/>
    <w:rsid w:val="2D14362B"/>
    <w:rsid w:val="2D2E304F"/>
    <w:rsid w:val="2D3C07FE"/>
    <w:rsid w:val="2D5148FD"/>
    <w:rsid w:val="2D5756FC"/>
    <w:rsid w:val="2D5D5591"/>
    <w:rsid w:val="2D711ADD"/>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4E423B"/>
    <w:rsid w:val="375869AC"/>
    <w:rsid w:val="375B253A"/>
    <w:rsid w:val="37666B6B"/>
    <w:rsid w:val="37675674"/>
    <w:rsid w:val="376B1978"/>
    <w:rsid w:val="37940CA8"/>
    <w:rsid w:val="37D848CF"/>
    <w:rsid w:val="37DA41AF"/>
    <w:rsid w:val="37DB157C"/>
    <w:rsid w:val="37DB3C7D"/>
    <w:rsid w:val="37EE7D30"/>
    <w:rsid w:val="37F62976"/>
    <w:rsid w:val="37F77F19"/>
    <w:rsid w:val="37F97FCC"/>
    <w:rsid w:val="38042FDA"/>
    <w:rsid w:val="381C3F20"/>
    <w:rsid w:val="3822692C"/>
    <w:rsid w:val="3824223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C640C5"/>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C254C"/>
    <w:rsid w:val="3EBD0BAE"/>
    <w:rsid w:val="3EC3774B"/>
    <w:rsid w:val="3ECC3927"/>
    <w:rsid w:val="3ECD2095"/>
    <w:rsid w:val="3EEF22EE"/>
    <w:rsid w:val="3EF02AD3"/>
    <w:rsid w:val="3F024C1A"/>
    <w:rsid w:val="3F0D0FA0"/>
    <w:rsid w:val="3F0E7D79"/>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296AF5"/>
    <w:rsid w:val="41406E31"/>
    <w:rsid w:val="414E3836"/>
    <w:rsid w:val="41592854"/>
    <w:rsid w:val="41604B39"/>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622E8"/>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4D032B"/>
    <w:rsid w:val="49507E2D"/>
    <w:rsid w:val="49512BB1"/>
    <w:rsid w:val="495E0009"/>
    <w:rsid w:val="49641F5D"/>
    <w:rsid w:val="49666B6B"/>
    <w:rsid w:val="496F2CCC"/>
    <w:rsid w:val="498F64FC"/>
    <w:rsid w:val="49AD1724"/>
    <w:rsid w:val="49BE7E39"/>
    <w:rsid w:val="49C40005"/>
    <w:rsid w:val="49C65419"/>
    <w:rsid w:val="49D04BAB"/>
    <w:rsid w:val="49EA0282"/>
    <w:rsid w:val="49EA1794"/>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846405"/>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D41ACF"/>
    <w:rsid w:val="52E45ACB"/>
    <w:rsid w:val="52E71802"/>
    <w:rsid w:val="52F47AFB"/>
    <w:rsid w:val="53071B37"/>
    <w:rsid w:val="530A5973"/>
    <w:rsid w:val="530B5DDF"/>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5206"/>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551B92"/>
    <w:rsid w:val="57614844"/>
    <w:rsid w:val="57664CC0"/>
    <w:rsid w:val="576A00D2"/>
    <w:rsid w:val="576A530D"/>
    <w:rsid w:val="57865B66"/>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A4AEA"/>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8A76C9"/>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95E3D"/>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0196D"/>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27283"/>
    <w:rsid w:val="77B650A0"/>
    <w:rsid w:val="77CE0481"/>
    <w:rsid w:val="77E43CB3"/>
    <w:rsid w:val="77EC7456"/>
    <w:rsid w:val="77EE7D89"/>
    <w:rsid w:val="77EF0483"/>
    <w:rsid w:val="78131205"/>
    <w:rsid w:val="781911C5"/>
    <w:rsid w:val="781A279F"/>
    <w:rsid w:val="782500E0"/>
    <w:rsid w:val="782F5811"/>
    <w:rsid w:val="78384A59"/>
    <w:rsid w:val="783B343E"/>
    <w:rsid w:val="784574E4"/>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292004"/>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6511F"/>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02C6A"/>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1"/>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0"/>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3"/>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next w:val="21"/>
    <w:link w:val="143"/>
    <w:qFormat/>
    <w:uiPriority w:val="0"/>
  </w:style>
  <w:style w:type="paragraph" w:customStyle="1" w:styleId="21">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22">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7"/>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qFormat/>
    <w:uiPriority w:val="0"/>
    <w:pPr>
      <w:spacing w:line="440" w:lineRule="exact"/>
    </w:pPr>
    <w:rPr>
      <w:sz w:val="28"/>
    </w:rPr>
  </w:style>
  <w:style w:type="paragraph" w:styleId="42">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pPr>
      <w:widowControl/>
      <w:spacing w:beforeAutospacing="1" w:afterAutospacing="1"/>
      <w:jc w:val="left"/>
    </w:pPr>
    <w:rPr>
      <w:rFonts w:ascii="宋体" w:hAnsi="宋体" w:cs="宋体"/>
      <w:kern w:val="0"/>
      <w:sz w:val="24"/>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customStyle="1" w:styleId="65">
    <w:name w:val="正文文字 8"/>
    <w:basedOn w:val="1"/>
    <w:next w:val="1"/>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8"/>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6"/>
    <w:qFormat/>
    <w:uiPriority w:val="0"/>
    <w:pPr>
      <w:jc w:val="left"/>
    </w:pPr>
    <w:rPr>
      <w:rFonts w:ascii="黑体" w:hAnsi="黑体" w:eastAsia="黑体"/>
      <w:sz w:val="21"/>
    </w:rPr>
  </w:style>
  <w:style w:type="paragraph" w:customStyle="1" w:styleId="78">
    <w:name w:val="样式4"/>
    <w:basedOn w:val="8"/>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3">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8"/>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8"/>
    <w:qFormat/>
    <w:uiPriority w:val="0"/>
    <w:rPr>
      <w:rFonts w:eastAsia="Arial"/>
    </w:rPr>
  </w:style>
  <w:style w:type="paragraph" w:customStyle="1" w:styleId="96">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9"/>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9"/>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9"/>
    <w:qFormat/>
    <w:uiPriority w:val="0"/>
  </w:style>
  <w:style w:type="character" w:customStyle="1" w:styleId="111">
    <w:name w:val="img4"/>
    <w:basedOn w:val="49"/>
    <w:qFormat/>
    <w:uiPriority w:val="0"/>
  </w:style>
  <w:style w:type="character" w:customStyle="1" w:styleId="112">
    <w:name w:val="tit11"/>
    <w:qFormat/>
    <w:uiPriority w:val="0"/>
    <w:rPr>
      <w:color w:val="B60000"/>
    </w:rPr>
  </w:style>
  <w:style w:type="character" w:customStyle="1" w:styleId="113">
    <w:name w:val="批注文字 Char"/>
    <w:link w:val="18"/>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2"/>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9"/>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6"/>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9"/>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10"/>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9"/>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9"/>
    <w:qFormat/>
    <w:uiPriority w:val="0"/>
  </w:style>
  <w:style w:type="character" w:customStyle="1" w:styleId="136">
    <w:name w:val="txt"/>
    <w:qFormat/>
    <w:uiPriority w:val="0"/>
    <w:rPr>
      <w:color w:val="C0C0C0"/>
    </w:rPr>
  </w:style>
  <w:style w:type="character" w:customStyle="1" w:styleId="137">
    <w:name w:val="纯文本 Char2"/>
    <w:link w:val="25"/>
    <w:qFormat/>
    <w:uiPriority w:val="0"/>
    <w:rPr>
      <w:rFonts w:ascii="Courier New" w:hAnsi="Courier New" w:eastAsia="宋体"/>
      <w:kern w:val="2"/>
      <w:sz w:val="21"/>
      <w:lang w:val="en-US" w:eastAsia="zh-CN" w:bidi="ar-SA"/>
    </w:rPr>
  </w:style>
  <w:style w:type="character" w:customStyle="1" w:styleId="138">
    <w:name w:val="jg"/>
    <w:basedOn w:val="49"/>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9"/>
    <w:qFormat/>
    <w:uiPriority w:val="0"/>
  </w:style>
  <w:style w:type="character" w:customStyle="1" w:styleId="141">
    <w:name w:val="job1"/>
    <w:basedOn w:val="49"/>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0"/>
    <w:qFormat/>
    <w:uiPriority w:val="0"/>
    <w:rPr>
      <w:rFonts w:eastAsia="宋体"/>
      <w:kern w:val="2"/>
      <w:sz w:val="21"/>
      <w:szCs w:val="24"/>
      <w:lang w:val="en-US" w:eastAsia="zh-CN" w:bidi="ar-SA"/>
    </w:rPr>
  </w:style>
  <w:style w:type="character" w:customStyle="1" w:styleId="144">
    <w:name w:val="p05"/>
    <w:basedOn w:val="49"/>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9"/>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9"/>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9"/>
    <w:qFormat/>
    <w:uiPriority w:val="0"/>
  </w:style>
  <w:style w:type="character" w:customStyle="1" w:styleId="152">
    <w:name w:val="msg-box30"/>
    <w:basedOn w:val="49"/>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8"/>
    <w:qFormat/>
    <w:uiPriority w:val="0"/>
    <w:rPr>
      <w:b/>
      <w:bCs/>
      <w:sz w:val="32"/>
      <w:szCs w:val="32"/>
    </w:rPr>
  </w:style>
  <w:style w:type="character" w:customStyle="1" w:styleId="155">
    <w:name w:val="c1"/>
    <w:basedOn w:val="49"/>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9"/>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9"/>
    <w:qFormat/>
    <w:uiPriority w:val="0"/>
  </w:style>
  <w:style w:type="character" w:customStyle="1" w:styleId="171">
    <w:name w:val="mesg-myd"/>
    <w:qFormat/>
    <w:uiPriority w:val="0"/>
    <w:rPr>
      <w:color w:val="EE0000"/>
    </w:rPr>
  </w:style>
  <w:style w:type="character" w:customStyle="1" w:styleId="172">
    <w:name w:val="c2"/>
    <w:basedOn w:val="49"/>
    <w:qFormat/>
    <w:uiPriority w:val="0"/>
  </w:style>
  <w:style w:type="character" w:customStyle="1" w:styleId="173">
    <w:name w:val="c3"/>
    <w:basedOn w:val="49"/>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9"/>
    <w:qFormat/>
    <w:uiPriority w:val="0"/>
  </w:style>
  <w:style w:type="character" w:customStyle="1" w:styleId="180">
    <w:name w:val="starting4"/>
    <w:basedOn w:val="49"/>
    <w:qFormat/>
    <w:uiPriority w:val="0"/>
  </w:style>
  <w:style w:type="character" w:customStyle="1" w:styleId="181">
    <w:name w:val="bsharetext"/>
    <w:basedOn w:val="49"/>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9"/>
    <w:qFormat/>
    <w:uiPriority w:val="0"/>
  </w:style>
  <w:style w:type="character" w:customStyle="1" w:styleId="189">
    <w:name w:val="buvis1"/>
    <w:qFormat/>
    <w:uiPriority w:val="0"/>
    <w:rPr>
      <w:color w:val="CC0000"/>
    </w:rPr>
  </w:style>
  <w:style w:type="character" w:customStyle="1" w:styleId="190">
    <w:name w:val="starting3"/>
    <w:basedOn w:val="49"/>
    <w:qFormat/>
    <w:uiPriority w:val="0"/>
  </w:style>
  <w:style w:type="character" w:customStyle="1" w:styleId="191">
    <w:name w:val="textcontents"/>
    <w:basedOn w:val="49"/>
    <w:qFormat/>
    <w:uiPriority w:val="0"/>
  </w:style>
  <w:style w:type="character" w:customStyle="1" w:styleId="192">
    <w:name w:val="num41"/>
    <w:basedOn w:val="49"/>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7"/>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qFormat/>
    <w:uiPriority w:val="0"/>
    <w:rPr>
      <w:rFonts w:hint="eastAsia" w:ascii="仿宋" w:hAnsi="仿宋" w:eastAsia="仿宋" w:cs="仿宋"/>
      <w:b/>
      <w:color w:val="000000"/>
      <w:sz w:val="32"/>
      <w:szCs w:val="32"/>
      <w:u w:val="none"/>
    </w:rPr>
  </w:style>
  <w:style w:type="character" w:customStyle="1" w:styleId="201">
    <w:name w:val="font101"/>
    <w:basedOn w:val="49"/>
    <w:qFormat/>
    <w:uiPriority w:val="0"/>
    <w:rPr>
      <w:rFonts w:hint="default" w:ascii="Times New Roman" w:hAnsi="Times New Roman" w:cs="Times New Roman"/>
      <w:color w:val="000000"/>
      <w:sz w:val="24"/>
      <w:szCs w:val="24"/>
      <w:u w:val="none"/>
    </w:rPr>
  </w:style>
  <w:style w:type="character" w:customStyle="1" w:styleId="202">
    <w:name w:val="font111"/>
    <w:basedOn w:val="49"/>
    <w:qFormat/>
    <w:uiPriority w:val="0"/>
    <w:rPr>
      <w:rFonts w:ascii="仿宋_GB2312" w:eastAsia="仿宋_GB2312" w:cs="仿宋_GB2312"/>
      <w:color w:val="000000"/>
      <w:sz w:val="24"/>
      <w:szCs w:val="24"/>
      <w:u w:val="none"/>
    </w:rPr>
  </w:style>
  <w:style w:type="character" w:customStyle="1" w:styleId="203">
    <w:name w:val="font91"/>
    <w:basedOn w:val="49"/>
    <w:qFormat/>
    <w:uiPriority w:val="0"/>
    <w:rPr>
      <w:rFonts w:hint="eastAsia" w:ascii="仿宋" w:hAnsi="仿宋" w:eastAsia="仿宋" w:cs="仿宋"/>
      <w:color w:val="000000"/>
      <w:sz w:val="24"/>
      <w:szCs w:val="24"/>
      <w:u w:val="single"/>
    </w:rPr>
  </w:style>
  <w:style w:type="character" w:customStyle="1" w:styleId="204">
    <w:name w:val="font81"/>
    <w:basedOn w:val="49"/>
    <w:qFormat/>
    <w:uiPriority w:val="0"/>
    <w:rPr>
      <w:rFonts w:hint="default" w:ascii="Times New Roman" w:hAnsi="Times New Roman" w:cs="Times New Roman"/>
      <w:color w:val="000000"/>
      <w:sz w:val="24"/>
      <w:szCs w:val="24"/>
      <w:u w:val="none"/>
    </w:rPr>
  </w:style>
  <w:style w:type="character" w:customStyle="1" w:styleId="205">
    <w:name w:val="font61"/>
    <w:basedOn w:val="49"/>
    <w:qFormat/>
    <w:uiPriority w:val="0"/>
    <w:rPr>
      <w:rFonts w:hint="eastAsia" w:ascii="仿宋_GB2312" w:eastAsia="仿宋_GB2312" w:cs="仿宋_GB2312"/>
      <w:color w:val="000000"/>
      <w:sz w:val="24"/>
      <w:szCs w:val="24"/>
      <w:u w:val="none"/>
    </w:rPr>
  </w:style>
  <w:style w:type="character" w:customStyle="1" w:styleId="206">
    <w:name w:val="font21"/>
    <w:basedOn w:val="49"/>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9"/>
    <w:qFormat/>
    <w:uiPriority w:val="0"/>
  </w:style>
  <w:style w:type="character" w:customStyle="1" w:styleId="209">
    <w:name w:val="hover1"/>
    <w:basedOn w:val="49"/>
    <w:qFormat/>
    <w:uiPriority w:val="0"/>
    <w:rPr>
      <w:color w:val="2590EB"/>
    </w:rPr>
  </w:style>
  <w:style w:type="character" w:customStyle="1" w:styleId="210">
    <w:name w:val="hover2"/>
    <w:basedOn w:val="49"/>
    <w:qFormat/>
    <w:uiPriority w:val="0"/>
  </w:style>
  <w:style w:type="character" w:customStyle="1" w:styleId="211">
    <w:name w:val="hover3"/>
    <w:basedOn w:val="49"/>
    <w:qFormat/>
    <w:uiPriority w:val="0"/>
    <w:rPr>
      <w:color w:val="2590EB"/>
    </w:rPr>
  </w:style>
  <w:style w:type="character" w:customStyle="1" w:styleId="212">
    <w:name w:val="hover4"/>
    <w:basedOn w:val="49"/>
    <w:qFormat/>
    <w:uiPriority w:val="0"/>
    <w:rPr>
      <w:color w:val="2590EB"/>
      <w:shd w:val="clear" w:fill="E9F4FD"/>
    </w:rPr>
  </w:style>
  <w:style w:type="character" w:customStyle="1" w:styleId="213">
    <w:name w:val="mini-outputtext1"/>
    <w:basedOn w:val="49"/>
    <w:qFormat/>
    <w:uiPriority w:val="0"/>
  </w:style>
  <w:style w:type="character" w:customStyle="1" w:styleId="214">
    <w:name w:val="hover"/>
    <w:basedOn w:val="49"/>
    <w:qFormat/>
    <w:uiPriority w:val="0"/>
    <w:rPr>
      <w:color w:val="2590EB"/>
    </w:rPr>
  </w:style>
  <w:style w:type="character" w:customStyle="1" w:styleId="215">
    <w:name w:val="BWTON_重点字符"/>
    <w:qFormat/>
    <w:uiPriority w:val="0"/>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19702</Words>
  <Characters>20706</Characters>
  <Lines>411</Lines>
  <Paragraphs>115</Paragraphs>
  <TotalTime>43</TotalTime>
  <ScaleCrop>false</ScaleCrop>
  <LinksUpToDate>false</LinksUpToDate>
  <CharactersWithSpaces>22063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2026-07-06T03:52:03Z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5A96E9D5DEA14287B230D772E27E32F1_13</vt:lpwstr>
  </property>
  <property fmtid="{D5CDD505-2E9C-101B-9397-08002B2CF9AE}" pid="4" name="KSOTemplateDocerSaveRecord">
    <vt:lpwstr>eyJoZGlkIjoiMTljMDcwYWJmYjExZWQzNTVmZDAzZTYwM2JlMzJmZDYiLCJ1c2VySWQiOiIzODU2Mzk2OTQifQ==</vt:lpwstr>
  </property>
</Properties>
</file>