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A0219">
      <w:pPr>
        <w:spacing w:after="312" w:afterLines="100" w:line="560" w:lineRule="exact"/>
        <w:jc w:val="center"/>
        <w:rPr>
          <w:rFonts w:ascii="仿宋" w:hAnsi="仿宋" w:eastAsia="仿宋" w:cs="仿宋"/>
          <w:color w:val="auto"/>
          <w:sz w:val="44"/>
          <w:szCs w:val="44"/>
          <w:highlight w:val="none"/>
        </w:rPr>
      </w:pPr>
      <w:r>
        <w:rPr>
          <w:rFonts w:hint="eastAsia" w:ascii="仿宋" w:hAnsi="仿宋" w:eastAsia="仿宋" w:cs="仿宋"/>
          <w:color w:val="auto"/>
          <w:sz w:val="44"/>
          <w:szCs w:val="44"/>
          <w:highlight w:val="none"/>
        </w:rPr>
        <w:t>施官加油加气站物品采购</w:t>
      </w:r>
      <w:r>
        <w:rPr>
          <w:rFonts w:hint="eastAsia" w:ascii="仿宋" w:hAnsi="仿宋" w:eastAsia="仿宋" w:cs="仿宋"/>
          <w:color w:val="auto"/>
          <w:sz w:val="44"/>
          <w:szCs w:val="44"/>
          <w:highlight w:val="none"/>
          <w:lang w:val="en-US" w:eastAsia="zh-CN"/>
        </w:rPr>
        <w:t>项目</w:t>
      </w:r>
      <w:r>
        <w:rPr>
          <w:rFonts w:hint="eastAsia" w:ascii="仿宋" w:hAnsi="仿宋" w:eastAsia="仿宋" w:cs="仿宋"/>
          <w:color w:val="auto"/>
          <w:sz w:val="44"/>
          <w:szCs w:val="44"/>
          <w:highlight w:val="none"/>
        </w:rPr>
        <w:t>询比公告</w:t>
      </w:r>
    </w:p>
    <w:p w14:paraId="5E9B9B55">
      <w:pPr>
        <w:spacing w:line="56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各潜在供应商：</w:t>
      </w:r>
    </w:p>
    <w:p w14:paraId="747429BB">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因业务发展需要，现对施官加油加气站物品采购</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进行公开询比，欢迎符合条件的供应商积极参与。具体内容如下：</w:t>
      </w:r>
    </w:p>
    <w:p w14:paraId="76BA113B">
      <w:pPr>
        <w:spacing w:line="560" w:lineRule="exact"/>
        <w:ind w:firstLine="420"/>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一、基本情况</w:t>
      </w:r>
    </w:p>
    <w:p w14:paraId="03E4A5F3">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1、项目名称：施官加油加气站物品采购</w:t>
      </w:r>
      <w:r>
        <w:rPr>
          <w:rFonts w:hint="eastAsia" w:ascii="仿宋" w:hAnsi="仿宋" w:eastAsia="仿宋" w:cs="仿宋"/>
          <w:color w:val="auto"/>
          <w:sz w:val="28"/>
          <w:szCs w:val="28"/>
          <w:highlight w:val="none"/>
          <w:lang w:val="en-US" w:eastAsia="zh-CN"/>
        </w:rPr>
        <w:t>项目</w:t>
      </w:r>
      <w:r>
        <w:rPr>
          <w:rFonts w:hint="eastAsia" w:ascii="仿宋" w:hAnsi="仿宋" w:eastAsia="仿宋" w:cs="仿宋"/>
          <w:color w:val="auto"/>
          <w:sz w:val="28"/>
          <w:szCs w:val="28"/>
          <w:highlight w:val="none"/>
        </w:rPr>
        <w:t>。</w:t>
      </w:r>
    </w:p>
    <w:p w14:paraId="60392FE7">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工期</w:t>
      </w:r>
      <w:r>
        <w:rPr>
          <w:rFonts w:hint="eastAsia" w:ascii="仿宋" w:hAnsi="仿宋" w:eastAsia="仿宋" w:cs="仿宋"/>
          <w:color w:val="auto"/>
          <w:sz w:val="28"/>
          <w:szCs w:val="28"/>
          <w:highlight w:val="none"/>
        </w:rPr>
        <w:t>：合同签订后 7个日历天 内完成供货、安装并通过验收。</w:t>
      </w:r>
    </w:p>
    <w:p w14:paraId="6DCA557B">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3、项目地点：施官加油加气站。</w:t>
      </w:r>
    </w:p>
    <w:p w14:paraId="14147633">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二、供应商资格条件</w:t>
      </w:r>
    </w:p>
    <w:p w14:paraId="49D36B41">
      <w:pPr>
        <w:spacing w:line="56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1、供应商须</w:t>
      </w:r>
      <w:r>
        <w:rPr>
          <w:rFonts w:hint="eastAsia" w:ascii="仿宋" w:hAnsi="仿宋" w:eastAsia="仿宋" w:cs="楷体"/>
          <w:bCs/>
          <w:snapToGrid w:val="0"/>
          <w:color w:val="auto"/>
          <w:kern w:val="0"/>
          <w:sz w:val="28"/>
          <w:szCs w:val="28"/>
          <w:highlight w:val="none"/>
        </w:rPr>
        <w:t>具备独立承担民事责任能力且具备相应的服务能力</w:t>
      </w:r>
      <w:r>
        <w:rPr>
          <w:rFonts w:hint="eastAsia" w:ascii="仿宋" w:hAnsi="仿宋" w:eastAsia="仿宋" w:cs="仿宋"/>
          <w:color w:val="auto"/>
          <w:sz w:val="28"/>
          <w:szCs w:val="28"/>
          <w:highlight w:val="none"/>
        </w:rPr>
        <w:t>。</w:t>
      </w:r>
    </w:p>
    <w:p w14:paraId="44F8EC38">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近三年内无重大质量投诉记录、不良记录、经济纠纷及安全责任事故（提供承诺书）。</w:t>
      </w:r>
    </w:p>
    <w:p w14:paraId="23A66EA9">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、本项目不接受联合体询比，不允许转包、分包给其他单位或个人。</w:t>
      </w:r>
    </w:p>
    <w:p w14:paraId="621C130C">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三、最高限价</w:t>
      </w:r>
    </w:p>
    <w:p w14:paraId="39BE30B9">
      <w:pPr>
        <w:pStyle w:val="33"/>
        <w:ind w:firstLine="562"/>
        <w:rPr>
          <w:rFonts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服务费用最高限价</w:t>
      </w:r>
      <w:r>
        <w:rPr>
          <w:rFonts w:hint="eastAsia" w:ascii="仿宋" w:hAnsi="仿宋" w:eastAsia="仿宋" w:cs="仿宋"/>
          <w:b/>
          <w:bCs/>
          <w:color w:val="auto"/>
          <w:sz w:val="28"/>
          <w:szCs w:val="28"/>
          <w:highlight w:val="none"/>
          <w:lang w:val="en-US" w:eastAsia="zh-CN"/>
        </w:rPr>
        <w:t>11000元</w:t>
      </w:r>
      <w:r>
        <w:rPr>
          <w:rFonts w:hint="eastAsia" w:ascii="仿宋" w:hAnsi="仿宋" w:eastAsia="仿宋" w:cs="仿宋"/>
          <w:color w:val="auto"/>
          <w:sz w:val="28"/>
          <w:szCs w:val="28"/>
          <w:highlight w:val="none"/>
        </w:rPr>
        <w:t>，报价高于最高限价的，其报价属于无效报价。报价包含完成本项目所有服务内容所需的材料费、人工、运输、安装、税费、风险费、利润等一切费用。</w:t>
      </w:r>
    </w:p>
    <w:p w14:paraId="071A049C">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四、服务要求</w:t>
      </w:r>
      <w:bookmarkStart w:id="0" w:name="_GoBack"/>
      <w:bookmarkEnd w:id="0"/>
    </w:p>
    <w:p w14:paraId="313CDDB3">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1、质量要求： </w:t>
      </w:r>
    </w:p>
    <w:p w14:paraId="537ADA02">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所有防护用品必须为全新、未使用过的合格产品，符合国家现行相关标准及本公告所列专项要求，供货时并附有产品合格证、使用说明书。</w:t>
      </w:r>
    </w:p>
    <w:p w14:paraId="6692AADD">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2、质保期</w:t>
      </w:r>
    </w:p>
    <w:p w14:paraId="6BF8088F">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质保期壹年（自验收合格之日起计算）。质保期内，因产品自身质量问题（非人为损坏）导致无法正常使用的，成交供应商须在接到采购人通知后 48小时内免费维修或更换，并承担因此产生的一切费用。若同一产品在质保期内出现三次以上相同质量问题，采购人有权要求整体更换该批次产品。</w:t>
      </w:r>
    </w:p>
    <w:p w14:paraId="3E70AF92">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3、安全责任：</w:t>
      </w:r>
    </w:p>
    <w:p w14:paraId="6BC6D50D">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（1）供应商须保证所供产品在使用过程中不会因产品质量问题对作业人员造成人身伤害或财产损失。如因产品质量缺陷导致安全事故，供应商应承担全部法律责任及赔偿费用。</w:t>
      </w:r>
    </w:p>
    <w:p w14:paraId="70376032">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（2）供应商须提供产品的正确使用方法和安全注意事项说明。</w:t>
      </w:r>
    </w:p>
    <w:p w14:paraId="65B1B84F">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（3）供应商应自行承担在供货、运输及安装过程中的一切安全责任，采购人不承担任何连带责任。因供应商原因造成的人员伤亡、财产损失，由供应商全部承担。</w:t>
      </w:r>
    </w:p>
    <w:p w14:paraId="6113D56F">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4、验收标准与程序</w:t>
      </w:r>
    </w:p>
    <w:p w14:paraId="35D92F66">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（1）供货完成后，由采购人组织验收。验收标准以本公告要求、报价文件承诺、产品国家标准。</w:t>
      </w:r>
    </w:p>
    <w:p w14:paraId="66955A4E">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（2）验收时，供应商须提供全部产品的出厂合格证备查。如资料不全或产品不符，采购人有权不予验收。</w:t>
      </w:r>
    </w:p>
    <w:p w14:paraId="59AE201C">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（3）如验收不合格，成交供应商须在采购人要求的期限内无偿整改至合格，工期不予顺延；若整改后仍不合格，采购人有权解除合同，并要求赔偿损失。</w:t>
      </w:r>
    </w:p>
    <w:p w14:paraId="003E3240">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仿宋"/>
          <w:color w:val="auto"/>
          <w:kern w:val="2"/>
          <w:sz w:val="28"/>
          <w:szCs w:val="28"/>
          <w:highlight w:val="none"/>
          <w:lang w:val="en-US" w:eastAsia="zh-CN" w:bidi="ar-SA"/>
        </w:rPr>
      </w:pPr>
      <w:r>
        <w:rPr>
          <w:rFonts w:hint="eastAsia" w:ascii="仿宋" w:hAnsi="仿宋" w:eastAsia="仿宋" w:cs="仿宋"/>
          <w:color w:val="auto"/>
          <w:sz w:val="28"/>
          <w:szCs w:val="28"/>
          <w:highlight w:val="none"/>
          <w:lang w:val="en-US" w:eastAsia="zh-CN"/>
        </w:rPr>
        <w:t>5</w:t>
      </w:r>
      <w:r>
        <w:rPr>
          <w:rFonts w:ascii="仿宋" w:hAnsi="仿宋" w:eastAsia="仿宋" w:cs="仿宋"/>
          <w:color w:val="auto"/>
          <w:sz w:val="28"/>
          <w:szCs w:val="28"/>
          <w:highlight w:val="none"/>
        </w:rPr>
        <w:t>、</w:t>
      </w:r>
      <w:r>
        <w:rPr>
          <w:rFonts w:hint="eastAsia" w:ascii="仿宋" w:hAnsi="仿宋" w:eastAsia="仿宋" w:cs="仿宋"/>
          <w:color w:val="auto"/>
          <w:kern w:val="2"/>
          <w:sz w:val="28"/>
          <w:szCs w:val="28"/>
          <w:highlight w:val="none"/>
          <w:lang w:val="en-US" w:eastAsia="zh-CN" w:bidi="ar-SA"/>
        </w:rPr>
        <w:t>合同类型与价款调整</w:t>
      </w:r>
    </w:p>
    <w:p w14:paraId="1F08E843">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本项目实行【固定单价合同】。综合单价包含为完成本项目所需的人工费、材料费、机械设备费、运输及装卸费、安装费、管理费、利润、税金以及合同明示或暗示的所有风险、责任和义务的全部费用。</w:t>
      </w:r>
    </w:p>
    <w:p w14:paraId="6723B08E">
      <w:pPr>
        <w:pStyle w:val="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2"/>
          <w:sz w:val="28"/>
          <w:szCs w:val="28"/>
          <w:highlight w:val="none"/>
          <w:lang w:val="en-US" w:eastAsia="zh-CN" w:bidi="ar-SA"/>
        </w:rPr>
      </w:pPr>
      <w:r>
        <w:rPr>
          <w:rFonts w:hint="eastAsia" w:ascii="仿宋" w:hAnsi="仿宋" w:eastAsia="仿宋" w:cs="仿宋"/>
          <w:color w:val="auto"/>
          <w:kern w:val="2"/>
          <w:sz w:val="28"/>
          <w:szCs w:val="28"/>
          <w:highlight w:val="none"/>
          <w:lang w:val="en-US" w:eastAsia="zh-CN" w:bidi="ar-SA"/>
        </w:rPr>
        <w:t>合同履行期间，中标综合单价固定不变，不因任何因素（包括但不限于材料价格波动、市场风险、天气影响、现场条件变化等）而调整。最终结算金额 =中标综合单价×经双方确认的实际供货数量（按实计量）。</w:t>
      </w:r>
      <w:r>
        <w:rPr>
          <w:rFonts w:hint="eastAsia" w:ascii="仿宋" w:hAnsi="仿宋" w:eastAsia="仿宋" w:cs="仿宋"/>
          <w:color w:val="auto"/>
          <w:kern w:val="2"/>
          <w:sz w:val="28"/>
          <w:szCs w:val="28"/>
          <w:highlight w:val="none"/>
          <w:lang w:val="en-US" w:eastAsia="zh-CN" w:bidi="ar-SA"/>
        </w:rPr>
        <w:br w:type="textWrapping"/>
      </w:r>
      <w:r>
        <w:rPr>
          <w:rFonts w:hint="eastAsia" w:ascii="仿宋" w:hAnsi="仿宋" w:eastAsia="仿宋" w:cs="仿宋"/>
          <w:color w:val="auto"/>
          <w:kern w:val="2"/>
          <w:sz w:val="28"/>
          <w:szCs w:val="28"/>
          <w:highlight w:val="none"/>
          <w:lang w:val="en-US" w:eastAsia="zh-CN" w:bidi="ar-SA"/>
        </w:rPr>
        <w:t>供应商报价时已充分考虑所有风险，成交后不得以任何理由要求追加费用或降低质量标准。</w:t>
      </w:r>
    </w:p>
    <w:p w14:paraId="26EB9955">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五、付款方式</w:t>
      </w:r>
    </w:p>
    <w:p w14:paraId="460B038F">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全部货物交付、安装完成并经采购人最终验收合格后，采购人一次性向成交供应商支付合同结算价款（含税）。付款前，成交供应商须提供等额、合法、有效的增值税发票。</w:t>
      </w:r>
    </w:p>
    <w:p w14:paraId="7D733350">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六、参与报价和评审时间及方法</w:t>
      </w:r>
    </w:p>
    <w:p w14:paraId="39A1818D">
      <w:pPr>
        <w:spacing w:line="560" w:lineRule="exact"/>
        <w:ind w:firstLine="560" w:firstLineChars="200"/>
        <w:rPr>
          <w:rFonts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1、</w:t>
      </w:r>
      <w:r>
        <w:rPr>
          <w:rFonts w:ascii="仿宋" w:hAnsi="仿宋" w:eastAsia="仿宋" w:cs="仿宋"/>
          <w:color w:val="auto"/>
          <w:sz w:val="28"/>
          <w:szCs w:val="28"/>
          <w:highlight w:val="none"/>
        </w:rPr>
        <w:t>请有意向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按照</w:t>
      </w:r>
      <w:r>
        <w:rPr>
          <w:rFonts w:hint="eastAsia" w:ascii="仿宋" w:hAnsi="仿宋" w:eastAsia="仿宋" w:cs="仿宋"/>
          <w:b/>
          <w:bCs/>
          <w:color w:val="auto"/>
          <w:sz w:val="28"/>
          <w:szCs w:val="28"/>
          <w:highlight w:val="none"/>
        </w:rPr>
        <w:t>第八条《报价文件的组成》</w:t>
      </w:r>
      <w:r>
        <w:rPr>
          <w:rFonts w:hint="eastAsia" w:ascii="仿宋" w:hAnsi="仿宋" w:eastAsia="仿宋" w:cs="仿宋"/>
          <w:color w:val="auto"/>
          <w:sz w:val="28"/>
          <w:szCs w:val="28"/>
          <w:highlight w:val="none"/>
        </w:rPr>
        <w:t>要求将报价</w:t>
      </w:r>
      <w:r>
        <w:rPr>
          <w:rFonts w:ascii="仿宋" w:hAnsi="仿宋" w:eastAsia="仿宋" w:cs="仿宋"/>
          <w:color w:val="auto"/>
          <w:sz w:val="28"/>
          <w:szCs w:val="28"/>
          <w:highlight w:val="none"/>
        </w:rPr>
        <w:t>文件于</w:t>
      </w:r>
      <w:r>
        <w:rPr>
          <w:rFonts w:ascii="仿宋" w:hAnsi="仿宋" w:eastAsia="仿宋" w:cs="仿宋"/>
          <w:b/>
          <w:bCs/>
          <w:color w:val="auto"/>
          <w:sz w:val="28"/>
          <w:szCs w:val="28"/>
          <w:highlight w:val="none"/>
        </w:rPr>
        <w:t>202</w:t>
      </w:r>
      <w:r>
        <w:rPr>
          <w:rFonts w:hint="eastAsia" w:ascii="仿宋" w:hAnsi="仿宋" w:eastAsia="仿宋" w:cs="仿宋"/>
          <w:b/>
          <w:bCs/>
          <w:color w:val="auto"/>
          <w:sz w:val="28"/>
          <w:szCs w:val="28"/>
          <w:highlight w:val="none"/>
        </w:rPr>
        <w:t>6年</w:t>
      </w:r>
      <w:r>
        <w:rPr>
          <w:rFonts w:hint="eastAsia" w:ascii="仿宋" w:hAnsi="仿宋" w:eastAsia="仿宋" w:cs="仿宋"/>
          <w:b/>
          <w:bCs/>
          <w:color w:val="auto"/>
          <w:sz w:val="28"/>
          <w:szCs w:val="28"/>
          <w:highlight w:val="none"/>
          <w:lang w:val="en-US" w:eastAsia="zh-CN"/>
        </w:rPr>
        <w:t>8</w:t>
      </w:r>
      <w:r>
        <w:rPr>
          <w:rFonts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lang w:val="en-US" w:eastAsia="zh-CN"/>
        </w:rPr>
        <w:t>6</w:t>
      </w:r>
      <w:r>
        <w:rPr>
          <w:rFonts w:ascii="仿宋" w:hAnsi="仿宋" w:eastAsia="仿宋" w:cs="仿宋"/>
          <w:b/>
          <w:bCs/>
          <w:color w:val="auto"/>
          <w:sz w:val="28"/>
          <w:szCs w:val="28"/>
          <w:highlight w:val="none"/>
        </w:rPr>
        <w:t>日</w:t>
      </w:r>
      <w:r>
        <w:rPr>
          <w:rFonts w:hint="eastAsia" w:ascii="仿宋" w:hAnsi="仿宋" w:eastAsia="仿宋" w:cs="仿宋"/>
          <w:b/>
          <w:bCs/>
          <w:color w:val="auto"/>
          <w:sz w:val="28"/>
          <w:szCs w:val="28"/>
          <w:highlight w:val="none"/>
          <w:lang w:val="en-US" w:eastAsia="zh-CN"/>
        </w:rPr>
        <w:t>15</w:t>
      </w:r>
      <w:r>
        <w:rPr>
          <w:rFonts w:hint="eastAsia" w:ascii="仿宋" w:hAnsi="仿宋" w:eastAsia="仿宋" w:cs="仿宋"/>
          <w:b/>
          <w:bCs/>
          <w:color w:val="auto"/>
          <w:sz w:val="28"/>
          <w:szCs w:val="28"/>
          <w:highlight w:val="none"/>
        </w:rPr>
        <w:t>时00分前</w:t>
      </w:r>
      <w:r>
        <w:rPr>
          <w:rFonts w:hint="eastAsia" w:ascii="仿宋" w:hAnsi="仿宋" w:eastAsia="仿宋" w:cs="仿宋"/>
          <w:color w:val="auto"/>
          <w:sz w:val="28"/>
          <w:szCs w:val="28"/>
          <w:highlight w:val="none"/>
        </w:rPr>
        <w:t>现场递交</w:t>
      </w:r>
      <w:r>
        <w:rPr>
          <w:rFonts w:ascii="仿宋" w:hAnsi="仿宋" w:eastAsia="仿宋" w:cs="仿宋"/>
          <w:color w:val="auto"/>
          <w:sz w:val="28"/>
          <w:szCs w:val="28"/>
          <w:highlight w:val="none"/>
        </w:rPr>
        <w:t>至</w:t>
      </w:r>
      <w:r>
        <w:rPr>
          <w:rFonts w:hint="eastAsia" w:ascii="仿宋" w:hAnsi="仿宋" w:eastAsia="仿宋" w:cs="仿宋"/>
          <w:b/>
          <w:bCs/>
          <w:color w:val="auto"/>
          <w:spacing w:val="-6"/>
          <w:sz w:val="28"/>
          <w:szCs w:val="28"/>
          <w:highlight w:val="none"/>
          <w:u w:val="single"/>
          <w:lang w:val="en-US" w:eastAsia="zh-CN"/>
        </w:rPr>
        <w:t>滁州市城投工程咨询管理有限公司（滁州市南谯区龙蟠大道109号房产商务大厦603会议室）</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逾期或未按规定递交的均不予受理。</w:t>
      </w:r>
      <w:r>
        <w:rPr>
          <w:rFonts w:hint="eastAsia" w:ascii="仿宋" w:hAnsi="仿宋" w:eastAsia="仿宋" w:cs="仿宋"/>
          <w:b/>
          <w:bCs/>
          <w:color w:val="auto"/>
          <w:sz w:val="28"/>
          <w:szCs w:val="28"/>
          <w:highlight w:val="none"/>
          <w:lang w:val="en-US" w:eastAsia="zh-CN"/>
        </w:rPr>
        <w:t>因项目金额小，此次询比</w:t>
      </w:r>
      <w:r>
        <w:rPr>
          <w:rFonts w:hint="eastAsia" w:ascii="仿宋" w:hAnsi="仿宋" w:eastAsia="仿宋" w:cs="仿宋"/>
          <w:b/>
          <w:bCs/>
          <w:color w:val="auto"/>
          <w:sz w:val="28"/>
          <w:szCs w:val="28"/>
          <w:highlight w:val="none"/>
        </w:rPr>
        <w:t>若递交报价文件的供应商不足3家</w:t>
      </w:r>
      <w:r>
        <w:rPr>
          <w:rFonts w:hint="eastAsia" w:ascii="仿宋" w:hAnsi="仿宋" w:eastAsia="仿宋" w:cs="仿宋"/>
          <w:b/>
          <w:bCs/>
          <w:color w:val="auto"/>
          <w:sz w:val="28"/>
          <w:szCs w:val="28"/>
          <w:highlight w:val="none"/>
          <w:lang w:val="en-US" w:eastAsia="zh-CN"/>
        </w:rPr>
        <w:t>或经评审后符合要求的供应商不足3家时</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val="en-US" w:eastAsia="zh-CN"/>
        </w:rPr>
        <w:t>采购人可在通过审查的合格供应商中按照最低价的原则确定成交候选人</w:t>
      </w:r>
      <w:r>
        <w:rPr>
          <w:rFonts w:hint="eastAsia" w:ascii="仿宋" w:hAnsi="仿宋" w:eastAsia="仿宋" w:cs="仿宋"/>
          <w:b/>
          <w:bCs/>
          <w:color w:val="auto"/>
          <w:sz w:val="28"/>
          <w:szCs w:val="28"/>
          <w:highlight w:val="none"/>
        </w:rPr>
        <w:t>。</w:t>
      </w:r>
    </w:p>
    <w:p w14:paraId="7C81D8FA">
      <w:pPr>
        <w:pStyle w:val="2"/>
        <w:numPr>
          <w:ilvl w:val="1"/>
          <w:numId w:val="0"/>
        </w:numPr>
        <w:ind w:firstLine="562" w:firstLineChars="200"/>
        <w:rPr>
          <w:color w:val="auto"/>
          <w:highlight w:val="none"/>
        </w:rPr>
      </w:pPr>
      <w:r>
        <w:rPr>
          <w:rFonts w:hint="eastAsia" w:ascii="仿宋" w:hAnsi="仿宋" w:eastAsia="仿宋" w:cs="仿宋"/>
          <w:b/>
          <w:bCs/>
          <w:color w:val="auto"/>
          <w:sz w:val="28"/>
          <w:szCs w:val="28"/>
          <w:highlight w:val="none"/>
        </w:rPr>
        <w:t>2、递交要求：供应商需按本公告第八条规定准备报价文件，逾期递交、未按规定密封或材料不全的，采购人及代理机构有权不予受理。</w:t>
      </w:r>
    </w:p>
    <w:p w14:paraId="687D766C">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3、确定成交供应商的原则</w:t>
      </w:r>
    </w:p>
    <w:p w14:paraId="06C9148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本项目采用最低价法，对报价文件审查合格的供应商，按响应报价由低到高推荐1名成交候选人。若最低响应报价出现两家或者两家以上相同时，由采购人采用现场随机抽取的方式确定成交候选人。</w:t>
      </w:r>
    </w:p>
    <w:p w14:paraId="6D0D3197">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4、</w:t>
      </w:r>
      <w:r>
        <w:rPr>
          <w:rFonts w:ascii="仿宋" w:hAnsi="仿宋" w:eastAsia="仿宋" w:cs="仿宋"/>
          <w:color w:val="auto"/>
          <w:sz w:val="28"/>
          <w:szCs w:val="28"/>
          <w:highlight w:val="none"/>
        </w:rPr>
        <w:t>结果公示：评审结束后，</w:t>
      </w:r>
      <w:r>
        <w:rPr>
          <w:rFonts w:hint="eastAsia" w:ascii="仿宋" w:hAnsi="仿宋" w:eastAsia="仿宋" w:cs="仿宋"/>
          <w:color w:val="auto"/>
          <w:sz w:val="28"/>
          <w:szCs w:val="28"/>
          <w:highlight w:val="none"/>
        </w:rPr>
        <w:t>在滁州市城投工程咨询管理有限公司官网发布结果公示</w:t>
      </w:r>
      <w:r>
        <w:rPr>
          <w:rFonts w:ascii="仿宋" w:hAnsi="仿宋" w:eastAsia="仿宋" w:cs="仿宋"/>
          <w:color w:val="auto"/>
          <w:sz w:val="28"/>
          <w:szCs w:val="28"/>
          <w:highlight w:val="none"/>
        </w:rPr>
        <w:t>，公示时间不少于</w:t>
      </w:r>
      <w:r>
        <w:rPr>
          <w:rFonts w:hint="eastAsia" w:ascii="仿宋" w:hAnsi="仿宋" w:eastAsia="仿宋" w:cs="仿宋"/>
          <w:color w:val="auto"/>
          <w:sz w:val="28"/>
          <w:szCs w:val="28"/>
          <w:highlight w:val="none"/>
        </w:rPr>
        <w:t>1个工作</w:t>
      </w:r>
      <w:r>
        <w:rPr>
          <w:rFonts w:ascii="仿宋" w:hAnsi="仿宋" w:eastAsia="仿宋" w:cs="仿宋"/>
          <w:color w:val="auto"/>
          <w:sz w:val="28"/>
          <w:szCs w:val="28"/>
          <w:highlight w:val="none"/>
        </w:rPr>
        <w:t>日。</w:t>
      </w:r>
    </w:p>
    <w:p w14:paraId="52A296DA">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5、</w:t>
      </w:r>
      <w:r>
        <w:rPr>
          <w:rFonts w:ascii="仿宋" w:hAnsi="仿宋" w:eastAsia="仿宋" w:cs="仿宋"/>
          <w:color w:val="auto"/>
          <w:sz w:val="28"/>
          <w:szCs w:val="28"/>
          <w:highlight w:val="none"/>
        </w:rPr>
        <w:t>签订合同：公示无异议后，成交供应商应在</w:t>
      </w:r>
      <w:r>
        <w:rPr>
          <w:rFonts w:hint="eastAsia" w:ascii="仿宋" w:hAnsi="仿宋" w:eastAsia="仿宋" w:cs="仿宋"/>
          <w:color w:val="auto"/>
          <w:sz w:val="28"/>
          <w:szCs w:val="28"/>
          <w:highlight w:val="none"/>
        </w:rPr>
        <w:t>3</w:t>
      </w:r>
      <w:r>
        <w:rPr>
          <w:rFonts w:ascii="仿宋" w:hAnsi="仿宋" w:eastAsia="仿宋" w:cs="仿宋"/>
          <w:color w:val="auto"/>
          <w:sz w:val="28"/>
          <w:szCs w:val="28"/>
          <w:highlight w:val="none"/>
        </w:rPr>
        <w:t>个工作日内与采购人签订服务合同，明确双方权利和义务。成交供应商无正当理由逾期未签订合同的，视为违约，采购人有权取消其成交资格，并重新选择成交供应商。</w:t>
      </w:r>
    </w:p>
    <w:p w14:paraId="6453B06A">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七、法律责任</w:t>
      </w:r>
    </w:p>
    <w:p w14:paraId="77D8C444">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成交供应商若存在恶意串通、相互陪标、提供虚假材料骗取成交等违法违规行为，采购人有权取消其成交资格，单方面解除合同，并要求其承担由此造成的一切损失（包括但不限于重新采购的费用差额、律师费、诉讼费等）。</w:t>
      </w:r>
    </w:p>
    <w:p w14:paraId="7E0387A6">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2、成交供应商未按询比公告及合同约定履行服务义务，或擅自变更合同内容、转包分包的，采购人有权解除合同并要求赔偿损失。</w:t>
      </w:r>
    </w:p>
    <w:p w14:paraId="416E3DC5">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default" w:ascii="仿宋" w:hAnsi="仿宋" w:eastAsia="仿宋" w:cs="仿宋"/>
          <w:color w:val="auto"/>
          <w:sz w:val="28"/>
          <w:szCs w:val="28"/>
          <w:highlight w:val="none"/>
          <w:lang w:val="en-US" w:eastAsia="zh-CN"/>
        </w:rPr>
        <w:t>除不可抗力或采购人书面同意外，每逾期</w:t>
      </w:r>
      <w:r>
        <w:rPr>
          <w:rFonts w:hint="eastAsia" w:ascii="仿宋" w:hAnsi="仿宋" w:eastAsia="仿宋" w:cs="仿宋"/>
          <w:color w:val="auto"/>
          <w:sz w:val="28"/>
          <w:szCs w:val="28"/>
          <w:highlight w:val="none"/>
          <w:lang w:val="en-US" w:eastAsia="zh-CN"/>
        </w:rPr>
        <w:t>1</w:t>
      </w:r>
      <w:r>
        <w:rPr>
          <w:rFonts w:hint="default" w:ascii="仿宋" w:hAnsi="仿宋" w:eastAsia="仿宋" w:cs="仿宋"/>
          <w:color w:val="auto"/>
          <w:sz w:val="28"/>
          <w:szCs w:val="28"/>
          <w:highlight w:val="none"/>
          <w:lang w:val="en-US" w:eastAsia="zh-CN"/>
        </w:rPr>
        <w:t>日，成交供应商应向采购人支付合同总价款千分之三的违约金。逾期超过</w:t>
      </w:r>
      <w:r>
        <w:rPr>
          <w:rFonts w:hint="eastAsia" w:ascii="仿宋" w:hAnsi="仿宋" w:eastAsia="仿宋" w:cs="仿宋"/>
          <w:color w:val="auto"/>
          <w:sz w:val="28"/>
          <w:szCs w:val="28"/>
          <w:highlight w:val="none"/>
          <w:lang w:val="en-US" w:eastAsia="zh-CN"/>
        </w:rPr>
        <w:t>5</w:t>
      </w:r>
      <w:r>
        <w:rPr>
          <w:rFonts w:hint="default" w:ascii="仿宋" w:hAnsi="仿宋" w:eastAsia="仿宋" w:cs="仿宋"/>
          <w:color w:val="auto"/>
          <w:sz w:val="28"/>
          <w:szCs w:val="28"/>
          <w:highlight w:val="none"/>
          <w:lang w:val="en-US" w:eastAsia="zh-CN"/>
        </w:rPr>
        <w:t>日，采购人有权单方解除合同，并要求成交供应商赔偿全部损失。</w:t>
      </w:r>
    </w:p>
    <w:p w14:paraId="565A60CB">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4、因成交供应商违约行为导致采购人产生的纠纷处理费用（如律师费、诉讼费、保全费等），均由成交供应商承担。</w:t>
      </w:r>
    </w:p>
    <w:p w14:paraId="1B38942D">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八、报价文件的组成</w:t>
      </w:r>
    </w:p>
    <w:p w14:paraId="21D650D1">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1</w:t>
      </w:r>
      <w:r>
        <w:rPr>
          <w:rFonts w:hint="eastAsia" w:ascii="仿宋" w:hAnsi="仿宋" w:eastAsia="仿宋" w:cs="仿宋"/>
          <w:color w:val="auto"/>
          <w:sz w:val="28"/>
          <w:szCs w:val="28"/>
          <w:highlight w:val="none"/>
          <w:lang w:eastAsia="zh-CN"/>
        </w:rPr>
        <w:t>、</w:t>
      </w:r>
      <w:r>
        <w:rPr>
          <w:rFonts w:ascii="仿宋" w:hAnsi="仿宋" w:eastAsia="仿宋" w:cs="仿宋"/>
          <w:color w:val="auto"/>
          <w:sz w:val="28"/>
          <w:szCs w:val="28"/>
          <w:highlight w:val="none"/>
        </w:rPr>
        <w:t>有意向</w:t>
      </w:r>
      <w:r>
        <w:rPr>
          <w:rFonts w:hint="eastAsia" w:ascii="仿宋" w:hAnsi="仿宋" w:eastAsia="仿宋" w:cs="仿宋"/>
          <w:color w:val="auto"/>
          <w:sz w:val="28"/>
          <w:szCs w:val="28"/>
          <w:highlight w:val="none"/>
        </w:rPr>
        <w:t>参与</w:t>
      </w:r>
      <w:r>
        <w:rPr>
          <w:rFonts w:ascii="仿宋" w:hAnsi="仿宋" w:eastAsia="仿宋" w:cs="仿宋"/>
          <w:color w:val="auto"/>
          <w:sz w:val="28"/>
          <w:szCs w:val="28"/>
          <w:highlight w:val="none"/>
        </w:rPr>
        <w:t>的</w:t>
      </w:r>
      <w:r>
        <w:rPr>
          <w:rFonts w:hint="eastAsia" w:ascii="仿宋" w:hAnsi="仿宋" w:eastAsia="仿宋" w:cs="仿宋"/>
          <w:color w:val="auto"/>
          <w:sz w:val="28"/>
          <w:szCs w:val="28"/>
          <w:highlight w:val="none"/>
        </w:rPr>
        <w:t>供应商</w:t>
      </w:r>
      <w:r>
        <w:rPr>
          <w:rFonts w:ascii="仿宋" w:hAnsi="仿宋" w:eastAsia="仿宋" w:cs="仿宋"/>
          <w:color w:val="auto"/>
          <w:sz w:val="28"/>
          <w:szCs w:val="28"/>
          <w:highlight w:val="none"/>
        </w:rPr>
        <w:t>请按照要求准备好</w:t>
      </w:r>
      <w:r>
        <w:rPr>
          <w:rFonts w:hint="eastAsia" w:ascii="仿宋" w:hAnsi="仿宋" w:eastAsia="仿宋" w:cs="仿宋"/>
          <w:color w:val="auto"/>
          <w:sz w:val="28"/>
          <w:szCs w:val="28"/>
          <w:highlight w:val="none"/>
        </w:rPr>
        <w:t>报价</w:t>
      </w:r>
      <w:r>
        <w:rPr>
          <w:rFonts w:ascii="仿宋" w:hAnsi="仿宋" w:eastAsia="仿宋" w:cs="仿宋"/>
          <w:color w:val="auto"/>
          <w:sz w:val="28"/>
          <w:szCs w:val="28"/>
          <w:highlight w:val="none"/>
        </w:rPr>
        <w:t>文件材料（</w:t>
      </w:r>
      <w:r>
        <w:rPr>
          <w:rFonts w:ascii="仿宋" w:hAnsi="仿宋" w:eastAsia="仿宋" w:cs="仿宋"/>
          <w:b/>
          <w:bCs/>
          <w:color w:val="auto"/>
          <w:sz w:val="28"/>
          <w:szCs w:val="28"/>
          <w:highlight w:val="none"/>
        </w:rPr>
        <w:t>材料按照要求装订成册并密封，封口须加盖单位公章，否则不予接收</w:t>
      </w:r>
      <w:r>
        <w:rPr>
          <w:rFonts w:ascii="仿宋" w:hAnsi="仿宋" w:eastAsia="仿宋" w:cs="仿宋"/>
          <w:color w:val="auto"/>
          <w:sz w:val="28"/>
          <w:szCs w:val="28"/>
          <w:highlight w:val="none"/>
        </w:rPr>
        <w:t>），</w:t>
      </w:r>
      <w:r>
        <w:rPr>
          <w:rFonts w:ascii="仿宋" w:hAnsi="仿宋" w:eastAsia="仿宋" w:cs="仿宋"/>
          <w:b/>
          <w:bCs/>
          <w:color w:val="auto"/>
          <w:sz w:val="28"/>
          <w:szCs w:val="28"/>
          <w:highlight w:val="none"/>
        </w:rPr>
        <w:t>在文件袋外标注项目名称、</w:t>
      </w:r>
      <w:r>
        <w:rPr>
          <w:rFonts w:hint="eastAsia" w:ascii="仿宋" w:hAnsi="仿宋" w:eastAsia="仿宋" w:cs="仿宋"/>
          <w:b/>
          <w:bCs/>
          <w:color w:val="auto"/>
          <w:sz w:val="28"/>
          <w:szCs w:val="28"/>
          <w:highlight w:val="none"/>
        </w:rPr>
        <w:t>供应商名称、</w:t>
      </w:r>
      <w:r>
        <w:rPr>
          <w:rFonts w:ascii="仿宋" w:hAnsi="仿宋" w:eastAsia="仿宋" w:cs="仿宋"/>
          <w:b/>
          <w:bCs/>
          <w:color w:val="auto"/>
          <w:sz w:val="28"/>
          <w:szCs w:val="28"/>
          <w:highlight w:val="none"/>
        </w:rPr>
        <w:t>联系人姓名和联系方式</w:t>
      </w:r>
      <w:r>
        <w:rPr>
          <w:rFonts w:ascii="仿宋" w:hAnsi="仿宋" w:eastAsia="仿宋" w:cs="仿宋"/>
          <w:color w:val="auto"/>
          <w:sz w:val="28"/>
          <w:szCs w:val="28"/>
          <w:highlight w:val="none"/>
        </w:rPr>
        <w:t>。  </w:t>
      </w:r>
    </w:p>
    <w:p w14:paraId="237EB548">
      <w:pPr>
        <w:spacing w:line="560" w:lineRule="exact"/>
        <w:ind w:firstLine="562" w:firstLineChars="200"/>
        <w:rPr>
          <w:rFonts w:ascii="仿宋" w:hAnsi="仿宋" w:eastAsia="仿宋" w:cs="仿宋"/>
          <w:b/>
          <w:bCs/>
          <w:color w:val="auto"/>
          <w:sz w:val="28"/>
          <w:szCs w:val="28"/>
          <w:highlight w:val="none"/>
        </w:rPr>
      </w:pPr>
      <w:r>
        <w:rPr>
          <w:rFonts w:ascii="仿宋" w:hAnsi="仿宋" w:eastAsia="仿宋" w:cs="仿宋"/>
          <w:b/>
          <w:bCs/>
          <w:color w:val="auto"/>
          <w:sz w:val="28"/>
          <w:szCs w:val="28"/>
          <w:highlight w:val="none"/>
        </w:rPr>
        <w:t>2</w:t>
      </w:r>
      <w:r>
        <w:rPr>
          <w:rFonts w:hint="eastAsia" w:ascii="仿宋" w:hAnsi="仿宋" w:eastAsia="仿宋" w:cs="仿宋"/>
          <w:b/>
          <w:bCs/>
          <w:color w:val="auto"/>
          <w:sz w:val="28"/>
          <w:szCs w:val="28"/>
          <w:highlight w:val="none"/>
          <w:lang w:eastAsia="zh-CN"/>
        </w:rPr>
        <w:t>、</w:t>
      </w: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中应</w:t>
      </w:r>
      <w:r>
        <w:rPr>
          <w:rFonts w:hint="eastAsia" w:ascii="仿宋" w:hAnsi="仿宋" w:eastAsia="仿宋" w:cs="仿宋"/>
          <w:b/>
          <w:bCs/>
          <w:color w:val="auto"/>
          <w:sz w:val="28"/>
          <w:szCs w:val="28"/>
          <w:highlight w:val="none"/>
        </w:rPr>
        <w:t>包含下列材料：</w:t>
      </w:r>
      <w:r>
        <w:rPr>
          <w:rFonts w:ascii="仿宋" w:hAnsi="仿宋" w:eastAsia="仿宋" w:cs="仿宋"/>
          <w:b/>
          <w:bCs/>
          <w:color w:val="auto"/>
          <w:sz w:val="28"/>
          <w:szCs w:val="28"/>
          <w:highlight w:val="none"/>
        </w:rPr>
        <w:t>（一式一份，请务必按照以下要求提供和顺序摆放）</w:t>
      </w:r>
    </w:p>
    <w:p w14:paraId="46E6FC3C">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①</w:t>
      </w:r>
      <w:r>
        <w:rPr>
          <w:rFonts w:hint="eastAsia" w:ascii="仿宋" w:hAnsi="仿宋" w:eastAsia="仿宋" w:cs="仿宋"/>
          <w:color w:val="auto"/>
          <w:sz w:val="28"/>
          <w:szCs w:val="28"/>
          <w:highlight w:val="none"/>
          <w:lang w:val="en-US" w:eastAsia="zh-CN"/>
        </w:rPr>
        <w:t>报价文件封面</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p>
    <w:p w14:paraId="0B394BC0">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②</w:t>
      </w:r>
      <w:r>
        <w:rPr>
          <w:rFonts w:hint="eastAsia" w:ascii="仿宋" w:hAnsi="仿宋" w:eastAsia="仿宋" w:cs="仿宋"/>
          <w:color w:val="auto"/>
          <w:sz w:val="28"/>
          <w:szCs w:val="28"/>
          <w:highlight w:val="none"/>
        </w:rPr>
        <w:t>营业执照或事业单位法人证书</w:t>
      </w:r>
      <w:r>
        <w:rPr>
          <w:rFonts w:ascii="仿宋" w:hAnsi="仿宋" w:eastAsia="仿宋" w:cs="仿宋"/>
          <w:color w:val="auto"/>
          <w:sz w:val="28"/>
          <w:szCs w:val="28"/>
          <w:highlight w:val="none"/>
        </w:rPr>
        <w:t>（提供加盖公章的复印件）</w:t>
      </w:r>
      <w:r>
        <w:rPr>
          <w:rFonts w:hint="eastAsia" w:ascii="仿宋" w:hAnsi="仿宋" w:eastAsia="仿宋" w:cs="仿宋"/>
          <w:color w:val="auto"/>
          <w:sz w:val="28"/>
          <w:szCs w:val="28"/>
          <w:highlight w:val="none"/>
        </w:rPr>
        <w:t>；</w:t>
      </w:r>
    </w:p>
    <w:p w14:paraId="670A6308">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③</w:t>
      </w:r>
      <w:r>
        <w:rPr>
          <w:rFonts w:hint="eastAsia" w:ascii="仿宋" w:hAnsi="仿宋" w:eastAsia="仿宋" w:cs="仿宋"/>
          <w:color w:val="auto"/>
          <w:sz w:val="28"/>
          <w:szCs w:val="28"/>
          <w:highlight w:val="none"/>
        </w:rPr>
        <w:t>服务承诺书</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58876AAA">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④法定代表人身份证明及其有效身份证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（或法定代表人授权委托书及其有效身份证</w:t>
      </w:r>
      <w:r>
        <w:rPr>
          <w:rFonts w:hint="eastAsia" w:ascii="仿宋" w:hAnsi="仿宋" w:eastAsia="仿宋" w:cs="仿宋"/>
          <w:color w:val="auto"/>
          <w:sz w:val="28"/>
          <w:szCs w:val="28"/>
          <w:highlight w:val="none"/>
        </w:rPr>
        <w:t>复印件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p>
    <w:p w14:paraId="62E0B7CB">
      <w:pPr>
        <w:spacing w:line="560" w:lineRule="exact"/>
        <w:ind w:firstLine="560" w:firstLineChars="200"/>
        <w:rPr>
          <w:rFonts w:hint="eastAsia" w:ascii="仿宋" w:hAnsi="仿宋" w:eastAsia="仿宋" w:cs="仿宋"/>
          <w:color w:val="auto"/>
          <w:sz w:val="28"/>
          <w:szCs w:val="28"/>
          <w:highlight w:val="none"/>
        </w:rPr>
      </w:pPr>
      <w:r>
        <w:rPr>
          <w:rFonts w:ascii="仿宋" w:hAnsi="仿宋" w:eastAsia="仿宋" w:cs="仿宋"/>
          <w:color w:val="auto"/>
          <w:sz w:val="28"/>
          <w:szCs w:val="28"/>
          <w:highlight w:val="none"/>
        </w:rPr>
        <w:t>⑤</w:t>
      </w:r>
      <w:r>
        <w:rPr>
          <w:rFonts w:hint="eastAsia" w:ascii="仿宋" w:hAnsi="仿宋" w:eastAsia="仿宋" w:cs="仿宋"/>
          <w:color w:val="auto"/>
          <w:sz w:val="28"/>
          <w:szCs w:val="28"/>
          <w:highlight w:val="none"/>
        </w:rPr>
        <w:t>报价函</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格式见附件</w:t>
      </w:r>
      <w:r>
        <w:rPr>
          <w:rFonts w:ascii="仿宋" w:hAnsi="仿宋" w:eastAsia="仿宋" w:cs="仿宋"/>
          <w:color w:val="auto"/>
          <w:sz w:val="28"/>
          <w:szCs w:val="28"/>
          <w:highlight w:val="none"/>
        </w:rPr>
        <w:t>）</w:t>
      </w:r>
      <w:r>
        <w:rPr>
          <w:rFonts w:hint="eastAsia" w:ascii="仿宋" w:hAnsi="仿宋" w:eastAsia="仿宋" w:cs="仿宋"/>
          <w:color w:val="auto"/>
          <w:sz w:val="28"/>
          <w:szCs w:val="28"/>
          <w:highlight w:val="none"/>
        </w:rPr>
        <w:t>；</w:t>
      </w:r>
    </w:p>
    <w:p w14:paraId="64C53BD3">
      <w:pPr>
        <w:spacing w:line="56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⑥</w:t>
      </w:r>
      <w:r>
        <w:rPr>
          <w:rFonts w:hint="eastAsia" w:ascii="仿宋" w:hAnsi="仿宋" w:eastAsia="仿宋" w:cs="仿宋"/>
          <w:color w:val="auto"/>
          <w:sz w:val="28"/>
          <w:szCs w:val="28"/>
          <w:highlight w:val="none"/>
          <w:lang w:val="en-US" w:eastAsia="zh-CN"/>
        </w:rPr>
        <w:t>分项报价清单</w:t>
      </w:r>
      <w:r>
        <w:rPr>
          <w:rFonts w:hint="eastAsia" w:ascii="仿宋" w:hAnsi="仿宋" w:eastAsia="仿宋" w:cs="仿宋"/>
          <w:color w:val="auto"/>
          <w:sz w:val="28"/>
          <w:szCs w:val="28"/>
          <w:highlight w:val="none"/>
        </w:rPr>
        <w:t>（格式见附件）；</w:t>
      </w:r>
    </w:p>
    <w:p w14:paraId="6EAA2E8E">
      <w:pPr>
        <w:spacing w:line="56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⑦供应商认为需要提供的其他材料（如有）；</w:t>
      </w:r>
    </w:p>
    <w:p w14:paraId="64E6D46D">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报价文件</w:t>
      </w:r>
      <w:r>
        <w:rPr>
          <w:rFonts w:ascii="仿宋" w:hAnsi="仿宋" w:eastAsia="仿宋" w:cs="仿宋"/>
          <w:b/>
          <w:bCs/>
          <w:color w:val="auto"/>
          <w:sz w:val="28"/>
          <w:szCs w:val="28"/>
          <w:highlight w:val="none"/>
        </w:rPr>
        <w:t>一经投递，原则上不予归还。</w:t>
      </w:r>
    </w:p>
    <w:p w14:paraId="40114F7E">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九、代理服务费</w:t>
      </w:r>
    </w:p>
    <w:p w14:paraId="06F24A0C">
      <w:pPr>
        <w:spacing w:line="560" w:lineRule="exact"/>
        <w:ind w:firstLine="560" w:firstLineChars="200"/>
        <w:rPr>
          <w:rFonts w:ascii="仿宋" w:hAnsi="仿宋" w:eastAsia="仿宋" w:cs="仿宋"/>
          <w:color w:val="auto"/>
          <w:sz w:val="28"/>
          <w:szCs w:val="28"/>
          <w:highlight w:val="none"/>
        </w:rPr>
      </w:pPr>
      <w:r>
        <w:rPr>
          <w:rFonts w:ascii="仿宋" w:hAnsi="仿宋" w:eastAsia="仿宋" w:cs="仿宋"/>
          <w:color w:val="auto"/>
          <w:sz w:val="28"/>
          <w:szCs w:val="28"/>
          <w:highlight w:val="none"/>
        </w:rPr>
        <w:t>代理服务费用</w:t>
      </w:r>
      <w:r>
        <w:rPr>
          <w:rFonts w:hint="eastAsia" w:ascii="仿宋" w:hAnsi="仿宋" w:eastAsia="仿宋" w:cs="仿宋"/>
          <w:color w:val="auto"/>
          <w:sz w:val="28"/>
          <w:szCs w:val="28"/>
          <w:highlight w:val="none"/>
          <w:lang w:val="en-US" w:eastAsia="zh-CN"/>
        </w:rPr>
        <w:t>0</w:t>
      </w:r>
      <w:r>
        <w:rPr>
          <w:rFonts w:ascii="仿宋" w:hAnsi="仿宋" w:eastAsia="仿宋" w:cs="仿宋"/>
          <w:color w:val="auto"/>
          <w:sz w:val="28"/>
          <w:szCs w:val="28"/>
          <w:highlight w:val="none"/>
        </w:rPr>
        <w:t>元，</w:t>
      </w:r>
      <w:r>
        <w:rPr>
          <w:rFonts w:hint="eastAsia" w:ascii="仿宋" w:hAnsi="仿宋" w:eastAsia="仿宋" w:cs="仿宋"/>
          <w:color w:val="auto"/>
          <w:sz w:val="28"/>
          <w:szCs w:val="28"/>
          <w:highlight w:val="none"/>
          <w:lang w:val="en-US" w:eastAsia="zh-CN"/>
        </w:rPr>
        <w:t>专家评审费以实际发生为准，</w:t>
      </w:r>
      <w:r>
        <w:rPr>
          <w:rFonts w:ascii="仿宋" w:hAnsi="仿宋" w:eastAsia="仿宋" w:cs="仿宋"/>
          <w:color w:val="auto"/>
          <w:sz w:val="28"/>
          <w:szCs w:val="28"/>
          <w:highlight w:val="none"/>
        </w:rPr>
        <w:t>由</w:t>
      </w:r>
      <w:r>
        <w:rPr>
          <w:rFonts w:hint="eastAsia" w:ascii="仿宋" w:hAnsi="仿宋" w:eastAsia="仿宋" w:cs="仿宋"/>
          <w:color w:val="auto"/>
          <w:sz w:val="28"/>
          <w:szCs w:val="28"/>
          <w:highlight w:val="none"/>
          <w:lang w:val="en-US" w:eastAsia="zh-CN"/>
        </w:rPr>
        <w:t>成交供应商</w:t>
      </w:r>
      <w:r>
        <w:rPr>
          <w:rFonts w:ascii="仿宋" w:hAnsi="仿宋" w:eastAsia="仿宋" w:cs="仿宋"/>
          <w:color w:val="auto"/>
          <w:sz w:val="28"/>
          <w:szCs w:val="28"/>
          <w:highlight w:val="none"/>
        </w:rPr>
        <w:t>在领取</w:t>
      </w:r>
      <w:r>
        <w:rPr>
          <w:rFonts w:hint="eastAsia" w:ascii="仿宋" w:hAnsi="仿宋" w:eastAsia="仿宋" w:cs="仿宋"/>
          <w:color w:val="auto"/>
          <w:sz w:val="28"/>
          <w:szCs w:val="28"/>
          <w:highlight w:val="none"/>
          <w:lang w:val="en-US" w:eastAsia="zh-CN"/>
        </w:rPr>
        <w:t>成交</w:t>
      </w:r>
      <w:r>
        <w:rPr>
          <w:rFonts w:ascii="仿宋" w:hAnsi="仿宋" w:eastAsia="仿宋" w:cs="仿宋"/>
          <w:color w:val="auto"/>
          <w:sz w:val="28"/>
          <w:szCs w:val="28"/>
          <w:highlight w:val="none"/>
        </w:rPr>
        <w:t>通知书时一次性付清</w:t>
      </w:r>
      <w:r>
        <w:rPr>
          <w:rFonts w:hint="eastAsia" w:ascii="仿宋" w:hAnsi="仿宋" w:eastAsia="仿宋" w:cs="仿宋"/>
          <w:color w:val="auto"/>
          <w:sz w:val="28"/>
          <w:szCs w:val="28"/>
          <w:highlight w:val="none"/>
        </w:rPr>
        <w:t>。</w:t>
      </w:r>
    </w:p>
    <w:p w14:paraId="39173221">
      <w:pPr>
        <w:spacing w:line="560" w:lineRule="exact"/>
        <w:ind w:firstLine="562" w:firstLineChars="200"/>
        <w:rPr>
          <w:rFonts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十、采购人及代理机构</w:t>
      </w:r>
    </w:p>
    <w:p w14:paraId="71DA9B33">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采购单位信息：</w:t>
      </w:r>
    </w:p>
    <w:p w14:paraId="1713065A">
      <w:pPr>
        <w:spacing w:line="360" w:lineRule="auto"/>
        <w:ind w:firstLine="560" w:firstLineChars="200"/>
        <w:jc w:val="left"/>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lang w:val="en-US" w:eastAsia="zh-CN"/>
        </w:rPr>
        <w:t>滁州市城投石化有限责任公司</w:t>
      </w:r>
    </w:p>
    <w:p w14:paraId="492D3DA8">
      <w:pPr>
        <w:spacing w:line="360" w:lineRule="auto"/>
        <w:ind w:firstLine="560" w:firstLineChars="200"/>
        <w:jc w:val="lef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r>
        <w:rPr>
          <w:rFonts w:hint="eastAsia" w:ascii="仿宋" w:hAnsi="仿宋" w:eastAsia="仿宋" w:cs="仿宋"/>
          <w:color w:val="auto"/>
          <w:sz w:val="28"/>
          <w:szCs w:val="28"/>
          <w:highlight w:val="none"/>
          <w:lang w:val="en-US" w:eastAsia="zh-CN"/>
        </w:rPr>
        <w:t>滁州市南谯区龙蟠大道99号政务中心东五楼</w:t>
      </w:r>
    </w:p>
    <w:p w14:paraId="40FD5482">
      <w:pPr>
        <w:spacing w:line="360" w:lineRule="auto"/>
        <w:ind w:firstLine="560" w:firstLineChars="200"/>
        <w:jc w:val="left"/>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马经理 13956281905</w:t>
      </w:r>
    </w:p>
    <w:p w14:paraId="674EDC7E">
      <w:pPr>
        <w:spacing w:line="560" w:lineRule="exact"/>
        <w:ind w:firstLine="536" w:firstLineChars="200"/>
        <w:rPr>
          <w:rFonts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代理机构信息：</w:t>
      </w:r>
    </w:p>
    <w:p w14:paraId="67B32690">
      <w:pPr>
        <w:spacing w:line="560" w:lineRule="exact"/>
        <w:ind w:firstLine="536" w:firstLineChars="200"/>
        <w:rPr>
          <w:rFonts w:ascii="仿宋" w:hAnsi="仿宋" w:eastAsia="仿宋" w:cs="仿宋"/>
          <w:color w:val="auto"/>
          <w:spacing w:val="-6"/>
          <w:sz w:val="28"/>
          <w:szCs w:val="28"/>
          <w:highlight w:val="none"/>
        </w:rPr>
      </w:pPr>
      <w:r>
        <w:rPr>
          <w:rFonts w:hint="eastAsia" w:ascii="仿宋" w:hAnsi="仿宋" w:eastAsia="仿宋" w:cs="仿宋"/>
          <w:color w:val="auto"/>
          <w:spacing w:val="-6"/>
          <w:sz w:val="28"/>
          <w:szCs w:val="28"/>
          <w:highlight w:val="none"/>
        </w:rPr>
        <w:t>名称：滁州市城投工程咨询管理有限公司</w:t>
      </w:r>
    </w:p>
    <w:p w14:paraId="7708AE32">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地址：滁州市龙蟠大道109号房产商务大厦6楼620</w:t>
      </w:r>
    </w:p>
    <w:p w14:paraId="438A3C38">
      <w:pPr>
        <w:spacing w:line="360" w:lineRule="auto"/>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联系方式：关勤勤 0550-3519590 18909605753</w:t>
      </w:r>
    </w:p>
    <w:p w14:paraId="388BC313">
      <w:pPr>
        <w:pStyle w:val="9"/>
        <w:rPr>
          <w:rFonts w:hint="eastAsia"/>
          <w:color w:val="auto"/>
          <w:highlight w:val="none"/>
          <w:lang w:eastAsia="zh-CN"/>
        </w:rPr>
      </w:pPr>
    </w:p>
    <w:p w14:paraId="62999929">
      <w:pPr>
        <w:rPr>
          <w:rFonts w:hint="eastAsia"/>
          <w:color w:val="auto"/>
          <w:highlight w:val="none"/>
          <w:lang w:eastAsia="zh-CN"/>
        </w:rPr>
        <w:sectPr>
          <w:footerReference r:id="rId3" w:type="default"/>
          <w:footerReference r:id="rId4" w:type="even"/>
          <w:pgSz w:w="11906" w:h="16838"/>
          <w:pgMar w:top="1417" w:right="1417" w:bottom="1417" w:left="1417" w:header="851" w:footer="1021" w:gutter="0"/>
          <w:pgNumType w:fmt="decimal" w:start="1"/>
          <w:cols w:space="720" w:num="1"/>
          <w:docGrid w:type="lines" w:linePitch="312" w:charSpace="0"/>
        </w:sectPr>
      </w:pPr>
    </w:p>
    <w:p w14:paraId="27E720A6">
      <w:pPr>
        <w:jc w:val="center"/>
        <w:rPr>
          <w:rFonts w:hint="eastAsia" w:ascii="宋体" w:hAnsi="宋体" w:eastAsia="宋体" w:cs="宋体"/>
          <w:b/>
          <w:color w:val="auto"/>
          <w:sz w:val="44"/>
          <w:szCs w:val="44"/>
          <w:highlight w:val="none"/>
          <w:lang w:val="en-US" w:eastAsia="zh-CN"/>
        </w:rPr>
      </w:pPr>
      <w:r>
        <w:rPr>
          <w:rFonts w:hint="eastAsia" w:ascii="宋体" w:hAnsi="宋体" w:eastAsia="宋体" w:cs="宋体"/>
          <w:b/>
          <w:color w:val="auto"/>
          <w:sz w:val="44"/>
          <w:szCs w:val="44"/>
          <w:highlight w:val="none"/>
          <w:lang w:val="en-US" w:eastAsia="zh-CN"/>
        </w:rPr>
        <w:t>报价文件</w:t>
      </w:r>
    </w:p>
    <w:p w14:paraId="0D3182B3">
      <w:pPr>
        <w:jc w:val="center"/>
        <w:rPr>
          <w:rFonts w:hint="eastAsia" w:ascii="宋体" w:hAnsi="宋体" w:eastAsia="宋体" w:cs="宋体"/>
          <w:b/>
          <w:bCs/>
          <w:color w:val="auto"/>
          <w:sz w:val="32"/>
          <w:szCs w:val="32"/>
          <w:highlight w:val="none"/>
          <w:u w:val="single"/>
        </w:rPr>
      </w:pPr>
    </w:p>
    <w:p w14:paraId="005F8A83">
      <w:pPr>
        <w:jc w:val="center"/>
        <w:rPr>
          <w:rFonts w:hint="eastAsia" w:ascii="宋体" w:hAnsi="宋体" w:eastAsia="仿宋" w:cs="宋体"/>
          <w:b/>
          <w:bCs/>
          <w:color w:val="auto"/>
          <w:sz w:val="32"/>
          <w:szCs w:val="32"/>
          <w:highlight w:val="none"/>
          <w:u w:val="none"/>
          <w:lang w:val="en-US" w:eastAsia="zh-CN"/>
        </w:rPr>
      </w:pPr>
      <w:r>
        <w:rPr>
          <w:rFonts w:hint="eastAsia" w:ascii="仿宋" w:hAnsi="仿宋" w:eastAsia="仿宋" w:cs="仿宋"/>
          <w:color w:val="auto"/>
          <w:sz w:val="44"/>
          <w:szCs w:val="44"/>
          <w:highlight w:val="none"/>
          <w:lang w:eastAsia="zh-CN"/>
        </w:rPr>
        <w:t>施官加油加气站物品采购</w:t>
      </w:r>
      <w:r>
        <w:rPr>
          <w:rFonts w:hint="eastAsia" w:ascii="仿宋" w:hAnsi="仿宋" w:eastAsia="仿宋" w:cs="仿宋"/>
          <w:color w:val="auto"/>
          <w:sz w:val="44"/>
          <w:szCs w:val="44"/>
          <w:highlight w:val="none"/>
          <w:lang w:val="en-US" w:eastAsia="zh-CN"/>
        </w:rPr>
        <w:t>项目</w:t>
      </w:r>
    </w:p>
    <w:p w14:paraId="5E0EF2F6">
      <w:pPr>
        <w:jc w:val="center"/>
        <w:rPr>
          <w:rFonts w:hint="eastAsia" w:ascii="宋体" w:hAnsi="宋体" w:eastAsia="宋体" w:cs="宋体"/>
          <w:b/>
          <w:bCs/>
          <w:color w:val="auto"/>
          <w:sz w:val="32"/>
          <w:szCs w:val="32"/>
          <w:highlight w:val="none"/>
          <w:u w:val="none"/>
          <w:lang w:val="en-US" w:eastAsia="zh-CN"/>
        </w:rPr>
      </w:pPr>
    </w:p>
    <w:p w14:paraId="6E242CEC">
      <w:pPr>
        <w:rPr>
          <w:rFonts w:ascii="宋体" w:hAnsi="宋体" w:eastAsia="宋体" w:cs="宋体"/>
          <w:color w:val="auto"/>
          <w:sz w:val="28"/>
          <w:szCs w:val="28"/>
          <w:highlight w:val="none"/>
        </w:rPr>
      </w:pPr>
    </w:p>
    <w:p w14:paraId="207E80F7">
      <w:pPr>
        <w:rPr>
          <w:rFonts w:ascii="宋体" w:hAnsi="宋体" w:eastAsia="宋体" w:cs="宋体"/>
          <w:color w:val="auto"/>
          <w:sz w:val="28"/>
          <w:szCs w:val="28"/>
          <w:highlight w:val="none"/>
        </w:rPr>
      </w:pPr>
    </w:p>
    <w:p w14:paraId="2C4BAD49">
      <w:pPr>
        <w:rPr>
          <w:rFonts w:ascii="宋体" w:hAnsi="宋体" w:eastAsia="宋体" w:cs="宋体"/>
          <w:color w:val="auto"/>
          <w:sz w:val="28"/>
          <w:szCs w:val="28"/>
          <w:highlight w:val="none"/>
        </w:rPr>
      </w:pPr>
    </w:p>
    <w:p w14:paraId="046286EB">
      <w:pPr>
        <w:rPr>
          <w:rFonts w:ascii="宋体" w:hAnsi="宋体" w:eastAsia="宋体" w:cs="宋体"/>
          <w:color w:val="auto"/>
          <w:sz w:val="28"/>
          <w:szCs w:val="28"/>
          <w:highlight w:val="none"/>
        </w:rPr>
      </w:pPr>
    </w:p>
    <w:p w14:paraId="05C3A632">
      <w:pPr>
        <w:rPr>
          <w:rFonts w:ascii="宋体" w:hAnsi="宋体" w:eastAsia="宋体" w:cs="宋体"/>
          <w:color w:val="auto"/>
          <w:sz w:val="28"/>
          <w:szCs w:val="28"/>
          <w:highlight w:val="none"/>
        </w:rPr>
      </w:pPr>
    </w:p>
    <w:p w14:paraId="2830F980">
      <w:pPr>
        <w:rPr>
          <w:rFonts w:ascii="宋体" w:hAnsi="宋体" w:eastAsia="宋体" w:cs="宋体"/>
          <w:color w:val="auto"/>
          <w:sz w:val="28"/>
          <w:szCs w:val="28"/>
          <w:highlight w:val="none"/>
        </w:rPr>
      </w:pPr>
    </w:p>
    <w:p w14:paraId="6E8DC9EB">
      <w:pPr>
        <w:rPr>
          <w:rFonts w:ascii="宋体" w:hAnsi="宋体" w:eastAsia="宋体" w:cs="宋体"/>
          <w:color w:val="auto"/>
          <w:sz w:val="28"/>
          <w:szCs w:val="28"/>
          <w:highlight w:val="none"/>
        </w:rPr>
      </w:pPr>
    </w:p>
    <w:p w14:paraId="7B56B3BF">
      <w:pPr>
        <w:spacing w:line="720" w:lineRule="auto"/>
        <w:jc w:val="center"/>
        <w:rPr>
          <w:rFonts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lang w:val="en-US" w:eastAsia="zh-CN"/>
        </w:rPr>
        <w:t>供应商名称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盖章</w:t>
      </w:r>
      <w:r>
        <w:rPr>
          <w:rFonts w:hint="eastAsia" w:ascii="宋体" w:hAnsi="宋体" w:eastAsia="宋体" w:cs="宋体"/>
          <w:color w:val="auto"/>
          <w:sz w:val="28"/>
          <w:szCs w:val="28"/>
          <w:highlight w:val="none"/>
        </w:rPr>
        <w:t>）</w:t>
      </w:r>
    </w:p>
    <w:p w14:paraId="6F50564F">
      <w:pPr>
        <w:spacing w:line="720" w:lineRule="auto"/>
        <w:ind w:firstLine="560" w:firstLineChars="200"/>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或委托代理人</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签字或盖章</w:t>
      </w:r>
      <w:r>
        <w:rPr>
          <w:rFonts w:hint="eastAsia" w:ascii="宋体" w:hAnsi="宋体" w:eastAsia="宋体" w:cs="宋体"/>
          <w:color w:val="auto"/>
          <w:sz w:val="28"/>
          <w:szCs w:val="28"/>
          <w:highlight w:val="none"/>
        </w:rPr>
        <w:t>）</w:t>
      </w:r>
    </w:p>
    <w:p w14:paraId="6ED9C78B">
      <w:pPr>
        <w:spacing w:line="720" w:lineRule="auto"/>
        <w:jc w:val="center"/>
        <w:rPr>
          <w:rFonts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7AFD02FA">
      <w:pPr>
        <w:spacing w:line="360" w:lineRule="auto"/>
        <w:rPr>
          <w:rFonts w:hint="eastAsia"/>
          <w:b/>
          <w:color w:val="auto"/>
          <w:sz w:val="28"/>
          <w:szCs w:val="28"/>
          <w:highlight w:val="none"/>
        </w:rPr>
      </w:pPr>
    </w:p>
    <w:p w14:paraId="25E27AAC">
      <w:pPr>
        <w:spacing w:line="360" w:lineRule="auto"/>
        <w:rPr>
          <w:rFonts w:hint="eastAsia"/>
          <w:b/>
          <w:color w:val="auto"/>
          <w:sz w:val="28"/>
          <w:szCs w:val="28"/>
          <w:highlight w:val="none"/>
        </w:rPr>
      </w:pPr>
    </w:p>
    <w:p w14:paraId="5593CEAB">
      <w:pPr>
        <w:spacing w:line="360" w:lineRule="auto"/>
        <w:rPr>
          <w:rFonts w:hint="eastAsia"/>
          <w:b/>
          <w:color w:val="auto"/>
          <w:sz w:val="28"/>
          <w:szCs w:val="28"/>
          <w:highlight w:val="none"/>
        </w:rPr>
      </w:pPr>
    </w:p>
    <w:p w14:paraId="524DDD3E">
      <w:pPr>
        <w:spacing w:line="360" w:lineRule="auto"/>
        <w:rPr>
          <w:rFonts w:hint="eastAsia"/>
          <w:b/>
          <w:color w:val="auto"/>
          <w:sz w:val="28"/>
          <w:szCs w:val="28"/>
          <w:highlight w:val="none"/>
        </w:rPr>
      </w:pPr>
    </w:p>
    <w:p w14:paraId="14311D9B">
      <w:pPr>
        <w:spacing w:line="360" w:lineRule="auto"/>
        <w:rPr>
          <w:rFonts w:hint="eastAsia"/>
          <w:b/>
          <w:color w:val="auto"/>
          <w:sz w:val="28"/>
          <w:szCs w:val="28"/>
          <w:highlight w:val="none"/>
        </w:rPr>
      </w:pPr>
    </w:p>
    <w:p w14:paraId="4B0E0E37">
      <w:pPr>
        <w:spacing w:line="360" w:lineRule="auto"/>
        <w:rPr>
          <w:rFonts w:hint="eastAsia"/>
          <w:b/>
          <w:color w:val="auto"/>
          <w:sz w:val="28"/>
          <w:szCs w:val="28"/>
          <w:highlight w:val="none"/>
        </w:rPr>
      </w:pPr>
    </w:p>
    <w:p w14:paraId="0636D81F">
      <w:pPr>
        <w:spacing w:line="360" w:lineRule="auto"/>
        <w:rPr>
          <w:rFonts w:hint="eastAsia"/>
          <w:b/>
          <w:color w:val="auto"/>
          <w:sz w:val="28"/>
          <w:szCs w:val="28"/>
          <w:highlight w:val="none"/>
        </w:rPr>
      </w:pPr>
    </w:p>
    <w:p w14:paraId="1AA59124">
      <w:pPr>
        <w:spacing w:line="360" w:lineRule="auto"/>
        <w:rPr>
          <w:b/>
          <w:color w:val="auto"/>
          <w:sz w:val="28"/>
          <w:szCs w:val="28"/>
          <w:highlight w:val="none"/>
        </w:rPr>
      </w:pPr>
      <w:r>
        <w:rPr>
          <w:rFonts w:hint="eastAsia"/>
          <w:b/>
          <w:color w:val="auto"/>
          <w:sz w:val="28"/>
          <w:szCs w:val="28"/>
          <w:highlight w:val="none"/>
        </w:rPr>
        <w:t>附件1</w:t>
      </w:r>
    </w:p>
    <w:p w14:paraId="37EC69E0">
      <w:pPr>
        <w:spacing w:line="360" w:lineRule="auto"/>
        <w:ind w:left="720"/>
        <w:jc w:val="center"/>
        <w:rPr>
          <w:rFonts w:ascii="宋体"/>
          <w:b/>
          <w:color w:val="auto"/>
          <w:sz w:val="28"/>
          <w:szCs w:val="28"/>
          <w:highlight w:val="none"/>
        </w:rPr>
      </w:pPr>
      <w:r>
        <w:rPr>
          <w:rFonts w:hint="eastAsia"/>
          <w:b/>
          <w:color w:val="auto"/>
          <w:sz w:val="28"/>
          <w:szCs w:val="28"/>
          <w:highlight w:val="none"/>
        </w:rPr>
        <w:t>法定代表人身份证明或授权委托书</w:t>
      </w:r>
    </w:p>
    <w:p w14:paraId="27F68D3C">
      <w:pPr>
        <w:pStyle w:val="43"/>
        <w:spacing w:before="312" w:beforeLines="100" w:after="312" w:afterLines="100" w:line="480" w:lineRule="exact"/>
        <w:ind w:firstLine="180" w:firstLineChars="75"/>
        <w:rPr>
          <w:rFonts w:ascii="宋体"/>
          <w:b/>
          <w:color w:val="auto"/>
          <w:sz w:val="24"/>
          <w:szCs w:val="24"/>
          <w:highlight w:val="none"/>
        </w:rPr>
      </w:pPr>
      <w:r>
        <w:rPr>
          <w:rFonts w:hint="eastAsia" w:ascii="宋体"/>
          <w:color w:val="auto"/>
          <w:sz w:val="24"/>
          <w:szCs w:val="24"/>
          <w:highlight w:val="none"/>
        </w:rPr>
        <w:t>1.法定代表人身份证明</w:t>
      </w:r>
    </w:p>
    <w:p w14:paraId="139141EF">
      <w:pPr>
        <w:spacing w:line="480" w:lineRule="exact"/>
        <w:ind w:firstLine="480" w:firstLineChars="200"/>
        <w:rPr>
          <w:rFonts w:ascii="宋体"/>
          <w:color w:val="auto"/>
          <w:sz w:val="24"/>
          <w:highlight w:val="none"/>
        </w:rPr>
      </w:pPr>
      <w:r>
        <w:rPr>
          <w:rFonts w:hint="eastAsia" w:ascii="宋体"/>
          <w:color w:val="auto"/>
          <w:sz w:val="24"/>
          <w:highlight w:val="none"/>
        </w:rPr>
        <w:t>投标人名称：</w:t>
      </w:r>
      <w:r>
        <w:rPr>
          <w:rFonts w:hint="eastAsia" w:ascii="宋体"/>
          <w:color w:val="auto"/>
          <w:sz w:val="24"/>
          <w:highlight w:val="none"/>
          <w:u w:val="single"/>
        </w:rPr>
        <w:t xml:space="preserve">                                </w:t>
      </w:r>
      <w:r>
        <w:rPr>
          <w:rFonts w:hint="eastAsia" w:ascii="宋体"/>
          <w:color w:val="auto"/>
          <w:sz w:val="24"/>
          <w:highlight w:val="none"/>
        </w:rPr>
        <w:t xml:space="preserve"> </w:t>
      </w:r>
    </w:p>
    <w:p w14:paraId="1026C5BC">
      <w:pPr>
        <w:spacing w:line="480" w:lineRule="exact"/>
        <w:ind w:firstLine="480" w:firstLineChars="200"/>
        <w:rPr>
          <w:rFonts w:ascii="宋体"/>
          <w:color w:val="auto"/>
          <w:sz w:val="24"/>
          <w:highlight w:val="none"/>
        </w:rPr>
      </w:pPr>
      <w:r>
        <w:rPr>
          <w:rFonts w:hint="eastAsia" w:ascii="宋体"/>
          <w:color w:val="auto"/>
          <w:sz w:val="24"/>
          <w:highlight w:val="none"/>
        </w:rPr>
        <w:t xml:space="preserve">单位性质： </w:t>
      </w:r>
      <w:r>
        <w:rPr>
          <w:rFonts w:hint="eastAsia" w:ascii="宋体"/>
          <w:color w:val="auto"/>
          <w:sz w:val="24"/>
          <w:highlight w:val="none"/>
          <w:u w:val="single"/>
        </w:rPr>
        <w:t xml:space="preserve">                                  </w:t>
      </w:r>
      <w:r>
        <w:rPr>
          <w:rFonts w:hint="eastAsia" w:ascii="宋体"/>
          <w:color w:val="auto"/>
          <w:sz w:val="24"/>
          <w:highlight w:val="none"/>
        </w:rPr>
        <w:t xml:space="preserve"> </w:t>
      </w:r>
    </w:p>
    <w:p w14:paraId="6852BA95">
      <w:pPr>
        <w:spacing w:line="480" w:lineRule="exact"/>
        <w:ind w:firstLine="480" w:firstLineChars="200"/>
        <w:rPr>
          <w:rFonts w:ascii="宋体"/>
          <w:color w:val="auto"/>
          <w:sz w:val="24"/>
          <w:highlight w:val="none"/>
        </w:rPr>
      </w:pPr>
      <w:r>
        <w:rPr>
          <w:rFonts w:hint="eastAsia" w:ascii="宋体"/>
          <w:color w:val="auto"/>
          <w:sz w:val="24"/>
          <w:highlight w:val="none"/>
        </w:rPr>
        <w:t>地    址：</w:t>
      </w:r>
      <w:r>
        <w:rPr>
          <w:rFonts w:hint="eastAsia" w:ascii="宋体"/>
          <w:color w:val="auto"/>
          <w:sz w:val="24"/>
          <w:highlight w:val="none"/>
          <w:u w:val="single"/>
        </w:rPr>
        <w:t xml:space="preserve">                                   </w:t>
      </w:r>
      <w:r>
        <w:rPr>
          <w:rFonts w:hint="eastAsia" w:ascii="宋体"/>
          <w:color w:val="auto"/>
          <w:sz w:val="24"/>
          <w:highlight w:val="none"/>
        </w:rPr>
        <w:t xml:space="preserve"> </w:t>
      </w:r>
    </w:p>
    <w:p w14:paraId="48AB33F3">
      <w:pPr>
        <w:spacing w:line="480" w:lineRule="exact"/>
        <w:ind w:firstLine="480" w:firstLineChars="200"/>
        <w:rPr>
          <w:rFonts w:ascii="宋体"/>
          <w:color w:val="auto"/>
          <w:sz w:val="24"/>
          <w:highlight w:val="none"/>
        </w:rPr>
      </w:pPr>
      <w:r>
        <w:rPr>
          <w:rFonts w:hint="eastAsia" w:ascii="宋体"/>
          <w:color w:val="auto"/>
          <w:sz w:val="24"/>
          <w:highlight w:val="none"/>
        </w:rPr>
        <w:t>成立时间：</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p w14:paraId="1DB464D5">
      <w:pPr>
        <w:spacing w:line="480" w:lineRule="exact"/>
        <w:ind w:firstLine="480" w:firstLineChars="200"/>
        <w:rPr>
          <w:rFonts w:ascii="宋体"/>
          <w:color w:val="auto"/>
          <w:sz w:val="24"/>
          <w:highlight w:val="none"/>
        </w:rPr>
      </w:pPr>
      <w:r>
        <w:rPr>
          <w:rFonts w:hint="eastAsia" w:ascii="宋体"/>
          <w:color w:val="auto"/>
          <w:sz w:val="24"/>
          <w:highlight w:val="none"/>
        </w:rPr>
        <w:t>经营期限：</w:t>
      </w:r>
      <w:r>
        <w:rPr>
          <w:rFonts w:hint="eastAsia" w:ascii="宋体"/>
          <w:color w:val="auto"/>
          <w:sz w:val="24"/>
          <w:highlight w:val="none"/>
          <w:u w:val="single"/>
        </w:rPr>
        <w:t xml:space="preserve">                                </w:t>
      </w:r>
      <w:r>
        <w:rPr>
          <w:rFonts w:hint="eastAsia" w:ascii="宋体"/>
          <w:color w:val="auto"/>
          <w:sz w:val="24"/>
          <w:highlight w:val="none"/>
        </w:rPr>
        <w:t xml:space="preserve"> </w:t>
      </w:r>
    </w:p>
    <w:p w14:paraId="04965ADD">
      <w:pPr>
        <w:spacing w:line="480" w:lineRule="exact"/>
        <w:ind w:firstLine="1440" w:firstLineChars="200"/>
        <w:rPr>
          <w:rFonts w:ascii="宋体"/>
          <w:color w:val="auto"/>
          <w:sz w:val="24"/>
          <w:highlight w:val="none"/>
        </w:rPr>
      </w:pPr>
      <w:r>
        <w:rPr>
          <w:rFonts w:hint="eastAsia" w:ascii="宋体"/>
          <w:color w:val="auto"/>
          <w:spacing w:val="240"/>
          <w:sz w:val="24"/>
          <w:highlight w:val="none"/>
        </w:rPr>
        <w:t>姓</w:t>
      </w:r>
      <w:r>
        <w:rPr>
          <w:rFonts w:hint="eastAsia" w:ascii="宋体"/>
          <w:color w:val="auto"/>
          <w:sz w:val="24"/>
          <w:highlight w:val="none"/>
        </w:rPr>
        <w:t>名：</w:t>
      </w:r>
      <w:r>
        <w:rPr>
          <w:rFonts w:hint="eastAsia" w:ascii="宋体"/>
          <w:color w:val="auto"/>
          <w:sz w:val="24"/>
          <w:highlight w:val="none"/>
          <w:u w:val="single"/>
        </w:rPr>
        <w:t xml:space="preserve">           </w:t>
      </w:r>
      <w:r>
        <w:rPr>
          <w:rFonts w:hint="eastAsia" w:ascii="宋体"/>
          <w:color w:val="auto"/>
          <w:sz w:val="24"/>
          <w:highlight w:val="none"/>
        </w:rPr>
        <w:t>性别：</w:t>
      </w:r>
      <w:r>
        <w:rPr>
          <w:rFonts w:hint="eastAsia" w:ascii="宋体"/>
          <w:color w:val="auto"/>
          <w:sz w:val="24"/>
          <w:highlight w:val="none"/>
          <w:u w:val="single"/>
        </w:rPr>
        <w:t xml:space="preserve">        </w:t>
      </w:r>
      <w:r>
        <w:rPr>
          <w:rFonts w:hint="eastAsia" w:ascii="宋体"/>
          <w:color w:val="auto"/>
          <w:sz w:val="24"/>
          <w:highlight w:val="none"/>
        </w:rPr>
        <w:t>年龄：</w:t>
      </w:r>
      <w:r>
        <w:rPr>
          <w:rFonts w:hint="eastAsia" w:ascii="宋体"/>
          <w:color w:val="auto"/>
          <w:sz w:val="24"/>
          <w:highlight w:val="none"/>
          <w:u w:val="single"/>
        </w:rPr>
        <w:t xml:space="preserve">      </w:t>
      </w:r>
      <w:r>
        <w:rPr>
          <w:rFonts w:hint="eastAsia" w:ascii="宋体"/>
          <w:color w:val="auto"/>
          <w:sz w:val="24"/>
          <w:highlight w:val="none"/>
        </w:rPr>
        <w:t>职务：</w:t>
      </w:r>
      <w:r>
        <w:rPr>
          <w:rFonts w:hint="eastAsia" w:ascii="宋体"/>
          <w:color w:val="auto"/>
          <w:sz w:val="24"/>
          <w:highlight w:val="none"/>
          <w:u w:val="single"/>
        </w:rPr>
        <w:t xml:space="preserve">       </w:t>
      </w:r>
    </w:p>
    <w:p w14:paraId="3236F02A">
      <w:pPr>
        <w:spacing w:line="480" w:lineRule="exact"/>
        <w:ind w:firstLine="480" w:firstLineChars="200"/>
        <w:rPr>
          <w:rFonts w:ascii="宋体"/>
          <w:color w:val="auto"/>
          <w:sz w:val="24"/>
          <w:highlight w:val="none"/>
        </w:rPr>
      </w:pPr>
      <w:r>
        <w:rPr>
          <w:rFonts w:hint="eastAsia" w:ascii="宋体"/>
          <w:color w:val="auto"/>
          <w:sz w:val="24"/>
          <w:highlight w:val="none"/>
        </w:rPr>
        <w:t>系</w:t>
      </w:r>
      <w:r>
        <w:rPr>
          <w:rFonts w:hint="eastAsia" w:ascii="宋体"/>
          <w:color w:val="auto"/>
          <w:sz w:val="24"/>
          <w:highlight w:val="none"/>
          <w:u w:val="single"/>
        </w:rPr>
        <w:t xml:space="preserve">                                </w:t>
      </w:r>
      <w:r>
        <w:rPr>
          <w:rFonts w:hint="eastAsia" w:ascii="宋体"/>
          <w:color w:val="auto"/>
          <w:sz w:val="24"/>
          <w:highlight w:val="none"/>
        </w:rPr>
        <w:t>（投标人名称）的法定代表人。</w:t>
      </w:r>
    </w:p>
    <w:p w14:paraId="18207CC6">
      <w:pPr>
        <w:spacing w:line="480" w:lineRule="exact"/>
        <w:ind w:firstLine="960" w:firstLineChars="400"/>
        <w:rPr>
          <w:rFonts w:ascii="宋体"/>
          <w:color w:val="auto"/>
          <w:sz w:val="24"/>
          <w:highlight w:val="none"/>
        </w:rPr>
      </w:pPr>
      <w:r>
        <w:rPr>
          <w:rFonts w:hint="eastAsia" w:ascii="宋体"/>
          <w:color w:val="auto"/>
          <w:sz w:val="24"/>
          <w:highlight w:val="none"/>
        </w:rPr>
        <w:t>特此证明。</w:t>
      </w:r>
    </w:p>
    <w:p w14:paraId="5C581486">
      <w:pPr>
        <w:spacing w:line="360" w:lineRule="auto"/>
        <w:ind w:firstLine="4440" w:firstLineChars="1850"/>
        <w:rPr>
          <w:rFonts w:ascii="宋体"/>
          <w:color w:val="auto"/>
          <w:sz w:val="24"/>
          <w:highlight w:val="none"/>
        </w:rPr>
      </w:pPr>
      <w:r>
        <w:rPr>
          <w:rFonts w:hint="eastAsia" w:ascii="宋体"/>
          <w:color w:val="auto"/>
          <w:sz w:val="24"/>
          <w:highlight w:val="none"/>
          <w:lang w:val="en-US" w:eastAsia="zh-CN"/>
        </w:rPr>
        <w:t>报价人名称</w:t>
      </w:r>
      <w:r>
        <w:rPr>
          <w:rFonts w:hint="eastAsia" w:ascii="宋体"/>
          <w:color w:val="auto"/>
          <w:sz w:val="24"/>
          <w:highlight w:val="none"/>
        </w:rPr>
        <w:t>：</w:t>
      </w:r>
      <w:r>
        <w:rPr>
          <w:rFonts w:hint="eastAsia" w:ascii="宋体"/>
          <w:color w:val="auto"/>
          <w:sz w:val="24"/>
          <w:highlight w:val="none"/>
          <w:u w:val="single"/>
        </w:rPr>
        <w:t xml:space="preserve">                 </w:t>
      </w:r>
      <w:r>
        <w:rPr>
          <w:rFonts w:hint="eastAsia" w:ascii="宋体"/>
          <w:color w:val="auto"/>
          <w:sz w:val="24"/>
          <w:highlight w:val="none"/>
        </w:rPr>
        <w:t>（盖单位章）</w:t>
      </w:r>
    </w:p>
    <w:p w14:paraId="4D0E933B">
      <w:pPr>
        <w:wordWrap w:val="0"/>
        <w:spacing w:line="360" w:lineRule="auto"/>
        <w:jc w:val="right"/>
        <w:rPr>
          <w:color w:val="auto"/>
          <w:highlight w:val="none"/>
        </w:rPr>
      </w:pPr>
      <w:r>
        <w:rPr>
          <w:rFonts w:hint="eastAsia" w:ascii="宋体"/>
          <w:color w:val="auto"/>
          <w:sz w:val="24"/>
          <w:highlight w:val="none"/>
        </w:rPr>
        <w:t xml:space="preserve">                                        </w:t>
      </w:r>
      <w:r>
        <w:rPr>
          <w:rFonts w:hint="eastAsia" w:ascii="宋体"/>
          <w:color w:val="auto"/>
          <w:sz w:val="24"/>
          <w:highlight w:val="none"/>
          <w:u w:val="single"/>
        </w:rPr>
        <w:t xml:space="preserve">       </w:t>
      </w:r>
      <w:r>
        <w:rPr>
          <w:rFonts w:hint="eastAsia" w:ascii="宋体"/>
          <w:color w:val="auto"/>
          <w:sz w:val="24"/>
          <w:highlight w:val="none"/>
        </w:rPr>
        <w:t xml:space="preserve">年 </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 xml:space="preserve">日  </w:t>
      </w:r>
    </w:p>
    <w:p w14:paraId="4C5211C4">
      <w:pPr>
        <w:spacing w:before="312" w:beforeLines="100" w:after="312" w:afterLines="100" w:line="480" w:lineRule="exact"/>
        <w:ind w:firstLine="3654" w:firstLineChars="1305"/>
        <w:rPr>
          <w:rFonts w:ascii="宋体"/>
          <w:color w:val="auto"/>
          <w:sz w:val="28"/>
          <w:szCs w:val="28"/>
          <w:highlight w:val="none"/>
        </w:rPr>
      </w:pPr>
      <w:r>
        <w:rPr>
          <w:rFonts w:hint="eastAsia" w:ascii="宋体"/>
          <w:color w:val="auto"/>
          <w:sz w:val="28"/>
          <w:szCs w:val="28"/>
          <w:highlight w:val="none"/>
        </w:rPr>
        <w:t>2.授权委托书</w:t>
      </w:r>
    </w:p>
    <w:p w14:paraId="36B99961">
      <w:pPr>
        <w:spacing w:line="480" w:lineRule="exact"/>
        <w:ind w:firstLine="480" w:firstLineChars="200"/>
        <w:rPr>
          <w:rFonts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”(项目名称）询比文件，全权处理与该项目询比、评审答疑、签订合同以及与合同执行有关的一切事务，其法律后果由我方承担。</w:t>
      </w:r>
    </w:p>
    <w:p w14:paraId="3F78427F">
      <w:pPr>
        <w:spacing w:line="480" w:lineRule="exact"/>
        <w:ind w:firstLine="480" w:firstLineChars="200"/>
        <w:rPr>
          <w:rFonts w:ascii="宋体"/>
          <w:color w:val="auto"/>
          <w:sz w:val="24"/>
          <w:highlight w:val="none"/>
        </w:rPr>
      </w:pPr>
      <w:r>
        <w:rPr>
          <w:rFonts w:hint="eastAsia" w:ascii="宋体"/>
          <w:color w:val="auto"/>
          <w:sz w:val="24"/>
          <w:highlight w:val="none"/>
        </w:rPr>
        <w:t>委托期限：</w:t>
      </w:r>
      <w:r>
        <w:rPr>
          <w:rFonts w:hint="eastAsia" w:ascii="宋体"/>
          <w:color w:val="auto"/>
          <w:sz w:val="24"/>
          <w:highlight w:val="none"/>
          <w:u w:val="single"/>
        </w:rPr>
        <w:t xml:space="preserve">                  </w:t>
      </w:r>
      <w:r>
        <w:rPr>
          <w:rFonts w:hint="eastAsia" w:ascii="宋体"/>
          <w:color w:val="auto"/>
          <w:sz w:val="24"/>
          <w:highlight w:val="none"/>
        </w:rPr>
        <w:t xml:space="preserve"> 。             </w:t>
      </w:r>
    </w:p>
    <w:p w14:paraId="02C6411C">
      <w:pPr>
        <w:spacing w:line="480" w:lineRule="exact"/>
        <w:ind w:firstLine="480" w:firstLineChars="200"/>
        <w:rPr>
          <w:rFonts w:ascii="宋体"/>
          <w:color w:val="auto"/>
          <w:sz w:val="24"/>
          <w:highlight w:val="none"/>
        </w:rPr>
      </w:pPr>
      <w:r>
        <w:rPr>
          <w:rFonts w:hint="eastAsia" w:ascii="宋体"/>
          <w:color w:val="auto"/>
          <w:sz w:val="24"/>
          <w:highlight w:val="none"/>
        </w:rPr>
        <w:t>代理人无转委托权。</w:t>
      </w:r>
    </w:p>
    <w:p w14:paraId="19D458AA">
      <w:pPr>
        <w:spacing w:line="480" w:lineRule="exact"/>
        <w:ind w:firstLine="480" w:firstLineChars="200"/>
        <w:rPr>
          <w:rFonts w:ascii="宋体"/>
          <w:color w:val="auto"/>
          <w:sz w:val="24"/>
          <w:highlight w:val="none"/>
        </w:rPr>
      </w:pPr>
      <w:r>
        <w:rPr>
          <w:rFonts w:hint="eastAsia" w:ascii="宋体"/>
          <w:color w:val="auto"/>
          <w:sz w:val="24"/>
          <w:highlight w:val="none"/>
        </w:rPr>
        <w:t>附：授权委托人有效身份证及法定代表人有效身份证</w:t>
      </w:r>
    </w:p>
    <w:p w14:paraId="6AEC94A1">
      <w:pPr>
        <w:spacing w:line="480" w:lineRule="exact"/>
        <w:jc w:val="right"/>
        <w:rPr>
          <w:rFonts w:ascii="宋体"/>
          <w:color w:val="auto"/>
          <w:sz w:val="24"/>
          <w:highlight w:val="none"/>
        </w:rPr>
      </w:pPr>
      <w:r>
        <w:rPr>
          <w:rFonts w:hint="eastAsia" w:ascii="宋体"/>
          <w:color w:val="auto"/>
          <w:sz w:val="24"/>
          <w:highlight w:val="none"/>
        </w:rPr>
        <w:t xml:space="preserve">                                     </w:t>
      </w:r>
      <w:r>
        <w:rPr>
          <w:rFonts w:hint="eastAsia" w:ascii="宋体"/>
          <w:color w:val="auto"/>
          <w:sz w:val="24"/>
          <w:highlight w:val="none"/>
          <w:lang w:val="en-US" w:eastAsia="zh-CN"/>
        </w:rPr>
        <w:t>报价人名称</w:t>
      </w:r>
      <w:r>
        <w:rPr>
          <w:rFonts w:hint="eastAsia" w:ascii="宋体"/>
          <w:color w:val="auto"/>
          <w:sz w:val="24"/>
          <w:highlight w:val="none"/>
        </w:rPr>
        <w:t>：             （盖单位章）</w:t>
      </w:r>
    </w:p>
    <w:p w14:paraId="09322115">
      <w:pPr>
        <w:spacing w:line="480" w:lineRule="exact"/>
        <w:jc w:val="right"/>
        <w:rPr>
          <w:rFonts w:ascii="宋体"/>
          <w:color w:val="auto"/>
          <w:sz w:val="24"/>
          <w:highlight w:val="none"/>
        </w:rPr>
      </w:pPr>
      <w:r>
        <w:rPr>
          <w:rFonts w:hint="eastAsia" w:ascii="宋体"/>
          <w:color w:val="auto"/>
          <w:sz w:val="24"/>
          <w:highlight w:val="none"/>
        </w:rPr>
        <w:t>法定代表人（身份证号码）：             （签章）</w:t>
      </w:r>
    </w:p>
    <w:p w14:paraId="373C54F1">
      <w:pPr>
        <w:spacing w:line="480" w:lineRule="exact"/>
        <w:ind w:firstLine="2820" w:firstLineChars="1175"/>
        <w:rPr>
          <w:rFonts w:ascii="宋体"/>
          <w:color w:val="auto"/>
          <w:sz w:val="24"/>
          <w:highlight w:val="none"/>
        </w:rPr>
        <w:sectPr>
          <w:pgSz w:w="11906" w:h="16838"/>
          <w:pgMar w:top="1417" w:right="1417" w:bottom="1417" w:left="1417" w:header="851" w:footer="1021" w:gutter="0"/>
          <w:pgNumType w:fmt="decimal"/>
          <w:cols w:space="720" w:num="1"/>
          <w:docGrid w:type="lines" w:linePitch="312" w:charSpace="0"/>
        </w:sectPr>
      </w:pPr>
      <w:r>
        <w:rPr>
          <w:rFonts w:hint="eastAsia" w:ascii="宋体"/>
          <w:color w:val="auto"/>
          <w:sz w:val="24"/>
          <w:highlight w:val="none"/>
        </w:rPr>
        <w:t xml:space="preserve">              年    月    日</w:t>
      </w:r>
    </w:p>
    <w:p w14:paraId="2252D38C">
      <w:pPr>
        <w:jc w:val="left"/>
        <w:rPr>
          <w:rFonts w:ascii="Times New Roman" w:hAnsi="Times New Roman"/>
          <w:b/>
          <w:color w:val="auto"/>
          <w:sz w:val="28"/>
          <w:szCs w:val="28"/>
          <w:highlight w:val="none"/>
        </w:rPr>
      </w:pPr>
      <w:r>
        <w:rPr>
          <w:rFonts w:hint="eastAsia" w:ascii="Times New Roman" w:hAnsi="Times New Roman"/>
          <w:b/>
          <w:color w:val="auto"/>
          <w:sz w:val="28"/>
          <w:szCs w:val="28"/>
          <w:highlight w:val="none"/>
        </w:rPr>
        <w:t>附件2</w:t>
      </w:r>
    </w:p>
    <w:p w14:paraId="619406B4">
      <w:pPr>
        <w:jc w:val="center"/>
        <w:rPr>
          <w:rFonts w:ascii="Times New Roman" w:hAnsi="Times New Roman"/>
          <w:b/>
          <w:color w:val="auto"/>
          <w:sz w:val="28"/>
          <w:szCs w:val="28"/>
          <w:highlight w:val="none"/>
        </w:rPr>
      </w:pPr>
    </w:p>
    <w:p w14:paraId="4E84046F">
      <w:pPr>
        <w:jc w:val="center"/>
        <w:rPr>
          <w:rFonts w:ascii="Times New Roman" w:hAnsi="Times New Roman"/>
          <w:b/>
          <w:color w:val="auto"/>
          <w:sz w:val="28"/>
          <w:szCs w:val="28"/>
          <w:highlight w:val="none"/>
        </w:rPr>
      </w:pPr>
    </w:p>
    <w:p w14:paraId="33EDA537">
      <w:pPr>
        <w:jc w:val="center"/>
        <w:rPr>
          <w:rFonts w:ascii="Times New Roman" w:hAnsi="Times New Roman"/>
          <w:b/>
          <w:color w:val="auto"/>
          <w:sz w:val="28"/>
          <w:szCs w:val="28"/>
          <w:highlight w:val="none"/>
        </w:rPr>
      </w:pPr>
    </w:p>
    <w:p w14:paraId="6EDEF789">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营业执照或事业单位法人证书</w:t>
      </w:r>
    </w:p>
    <w:p w14:paraId="51B93EF4">
      <w:pPr>
        <w:jc w:val="center"/>
        <w:rPr>
          <w:rFonts w:ascii="Times New Roman" w:hAnsi="Times New Roman"/>
          <w:b/>
          <w:color w:val="auto"/>
          <w:sz w:val="28"/>
          <w:szCs w:val="28"/>
          <w:highlight w:val="none"/>
        </w:rPr>
      </w:pPr>
    </w:p>
    <w:p w14:paraId="2B20C2C0">
      <w:pPr>
        <w:jc w:val="center"/>
        <w:rPr>
          <w:rFonts w:ascii="Times New Roman" w:hAnsi="Times New Roman"/>
          <w:b/>
          <w:color w:val="auto"/>
          <w:sz w:val="28"/>
          <w:szCs w:val="28"/>
          <w:highlight w:val="none"/>
        </w:rPr>
      </w:pPr>
    </w:p>
    <w:p w14:paraId="4AA81E00">
      <w:pPr>
        <w:jc w:val="center"/>
        <w:rPr>
          <w:rFonts w:ascii="Times New Roman" w:hAnsi="Times New Roman"/>
          <w:b/>
          <w:color w:val="auto"/>
          <w:sz w:val="28"/>
          <w:szCs w:val="28"/>
          <w:highlight w:val="none"/>
        </w:rPr>
      </w:pPr>
    </w:p>
    <w:p w14:paraId="5893DB1D">
      <w:pPr>
        <w:jc w:val="center"/>
        <w:rPr>
          <w:rFonts w:ascii="Times New Roman" w:hAnsi="Times New Roman"/>
          <w:b/>
          <w:color w:val="auto"/>
          <w:sz w:val="28"/>
          <w:szCs w:val="28"/>
          <w:highlight w:val="none"/>
        </w:rPr>
      </w:pPr>
    </w:p>
    <w:p w14:paraId="643AD333">
      <w:pPr>
        <w:jc w:val="center"/>
        <w:rPr>
          <w:rFonts w:ascii="Times New Roman" w:hAnsi="Times New Roman"/>
          <w:b/>
          <w:color w:val="auto"/>
          <w:sz w:val="28"/>
          <w:szCs w:val="28"/>
          <w:highlight w:val="none"/>
        </w:rPr>
      </w:pPr>
    </w:p>
    <w:p w14:paraId="6F48A9DE">
      <w:pPr>
        <w:jc w:val="center"/>
        <w:rPr>
          <w:rFonts w:ascii="Times New Roman" w:hAnsi="Times New Roman"/>
          <w:b/>
          <w:color w:val="auto"/>
          <w:sz w:val="28"/>
          <w:szCs w:val="28"/>
          <w:highlight w:val="none"/>
        </w:rPr>
      </w:pPr>
    </w:p>
    <w:p w14:paraId="6EACF81D">
      <w:pPr>
        <w:jc w:val="center"/>
        <w:rPr>
          <w:rFonts w:ascii="Times New Roman" w:hAnsi="Times New Roman"/>
          <w:b/>
          <w:color w:val="auto"/>
          <w:sz w:val="28"/>
          <w:szCs w:val="28"/>
          <w:highlight w:val="none"/>
        </w:rPr>
      </w:pPr>
    </w:p>
    <w:p w14:paraId="4F50BDF5">
      <w:pPr>
        <w:jc w:val="center"/>
        <w:rPr>
          <w:rFonts w:ascii="Times New Roman" w:hAnsi="Times New Roman"/>
          <w:b/>
          <w:color w:val="auto"/>
          <w:sz w:val="28"/>
          <w:szCs w:val="28"/>
          <w:highlight w:val="none"/>
        </w:rPr>
      </w:pPr>
    </w:p>
    <w:p w14:paraId="1F7A7891">
      <w:pPr>
        <w:jc w:val="center"/>
        <w:rPr>
          <w:rFonts w:ascii="Times New Roman" w:hAnsi="Times New Roman"/>
          <w:b/>
          <w:color w:val="auto"/>
          <w:sz w:val="28"/>
          <w:szCs w:val="28"/>
          <w:highlight w:val="none"/>
        </w:rPr>
      </w:pPr>
    </w:p>
    <w:p w14:paraId="3D32F4D7">
      <w:pPr>
        <w:jc w:val="center"/>
        <w:rPr>
          <w:rFonts w:ascii="Times New Roman" w:hAnsi="Times New Roman"/>
          <w:b/>
          <w:color w:val="auto"/>
          <w:sz w:val="28"/>
          <w:szCs w:val="28"/>
          <w:highlight w:val="none"/>
        </w:rPr>
      </w:pPr>
    </w:p>
    <w:p w14:paraId="46B8B1DE">
      <w:pPr>
        <w:jc w:val="center"/>
        <w:rPr>
          <w:rFonts w:ascii="Times New Roman" w:hAnsi="Times New Roman"/>
          <w:b/>
          <w:color w:val="auto"/>
          <w:sz w:val="28"/>
          <w:szCs w:val="28"/>
          <w:highlight w:val="none"/>
        </w:rPr>
      </w:pPr>
    </w:p>
    <w:p w14:paraId="7B4E4BD4">
      <w:pPr>
        <w:jc w:val="center"/>
        <w:rPr>
          <w:rFonts w:ascii="Times New Roman" w:hAnsi="Times New Roman"/>
          <w:b/>
          <w:color w:val="auto"/>
          <w:sz w:val="28"/>
          <w:szCs w:val="28"/>
          <w:highlight w:val="none"/>
        </w:rPr>
      </w:pPr>
    </w:p>
    <w:p w14:paraId="5C5093EC">
      <w:pPr>
        <w:jc w:val="center"/>
        <w:rPr>
          <w:rFonts w:ascii="Times New Roman" w:hAnsi="Times New Roman"/>
          <w:b/>
          <w:color w:val="auto"/>
          <w:sz w:val="28"/>
          <w:szCs w:val="28"/>
          <w:highlight w:val="none"/>
        </w:rPr>
      </w:pPr>
    </w:p>
    <w:p w14:paraId="4CC6359A">
      <w:pPr>
        <w:jc w:val="center"/>
        <w:rPr>
          <w:rFonts w:ascii="Times New Roman" w:hAnsi="Times New Roman"/>
          <w:b/>
          <w:color w:val="auto"/>
          <w:sz w:val="28"/>
          <w:szCs w:val="28"/>
          <w:highlight w:val="none"/>
        </w:rPr>
      </w:pPr>
    </w:p>
    <w:p w14:paraId="5F46A44E">
      <w:pPr>
        <w:jc w:val="center"/>
        <w:rPr>
          <w:rFonts w:ascii="Times New Roman" w:hAnsi="Times New Roman"/>
          <w:b/>
          <w:color w:val="auto"/>
          <w:sz w:val="28"/>
          <w:szCs w:val="28"/>
          <w:highlight w:val="none"/>
        </w:rPr>
      </w:pPr>
    </w:p>
    <w:p w14:paraId="4512304F">
      <w:pPr>
        <w:jc w:val="center"/>
        <w:rPr>
          <w:rFonts w:ascii="Times New Roman" w:hAnsi="Times New Roman"/>
          <w:b/>
          <w:color w:val="auto"/>
          <w:sz w:val="28"/>
          <w:szCs w:val="28"/>
          <w:highlight w:val="none"/>
        </w:rPr>
      </w:pPr>
    </w:p>
    <w:p w14:paraId="4F78F508">
      <w:pPr>
        <w:jc w:val="center"/>
        <w:rPr>
          <w:rFonts w:ascii="Times New Roman" w:hAnsi="Times New Roman"/>
          <w:b/>
          <w:color w:val="auto"/>
          <w:sz w:val="28"/>
          <w:szCs w:val="28"/>
          <w:highlight w:val="none"/>
        </w:rPr>
      </w:pPr>
    </w:p>
    <w:p w14:paraId="0CA89A5F">
      <w:pPr>
        <w:spacing w:line="560" w:lineRule="exact"/>
        <w:rPr>
          <w:rFonts w:ascii="Times New Roman" w:hAnsi="Times New Roman"/>
          <w:b/>
          <w:color w:val="auto"/>
          <w:sz w:val="28"/>
          <w:szCs w:val="28"/>
          <w:highlight w:val="none"/>
        </w:rPr>
      </w:pPr>
      <w:r>
        <w:rPr>
          <w:rFonts w:hint="eastAsia" w:ascii="Times New Roman" w:hAnsi="Times New Roman"/>
          <w:b/>
          <w:color w:val="auto"/>
          <w:sz w:val="28"/>
          <w:szCs w:val="28"/>
          <w:highlight w:val="none"/>
        </w:rPr>
        <w:t xml:space="preserve">附件3  </w:t>
      </w:r>
    </w:p>
    <w:p w14:paraId="61410BE1">
      <w:pPr>
        <w:jc w:val="center"/>
        <w:rPr>
          <w:rFonts w:ascii="Times New Roman" w:hAnsi="Times New Roman"/>
          <w:b/>
          <w:color w:val="auto"/>
          <w:sz w:val="28"/>
          <w:szCs w:val="28"/>
          <w:highlight w:val="none"/>
        </w:rPr>
      </w:pPr>
      <w:r>
        <w:rPr>
          <w:rFonts w:hint="eastAsia" w:ascii="Times New Roman" w:hAnsi="Times New Roman"/>
          <w:b/>
          <w:color w:val="auto"/>
          <w:sz w:val="28"/>
          <w:szCs w:val="28"/>
          <w:highlight w:val="none"/>
        </w:rPr>
        <w:t>服务承诺书</w:t>
      </w:r>
    </w:p>
    <w:p w14:paraId="714D6E55">
      <w:pPr>
        <w:ind w:firstLine="480" w:firstLineChars="200"/>
        <w:rPr>
          <w:rFonts w:ascii="宋体"/>
          <w:color w:val="auto"/>
          <w:sz w:val="24"/>
          <w:highlight w:val="none"/>
        </w:rPr>
      </w:pPr>
    </w:p>
    <w:p w14:paraId="38B152A6">
      <w:pPr>
        <w:spacing w:line="560" w:lineRule="exact"/>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致：</w:t>
      </w:r>
      <w:r>
        <w:rPr>
          <w:rFonts w:hint="eastAsia" w:ascii="仿宋" w:hAnsi="仿宋" w:eastAsia="仿宋" w:cs="仿宋"/>
          <w:color w:val="auto"/>
          <w:sz w:val="28"/>
          <w:szCs w:val="28"/>
          <w:highlight w:val="none"/>
          <w:u w:val="single"/>
        </w:rPr>
        <w:t xml:space="preserve">                             </w:t>
      </w:r>
    </w:p>
    <w:p w14:paraId="3239926F">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我单位承诺对本询比公告的要求的如下条件完全响应：</w:t>
      </w:r>
    </w:p>
    <w:p w14:paraId="59049785">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1、我单位企业信用良好；</w:t>
      </w:r>
    </w:p>
    <w:p w14:paraId="68CF720C">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2、我单位近三年内无重大质量投诉记录、不良诚信记录、经济纠纷记录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安全责任事故</w:t>
      </w:r>
      <w:r>
        <w:rPr>
          <w:rFonts w:hint="eastAsia" w:ascii="仿宋" w:hAnsi="仿宋" w:eastAsia="仿宋" w:cs="仿宋"/>
          <w:color w:val="auto"/>
          <w:sz w:val="28"/>
          <w:szCs w:val="28"/>
          <w:highlight w:val="none"/>
        </w:rPr>
        <w:t>；</w:t>
      </w:r>
    </w:p>
    <w:p w14:paraId="6BFEE086">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若有幸成为中标人将严格按照以上承诺</w:t>
      </w:r>
      <w:r>
        <w:rPr>
          <w:rFonts w:hint="eastAsia" w:ascii="仿宋" w:hAnsi="仿宋" w:eastAsia="仿宋" w:cs="仿宋"/>
          <w:color w:val="auto"/>
          <w:sz w:val="28"/>
          <w:szCs w:val="28"/>
          <w:highlight w:val="none"/>
          <w:lang w:val="en-US" w:eastAsia="zh-CN"/>
        </w:rPr>
        <w:t>及询价公告要求</w:t>
      </w:r>
      <w:r>
        <w:rPr>
          <w:rFonts w:hint="eastAsia" w:ascii="仿宋" w:hAnsi="仿宋" w:eastAsia="仿宋" w:cs="仿宋"/>
          <w:color w:val="auto"/>
          <w:sz w:val="28"/>
          <w:szCs w:val="28"/>
          <w:highlight w:val="none"/>
        </w:rPr>
        <w:t>进行</w:t>
      </w:r>
      <w:r>
        <w:rPr>
          <w:rFonts w:hint="eastAsia" w:ascii="仿宋" w:hAnsi="仿宋" w:eastAsia="仿宋" w:cs="仿宋"/>
          <w:color w:val="auto"/>
          <w:sz w:val="28"/>
          <w:szCs w:val="28"/>
          <w:highlight w:val="none"/>
          <w:lang w:val="en-US" w:eastAsia="zh-CN"/>
        </w:rPr>
        <w:t>供货、</w:t>
      </w:r>
      <w:r>
        <w:rPr>
          <w:rFonts w:hint="eastAsia" w:ascii="仿宋" w:hAnsi="仿宋" w:eastAsia="仿宋" w:cs="仿宋"/>
          <w:color w:val="auto"/>
          <w:sz w:val="28"/>
          <w:szCs w:val="28"/>
          <w:highlight w:val="none"/>
        </w:rPr>
        <w:t>服务。</w:t>
      </w:r>
    </w:p>
    <w:p w14:paraId="26D07670">
      <w:pPr>
        <w:spacing w:line="560" w:lineRule="exact"/>
        <w:ind w:firstLine="560" w:firstLineChars="200"/>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特此声明。</w:t>
      </w:r>
    </w:p>
    <w:p w14:paraId="242103CA">
      <w:pPr>
        <w:spacing w:line="560" w:lineRule="exact"/>
        <w:ind w:firstLine="560" w:firstLineChars="200"/>
        <w:rPr>
          <w:rFonts w:ascii="仿宋" w:hAnsi="仿宋" w:eastAsia="仿宋" w:cs="仿宋"/>
          <w:color w:val="auto"/>
          <w:sz w:val="28"/>
          <w:szCs w:val="28"/>
          <w:highlight w:val="none"/>
        </w:rPr>
      </w:pPr>
    </w:p>
    <w:p w14:paraId="3E71FBC9">
      <w:pPr>
        <w:spacing w:line="560" w:lineRule="exact"/>
        <w:ind w:firstLine="560" w:firstLineChars="200"/>
        <w:rPr>
          <w:rFonts w:ascii="仿宋" w:hAnsi="仿宋" w:eastAsia="仿宋" w:cs="仿宋"/>
          <w:color w:val="auto"/>
          <w:sz w:val="28"/>
          <w:szCs w:val="28"/>
          <w:highlight w:val="none"/>
        </w:rPr>
      </w:pPr>
    </w:p>
    <w:p w14:paraId="201EA610">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报价人</w:t>
      </w:r>
      <w:r>
        <w:rPr>
          <w:rFonts w:hint="eastAsia" w:ascii="仿宋" w:hAnsi="仿宋" w:eastAsia="仿宋" w:cs="仿宋"/>
          <w:color w:val="auto"/>
          <w:sz w:val="28"/>
          <w:szCs w:val="28"/>
          <w:highlight w:val="none"/>
        </w:rPr>
        <w:t>名称（盖章）：</w:t>
      </w:r>
      <w:r>
        <w:rPr>
          <w:rFonts w:hint="eastAsia" w:ascii="仿宋" w:hAnsi="仿宋" w:eastAsia="仿宋" w:cs="仿宋"/>
          <w:color w:val="auto"/>
          <w:sz w:val="28"/>
          <w:szCs w:val="28"/>
          <w:highlight w:val="none"/>
          <w:u w:val="single"/>
        </w:rPr>
        <w:t xml:space="preserve">                         </w:t>
      </w:r>
    </w:p>
    <w:p w14:paraId="4C88A636">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法定代表人或其委托代理人(签字或盖章)：</w:t>
      </w:r>
      <w:r>
        <w:rPr>
          <w:rFonts w:hint="eastAsia" w:ascii="仿宋" w:hAnsi="仿宋" w:eastAsia="仿宋" w:cs="仿宋"/>
          <w:color w:val="auto"/>
          <w:sz w:val="28"/>
          <w:szCs w:val="28"/>
          <w:highlight w:val="none"/>
          <w:u w:val="single"/>
        </w:rPr>
        <w:t xml:space="preserve">                    </w:t>
      </w:r>
    </w:p>
    <w:p w14:paraId="4B6BB125">
      <w:pPr>
        <w:spacing w:line="480" w:lineRule="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日    期：</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14:paraId="1284DE5F">
      <w:pPr>
        <w:pStyle w:val="33"/>
        <w:ind w:firstLine="0" w:firstLineChars="0"/>
        <w:rPr>
          <w:rFonts w:ascii="Calibri" w:hAnsi="Calibri" w:eastAsia="宋体"/>
          <w:b/>
          <w:color w:val="auto"/>
          <w:sz w:val="28"/>
          <w:szCs w:val="28"/>
          <w:highlight w:val="none"/>
        </w:rPr>
      </w:pPr>
    </w:p>
    <w:p w14:paraId="157F82BF">
      <w:pPr>
        <w:pStyle w:val="33"/>
        <w:ind w:firstLine="0" w:firstLineChars="0"/>
        <w:rPr>
          <w:rFonts w:ascii="Calibri" w:hAnsi="Calibri" w:eastAsia="宋体"/>
          <w:b/>
          <w:color w:val="auto"/>
          <w:sz w:val="28"/>
          <w:szCs w:val="28"/>
          <w:highlight w:val="none"/>
        </w:rPr>
      </w:pPr>
    </w:p>
    <w:p w14:paraId="525D4563">
      <w:pPr>
        <w:pStyle w:val="33"/>
        <w:ind w:firstLine="0" w:firstLineChars="0"/>
        <w:rPr>
          <w:rFonts w:ascii="Calibri" w:hAnsi="Calibri" w:eastAsia="宋体"/>
          <w:b/>
          <w:color w:val="auto"/>
          <w:sz w:val="28"/>
          <w:szCs w:val="28"/>
          <w:highlight w:val="none"/>
        </w:rPr>
      </w:pPr>
    </w:p>
    <w:p w14:paraId="45BA3BD9">
      <w:pPr>
        <w:pStyle w:val="33"/>
        <w:ind w:firstLine="0" w:firstLineChars="0"/>
        <w:rPr>
          <w:rFonts w:ascii="Calibri" w:hAnsi="Calibri" w:eastAsia="宋体"/>
          <w:b/>
          <w:color w:val="auto"/>
          <w:sz w:val="28"/>
          <w:szCs w:val="28"/>
          <w:highlight w:val="none"/>
        </w:rPr>
      </w:pPr>
    </w:p>
    <w:p w14:paraId="0CE0B466">
      <w:pPr>
        <w:pStyle w:val="33"/>
        <w:ind w:firstLine="0" w:firstLineChars="0"/>
        <w:rPr>
          <w:rFonts w:ascii="Calibri" w:hAnsi="Calibri" w:eastAsia="宋体"/>
          <w:b/>
          <w:color w:val="auto"/>
          <w:sz w:val="28"/>
          <w:szCs w:val="28"/>
          <w:highlight w:val="none"/>
        </w:rPr>
      </w:pPr>
    </w:p>
    <w:p w14:paraId="6808E96A">
      <w:pPr>
        <w:pStyle w:val="33"/>
        <w:ind w:firstLine="0" w:firstLineChars="0"/>
        <w:rPr>
          <w:rFonts w:ascii="Calibri" w:hAnsi="Calibri" w:eastAsia="宋体"/>
          <w:b/>
          <w:color w:val="auto"/>
          <w:sz w:val="28"/>
          <w:szCs w:val="28"/>
          <w:highlight w:val="none"/>
        </w:rPr>
      </w:pPr>
    </w:p>
    <w:p w14:paraId="61945C48">
      <w:pPr>
        <w:pStyle w:val="33"/>
        <w:ind w:firstLine="0" w:firstLineChars="0"/>
        <w:rPr>
          <w:rFonts w:ascii="Calibri" w:hAnsi="Calibri" w:eastAsia="宋体"/>
          <w:b/>
          <w:color w:val="auto"/>
          <w:sz w:val="28"/>
          <w:szCs w:val="28"/>
          <w:highlight w:val="none"/>
        </w:rPr>
      </w:pPr>
    </w:p>
    <w:p w14:paraId="5F138C3F">
      <w:pPr>
        <w:pStyle w:val="33"/>
        <w:ind w:firstLine="0" w:firstLineChars="0"/>
        <w:rPr>
          <w:rFonts w:ascii="Calibri" w:hAnsi="Calibri" w:eastAsia="宋体"/>
          <w:b/>
          <w:color w:val="auto"/>
          <w:sz w:val="28"/>
          <w:szCs w:val="28"/>
          <w:highlight w:val="none"/>
        </w:rPr>
      </w:pPr>
    </w:p>
    <w:p w14:paraId="133324E9">
      <w:pPr>
        <w:pStyle w:val="33"/>
        <w:ind w:firstLine="0" w:firstLineChars="0"/>
        <w:rPr>
          <w:rFonts w:ascii="Calibri" w:hAnsi="Calibri" w:eastAsia="宋体"/>
          <w:b/>
          <w:color w:val="auto"/>
          <w:sz w:val="28"/>
          <w:szCs w:val="28"/>
          <w:highlight w:val="none"/>
        </w:rPr>
      </w:pPr>
    </w:p>
    <w:p w14:paraId="794022DD">
      <w:pPr>
        <w:rPr>
          <w:b/>
          <w:color w:val="auto"/>
          <w:sz w:val="28"/>
          <w:szCs w:val="28"/>
          <w:highlight w:val="none"/>
        </w:rPr>
      </w:pPr>
      <w:r>
        <w:rPr>
          <w:rFonts w:hint="eastAsia" w:ascii="Times New Roman" w:hAnsi="Times New Roman"/>
          <w:b/>
          <w:color w:val="auto"/>
          <w:sz w:val="28"/>
          <w:szCs w:val="28"/>
          <w:highlight w:val="none"/>
        </w:rPr>
        <w:t>附件</w:t>
      </w:r>
      <w:r>
        <w:rPr>
          <w:rFonts w:hint="eastAsia" w:ascii="Times New Roman" w:hAnsi="Times New Roman"/>
          <w:b/>
          <w:color w:val="auto"/>
          <w:sz w:val="28"/>
          <w:szCs w:val="28"/>
          <w:highlight w:val="none"/>
          <w:lang w:val="en-US" w:eastAsia="zh-CN"/>
        </w:rPr>
        <w:t>4</w:t>
      </w:r>
      <w:r>
        <w:rPr>
          <w:rFonts w:hint="eastAsia"/>
          <w:b/>
          <w:color w:val="auto"/>
          <w:sz w:val="28"/>
          <w:szCs w:val="28"/>
          <w:highlight w:val="none"/>
        </w:rPr>
        <w:t xml:space="preserve">                        </w:t>
      </w:r>
    </w:p>
    <w:p w14:paraId="1D4267A4">
      <w:pPr>
        <w:jc w:val="center"/>
        <w:rPr>
          <w:rFonts w:ascii="仿宋" w:hAnsi="仿宋" w:eastAsia="仿宋" w:cs="仿宋"/>
          <w:b/>
          <w:color w:val="auto"/>
          <w:sz w:val="44"/>
          <w:szCs w:val="44"/>
          <w:highlight w:val="none"/>
        </w:rPr>
      </w:pPr>
      <w:r>
        <w:rPr>
          <w:rFonts w:hint="eastAsia" w:ascii="仿宋" w:hAnsi="仿宋" w:eastAsia="仿宋" w:cs="仿宋"/>
          <w:b/>
          <w:color w:val="auto"/>
          <w:sz w:val="44"/>
          <w:szCs w:val="44"/>
          <w:highlight w:val="none"/>
        </w:rPr>
        <w:t>报价函</w:t>
      </w:r>
    </w:p>
    <w:p w14:paraId="52490678">
      <w:pPr>
        <w:jc w:val="center"/>
        <w:rPr>
          <w:rFonts w:ascii="仿宋" w:hAnsi="仿宋" w:eastAsia="仿宋" w:cs="仿宋"/>
          <w:b/>
          <w:color w:val="auto"/>
          <w:sz w:val="44"/>
          <w:szCs w:val="44"/>
          <w:highlight w:val="none"/>
        </w:rPr>
      </w:pPr>
    </w:p>
    <w:p w14:paraId="66DB1EA3">
      <w:pPr>
        <w:spacing w:line="420" w:lineRule="auto"/>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致：</w:t>
      </w:r>
      <w:r>
        <w:rPr>
          <w:rFonts w:hint="eastAsia" w:ascii="仿宋" w:hAnsi="仿宋" w:eastAsia="仿宋" w:cs="仿宋"/>
          <w:color w:val="auto"/>
          <w:sz w:val="30"/>
          <w:szCs w:val="30"/>
          <w:highlight w:val="none"/>
          <w:u w:val="single"/>
        </w:rPr>
        <w:t xml:space="preserve">                           </w:t>
      </w:r>
    </w:p>
    <w:p w14:paraId="6BD08028">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我司已详细阅读并领会此次询比公告的所有内容，并就此项目做出以下承诺：</w:t>
      </w:r>
    </w:p>
    <w:p w14:paraId="3ABA50CE">
      <w:pPr>
        <w:tabs>
          <w:tab w:val="left" w:pos="0"/>
        </w:tabs>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1、我方承诺严格按国家及地方相关规定和采购人的采购方案执行，完全响应相关约定；</w:t>
      </w:r>
    </w:p>
    <w:p w14:paraId="37F85181">
      <w:pPr>
        <w:spacing w:line="420" w:lineRule="auto"/>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2、根据此次的采购方案，我方愿以</w:t>
      </w:r>
      <w:r>
        <w:rPr>
          <w:rFonts w:hint="eastAsia" w:ascii="仿宋" w:hAnsi="仿宋" w:eastAsia="仿宋" w:cs="仿宋"/>
          <w:color w:val="auto"/>
          <w:sz w:val="30"/>
          <w:szCs w:val="30"/>
          <w:highlight w:val="none"/>
          <w:u w:val="single"/>
        </w:rPr>
        <w:t xml:space="preserve"> 大写：       （小写：   元）</w:t>
      </w:r>
      <w:r>
        <w:rPr>
          <w:rFonts w:hint="eastAsia" w:ascii="仿宋" w:hAnsi="仿宋" w:eastAsia="仿宋" w:cs="仿宋"/>
          <w:color w:val="auto"/>
          <w:sz w:val="30"/>
          <w:szCs w:val="30"/>
          <w:highlight w:val="none"/>
        </w:rPr>
        <w:t>进行报价，此报价中包含完成本次服务所需的一切费用，已充分考虑了市场风险、现场条件及固定总价合同性质，如中标，在合同约定范围内（除采购人要求的变更外）不再增加任何费用。</w:t>
      </w:r>
    </w:p>
    <w:p w14:paraId="6C8CA3CB">
      <w:pPr>
        <w:spacing w:line="420" w:lineRule="auto"/>
        <w:ind w:firstLine="600" w:firstLineChars="2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3、一旦我方中标，我方将派出</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为本项目负责人；</w:t>
      </w:r>
      <w:r>
        <w:rPr>
          <w:rFonts w:hint="eastAsia" w:ascii="仿宋" w:hAnsi="仿宋" w:eastAsia="仿宋" w:cs="仿宋"/>
          <w:color w:val="auto"/>
          <w:sz w:val="30"/>
          <w:szCs w:val="30"/>
          <w:highlight w:val="none"/>
          <w:lang w:val="en-US" w:eastAsia="zh-CN"/>
        </w:rPr>
        <w:t>供货</w:t>
      </w:r>
      <w:r>
        <w:rPr>
          <w:rFonts w:hint="eastAsia" w:ascii="仿宋" w:hAnsi="仿宋" w:eastAsia="仿宋" w:cs="仿宋"/>
          <w:color w:val="auto"/>
          <w:sz w:val="30"/>
          <w:szCs w:val="30"/>
          <w:highlight w:val="none"/>
        </w:rPr>
        <w:t>期：</w:t>
      </w:r>
      <w:r>
        <w:rPr>
          <w:rFonts w:hint="eastAsia" w:ascii="仿宋" w:hAnsi="仿宋" w:eastAsia="仿宋" w:cs="仿宋"/>
          <w:color w:val="auto"/>
          <w:sz w:val="30"/>
          <w:szCs w:val="30"/>
          <w:highlight w:val="none"/>
          <w:u w:val="single"/>
        </w:rPr>
        <w:t xml:space="preserve">                     。</w:t>
      </w:r>
    </w:p>
    <w:p w14:paraId="61006E5C">
      <w:pPr>
        <w:spacing w:line="420" w:lineRule="auto"/>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14:paraId="4E687FFA">
      <w:pPr>
        <w:spacing w:line="420" w:lineRule="auto"/>
        <w:ind w:firstLine="600" w:firstLineChars="200"/>
        <w:rPr>
          <w:rFonts w:ascii="仿宋" w:hAnsi="仿宋" w:eastAsia="仿宋" w:cs="仿宋"/>
          <w:color w:val="auto"/>
          <w:sz w:val="30"/>
          <w:szCs w:val="30"/>
          <w:highlight w:val="none"/>
        </w:rPr>
      </w:pPr>
    </w:p>
    <w:p w14:paraId="690A09DC">
      <w:pPr>
        <w:spacing w:line="420" w:lineRule="auto"/>
        <w:ind w:firstLine="600" w:firstLineChars="200"/>
        <w:rPr>
          <w:rFonts w:ascii="仿宋" w:hAnsi="仿宋" w:eastAsia="仿宋" w:cs="仿宋"/>
          <w:color w:val="auto"/>
          <w:sz w:val="30"/>
          <w:szCs w:val="30"/>
          <w:highlight w:val="none"/>
        </w:rPr>
      </w:pPr>
    </w:p>
    <w:p w14:paraId="3B9151B5">
      <w:pPr>
        <w:spacing w:line="420" w:lineRule="auto"/>
        <w:ind w:firstLine="600" w:firstLineChars="200"/>
        <w:rPr>
          <w:rFonts w:ascii="仿宋" w:hAnsi="仿宋" w:eastAsia="仿宋" w:cs="仿宋"/>
          <w:color w:val="auto"/>
          <w:sz w:val="30"/>
          <w:szCs w:val="30"/>
          <w:highlight w:val="none"/>
          <w:u w:val="single"/>
        </w:rPr>
      </w:pPr>
      <w:r>
        <w:rPr>
          <w:rFonts w:hint="eastAsia" w:ascii="仿宋" w:hAnsi="仿宋" w:eastAsia="仿宋" w:cs="仿宋"/>
          <w:color w:val="auto"/>
          <w:sz w:val="30"/>
          <w:szCs w:val="30"/>
          <w:highlight w:val="none"/>
        </w:rPr>
        <w:t>报价人：</w:t>
      </w:r>
      <w:r>
        <w:rPr>
          <w:rFonts w:hint="eastAsia" w:ascii="仿宋" w:hAnsi="仿宋" w:eastAsia="仿宋" w:cs="仿宋"/>
          <w:color w:val="auto"/>
          <w:sz w:val="30"/>
          <w:szCs w:val="30"/>
          <w:highlight w:val="none"/>
          <w:u w:val="single"/>
        </w:rPr>
        <w:t xml:space="preserve">                           （公章）</w:t>
      </w:r>
    </w:p>
    <w:p w14:paraId="1C4782F4">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法定代表人：</w:t>
      </w:r>
      <w:r>
        <w:rPr>
          <w:rFonts w:hint="eastAsia" w:ascii="仿宋" w:hAnsi="仿宋" w:eastAsia="仿宋" w:cs="仿宋"/>
          <w:color w:val="auto"/>
          <w:sz w:val="30"/>
          <w:szCs w:val="30"/>
          <w:highlight w:val="none"/>
          <w:u w:val="single"/>
        </w:rPr>
        <w:t xml:space="preserve">                  （签字或盖章） </w:t>
      </w:r>
      <w:r>
        <w:rPr>
          <w:rFonts w:hint="eastAsia" w:ascii="仿宋" w:hAnsi="仿宋" w:eastAsia="仿宋" w:cs="仿宋"/>
          <w:color w:val="auto"/>
          <w:sz w:val="30"/>
          <w:szCs w:val="30"/>
          <w:highlight w:val="none"/>
        </w:rPr>
        <w:t xml:space="preserve">  </w:t>
      </w:r>
    </w:p>
    <w:p w14:paraId="3B2A9394">
      <w:pPr>
        <w:spacing w:line="420" w:lineRule="auto"/>
        <w:ind w:firstLine="600" w:firstLineChars="200"/>
        <w:rPr>
          <w:rFonts w:ascii="仿宋" w:hAnsi="仿宋" w:eastAsia="仿宋" w:cs="仿宋"/>
          <w:color w:val="auto"/>
          <w:sz w:val="30"/>
          <w:szCs w:val="30"/>
          <w:highlight w:val="none"/>
        </w:rPr>
      </w:pPr>
      <w:r>
        <w:rPr>
          <w:rFonts w:hint="eastAsia" w:ascii="仿宋" w:hAnsi="仿宋" w:eastAsia="仿宋" w:cs="仿宋"/>
          <w:color w:val="auto"/>
          <w:sz w:val="30"/>
          <w:szCs w:val="30"/>
          <w:highlight w:val="none"/>
        </w:rPr>
        <w:t>联系电话：</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 xml:space="preserve">             </w:t>
      </w:r>
    </w:p>
    <w:p w14:paraId="3649CFC0">
      <w:pPr>
        <w:spacing w:line="400" w:lineRule="exact"/>
        <w:ind w:firstLine="600" w:firstLineChars="20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日期：</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日</w:t>
      </w:r>
    </w:p>
    <w:p w14:paraId="06F2342A">
      <w:pPr>
        <w:spacing w:line="400" w:lineRule="exact"/>
        <w:ind w:firstLine="600" w:firstLineChars="200"/>
        <w:rPr>
          <w:rFonts w:hint="eastAsia" w:ascii="仿宋" w:hAnsi="仿宋" w:eastAsia="仿宋" w:cs="仿宋"/>
          <w:color w:val="auto"/>
          <w:sz w:val="30"/>
          <w:szCs w:val="30"/>
          <w:highlight w:val="none"/>
        </w:rPr>
      </w:pPr>
    </w:p>
    <w:p w14:paraId="23378790">
      <w:pPr>
        <w:spacing w:line="400" w:lineRule="exact"/>
        <w:ind w:firstLine="600" w:firstLineChars="200"/>
        <w:rPr>
          <w:rFonts w:hint="eastAsia" w:ascii="仿宋" w:hAnsi="仿宋" w:eastAsia="仿宋" w:cs="仿宋"/>
          <w:color w:val="auto"/>
          <w:sz w:val="30"/>
          <w:szCs w:val="30"/>
          <w:highlight w:val="none"/>
        </w:rPr>
      </w:pPr>
    </w:p>
    <w:p w14:paraId="593C20A5">
      <w:pPr>
        <w:spacing w:line="480" w:lineRule="auto"/>
        <w:rPr>
          <w:rFonts w:ascii="宋体"/>
          <w:b/>
          <w:color w:val="auto"/>
          <w:sz w:val="30"/>
          <w:szCs w:val="30"/>
          <w:highlight w:val="none"/>
        </w:rPr>
      </w:pPr>
      <w:r>
        <w:rPr>
          <w:rFonts w:hint="eastAsia" w:ascii="Times New Roman" w:hAnsi="Times New Roman"/>
          <w:b/>
          <w:color w:val="auto"/>
          <w:sz w:val="28"/>
          <w:szCs w:val="28"/>
          <w:highlight w:val="none"/>
        </w:rPr>
        <w:t>附件</w:t>
      </w:r>
      <w:r>
        <w:rPr>
          <w:rFonts w:hint="eastAsia" w:ascii="Times New Roman" w:hAnsi="Times New Roman"/>
          <w:b/>
          <w:color w:val="auto"/>
          <w:sz w:val="28"/>
          <w:szCs w:val="28"/>
          <w:highlight w:val="none"/>
          <w:lang w:val="en-US" w:eastAsia="zh-CN"/>
        </w:rPr>
        <w:t xml:space="preserve">5                       </w:t>
      </w:r>
      <w:r>
        <w:rPr>
          <w:rFonts w:hint="eastAsia" w:ascii="宋体"/>
          <w:b/>
          <w:color w:val="auto"/>
          <w:sz w:val="30"/>
          <w:szCs w:val="30"/>
          <w:highlight w:val="none"/>
        </w:rPr>
        <w:t>分项报价清单</w:t>
      </w:r>
    </w:p>
    <w:tbl>
      <w:tblPr>
        <w:tblStyle w:val="16"/>
        <w:tblpPr w:leftFromText="180" w:rightFromText="180" w:vertAnchor="text" w:horzAnchor="page" w:tblpX="1035" w:tblpY="413"/>
        <w:tblOverlap w:val="never"/>
        <w:tblW w:w="10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068"/>
        <w:gridCol w:w="782"/>
        <w:gridCol w:w="2683"/>
        <w:gridCol w:w="679"/>
        <w:gridCol w:w="713"/>
        <w:gridCol w:w="1065"/>
        <w:gridCol w:w="1044"/>
        <w:gridCol w:w="1819"/>
      </w:tblGrid>
      <w:tr w14:paraId="1816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766" w:type="dxa"/>
            <w:noWrap w:val="0"/>
            <w:vAlign w:val="center"/>
          </w:tcPr>
          <w:p w14:paraId="224AA3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1068" w:type="dxa"/>
            <w:noWrap w:val="0"/>
            <w:vAlign w:val="center"/>
          </w:tcPr>
          <w:p w14:paraId="147D5F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rPr>
            </w:pPr>
            <w:r>
              <w:rPr>
                <w:rFonts w:hint="eastAsia" w:ascii="宋体" w:hAnsi="宋体" w:eastAsia="宋体" w:cs="宋体"/>
                <w:b/>
                <w:bCs/>
                <w:color w:val="auto"/>
                <w:kern w:val="0"/>
                <w:sz w:val="21"/>
                <w:szCs w:val="21"/>
                <w:highlight w:val="none"/>
                <w:lang w:val="en-US" w:eastAsia="zh-CN"/>
              </w:rPr>
              <w:t>采购内容</w:t>
            </w:r>
          </w:p>
        </w:tc>
        <w:tc>
          <w:tcPr>
            <w:tcW w:w="782" w:type="dxa"/>
            <w:noWrap w:val="0"/>
            <w:vAlign w:val="center"/>
          </w:tcPr>
          <w:p w14:paraId="18FEE6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规格型号</w:t>
            </w:r>
          </w:p>
        </w:tc>
        <w:tc>
          <w:tcPr>
            <w:tcW w:w="2683" w:type="dxa"/>
            <w:noWrap w:val="0"/>
            <w:vAlign w:val="center"/>
          </w:tcPr>
          <w:p w14:paraId="50E394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说明</w:t>
            </w:r>
          </w:p>
        </w:tc>
        <w:tc>
          <w:tcPr>
            <w:tcW w:w="679" w:type="dxa"/>
            <w:noWrap w:val="0"/>
            <w:vAlign w:val="center"/>
          </w:tcPr>
          <w:p w14:paraId="43FD05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采购数量</w:t>
            </w:r>
          </w:p>
        </w:tc>
        <w:tc>
          <w:tcPr>
            <w:tcW w:w="713" w:type="dxa"/>
            <w:noWrap w:val="0"/>
            <w:vAlign w:val="center"/>
          </w:tcPr>
          <w:p w14:paraId="17F6AE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单位</w:t>
            </w:r>
          </w:p>
        </w:tc>
        <w:tc>
          <w:tcPr>
            <w:tcW w:w="1065" w:type="dxa"/>
            <w:noWrap w:val="0"/>
            <w:vAlign w:val="center"/>
          </w:tcPr>
          <w:p w14:paraId="69C935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综合单价（元）</w:t>
            </w:r>
          </w:p>
        </w:tc>
        <w:tc>
          <w:tcPr>
            <w:tcW w:w="1044" w:type="dxa"/>
            <w:noWrap w:val="0"/>
            <w:vAlign w:val="center"/>
          </w:tcPr>
          <w:p w14:paraId="38CA3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eastAsia="zh-CN"/>
              </w:rPr>
            </w:pPr>
            <w:r>
              <w:rPr>
                <w:rFonts w:hint="eastAsia" w:ascii="宋体" w:hAnsi="宋体" w:eastAsia="宋体" w:cs="宋体"/>
                <w:b/>
                <w:bCs/>
                <w:color w:val="auto"/>
                <w:kern w:val="0"/>
                <w:sz w:val="21"/>
                <w:szCs w:val="21"/>
                <w:highlight w:val="none"/>
                <w:lang w:val="en-US" w:eastAsia="zh-CN"/>
              </w:rPr>
              <w:t>合计</w:t>
            </w:r>
            <w:r>
              <w:rPr>
                <w:rFonts w:hint="eastAsia" w:ascii="宋体" w:hAnsi="宋体" w:eastAsia="宋体" w:cs="宋体"/>
                <w:b/>
                <w:bCs/>
                <w:color w:val="auto"/>
                <w:kern w:val="0"/>
                <w:sz w:val="21"/>
                <w:szCs w:val="21"/>
                <w:highlight w:val="none"/>
              </w:rPr>
              <w:t>（元）</w:t>
            </w:r>
          </w:p>
        </w:tc>
        <w:tc>
          <w:tcPr>
            <w:tcW w:w="1819" w:type="dxa"/>
            <w:noWrap w:val="0"/>
            <w:vAlign w:val="center"/>
          </w:tcPr>
          <w:p w14:paraId="334587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备注</w:t>
            </w:r>
          </w:p>
        </w:tc>
      </w:tr>
      <w:tr w14:paraId="7F5C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exact"/>
        </w:trPr>
        <w:tc>
          <w:tcPr>
            <w:tcW w:w="766" w:type="dxa"/>
            <w:noWrap w:val="0"/>
            <w:vAlign w:val="center"/>
          </w:tcPr>
          <w:p w14:paraId="10F13A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068" w:type="dxa"/>
            <w:noWrap w:val="0"/>
            <w:vAlign w:val="center"/>
          </w:tcPr>
          <w:p w14:paraId="1053D3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防爆组合工具+工具箱</w:t>
            </w:r>
          </w:p>
        </w:tc>
        <w:tc>
          <w:tcPr>
            <w:tcW w:w="782" w:type="dxa"/>
            <w:noWrap w:val="0"/>
            <w:vAlign w:val="center"/>
          </w:tcPr>
          <w:p w14:paraId="7F583F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Ex系列18件套</w:t>
            </w:r>
          </w:p>
        </w:tc>
        <w:tc>
          <w:tcPr>
            <w:tcW w:w="2683" w:type="dxa"/>
            <w:noWrap w:val="0"/>
            <w:vAlign w:val="center"/>
          </w:tcPr>
          <w:p w14:paraId="33FCA752">
            <w:pPr>
              <w:keepNext w:val="0"/>
              <w:keepLines w:val="0"/>
              <w:pageBreakBefore w:val="0"/>
              <w:widowControl/>
              <w:suppressLineNumbers w:val="0"/>
              <w:kinsoku/>
              <w:wordWrap w:val="0"/>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执行GB 24459-2009和GB/T 10686-2013规定材料防爆、抗拉、扭曲、硬度指标，符合GB 3836.1-2025《爆炸性环境 第 1 部分：设备通用要求》，产品附带检测报告及安全标志</w:t>
            </w:r>
          </w:p>
        </w:tc>
        <w:tc>
          <w:tcPr>
            <w:tcW w:w="679" w:type="dxa"/>
            <w:noWrap w:val="0"/>
            <w:vAlign w:val="center"/>
          </w:tcPr>
          <w:p w14:paraId="1126B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713" w:type="dxa"/>
            <w:noWrap w:val="0"/>
            <w:vAlign w:val="center"/>
          </w:tcPr>
          <w:p w14:paraId="14C06B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套</w:t>
            </w:r>
          </w:p>
        </w:tc>
        <w:tc>
          <w:tcPr>
            <w:tcW w:w="1065" w:type="dxa"/>
            <w:noWrap w:val="0"/>
            <w:vAlign w:val="center"/>
          </w:tcPr>
          <w:p w14:paraId="50E392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044" w:type="dxa"/>
            <w:noWrap w:val="0"/>
            <w:vAlign w:val="center"/>
          </w:tcPr>
          <w:p w14:paraId="4C949A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819" w:type="dxa"/>
            <w:noWrap w:val="0"/>
            <w:vAlign w:val="center"/>
          </w:tcPr>
          <w:p w14:paraId="11AF58C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80" w:lineRule="exact"/>
              <w:ind w:left="0" w:leftChars="0" w:right="0" w:rightChars="0"/>
              <w:jc w:val="left"/>
              <w:rPr>
                <w:rFonts w:hint="eastAsia" w:ascii="宋体" w:hAnsi="宋体" w:eastAsia="宋体" w:cs="宋体"/>
                <w:b/>
                <w:bCs/>
                <w:color w:val="auto"/>
                <w:kern w:val="0"/>
                <w:sz w:val="21"/>
                <w:szCs w:val="21"/>
                <w:highlight w:val="none"/>
                <w:lang w:val="en-US" w:eastAsia="zh-CN"/>
              </w:rPr>
            </w:pPr>
            <w:r>
              <w:rPr>
                <w:color w:val="auto"/>
                <w:highlight w:val="none"/>
              </w:rPr>
              <w:drawing>
                <wp:anchor distT="0" distB="0" distL="114300" distR="114300" simplePos="0" relativeHeight="251659264" behindDoc="0" locked="0" layoutInCell="1" allowOverlap="1">
                  <wp:simplePos x="0" y="0"/>
                  <wp:positionH relativeFrom="column">
                    <wp:posOffset>127000</wp:posOffset>
                  </wp:positionH>
                  <wp:positionV relativeFrom="paragraph">
                    <wp:posOffset>-347980</wp:posOffset>
                  </wp:positionV>
                  <wp:extent cx="635635" cy="848995"/>
                  <wp:effectExtent l="0" t="0" r="8255" b="15875"/>
                  <wp:wrapNone/>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6"/>
                          <a:stretch>
                            <a:fillRect/>
                          </a:stretch>
                        </pic:blipFill>
                        <pic:spPr>
                          <a:xfrm rot="16200000">
                            <a:off x="0" y="0"/>
                            <a:ext cx="635635" cy="848995"/>
                          </a:xfrm>
                          <a:prstGeom prst="rect">
                            <a:avLst/>
                          </a:prstGeom>
                          <a:noFill/>
                          <a:ln w="9525">
                            <a:noFill/>
                          </a:ln>
                        </pic:spPr>
                      </pic:pic>
                    </a:graphicData>
                  </a:graphic>
                </wp:anchor>
              </w:drawing>
            </w:r>
          </w:p>
        </w:tc>
      </w:tr>
      <w:tr w14:paraId="4D856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exact"/>
        </w:trPr>
        <w:tc>
          <w:tcPr>
            <w:tcW w:w="766" w:type="dxa"/>
            <w:noWrap w:val="0"/>
            <w:vAlign w:val="center"/>
          </w:tcPr>
          <w:p w14:paraId="4C6C36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1068" w:type="dxa"/>
            <w:noWrap w:val="0"/>
            <w:vAlign w:val="center"/>
          </w:tcPr>
          <w:p w14:paraId="112B29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防爆工具（活动扳手）</w:t>
            </w:r>
          </w:p>
        </w:tc>
        <w:tc>
          <w:tcPr>
            <w:tcW w:w="782" w:type="dxa"/>
            <w:noWrap w:val="0"/>
            <w:vAlign w:val="center"/>
          </w:tcPr>
          <w:p w14:paraId="69AB48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18寸（450*55）</w:t>
            </w:r>
          </w:p>
        </w:tc>
        <w:tc>
          <w:tcPr>
            <w:tcW w:w="2683" w:type="dxa"/>
            <w:noWrap w:val="0"/>
            <w:vAlign w:val="center"/>
          </w:tcPr>
          <w:p w14:paraId="65D5E75E">
            <w:pPr>
              <w:keepNext w:val="0"/>
              <w:keepLines w:val="0"/>
              <w:pageBreakBefore w:val="0"/>
              <w:widowControl/>
              <w:suppressLineNumbers w:val="0"/>
              <w:kinsoku/>
              <w:wordWrap w:val="0"/>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执行GB 24459-2009和GB/T 10686-2013规定材料防爆、抗拉、扭曲、硬度指标，符合GB 3836.1-2025《爆炸性环境 第 1 部分：设备通用要求》，产品附带检测报告及安全标志</w:t>
            </w:r>
          </w:p>
        </w:tc>
        <w:tc>
          <w:tcPr>
            <w:tcW w:w="679" w:type="dxa"/>
            <w:noWrap w:val="0"/>
            <w:vAlign w:val="center"/>
          </w:tcPr>
          <w:p w14:paraId="59044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713" w:type="dxa"/>
            <w:noWrap w:val="0"/>
            <w:vAlign w:val="center"/>
          </w:tcPr>
          <w:p w14:paraId="4E364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只</w:t>
            </w:r>
          </w:p>
        </w:tc>
        <w:tc>
          <w:tcPr>
            <w:tcW w:w="1065" w:type="dxa"/>
            <w:noWrap w:val="0"/>
            <w:vAlign w:val="center"/>
          </w:tcPr>
          <w:p w14:paraId="102384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044" w:type="dxa"/>
            <w:noWrap w:val="0"/>
            <w:vAlign w:val="center"/>
          </w:tcPr>
          <w:p w14:paraId="1D670C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819" w:type="dxa"/>
            <w:noWrap w:val="0"/>
            <w:vAlign w:val="center"/>
          </w:tcPr>
          <w:p w14:paraId="56DF9234">
            <w:pPr>
              <w:keepNext w:val="0"/>
              <w:keepLines w:val="0"/>
              <w:pageBreakBefore w:val="0"/>
              <w:kinsoku/>
              <w:wordWrap/>
              <w:overflowPunct/>
              <w:topLinePunct w:val="0"/>
              <w:autoSpaceDE/>
              <w:autoSpaceDN/>
              <w:bidi w:val="0"/>
              <w:adjustRightInd/>
              <w:snapToGrid/>
              <w:spacing w:line="280" w:lineRule="exact"/>
              <w:ind w:firstLine="511" w:firstLineChars="0"/>
              <w:jc w:val="left"/>
              <w:rPr>
                <w:rFonts w:hint="eastAsia" w:ascii="宋体" w:hAnsi="宋体" w:eastAsia="宋体" w:cs="宋体"/>
                <w:color w:val="auto"/>
                <w:sz w:val="21"/>
                <w:szCs w:val="21"/>
                <w:highlight w:val="none"/>
                <w:lang w:val="en-US" w:eastAsia="zh-CN"/>
              </w:rPr>
            </w:pPr>
            <w:r>
              <w:rPr>
                <w:color w:val="auto"/>
                <w:highlight w:val="none"/>
              </w:rPr>
              <w:drawing>
                <wp:anchor distT="0" distB="0" distL="114300" distR="114300" simplePos="0" relativeHeight="251660288" behindDoc="1" locked="0" layoutInCell="1" allowOverlap="1">
                  <wp:simplePos x="0" y="0"/>
                  <wp:positionH relativeFrom="column">
                    <wp:posOffset>135890</wp:posOffset>
                  </wp:positionH>
                  <wp:positionV relativeFrom="paragraph">
                    <wp:posOffset>-14605</wp:posOffset>
                  </wp:positionV>
                  <wp:extent cx="803275" cy="622300"/>
                  <wp:effectExtent l="0" t="0" r="2540" b="12065"/>
                  <wp:wrapNone/>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7"/>
                          <a:stretch>
                            <a:fillRect/>
                          </a:stretch>
                        </pic:blipFill>
                        <pic:spPr>
                          <a:xfrm>
                            <a:off x="0" y="0"/>
                            <a:ext cx="803275" cy="622300"/>
                          </a:xfrm>
                          <a:prstGeom prst="rect">
                            <a:avLst/>
                          </a:prstGeom>
                          <a:noFill/>
                          <a:ln w="9525">
                            <a:noFill/>
                          </a:ln>
                        </pic:spPr>
                      </pic:pic>
                    </a:graphicData>
                  </a:graphic>
                </wp:anchor>
              </w:drawing>
            </w:r>
          </w:p>
        </w:tc>
      </w:tr>
      <w:tr w14:paraId="207A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exact"/>
        </w:trPr>
        <w:tc>
          <w:tcPr>
            <w:tcW w:w="766" w:type="dxa"/>
            <w:noWrap w:val="0"/>
            <w:vAlign w:val="center"/>
          </w:tcPr>
          <w:p w14:paraId="2B2EE6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1068" w:type="dxa"/>
            <w:noWrap w:val="0"/>
            <w:vAlign w:val="center"/>
          </w:tcPr>
          <w:p w14:paraId="190CB5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阻车器（轮挡）</w:t>
            </w:r>
          </w:p>
        </w:tc>
        <w:tc>
          <w:tcPr>
            <w:tcW w:w="782" w:type="dxa"/>
            <w:noWrap w:val="0"/>
            <w:vAlign w:val="center"/>
          </w:tcPr>
          <w:p w14:paraId="1086F4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加油站大型货车专用</w:t>
            </w:r>
          </w:p>
        </w:tc>
        <w:tc>
          <w:tcPr>
            <w:tcW w:w="2683" w:type="dxa"/>
            <w:noWrap w:val="0"/>
            <w:vAlign w:val="center"/>
          </w:tcPr>
          <w:p w14:paraId="1F027509">
            <w:pPr>
              <w:keepNext w:val="0"/>
              <w:keepLines w:val="0"/>
              <w:pageBreakBefore w:val="0"/>
              <w:widowControl/>
              <w:suppressLineNumbers w:val="0"/>
              <w:kinsoku/>
              <w:wordWrap w:val="0"/>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执行GB/T 36976-2018《机动车停车楔通用技术条件》材质摩擦、撞击试验无热火花、无静电积聚；极限抗压：≥150kN；适配轮胎：11R22.5、12R22.5 重型货车胎；配置：双面高反光膜、底部加深防滑纹路、配置滚轮和把手。</w:t>
            </w:r>
          </w:p>
        </w:tc>
        <w:tc>
          <w:tcPr>
            <w:tcW w:w="679" w:type="dxa"/>
            <w:noWrap w:val="0"/>
            <w:vAlign w:val="center"/>
          </w:tcPr>
          <w:p w14:paraId="174D1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713" w:type="dxa"/>
            <w:noWrap w:val="0"/>
            <w:vAlign w:val="center"/>
          </w:tcPr>
          <w:p w14:paraId="3BC14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对</w:t>
            </w:r>
          </w:p>
        </w:tc>
        <w:tc>
          <w:tcPr>
            <w:tcW w:w="1065" w:type="dxa"/>
            <w:noWrap w:val="0"/>
            <w:vAlign w:val="center"/>
          </w:tcPr>
          <w:p w14:paraId="7F6D32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044" w:type="dxa"/>
            <w:noWrap w:val="0"/>
            <w:vAlign w:val="center"/>
          </w:tcPr>
          <w:p w14:paraId="37F725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819" w:type="dxa"/>
            <w:noWrap w:val="0"/>
            <w:vAlign w:val="center"/>
          </w:tcPr>
          <w:p w14:paraId="6D86D080">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80" w:lineRule="exact"/>
              <w:ind w:left="0" w:leftChars="0" w:right="0" w:rightChars="0"/>
              <w:jc w:val="left"/>
              <w:rPr>
                <w:rFonts w:hint="eastAsia" w:ascii="宋体" w:hAnsi="宋体" w:eastAsia="宋体" w:cs="宋体"/>
                <w:b/>
                <w:bCs/>
                <w:color w:val="auto"/>
                <w:kern w:val="0"/>
                <w:sz w:val="21"/>
                <w:szCs w:val="21"/>
                <w:highlight w:val="none"/>
                <w:lang w:val="en-US" w:eastAsia="zh-CN"/>
              </w:rPr>
            </w:pPr>
            <w:r>
              <w:rPr>
                <w:color w:val="auto"/>
                <w:highlight w:val="none"/>
              </w:rPr>
              <w:drawing>
                <wp:anchor distT="0" distB="0" distL="114300" distR="114300" simplePos="0" relativeHeight="251660288" behindDoc="0" locked="0" layoutInCell="1" allowOverlap="1">
                  <wp:simplePos x="0" y="0"/>
                  <wp:positionH relativeFrom="column">
                    <wp:posOffset>-8890</wp:posOffset>
                  </wp:positionH>
                  <wp:positionV relativeFrom="paragraph">
                    <wp:posOffset>-153035</wp:posOffset>
                  </wp:positionV>
                  <wp:extent cx="1027430" cy="825500"/>
                  <wp:effectExtent l="0" t="0" r="1270" b="14605"/>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a:stretch>
                            <a:fillRect/>
                          </a:stretch>
                        </pic:blipFill>
                        <pic:spPr>
                          <a:xfrm>
                            <a:off x="0" y="0"/>
                            <a:ext cx="1027430" cy="825500"/>
                          </a:xfrm>
                          <a:prstGeom prst="rect">
                            <a:avLst/>
                          </a:prstGeom>
                          <a:noFill/>
                          <a:ln w="9525">
                            <a:noFill/>
                          </a:ln>
                        </pic:spPr>
                      </pic:pic>
                    </a:graphicData>
                  </a:graphic>
                </wp:anchor>
              </w:drawing>
            </w:r>
          </w:p>
        </w:tc>
      </w:tr>
      <w:tr w14:paraId="7915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6" w:hRule="exact"/>
        </w:trPr>
        <w:tc>
          <w:tcPr>
            <w:tcW w:w="766" w:type="dxa"/>
            <w:noWrap w:val="0"/>
            <w:vAlign w:val="center"/>
          </w:tcPr>
          <w:p w14:paraId="69438D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1068" w:type="dxa"/>
            <w:noWrap w:val="0"/>
            <w:vAlign w:val="center"/>
          </w:tcPr>
          <w:p w14:paraId="53608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移动式静电接地报警器</w:t>
            </w:r>
          </w:p>
        </w:tc>
        <w:tc>
          <w:tcPr>
            <w:tcW w:w="782" w:type="dxa"/>
            <w:noWrap w:val="0"/>
            <w:vAlign w:val="center"/>
          </w:tcPr>
          <w:p w14:paraId="657C4F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加油站专用</w:t>
            </w:r>
          </w:p>
        </w:tc>
        <w:tc>
          <w:tcPr>
            <w:tcW w:w="2683" w:type="dxa"/>
            <w:noWrap w:val="0"/>
            <w:vAlign w:val="center"/>
          </w:tcPr>
          <w:p w14:paraId="4E45C808">
            <w:pPr>
              <w:keepNext w:val="0"/>
              <w:keepLines w:val="0"/>
              <w:pageBreakBefore w:val="0"/>
              <w:widowControl/>
              <w:suppressLineNumbers w:val="0"/>
              <w:kinsoku/>
              <w:wordWrap w:val="0"/>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防爆性能符合：GB 3836.1-2010、GB 3836.4-2010；监测报警电阻：＞50Ω～60Ω 声光持续报警，导通正常静音；响应时间：＜1s，接地断开瞬时报警；供电：内置一次性 / 可充锂电池，工作电流＜5mA，休眠微功耗；接地夹：带破漆尖齿，碳钢 / 不锈钢防爆无火花夹体，铜芯多股耐油电缆；防护等级：IP54 及以上，</w:t>
            </w:r>
            <w:r>
              <w:rPr>
                <w:rFonts w:hint="eastAsia" w:ascii="宋体" w:hAnsi="宋体" w:eastAsia="宋体" w:cs="宋体"/>
                <w:i w:val="0"/>
                <w:iCs w:val="0"/>
                <w:color w:val="auto"/>
                <w:kern w:val="0"/>
                <w:sz w:val="21"/>
                <w:szCs w:val="21"/>
                <w:highlight w:val="none"/>
                <w:u w:val="none"/>
                <w:lang w:val="en-US" w:eastAsia="zh-CN" w:bidi="ar"/>
              </w:rPr>
              <w:t>防雨、防油污、适应户外移动式使用；工作温区：-40℃～+60℃，适配冬夏室外卸油（气）作业。</w:t>
            </w:r>
          </w:p>
        </w:tc>
        <w:tc>
          <w:tcPr>
            <w:tcW w:w="679" w:type="dxa"/>
            <w:noWrap w:val="0"/>
            <w:vAlign w:val="center"/>
          </w:tcPr>
          <w:p w14:paraId="484FF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713" w:type="dxa"/>
            <w:noWrap w:val="0"/>
            <w:vAlign w:val="center"/>
          </w:tcPr>
          <w:p w14:paraId="653DF3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1065" w:type="dxa"/>
            <w:noWrap w:val="0"/>
            <w:vAlign w:val="center"/>
          </w:tcPr>
          <w:p w14:paraId="5D944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044" w:type="dxa"/>
            <w:noWrap w:val="0"/>
            <w:vAlign w:val="center"/>
          </w:tcPr>
          <w:p w14:paraId="6AD38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819" w:type="dxa"/>
            <w:noWrap w:val="0"/>
            <w:vAlign w:val="center"/>
          </w:tcPr>
          <w:p w14:paraId="6D7AAD11">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80" w:lineRule="exact"/>
              <w:ind w:left="0" w:leftChars="0" w:right="0" w:rightChars="0"/>
              <w:jc w:val="left"/>
              <w:rPr>
                <w:rFonts w:hint="eastAsia" w:ascii="宋体" w:hAnsi="宋体" w:eastAsia="宋体" w:cs="宋体"/>
                <w:b/>
                <w:bCs/>
                <w:color w:val="auto"/>
                <w:kern w:val="0"/>
                <w:sz w:val="21"/>
                <w:szCs w:val="21"/>
                <w:highlight w:val="none"/>
                <w:lang w:val="en-US" w:eastAsia="zh-CN"/>
              </w:rPr>
            </w:pPr>
            <w:r>
              <w:rPr>
                <w:color w:val="auto"/>
                <w:highlight w:val="none"/>
              </w:rPr>
              <w:drawing>
                <wp:anchor distT="0" distB="0" distL="114300" distR="114300" simplePos="0" relativeHeight="251661312" behindDoc="0" locked="0" layoutInCell="1" allowOverlap="1">
                  <wp:simplePos x="0" y="0"/>
                  <wp:positionH relativeFrom="column">
                    <wp:posOffset>-17145</wp:posOffset>
                  </wp:positionH>
                  <wp:positionV relativeFrom="paragraph">
                    <wp:posOffset>-374650</wp:posOffset>
                  </wp:positionV>
                  <wp:extent cx="1046480" cy="854710"/>
                  <wp:effectExtent l="0" t="0" r="16510" b="2540"/>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9"/>
                          <a:stretch>
                            <a:fillRect/>
                          </a:stretch>
                        </pic:blipFill>
                        <pic:spPr>
                          <a:xfrm>
                            <a:off x="0" y="0"/>
                            <a:ext cx="1046480" cy="854710"/>
                          </a:xfrm>
                          <a:prstGeom prst="rect">
                            <a:avLst/>
                          </a:prstGeom>
                          <a:noFill/>
                          <a:ln w="9525">
                            <a:noFill/>
                          </a:ln>
                        </pic:spPr>
                      </pic:pic>
                    </a:graphicData>
                  </a:graphic>
                </wp:anchor>
              </w:drawing>
            </w:r>
          </w:p>
        </w:tc>
      </w:tr>
      <w:tr w14:paraId="5238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exact"/>
        </w:trPr>
        <w:tc>
          <w:tcPr>
            <w:tcW w:w="766" w:type="dxa"/>
            <w:noWrap w:val="0"/>
            <w:vAlign w:val="center"/>
          </w:tcPr>
          <w:p w14:paraId="2300FC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5</w:t>
            </w:r>
          </w:p>
        </w:tc>
        <w:tc>
          <w:tcPr>
            <w:tcW w:w="1068" w:type="dxa"/>
            <w:noWrap w:val="0"/>
            <w:vAlign w:val="center"/>
          </w:tcPr>
          <w:p w14:paraId="424EE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一键式报警器</w:t>
            </w:r>
          </w:p>
        </w:tc>
        <w:tc>
          <w:tcPr>
            <w:tcW w:w="782" w:type="dxa"/>
            <w:noWrap w:val="0"/>
            <w:vAlign w:val="center"/>
          </w:tcPr>
          <w:p w14:paraId="50C70A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加油站专用</w:t>
            </w:r>
          </w:p>
        </w:tc>
        <w:tc>
          <w:tcPr>
            <w:tcW w:w="2683" w:type="dxa"/>
            <w:noWrap w:val="0"/>
            <w:vAlign w:val="center"/>
          </w:tcPr>
          <w:p w14:paraId="78DBFFB2">
            <w:pPr>
              <w:keepNext w:val="0"/>
              <w:keepLines w:val="0"/>
              <w:pageBreakBefore w:val="0"/>
              <w:widowControl/>
              <w:suppressLineNumbers w:val="0"/>
              <w:kinsoku/>
              <w:wordWrap w:val="0"/>
              <w:overflowPunct/>
              <w:topLinePunct w:val="0"/>
              <w:autoSpaceDE/>
              <w:autoSpaceDN/>
              <w:bidi w:val="0"/>
              <w:adjustRightInd/>
              <w:snapToGrid/>
              <w:spacing w:line="280" w:lineRule="exact"/>
              <w:jc w:val="left"/>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符合GA 1551.3-2019，自带4G/IP 双联网，自带声光警号一键自动拨打 110、站内负责人手机，推送短信警情</w:t>
            </w:r>
            <w:r>
              <w:rPr>
                <w:rFonts w:hint="eastAsia" w:ascii="宋体" w:hAnsi="宋体" w:cs="宋体"/>
                <w:i w:val="0"/>
                <w:iCs w:val="0"/>
                <w:color w:val="auto"/>
                <w:kern w:val="0"/>
                <w:sz w:val="21"/>
                <w:szCs w:val="21"/>
                <w:highlight w:val="none"/>
                <w:u w:val="none"/>
                <w:lang w:val="en-US" w:eastAsia="zh-CN" w:bidi="ar"/>
              </w:rPr>
              <w:t>。</w:t>
            </w:r>
          </w:p>
        </w:tc>
        <w:tc>
          <w:tcPr>
            <w:tcW w:w="679" w:type="dxa"/>
            <w:noWrap w:val="0"/>
            <w:vAlign w:val="center"/>
          </w:tcPr>
          <w:p w14:paraId="0C75EF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4</w:t>
            </w:r>
          </w:p>
        </w:tc>
        <w:tc>
          <w:tcPr>
            <w:tcW w:w="713" w:type="dxa"/>
            <w:noWrap w:val="0"/>
            <w:vAlign w:val="center"/>
          </w:tcPr>
          <w:p w14:paraId="639331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组</w:t>
            </w:r>
          </w:p>
        </w:tc>
        <w:tc>
          <w:tcPr>
            <w:tcW w:w="1065" w:type="dxa"/>
            <w:noWrap w:val="0"/>
            <w:vAlign w:val="center"/>
          </w:tcPr>
          <w:p w14:paraId="4109BA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044" w:type="dxa"/>
            <w:noWrap w:val="0"/>
            <w:vAlign w:val="center"/>
          </w:tcPr>
          <w:p w14:paraId="39B71D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rPr>
                <w:rFonts w:hint="eastAsia" w:ascii="宋体" w:hAnsi="宋体" w:eastAsia="宋体" w:cs="宋体"/>
                <w:b w:val="0"/>
                <w:bCs w:val="0"/>
                <w:color w:val="auto"/>
                <w:kern w:val="0"/>
                <w:sz w:val="21"/>
                <w:szCs w:val="21"/>
                <w:highlight w:val="none"/>
                <w:lang w:val="en-US" w:eastAsia="zh-CN"/>
              </w:rPr>
            </w:pPr>
          </w:p>
        </w:tc>
        <w:tc>
          <w:tcPr>
            <w:tcW w:w="1819" w:type="dxa"/>
            <w:noWrap w:val="0"/>
            <w:vAlign w:val="center"/>
          </w:tcPr>
          <w:p w14:paraId="389D3AB5">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80" w:lineRule="exact"/>
              <w:ind w:left="0" w:leftChars="0" w:right="0" w:rightChars="0"/>
              <w:jc w:val="left"/>
              <w:rPr>
                <w:rFonts w:hint="eastAsia" w:ascii="宋体" w:hAnsi="宋体" w:eastAsia="宋体" w:cs="宋体"/>
                <w:b/>
                <w:bCs/>
                <w:color w:val="auto"/>
                <w:kern w:val="0"/>
                <w:sz w:val="21"/>
                <w:szCs w:val="21"/>
                <w:highlight w:val="none"/>
                <w:lang w:val="en-US" w:eastAsia="zh-CN"/>
              </w:rPr>
            </w:pPr>
            <w:r>
              <w:rPr>
                <w:color w:val="auto"/>
                <w:highlight w:val="none"/>
              </w:rPr>
              <w:drawing>
                <wp:anchor distT="0" distB="0" distL="114300" distR="114300" simplePos="0" relativeHeight="251662336" behindDoc="0" locked="0" layoutInCell="1" allowOverlap="1">
                  <wp:simplePos x="0" y="0"/>
                  <wp:positionH relativeFrom="column">
                    <wp:posOffset>121285</wp:posOffset>
                  </wp:positionH>
                  <wp:positionV relativeFrom="paragraph">
                    <wp:posOffset>31750</wp:posOffset>
                  </wp:positionV>
                  <wp:extent cx="669290" cy="891540"/>
                  <wp:effectExtent l="0" t="0" r="1651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69290" cy="891540"/>
                          </a:xfrm>
                          <a:prstGeom prst="rect">
                            <a:avLst/>
                          </a:prstGeom>
                          <a:noFill/>
                          <a:ln w="9525">
                            <a:noFill/>
                          </a:ln>
                        </pic:spPr>
                      </pic:pic>
                    </a:graphicData>
                  </a:graphic>
                </wp:anchor>
              </w:drawing>
            </w:r>
          </w:p>
        </w:tc>
      </w:tr>
      <w:tr w14:paraId="1ACAF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trPr>
        <w:tc>
          <w:tcPr>
            <w:tcW w:w="2616" w:type="dxa"/>
            <w:gridSpan w:val="3"/>
            <w:noWrap w:val="0"/>
            <w:vAlign w:val="center"/>
          </w:tcPr>
          <w:p w14:paraId="5F97AA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center"/>
              <w:textAlignment w:val="center"/>
              <w:rPr>
                <w:rFonts w:hint="eastAsia" w:ascii="宋体" w:hAnsi="宋体" w:eastAsia="宋体" w:cs="宋体"/>
                <w:b/>
                <w:bCs/>
                <w:i w:val="0"/>
                <w:color w:val="auto"/>
                <w:kern w:val="0"/>
                <w:sz w:val="21"/>
                <w:szCs w:val="21"/>
                <w:highlight w:val="none"/>
                <w:u w:val="none"/>
                <w:lang w:val="en-US" w:eastAsia="zh-CN" w:bidi="ar"/>
              </w:rPr>
            </w:pPr>
            <w:r>
              <w:rPr>
                <w:rFonts w:hint="eastAsia" w:ascii="宋体" w:hAnsi="宋体" w:eastAsia="宋体" w:cs="宋体"/>
                <w:b/>
                <w:bCs/>
                <w:i w:val="0"/>
                <w:color w:val="auto"/>
                <w:kern w:val="0"/>
                <w:sz w:val="21"/>
                <w:szCs w:val="21"/>
                <w:highlight w:val="none"/>
                <w:u w:val="none"/>
                <w:lang w:val="en-US" w:eastAsia="zh-CN" w:bidi="ar"/>
              </w:rPr>
              <w:t>投标总报价</w:t>
            </w:r>
          </w:p>
        </w:tc>
        <w:tc>
          <w:tcPr>
            <w:tcW w:w="8003" w:type="dxa"/>
            <w:gridSpan w:val="6"/>
            <w:noWrap w:val="0"/>
            <w:vAlign w:val="center"/>
          </w:tcPr>
          <w:p w14:paraId="3B087D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大写：</w:t>
            </w:r>
          </w:p>
          <w:p w14:paraId="35EE1A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leftChars="0" w:right="0" w:rightChars="0"/>
              <w:jc w:val="left"/>
              <w:textAlignment w:val="center"/>
              <w:rPr>
                <w:rFonts w:hint="eastAsia" w:ascii="宋体" w:hAnsi="宋体" w:eastAsia="宋体" w:cs="宋体"/>
                <w:b/>
                <w:bCs/>
                <w:color w:val="auto"/>
                <w:sz w:val="21"/>
                <w:szCs w:val="21"/>
                <w:highlight w:val="none"/>
                <w:lang w:val="en-US" w:eastAsia="zh-CN"/>
              </w:rPr>
            </w:pPr>
          </w:p>
          <w:p w14:paraId="57580CFA">
            <w:pPr>
              <w:pStyle w:val="15"/>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小写：</w:t>
            </w:r>
          </w:p>
        </w:tc>
      </w:tr>
    </w:tbl>
    <w:p w14:paraId="05FEF3B2">
      <w:pPr>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baseline"/>
        <w:rPr>
          <w:rFonts w:hint="eastAsia" w:ascii="Segoe UI" w:hAnsi="Segoe UI" w:eastAsia="Segoe UI" w:cs="Segoe UI"/>
          <w:b/>
          <w:bCs/>
          <w:i w:val="0"/>
          <w:iCs w:val="0"/>
          <w:caps w:val="0"/>
          <w:color w:val="auto"/>
          <w:spacing w:val="0"/>
          <w:sz w:val="21"/>
          <w:szCs w:val="21"/>
          <w:highlight w:val="none"/>
          <w:shd w:val="clear" w:color="auto" w:fill="FFFFFF"/>
        </w:rPr>
      </w:pPr>
      <w:r>
        <w:rPr>
          <w:rFonts w:hint="eastAsia" w:ascii="Segoe UI" w:hAnsi="Segoe UI" w:eastAsia="Segoe UI" w:cs="Segoe UI"/>
          <w:b/>
          <w:bCs/>
          <w:i w:val="0"/>
          <w:iCs w:val="0"/>
          <w:caps w:val="0"/>
          <w:color w:val="auto"/>
          <w:spacing w:val="0"/>
          <w:sz w:val="21"/>
          <w:szCs w:val="21"/>
          <w:highlight w:val="none"/>
          <w:shd w:val="clear" w:color="auto" w:fill="FFFFFF"/>
        </w:rPr>
        <w:t>注：1、所有投标只能选择一种方案，单价和合价的报价只能是唯一，且须列出详细的分项报价，</w:t>
      </w:r>
    </w:p>
    <w:p w14:paraId="0F62314B">
      <w:pPr>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baseline"/>
        <w:rPr>
          <w:rFonts w:hint="eastAsia" w:ascii="Segoe UI" w:hAnsi="Segoe UI" w:eastAsia="Segoe UI" w:cs="Segoe UI"/>
          <w:b/>
          <w:bCs/>
          <w:i w:val="0"/>
          <w:iCs w:val="0"/>
          <w:caps w:val="0"/>
          <w:color w:val="auto"/>
          <w:spacing w:val="0"/>
          <w:sz w:val="21"/>
          <w:szCs w:val="21"/>
          <w:highlight w:val="none"/>
          <w:shd w:val="clear" w:color="auto" w:fill="FFFFFF"/>
        </w:rPr>
      </w:pPr>
      <w:r>
        <w:rPr>
          <w:rFonts w:hint="eastAsia" w:ascii="Segoe UI" w:hAnsi="Segoe UI" w:eastAsia="Segoe UI" w:cs="Segoe UI"/>
          <w:b/>
          <w:bCs/>
          <w:i w:val="0"/>
          <w:iCs w:val="0"/>
          <w:caps w:val="0"/>
          <w:color w:val="auto"/>
          <w:spacing w:val="0"/>
          <w:sz w:val="21"/>
          <w:szCs w:val="21"/>
          <w:highlight w:val="none"/>
          <w:shd w:val="clear" w:color="auto" w:fill="FFFFFF"/>
        </w:rPr>
        <w:t>否则为无效标。</w:t>
      </w:r>
    </w:p>
    <w:p w14:paraId="15716F59">
      <w:pPr>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baseline"/>
        <w:outlineLvl w:val="3"/>
        <w:rPr>
          <w:rFonts w:hint="default" w:ascii="Segoe UI" w:hAnsi="Segoe UI" w:eastAsia="Segoe UI" w:cs="Segoe UI"/>
          <w:b/>
          <w:bCs/>
          <w:i w:val="0"/>
          <w:iCs w:val="0"/>
          <w:caps w:val="0"/>
          <w:color w:val="auto"/>
          <w:spacing w:val="0"/>
          <w:sz w:val="21"/>
          <w:szCs w:val="21"/>
          <w:highlight w:val="none"/>
          <w:shd w:val="clear" w:color="auto" w:fill="FFFFFF"/>
          <w:lang w:val="en-US"/>
        </w:rPr>
      </w:pPr>
      <w:r>
        <w:rPr>
          <w:rFonts w:hint="eastAsia" w:ascii="Segoe UI" w:hAnsi="Segoe UI" w:eastAsia="Segoe UI" w:cs="Segoe UI"/>
          <w:b/>
          <w:bCs/>
          <w:i w:val="0"/>
          <w:iCs w:val="0"/>
          <w:caps w:val="0"/>
          <w:color w:val="auto"/>
          <w:spacing w:val="0"/>
          <w:sz w:val="21"/>
          <w:szCs w:val="21"/>
          <w:highlight w:val="none"/>
          <w:shd w:val="clear" w:color="auto" w:fill="FFFFFF"/>
          <w:lang w:val="en-US" w:eastAsia="zh-CN"/>
        </w:rPr>
        <w:t>2、数量均为预估量，实际数量据实结算</w:t>
      </w:r>
      <w:r>
        <w:rPr>
          <w:rFonts w:hint="eastAsia" w:ascii="宋体" w:hAnsi="宋体" w:cs="Times New Roman"/>
          <w:b/>
          <w:bCs/>
          <w:color w:val="auto"/>
          <w:sz w:val="21"/>
          <w:szCs w:val="21"/>
          <w:highlight w:val="none"/>
          <w:lang w:val="en-US" w:eastAsia="zh-CN"/>
        </w:rPr>
        <w:t>。</w:t>
      </w:r>
    </w:p>
    <w:p w14:paraId="0A20997C">
      <w:pPr>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baseline"/>
        <w:rPr>
          <w:rFonts w:ascii="Segoe UI" w:hAnsi="Segoe UI" w:eastAsia="Segoe UI" w:cs="Segoe UI"/>
          <w:b/>
          <w:bCs/>
          <w:i w:val="0"/>
          <w:iCs w:val="0"/>
          <w:caps w:val="0"/>
          <w:color w:val="auto"/>
          <w:spacing w:val="0"/>
          <w:sz w:val="21"/>
          <w:szCs w:val="21"/>
          <w:highlight w:val="none"/>
          <w:shd w:val="clear" w:color="auto" w:fill="FFFFFF"/>
        </w:rPr>
      </w:pPr>
      <w:r>
        <w:rPr>
          <w:rFonts w:hint="eastAsia" w:ascii="Segoe UI" w:hAnsi="Segoe UI" w:eastAsia="Segoe UI" w:cs="Segoe UI"/>
          <w:b/>
          <w:bCs/>
          <w:i w:val="0"/>
          <w:iCs w:val="0"/>
          <w:caps w:val="0"/>
          <w:color w:val="auto"/>
          <w:spacing w:val="0"/>
          <w:sz w:val="21"/>
          <w:szCs w:val="21"/>
          <w:highlight w:val="none"/>
          <w:shd w:val="clear" w:color="auto" w:fill="FFFFFF"/>
          <w:lang w:val="en-US" w:eastAsia="zh-CN"/>
        </w:rPr>
        <w:t>3、本次招标项目合同采用</w:t>
      </w:r>
      <w:r>
        <w:rPr>
          <w:rFonts w:ascii="Segoe UI" w:hAnsi="Segoe UI" w:eastAsia="Segoe UI" w:cs="Segoe UI"/>
          <w:b/>
          <w:bCs/>
          <w:i w:val="0"/>
          <w:iCs w:val="0"/>
          <w:caps w:val="0"/>
          <w:color w:val="auto"/>
          <w:spacing w:val="0"/>
          <w:sz w:val="21"/>
          <w:szCs w:val="21"/>
          <w:highlight w:val="none"/>
          <w:shd w:val="clear" w:color="auto" w:fill="FFFFFF"/>
        </w:rPr>
        <w:t>固定单价合同。合同履行期间，中标人所报综合单价固定不变，不因市场因素而调整。最终结算金额 = 中标综合单价 × 经双方确认的实际</w:t>
      </w:r>
      <w:r>
        <w:rPr>
          <w:rFonts w:hint="eastAsia" w:ascii="Segoe UI" w:hAnsi="Segoe UI" w:eastAsia="宋体" w:cs="Segoe UI"/>
          <w:b/>
          <w:bCs/>
          <w:i w:val="0"/>
          <w:iCs w:val="0"/>
          <w:caps w:val="0"/>
          <w:color w:val="auto"/>
          <w:spacing w:val="0"/>
          <w:sz w:val="21"/>
          <w:szCs w:val="21"/>
          <w:highlight w:val="none"/>
          <w:shd w:val="clear" w:color="auto" w:fill="FFFFFF"/>
          <w:lang w:val="en-US" w:eastAsia="zh-CN"/>
        </w:rPr>
        <w:t>供货数量</w:t>
      </w:r>
      <w:r>
        <w:rPr>
          <w:rFonts w:ascii="Segoe UI" w:hAnsi="Segoe UI" w:eastAsia="Segoe UI" w:cs="Segoe UI"/>
          <w:b/>
          <w:bCs/>
          <w:i w:val="0"/>
          <w:iCs w:val="0"/>
          <w:caps w:val="0"/>
          <w:color w:val="auto"/>
          <w:spacing w:val="0"/>
          <w:sz w:val="21"/>
          <w:szCs w:val="21"/>
          <w:highlight w:val="none"/>
          <w:shd w:val="clear" w:color="auto" w:fill="FFFFFF"/>
        </w:rPr>
        <w:t>。</w:t>
      </w:r>
    </w:p>
    <w:p w14:paraId="697B4218">
      <w:pPr>
        <w:keepNext w:val="0"/>
        <w:keepLines w:val="0"/>
        <w:pageBreakBefore w:val="0"/>
        <w:widowControl/>
        <w:kinsoku/>
        <w:wordWrap/>
        <w:overflowPunct/>
        <w:topLinePunct w:val="0"/>
        <w:autoSpaceDE/>
        <w:autoSpaceDN/>
        <w:bidi w:val="0"/>
        <w:adjustRightInd/>
        <w:snapToGrid/>
        <w:spacing w:line="480" w:lineRule="exact"/>
        <w:ind w:firstLine="420" w:firstLineChars="200"/>
        <w:textAlignment w:val="baseline"/>
        <w:rPr>
          <w:rFonts w:hint="eastAsia" w:ascii="Segoe UI" w:hAnsi="Segoe UI" w:eastAsia="Segoe UI" w:cs="Segoe UI"/>
          <w:b/>
          <w:bCs/>
          <w:i w:val="0"/>
          <w:iCs w:val="0"/>
          <w:caps w:val="0"/>
          <w:color w:val="auto"/>
          <w:spacing w:val="0"/>
          <w:sz w:val="21"/>
          <w:szCs w:val="21"/>
          <w:highlight w:val="none"/>
          <w:shd w:val="clear" w:color="auto" w:fill="FFFFFF"/>
          <w:lang w:val="en-US" w:eastAsia="zh-CN"/>
        </w:rPr>
      </w:pPr>
    </w:p>
    <w:p w14:paraId="32AB1D4A">
      <w:pPr>
        <w:keepNext w:val="0"/>
        <w:keepLines w:val="0"/>
        <w:pageBreakBefore w:val="0"/>
        <w:widowControl/>
        <w:kinsoku/>
        <w:wordWrap/>
        <w:overflowPunct/>
        <w:topLinePunct w:val="0"/>
        <w:autoSpaceDE/>
        <w:autoSpaceDN/>
        <w:bidi w:val="0"/>
        <w:adjustRightInd/>
        <w:snapToGrid/>
        <w:spacing w:line="600" w:lineRule="auto"/>
        <w:textAlignment w:val="baseline"/>
        <w:rPr>
          <w:rFonts w:hint="eastAsia" w:ascii="宋体"/>
          <w:color w:val="auto"/>
          <w:sz w:val="24"/>
          <w:highlight w:val="none"/>
        </w:rPr>
      </w:pPr>
      <w:r>
        <w:rPr>
          <w:rFonts w:hint="eastAsia" w:ascii="宋体"/>
          <w:color w:val="auto"/>
          <w:sz w:val="24"/>
          <w:highlight w:val="none"/>
          <w:lang w:val="en-US" w:eastAsia="zh-CN"/>
        </w:rPr>
        <w:t>报价人</w:t>
      </w:r>
      <w:r>
        <w:rPr>
          <w:rFonts w:hint="eastAsia" w:ascii="宋体"/>
          <w:color w:val="auto"/>
          <w:sz w:val="24"/>
          <w:highlight w:val="none"/>
        </w:rPr>
        <w:t>名称（盖章）：</w:t>
      </w:r>
      <w:r>
        <w:rPr>
          <w:rFonts w:hint="eastAsia" w:ascii="宋体"/>
          <w:color w:val="auto"/>
          <w:sz w:val="24"/>
          <w:highlight w:val="none"/>
          <w:u w:val="single"/>
        </w:rPr>
        <w:t xml:space="preserve">                         </w:t>
      </w:r>
    </w:p>
    <w:p w14:paraId="079C47FA">
      <w:pPr>
        <w:keepNext w:val="0"/>
        <w:keepLines w:val="0"/>
        <w:pageBreakBefore w:val="0"/>
        <w:widowControl/>
        <w:kinsoku/>
        <w:wordWrap/>
        <w:overflowPunct/>
        <w:topLinePunct w:val="0"/>
        <w:autoSpaceDE/>
        <w:autoSpaceDN/>
        <w:bidi w:val="0"/>
        <w:adjustRightInd/>
        <w:snapToGrid/>
        <w:spacing w:line="600" w:lineRule="auto"/>
        <w:textAlignment w:val="baseline"/>
        <w:rPr>
          <w:rFonts w:hint="eastAsia" w:ascii="宋体"/>
          <w:color w:val="auto"/>
          <w:sz w:val="24"/>
          <w:highlight w:val="none"/>
        </w:rPr>
      </w:pPr>
      <w:r>
        <w:rPr>
          <w:rFonts w:hint="eastAsia" w:ascii="宋体"/>
          <w:color w:val="auto"/>
          <w:sz w:val="24"/>
          <w:szCs w:val="24"/>
          <w:highlight w:val="none"/>
        </w:rPr>
        <w:t>法定代表人或其委托代理人</w:t>
      </w:r>
      <w:r>
        <w:rPr>
          <w:rFonts w:hint="eastAsia" w:ascii="宋体"/>
          <w:color w:val="auto"/>
          <w:sz w:val="24"/>
          <w:highlight w:val="none"/>
        </w:rPr>
        <w:t>(签字或盖章)：</w:t>
      </w:r>
      <w:r>
        <w:rPr>
          <w:rFonts w:hint="eastAsia" w:ascii="宋体"/>
          <w:color w:val="auto"/>
          <w:sz w:val="24"/>
          <w:highlight w:val="none"/>
          <w:u w:val="single"/>
        </w:rPr>
        <w:t xml:space="preserve">                    </w:t>
      </w:r>
    </w:p>
    <w:p w14:paraId="53F730DB">
      <w:pPr>
        <w:keepNext w:val="0"/>
        <w:keepLines w:val="0"/>
        <w:pageBreakBefore w:val="0"/>
        <w:widowControl/>
        <w:kinsoku/>
        <w:wordWrap/>
        <w:overflowPunct/>
        <w:topLinePunct w:val="0"/>
        <w:autoSpaceDE/>
        <w:autoSpaceDN/>
        <w:bidi w:val="0"/>
        <w:adjustRightInd/>
        <w:snapToGrid/>
        <w:spacing w:line="600" w:lineRule="auto"/>
        <w:textAlignment w:val="baseline"/>
        <w:rPr>
          <w:rFonts w:hint="default" w:ascii="仿宋" w:hAnsi="仿宋" w:eastAsia="仿宋" w:cs="仿宋"/>
          <w:b/>
          <w:color w:val="auto"/>
          <w:sz w:val="44"/>
          <w:szCs w:val="44"/>
          <w:highlight w:val="none"/>
          <w:lang w:val="en-US" w:eastAsia="zh-CN"/>
        </w:rPr>
      </w:pPr>
      <w:r>
        <w:rPr>
          <w:rFonts w:hint="eastAsia" w:ascii="宋体"/>
          <w:color w:val="auto"/>
          <w:sz w:val="24"/>
          <w:highlight w:val="none"/>
        </w:rPr>
        <w:t>日    期：</w:t>
      </w:r>
      <w:r>
        <w:rPr>
          <w:rFonts w:hint="eastAsia" w:ascii="宋体"/>
          <w:color w:val="auto"/>
          <w:sz w:val="24"/>
          <w:highlight w:val="none"/>
          <w:u w:val="single"/>
        </w:rPr>
        <w:t xml:space="preserve">        </w:t>
      </w:r>
      <w:r>
        <w:rPr>
          <w:rFonts w:hint="eastAsia" w:ascii="宋体"/>
          <w:color w:val="auto"/>
          <w:sz w:val="24"/>
          <w:highlight w:val="none"/>
        </w:rPr>
        <w:t>年</w:t>
      </w:r>
      <w:r>
        <w:rPr>
          <w:rFonts w:hint="eastAsia" w:ascii="宋体"/>
          <w:color w:val="auto"/>
          <w:sz w:val="24"/>
          <w:highlight w:val="none"/>
          <w:u w:val="single"/>
        </w:rPr>
        <w:t xml:space="preserve">      </w:t>
      </w:r>
      <w:r>
        <w:rPr>
          <w:rFonts w:hint="eastAsia" w:ascii="宋体"/>
          <w:color w:val="auto"/>
          <w:sz w:val="24"/>
          <w:highlight w:val="none"/>
        </w:rPr>
        <w:t>月</w:t>
      </w:r>
      <w:r>
        <w:rPr>
          <w:rFonts w:hint="eastAsia" w:ascii="宋体"/>
          <w:color w:val="auto"/>
          <w:sz w:val="24"/>
          <w:highlight w:val="none"/>
          <w:u w:val="single"/>
        </w:rPr>
        <w:t xml:space="preserve">      </w:t>
      </w:r>
      <w:r>
        <w:rPr>
          <w:rFonts w:hint="eastAsia" w:ascii="宋体"/>
          <w:color w:val="auto"/>
          <w:sz w:val="24"/>
          <w:highlight w:val="none"/>
        </w:rPr>
        <w:t>日</w:t>
      </w:r>
    </w:p>
    <w:sectPr>
      <w:pgSz w:w="11906" w:h="16838"/>
      <w:pgMar w:top="1417" w:right="1304" w:bottom="1417" w:left="1304" w:header="851" w:footer="102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0" w:usb3="00000000" w:csb0="00000093"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3E868">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03E9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D03E9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926D1">
    <w:pPr>
      <w:pStyle w:val="10"/>
    </w:pPr>
    <w:r>
      <mc:AlternateContent>
        <mc:Choice Requires="wps">
          <w:drawing>
            <wp:anchor distT="0" distB="0" distL="0" distR="0" simplePos="0" relativeHeight="251661312" behindDoc="0" locked="0" layoutInCell="1" allowOverlap="1">
              <wp:simplePos x="0" y="0"/>
              <wp:positionH relativeFrom="margin">
                <wp:posOffset>2250440</wp:posOffset>
              </wp:positionH>
              <wp:positionV relativeFrom="paragraph">
                <wp:posOffset>119380</wp:posOffset>
              </wp:positionV>
              <wp:extent cx="572770" cy="375285"/>
              <wp:effectExtent l="0" t="0" r="0" b="0"/>
              <wp:wrapNone/>
              <wp:docPr id="4097" name="文本框 7"/>
              <wp:cNvGraphicFramePr/>
              <a:graphic xmlns:a="http://schemas.openxmlformats.org/drawingml/2006/main">
                <a:graphicData uri="http://schemas.microsoft.com/office/word/2010/wordprocessingShape">
                  <wps:wsp>
                    <wps:cNvSpPr/>
                    <wps:spPr>
                      <a:xfrm>
                        <a:off x="0" y="0"/>
                        <a:ext cx="572770" cy="375285"/>
                      </a:xfrm>
                      <a:prstGeom prst="rect">
                        <a:avLst/>
                      </a:prstGeom>
                      <a:ln>
                        <a:noFill/>
                      </a:ln>
                    </wps:spPr>
                    <wps:txbx>
                      <w:txbxContent>
                        <w:p w14:paraId="69E95127">
                          <w:pPr>
                            <w:pStyle w:val="10"/>
                            <w:jc w:val="center"/>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wps:txbx>
                    <wps:bodyPr vert="horz" wrap="square" lIns="0" tIns="0" rIns="0" bIns="0" anchor="t" upright="1">
                      <a:noAutofit/>
                    </wps:bodyPr>
                  </wps:wsp>
                </a:graphicData>
              </a:graphic>
            </wp:anchor>
          </w:drawing>
        </mc:Choice>
        <mc:Fallback>
          <w:pict>
            <v:rect id="文本框 7" o:spid="_x0000_s1026" o:spt="1" style="position:absolute;left:0pt;margin-left:177.2pt;margin-top:9.4pt;height:29.55pt;width:45.1pt;mso-position-horizontal-relative:margin;z-index:251661312;mso-width-relative:page;mso-height-relative:page;" filled="f" stroked="f" coordsize="21600,21600" o:gfxdata="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X6bEQdoAAAAJAQAADwAAAAAA&#10;AAABACAAAAAiAAAAZHJzL2Rvd25yZXYueG1sUEsBAhQAFAAAAAgAh07iQGyDXHTYAQAAngMAAA4A&#10;AAAAAAAAAQAgAAAAKQEAAGRycy9lMm9Eb2MueG1sUEsFBgAAAAAGAAYAWQEAAHMFAAAAAA==&#10;">
              <v:fill on="f" focussize="0,0"/>
              <v:stroke on="f"/>
              <v:imagedata o:title=""/>
              <o:lock v:ext="edit" aspectratio="f"/>
              <v:textbox inset="0mm,0mm,0mm,0mm">
                <w:txbxContent>
                  <w:p w14:paraId="69E95127">
                    <w:pPr>
                      <w:pStyle w:val="10"/>
                      <w:jc w:val="center"/>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rect>
          </w:pict>
        </mc:Fallback>
      </mc:AlternateContent>
    </w:r>
  </w:p>
  <w:p w14:paraId="5BD97FF2">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2"/>
      <w:numFmt w:val="japaneseCounting"/>
      <w:lvlText w:val="第%1章"/>
      <w:lvlJc w:val="left"/>
      <w:pPr>
        <w:tabs>
          <w:tab w:val="left" w:pos="1770"/>
        </w:tabs>
        <w:ind w:left="1770" w:hanging="1770"/>
      </w:pPr>
      <w:rPr>
        <w:rFonts w:hint="eastAsia"/>
      </w:rPr>
    </w:lvl>
    <w:lvl w:ilvl="1" w:tentative="0">
      <w:start w:val="1"/>
      <w:numFmt w:val="decimal"/>
      <w:pStyle w:val="2"/>
      <w:lvlText w:val="%2、"/>
      <w:lvlJc w:val="left"/>
      <w:pPr>
        <w:tabs>
          <w:tab w:val="left" w:pos="2847"/>
        </w:tabs>
        <w:ind w:left="2847" w:hanging="720"/>
      </w:pPr>
      <w:rPr>
        <w:rFonts w:ascii="Times New Roman" w:hAnsi="Times New Roman" w:eastAsia="Times New Roman" w:cs="Times New Roman"/>
      </w:rPr>
    </w:lvl>
    <w:lvl w:ilvl="2" w:tentative="0">
      <w:start w:val="1"/>
      <w:numFmt w:val="upperLetter"/>
      <w:lvlText w:val="%3."/>
      <w:lvlJc w:val="left"/>
      <w:pPr>
        <w:tabs>
          <w:tab w:val="left" w:pos="1200"/>
        </w:tabs>
        <w:ind w:left="1200" w:hanging="360"/>
      </w:pPr>
      <w:rPr>
        <w:rFonts w:hint="eastAsia" w:ascii="Arial" w:hAnsi="Arial" w:cs="Arial"/>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9B"/>
    <w:rsid w:val="001259F2"/>
    <w:rsid w:val="00350212"/>
    <w:rsid w:val="003A2AC2"/>
    <w:rsid w:val="00527B99"/>
    <w:rsid w:val="00662C17"/>
    <w:rsid w:val="006F4072"/>
    <w:rsid w:val="00740E9B"/>
    <w:rsid w:val="007B5FD0"/>
    <w:rsid w:val="0098399B"/>
    <w:rsid w:val="00A5064A"/>
    <w:rsid w:val="00BD0BED"/>
    <w:rsid w:val="00BE0907"/>
    <w:rsid w:val="063A7138"/>
    <w:rsid w:val="07E9353C"/>
    <w:rsid w:val="0AD75FB3"/>
    <w:rsid w:val="0AEB63B4"/>
    <w:rsid w:val="0B1C3DEE"/>
    <w:rsid w:val="0B6F6D66"/>
    <w:rsid w:val="0BC90125"/>
    <w:rsid w:val="0DB52A32"/>
    <w:rsid w:val="100A2007"/>
    <w:rsid w:val="101367E0"/>
    <w:rsid w:val="10410517"/>
    <w:rsid w:val="143B3F8E"/>
    <w:rsid w:val="169E0E90"/>
    <w:rsid w:val="17611B9D"/>
    <w:rsid w:val="17F12AD6"/>
    <w:rsid w:val="183D34EB"/>
    <w:rsid w:val="18AF38F6"/>
    <w:rsid w:val="19442348"/>
    <w:rsid w:val="196F7B7E"/>
    <w:rsid w:val="198C1D89"/>
    <w:rsid w:val="1ADF1DC0"/>
    <w:rsid w:val="1D3516FE"/>
    <w:rsid w:val="1E810409"/>
    <w:rsid w:val="22395DB5"/>
    <w:rsid w:val="22410254"/>
    <w:rsid w:val="232759B5"/>
    <w:rsid w:val="23795973"/>
    <w:rsid w:val="24B0423F"/>
    <w:rsid w:val="27D52B4D"/>
    <w:rsid w:val="2CCE420F"/>
    <w:rsid w:val="2D7D0BB5"/>
    <w:rsid w:val="2E8170D9"/>
    <w:rsid w:val="2F5D7D41"/>
    <w:rsid w:val="31143177"/>
    <w:rsid w:val="32226E88"/>
    <w:rsid w:val="329118D4"/>
    <w:rsid w:val="33772CB1"/>
    <w:rsid w:val="33FB3EF2"/>
    <w:rsid w:val="3719471A"/>
    <w:rsid w:val="390E2362"/>
    <w:rsid w:val="3BC12130"/>
    <w:rsid w:val="3BEF4EB7"/>
    <w:rsid w:val="412907F7"/>
    <w:rsid w:val="41F73CEA"/>
    <w:rsid w:val="44FF624B"/>
    <w:rsid w:val="45326715"/>
    <w:rsid w:val="462F49B1"/>
    <w:rsid w:val="47513F35"/>
    <w:rsid w:val="481F29BE"/>
    <w:rsid w:val="4A7D2EA4"/>
    <w:rsid w:val="4C393A40"/>
    <w:rsid w:val="4F990317"/>
    <w:rsid w:val="50331B36"/>
    <w:rsid w:val="50945ACF"/>
    <w:rsid w:val="50D1655A"/>
    <w:rsid w:val="51424067"/>
    <w:rsid w:val="518673CD"/>
    <w:rsid w:val="56A53FB7"/>
    <w:rsid w:val="56E17B13"/>
    <w:rsid w:val="571A7074"/>
    <w:rsid w:val="59635098"/>
    <w:rsid w:val="5A301993"/>
    <w:rsid w:val="5B6F7F14"/>
    <w:rsid w:val="5BBF0EE0"/>
    <w:rsid w:val="5BF73AB3"/>
    <w:rsid w:val="5C7B273A"/>
    <w:rsid w:val="5D2F624B"/>
    <w:rsid w:val="60472B9A"/>
    <w:rsid w:val="61C21982"/>
    <w:rsid w:val="63D20900"/>
    <w:rsid w:val="63D561C3"/>
    <w:rsid w:val="6B406FD9"/>
    <w:rsid w:val="6CA639CD"/>
    <w:rsid w:val="6D967D88"/>
    <w:rsid w:val="6DA21477"/>
    <w:rsid w:val="6DAF51BB"/>
    <w:rsid w:val="6F83245B"/>
    <w:rsid w:val="72A526E9"/>
    <w:rsid w:val="782D2F68"/>
    <w:rsid w:val="783A477B"/>
    <w:rsid w:val="7EF36C56"/>
    <w:rsid w:val="7F581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2"/>
    <w:basedOn w:val="1"/>
    <w:next w:val="1"/>
    <w:qFormat/>
    <w:uiPriority w:val="0"/>
    <w:pPr>
      <w:keepNext/>
      <w:keepLines/>
      <w:numPr>
        <w:ilvl w:val="1"/>
        <w:numId w:val="1"/>
      </w:numPr>
      <w:adjustRightInd w:val="0"/>
      <w:spacing w:line="360" w:lineRule="atLeast"/>
      <w:outlineLvl w:val="1"/>
    </w:pPr>
    <w:rPr>
      <w:sz w:val="24"/>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qFormat/>
    <w:uiPriority w:val="0"/>
    <w:pPr>
      <w:adjustRightInd w:val="0"/>
      <w:spacing w:line="360" w:lineRule="atLeast"/>
      <w:ind w:firstLine="482"/>
    </w:pPr>
    <w:rPr>
      <w:sz w:val="24"/>
    </w:rPr>
  </w:style>
  <w:style w:type="paragraph" w:styleId="6">
    <w:name w:val="Body Text"/>
    <w:basedOn w:val="1"/>
    <w:qFormat/>
    <w:uiPriority w:val="0"/>
    <w:pPr>
      <w:spacing w:after="120"/>
    </w:pPr>
    <w:rPr>
      <w:rFonts w:ascii="Times New Roman" w:hAnsi="Times New Roman"/>
    </w:rPr>
  </w:style>
  <w:style w:type="paragraph" w:styleId="7">
    <w:name w:val="Body Text Indent"/>
    <w:basedOn w:val="1"/>
    <w:qFormat/>
    <w:uiPriority w:val="99"/>
    <w:pPr>
      <w:spacing w:after="120"/>
      <w:ind w:left="420" w:leftChars="200"/>
    </w:pPr>
  </w:style>
  <w:style w:type="paragraph" w:styleId="8">
    <w:name w:val="Plain Text"/>
    <w:basedOn w:val="1"/>
    <w:next w:val="1"/>
    <w:qFormat/>
    <w:uiPriority w:val="99"/>
    <w:rPr>
      <w:rFonts w:ascii="宋体" w:hAnsi="Courier New" w:cs="宋体"/>
      <w:szCs w:val="22"/>
    </w:rPr>
  </w:style>
  <w:style w:type="paragraph" w:styleId="9">
    <w:name w:val="Body Text Indent 2"/>
    <w:basedOn w:val="1"/>
    <w:next w:val="1"/>
    <w:qFormat/>
    <w:uiPriority w:val="0"/>
    <w:pPr>
      <w:spacing w:line="360" w:lineRule="exact"/>
      <w:ind w:firstLine="600" w:firstLineChars="250"/>
      <w:jc w:val="left"/>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envelope return"/>
    <w:basedOn w:val="1"/>
    <w:qFormat/>
    <w:uiPriority w:val="0"/>
    <w:pPr>
      <w:snapToGrid w:val="0"/>
    </w:pPr>
    <w:rPr>
      <w:rFonts w:ascii="Arial" w:hAnsi="Arial"/>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4">
    <w:name w:val="Normal (Web)"/>
    <w:basedOn w:val="1"/>
    <w:qFormat/>
    <w:uiPriority w:val="0"/>
    <w:pPr>
      <w:jc w:val="left"/>
    </w:pPr>
    <w:rPr>
      <w:kern w:val="0"/>
      <w:sz w:val="24"/>
    </w:rPr>
  </w:style>
  <w:style w:type="paragraph" w:styleId="15">
    <w:name w:val="Body Text First Indent 2"/>
    <w:basedOn w:val="7"/>
    <w:qFormat/>
    <w:uiPriority w:val="0"/>
    <w:pPr>
      <w:spacing w:line="360" w:lineRule="auto"/>
      <w:ind w:firstLine="200" w:firstLineChars="200"/>
    </w:pPr>
    <w:rPr>
      <w:rFonts w:ascii="宋体"/>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sz w:val="24"/>
      <w:szCs w:val="24"/>
    </w:rPr>
  </w:style>
  <w:style w:type="character" w:styleId="20">
    <w:name w:val="page number"/>
    <w:basedOn w:val="18"/>
    <w:qFormat/>
    <w:uiPriority w:val="0"/>
  </w:style>
  <w:style w:type="character" w:styleId="21">
    <w:name w:val="FollowedHyperlink"/>
    <w:basedOn w:val="18"/>
    <w:qFormat/>
    <w:uiPriority w:val="0"/>
    <w:rPr>
      <w:color w:val="00000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Typewriter"/>
    <w:basedOn w:val="18"/>
    <w:qFormat/>
    <w:uiPriority w:val="0"/>
    <w:rPr>
      <w:rFonts w:ascii="monospace" w:hAnsi="monospace" w:eastAsia="monospace" w:cs="monospace"/>
      <w:sz w:val="20"/>
    </w:rPr>
  </w:style>
  <w:style w:type="character" w:styleId="25">
    <w:name w:val="HTML Acronym"/>
    <w:basedOn w:val="18"/>
    <w:qFormat/>
    <w:uiPriority w:val="0"/>
  </w:style>
  <w:style w:type="character" w:styleId="26">
    <w:name w:val="HTML Variable"/>
    <w:basedOn w:val="18"/>
    <w:qFormat/>
    <w:uiPriority w:val="0"/>
  </w:style>
  <w:style w:type="character" w:styleId="27">
    <w:name w:val="Hyperlink"/>
    <w:basedOn w:val="18"/>
    <w:qFormat/>
    <w:uiPriority w:val="0"/>
    <w:rPr>
      <w:color w:val="000000"/>
      <w:u w:val="none"/>
    </w:rPr>
  </w:style>
  <w:style w:type="character" w:styleId="28">
    <w:name w:val="HTML Code"/>
    <w:basedOn w:val="18"/>
    <w:qFormat/>
    <w:uiPriority w:val="0"/>
    <w:rPr>
      <w:rFonts w:hint="default" w:ascii="monospace" w:hAnsi="monospace" w:eastAsia="monospace" w:cs="monospace"/>
      <w:sz w:val="20"/>
    </w:rPr>
  </w:style>
  <w:style w:type="character" w:styleId="29">
    <w:name w:val="HTML Cite"/>
    <w:basedOn w:val="18"/>
    <w:qFormat/>
    <w:uiPriority w:val="0"/>
    <w:rPr>
      <w:sz w:val="24"/>
      <w:szCs w:val="24"/>
    </w:rPr>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qFormat/>
    <w:uiPriority w:val="0"/>
    <w:rPr>
      <w:rFonts w:hint="default" w:ascii="monospace" w:hAnsi="monospace" w:eastAsia="monospace" w:cs="monospace"/>
    </w:rPr>
  </w:style>
  <w:style w:type="paragraph" w:customStyle="1" w:styleId="32">
    <w:name w:val="正文 A"/>
    <w:next w:val="2"/>
    <w:qFormat/>
    <w:uiPriority w:val="0"/>
    <w:pPr>
      <w:framePr w:wrap="around" w:vAnchor="margin" w:hAnchor="text" w:yAlign="top"/>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 w:type="paragraph" w:customStyle="1" w:styleId="33">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4">
    <w:name w:val="znspantitle"/>
    <w:basedOn w:val="18"/>
    <w:qFormat/>
    <w:uiPriority w:val="0"/>
    <w:rPr>
      <w:b/>
      <w:bCs/>
      <w:color w:val="333333"/>
    </w:rPr>
  </w:style>
  <w:style w:type="character" w:customStyle="1" w:styleId="35">
    <w:name w:val="radio-btn"/>
    <w:basedOn w:val="18"/>
    <w:qFormat/>
    <w:uiPriority w:val="0"/>
    <w:rPr>
      <w:sz w:val="21"/>
      <w:szCs w:val="21"/>
    </w:rPr>
  </w:style>
  <w:style w:type="character" w:customStyle="1" w:styleId="36">
    <w:name w:val="radio-btn1"/>
    <w:basedOn w:val="18"/>
    <w:qFormat/>
    <w:uiPriority w:val="0"/>
    <w:rPr>
      <w:sz w:val="24"/>
      <w:szCs w:val="24"/>
    </w:rPr>
  </w:style>
  <w:style w:type="character" w:customStyle="1" w:styleId="37">
    <w:name w:val="radio-btn2"/>
    <w:basedOn w:val="18"/>
    <w:qFormat/>
    <w:uiPriority w:val="0"/>
    <w:rPr>
      <w:sz w:val="24"/>
      <w:szCs w:val="24"/>
    </w:rPr>
  </w:style>
  <w:style w:type="character" w:customStyle="1" w:styleId="38">
    <w:name w:val="lishishuju"/>
    <w:basedOn w:val="18"/>
    <w:qFormat/>
    <w:uiPriority w:val="0"/>
    <w:rPr>
      <w:b/>
      <w:bCs/>
      <w:color w:val="000052"/>
      <w:sz w:val="24"/>
      <w:szCs w:val="24"/>
      <w:bdr w:val="single" w:color="E3E3E3" w:sz="6" w:space="0"/>
    </w:rPr>
  </w:style>
  <w:style w:type="character" w:customStyle="1" w:styleId="39">
    <w:name w:val="lable"/>
    <w:basedOn w:val="18"/>
    <w:qFormat/>
    <w:uiPriority w:val="0"/>
    <w:rPr>
      <w:sz w:val="24"/>
      <w:szCs w:val="24"/>
    </w:rPr>
  </w:style>
  <w:style w:type="character" w:customStyle="1" w:styleId="40">
    <w:name w:val="cur1"/>
    <w:basedOn w:val="18"/>
    <w:qFormat/>
    <w:uiPriority w:val="0"/>
    <w:rPr>
      <w:color w:val="FFFFFF"/>
      <w:shd w:val="clear" w:color="auto" w:fill="2F6B98"/>
    </w:rPr>
  </w:style>
  <w:style w:type="paragraph" w:customStyle="1" w:styleId="41">
    <w:name w:val="标4"/>
    <w:basedOn w:val="1"/>
    <w:qFormat/>
    <w:uiPriority w:val="0"/>
    <w:pPr>
      <w:adjustRightInd w:val="0"/>
      <w:spacing w:before="240" w:after="360" w:line="240" w:lineRule="exact"/>
      <w:outlineLvl w:val="3"/>
    </w:pPr>
    <w:rPr>
      <w:rFonts w:ascii="Arial" w:hAnsi="Arial" w:cs="Arial"/>
      <w:b/>
      <w:bCs/>
      <w:kern w:val="24"/>
    </w:rPr>
  </w:style>
  <w:style w:type="paragraph" w:customStyle="1" w:styleId="42">
    <w:name w:val="正文 New"/>
    <w:qFormat/>
    <w:uiPriority w:val="0"/>
    <w:pPr>
      <w:widowControl w:val="0"/>
      <w:spacing w:line="440" w:lineRule="exact"/>
      <w:ind w:left="357" w:hanging="357"/>
      <w:jc w:val="both"/>
    </w:pPr>
    <w:rPr>
      <w:rFonts w:ascii="Times New Roman" w:hAnsi="Times New Roman" w:eastAsia="宋体" w:cs="Times New Roman"/>
      <w:kern w:val="2"/>
      <w:sz w:val="21"/>
      <w:szCs w:val="22"/>
      <w:lang w:val="en-US" w:eastAsia="zh-CN" w:bidi="ar-SA"/>
    </w:rPr>
  </w:style>
  <w:style w:type="paragraph" w:customStyle="1" w:styleId="43">
    <w:name w:val="节标题"/>
    <w:basedOn w:val="1"/>
    <w:next w:val="1"/>
    <w:qFormat/>
    <w:uiPriority w:val="0"/>
    <w:pPr>
      <w:widowControl/>
      <w:spacing w:line="289" w:lineRule="atLeast"/>
      <w:jc w:val="center"/>
      <w:textAlignment w:val="baseline"/>
    </w:pPr>
    <w:rPr>
      <w:rFonts w:ascii="Times New Roman" w:hAnsi="Times New Roman"/>
      <w:color w:val="000000"/>
      <w:kern w:val="0"/>
      <w:sz w:val="28"/>
      <w:u w:color="000000"/>
    </w:rPr>
  </w:style>
  <w:style w:type="character" w:customStyle="1" w:styleId="44">
    <w:name w:val="layui-this"/>
    <w:basedOn w:val="18"/>
    <w:qFormat/>
    <w:uiPriority w:val="0"/>
    <w:rPr>
      <w:bdr w:val="single" w:color="EEEEEE" w:sz="6" w:space="0"/>
      <w:shd w:val="clear" w:color="auto" w:fill="FFFFFF"/>
    </w:rPr>
  </w:style>
  <w:style w:type="character" w:customStyle="1" w:styleId="45">
    <w:name w:val="first-child"/>
    <w:basedOn w:val="18"/>
    <w:qFormat/>
    <w:uiPriority w:val="0"/>
  </w:style>
  <w:style w:type="paragraph" w:customStyle="1" w:styleId="46">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12</Pages>
  <Words>4479</Words>
  <Characters>4657</Characters>
  <Lines>88</Lines>
  <Paragraphs>24</Paragraphs>
  <TotalTime>7</TotalTime>
  <ScaleCrop>false</ScaleCrop>
  <LinksUpToDate>false</LinksUpToDate>
  <CharactersWithSpaces>5593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2026-05-06T08:09:00Z</dcterms:created>
  <dc:creator>Administrator</dc:creator>
  <cp:lastModifiedBy>代理</cp:lastModifiedBy>
  <cp:lastPrinted>2024-09-05T08:49:00Z</cp:lastPrinted>
  <dcterms:modified xsi:type="dcterms:W3CDTF">2026-07-31T08:45:32Z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947DBAD6559E4A4AA33E92780D1DE6C8_13</vt:lpwstr>
  </property>
  <property fmtid="{D5CDD505-2E9C-101B-9397-08002B2CF9AE}" pid="4" name="KSOTemplateDocerSaveRecord">
    <vt:lpwstr>eyJoZGlkIjoiOTc5MDNjMmIyODczM2YwMGZkZTNjYWY1NjIxZTY5YjciLCJ1c2VySWQiOiI1MDM3MjkwOTMifQ==</vt:lpwstr>
  </property>
</Properties>
</file>