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19E29">
      <w:pPr>
        <w:widowControl/>
        <w:spacing w:line="357" w:lineRule="atLeast"/>
        <w:jc w:val="center"/>
        <w:rPr>
          <w:sz w:val="39"/>
          <w:szCs w:val="21"/>
          <w:highlight w:val="none"/>
        </w:rPr>
      </w:pPr>
    </w:p>
    <w:p w14:paraId="3BAF6AD6">
      <w:pPr>
        <w:widowControl/>
        <w:spacing w:line="357" w:lineRule="atLeast"/>
        <w:rPr>
          <w:sz w:val="39"/>
          <w:szCs w:val="21"/>
          <w:highlight w:val="none"/>
        </w:rPr>
      </w:pPr>
    </w:p>
    <w:p w14:paraId="2F8138ED">
      <w:pPr>
        <w:widowControl/>
        <w:spacing w:line="357" w:lineRule="atLeast"/>
        <w:jc w:val="center"/>
        <w:rPr>
          <w:rFonts w:hint="default" w:ascii="宋体" w:hAnsi="宋体" w:eastAsia="宋体" w:cs="宋体"/>
          <w:b/>
          <w:color w:val="000000"/>
          <w:kern w:val="0"/>
          <w:sz w:val="84"/>
          <w:szCs w:val="84"/>
          <w:highlight w:val="none"/>
          <w:u w:color="000000"/>
          <w:lang w:val="en-US" w:bidi="ar"/>
        </w:rPr>
      </w:pPr>
      <w:r>
        <w:rPr>
          <w:rFonts w:hint="eastAsia" w:cs="宋体"/>
          <w:b/>
          <w:sz w:val="52"/>
          <w:szCs w:val="32"/>
          <w:highlight w:val="none"/>
          <w:lang w:eastAsia="zh-CN" w:bidi="ar"/>
        </w:rPr>
        <w:t>滁州至南京城际铁路（滁州段）广告设计、制作及维护项目（</w:t>
      </w:r>
      <w:r>
        <w:rPr>
          <w:rFonts w:hint="eastAsia" w:cs="宋体"/>
          <w:b/>
          <w:sz w:val="52"/>
          <w:szCs w:val="32"/>
          <w:highlight w:val="none"/>
          <w:lang w:val="en-US" w:eastAsia="zh-CN" w:bidi="ar"/>
        </w:rPr>
        <w:t>二次）</w:t>
      </w:r>
    </w:p>
    <w:p w14:paraId="63F7F4DE">
      <w:pPr>
        <w:widowControl/>
        <w:spacing w:line="357" w:lineRule="atLeast"/>
        <w:jc w:val="center"/>
        <w:rPr>
          <w:rFonts w:hint="eastAsia" w:ascii="宋体" w:hAnsi="宋体" w:eastAsia="宋体" w:cs="宋体"/>
          <w:b/>
          <w:color w:val="000000"/>
          <w:kern w:val="0"/>
          <w:sz w:val="84"/>
          <w:szCs w:val="84"/>
          <w:highlight w:val="none"/>
          <w:u w:color="000000"/>
          <w:lang w:bidi="ar"/>
        </w:rPr>
      </w:pPr>
    </w:p>
    <w:p w14:paraId="0A411731">
      <w:pPr>
        <w:widowControl/>
        <w:spacing w:line="357" w:lineRule="atLeast"/>
        <w:jc w:val="center"/>
        <w:rPr>
          <w:rFonts w:ascii="宋体" w:hAnsi="宋体" w:eastAsia="宋体" w:cs="宋体"/>
          <w:bCs/>
          <w:color w:val="0000FF"/>
          <w:sz w:val="28"/>
          <w:szCs w:val="28"/>
          <w:highlight w:val="none"/>
        </w:rPr>
      </w:pPr>
      <w:r>
        <w:rPr>
          <w:rFonts w:hint="eastAsia" w:ascii="宋体" w:hAnsi="宋体" w:eastAsia="宋体" w:cs="宋体"/>
          <w:b/>
          <w:color w:val="000000"/>
          <w:kern w:val="0"/>
          <w:sz w:val="84"/>
          <w:szCs w:val="84"/>
          <w:highlight w:val="none"/>
          <w:u w:color="000000"/>
          <w:lang w:bidi="ar"/>
        </w:rPr>
        <w:t>招 标 文 件</w:t>
      </w:r>
    </w:p>
    <w:p w14:paraId="01EB10A1">
      <w:pPr>
        <w:widowControl/>
        <w:spacing w:line="357" w:lineRule="atLeast"/>
        <w:ind w:firstLine="2520" w:firstLineChars="900"/>
        <w:rPr>
          <w:rFonts w:ascii="宋体" w:hAnsi="宋体" w:eastAsia="宋体" w:cs="宋体"/>
          <w:highlight w:val="none"/>
        </w:rPr>
      </w:pPr>
      <w:r>
        <w:rPr>
          <w:rFonts w:hint="eastAsia" w:ascii="宋体" w:hAnsi="宋体" w:eastAsia="宋体" w:cs="宋体"/>
          <w:bCs/>
          <w:color w:val="0000FF"/>
          <w:kern w:val="0"/>
          <w:sz w:val="28"/>
          <w:szCs w:val="28"/>
          <w:highlight w:val="none"/>
          <w:u w:color="000000"/>
          <w:lang w:bidi="ar"/>
        </w:rPr>
        <w:t xml:space="preserve">                 </w:t>
      </w:r>
    </w:p>
    <w:p w14:paraId="25BF94EB">
      <w:pPr>
        <w:pStyle w:val="17"/>
        <w:widowControl/>
        <w:rPr>
          <w:highlight w:val="none"/>
        </w:rPr>
      </w:pPr>
      <w:r>
        <w:rPr>
          <w:highlight w:val="none"/>
        </w:rPr>
        <w:t xml:space="preserve"> </w:t>
      </w:r>
    </w:p>
    <w:p w14:paraId="09AF654A">
      <w:pPr>
        <w:pStyle w:val="17"/>
        <w:widowControl/>
        <w:rPr>
          <w:highlight w:val="none"/>
        </w:rPr>
      </w:pPr>
      <w:r>
        <w:rPr>
          <w:highlight w:val="none"/>
        </w:rPr>
        <w:t xml:space="preserve"> </w:t>
      </w:r>
    </w:p>
    <w:p w14:paraId="1F7468B8">
      <w:pPr>
        <w:pStyle w:val="17"/>
        <w:widowControl/>
        <w:rPr>
          <w:highlight w:val="none"/>
        </w:rPr>
      </w:pPr>
      <w:r>
        <w:rPr>
          <w:highlight w:val="none"/>
        </w:rPr>
        <w:t xml:space="preserve"> </w:t>
      </w:r>
    </w:p>
    <w:p w14:paraId="0A2C4C47">
      <w:pPr>
        <w:pStyle w:val="17"/>
        <w:widowControl/>
        <w:rPr>
          <w:rFonts w:eastAsia="宋体"/>
          <w:highlight w:val="none"/>
        </w:rPr>
      </w:pPr>
      <w:r>
        <w:rPr>
          <w:highlight w:val="none"/>
        </w:rPr>
        <w:t xml:space="preserve">  </w:t>
      </w:r>
    </w:p>
    <w:p w14:paraId="799569A9">
      <w:pPr>
        <w:adjustRightInd w:val="0"/>
        <w:snapToGrid w:val="0"/>
        <w:ind w:firstLine="302" w:firstLineChars="94"/>
        <w:rPr>
          <w:rFonts w:ascii="宋体" w:hAnsi="宋体"/>
          <w:b/>
          <w:sz w:val="32"/>
          <w:highlight w:val="none"/>
          <w:u w:val="thick"/>
        </w:rPr>
      </w:pPr>
      <w:r>
        <w:rPr>
          <w:rFonts w:hint="eastAsia" w:ascii="宋体" w:hAnsi="宋体"/>
          <w:b/>
          <w:sz w:val="32"/>
          <w:highlight w:val="none"/>
        </w:rPr>
        <w:t>招  标  人:</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lang w:eastAsia="zh-CN"/>
        </w:rPr>
        <w:t>滁州市滁宁城际铁路开发建设有限公司</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 xml:space="preserve">   </w:t>
      </w:r>
    </w:p>
    <w:p w14:paraId="69046078">
      <w:pPr>
        <w:adjustRightInd w:val="0"/>
        <w:snapToGrid w:val="0"/>
        <w:ind w:firstLine="302" w:firstLineChars="94"/>
        <w:rPr>
          <w:rFonts w:ascii="宋体" w:hAnsi="宋体"/>
          <w:b/>
          <w:sz w:val="32"/>
          <w:highlight w:val="none"/>
          <w:u w:val="thick"/>
        </w:rPr>
      </w:pPr>
    </w:p>
    <w:p w14:paraId="6E4146AA">
      <w:pPr>
        <w:adjustRightInd w:val="0"/>
        <w:snapToGrid w:val="0"/>
        <w:ind w:firstLine="340" w:firstLineChars="94"/>
        <w:rPr>
          <w:rFonts w:ascii="宋体" w:hAnsi="宋体"/>
          <w:spacing w:val="20"/>
          <w:sz w:val="32"/>
          <w:highlight w:val="none"/>
          <w:u w:val="single"/>
        </w:rPr>
      </w:pPr>
      <w:r>
        <w:rPr>
          <w:rFonts w:hint="eastAsia" w:ascii="宋体" w:hAnsi="宋体"/>
          <w:b/>
          <w:spacing w:val="20"/>
          <w:sz w:val="32"/>
          <w:highlight w:val="none"/>
        </w:rPr>
        <w:t>招标代理机构:</w:t>
      </w:r>
      <w:r>
        <w:rPr>
          <w:rFonts w:hint="eastAsia" w:ascii="宋体" w:hAnsi="宋体"/>
          <w:b/>
          <w:spacing w:val="20"/>
          <w:sz w:val="32"/>
          <w:highlight w:val="none"/>
          <w:u w:val="thick"/>
        </w:rPr>
        <w:t xml:space="preserve"> </w:t>
      </w:r>
      <w:r>
        <w:rPr>
          <w:rFonts w:hint="eastAsia" w:ascii="宋体" w:hAnsi="宋体"/>
          <w:b/>
          <w:sz w:val="32"/>
          <w:highlight w:val="none"/>
          <w:u w:val="thick"/>
        </w:rPr>
        <w:t xml:space="preserve">滁州市城投工程咨询管理有限公司   </w:t>
      </w:r>
    </w:p>
    <w:p w14:paraId="274A1E05">
      <w:pPr>
        <w:adjustRightInd w:val="0"/>
        <w:snapToGrid w:val="0"/>
        <w:rPr>
          <w:rFonts w:ascii="宋体" w:hAnsi="宋体"/>
          <w:spacing w:val="20"/>
          <w:sz w:val="32"/>
          <w:highlight w:val="none"/>
          <w:u w:val="single"/>
        </w:rPr>
      </w:pPr>
    </w:p>
    <w:p w14:paraId="3E4F6671">
      <w:pPr>
        <w:adjustRightInd w:val="0"/>
        <w:snapToGrid w:val="0"/>
        <w:spacing w:line="460" w:lineRule="exact"/>
        <w:ind w:firstLine="354" w:firstLineChars="98"/>
        <w:rPr>
          <w:rFonts w:ascii="宋体" w:hAnsi="宋体"/>
          <w:b/>
          <w:spacing w:val="20"/>
          <w:sz w:val="32"/>
          <w:szCs w:val="32"/>
          <w:highlight w:val="none"/>
        </w:rPr>
      </w:pPr>
      <w:r>
        <w:rPr>
          <w:rFonts w:hint="eastAsia" w:ascii="宋体" w:hAnsi="宋体"/>
          <w:b/>
          <w:spacing w:val="20"/>
          <w:sz w:val="32"/>
          <w:highlight w:val="none"/>
        </w:rPr>
        <w:t>发 布 日 期:</w:t>
      </w:r>
      <w:r>
        <w:rPr>
          <w:rFonts w:hint="eastAsia" w:ascii="宋体" w:hAnsi="宋体"/>
          <w:b/>
          <w:sz w:val="32"/>
          <w:highlight w:val="none"/>
          <w:u w:val="thick"/>
        </w:rPr>
        <w:t xml:space="preserve">            202</w:t>
      </w:r>
      <w:r>
        <w:rPr>
          <w:rFonts w:hint="eastAsia" w:ascii="宋体" w:hAnsi="宋体"/>
          <w:b/>
          <w:sz w:val="32"/>
          <w:highlight w:val="none"/>
          <w:u w:val="thick"/>
          <w:lang w:val="en-US" w:eastAsia="zh-CN"/>
        </w:rPr>
        <w:t>5</w:t>
      </w:r>
      <w:r>
        <w:rPr>
          <w:rFonts w:hint="eastAsia" w:ascii="宋体" w:hAnsi="宋体"/>
          <w:b/>
          <w:sz w:val="32"/>
          <w:highlight w:val="none"/>
          <w:u w:val="thick"/>
        </w:rPr>
        <w:t>年</w:t>
      </w:r>
      <w:r>
        <w:rPr>
          <w:rFonts w:hint="eastAsia" w:ascii="宋体" w:hAnsi="宋体"/>
          <w:b/>
          <w:sz w:val="32"/>
          <w:highlight w:val="none"/>
          <w:u w:val="thick"/>
          <w:lang w:val="en-US" w:eastAsia="zh-CN"/>
        </w:rPr>
        <w:t>11</w:t>
      </w:r>
      <w:r>
        <w:rPr>
          <w:rFonts w:hint="eastAsia" w:ascii="宋体" w:hAnsi="宋体"/>
          <w:b/>
          <w:sz w:val="32"/>
          <w:highlight w:val="none"/>
          <w:u w:val="thick"/>
        </w:rPr>
        <w:t xml:space="preserve">月            </w:t>
      </w:r>
    </w:p>
    <w:p w14:paraId="01E06774">
      <w:pPr>
        <w:pStyle w:val="5"/>
        <w:rPr>
          <w:highlight w:val="none"/>
        </w:rPr>
      </w:pPr>
      <w:r>
        <w:rPr>
          <w:highlight w:val="none"/>
        </w:rPr>
        <w:t xml:space="preserve"> </w:t>
      </w:r>
    </w:p>
    <w:p w14:paraId="4128B2E2">
      <w:pPr>
        <w:widowControl/>
        <w:spacing w:line="357" w:lineRule="atLeast"/>
        <w:ind w:right="-216" w:rightChars="-103"/>
        <w:jc w:val="center"/>
        <w:rPr>
          <w:rFonts w:ascii="宋体" w:hAnsi="宋体" w:eastAsia="宋体" w:cs="宋体"/>
          <w:b/>
          <w:sz w:val="36"/>
          <w:szCs w:val="36"/>
          <w:highlight w:val="none"/>
        </w:rPr>
      </w:pPr>
      <w:r>
        <w:rPr>
          <w:rFonts w:hint="eastAsia" w:ascii="宋体" w:hAnsi="宋体" w:eastAsia="宋体" w:cs="宋体"/>
          <w:b/>
          <w:color w:val="000000"/>
          <w:kern w:val="0"/>
          <w:sz w:val="36"/>
          <w:szCs w:val="36"/>
          <w:highlight w:val="none"/>
          <w:u w:color="000000"/>
          <w:lang w:bidi="ar"/>
        </w:rPr>
        <w:t xml:space="preserve"> </w:t>
      </w:r>
    </w:p>
    <w:p w14:paraId="40A11318">
      <w:pPr>
        <w:jc w:val="center"/>
        <w:rPr>
          <w:rFonts w:ascii="宋体" w:hAnsi="宋体" w:eastAsia="宋体" w:cs="宋体"/>
          <w:b/>
          <w:color w:val="000000"/>
          <w:kern w:val="0"/>
          <w:sz w:val="36"/>
          <w:szCs w:val="36"/>
          <w:highlight w:val="none"/>
          <w:u w:color="000000"/>
          <w:lang w:bidi="ar"/>
        </w:rPr>
      </w:pPr>
    </w:p>
    <w:p w14:paraId="452EB35A">
      <w:pPr>
        <w:jc w:val="center"/>
        <w:rPr>
          <w:rFonts w:ascii="宋体" w:hAnsi="宋体" w:eastAsia="宋体" w:cs="宋体"/>
          <w:b/>
          <w:sz w:val="36"/>
          <w:szCs w:val="36"/>
          <w:highlight w:val="none"/>
        </w:rPr>
      </w:pPr>
      <w:r>
        <w:rPr>
          <w:rFonts w:hint="eastAsia" w:ascii="宋体" w:hAnsi="宋体" w:eastAsia="宋体" w:cs="宋体"/>
          <w:b/>
          <w:color w:val="000000"/>
          <w:kern w:val="0"/>
          <w:sz w:val="36"/>
          <w:szCs w:val="36"/>
          <w:highlight w:val="none"/>
          <w:u w:color="000000"/>
          <w:lang w:bidi="ar"/>
        </w:rPr>
        <w:t xml:space="preserve">目 </w:t>
      </w:r>
      <w:r>
        <w:rPr>
          <w:rFonts w:ascii="Times New Roman" w:hAnsi="Times New Roman" w:eastAsia="宋体" w:cs="Times New Roman"/>
          <w:b/>
          <w:color w:val="000000"/>
          <w:kern w:val="0"/>
          <w:sz w:val="36"/>
          <w:szCs w:val="36"/>
          <w:highlight w:val="none"/>
          <w:u w:color="000000"/>
          <w:lang w:bidi="ar"/>
        </w:rPr>
        <w:t xml:space="preserve"> </w:t>
      </w:r>
      <w:r>
        <w:rPr>
          <w:rFonts w:hint="eastAsia" w:ascii="宋体" w:hAnsi="宋体" w:eastAsia="宋体" w:cs="宋体"/>
          <w:b/>
          <w:color w:val="000000"/>
          <w:kern w:val="0"/>
          <w:sz w:val="36"/>
          <w:szCs w:val="36"/>
          <w:highlight w:val="none"/>
          <w:u w:color="000000"/>
          <w:lang w:bidi="ar"/>
        </w:rPr>
        <w:t>录</w:t>
      </w:r>
    </w:p>
    <w:p w14:paraId="6CD4F9C8">
      <w:pPr>
        <w:widowControl/>
        <w:spacing w:line="720" w:lineRule="auto"/>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第一章  招标公告</w:t>
      </w:r>
      <w:bookmarkStart w:id="0" w:name="OLE_LINK4"/>
      <w:r>
        <w:rPr>
          <w:rFonts w:hint="eastAsia" w:ascii="宋体" w:hAnsi="宋体" w:eastAsia="宋体" w:cs="宋体"/>
          <w:color w:val="000000"/>
          <w:kern w:val="0"/>
          <w:sz w:val="24"/>
          <w:highlight w:val="none"/>
          <w:u w:color="000000"/>
          <w:lang w:bidi="ar"/>
        </w:rPr>
        <w:t xml:space="preserve"> …………………………………………………………………</w:t>
      </w:r>
      <w:bookmarkEnd w:id="0"/>
      <w:r>
        <w:rPr>
          <w:rFonts w:hint="eastAsia" w:ascii="宋体" w:hAnsi="宋体" w:eastAsia="宋体" w:cs="宋体"/>
          <w:color w:val="000000"/>
          <w:kern w:val="0"/>
          <w:sz w:val="24"/>
          <w:highlight w:val="none"/>
          <w:u w:color="000000"/>
          <w:lang w:bidi="ar"/>
        </w:rPr>
        <w:t>1</w:t>
      </w:r>
    </w:p>
    <w:p w14:paraId="47564547">
      <w:pPr>
        <w:widowControl/>
        <w:spacing w:line="720" w:lineRule="auto"/>
        <w:rPr>
          <w:rFonts w:hint="eastAsia" w:ascii="宋体" w:hAnsi="宋体" w:eastAsia="宋体" w:cs="宋体"/>
          <w:sz w:val="24"/>
          <w:highlight w:val="none"/>
          <w:lang w:eastAsia="zh-CN"/>
        </w:rPr>
      </w:pPr>
      <w:r>
        <w:rPr>
          <w:rFonts w:hint="eastAsia" w:ascii="宋体" w:hAnsi="宋体" w:eastAsia="宋体" w:cs="宋体"/>
          <w:color w:val="000000"/>
          <w:kern w:val="0"/>
          <w:sz w:val="24"/>
          <w:highlight w:val="none"/>
          <w:u w:color="000000"/>
          <w:lang w:bidi="ar"/>
        </w:rPr>
        <w:t>第二章  投标人须知 ………………………………………………………………</w:t>
      </w:r>
      <w:r>
        <w:rPr>
          <w:rFonts w:hint="eastAsia" w:ascii="宋体" w:hAnsi="宋体" w:eastAsia="宋体" w:cs="宋体"/>
          <w:color w:val="000000"/>
          <w:kern w:val="0"/>
          <w:sz w:val="24"/>
          <w:highlight w:val="none"/>
          <w:u w:color="000000"/>
          <w:lang w:val="en-US" w:eastAsia="zh-CN" w:bidi="ar"/>
        </w:rPr>
        <w:t>3</w:t>
      </w:r>
    </w:p>
    <w:p w14:paraId="46B336F4">
      <w:pPr>
        <w:widowControl/>
        <w:spacing w:line="720" w:lineRule="auto"/>
        <w:rPr>
          <w:rFonts w:hint="eastAsia" w:ascii="宋体" w:hAnsi="宋体" w:eastAsia="宋体" w:cs="宋体"/>
          <w:color w:val="000000"/>
          <w:kern w:val="0"/>
          <w:sz w:val="24"/>
          <w:highlight w:val="none"/>
          <w:u w:color="000000"/>
          <w:lang w:eastAsia="zh-CN" w:bidi="ar"/>
        </w:rPr>
      </w:pPr>
      <w:r>
        <w:rPr>
          <w:rFonts w:hint="eastAsia" w:ascii="宋体" w:hAnsi="宋体" w:eastAsia="宋体" w:cs="宋体"/>
          <w:color w:val="000000"/>
          <w:kern w:val="0"/>
          <w:sz w:val="24"/>
          <w:highlight w:val="none"/>
          <w:u w:color="000000"/>
          <w:lang w:bidi="ar"/>
        </w:rPr>
        <w:t>第三章  资格审查办法  …………………………………………………………1</w:t>
      </w:r>
      <w:r>
        <w:rPr>
          <w:rFonts w:hint="eastAsia" w:ascii="宋体" w:hAnsi="宋体" w:eastAsia="宋体" w:cs="宋体"/>
          <w:color w:val="000000"/>
          <w:kern w:val="0"/>
          <w:sz w:val="24"/>
          <w:highlight w:val="none"/>
          <w:u w:color="000000"/>
          <w:lang w:val="en-US" w:eastAsia="zh-CN" w:bidi="ar"/>
        </w:rPr>
        <w:t>4</w:t>
      </w:r>
    </w:p>
    <w:p w14:paraId="3E31864D">
      <w:pPr>
        <w:widowControl/>
        <w:spacing w:line="720" w:lineRule="auto"/>
        <w:rPr>
          <w:rFonts w:hint="eastAsia" w:ascii="宋体" w:hAnsi="宋体" w:eastAsia="宋体" w:cs="宋体"/>
          <w:sz w:val="24"/>
          <w:highlight w:val="none"/>
          <w:lang w:eastAsia="zh-CN"/>
        </w:rPr>
      </w:pPr>
      <w:r>
        <w:rPr>
          <w:rFonts w:hint="eastAsia" w:ascii="宋体" w:hAnsi="宋体" w:eastAsia="宋体" w:cs="宋体"/>
          <w:color w:val="000000"/>
          <w:kern w:val="0"/>
          <w:sz w:val="24"/>
          <w:highlight w:val="none"/>
          <w:u w:color="000000"/>
          <w:lang w:bidi="ar"/>
        </w:rPr>
        <w:t>第四章  评标办法…………………………………………………………………1</w:t>
      </w:r>
      <w:r>
        <w:rPr>
          <w:rFonts w:hint="eastAsia" w:ascii="宋体" w:hAnsi="宋体" w:eastAsia="宋体" w:cs="宋体"/>
          <w:color w:val="000000"/>
          <w:kern w:val="0"/>
          <w:sz w:val="24"/>
          <w:highlight w:val="none"/>
          <w:u w:color="000000"/>
          <w:lang w:val="en-US" w:eastAsia="zh-CN" w:bidi="ar"/>
        </w:rPr>
        <w:t>5</w:t>
      </w:r>
    </w:p>
    <w:p w14:paraId="1E5DC742">
      <w:pPr>
        <w:widowControl/>
        <w:spacing w:line="720" w:lineRule="auto"/>
        <w:rPr>
          <w:rFonts w:hint="eastAsia" w:ascii="宋体" w:hAnsi="宋体" w:eastAsia="宋体" w:cs="宋体"/>
          <w:color w:val="000000"/>
          <w:kern w:val="0"/>
          <w:sz w:val="24"/>
          <w:highlight w:val="none"/>
          <w:u w:color="000000"/>
          <w:lang w:eastAsia="zh-CN" w:bidi="ar"/>
        </w:rPr>
      </w:pPr>
      <w:r>
        <w:rPr>
          <w:rFonts w:hint="eastAsia" w:ascii="宋体" w:hAnsi="宋体" w:eastAsia="宋体" w:cs="宋体"/>
          <w:color w:val="000000"/>
          <w:kern w:val="0"/>
          <w:sz w:val="24"/>
          <w:highlight w:val="none"/>
          <w:u w:color="000000"/>
          <w:lang w:bidi="ar"/>
        </w:rPr>
        <w:t>第五章  用户需求书………………………………………………………………</w:t>
      </w:r>
      <w:r>
        <w:rPr>
          <w:rFonts w:hint="eastAsia" w:ascii="宋体" w:hAnsi="宋体" w:eastAsia="宋体" w:cs="宋体"/>
          <w:color w:val="000000"/>
          <w:kern w:val="0"/>
          <w:sz w:val="24"/>
          <w:highlight w:val="none"/>
          <w:u w:color="000000"/>
          <w:lang w:val="en-US" w:eastAsia="zh-CN" w:bidi="ar"/>
        </w:rPr>
        <w:t>19</w:t>
      </w:r>
    </w:p>
    <w:p w14:paraId="32694EB5">
      <w:pPr>
        <w:widowControl/>
        <w:spacing w:line="720" w:lineRule="auto"/>
        <w:rPr>
          <w:rFonts w:hint="default" w:ascii="宋体" w:hAnsi="宋体" w:eastAsia="宋体" w:cs="宋体"/>
          <w:sz w:val="24"/>
          <w:highlight w:val="none"/>
          <w:lang w:val="en-US" w:eastAsia="zh-CN"/>
        </w:rPr>
      </w:pPr>
      <w:r>
        <w:rPr>
          <w:rFonts w:hint="eastAsia" w:ascii="宋体" w:hAnsi="宋体" w:eastAsia="宋体" w:cs="宋体"/>
          <w:color w:val="000000"/>
          <w:kern w:val="0"/>
          <w:sz w:val="24"/>
          <w:highlight w:val="none"/>
          <w:u w:color="000000"/>
          <w:lang w:bidi="ar"/>
        </w:rPr>
        <w:t>第六章  合同条款及格式…………………………………………………………</w:t>
      </w:r>
      <w:r>
        <w:rPr>
          <w:rFonts w:hint="eastAsia" w:ascii="宋体" w:hAnsi="宋体" w:eastAsia="宋体" w:cs="宋体"/>
          <w:color w:val="000000"/>
          <w:kern w:val="0"/>
          <w:sz w:val="24"/>
          <w:highlight w:val="none"/>
          <w:u w:color="000000"/>
          <w:lang w:val="en-US" w:eastAsia="zh-CN" w:bidi="ar"/>
        </w:rPr>
        <w:t>22</w:t>
      </w:r>
    </w:p>
    <w:p w14:paraId="25B73F88">
      <w:pPr>
        <w:widowControl/>
        <w:spacing w:line="720" w:lineRule="auto"/>
        <w:rPr>
          <w:rFonts w:hint="default" w:ascii="宋体" w:hAnsi="宋体" w:eastAsia="宋体" w:cs="宋体"/>
          <w:color w:val="000000"/>
          <w:kern w:val="0"/>
          <w:sz w:val="24"/>
          <w:highlight w:val="none"/>
          <w:u w:color="000000"/>
          <w:lang w:val="en-US" w:eastAsia="zh-CN" w:bidi="ar"/>
        </w:rPr>
      </w:pPr>
      <w:r>
        <w:rPr>
          <w:rFonts w:hint="eastAsia" w:ascii="宋体" w:hAnsi="宋体" w:eastAsia="宋体" w:cs="宋体"/>
          <w:color w:val="000000"/>
          <w:kern w:val="0"/>
          <w:sz w:val="24"/>
          <w:highlight w:val="none"/>
          <w:u w:color="000000"/>
          <w:lang w:bidi="ar"/>
        </w:rPr>
        <w:t>第七章  投标文件格式……………………………………………………………</w:t>
      </w:r>
      <w:r>
        <w:rPr>
          <w:rFonts w:hint="eastAsia" w:ascii="宋体" w:hAnsi="宋体" w:eastAsia="宋体" w:cs="宋体"/>
          <w:color w:val="000000"/>
          <w:kern w:val="0"/>
          <w:sz w:val="24"/>
          <w:highlight w:val="none"/>
          <w:u w:color="000000"/>
          <w:lang w:val="en-US" w:eastAsia="zh-CN" w:bidi="ar"/>
        </w:rPr>
        <w:t>33</w:t>
      </w:r>
    </w:p>
    <w:p w14:paraId="635D8498">
      <w:pPr>
        <w:widowControl/>
        <w:spacing w:line="720" w:lineRule="auto"/>
        <w:rPr>
          <w:rFonts w:hint="default" w:ascii="宋体" w:hAnsi="宋体" w:eastAsia="宋体" w:cs="宋体"/>
          <w:sz w:val="24"/>
          <w:highlight w:val="none"/>
          <w:lang w:val="en-US" w:eastAsia="zh-CN"/>
        </w:rPr>
      </w:pPr>
      <w:r>
        <w:rPr>
          <w:rFonts w:hint="eastAsia" w:ascii="宋体" w:hAnsi="宋体" w:eastAsia="宋体" w:cs="宋体"/>
          <w:color w:val="000000"/>
          <w:kern w:val="0"/>
          <w:sz w:val="24"/>
          <w:highlight w:val="none"/>
          <w:u w:color="000000"/>
          <w:lang w:bidi="ar"/>
        </w:rPr>
        <w:t>第八章  招标人、招标代理机构对本招标文件的确认…………………………</w:t>
      </w:r>
      <w:r>
        <w:rPr>
          <w:rFonts w:hint="eastAsia" w:ascii="宋体" w:hAnsi="宋体" w:eastAsia="宋体" w:cs="宋体"/>
          <w:color w:val="000000"/>
          <w:kern w:val="0"/>
          <w:sz w:val="24"/>
          <w:highlight w:val="none"/>
          <w:u w:color="000000"/>
          <w:lang w:val="en-US" w:eastAsia="zh-CN" w:bidi="ar"/>
        </w:rPr>
        <w:t>40</w:t>
      </w:r>
    </w:p>
    <w:p w14:paraId="2CF3B429">
      <w:pPr>
        <w:rPr>
          <w:rFonts w:ascii="宋体" w:hAnsi="宋体" w:eastAsia="宋体" w:cs="宋体"/>
          <w:sz w:val="24"/>
          <w:highlight w:val="none"/>
          <w:lang w:bidi="ar"/>
        </w:rPr>
        <w:sectPr>
          <w:pgSz w:w="11906" w:h="16838"/>
          <w:pgMar w:top="1440" w:right="1800" w:bottom="1440" w:left="1800" w:header="851" w:footer="992" w:gutter="0"/>
          <w:pgNumType w:fmt="decimal" w:start="1"/>
          <w:cols w:space="425" w:num="1"/>
          <w:docGrid w:type="lines" w:linePitch="312" w:charSpace="0"/>
        </w:sectPr>
      </w:pPr>
    </w:p>
    <w:p w14:paraId="4C140588">
      <w:pPr>
        <w:pStyle w:val="17"/>
        <w:widowControl/>
        <w:spacing w:beforeAutospacing="0" w:afterAutospacing="0" w:line="480" w:lineRule="exact"/>
        <w:jc w:val="center"/>
        <w:rPr>
          <w:rFonts w:ascii="宋体" w:hAnsi="宋体" w:eastAsia="宋体" w:cs="宋体"/>
          <w:b/>
          <w:bCs/>
          <w:highlight w:val="none"/>
        </w:rPr>
      </w:pPr>
      <w:bookmarkStart w:id="1" w:name="_Toc23741_WPSOffice_Level1"/>
      <w:bookmarkEnd w:id="1"/>
      <w:bookmarkStart w:id="2" w:name="_Toc29214"/>
      <w:bookmarkEnd w:id="2"/>
      <w:r>
        <w:rPr>
          <w:rFonts w:hint="eastAsia" w:ascii="宋体" w:hAnsi="宋体" w:eastAsia="宋体" w:cs="宋体"/>
          <w:b/>
          <w:bCs/>
          <w:highlight w:val="none"/>
        </w:rPr>
        <w:t>第一章</w:t>
      </w:r>
      <w:r>
        <w:rPr>
          <w:rFonts w:hint="eastAsia" w:ascii="宋体" w:hAnsi="Calibri" w:cs="宋体"/>
          <w:b/>
          <w:bCs/>
          <w:highlight w:val="none"/>
        </w:rPr>
        <w:t xml:space="preserve">  </w:t>
      </w:r>
      <w:bookmarkStart w:id="3" w:name="_Toc18980_WPSOffice_Level1"/>
      <w:bookmarkEnd w:id="3"/>
      <w:bookmarkStart w:id="4" w:name="_Toc7358"/>
      <w:bookmarkEnd w:id="4"/>
      <w:r>
        <w:rPr>
          <w:rFonts w:hint="eastAsia" w:ascii="宋体" w:hAnsi="宋体" w:eastAsia="宋体" w:cs="宋体"/>
          <w:b/>
          <w:bCs/>
          <w:highlight w:val="none"/>
        </w:rPr>
        <w:t>招标公告</w:t>
      </w:r>
    </w:p>
    <w:p w14:paraId="1EA7ECB6">
      <w:pPr>
        <w:keepNext w:val="0"/>
        <w:keepLines w:val="0"/>
        <w:pageBreakBefore w:val="0"/>
        <w:widowControl/>
        <w:kinsoku/>
        <w:overflowPunct/>
        <w:topLinePunct w:val="0"/>
        <w:autoSpaceDE w:val="0"/>
        <w:autoSpaceDN/>
        <w:bidi w:val="0"/>
        <w:adjustRightInd/>
        <w:snapToGrid/>
        <w:spacing w:line="440" w:lineRule="exact"/>
        <w:ind w:firstLine="480" w:firstLineChars="200"/>
        <w:jc w:val="left"/>
        <w:textAlignment w:val="auto"/>
        <w:rPr>
          <w:rFonts w:ascii="宋体" w:hAnsi="宋体" w:eastAsia="宋体" w:cs="宋体"/>
          <w:color w:val="000000"/>
          <w:kern w:val="0"/>
          <w:sz w:val="24"/>
          <w:highlight w:val="none"/>
          <w:u w:color="000000"/>
          <w:lang w:bidi="ar"/>
        </w:rPr>
      </w:pPr>
      <w:bookmarkStart w:id="5" w:name="_Toc28359079"/>
      <w:bookmarkEnd w:id="5"/>
      <w:bookmarkStart w:id="6" w:name="_Toc35393621"/>
      <w:bookmarkEnd w:id="6"/>
      <w:bookmarkStart w:id="7" w:name="_Toc58430305"/>
      <w:bookmarkEnd w:id="7"/>
      <w:bookmarkStart w:id="8" w:name="_Toc28359002"/>
      <w:bookmarkEnd w:id="8"/>
      <w:bookmarkStart w:id="9" w:name="_Toc35393790"/>
      <w:r>
        <w:rPr>
          <w:rFonts w:hint="eastAsia" w:ascii="宋体" w:hAnsi="宋体" w:eastAsia="宋体" w:cs="宋体"/>
          <w:color w:val="000000"/>
          <w:kern w:val="0"/>
          <w:sz w:val="24"/>
          <w:highlight w:val="none"/>
          <w:u w:color="000000"/>
          <w:lang w:bidi="ar"/>
        </w:rPr>
        <w:t>项目概况</w:t>
      </w:r>
    </w:p>
    <w:p w14:paraId="7FD1B856">
      <w:pPr>
        <w:keepNext w:val="0"/>
        <w:keepLines w:val="0"/>
        <w:pageBreakBefore w:val="0"/>
        <w:widowControl/>
        <w:kinsoku/>
        <w:wordWrap w:val="0"/>
        <w:overflowPunct/>
        <w:topLinePunct w:val="0"/>
        <w:autoSpaceDE w:val="0"/>
        <w:autoSpaceDN/>
        <w:bidi w:val="0"/>
        <w:adjustRightInd/>
        <w:snapToGrid/>
        <w:spacing w:line="440" w:lineRule="exact"/>
        <w:ind w:firstLine="480" w:firstLineChars="200"/>
        <w:jc w:val="left"/>
        <w:textAlignment w:val="auto"/>
        <w:rPr>
          <w:rFonts w:ascii="宋体" w:hAnsi="宋体" w:eastAsia="宋体" w:cs="宋体"/>
          <w:color w:val="000000"/>
          <w:kern w:val="0"/>
          <w:sz w:val="24"/>
          <w:highlight w:val="none"/>
          <w:u w:color="000000"/>
          <w:lang w:bidi="ar"/>
        </w:rPr>
      </w:pPr>
      <w:r>
        <w:rPr>
          <w:rFonts w:hint="eastAsia" w:ascii="宋体" w:hAnsi="宋体" w:eastAsia="宋体" w:cs="宋体"/>
          <w:color w:val="000000"/>
          <w:kern w:val="0"/>
          <w:sz w:val="24"/>
          <w:highlight w:val="none"/>
          <w:u w:color="000000"/>
          <w:lang w:eastAsia="zh-CN" w:bidi="ar"/>
        </w:rPr>
        <w:t>滁州至南京城际铁路（滁州</w:t>
      </w:r>
      <w:r>
        <w:rPr>
          <w:rFonts w:hint="eastAsia" w:ascii="宋体" w:hAnsi="宋体" w:eastAsia="宋体" w:cs="宋体"/>
          <w:color w:val="000000"/>
          <w:kern w:val="0"/>
          <w:sz w:val="24"/>
          <w:highlight w:val="none"/>
          <w:u w:color="000000"/>
          <w:lang w:eastAsia="zh-CN" w:bidi="ar"/>
        </w:rPr>
        <w:t>段）广告设计、制作及维护项目（</w:t>
      </w:r>
      <w:r>
        <w:rPr>
          <w:rFonts w:hint="eastAsia" w:ascii="宋体" w:hAnsi="宋体" w:eastAsia="宋体" w:cs="宋体"/>
          <w:color w:val="000000"/>
          <w:kern w:val="0"/>
          <w:sz w:val="24"/>
          <w:highlight w:val="none"/>
          <w:u w:color="000000"/>
          <w:lang w:val="en-US" w:eastAsia="zh-CN" w:bidi="ar"/>
        </w:rPr>
        <w:t>二次）</w:t>
      </w:r>
      <w:r>
        <w:rPr>
          <w:rFonts w:hint="eastAsia" w:ascii="宋体" w:hAnsi="宋体" w:eastAsia="宋体" w:cs="宋体"/>
          <w:color w:val="000000"/>
          <w:kern w:val="0"/>
          <w:sz w:val="24"/>
          <w:highlight w:val="none"/>
          <w:u w:color="000000"/>
          <w:lang w:eastAsia="zh-CN" w:bidi="ar"/>
        </w:rPr>
        <w:t>的潜在投标人应在滁州市滁宁城际铁路开发建设有限公司网站（http://czctgs.cn/）</w:t>
      </w:r>
      <w:r>
        <w:rPr>
          <w:rFonts w:hint="eastAsia" w:ascii="宋体" w:hAnsi="宋体" w:eastAsia="宋体" w:cs="宋体"/>
          <w:color w:val="000000"/>
          <w:kern w:val="0"/>
          <w:sz w:val="24"/>
          <w:highlight w:val="none"/>
          <w:u w:color="000000"/>
          <w:lang w:val="en-US" w:eastAsia="zh-CN" w:bidi="ar"/>
        </w:rPr>
        <w:t>或滁州市城投工程咨询管理有限公司网站（https://www.czctgczx.com/）</w:t>
      </w:r>
      <w:r>
        <w:rPr>
          <w:rFonts w:hint="eastAsia" w:ascii="宋体" w:hAnsi="宋体" w:eastAsia="宋体" w:cs="宋体"/>
          <w:color w:val="000000"/>
          <w:kern w:val="0"/>
          <w:sz w:val="24"/>
          <w:highlight w:val="none"/>
          <w:u w:color="000000"/>
          <w:lang w:eastAsia="zh-CN" w:bidi="ar"/>
        </w:rPr>
        <w:t>获取招标文件，并于202</w:t>
      </w:r>
      <w:r>
        <w:rPr>
          <w:rFonts w:hint="eastAsia" w:ascii="宋体" w:hAnsi="宋体" w:eastAsia="宋体" w:cs="宋体"/>
          <w:color w:val="000000"/>
          <w:kern w:val="0"/>
          <w:sz w:val="24"/>
          <w:highlight w:val="none"/>
          <w:u w:color="000000"/>
          <w:lang w:val="en-US" w:eastAsia="zh-CN" w:bidi="ar"/>
        </w:rPr>
        <w:t>5</w:t>
      </w:r>
      <w:r>
        <w:rPr>
          <w:rFonts w:hint="eastAsia" w:ascii="宋体" w:hAnsi="宋体" w:eastAsia="宋体" w:cs="宋体"/>
          <w:color w:val="000000"/>
          <w:kern w:val="0"/>
          <w:sz w:val="24"/>
          <w:highlight w:val="none"/>
          <w:u w:color="000000"/>
          <w:lang w:eastAsia="zh-CN" w:bidi="ar"/>
        </w:rPr>
        <w:t>年</w:t>
      </w:r>
      <w:r>
        <w:rPr>
          <w:rFonts w:hint="eastAsia" w:ascii="宋体" w:hAnsi="宋体" w:eastAsia="宋体" w:cs="宋体"/>
          <w:color w:val="000000"/>
          <w:kern w:val="0"/>
          <w:sz w:val="24"/>
          <w:highlight w:val="none"/>
          <w:u w:color="000000"/>
          <w:lang w:val="en-US" w:eastAsia="zh-CN" w:bidi="ar"/>
        </w:rPr>
        <w:t>12</w:t>
      </w:r>
      <w:r>
        <w:rPr>
          <w:rFonts w:hint="eastAsia" w:ascii="宋体" w:hAnsi="宋体" w:eastAsia="宋体" w:cs="宋体"/>
          <w:color w:val="000000"/>
          <w:kern w:val="0"/>
          <w:sz w:val="24"/>
          <w:highlight w:val="none"/>
          <w:u w:color="000000"/>
          <w:lang w:eastAsia="zh-CN" w:bidi="ar"/>
        </w:rPr>
        <w:t>月</w:t>
      </w:r>
      <w:r>
        <w:rPr>
          <w:rFonts w:hint="eastAsia" w:ascii="宋体" w:hAnsi="宋体" w:eastAsia="宋体" w:cs="宋体"/>
          <w:color w:val="000000"/>
          <w:kern w:val="0"/>
          <w:sz w:val="24"/>
          <w:highlight w:val="none"/>
          <w:u w:color="000000"/>
          <w:lang w:val="en-US" w:eastAsia="zh-CN" w:bidi="ar"/>
        </w:rPr>
        <w:t>1</w:t>
      </w:r>
      <w:r>
        <w:rPr>
          <w:rFonts w:hint="eastAsia" w:ascii="宋体" w:hAnsi="宋体" w:eastAsia="宋体" w:cs="宋体"/>
          <w:color w:val="000000"/>
          <w:kern w:val="0"/>
          <w:sz w:val="24"/>
          <w:highlight w:val="none"/>
          <w:u w:color="000000"/>
          <w:lang w:eastAsia="zh-CN" w:bidi="ar"/>
        </w:rPr>
        <w:t>日15时00分（北京时间）前递交投标文件。</w:t>
      </w:r>
    </w:p>
    <w:p w14:paraId="05A36908">
      <w:pPr>
        <w:keepNext w:val="0"/>
        <w:keepLines w:val="0"/>
        <w:pageBreakBefore w:val="0"/>
        <w:widowControl/>
        <w:kinsoku/>
        <w:wordWrap w:val="0"/>
        <w:overflowPunct/>
        <w:topLinePunct w:val="0"/>
        <w:autoSpaceDE w:val="0"/>
        <w:autoSpaceDN/>
        <w:bidi w:val="0"/>
        <w:adjustRightInd/>
        <w:snapToGrid/>
        <w:spacing w:line="440" w:lineRule="exact"/>
        <w:ind w:firstLine="482" w:firstLineChars="200"/>
        <w:textAlignment w:val="auto"/>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一、项目基本情况</w:t>
      </w:r>
      <w:bookmarkEnd w:id="9"/>
    </w:p>
    <w:p w14:paraId="4603113C">
      <w:pPr>
        <w:keepNext w:val="0"/>
        <w:keepLines w:val="0"/>
        <w:pageBreakBefore w:val="0"/>
        <w:widowControl/>
        <w:kinsoku/>
        <w:wordWrap/>
        <w:overflowPunct/>
        <w:topLinePunct w:val="0"/>
        <w:autoSpaceDE w:val="0"/>
        <w:autoSpaceDN/>
        <w:bidi w:val="0"/>
        <w:adjustRightInd/>
        <w:snapToGrid/>
        <w:spacing w:line="440" w:lineRule="exact"/>
        <w:ind w:firstLine="480" w:firstLineChars="200"/>
        <w:jc w:val="both"/>
        <w:textAlignment w:val="auto"/>
        <w:rPr>
          <w:rFonts w:hint="default" w:ascii="宋体" w:hAnsi="宋体" w:eastAsia="宋体" w:cs="宋体"/>
          <w:color w:val="000000"/>
          <w:kern w:val="0"/>
          <w:sz w:val="24"/>
          <w:highlight w:val="none"/>
          <w:u w:color="000000"/>
          <w:lang w:val="en-US" w:eastAsia="zh-CN" w:bidi="ar"/>
        </w:rPr>
      </w:pPr>
      <w:r>
        <w:rPr>
          <w:rFonts w:hint="eastAsia" w:ascii="宋体" w:hAnsi="宋体" w:eastAsia="宋体" w:cs="宋体"/>
          <w:color w:val="000000"/>
          <w:kern w:val="0"/>
          <w:sz w:val="24"/>
          <w:highlight w:val="none"/>
          <w:u w:color="000000"/>
          <w:lang w:bidi="ar"/>
        </w:rPr>
        <w:t>项目名称：</w:t>
      </w:r>
      <w:r>
        <w:rPr>
          <w:rFonts w:hint="eastAsia" w:ascii="宋体" w:hAnsi="宋体" w:eastAsia="宋体" w:cs="宋体"/>
          <w:color w:val="000000"/>
          <w:kern w:val="0"/>
          <w:sz w:val="24"/>
          <w:highlight w:val="none"/>
          <w:u w:color="000000"/>
          <w:lang w:eastAsia="zh-CN" w:bidi="ar"/>
        </w:rPr>
        <w:t>滁州至南京城际铁路（滁州段）广告设计、制作及维护项目（</w:t>
      </w:r>
      <w:r>
        <w:rPr>
          <w:rFonts w:hint="eastAsia" w:ascii="宋体" w:hAnsi="宋体" w:eastAsia="宋体" w:cs="宋体"/>
          <w:color w:val="000000"/>
          <w:kern w:val="0"/>
          <w:sz w:val="24"/>
          <w:highlight w:val="none"/>
          <w:u w:color="000000"/>
          <w:lang w:val="en-US" w:eastAsia="zh-CN" w:bidi="ar"/>
        </w:rPr>
        <w:t>二次）</w:t>
      </w:r>
    </w:p>
    <w:p w14:paraId="6E200529">
      <w:pPr>
        <w:keepNext w:val="0"/>
        <w:keepLines w:val="0"/>
        <w:pageBreakBefore w:val="0"/>
        <w:widowControl/>
        <w:kinsoku/>
        <w:wordWrap/>
        <w:overflowPunct/>
        <w:topLinePunct w:val="0"/>
        <w:autoSpaceDE w:val="0"/>
        <w:autoSpaceDN/>
        <w:bidi w:val="0"/>
        <w:adjustRightInd/>
        <w:snapToGrid/>
        <w:spacing w:line="440" w:lineRule="exact"/>
        <w:ind w:firstLine="480" w:firstLineChars="200"/>
        <w:jc w:val="both"/>
        <w:textAlignment w:val="auto"/>
        <w:rPr>
          <w:rFonts w:hint="eastAsia" w:ascii="宋体" w:hAnsi="宋体" w:eastAsia="宋体" w:cs="宋体"/>
          <w:color w:val="000000"/>
          <w:kern w:val="0"/>
          <w:sz w:val="24"/>
          <w:highlight w:val="none"/>
          <w:u w:color="000000"/>
          <w:lang w:bidi="ar"/>
        </w:rPr>
      </w:pPr>
      <w:r>
        <w:rPr>
          <w:rFonts w:hint="eastAsia" w:ascii="宋体" w:hAnsi="宋体" w:eastAsia="宋体" w:cs="宋体"/>
          <w:color w:val="000000"/>
          <w:kern w:val="0"/>
          <w:sz w:val="24"/>
          <w:highlight w:val="none"/>
          <w:u w:color="000000"/>
          <w:lang w:bidi="ar"/>
        </w:rPr>
        <w:t>预算金额：</w:t>
      </w:r>
      <w:r>
        <w:rPr>
          <w:rFonts w:hint="eastAsia" w:ascii="宋体" w:hAnsi="宋体" w:eastAsia="宋体" w:cs="宋体"/>
          <w:color w:val="000000"/>
          <w:kern w:val="0"/>
          <w:sz w:val="24"/>
          <w:highlight w:val="none"/>
          <w:u w:color="000000"/>
          <w:lang w:val="en-US" w:eastAsia="zh-CN" w:bidi="ar"/>
        </w:rPr>
        <w:t>约29万</w:t>
      </w:r>
      <w:r>
        <w:rPr>
          <w:rFonts w:hint="eastAsia" w:ascii="宋体" w:hAnsi="宋体" w:eastAsia="宋体" w:cs="宋体"/>
          <w:color w:val="000000"/>
          <w:kern w:val="0"/>
          <w:sz w:val="24"/>
          <w:highlight w:val="none"/>
          <w:u w:color="000000"/>
          <w:lang w:bidi="ar"/>
        </w:rPr>
        <w:t>元</w:t>
      </w:r>
    </w:p>
    <w:p w14:paraId="1CEF683E">
      <w:pPr>
        <w:keepNext w:val="0"/>
        <w:keepLines w:val="0"/>
        <w:pageBreakBefore w:val="0"/>
        <w:widowControl/>
        <w:kinsoku/>
        <w:wordWrap/>
        <w:overflowPunct/>
        <w:topLinePunct w:val="0"/>
        <w:autoSpaceDE w:val="0"/>
        <w:autoSpaceDN/>
        <w:bidi w:val="0"/>
        <w:adjustRightInd/>
        <w:snapToGrid/>
        <w:spacing w:line="440" w:lineRule="exact"/>
        <w:ind w:firstLine="480" w:firstLineChars="200"/>
        <w:jc w:val="both"/>
        <w:textAlignment w:val="auto"/>
        <w:rPr>
          <w:rFonts w:hint="default" w:ascii="宋体" w:hAnsi="宋体" w:eastAsia="宋体" w:cs="宋体"/>
          <w:color w:val="000000"/>
          <w:kern w:val="0"/>
          <w:sz w:val="24"/>
          <w:highlight w:val="none"/>
          <w:u w:color="000000"/>
          <w:lang w:val="en-US" w:eastAsia="zh-CN" w:bidi="ar"/>
        </w:rPr>
      </w:pPr>
      <w:r>
        <w:rPr>
          <w:rFonts w:hint="eastAsia" w:ascii="宋体" w:hAnsi="宋体" w:eastAsia="宋体" w:cs="宋体"/>
          <w:color w:val="000000"/>
          <w:kern w:val="0"/>
          <w:sz w:val="24"/>
          <w:highlight w:val="none"/>
          <w:u w:color="000000"/>
          <w:lang w:bidi="ar"/>
        </w:rPr>
        <w:t>最高限价（费率）：本项目</w:t>
      </w:r>
      <w:r>
        <w:rPr>
          <w:rFonts w:hint="eastAsia" w:ascii="宋体" w:hAnsi="宋体" w:eastAsia="宋体" w:cs="宋体"/>
          <w:color w:val="000000"/>
          <w:kern w:val="0"/>
          <w:sz w:val="24"/>
          <w:highlight w:val="none"/>
          <w:u w:color="000000"/>
          <w:lang w:val="en-US" w:eastAsia="zh-CN" w:bidi="ar"/>
        </w:rPr>
        <w:t>以费率形式报价，</w:t>
      </w:r>
      <w:r>
        <w:rPr>
          <w:rFonts w:hint="eastAsia" w:ascii="宋体" w:hAnsi="宋体" w:eastAsia="宋体" w:cs="宋体"/>
          <w:color w:val="000000"/>
          <w:kern w:val="0"/>
          <w:sz w:val="24"/>
          <w:highlight w:val="none"/>
          <w:u w:color="000000"/>
          <w:lang w:bidi="ar"/>
        </w:rPr>
        <w:t>最高限价</w:t>
      </w:r>
      <w:r>
        <w:rPr>
          <w:rFonts w:hint="eastAsia" w:ascii="宋体" w:hAnsi="宋体" w:eastAsia="宋体" w:cs="宋体"/>
          <w:color w:val="000000"/>
          <w:kern w:val="0"/>
          <w:sz w:val="24"/>
          <w:highlight w:val="none"/>
          <w:u w:color="000000"/>
          <w:lang w:val="en-US" w:eastAsia="zh-CN" w:bidi="ar"/>
        </w:rPr>
        <w:t>费率</w:t>
      </w:r>
      <w:r>
        <w:rPr>
          <w:rFonts w:hint="eastAsia" w:ascii="宋体" w:hAnsi="宋体" w:eastAsia="宋体" w:cs="宋体"/>
          <w:color w:val="000000"/>
          <w:kern w:val="0"/>
          <w:sz w:val="24"/>
          <w:highlight w:val="none"/>
          <w:u w:color="000000"/>
          <w:lang w:bidi="ar"/>
        </w:rPr>
        <w:t>为</w:t>
      </w:r>
      <w:r>
        <w:rPr>
          <w:rFonts w:hint="eastAsia" w:ascii="宋体" w:hAnsi="宋体" w:eastAsia="宋体" w:cs="宋体"/>
          <w:color w:val="000000"/>
          <w:kern w:val="0"/>
          <w:sz w:val="24"/>
          <w:highlight w:val="none"/>
          <w:u w:color="000000"/>
          <w:lang w:val="en-US" w:eastAsia="zh-CN" w:bidi="ar"/>
        </w:rPr>
        <w:t>100%。</w:t>
      </w:r>
    </w:p>
    <w:p w14:paraId="1AE68014">
      <w:pPr>
        <w:keepNext w:val="0"/>
        <w:keepLines w:val="0"/>
        <w:pageBreakBefore w:val="0"/>
        <w:widowControl/>
        <w:kinsoku/>
        <w:wordWrap/>
        <w:overflowPunct/>
        <w:topLinePunct w:val="0"/>
        <w:autoSpaceDE w:val="0"/>
        <w:autoSpaceDN/>
        <w:bidi w:val="0"/>
        <w:adjustRightInd/>
        <w:snapToGrid/>
        <w:spacing w:line="440" w:lineRule="exact"/>
        <w:ind w:firstLine="480" w:firstLineChars="200"/>
        <w:jc w:val="both"/>
        <w:textAlignment w:val="auto"/>
        <w:rPr>
          <w:rFonts w:hint="default" w:ascii="宋体" w:hAnsi="宋体" w:eastAsia="宋体" w:cs="宋体"/>
          <w:color w:val="000000"/>
          <w:kern w:val="0"/>
          <w:sz w:val="24"/>
          <w:highlight w:val="none"/>
          <w:u w:color="000000"/>
          <w:lang w:val="en-US" w:eastAsia="zh-CN" w:bidi="ar"/>
        </w:rPr>
      </w:pPr>
      <w:r>
        <w:rPr>
          <w:rFonts w:hint="eastAsia" w:ascii="宋体" w:hAnsi="宋体" w:eastAsia="宋体" w:cs="宋体"/>
          <w:color w:val="000000"/>
          <w:kern w:val="0"/>
          <w:sz w:val="24"/>
          <w:highlight w:val="none"/>
          <w:u w:color="000000"/>
          <w:lang w:bidi="ar"/>
        </w:rPr>
        <w:t>招标范围：</w:t>
      </w:r>
      <w:r>
        <w:rPr>
          <w:rFonts w:hint="eastAsia" w:ascii="宋体" w:hAnsi="宋体" w:eastAsia="宋体" w:cs="宋体"/>
          <w:color w:val="000000"/>
          <w:kern w:val="0"/>
          <w:sz w:val="24"/>
          <w:highlight w:val="none"/>
          <w:u w:color="000000"/>
          <w:lang w:eastAsia="zh-CN" w:bidi="ar"/>
        </w:rPr>
        <w:t>滁州至南京城际铁路（滁州段）广告设计制作维护，</w:t>
      </w:r>
      <w:r>
        <w:rPr>
          <w:rFonts w:hint="eastAsia" w:ascii="宋体" w:hAnsi="宋体" w:eastAsia="宋体" w:cs="宋体"/>
          <w:color w:val="000000"/>
          <w:kern w:val="0"/>
          <w:sz w:val="24"/>
          <w:highlight w:val="none"/>
          <w:u w:color="000000"/>
          <w:lang w:val="en-US" w:eastAsia="zh-CN" w:bidi="ar"/>
        </w:rPr>
        <w:t>详见用户需求书。</w:t>
      </w:r>
    </w:p>
    <w:p w14:paraId="487F377D">
      <w:pPr>
        <w:keepNext w:val="0"/>
        <w:keepLines w:val="0"/>
        <w:pageBreakBefore w:val="0"/>
        <w:widowControl/>
        <w:kinsoku/>
        <w:wordWrap/>
        <w:overflowPunct/>
        <w:topLinePunct w:val="0"/>
        <w:autoSpaceDE w:val="0"/>
        <w:autoSpaceDN/>
        <w:bidi w:val="0"/>
        <w:adjustRightInd/>
        <w:snapToGrid/>
        <w:spacing w:line="440" w:lineRule="exact"/>
        <w:ind w:firstLine="480" w:firstLineChars="200"/>
        <w:jc w:val="both"/>
        <w:textAlignment w:val="auto"/>
        <w:rPr>
          <w:rFonts w:hint="default" w:ascii="宋体" w:hAnsi="宋体" w:eastAsia="宋体" w:cs="宋体"/>
          <w:color w:val="000000"/>
          <w:kern w:val="0"/>
          <w:sz w:val="24"/>
          <w:highlight w:val="none"/>
          <w:u w:color="000000"/>
          <w:lang w:val="en-US" w:eastAsia="zh-CN" w:bidi="ar"/>
        </w:rPr>
      </w:pPr>
      <w:r>
        <w:rPr>
          <w:rFonts w:hint="eastAsia" w:ascii="宋体" w:hAnsi="宋体" w:eastAsia="宋体" w:cs="宋体"/>
          <w:color w:val="000000"/>
          <w:kern w:val="0"/>
          <w:sz w:val="24"/>
          <w:highlight w:val="none"/>
          <w:u w:color="000000"/>
          <w:lang w:val="en-US" w:eastAsia="zh-CN" w:bidi="ar"/>
        </w:rPr>
        <w:t>服务</w:t>
      </w:r>
      <w:r>
        <w:rPr>
          <w:rFonts w:hint="eastAsia" w:ascii="宋体" w:hAnsi="宋体" w:eastAsia="宋体" w:cs="宋体"/>
          <w:color w:val="000000"/>
          <w:kern w:val="0"/>
          <w:sz w:val="24"/>
          <w:highlight w:val="none"/>
          <w:u w:color="000000"/>
          <w:lang w:bidi="ar"/>
        </w:rPr>
        <w:t>期：</w:t>
      </w:r>
      <w:r>
        <w:rPr>
          <w:rFonts w:hint="eastAsia" w:ascii="宋体" w:hAnsi="宋体" w:eastAsia="宋体" w:cs="宋体"/>
          <w:color w:val="000000"/>
          <w:kern w:val="0"/>
          <w:sz w:val="24"/>
          <w:highlight w:val="none"/>
          <w:u w:color="000000"/>
          <w:lang w:val="en-US" w:eastAsia="zh-CN" w:bidi="ar"/>
        </w:rPr>
        <w:t>1年，当本项目合同的结算总金额达到本合同上限总金额（29万元）的95%至100%，招标人将不再派单新的设计制作任务。</w:t>
      </w:r>
    </w:p>
    <w:p w14:paraId="65D3AAE2">
      <w:pPr>
        <w:keepNext w:val="0"/>
        <w:keepLines w:val="0"/>
        <w:pageBreakBefore w:val="0"/>
        <w:widowControl/>
        <w:kinsoku/>
        <w:wordWrap/>
        <w:overflowPunct/>
        <w:topLinePunct w:val="0"/>
        <w:autoSpaceDE w:val="0"/>
        <w:autoSpaceDN/>
        <w:bidi w:val="0"/>
        <w:adjustRightInd/>
        <w:snapToGrid/>
        <w:spacing w:line="440" w:lineRule="exact"/>
        <w:ind w:firstLine="480" w:firstLineChars="200"/>
        <w:jc w:val="both"/>
        <w:textAlignment w:val="auto"/>
        <w:rPr>
          <w:rFonts w:hint="eastAsia" w:ascii="宋体" w:hAnsi="宋体" w:eastAsia="宋体" w:cs="宋体"/>
          <w:color w:val="000000"/>
          <w:kern w:val="0"/>
          <w:sz w:val="24"/>
          <w:highlight w:val="none"/>
          <w:u w:color="000000"/>
          <w:lang w:eastAsia="zh-CN" w:bidi="ar"/>
        </w:rPr>
      </w:pPr>
      <w:r>
        <w:rPr>
          <w:rFonts w:hint="eastAsia" w:ascii="宋体" w:hAnsi="宋体" w:eastAsia="宋体" w:cs="宋体"/>
          <w:color w:val="000000"/>
          <w:kern w:val="0"/>
          <w:sz w:val="24"/>
          <w:highlight w:val="none"/>
          <w:u w:color="000000"/>
          <w:lang w:bidi="ar"/>
        </w:rPr>
        <w:t>本项目不接受联合体投标</w:t>
      </w:r>
      <w:r>
        <w:rPr>
          <w:rFonts w:hint="eastAsia" w:ascii="宋体" w:hAnsi="宋体" w:eastAsia="宋体" w:cs="宋体"/>
          <w:color w:val="000000"/>
          <w:kern w:val="0"/>
          <w:sz w:val="24"/>
          <w:highlight w:val="none"/>
          <w:u w:color="000000"/>
          <w:lang w:eastAsia="zh-CN" w:bidi="ar"/>
        </w:rPr>
        <w:t>。</w:t>
      </w:r>
    </w:p>
    <w:p w14:paraId="289A76E2">
      <w:pPr>
        <w:keepNext w:val="0"/>
        <w:keepLines w:val="0"/>
        <w:pageBreakBefore w:val="0"/>
        <w:widowControl/>
        <w:kinsoku/>
        <w:wordWrap w:val="0"/>
        <w:overflowPunct/>
        <w:topLinePunct w:val="0"/>
        <w:autoSpaceDE w:val="0"/>
        <w:autoSpaceDN/>
        <w:bidi w:val="0"/>
        <w:adjustRightInd/>
        <w:snapToGrid/>
        <w:spacing w:line="440" w:lineRule="exact"/>
        <w:ind w:firstLine="490" w:firstLineChars="200"/>
        <w:textAlignment w:val="auto"/>
        <w:rPr>
          <w:rFonts w:ascii="宋体" w:hAnsi="宋体" w:eastAsia="宋体" w:cs="宋体"/>
          <w:b/>
          <w:spacing w:val="2"/>
          <w:sz w:val="24"/>
          <w:highlight w:val="none"/>
        </w:rPr>
      </w:pPr>
      <w:r>
        <w:rPr>
          <w:rFonts w:hint="eastAsia" w:ascii="宋体" w:hAnsi="宋体" w:eastAsia="宋体" w:cs="宋体"/>
          <w:b/>
          <w:color w:val="000000"/>
          <w:spacing w:val="2"/>
          <w:kern w:val="0"/>
          <w:sz w:val="24"/>
          <w:highlight w:val="none"/>
          <w:u w:color="000000"/>
          <w:lang w:bidi="ar"/>
        </w:rPr>
        <w:t>二、</w:t>
      </w:r>
      <w:r>
        <w:rPr>
          <w:rFonts w:hint="eastAsia" w:ascii="宋体" w:hAnsi="宋体" w:eastAsia="宋体" w:cs="宋体"/>
          <w:b/>
          <w:color w:val="000000"/>
          <w:kern w:val="0"/>
          <w:sz w:val="24"/>
          <w:highlight w:val="none"/>
          <w:u w:color="000000"/>
          <w:lang w:bidi="ar"/>
        </w:rPr>
        <w:t>投标人的资格要求</w:t>
      </w:r>
    </w:p>
    <w:p w14:paraId="0AF73A32">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Times New Roman"/>
          <w:b w:val="0"/>
          <w:bCs w:val="0"/>
          <w:kern w:val="0"/>
          <w:sz w:val="24"/>
          <w:szCs w:val="24"/>
          <w:highlight w:val="none"/>
          <w:lang w:val="en-US" w:eastAsia="zh-CN" w:bidi="ar-SA"/>
        </w:rPr>
      </w:pPr>
      <w:r>
        <w:rPr>
          <w:rFonts w:hint="eastAsia" w:ascii="宋体" w:hAnsi="宋体" w:eastAsia="宋体" w:cs="Times New Roman"/>
          <w:b w:val="0"/>
          <w:bCs w:val="0"/>
          <w:kern w:val="0"/>
          <w:sz w:val="24"/>
          <w:szCs w:val="24"/>
          <w:highlight w:val="none"/>
          <w:lang w:val="en-US" w:eastAsia="zh-CN" w:bidi="ar-SA"/>
        </w:rPr>
        <w:t>1.投标人须在中华人民共和国境内注册（不含港澳台）并取得营业执照（具有独立承担民事责任的能力的）且具有相应供货服务能力。</w:t>
      </w:r>
    </w:p>
    <w:p w14:paraId="1FDF0D73">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Times New Roman"/>
          <w:b w:val="0"/>
          <w:bCs w:val="0"/>
          <w:kern w:val="0"/>
          <w:sz w:val="24"/>
          <w:szCs w:val="24"/>
          <w:highlight w:val="none"/>
          <w:lang w:val="en-US" w:eastAsia="zh-CN" w:bidi="ar-SA"/>
        </w:rPr>
      </w:pPr>
      <w:r>
        <w:rPr>
          <w:rFonts w:hint="eastAsia" w:ascii="宋体" w:hAnsi="宋体" w:eastAsia="宋体" w:cs="Times New Roman"/>
          <w:b w:val="0"/>
          <w:bCs w:val="0"/>
          <w:kern w:val="0"/>
          <w:sz w:val="24"/>
          <w:szCs w:val="24"/>
          <w:highlight w:val="none"/>
          <w:lang w:val="en-US" w:eastAsia="zh-CN" w:bidi="ar-SA"/>
        </w:rPr>
        <w:t>2.投标人须至少提供1个近5年内（自2020年1月1日起）的广告制作业绩。</w:t>
      </w:r>
    </w:p>
    <w:p w14:paraId="4C55F10D">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default" w:ascii="宋体" w:hAnsi="宋体" w:eastAsia="宋体" w:cs="Times New Roman"/>
          <w:b w:val="0"/>
          <w:bCs w:val="0"/>
          <w:kern w:val="0"/>
          <w:sz w:val="24"/>
          <w:szCs w:val="24"/>
          <w:highlight w:val="none"/>
          <w:lang w:val="en-US" w:eastAsia="zh-CN" w:bidi="ar-SA"/>
        </w:rPr>
      </w:pPr>
      <w:r>
        <w:rPr>
          <w:rFonts w:hint="eastAsia" w:ascii="宋体" w:hAnsi="宋体" w:eastAsia="宋体" w:cs="Times New Roman"/>
          <w:b w:val="0"/>
          <w:bCs w:val="0"/>
          <w:kern w:val="0"/>
          <w:sz w:val="24"/>
          <w:szCs w:val="24"/>
          <w:highlight w:val="none"/>
          <w:lang w:val="en-US" w:eastAsia="zh-CN" w:bidi="ar-SA"/>
        </w:rPr>
        <w:t>3.投标人承诺自有设备及团队人员可完全满足本项目的业务需求，并提供设备清单（附照片）、人员名单。</w:t>
      </w:r>
    </w:p>
    <w:p w14:paraId="6057664A">
      <w:pPr>
        <w:keepNext w:val="0"/>
        <w:keepLines w:val="0"/>
        <w:pageBreakBefore w:val="0"/>
        <w:widowControl/>
        <w:kinsoku/>
        <w:wordWrap w:val="0"/>
        <w:overflowPunct/>
        <w:topLinePunct w:val="0"/>
        <w:autoSpaceDE w:val="0"/>
        <w:autoSpaceDN/>
        <w:bidi w:val="0"/>
        <w:adjustRightInd/>
        <w:snapToGrid/>
        <w:spacing w:line="440" w:lineRule="exact"/>
        <w:ind w:firstLine="482" w:firstLineChars="200"/>
        <w:textAlignment w:val="auto"/>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三、获取招标文件</w:t>
      </w:r>
    </w:p>
    <w:p w14:paraId="7DC2AEE5">
      <w:pPr>
        <w:keepNext w:val="0"/>
        <w:keepLines w:val="0"/>
        <w:pageBreakBefore w:val="0"/>
        <w:widowControl/>
        <w:kinsoku/>
        <w:overflowPunct/>
        <w:topLinePunct w:val="0"/>
        <w:autoSpaceDE w:val="0"/>
        <w:autoSpaceDN/>
        <w:bidi w:val="0"/>
        <w:adjustRightInd/>
        <w:snapToGrid/>
        <w:spacing w:line="440" w:lineRule="exact"/>
        <w:ind w:firstLine="540"/>
        <w:textAlignment w:val="auto"/>
        <w:rPr>
          <w:rFonts w:ascii="宋体" w:hAnsi="宋体" w:eastAsia="宋体" w:cs="宋体"/>
          <w:sz w:val="24"/>
          <w:highlight w:val="none"/>
          <w:u w:val="single"/>
        </w:rPr>
      </w:pPr>
      <w:r>
        <w:rPr>
          <w:rFonts w:hint="eastAsia" w:ascii="宋体" w:hAnsi="宋体" w:eastAsia="宋体" w:cs="宋体"/>
          <w:color w:val="000000"/>
          <w:kern w:val="0"/>
          <w:sz w:val="24"/>
          <w:highlight w:val="none"/>
          <w:u w:color="000000"/>
          <w:lang w:bidi="ar"/>
        </w:rPr>
        <w:t>时间：</w:t>
      </w:r>
      <w:r>
        <w:rPr>
          <w:rFonts w:hint="eastAsia" w:ascii="宋体" w:hAnsi="宋体" w:eastAsia="宋体" w:cs="宋体"/>
          <w:color w:val="000000"/>
          <w:kern w:val="0"/>
          <w:sz w:val="24"/>
          <w:highlight w:val="none"/>
          <w:u w:val="single" w:color="000000"/>
          <w:lang w:bidi="ar"/>
        </w:rPr>
        <w:t>202</w:t>
      </w:r>
      <w:r>
        <w:rPr>
          <w:rFonts w:hint="eastAsia" w:ascii="宋体" w:hAnsi="宋体" w:eastAsia="宋体" w:cs="宋体"/>
          <w:color w:val="000000"/>
          <w:kern w:val="0"/>
          <w:sz w:val="24"/>
          <w:highlight w:val="none"/>
          <w:u w:val="single" w:color="000000"/>
          <w:lang w:val="en-US" w:eastAsia="zh-CN" w:bidi="ar"/>
        </w:rPr>
        <w:t>5</w:t>
      </w:r>
      <w:r>
        <w:rPr>
          <w:rFonts w:hint="eastAsia" w:ascii="宋体" w:hAnsi="宋体" w:eastAsia="宋体" w:cs="宋体"/>
          <w:color w:val="000000"/>
          <w:kern w:val="0"/>
          <w:sz w:val="24"/>
          <w:highlight w:val="none"/>
          <w:u w:val="single" w:color="000000"/>
          <w:lang w:bidi="ar"/>
        </w:rPr>
        <w:t>年</w:t>
      </w:r>
      <w:r>
        <w:rPr>
          <w:rFonts w:hint="eastAsia" w:ascii="宋体" w:hAnsi="宋体" w:eastAsia="宋体" w:cs="宋体"/>
          <w:color w:val="000000"/>
          <w:kern w:val="0"/>
          <w:sz w:val="24"/>
          <w:highlight w:val="none"/>
          <w:u w:val="single" w:color="000000"/>
          <w:lang w:val="en-US" w:eastAsia="zh-CN" w:bidi="ar"/>
        </w:rPr>
        <w:t>11</w:t>
      </w:r>
      <w:r>
        <w:rPr>
          <w:rFonts w:hint="eastAsia" w:ascii="宋体" w:hAnsi="宋体" w:eastAsia="宋体" w:cs="宋体"/>
          <w:color w:val="000000"/>
          <w:kern w:val="0"/>
          <w:sz w:val="24"/>
          <w:highlight w:val="none"/>
          <w:u w:val="single" w:color="000000"/>
          <w:lang w:bidi="ar"/>
        </w:rPr>
        <w:t>月</w:t>
      </w:r>
      <w:r>
        <w:rPr>
          <w:rFonts w:hint="eastAsia" w:ascii="宋体" w:hAnsi="宋体" w:eastAsia="宋体" w:cs="宋体"/>
          <w:color w:val="000000"/>
          <w:kern w:val="0"/>
          <w:sz w:val="24"/>
          <w:highlight w:val="none"/>
          <w:u w:val="single" w:color="000000"/>
          <w:lang w:val="en-US" w:eastAsia="zh-CN" w:bidi="ar"/>
        </w:rPr>
        <w:t>26</w:t>
      </w:r>
      <w:r>
        <w:rPr>
          <w:rFonts w:hint="eastAsia" w:ascii="宋体" w:hAnsi="宋体" w:eastAsia="宋体" w:cs="宋体"/>
          <w:color w:val="000000"/>
          <w:kern w:val="0"/>
          <w:sz w:val="24"/>
          <w:highlight w:val="none"/>
          <w:u w:val="single" w:color="000000"/>
          <w:lang w:bidi="ar"/>
        </w:rPr>
        <w:t>日</w:t>
      </w:r>
      <w:r>
        <w:rPr>
          <w:rFonts w:hint="eastAsia" w:ascii="宋体" w:hAnsi="宋体" w:eastAsia="宋体" w:cs="宋体"/>
          <w:color w:val="000000"/>
          <w:kern w:val="0"/>
          <w:sz w:val="24"/>
          <w:highlight w:val="none"/>
          <w:u w:color="000000"/>
          <w:lang w:bidi="ar"/>
        </w:rPr>
        <w:t>至</w:t>
      </w:r>
      <w:r>
        <w:rPr>
          <w:rFonts w:hint="eastAsia" w:ascii="宋体" w:hAnsi="宋体" w:eastAsia="宋体" w:cs="宋体"/>
          <w:color w:val="000000"/>
          <w:kern w:val="0"/>
          <w:sz w:val="24"/>
          <w:highlight w:val="none"/>
          <w:u w:val="single" w:color="000000"/>
          <w:lang w:bidi="ar"/>
        </w:rPr>
        <w:t xml:space="preserve"> 202</w:t>
      </w:r>
      <w:r>
        <w:rPr>
          <w:rFonts w:hint="eastAsia" w:ascii="宋体" w:hAnsi="宋体" w:eastAsia="宋体" w:cs="宋体"/>
          <w:color w:val="000000"/>
          <w:kern w:val="0"/>
          <w:sz w:val="24"/>
          <w:highlight w:val="none"/>
          <w:u w:val="single" w:color="000000"/>
          <w:lang w:val="en-US" w:eastAsia="zh-CN" w:bidi="ar"/>
        </w:rPr>
        <w:t>5</w:t>
      </w:r>
      <w:r>
        <w:rPr>
          <w:rFonts w:hint="eastAsia" w:ascii="宋体" w:hAnsi="宋体" w:eastAsia="宋体" w:cs="宋体"/>
          <w:color w:val="000000"/>
          <w:kern w:val="0"/>
          <w:sz w:val="24"/>
          <w:highlight w:val="none"/>
          <w:u w:val="single" w:color="000000"/>
          <w:lang w:bidi="ar"/>
        </w:rPr>
        <w:t>年</w:t>
      </w:r>
      <w:r>
        <w:rPr>
          <w:rFonts w:hint="eastAsia" w:ascii="宋体" w:hAnsi="宋体" w:eastAsia="宋体" w:cs="宋体"/>
          <w:color w:val="000000"/>
          <w:kern w:val="0"/>
          <w:sz w:val="24"/>
          <w:highlight w:val="none"/>
          <w:u w:val="single" w:color="000000"/>
          <w:lang w:val="en-US" w:eastAsia="zh-CN" w:bidi="ar"/>
        </w:rPr>
        <w:t>12</w:t>
      </w:r>
      <w:r>
        <w:rPr>
          <w:rFonts w:hint="eastAsia" w:ascii="宋体" w:hAnsi="宋体" w:eastAsia="宋体" w:cs="宋体"/>
          <w:color w:val="000000"/>
          <w:kern w:val="0"/>
          <w:sz w:val="24"/>
          <w:highlight w:val="none"/>
          <w:u w:val="single" w:color="000000"/>
          <w:lang w:bidi="ar"/>
        </w:rPr>
        <w:t>月</w:t>
      </w:r>
      <w:r>
        <w:rPr>
          <w:rFonts w:hint="eastAsia" w:ascii="宋体" w:hAnsi="宋体" w:eastAsia="宋体" w:cs="宋体"/>
          <w:color w:val="000000"/>
          <w:kern w:val="0"/>
          <w:sz w:val="24"/>
          <w:highlight w:val="none"/>
          <w:u w:val="single" w:color="000000"/>
          <w:lang w:val="en-US" w:eastAsia="zh-CN" w:bidi="ar"/>
        </w:rPr>
        <w:t>1</w:t>
      </w:r>
      <w:r>
        <w:rPr>
          <w:rFonts w:hint="eastAsia" w:ascii="宋体" w:hAnsi="宋体" w:eastAsia="宋体" w:cs="宋体"/>
          <w:color w:val="000000"/>
          <w:kern w:val="0"/>
          <w:sz w:val="24"/>
          <w:highlight w:val="none"/>
          <w:u w:val="single" w:color="000000"/>
          <w:lang w:bidi="ar"/>
        </w:rPr>
        <w:t>日</w:t>
      </w:r>
    </w:p>
    <w:p w14:paraId="15221ECB">
      <w:pPr>
        <w:keepNext w:val="0"/>
        <w:keepLines w:val="0"/>
        <w:pageBreakBefore w:val="0"/>
        <w:kinsoku/>
        <w:overflowPunct/>
        <w:topLinePunct w:val="0"/>
        <w:autoSpaceDN/>
        <w:bidi w:val="0"/>
        <w:adjustRightInd/>
        <w:snapToGrid/>
        <w:spacing w:line="44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地点：滁州市滁宁城际铁路开发建设有限公司网站（http://czctgs.cn/）</w:t>
      </w:r>
    </w:p>
    <w:p w14:paraId="1FCBD714">
      <w:pPr>
        <w:keepNext w:val="0"/>
        <w:keepLines w:val="0"/>
        <w:pageBreakBefore w:val="0"/>
        <w:kinsoku/>
        <w:overflowPunct/>
        <w:topLinePunct w:val="0"/>
        <w:autoSpaceDN/>
        <w:bidi w:val="0"/>
        <w:adjustRightInd/>
        <w:snapToGrid/>
        <w:spacing w:line="440" w:lineRule="exact"/>
        <w:textAlignment w:val="auto"/>
        <w:rPr>
          <w:rFonts w:hint="eastAsia" w:ascii="宋体" w:hAnsi="宋体" w:cs="宋体"/>
          <w:sz w:val="24"/>
          <w:highlight w:val="none"/>
        </w:rPr>
      </w:pPr>
      <w:r>
        <w:rPr>
          <w:rFonts w:hint="eastAsia" w:ascii="宋体" w:hAnsi="宋体" w:cs="宋体"/>
          <w:sz w:val="24"/>
          <w:highlight w:val="none"/>
          <w:lang w:val="en-US" w:eastAsia="zh-CN"/>
        </w:rPr>
        <w:t>、滁州市城投工程咨询管理有限公司网站（https://www.czctgczx.com/）</w:t>
      </w:r>
    </w:p>
    <w:p w14:paraId="4BE221F6">
      <w:pPr>
        <w:keepNext w:val="0"/>
        <w:keepLines w:val="0"/>
        <w:pageBreakBefore w:val="0"/>
        <w:widowControl/>
        <w:kinsoku/>
        <w:overflowPunct/>
        <w:topLinePunct w:val="0"/>
        <w:autoSpaceDE w:val="0"/>
        <w:autoSpaceDN/>
        <w:bidi w:val="0"/>
        <w:adjustRightInd/>
        <w:snapToGrid/>
        <w:spacing w:line="440" w:lineRule="exact"/>
        <w:ind w:firstLine="540"/>
        <w:textAlignment w:val="auto"/>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方式：网上下载</w:t>
      </w:r>
    </w:p>
    <w:p w14:paraId="5903B140">
      <w:pPr>
        <w:keepNext w:val="0"/>
        <w:keepLines w:val="0"/>
        <w:pageBreakBefore w:val="0"/>
        <w:widowControl/>
        <w:kinsoku/>
        <w:overflowPunct/>
        <w:topLinePunct w:val="0"/>
        <w:autoSpaceDE w:val="0"/>
        <w:autoSpaceDN/>
        <w:bidi w:val="0"/>
        <w:adjustRightInd/>
        <w:snapToGrid/>
        <w:spacing w:line="440" w:lineRule="exact"/>
        <w:ind w:firstLine="540"/>
        <w:textAlignment w:val="auto"/>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售价：0元</w:t>
      </w:r>
    </w:p>
    <w:p w14:paraId="46A65AD5">
      <w:pPr>
        <w:keepNext w:val="0"/>
        <w:keepLines w:val="0"/>
        <w:pageBreakBefore w:val="0"/>
        <w:widowControl/>
        <w:kinsoku/>
        <w:wordWrap w:val="0"/>
        <w:overflowPunct/>
        <w:topLinePunct w:val="0"/>
        <w:autoSpaceDE w:val="0"/>
        <w:autoSpaceDN/>
        <w:bidi w:val="0"/>
        <w:adjustRightInd/>
        <w:snapToGrid/>
        <w:spacing w:line="440" w:lineRule="exact"/>
        <w:ind w:firstLine="482" w:firstLineChars="200"/>
        <w:textAlignment w:val="auto"/>
        <w:rPr>
          <w:rFonts w:ascii="宋体" w:hAnsi="宋体" w:eastAsia="宋体" w:cs="宋体"/>
          <w:b/>
          <w:sz w:val="24"/>
          <w:highlight w:val="none"/>
        </w:rPr>
      </w:pPr>
      <w:bookmarkStart w:id="10" w:name="_Toc28359082"/>
      <w:bookmarkEnd w:id="10"/>
      <w:bookmarkStart w:id="11" w:name="_Toc35393793"/>
      <w:bookmarkEnd w:id="11"/>
      <w:bookmarkStart w:id="12" w:name="_Toc28359005"/>
      <w:bookmarkEnd w:id="12"/>
      <w:bookmarkStart w:id="13" w:name="_Toc58430308"/>
      <w:bookmarkEnd w:id="13"/>
      <w:r>
        <w:rPr>
          <w:rFonts w:hint="eastAsia" w:ascii="宋体" w:hAnsi="宋体" w:cs="宋体"/>
          <w:b/>
          <w:sz w:val="24"/>
          <w:highlight w:val="none"/>
        </w:rPr>
        <w:t>四、提交投标文件截止时间、开标时间和地点</w:t>
      </w:r>
    </w:p>
    <w:p w14:paraId="17C02B52">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截止时间：</w:t>
      </w:r>
      <w:r>
        <w:rPr>
          <w:rFonts w:hint="eastAsia" w:ascii="宋体" w:hAnsi="宋体" w:eastAsia="宋体" w:cs="宋体"/>
          <w:bCs/>
          <w:color w:val="000000"/>
          <w:kern w:val="0"/>
          <w:sz w:val="24"/>
          <w:highlight w:val="none"/>
          <w:u w:val="single" w:color="000000"/>
          <w:lang w:bidi="ar"/>
        </w:rPr>
        <w:t>202</w:t>
      </w:r>
      <w:r>
        <w:rPr>
          <w:rFonts w:hint="eastAsia" w:ascii="宋体" w:hAnsi="宋体" w:eastAsia="宋体" w:cs="宋体"/>
          <w:bCs/>
          <w:color w:val="000000"/>
          <w:kern w:val="0"/>
          <w:sz w:val="24"/>
          <w:highlight w:val="none"/>
          <w:u w:val="single" w:color="000000"/>
          <w:lang w:val="en-US" w:eastAsia="zh-CN" w:bidi="ar"/>
        </w:rPr>
        <w:t>5</w:t>
      </w:r>
      <w:r>
        <w:rPr>
          <w:rFonts w:hint="eastAsia" w:ascii="宋体" w:hAnsi="宋体" w:eastAsia="宋体" w:cs="宋体"/>
          <w:bCs/>
          <w:color w:val="000000"/>
          <w:kern w:val="0"/>
          <w:sz w:val="24"/>
          <w:highlight w:val="none"/>
          <w:u w:val="single" w:color="000000"/>
          <w:lang w:bidi="ar"/>
        </w:rPr>
        <w:t>年</w:t>
      </w:r>
      <w:r>
        <w:rPr>
          <w:rFonts w:hint="eastAsia" w:ascii="宋体" w:hAnsi="宋体" w:eastAsia="宋体" w:cs="宋体"/>
          <w:bCs/>
          <w:color w:val="000000"/>
          <w:kern w:val="0"/>
          <w:sz w:val="24"/>
          <w:highlight w:val="none"/>
          <w:u w:val="single" w:color="000000"/>
          <w:lang w:val="en-US" w:eastAsia="zh-CN" w:bidi="ar"/>
        </w:rPr>
        <w:t>12</w:t>
      </w:r>
      <w:r>
        <w:rPr>
          <w:rFonts w:hint="eastAsia" w:ascii="宋体" w:hAnsi="宋体" w:eastAsia="宋体" w:cs="宋体"/>
          <w:bCs/>
          <w:color w:val="000000"/>
          <w:kern w:val="0"/>
          <w:sz w:val="24"/>
          <w:highlight w:val="none"/>
          <w:u w:val="single" w:color="000000"/>
          <w:lang w:bidi="ar"/>
        </w:rPr>
        <w:t>月</w:t>
      </w:r>
      <w:r>
        <w:rPr>
          <w:rFonts w:hint="eastAsia" w:ascii="宋体" w:hAnsi="宋体" w:eastAsia="宋体" w:cs="宋体"/>
          <w:bCs/>
          <w:color w:val="000000"/>
          <w:kern w:val="0"/>
          <w:sz w:val="24"/>
          <w:highlight w:val="none"/>
          <w:u w:val="single" w:color="000000"/>
          <w:lang w:val="en-US" w:eastAsia="zh-CN" w:bidi="ar"/>
        </w:rPr>
        <w:t>1</w:t>
      </w:r>
      <w:r>
        <w:rPr>
          <w:rFonts w:hint="eastAsia" w:ascii="宋体" w:hAnsi="宋体" w:eastAsia="宋体" w:cs="宋体"/>
          <w:bCs/>
          <w:color w:val="000000"/>
          <w:kern w:val="0"/>
          <w:sz w:val="24"/>
          <w:highlight w:val="none"/>
          <w:u w:val="single" w:color="000000"/>
          <w:lang w:bidi="ar"/>
        </w:rPr>
        <w:t>日15时00分</w:t>
      </w:r>
      <w:r>
        <w:rPr>
          <w:rFonts w:hint="eastAsia" w:ascii="宋体" w:hAnsi="宋体" w:eastAsia="宋体" w:cs="宋体"/>
          <w:bCs/>
          <w:color w:val="000000"/>
          <w:kern w:val="0"/>
          <w:sz w:val="24"/>
          <w:highlight w:val="none"/>
          <w:u w:color="000000"/>
          <w:lang w:bidi="ar"/>
        </w:rPr>
        <w:t>（北京时间）</w:t>
      </w:r>
    </w:p>
    <w:p w14:paraId="00C3C045">
      <w:pPr>
        <w:keepNext w:val="0"/>
        <w:keepLines w:val="0"/>
        <w:pageBreakBefore w:val="0"/>
        <w:kinsoku/>
        <w:overflowPunct/>
        <w:topLinePunct w:val="0"/>
        <w:autoSpaceDN/>
        <w:bidi w:val="0"/>
        <w:adjustRightInd/>
        <w:snapToGrid/>
        <w:spacing w:line="440" w:lineRule="exact"/>
        <w:ind w:firstLine="480" w:firstLineChars="200"/>
        <w:textAlignment w:val="auto"/>
        <w:rPr>
          <w:rFonts w:ascii="宋体" w:hAnsi="宋体" w:cs="宋体"/>
          <w:sz w:val="24"/>
          <w:highlight w:val="none"/>
        </w:rPr>
      </w:pPr>
      <w:r>
        <w:rPr>
          <w:rFonts w:hint="eastAsia" w:ascii="宋体" w:hAnsi="宋体" w:cs="宋体"/>
          <w:sz w:val="24"/>
          <w:highlight w:val="none"/>
        </w:rPr>
        <w:t>地点：</w:t>
      </w:r>
      <w:r>
        <w:rPr>
          <w:rFonts w:hint="eastAsia" w:ascii="宋体" w:hAnsi="宋体" w:cs="宋体"/>
          <w:sz w:val="24"/>
          <w:highlight w:val="none"/>
          <w:lang w:eastAsia="zh-CN"/>
        </w:rPr>
        <w:t>滁州市滁宁城际铁路开发建设有限公司</w:t>
      </w:r>
      <w:r>
        <w:rPr>
          <w:rFonts w:hint="eastAsia" w:ascii="宋体" w:hAnsi="宋体" w:cs="宋体"/>
          <w:sz w:val="24"/>
          <w:highlight w:val="none"/>
          <w:lang w:val="en-US" w:eastAsia="zh-CN"/>
        </w:rPr>
        <w:t>七</w:t>
      </w:r>
      <w:r>
        <w:rPr>
          <w:rFonts w:hint="eastAsia" w:ascii="宋体" w:hAnsi="宋体" w:cs="宋体"/>
          <w:sz w:val="24"/>
          <w:highlight w:val="none"/>
        </w:rPr>
        <w:t>楼</w:t>
      </w:r>
      <w:r>
        <w:rPr>
          <w:rFonts w:hint="eastAsia" w:ascii="宋体" w:hAnsi="宋体" w:cs="宋体"/>
          <w:sz w:val="24"/>
          <w:highlight w:val="none"/>
          <w:lang w:val="en-US" w:eastAsia="zh-CN"/>
        </w:rPr>
        <w:t>会议</w:t>
      </w:r>
      <w:r>
        <w:rPr>
          <w:rFonts w:hint="eastAsia" w:ascii="宋体" w:hAnsi="宋体" w:cs="宋体"/>
          <w:sz w:val="24"/>
          <w:highlight w:val="none"/>
        </w:rPr>
        <w:t>室 (徽州路与扬子路交叉口东南侧)</w:t>
      </w:r>
    </w:p>
    <w:p w14:paraId="6098EDDE">
      <w:pPr>
        <w:keepNext w:val="0"/>
        <w:keepLines w:val="0"/>
        <w:pageBreakBefore w:val="0"/>
        <w:kinsoku/>
        <w:overflowPunct/>
        <w:topLinePunct w:val="0"/>
        <w:autoSpaceDN/>
        <w:bidi w:val="0"/>
        <w:adjustRightInd/>
        <w:snapToGrid/>
        <w:spacing w:line="440" w:lineRule="exact"/>
        <w:ind w:firstLine="480" w:firstLineChars="200"/>
        <w:textAlignment w:val="auto"/>
        <w:rPr>
          <w:rFonts w:ascii="宋体" w:hAnsi="宋体" w:cs="宋体"/>
          <w:sz w:val="24"/>
          <w:highlight w:val="none"/>
        </w:rPr>
      </w:pPr>
      <w:r>
        <w:rPr>
          <w:rFonts w:hint="eastAsia" w:ascii="宋体" w:hAnsi="宋体" w:cs="宋体"/>
          <w:sz w:val="24"/>
          <w:highlight w:val="none"/>
        </w:rPr>
        <w:t>投标文件递交方式：</w:t>
      </w:r>
      <w:r>
        <w:rPr>
          <w:rFonts w:ascii="宋体" w:hAnsi="宋体" w:cs="宋体"/>
          <w:sz w:val="24"/>
          <w:highlight w:val="none"/>
        </w:rPr>
        <w:t>①</w:t>
      </w:r>
      <w:r>
        <w:rPr>
          <w:rFonts w:hint="eastAsia" w:ascii="宋体" w:hAnsi="宋体" w:cs="宋体"/>
          <w:sz w:val="24"/>
          <w:highlight w:val="none"/>
        </w:rPr>
        <w:t>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cs="宋体"/>
          <w:sz w:val="24"/>
          <w:highlight w:val="none"/>
        </w:rPr>
        <w:fldChar w:fldCharType="begin"/>
      </w:r>
      <w:r>
        <w:rPr>
          <w:rFonts w:hint="eastAsia" w:ascii="宋体" w:hAnsi="宋体" w:cs="宋体"/>
          <w:sz w:val="24"/>
          <w:highlight w:val="none"/>
        </w:rPr>
        <w:instrText xml:space="preserve"> HYPERLINK "mailto:2、在递交截止时间后30分钟内，将解压密码通过邮箱发送至代理机构邮箱（czsctgczx@163.com）" </w:instrText>
      </w:r>
      <w:r>
        <w:rPr>
          <w:rFonts w:hint="eastAsia" w:ascii="宋体" w:hAnsi="宋体" w:cs="宋体"/>
          <w:sz w:val="24"/>
          <w:highlight w:val="none"/>
        </w:rPr>
        <w:fldChar w:fldCharType="separate"/>
      </w:r>
      <w:r>
        <w:rPr>
          <w:rFonts w:ascii="宋体" w:hAnsi="宋体" w:cs="宋体"/>
          <w:sz w:val="24"/>
          <w:highlight w:val="none"/>
        </w:rPr>
        <w:t>②</w:t>
      </w:r>
      <w:r>
        <w:rPr>
          <w:rFonts w:hint="eastAsia" w:ascii="宋体" w:hAnsi="宋体" w:cs="宋体"/>
          <w:sz w:val="24"/>
          <w:highlight w:val="none"/>
        </w:rPr>
        <w:t>在投标截止时间后30分钟内，将投标文件密码通过邮箱发送至滁州市城投工程咨询管理有限公司邮箱（czsctzx@163.com）</w:t>
      </w:r>
      <w:r>
        <w:rPr>
          <w:rFonts w:hint="eastAsia" w:ascii="宋体" w:hAnsi="宋体" w:cs="宋体"/>
          <w:sz w:val="24"/>
          <w:highlight w:val="none"/>
        </w:rPr>
        <w:fldChar w:fldCharType="end"/>
      </w:r>
      <w:r>
        <w:rPr>
          <w:rFonts w:hint="eastAsia" w:ascii="宋体" w:hAnsi="宋体" w:cs="宋体"/>
          <w:sz w:val="24"/>
          <w:highlight w:val="none"/>
        </w:rPr>
        <w:t>，未在规定时间内发送密码或发送的密码无法正确打开投标文件的，投标文件将被拒绝。</w:t>
      </w:r>
    </w:p>
    <w:p w14:paraId="08BAE55A">
      <w:pPr>
        <w:keepNext w:val="0"/>
        <w:keepLines w:val="0"/>
        <w:pageBreakBefore w:val="0"/>
        <w:widowControl/>
        <w:kinsoku/>
        <w:wordWrap w:val="0"/>
        <w:overflowPunct/>
        <w:topLinePunct w:val="0"/>
        <w:autoSpaceDE w:val="0"/>
        <w:autoSpaceDN/>
        <w:bidi w:val="0"/>
        <w:adjustRightInd/>
        <w:snapToGrid/>
        <w:spacing w:line="440" w:lineRule="exact"/>
        <w:ind w:firstLine="482" w:firstLineChars="200"/>
        <w:textAlignment w:val="auto"/>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五、投标保证金金额及缴纳账户</w:t>
      </w:r>
    </w:p>
    <w:p w14:paraId="502F0490">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是否要求投标人提交投标保证金：</w:t>
      </w:r>
      <w:r>
        <w:rPr>
          <w:rFonts w:hint="eastAsia" w:ascii="宋体" w:hAnsi="宋体" w:eastAsia="宋体" w:cs="宋体"/>
          <w:bCs/>
          <w:color w:val="auto"/>
          <w:kern w:val="0"/>
          <w:sz w:val="24"/>
          <w:highlight w:val="none"/>
          <w:u w:color="000000"/>
          <w:lang w:val="en-US" w:eastAsia="zh-CN" w:bidi="ar"/>
        </w:rPr>
        <w:t>不</w:t>
      </w:r>
      <w:r>
        <w:rPr>
          <w:rFonts w:hint="eastAsia" w:ascii="宋体" w:hAnsi="宋体" w:eastAsia="宋体" w:cs="宋体"/>
          <w:bCs/>
          <w:color w:val="auto"/>
          <w:kern w:val="0"/>
          <w:sz w:val="24"/>
          <w:highlight w:val="none"/>
          <w:u w:color="000000"/>
          <w:lang w:bidi="ar"/>
        </w:rPr>
        <w:t>要求。</w:t>
      </w:r>
    </w:p>
    <w:p w14:paraId="13C26228">
      <w:pPr>
        <w:keepNext w:val="0"/>
        <w:keepLines w:val="0"/>
        <w:pageBreakBefore w:val="0"/>
        <w:widowControl/>
        <w:kinsoku/>
        <w:wordWrap w:val="0"/>
        <w:overflowPunct/>
        <w:topLinePunct w:val="0"/>
        <w:autoSpaceDE w:val="0"/>
        <w:autoSpaceDN/>
        <w:bidi w:val="0"/>
        <w:adjustRightInd/>
        <w:snapToGrid/>
        <w:spacing w:line="440" w:lineRule="exact"/>
        <w:ind w:firstLine="490" w:firstLineChars="200"/>
        <w:textAlignment w:val="auto"/>
        <w:rPr>
          <w:rFonts w:ascii="宋体" w:hAnsi="宋体" w:eastAsia="宋体" w:cs="宋体"/>
          <w:b/>
          <w:spacing w:val="2"/>
          <w:sz w:val="24"/>
          <w:highlight w:val="none"/>
        </w:rPr>
      </w:pPr>
      <w:r>
        <w:rPr>
          <w:rFonts w:hint="eastAsia" w:ascii="宋体" w:hAnsi="宋体" w:eastAsia="宋体" w:cs="宋体"/>
          <w:b/>
          <w:color w:val="000000"/>
          <w:spacing w:val="2"/>
          <w:kern w:val="0"/>
          <w:sz w:val="24"/>
          <w:highlight w:val="none"/>
          <w:u w:color="000000"/>
          <w:lang w:bidi="ar"/>
        </w:rPr>
        <w:t>六、</w:t>
      </w:r>
      <w:r>
        <w:rPr>
          <w:rFonts w:hint="eastAsia" w:ascii="宋体" w:hAnsi="宋体" w:eastAsia="宋体" w:cs="宋体"/>
          <w:b/>
          <w:color w:val="000000"/>
          <w:kern w:val="0"/>
          <w:sz w:val="24"/>
          <w:highlight w:val="none"/>
          <w:u w:color="000000"/>
          <w:lang w:bidi="ar"/>
        </w:rPr>
        <w:t>对本次招标提出询问，请按以下方式联系</w:t>
      </w:r>
    </w:p>
    <w:p w14:paraId="6423585F">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1.招标人信息</w:t>
      </w:r>
    </w:p>
    <w:p w14:paraId="07A896B2">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000000"/>
          <w:kern w:val="0"/>
          <w:sz w:val="24"/>
          <w:highlight w:val="none"/>
          <w:u w:color="000000"/>
          <w:lang w:eastAsia="zh-CN" w:bidi="ar"/>
        </w:rPr>
      </w:pPr>
      <w:bookmarkStart w:id="14" w:name="_Toc28359087"/>
      <w:r>
        <w:rPr>
          <w:rFonts w:hint="eastAsia" w:ascii="宋体" w:hAnsi="宋体" w:eastAsia="宋体" w:cs="宋体"/>
          <w:bCs/>
          <w:color w:val="000000"/>
          <w:kern w:val="0"/>
          <w:sz w:val="24"/>
          <w:highlight w:val="none"/>
          <w:u w:color="000000"/>
          <w:lang w:bidi="ar"/>
        </w:rPr>
        <w:t>名称：</w:t>
      </w:r>
      <w:r>
        <w:rPr>
          <w:rFonts w:hint="eastAsia" w:ascii="宋体" w:hAnsi="宋体" w:eastAsia="宋体" w:cs="宋体"/>
          <w:bCs/>
          <w:color w:val="000000"/>
          <w:kern w:val="0"/>
          <w:sz w:val="24"/>
          <w:highlight w:val="none"/>
          <w:u w:color="000000"/>
          <w:lang w:eastAsia="zh-CN" w:bidi="ar"/>
        </w:rPr>
        <w:t>滁州市滁宁城际铁路开发建设有限公司</w:t>
      </w:r>
    </w:p>
    <w:p w14:paraId="0A32F287">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000000"/>
          <w:kern w:val="0"/>
          <w:sz w:val="24"/>
          <w:highlight w:val="none"/>
          <w:u w:color="000000"/>
          <w:lang w:eastAsia="zh-CN" w:bidi="ar"/>
        </w:rPr>
      </w:pPr>
      <w:r>
        <w:rPr>
          <w:rFonts w:hint="eastAsia" w:ascii="宋体" w:hAnsi="宋体" w:eastAsia="宋体" w:cs="宋体"/>
          <w:bCs/>
          <w:color w:val="000000"/>
          <w:kern w:val="0"/>
          <w:sz w:val="24"/>
          <w:highlight w:val="none"/>
          <w:u w:color="000000"/>
          <w:lang w:bidi="ar"/>
        </w:rPr>
        <w:t>地址：</w:t>
      </w:r>
      <w:r>
        <w:rPr>
          <w:rFonts w:hint="eastAsia" w:ascii="宋体" w:hAnsi="宋体" w:eastAsia="宋体" w:cs="宋体"/>
          <w:bCs/>
          <w:color w:val="000000"/>
          <w:kern w:val="0"/>
          <w:sz w:val="24"/>
          <w:highlight w:val="none"/>
          <w:u w:color="000000"/>
          <w:lang w:eastAsia="zh-CN" w:bidi="ar"/>
        </w:rPr>
        <w:t>滁州市徽州路与扬子路交叉口东南侧7楼</w:t>
      </w:r>
    </w:p>
    <w:p w14:paraId="1F74C4A8">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联系方式：</w:t>
      </w:r>
      <w:r>
        <w:rPr>
          <w:rFonts w:hint="eastAsia" w:ascii="宋体" w:hAnsi="宋体" w:eastAsia="宋体" w:cs="宋体"/>
          <w:bCs/>
          <w:color w:val="000000"/>
          <w:kern w:val="0"/>
          <w:sz w:val="24"/>
          <w:highlight w:val="none"/>
          <w:u w:color="000000"/>
          <w:lang w:eastAsia="zh-CN" w:bidi="ar"/>
        </w:rPr>
        <w:t>13339207910</w:t>
      </w:r>
      <w:r>
        <w:rPr>
          <w:rFonts w:hint="eastAsia" w:ascii="宋体" w:hAnsi="宋体" w:eastAsia="宋体" w:cs="宋体"/>
          <w:bCs/>
          <w:color w:val="000000"/>
          <w:kern w:val="0"/>
          <w:sz w:val="24"/>
          <w:highlight w:val="none"/>
          <w:u w:color="000000"/>
          <w:lang w:bidi="ar"/>
        </w:rPr>
        <w:t xml:space="preserve"> </w:t>
      </w:r>
      <w:bookmarkStart w:id="15" w:name="_Toc28359009"/>
      <w:bookmarkStart w:id="16" w:name="_Toc28359086"/>
    </w:p>
    <w:bookmarkEnd w:id="15"/>
    <w:bookmarkEnd w:id="16"/>
    <w:p w14:paraId="75CB189C">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2.</w:t>
      </w:r>
      <w:bookmarkEnd w:id="14"/>
      <w:r>
        <w:rPr>
          <w:rFonts w:hint="eastAsia" w:ascii="宋体" w:hAnsi="宋体" w:eastAsia="宋体" w:cs="宋体"/>
          <w:bCs/>
          <w:color w:val="000000"/>
          <w:kern w:val="0"/>
          <w:sz w:val="24"/>
          <w:highlight w:val="none"/>
          <w:u w:color="000000"/>
          <w:lang w:bidi="ar"/>
        </w:rPr>
        <w:t>代理机构信息</w:t>
      </w:r>
    </w:p>
    <w:p w14:paraId="6000E0E7">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名称：滁州市城投工程咨询管理有限公司</w:t>
      </w:r>
    </w:p>
    <w:p w14:paraId="2468A590">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地址：滁州市龙蟠大道109号房产大厦6楼605室</w:t>
      </w:r>
    </w:p>
    <w:p w14:paraId="78B07993">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联系方式：0550-3519519、18005505728</w:t>
      </w:r>
    </w:p>
    <w:p w14:paraId="0AE1C7E9">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3.项目联系方式</w:t>
      </w:r>
    </w:p>
    <w:p w14:paraId="1418D49E">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项目联系人：</w:t>
      </w:r>
      <w:r>
        <w:rPr>
          <w:rFonts w:hint="eastAsia" w:ascii="宋体" w:hAnsi="宋体" w:eastAsia="宋体" w:cs="宋体"/>
          <w:bCs/>
          <w:color w:val="000000"/>
          <w:kern w:val="0"/>
          <w:sz w:val="24"/>
          <w:highlight w:val="none"/>
          <w:u w:color="000000"/>
          <w:lang w:eastAsia="zh-CN" w:bidi="ar"/>
        </w:rPr>
        <w:t>杨雅辰</w:t>
      </w:r>
      <w:r>
        <w:rPr>
          <w:rFonts w:hint="eastAsia" w:ascii="宋体" w:hAnsi="宋体" w:eastAsia="宋体" w:cs="宋体"/>
          <w:bCs/>
          <w:color w:val="000000"/>
          <w:kern w:val="0"/>
          <w:sz w:val="24"/>
          <w:highlight w:val="none"/>
          <w:u w:color="000000"/>
          <w:lang w:bidi="ar"/>
        </w:rPr>
        <w:t xml:space="preserve">、周蓓蕾       </w:t>
      </w:r>
    </w:p>
    <w:p w14:paraId="06AAFC02">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电话：</w:t>
      </w:r>
      <w:r>
        <w:rPr>
          <w:rFonts w:hint="eastAsia" w:ascii="宋体" w:hAnsi="宋体" w:eastAsia="宋体" w:cs="宋体"/>
          <w:bCs/>
          <w:color w:val="000000"/>
          <w:kern w:val="0"/>
          <w:sz w:val="24"/>
          <w:highlight w:val="none"/>
          <w:u w:color="000000"/>
          <w:lang w:eastAsia="zh-CN" w:bidi="ar"/>
        </w:rPr>
        <w:t>13339207910</w:t>
      </w:r>
      <w:r>
        <w:rPr>
          <w:rFonts w:hint="eastAsia" w:ascii="宋体" w:hAnsi="宋体" w:eastAsia="宋体" w:cs="宋体"/>
          <w:bCs/>
          <w:color w:val="000000"/>
          <w:kern w:val="0"/>
          <w:sz w:val="24"/>
          <w:highlight w:val="none"/>
          <w:u w:color="000000"/>
          <w:lang w:bidi="ar"/>
        </w:rPr>
        <w:t>、18005505728</w:t>
      </w:r>
    </w:p>
    <w:p w14:paraId="319872B2">
      <w:pPr>
        <w:keepNext w:val="0"/>
        <w:keepLines w:val="0"/>
        <w:pageBreakBefore w:val="0"/>
        <w:widowControl/>
        <w:kinsoku/>
        <w:overflowPunct/>
        <w:topLinePunct w:val="0"/>
        <w:autoSpaceDE w:val="0"/>
        <w:autoSpaceDN/>
        <w:bidi w:val="0"/>
        <w:adjustRightInd/>
        <w:snapToGrid/>
        <w:spacing w:line="440" w:lineRule="exact"/>
        <w:jc w:val="center"/>
        <w:textAlignment w:val="auto"/>
        <w:rPr>
          <w:rFonts w:ascii="宋体" w:hAnsi="宋体" w:eastAsia="宋体" w:cs="宋体"/>
          <w:b/>
          <w:bCs/>
          <w:kern w:val="0"/>
          <w:sz w:val="28"/>
          <w:szCs w:val="28"/>
          <w:highlight w:val="none"/>
          <w:u w:color="000000"/>
          <w:lang w:bidi="ar"/>
        </w:rPr>
      </w:pPr>
      <w:r>
        <w:rPr>
          <w:rFonts w:hint="eastAsia" w:ascii="宋体" w:hAnsi="宋体" w:eastAsia="宋体" w:cs="宋体"/>
          <w:bCs/>
          <w:color w:val="000000"/>
          <w:kern w:val="0"/>
          <w:sz w:val="24"/>
          <w:highlight w:val="none"/>
          <w:u w:color="000000"/>
          <w:lang w:bidi="ar"/>
        </w:rPr>
        <w:br w:type="page"/>
      </w:r>
      <w:r>
        <w:rPr>
          <w:rFonts w:hint="eastAsia" w:ascii="宋体" w:hAnsi="宋体" w:eastAsia="宋体" w:cs="宋体"/>
          <w:b/>
          <w:bCs/>
          <w:kern w:val="0"/>
          <w:sz w:val="28"/>
          <w:szCs w:val="28"/>
          <w:highlight w:val="none"/>
          <w:u w:color="000000"/>
          <w:lang w:bidi="ar"/>
        </w:rPr>
        <w:t>第二章 投标人须知</w:t>
      </w:r>
      <w:bookmarkStart w:id="17" w:name="_Toc9559"/>
      <w:bookmarkEnd w:id="17"/>
      <w:bookmarkStart w:id="18" w:name="_Toc28003_WPSOffice_Level2"/>
    </w:p>
    <w:p w14:paraId="6EDC02FC">
      <w:pPr>
        <w:widowControl/>
        <w:autoSpaceDE w:val="0"/>
        <w:spacing w:line="440" w:lineRule="exact"/>
        <w:ind w:firstLine="482" w:firstLineChars="200"/>
        <w:jc w:val="center"/>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一、投标人须知前附表</w:t>
      </w:r>
      <w:bookmarkEnd w:id="18"/>
    </w:p>
    <w:tbl>
      <w:tblPr>
        <w:tblStyle w:val="20"/>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35"/>
        <w:gridCol w:w="2446"/>
        <w:gridCol w:w="6328"/>
      </w:tblGrid>
      <w:tr w14:paraId="3CE3D3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6AD4289F">
            <w:pPr>
              <w:pStyle w:val="13"/>
              <w:widowControl/>
              <w:spacing w:line="360" w:lineRule="exact"/>
              <w:jc w:val="center"/>
              <w:rPr>
                <w:rFonts w:hint="default"/>
                <w:b/>
                <w:highlight w:val="none"/>
              </w:rPr>
            </w:pPr>
            <w:r>
              <w:rPr>
                <w:b/>
                <w:highlight w:val="none"/>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6420ABDA">
            <w:pPr>
              <w:pStyle w:val="13"/>
              <w:widowControl/>
              <w:spacing w:line="360" w:lineRule="exact"/>
              <w:jc w:val="center"/>
              <w:rPr>
                <w:rFonts w:hint="default"/>
                <w:b/>
                <w:highlight w:val="none"/>
              </w:rPr>
            </w:pPr>
            <w:r>
              <w:rPr>
                <w:b/>
                <w:highlight w:val="none"/>
              </w:rPr>
              <w:t>条款名称</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1A0F7886">
            <w:pPr>
              <w:pStyle w:val="13"/>
              <w:widowControl/>
              <w:spacing w:line="360" w:lineRule="exact"/>
              <w:jc w:val="center"/>
              <w:rPr>
                <w:rFonts w:hint="default"/>
                <w:b/>
                <w:highlight w:val="none"/>
              </w:rPr>
            </w:pPr>
            <w:r>
              <w:rPr>
                <w:b/>
                <w:highlight w:val="none"/>
              </w:rPr>
              <w:t>说明与要求</w:t>
            </w:r>
          </w:p>
        </w:tc>
      </w:tr>
      <w:tr w14:paraId="67714E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00911AA">
            <w:pPr>
              <w:pStyle w:val="13"/>
              <w:widowControl/>
              <w:autoSpaceDE w:val="0"/>
              <w:spacing w:line="360" w:lineRule="exact"/>
              <w:jc w:val="center"/>
              <w:rPr>
                <w:rFonts w:hint="default"/>
                <w:highlight w:val="none"/>
              </w:rPr>
            </w:pPr>
            <w:r>
              <w:rPr>
                <w:highlight w:val="none"/>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5D22FCB">
            <w:pPr>
              <w:pStyle w:val="13"/>
              <w:widowControl/>
              <w:autoSpaceDE w:val="0"/>
              <w:spacing w:line="360" w:lineRule="exact"/>
              <w:jc w:val="left"/>
              <w:rPr>
                <w:rFonts w:hint="default"/>
                <w:highlight w:val="none"/>
              </w:rPr>
            </w:pPr>
            <w:r>
              <w:rPr>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392AE4A">
            <w:pPr>
              <w:pStyle w:val="13"/>
              <w:widowControl/>
              <w:autoSpaceDE w:val="0"/>
              <w:spacing w:line="360" w:lineRule="exact"/>
              <w:rPr>
                <w:rFonts w:hint="default" w:eastAsia="宋体"/>
                <w:bCs/>
                <w:highlight w:val="none"/>
                <w:lang w:val="en-US" w:eastAsia="zh-CN"/>
              </w:rPr>
            </w:pPr>
            <w:r>
              <w:rPr>
                <w:rFonts w:hint="eastAsia"/>
                <w:bCs/>
                <w:highlight w:val="none"/>
                <w:lang w:eastAsia="zh-CN"/>
              </w:rPr>
              <w:t>滁州至南京城际铁路（滁州段）广告设计、制作及维护项目（</w:t>
            </w:r>
            <w:r>
              <w:rPr>
                <w:rFonts w:hint="eastAsia"/>
                <w:bCs/>
                <w:highlight w:val="none"/>
                <w:lang w:val="en-US" w:eastAsia="zh-CN"/>
              </w:rPr>
              <w:t>二次）</w:t>
            </w:r>
          </w:p>
        </w:tc>
      </w:tr>
      <w:tr w14:paraId="59B2E3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9E1D31A">
            <w:pPr>
              <w:pStyle w:val="13"/>
              <w:widowControl/>
              <w:autoSpaceDE w:val="0"/>
              <w:spacing w:line="360" w:lineRule="exact"/>
              <w:jc w:val="center"/>
              <w:rPr>
                <w:rFonts w:hint="default"/>
                <w:highlight w:val="none"/>
              </w:rPr>
            </w:pPr>
            <w:r>
              <w:rPr>
                <w:highlight w:val="none"/>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186AF56">
            <w:pPr>
              <w:pStyle w:val="13"/>
              <w:widowControl/>
              <w:autoSpaceDE w:val="0"/>
              <w:spacing w:line="360" w:lineRule="exact"/>
              <w:jc w:val="left"/>
              <w:rPr>
                <w:rFonts w:hint="default"/>
                <w:highlight w:val="none"/>
              </w:rPr>
            </w:pPr>
            <w:r>
              <w:rPr>
                <w:highlight w:val="none"/>
              </w:rPr>
              <w:t>供货期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3C6E2C9">
            <w:pPr>
              <w:pStyle w:val="13"/>
              <w:widowControl/>
              <w:autoSpaceDE w:val="0"/>
              <w:spacing w:line="360" w:lineRule="exact"/>
              <w:rPr>
                <w:rFonts w:hint="default"/>
                <w:bCs/>
                <w:highlight w:val="none"/>
              </w:rPr>
            </w:pPr>
            <w:r>
              <w:rPr>
                <w:rFonts w:cs="宋体"/>
                <w:color w:val="000000"/>
                <w:highlight w:val="none"/>
                <w:u w:color="000000"/>
                <w:lang w:bidi="ar"/>
              </w:rPr>
              <w:t>详见第一章</w:t>
            </w:r>
            <w:r>
              <w:rPr>
                <w:rFonts w:ascii="仿宋" w:hAnsi="仿宋" w:cs="宋体"/>
                <w:color w:val="000000"/>
                <w:highlight w:val="none"/>
                <w:u w:color="000000"/>
                <w:lang w:bidi="ar"/>
              </w:rPr>
              <w:t>“招标公告”</w:t>
            </w:r>
          </w:p>
        </w:tc>
      </w:tr>
      <w:tr w14:paraId="3644A4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A9775BF">
            <w:pPr>
              <w:pStyle w:val="13"/>
              <w:widowControl/>
              <w:autoSpaceDE w:val="0"/>
              <w:spacing w:line="360" w:lineRule="exact"/>
              <w:jc w:val="center"/>
              <w:rPr>
                <w:rFonts w:hint="default"/>
                <w:highlight w:val="none"/>
              </w:rPr>
            </w:pPr>
            <w:r>
              <w:rPr>
                <w:highlight w:val="none"/>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8D5F8D1">
            <w:pPr>
              <w:pStyle w:val="13"/>
              <w:widowControl/>
              <w:autoSpaceDE w:val="0"/>
              <w:spacing w:line="360" w:lineRule="exact"/>
              <w:jc w:val="left"/>
              <w:rPr>
                <w:rFonts w:hint="default"/>
                <w:highlight w:val="none"/>
              </w:rPr>
            </w:pPr>
            <w:r>
              <w:rPr>
                <w:highlight w:val="none"/>
              </w:rPr>
              <w:t>供货地点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D669F24">
            <w:pPr>
              <w:pStyle w:val="13"/>
              <w:widowControl/>
              <w:autoSpaceDE w:val="0"/>
              <w:spacing w:line="360" w:lineRule="exact"/>
              <w:rPr>
                <w:rFonts w:hint="default"/>
                <w:highlight w:val="none"/>
              </w:rPr>
            </w:pPr>
            <w:r>
              <w:rPr>
                <w:rFonts w:cs="宋体"/>
                <w:highlight w:val="none"/>
              </w:rPr>
              <w:t>招标人指定地点</w:t>
            </w:r>
          </w:p>
        </w:tc>
      </w:tr>
      <w:tr w14:paraId="1DC1A2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CFBF14F">
            <w:pPr>
              <w:pStyle w:val="13"/>
              <w:widowControl/>
              <w:autoSpaceDE w:val="0"/>
              <w:spacing w:line="360" w:lineRule="exact"/>
              <w:jc w:val="center"/>
              <w:rPr>
                <w:rFonts w:hint="default"/>
                <w:highlight w:val="none"/>
              </w:rPr>
            </w:pPr>
            <w:r>
              <w:rPr>
                <w:highlight w:val="none"/>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1B93E0A">
            <w:pPr>
              <w:pStyle w:val="13"/>
              <w:widowControl/>
              <w:autoSpaceDE w:val="0"/>
              <w:spacing w:line="360" w:lineRule="exact"/>
              <w:jc w:val="left"/>
              <w:rPr>
                <w:rFonts w:hint="default"/>
                <w:highlight w:val="none"/>
              </w:rPr>
            </w:pPr>
            <w:r>
              <w:rPr>
                <w:highlight w:val="none"/>
              </w:rPr>
              <w:t>招标人联系人及电话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DAD0D2D">
            <w:pPr>
              <w:pStyle w:val="13"/>
              <w:widowControl/>
              <w:autoSpaceDE w:val="0"/>
              <w:spacing w:line="360" w:lineRule="exact"/>
              <w:rPr>
                <w:rFonts w:hint="eastAsia" w:eastAsia="宋体"/>
                <w:highlight w:val="none"/>
                <w:lang w:eastAsia="zh-CN"/>
              </w:rPr>
            </w:pPr>
            <w:r>
              <w:rPr>
                <w:rFonts w:hint="eastAsia" w:cs="宋体"/>
                <w:highlight w:val="none"/>
                <w:lang w:eastAsia="zh-CN"/>
              </w:rPr>
              <w:t>杨雅辰</w:t>
            </w:r>
            <w:r>
              <w:rPr>
                <w:rFonts w:cs="宋体"/>
                <w:highlight w:val="none"/>
              </w:rPr>
              <w:t xml:space="preserve">  </w:t>
            </w:r>
            <w:r>
              <w:rPr>
                <w:rFonts w:hint="eastAsia" w:cs="宋体"/>
                <w:highlight w:val="none"/>
                <w:lang w:eastAsia="zh-CN"/>
              </w:rPr>
              <w:t>13339207910</w:t>
            </w:r>
          </w:p>
        </w:tc>
      </w:tr>
      <w:tr w14:paraId="525CA6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48F5590">
            <w:pPr>
              <w:pStyle w:val="13"/>
              <w:widowControl/>
              <w:autoSpaceDE w:val="0"/>
              <w:spacing w:line="360" w:lineRule="exact"/>
              <w:jc w:val="center"/>
              <w:rPr>
                <w:rFonts w:hint="default"/>
                <w:highlight w:val="none"/>
              </w:rPr>
            </w:pPr>
            <w:r>
              <w:rPr>
                <w:highlight w:val="none"/>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DF0A943">
            <w:pPr>
              <w:pStyle w:val="13"/>
              <w:widowControl/>
              <w:autoSpaceDE w:val="0"/>
              <w:spacing w:line="360" w:lineRule="exact"/>
              <w:jc w:val="left"/>
              <w:rPr>
                <w:rFonts w:hint="default"/>
                <w:highlight w:val="none"/>
              </w:rPr>
            </w:pPr>
            <w:r>
              <w:rPr>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E7DCE6D">
            <w:pPr>
              <w:pStyle w:val="13"/>
              <w:widowControl/>
              <w:autoSpaceDE w:val="0"/>
              <w:spacing w:line="360" w:lineRule="exact"/>
              <w:rPr>
                <w:rFonts w:hint="default"/>
                <w:highlight w:val="none"/>
              </w:rPr>
            </w:pPr>
            <w:r>
              <w:rPr>
                <w:rFonts w:cs="宋体"/>
                <w:highlight w:val="none"/>
              </w:rPr>
              <w:t>周蓓蕾  0550-3519519  18005505728</w:t>
            </w:r>
          </w:p>
        </w:tc>
      </w:tr>
      <w:tr w14:paraId="4C7BE3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7C4F502">
            <w:pPr>
              <w:pStyle w:val="13"/>
              <w:widowControl/>
              <w:autoSpaceDE w:val="0"/>
              <w:spacing w:line="360" w:lineRule="exact"/>
              <w:jc w:val="center"/>
              <w:rPr>
                <w:rFonts w:hint="default"/>
                <w:highlight w:val="none"/>
              </w:rPr>
            </w:pPr>
            <w:r>
              <w:rPr>
                <w:highlight w:val="none"/>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BF38010">
            <w:pPr>
              <w:pStyle w:val="13"/>
              <w:widowControl/>
              <w:autoSpaceDE w:val="0"/>
              <w:spacing w:line="360" w:lineRule="exact"/>
              <w:jc w:val="left"/>
              <w:rPr>
                <w:rFonts w:hint="default"/>
                <w:highlight w:val="none"/>
              </w:rPr>
            </w:pPr>
            <w:r>
              <w:rPr>
                <w:highlight w:val="none"/>
              </w:rPr>
              <w:t xml:space="preserve">资金来源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01636AB">
            <w:pPr>
              <w:pStyle w:val="13"/>
              <w:widowControl/>
              <w:autoSpaceDE w:val="0"/>
              <w:spacing w:line="360" w:lineRule="exact"/>
              <w:rPr>
                <w:rFonts w:hint="default"/>
                <w:highlight w:val="none"/>
              </w:rPr>
            </w:pPr>
            <w:r>
              <w:rPr>
                <w:highlight w:val="none"/>
              </w:rPr>
              <w:t>自筹资金</w:t>
            </w:r>
          </w:p>
        </w:tc>
      </w:tr>
      <w:tr w14:paraId="29BC57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4C36670">
            <w:pPr>
              <w:pStyle w:val="13"/>
              <w:widowControl/>
              <w:autoSpaceDE w:val="0"/>
              <w:spacing w:line="360" w:lineRule="exact"/>
              <w:jc w:val="center"/>
              <w:rPr>
                <w:rFonts w:hint="default"/>
                <w:highlight w:val="none"/>
              </w:rPr>
            </w:pPr>
            <w:r>
              <w:rPr>
                <w:highlight w:val="none"/>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10FC804">
            <w:pPr>
              <w:pStyle w:val="13"/>
              <w:widowControl/>
              <w:autoSpaceDE w:val="0"/>
              <w:spacing w:line="360" w:lineRule="exact"/>
              <w:jc w:val="left"/>
              <w:rPr>
                <w:rFonts w:hint="default"/>
                <w:highlight w:val="none"/>
              </w:rPr>
            </w:pPr>
            <w:r>
              <w:rPr>
                <w:highlight w:val="none"/>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B3E84E1">
            <w:pPr>
              <w:pStyle w:val="13"/>
              <w:widowControl/>
              <w:autoSpaceDE w:val="0"/>
              <w:spacing w:line="360" w:lineRule="exact"/>
              <w:rPr>
                <w:rFonts w:hint="default"/>
                <w:bCs/>
                <w:color w:val="000000"/>
                <w:highlight w:val="none"/>
              </w:rPr>
            </w:pPr>
            <w:r>
              <w:rPr>
                <w:rFonts w:hint="eastAsia" w:cs="宋体"/>
                <w:bCs/>
                <w:color w:val="000000"/>
                <w:highlight w:val="none"/>
                <w:lang w:val="en-US" w:eastAsia="zh-CN"/>
              </w:rPr>
              <w:t>约29万</w:t>
            </w:r>
            <w:r>
              <w:rPr>
                <w:rFonts w:cs="宋体"/>
                <w:bCs/>
                <w:color w:val="000000"/>
                <w:highlight w:val="none"/>
              </w:rPr>
              <w:t>元</w:t>
            </w:r>
          </w:p>
        </w:tc>
      </w:tr>
      <w:tr w14:paraId="5A7FFC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D27D003">
            <w:pPr>
              <w:pStyle w:val="13"/>
              <w:widowControl/>
              <w:autoSpaceDE w:val="0"/>
              <w:spacing w:line="360" w:lineRule="exact"/>
              <w:jc w:val="center"/>
              <w:rPr>
                <w:rFonts w:hint="default"/>
                <w:highlight w:val="none"/>
              </w:rPr>
            </w:pPr>
            <w:r>
              <w:rPr>
                <w:highlight w:val="none"/>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6E47502">
            <w:pPr>
              <w:pStyle w:val="13"/>
              <w:widowControl/>
              <w:autoSpaceDE w:val="0"/>
              <w:spacing w:line="360" w:lineRule="exact"/>
              <w:jc w:val="left"/>
              <w:rPr>
                <w:rFonts w:hint="default" w:eastAsia="宋体"/>
                <w:highlight w:val="none"/>
                <w:lang w:val="en-US" w:eastAsia="zh-CN"/>
              </w:rPr>
            </w:pPr>
            <w:r>
              <w:rPr>
                <w:highlight w:val="none"/>
              </w:rPr>
              <w:t>最高限价</w:t>
            </w:r>
            <w:r>
              <w:rPr>
                <w:rFonts w:hint="eastAsia"/>
                <w:highlight w:val="none"/>
                <w:lang w:eastAsia="zh-CN"/>
              </w:rPr>
              <w:t>（</w:t>
            </w:r>
            <w:r>
              <w:rPr>
                <w:rFonts w:hint="eastAsia"/>
                <w:highlight w:val="none"/>
                <w:lang w:val="en-US" w:eastAsia="zh-CN"/>
              </w:rPr>
              <w:t>费率）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102E872">
            <w:pPr>
              <w:pStyle w:val="13"/>
              <w:widowControl/>
              <w:autoSpaceDE w:val="0"/>
              <w:spacing w:line="360" w:lineRule="exact"/>
              <w:jc w:val="left"/>
              <w:rPr>
                <w:rFonts w:hint="eastAsia" w:ascii="宋体" w:hAnsi="宋体" w:eastAsia="宋体" w:cs="宋体"/>
                <w:b/>
                <w:bCs w:val="0"/>
                <w:color w:val="000000"/>
                <w:highlight w:val="none"/>
                <w:lang w:val="en-US" w:eastAsia="zh-CN"/>
              </w:rPr>
            </w:pPr>
            <w:r>
              <w:rPr>
                <w:rFonts w:hint="eastAsia" w:ascii="宋体" w:hAnsi="宋体" w:eastAsia="宋体" w:cs="宋体"/>
                <w:b/>
                <w:bCs w:val="0"/>
                <w:color w:val="000000"/>
                <w:highlight w:val="none"/>
                <w:lang w:val="en-US" w:eastAsia="zh-CN"/>
              </w:rPr>
              <w:t>（1）本项目最高限价为（费率）100%。中标人广告设计制作维护费=各分项清单结算造价合计×中标费率，中标后的费率不做调整，报价保留两位小数，第三位四舍五入。</w:t>
            </w:r>
          </w:p>
          <w:p w14:paraId="512D2545">
            <w:pPr>
              <w:pStyle w:val="13"/>
              <w:widowControl/>
              <w:autoSpaceDE w:val="0"/>
              <w:spacing w:line="360" w:lineRule="exact"/>
              <w:rPr>
                <w:rFonts w:hint="eastAsia" w:ascii="宋体" w:hAnsi="宋体" w:eastAsia="宋体" w:cs="宋体"/>
                <w:b/>
                <w:bCs w:val="0"/>
                <w:color w:val="000000"/>
                <w:highlight w:val="none"/>
                <w:lang w:val="en-US" w:eastAsia="zh-CN"/>
              </w:rPr>
            </w:pPr>
            <w:r>
              <w:rPr>
                <w:rFonts w:hint="eastAsia" w:ascii="宋体" w:hAnsi="宋体" w:eastAsia="宋体" w:cs="宋体"/>
                <w:b/>
                <w:bCs w:val="0"/>
                <w:color w:val="000000"/>
                <w:highlight w:val="none"/>
                <w:lang w:val="en-US" w:eastAsia="zh-CN"/>
              </w:rPr>
              <w:t>（2）投标报价不得超过最高限价，否则作无效标处理。</w:t>
            </w:r>
          </w:p>
          <w:p w14:paraId="59E3E8DB">
            <w:pPr>
              <w:pStyle w:val="13"/>
              <w:widowControl/>
              <w:autoSpaceDE w:val="0"/>
              <w:spacing w:line="360" w:lineRule="exact"/>
              <w:rPr>
                <w:rFonts w:hint="default" w:cs="宋体"/>
                <w:bCs/>
                <w:color w:val="000000"/>
                <w:highlight w:val="none"/>
                <w:lang w:val="en-US" w:eastAsia="zh-CN"/>
              </w:rPr>
            </w:pPr>
            <w:r>
              <w:rPr>
                <w:rFonts w:hint="eastAsia" w:ascii="宋体" w:hAnsi="宋体" w:eastAsia="宋体" w:cs="宋体"/>
                <w:b/>
                <w:bCs w:val="0"/>
                <w:color w:val="000000"/>
                <w:highlight w:val="none"/>
                <w:lang w:val="en-US" w:eastAsia="zh-CN"/>
              </w:rPr>
              <w:t>（3）当本项目合同的结算总金额达到本合同上限总金额（29万元）的95%至100%，招标人将不再派单新的设计制作任务。</w:t>
            </w:r>
          </w:p>
        </w:tc>
      </w:tr>
      <w:tr w14:paraId="15ECC4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E25CF6C">
            <w:pPr>
              <w:pStyle w:val="13"/>
              <w:widowControl/>
              <w:autoSpaceDE w:val="0"/>
              <w:spacing w:line="360" w:lineRule="exact"/>
              <w:jc w:val="center"/>
              <w:rPr>
                <w:rFonts w:hint="default"/>
                <w:highlight w:val="none"/>
              </w:rPr>
            </w:pPr>
            <w:r>
              <w:rPr>
                <w:highlight w:val="none"/>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ED02363">
            <w:pPr>
              <w:pStyle w:val="13"/>
              <w:widowControl/>
              <w:autoSpaceDE w:val="0"/>
              <w:spacing w:line="360" w:lineRule="exact"/>
              <w:jc w:val="left"/>
              <w:rPr>
                <w:rFonts w:hint="default"/>
                <w:highlight w:val="none"/>
              </w:rPr>
            </w:pPr>
            <w:r>
              <w:rPr>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D2AAAF1">
            <w:pPr>
              <w:pStyle w:val="13"/>
              <w:widowControl/>
              <w:autoSpaceDE w:val="0"/>
              <w:spacing w:line="360" w:lineRule="exact"/>
              <w:rPr>
                <w:rFonts w:hint="default"/>
                <w:highlight w:val="none"/>
              </w:rPr>
            </w:pPr>
            <w:r>
              <w:rPr>
                <w:highlight w:val="none"/>
              </w:rPr>
              <w:t>详见</w:t>
            </w:r>
            <w:r>
              <w:rPr>
                <w:rFonts w:cs="宋体"/>
                <w:bCs/>
                <w:color w:val="000000"/>
                <w:highlight w:val="none"/>
              </w:rPr>
              <w:t>《用户需求书》</w:t>
            </w:r>
          </w:p>
        </w:tc>
      </w:tr>
      <w:tr w14:paraId="396053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B937F1F">
            <w:pPr>
              <w:pStyle w:val="13"/>
              <w:widowControl/>
              <w:autoSpaceDE w:val="0"/>
              <w:spacing w:line="360" w:lineRule="exact"/>
              <w:jc w:val="center"/>
              <w:rPr>
                <w:rFonts w:hint="default"/>
                <w:highlight w:val="none"/>
              </w:rPr>
            </w:pPr>
            <w:r>
              <w:rPr>
                <w:highlight w:val="none"/>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93C4929">
            <w:pPr>
              <w:pStyle w:val="13"/>
              <w:widowControl/>
              <w:autoSpaceDE w:val="0"/>
              <w:spacing w:line="360" w:lineRule="exact"/>
              <w:jc w:val="left"/>
              <w:rPr>
                <w:rFonts w:hint="default"/>
                <w:highlight w:val="none"/>
              </w:rPr>
            </w:pPr>
            <w:r>
              <w:rPr>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84F93D8">
            <w:pPr>
              <w:pStyle w:val="13"/>
              <w:widowControl/>
              <w:autoSpaceDE w:val="0"/>
              <w:spacing w:line="360" w:lineRule="exact"/>
              <w:rPr>
                <w:rFonts w:hint="default"/>
                <w:highlight w:val="none"/>
              </w:rPr>
            </w:pPr>
            <w:r>
              <w:rPr>
                <w:highlight w:val="none"/>
              </w:rPr>
              <w:t>本项目划分为</w:t>
            </w:r>
            <w:r>
              <w:rPr>
                <w:highlight w:val="none"/>
                <w:u w:val="single"/>
              </w:rPr>
              <w:t xml:space="preserve"> 1 </w:t>
            </w:r>
            <w:r>
              <w:rPr>
                <w:highlight w:val="none"/>
              </w:rPr>
              <w:t>个标段</w:t>
            </w:r>
          </w:p>
        </w:tc>
      </w:tr>
      <w:tr w14:paraId="341928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DF28429">
            <w:pPr>
              <w:pStyle w:val="13"/>
              <w:widowControl/>
              <w:autoSpaceDE w:val="0"/>
              <w:spacing w:line="360" w:lineRule="exact"/>
              <w:jc w:val="center"/>
              <w:rPr>
                <w:rFonts w:hint="default"/>
                <w:highlight w:val="none"/>
              </w:rPr>
            </w:pPr>
            <w:r>
              <w:rPr>
                <w:highlight w:val="none"/>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97F9B6C">
            <w:pPr>
              <w:pStyle w:val="13"/>
              <w:widowControl/>
              <w:autoSpaceDE w:val="0"/>
              <w:spacing w:line="360" w:lineRule="exact"/>
              <w:jc w:val="left"/>
              <w:rPr>
                <w:rFonts w:hint="default"/>
                <w:highlight w:val="none"/>
              </w:rPr>
            </w:pPr>
            <w:r>
              <w:rPr>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A22806F">
            <w:pPr>
              <w:pStyle w:val="13"/>
              <w:widowControl/>
              <w:autoSpaceDE w:val="0"/>
              <w:spacing w:line="360" w:lineRule="exact"/>
              <w:rPr>
                <w:rFonts w:hint="default"/>
                <w:highlight w:val="none"/>
              </w:rPr>
            </w:pPr>
            <w:r>
              <w:rPr>
                <w:rFonts w:cs="宋体"/>
                <w:highlight w:val="none"/>
              </w:rPr>
              <w:t>公开</w:t>
            </w:r>
            <w:r>
              <w:rPr>
                <w:highlight w:val="none"/>
              </w:rPr>
              <w:t>招标</w:t>
            </w:r>
          </w:p>
        </w:tc>
      </w:tr>
      <w:tr w14:paraId="713CA7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7AFB375">
            <w:pPr>
              <w:pStyle w:val="13"/>
              <w:widowControl/>
              <w:autoSpaceDE w:val="0"/>
              <w:spacing w:line="360" w:lineRule="exact"/>
              <w:jc w:val="center"/>
              <w:rPr>
                <w:rFonts w:hint="default"/>
                <w:highlight w:val="none"/>
              </w:rPr>
            </w:pPr>
            <w:r>
              <w:rPr>
                <w:highlight w:val="none"/>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274D4A8">
            <w:pPr>
              <w:pStyle w:val="13"/>
              <w:widowControl/>
              <w:autoSpaceDE w:val="0"/>
              <w:spacing w:line="360" w:lineRule="exact"/>
              <w:jc w:val="left"/>
              <w:rPr>
                <w:rFonts w:hint="default"/>
                <w:highlight w:val="none"/>
              </w:rPr>
            </w:pPr>
            <w:r>
              <w:rPr>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8387031">
            <w:pPr>
              <w:autoSpaceDE w:val="0"/>
              <w:spacing w:line="360" w:lineRule="exact"/>
              <w:rPr>
                <w:rFonts w:ascii="仿宋" w:hAnsi="仿宋" w:eastAsia="仿宋" w:cs="仿宋"/>
                <w:highlight w:val="none"/>
              </w:rPr>
            </w:pPr>
            <w:r>
              <w:rPr>
                <w:rFonts w:hint="eastAsia" w:ascii="宋体" w:hAnsi="宋体" w:eastAsia="宋体" w:cs="宋体"/>
                <w:color w:val="000000"/>
                <w:szCs w:val="21"/>
                <w:highlight w:val="none"/>
                <w:u w:color="000000"/>
                <w:lang w:bidi="ar"/>
              </w:rPr>
              <w:t>详见第一章</w:t>
            </w:r>
            <w:r>
              <w:rPr>
                <w:rFonts w:hint="eastAsia" w:ascii="仿宋" w:hAnsi="仿宋" w:eastAsia="宋体" w:cs="宋体"/>
                <w:color w:val="000000"/>
                <w:szCs w:val="21"/>
                <w:highlight w:val="none"/>
                <w:u w:color="000000"/>
                <w:lang w:bidi="ar"/>
              </w:rPr>
              <w:t>“招标公告”</w:t>
            </w:r>
          </w:p>
        </w:tc>
      </w:tr>
      <w:tr w14:paraId="20B991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8F0576C">
            <w:pPr>
              <w:pStyle w:val="13"/>
              <w:widowControl/>
              <w:autoSpaceDE w:val="0"/>
              <w:spacing w:line="360" w:lineRule="exact"/>
              <w:jc w:val="center"/>
              <w:rPr>
                <w:rFonts w:hint="default"/>
                <w:highlight w:val="none"/>
              </w:rPr>
            </w:pPr>
            <w:r>
              <w:rPr>
                <w:highlight w:val="none"/>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17C633E">
            <w:pPr>
              <w:pStyle w:val="13"/>
              <w:widowControl/>
              <w:autoSpaceDE w:val="0"/>
              <w:spacing w:line="360" w:lineRule="exact"/>
              <w:jc w:val="left"/>
              <w:rPr>
                <w:rFonts w:hint="default"/>
                <w:highlight w:val="none"/>
              </w:rPr>
            </w:pPr>
            <w:r>
              <w:rPr>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69E5C72">
            <w:pPr>
              <w:pStyle w:val="13"/>
              <w:widowControl/>
              <w:autoSpaceDE w:val="0"/>
              <w:spacing w:line="360" w:lineRule="exact"/>
              <w:rPr>
                <w:rFonts w:hint="default"/>
                <w:highlight w:val="none"/>
              </w:rPr>
            </w:pPr>
            <w:r>
              <w:rPr>
                <w:highlight w:val="none"/>
              </w:rPr>
              <w:t>不组织,投标人自行踏勘现场</w:t>
            </w:r>
          </w:p>
        </w:tc>
      </w:tr>
      <w:tr w14:paraId="243457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72B9B55">
            <w:pPr>
              <w:pStyle w:val="13"/>
              <w:widowControl/>
              <w:autoSpaceDE w:val="0"/>
              <w:spacing w:line="360" w:lineRule="exact"/>
              <w:jc w:val="center"/>
              <w:rPr>
                <w:rFonts w:hint="default"/>
                <w:highlight w:val="none"/>
              </w:rPr>
            </w:pPr>
            <w:r>
              <w:rPr>
                <w:highlight w:val="none"/>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83F5501">
            <w:pPr>
              <w:pStyle w:val="13"/>
              <w:widowControl/>
              <w:autoSpaceDE w:val="0"/>
              <w:spacing w:line="360" w:lineRule="exact"/>
              <w:jc w:val="left"/>
              <w:rPr>
                <w:rFonts w:hint="default"/>
                <w:highlight w:val="none"/>
              </w:rPr>
            </w:pPr>
            <w:r>
              <w:rPr>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C098B6A">
            <w:pPr>
              <w:pStyle w:val="13"/>
              <w:widowControl/>
              <w:autoSpaceDE w:val="0"/>
              <w:spacing w:line="360" w:lineRule="exact"/>
              <w:rPr>
                <w:rFonts w:hint="default"/>
                <w:highlight w:val="none"/>
              </w:rPr>
            </w:pPr>
            <w:r>
              <w:rPr>
                <w:highlight w:val="none"/>
              </w:rPr>
              <w:t>不召开</w:t>
            </w:r>
          </w:p>
        </w:tc>
      </w:tr>
      <w:tr w14:paraId="0CB868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CC4D790">
            <w:pPr>
              <w:pStyle w:val="13"/>
              <w:widowControl/>
              <w:autoSpaceDE w:val="0"/>
              <w:spacing w:line="360" w:lineRule="exact"/>
              <w:jc w:val="center"/>
              <w:rPr>
                <w:rFonts w:hint="default"/>
                <w:highlight w:val="none"/>
              </w:rPr>
            </w:pPr>
            <w:r>
              <w:rPr>
                <w:highlight w:val="none"/>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3D211B4">
            <w:pPr>
              <w:pStyle w:val="13"/>
              <w:widowControl/>
              <w:autoSpaceDE w:val="0"/>
              <w:spacing w:line="360" w:lineRule="exact"/>
              <w:jc w:val="left"/>
              <w:rPr>
                <w:rFonts w:hint="default"/>
                <w:highlight w:val="none"/>
              </w:rPr>
            </w:pPr>
            <w:r>
              <w:rPr>
                <w:highlight w:val="none"/>
              </w:rPr>
              <w:t>投标人提出</w:t>
            </w:r>
            <w:r>
              <w:rPr>
                <w:highlight w:val="none"/>
                <w:u w:val="single"/>
              </w:rPr>
              <w:t>疑问</w:t>
            </w:r>
            <w:r>
              <w:rPr>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2B34A03">
            <w:pPr>
              <w:pStyle w:val="13"/>
              <w:widowControl/>
              <w:autoSpaceDE w:val="0"/>
              <w:spacing w:line="360" w:lineRule="exact"/>
              <w:rPr>
                <w:rFonts w:hint="default"/>
                <w:highlight w:val="none"/>
              </w:rPr>
            </w:pPr>
            <w:r>
              <w:rPr>
                <w:highlight w:val="none"/>
              </w:rPr>
              <w:t>如投标人对招标文件有疑问，请于202</w:t>
            </w:r>
            <w:r>
              <w:rPr>
                <w:rFonts w:hint="eastAsia"/>
                <w:highlight w:val="none"/>
                <w:lang w:val="en-US" w:eastAsia="zh-CN"/>
              </w:rPr>
              <w:t>5</w:t>
            </w:r>
            <w:r>
              <w:rPr>
                <w:highlight w:val="none"/>
              </w:rPr>
              <w:t>年</w:t>
            </w:r>
            <w:r>
              <w:rPr>
                <w:rFonts w:hint="eastAsia"/>
                <w:highlight w:val="none"/>
                <w:lang w:val="en-US" w:eastAsia="zh-CN"/>
              </w:rPr>
              <w:t>11</w:t>
            </w:r>
            <w:r>
              <w:rPr>
                <w:highlight w:val="none"/>
              </w:rPr>
              <w:t>月</w:t>
            </w:r>
            <w:r>
              <w:rPr>
                <w:rFonts w:hint="eastAsia"/>
                <w:highlight w:val="none"/>
                <w:lang w:val="en-US" w:eastAsia="zh-CN"/>
              </w:rPr>
              <w:t>28</w:t>
            </w:r>
            <w:r>
              <w:rPr>
                <w:highlight w:val="none"/>
              </w:rPr>
              <w:t>日</w:t>
            </w:r>
            <w:r>
              <w:rPr>
                <w:rFonts w:hint="eastAsia" w:hAnsi="Times New Roman"/>
                <w:highlight w:val="none"/>
                <w:lang w:val="en-US" w:eastAsia="zh-CN"/>
              </w:rPr>
              <w:t>12</w:t>
            </w:r>
            <w:r>
              <w:rPr>
                <w:rFonts w:hAnsi="Times New Roman"/>
                <w:highlight w:val="none"/>
              </w:rPr>
              <w:t>时前</w:t>
            </w:r>
            <w:r>
              <w:rPr>
                <w:highlight w:val="none"/>
              </w:rPr>
              <w:t>将疑问内容以书面的形式加盖投标单位公章，发送至滁州市城投工程咨询管理有限公司邮箱（</w:t>
            </w:r>
            <w:r>
              <w:rPr>
                <w:rFonts w:hAnsi="Times New Roman"/>
                <w:highlight w:val="none"/>
              </w:rPr>
              <w:t>czsctzx@163.com）。</w:t>
            </w:r>
          </w:p>
        </w:tc>
      </w:tr>
      <w:tr w14:paraId="3A74F8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3A51ECE">
            <w:pPr>
              <w:pStyle w:val="13"/>
              <w:widowControl/>
              <w:autoSpaceDE w:val="0"/>
              <w:spacing w:line="360" w:lineRule="exact"/>
              <w:jc w:val="center"/>
              <w:rPr>
                <w:rFonts w:hint="default"/>
                <w:highlight w:val="none"/>
              </w:rPr>
            </w:pPr>
            <w:r>
              <w:rPr>
                <w:highlight w:val="none"/>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B82EC51">
            <w:pPr>
              <w:pStyle w:val="13"/>
              <w:widowControl/>
              <w:autoSpaceDE w:val="0"/>
              <w:spacing w:line="360" w:lineRule="exact"/>
              <w:jc w:val="left"/>
              <w:rPr>
                <w:rFonts w:hint="default"/>
                <w:highlight w:val="none"/>
              </w:rPr>
            </w:pPr>
            <w:r>
              <w:rPr>
                <w:highlight w:val="none"/>
              </w:rPr>
              <w:t>招标人澄清的时间及方式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CE5FE97">
            <w:pPr>
              <w:autoSpaceDE w:val="0"/>
              <w:spacing w:line="360" w:lineRule="exact"/>
              <w:rPr>
                <w:rFonts w:ascii="宋体" w:hAnsi="宋体" w:eastAsia="宋体" w:cs="宋体"/>
                <w:highlight w:val="none"/>
              </w:rPr>
            </w:pPr>
            <w:r>
              <w:rPr>
                <w:rFonts w:hint="eastAsia" w:ascii="宋体" w:hAnsi="宋体" w:eastAsia="宋体" w:cs="宋体"/>
                <w:color w:val="000000"/>
                <w:szCs w:val="21"/>
                <w:highlight w:val="none"/>
                <w:u w:color="000000"/>
                <w:lang w:bidi="ar"/>
              </w:rPr>
              <w:t>招标人将在</w:t>
            </w:r>
            <w:r>
              <w:rPr>
                <w:rFonts w:hint="eastAsia" w:ascii="宋体" w:hAnsi="宋体" w:eastAsia="宋体" w:cs="Times New Roman"/>
                <w:szCs w:val="21"/>
                <w:highlight w:val="none"/>
                <w:lang w:bidi="ar"/>
              </w:rPr>
              <w:t>202</w:t>
            </w:r>
            <w:r>
              <w:rPr>
                <w:rFonts w:hint="eastAsia" w:ascii="宋体" w:hAnsi="宋体" w:eastAsia="宋体" w:cs="Times New Roman"/>
                <w:szCs w:val="21"/>
                <w:highlight w:val="none"/>
                <w:lang w:val="en-US" w:eastAsia="zh-CN" w:bidi="ar"/>
              </w:rPr>
              <w:t>5</w:t>
            </w:r>
            <w:r>
              <w:rPr>
                <w:rFonts w:hint="eastAsia" w:ascii="宋体" w:hAnsi="宋体" w:eastAsia="宋体" w:cs="Times New Roman"/>
                <w:szCs w:val="21"/>
                <w:highlight w:val="none"/>
                <w:lang w:bidi="ar"/>
              </w:rPr>
              <w:t>年</w:t>
            </w:r>
            <w:r>
              <w:rPr>
                <w:rFonts w:hint="eastAsia" w:ascii="宋体" w:hAnsi="宋体" w:eastAsia="宋体" w:cs="Times New Roman"/>
                <w:szCs w:val="21"/>
                <w:highlight w:val="none"/>
                <w:lang w:val="en-US" w:eastAsia="zh-CN" w:bidi="ar"/>
              </w:rPr>
              <w:t>11</w:t>
            </w:r>
            <w:r>
              <w:rPr>
                <w:rFonts w:hint="eastAsia" w:ascii="宋体" w:hAnsi="宋体" w:eastAsia="宋体" w:cs="Times New Roman"/>
                <w:szCs w:val="21"/>
                <w:highlight w:val="none"/>
                <w:lang w:bidi="ar"/>
              </w:rPr>
              <w:t>月</w:t>
            </w:r>
            <w:r>
              <w:rPr>
                <w:rFonts w:hint="eastAsia" w:ascii="宋体" w:hAnsi="宋体" w:eastAsia="宋体" w:cs="Times New Roman"/>
                <w:szCs w:val="21"/>
                <w:highlight w:val="none"/>
                <w:lang w:val="en-US" w:eastAsia="zh-CN" w:bidi="ar"/>
              </w:rPr>
              <w:t>28</w:t>
            </w:r>
            <w:r>
              <w:rPr>
                <w:rFonts w:hint="eastAsia" w:ascii="宋体" w:hAnsi="宋体" w:eastAsia="宋体" w:cs="Times New Roman"/>
                <w:szCs w:val="21"/>
                <w:highlight w:val="none"/>
                <w:lang w:bidi="ar"/>
              </w:rPr>
              <w:t>日17时后以澄清公告形式在滁州市滁宁城际铁路开发建设有限公司网站（ http://czctgs.cn/）</w:t>
            </w:r>
            <w:r>
              <w:rPr>
                <w:rFonts w:hint="eastAsia" w:ascii="宋体" w:hAnsi="宋体" w:eastAsia="宋体" w:cs="Times New Roman"/>
                <w:szCs w:val="21"/>
                <w:highlight w:val="none"/>
                <w:lang w:val="en-US" w:eastAsia="zh-CN" w:bidi="ar"/>
              </w:rPr>
              <w:t>或滁州市城投工程咨询管理有限公司网站（https://www.czctgczx.com/）</w:t>
            </w:r>
            <w:r>
              <w:rPr>
                <w:rFonts w:hint="eastAsia" w:ascii="宋体" w:hAnsi="宋体" w:eastAsia="宋体" w:cs="Times New Roman"/>
                <w:szCs w:val="21"/>
                <w:highlight w:val="none"/>
                <w:lang w:bidi="ar"/>
              </w:rPr>
              <w:t>发布。</w:t>
            </w:r>
          </w:p>
        </w:tc>
      </w:tr>
      <w:tr w14:paraId="747D01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34437EB">
            <w:pPr>
              <w:pStyle w:val="13"/>
              <w:widowControl/>
              <w:autoSpaceDE w:val="0"/>
              <w:spacing w:line="360" w:lineRule="exact"/>
              <w:jc w:val="center"/>
              <w:rPr>
                <w:rFonts w:hint="default"/>
                <w:highlight w:val="none"/>
              </w:rPr>
            </w:pPr>
            <w:r>
              <w:rPr>
                <w:highlight w:val="none"/>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9FC914">
            <w:pPr>
              <w:pStyle w:val="13"/>
              <w:widowControl/>
              <w:autoSpaceDE w:val="0"/>
              <w:spacing w:line="360" w:lineRule="exact"/>
              <w:jc w:val="left"/>
              <w:rPr>
                <w:rFonts w:hint="default"/>
                <w:highlight w:val="none"/>
              </w:rPr>
            </w:pPr>
            <w:r>
              <w:rPr>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D8FC148">
            <w:pPr>
              <w:pStyle w:val="13"/>
              <w:widowControl/>
              <w:autoSpaceDE w:val="0"/>
              <w:spacing w:line="360" w:lineRule="exact"/>
              <w:rPr>
                <w:rFonts w:hint="default"/>
                <w:highlight w:val="none"/>
              </w:rPr>
            </w:pPr>
            <w:r>
              <w:rPr>
                <w:highlight w:val="none"/>
              </w:rPr>
              <w:t>本次招标</w:t>
            </w:r>
            <w:r>
              <w:rPr>
                <w:highlight w:val="none"/>
                <w:u w:val="single"/>
              </w:rPr>
              <w:t>不接受</w:t>
            </w:r>
            <w:r>
              <w:rPr>
                <w:highlight w:val="none"/>
              </w:rPr>
              <w:t>联合体投标</w:t>
            </w:r>
          </w:p>
        </w:tc>
      </w:tr>
      <w:tr w14:paraId="769A0C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0ED1AC0">
            <w:pPr>
              <w:autoSpaceDE w:val="0"/>
              <w:spacing w:line="360" w:lineRule="exact"/>
              <w:jc w:val="center"/>
              <w:rPr>
                <w:rFonts w:ascii="宋体" w:hAnsi="宋体" w:eastAsia="宋体" w:cs="宋体"/>
                <w:highlight w:val="none"/>
              </w:rPr>
            </w:pPr>
            <w:r>
              <w:rPr>
                <w:rFonts w:hint="eastAsia" w:ascii="宋体" w:hAnsi="宋体" w:eastAsia="宋体" w:cs="宋体"/>
                <w:highlight w:val="none"/>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E33F023">
            <w:pPr>
              <w:autoSpaceDE w:val="0"/>
              <w:spacing w:line="360" w:lineRule="exact"/>
              <w:jc w:val="left"/>
              <w:rPr>
                <w:rFonts w:hint="default" w:ascii="宋体" w:hAnsi="宋体" w:eastAsia="宋体" w:cs="宋体"/>
                <w:highlight w:val="none"/>
                <w:lang w:val="en-US" w:eastAsia="zh-CN"/>
              </w:rPr>
            </w:pPr>
            <w:r>
              <w:rPr>
                <w:rFonts w:hint="eastAsia" w:ascii="宋体" w:hAnsi="宋体" w:eastAsia="宋体" w:cs="宋体"/>
                <w:color w:val="000000"/>
                <w:szCs w:val="21"/>
                <w:highlight w:val="none"/>
                <w:u w:color="000000"/>
                <w:lang w:bidi="ar"/>
              </w:rPr>
              <w:t>代理服务费</w:t>
            </w:r>
            <w:r>
              <w:rPr>
                <w:rFonts w:hint="eastAsia" w:ascii="宋体" w:hAnsi="宋体" w:eastAsia="宋体" w:cs="宋体"/>
                <w:color w:val="000000"/>
                <w:szCs w:val="21"/>
                <w:highlight w:val="none"/>
                <w:u w:color="000000"/>
                <w:lang w:val="en-US" w:eastAsia="zh-CN" w:bidi="ar"/>
              </w:rPr>
              <w:t>及专家评审费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DF23836">
            <w:pPr>
              <w:autoSpaceDE w:val="0"/>
              <w:spacing w:line="360" w:lineRule="exact"/>
              <w:jc w:val="left"/>
              <w:rPr>
                <w:rFonts w:hint="default" w:ascii="宋体" w:hAnsi="宋体" w:eastAsia="宋体" w:cs="宋体"/>
                <w:highlight w:val="none"/>
                <w:lang w:val="en-US" w:eastAsia="zh-CN"/>
              </w:rPr>
            </w:pPr>
            <w:r>
              <w:rPr>
                <w:rFonts w:hint="eastAsia" w:ascii="宋体" w:hAnsi="宋体" w:eastAsia="宋体" w:cs="宋体"/>
                <w:color w:val="000000"/>
                <w:szCs w:val="21"/>
                <w:highlight w:val="none"/>
                <w:u w:color="000000"/>
                <w:lang w:bidi="ar"/>
              </w:rPr>
              <w:t>代理服务费金额：</w:t>
            </w:r>
            <w:r>
              <w:rPr>
                <w:rFonts w:hint="eastAsia" w:ascii="宋体" w:hAnsi="宋体" w:eastAsia="宋体" w:cs="宋体"/>
                <w:color w:val="000000"/>
                <w:szCs w:val="21"/>
                <w:highlight w:val="none"/>
                <w:u w:color="000000"/>
                <w:lang w:val="en-US" w:eastAsia="zh-CN" w:bidi="ar"/>
              </w:rPr>
              <w:t>3000</w:t>
            </w:r>
            <w:r>
              <w:rPr>
                <w:rFonts w:hint="eastAsia" w:ascii="宋体" w:hAnsi="宋体" w:eastAsia="宋体" w:cs="宋体"/>
                <w:color w:val="000000"/>
                <w:szCs w:val="21"/>
                <w:highlight w:val="none"/>
                <w:u w:color="000000"/>
                <w:lang w:bidi="ar"/>
              </w:rPr>
              <w:t>元</w:t>
            </w:r>
            <w:r>
              <w:rPr>
                <w:rFonts w:hint="eastAsia" w:ascii="宋体" w:hAnsi="宋体" w:eastAsia="宋体" w:cs="宋体"/>
                <w:color w:val="000000"/>
                <w:szCs w:val="21"/>
                <w:highlight w:val="none"/>
                <w:u w:color="000000"/>
                <w:lang w:eastAsia="zh-CN" w:bidi="ar"/>
              </w:rPr>
              <w:t>；</w:t>
            </w:r>
            <w:r>
              <w:rPr>
                <w:rFonts w:hint="eastAsia" w:ascii="宋体" w:hAnsi="宋体" w:eastAsia="宋体" w:cs="宋体"/>
                <w:color w:val="000000"/>
                <w:szCs w:val="21"/>
                <w:highlight w:val="none"/>
                <w:u w:color="000000"/>
                <w:lang w:val="en-US" w:eastAsia="zh-CN" w:bidi="ar"/>
              </w:rPr>
              <w:t>专家评审费按实支付。</w:t>
            </w:r>
          </w:p>
          <w:p w14:paraId="00A96305">
            <w:pPr>
              <w:autoSpaceDE w:val="0"/>
              <w:spacing w:line="360" w:lineRule="exact"/>
              <w:jc w:val="left"/>
              <w:rPr>
                <w:rFonts w:ascii="宋体" w:hAnsi="宋体" w:eastAsia="宋体" w:cs="宋体"/>
                <w:highlight w:val="none"/>
              </w:rPr>
            </w:pPr>
            <w:r>
              <w:rPr>
                <w:rFonts w:hint="eastAsia" w:ascii="宋体" w:hAnsi="宋体" w:eastAsia="宋体" w:cs="宋体"/>
                <w:color w:val="000000"/>
                <w:szCs w:val="21"/>
                <w:highlight w:val="none"/>
                <w:u w:color="000000"/>
                <w:lang w:bidi="ar"/>
              </w:rPr>
              <w:t>代理服务费</w:t>
            </w:r>
            <w:r>
              <w:rPr>
                <w:rFonts w:hint="eastAsia" w:ascii="宋体" w:hAnsi="宋体" w:eastAsia="宋体" w:cs="宋体"/>
                <w:color w:val="000000"/>
                <w:szCs w:val="21"/>
                <w:highlight w:val="none"/>
                <w:u w:color="000000"/>
                <w:lang w:val="en-US" w:eastAsia="zh-CN" w:bidi="ar"/>
              </w:rPr>
              <w:t>及专家评审费</w:t>
            </w:r>
            <w:r>
              <w:rPr>
                <w:rFonts w:hint="eastAsia" w:ascii="宋体" w:hAnsi="宋体" w:eastAsia="宋体" w:cs="宋体"/>
                <w:color w:val="000000"/>
                <w:szCs w:val="21"/>
                <w:highlight w:val="none"/>
                <w:u w:color="000000"/>
                <w:lang w:bidi="ar"/>
              </w:rPr>
              <w:t>支付主体：中标单位，中标单位在获取中标通知书时一次性支付给代理机构。</w:t>
            </w:r>
          </w:p>
        </w:tc>
      </w:tr>
      <w:tr w14:paraId="0DD14E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531B7EE">
            <w:pPr>
              <w:autoSpaceDE w:val="0"/>
              <w:spacing w:line="360" w:lineRule="exact"/>
              <w:jc w:val="center"/>
              <w:rPr>
                <w:rFonts w:ascii="宋体" w:hAnsi="宋体" w:eastAsia="宋体" w:cs="宋体"/>
                <w:highlight w:val="none"/>
              </w:rPr>
            </w:pPr>
            <w:r>
              <w:rPr>
                <w:rFonts w:hint="eastAsia" w:ascii="宋体" w:hAnsi="宋体" w:eastAsia="宋体" w:cs="宋体"/>
                <w:highlight w:val="none"/>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8809907">
            <w:pPr>
              <w:autoSpaceDE w:val="0"/>
              <w:spacing w:line="360" w:lineRule="exact"/>
              <w:ind w:right="-27" w:rightChars="-13"/>
              <w:jc w:val="left"/>
              <w:rPr>
                <w:rFonts w:ascii="宋体" w:hAnsi="宋体" w:eastAsia="宋体" w:cs="宋体"/>
                <w:highlight w:val="none"/>
              </w:rPr>
            </w:pPr>
            <w:r>
              <w:rPr>
                <w:rFonts w:hint="eastAsia" w:ascii="宋体" w:hAnsi="宋体" w:eastAsia="宋体" w:cs="宋体"/>
                <w:color w:val="000000"/>
                <w:szCs w:val="21"/>
                <w:highlight w:val="none"/>
                <w:u w:color="000000"/>
                <w:lang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163776C">
            <w:pPr>
              <w:autoSpaceDE w:val="0"/>
              <w:spacing w:line="360" w:lineRule="exact"/>
              <w:rPr>
                <w:rFonts w:ascii="宋体" w:hAnsi="宋体" w:eastAsia="宋体" w:cs="宋体"/>
                <w:highlight w:val="none"/>
              </w:rPr>
            </w:pPr>
            <w:r>
              <w:rPr>
                <w:rFonts w:hint="eastAsia" w:ascii="宋体" w:hAnsi="宋体" w:eastAsia="宋体" w:cs="宋体"/>
                <w:color w:val="000000"/>
                <w:szCs w:val="21"/>
                <w:highlight w:val="none"/>
                <w:u w:color="000000"/>
                <w:lang w:bidi="ar"/>
              </w:rPr>
              <w:t>同表15条</w:t>
            </w:r>
          </w:p>
        </w:tc>
      </w:tr>
      <w:tr w14:paraId="2E0B7E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9F73B09">
            <w:pPr>
              <w:pStyle w:val="13"/>
              <w:widowControl/>
              <w:autoSpaceDE w:val="0"/>
              <w:spacing w:line="360" w:lineRule="exact"/>
              <w:jc w:val="center"/>
              <w:rPr>
                <w:rFonts w:hint="default"/>
                <w:highlight w:val="none"/>
              </w:rPr>
            </w:pPr>
            <w:r>
              <w:rPr>
                <w:highlight w:val="none"/>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CBAC49E">
            <w:pPr>
              <w:pStyle w:val="13"/>
              <w:widowControl/>
              <w:autoSpaceDE w:val="0"/>
              <w:spacing w:line="360" w:lineRule="exact"/>
              <w:jc w:val="left"/>
              <w:rPr>
                <w:rFonts w:hint="default"/>
                <w:highlight w:val="none"/>
              </w:rPr>
            </w:pPr>
            <w:r>
              <w:rPr>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50805DF">
            <w:pPr>
              <w:pStyle w:val="13"/>
              <w:widowControl/>
              <w:autoSpaceDE w:val="0"/>
              <w:spacing w:line="360" w:lineRule="exact"/>
              <w:rPr>
                <w:rFonts w:hint="default"/>
                <w:highlight w:val="none"/>
              </w:rPr>
            </w:pPr>
            <w:r>
              <w:rPr>
                <w:highlight w:val="none"/>
              </w:rPr>
              <w:t>投标有效期为</w:t>
            </w:r>
            <w:r>
              <w:rPr>
                <w:highlight w:val="none"/>
                <w:u w:val="single"/>
              </w:rPr>
              <w:t xml:space="preserve"> 30 </w:t>
            </w:r>
            <w:r>
              <w:rPr>
                <w:highlight w:val="none"/>
              </w:rPr>
              <w:t>日历天（从投标截止之日算起）。在此期限内，凡符合本招标文件要求的投标文件均保持有效。</w:t>
            </w:r>
          </w:p>
        </w:tc>
      </w:tr>
      <w:tr w14:paraId="1E81E0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3707E5F">
            <w:pPr>
              <w:autoSpaceDE w:val="0"/>
              <w:spacing w:line="360" w:lineRule="exact"/>
              <w:jc w:val="center"/>
              <w:rPr>
                <w:rFonts w:ascii="宋体" w:hAnsi="宋体" w:eastAsia="宋体" w:cs="宋体"/>
                <w:highlight w:val="none"/>
              </w:rPr>
            </w:pPr>
            <w:r>
              <w:rPr>
                <w:rFonts w:hint="eastAsia" w:ascii="宋体" w:hAnsi="宋体" w:eastAsia="宋体" w:cs="宋体"/>
                <w:highlight w:val="none"/>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F8B3A70">
            <w:pPr>
              <w:autoSpaceDE w:val="0"/>
              <w:spacing w:line="360" w:lineRule="exact"/>
              <w:jc w:val="left"/>
              <w:rPr>
                <w:highlight w:val="none"/>
              </w:rPr>
            </w:pPr>
            <w:r>
              <w:rPr>
                <w:rFonts w:hint="eastAsia" w:ascii="宋体" w:hAnsi="宋体" w:eastAsia="宋体" w:cs="宋体"/>
                <w:color w:val="000000"/>
                <w:szCs w:val="21"/>
                <w:highlight w:val="none"/>
                <w:u w:color="000000"/>
                <w:lang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tcPr>
          <w:p w14:paraId="0A7A7F52">
            <w:pPr>
              <w:autoSpaceDE w:val="0"/>
              <w:spacing w:line="360" w:lineRule="exact"/>
              <w:jc w:val="left"/>
              <w:rPr>
                <w:rFonts w:hint="default" w:eastAsiaTheme="minorEastAsia"/>
                <w:highlight w:val="none"/>
                <w:lang w:val="en-US" w:eastAsia="zh-CN"/>
              </w:rPr>
            </w:pPr>
            <w:r>
              <w:rPr>
                <w:rFonts w:hint="eastAsia" w:ascii="宋体" w:hAnsi="宋体" w:eastAsia="宋体" w:cs="宋体"/>
                <w:color w:val="000000"/>
                <w:szCs w:val="21"/>
                <w:highlight w:val="none"/>
                <w:u w:color="000000"/>
                <w:lang w:val="en-US" w:eastAsia="zh-CN" w:bidi="ar"/>
              </w:rPr>
              <w:t>详见招标公告</w:t>
            </w:r>
          </w:p>
        </w:tc>
      </w:tr>
      <w:tr w14:paraId="691197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DE2BBB5">
            <w:pPr>
              <w:spacing w:line="360" w:lineRule="exact"/>
              <w:jc w:val="center"/>
              <w:rPr>
                <w:rFonts w:ascii="宋体" w:cs="宋体"/>
                <w:szCs w:val="21"/>
                <w:highlight w:val="none"/>
              </w:rPr>
            </w:pPr>
            <w:r>
              <w:rPr>
                <w:rFonts w:hint="eastAsia" w:ascii="宋体" w:cs="宋体"/>
                <w:szCs w:val="21"/>
                <w:highlight w:val="none"/>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BD37C59">
            <w:pPr>
              <w:spacing w:line="360" w:lineRule="exact"/>
              <w:jc w:val="left"/>
              <w:rPr>
                <w:rFonts w:ascii="宋体"/>
                <w:szCs w:val="21"/>
                <w:highlight w:val="none"/>
              </w:rPr>
            </w:pPr>
            <w:r>
              <w:rPr>
                <w:rFonts w:hint="eastAsia" w:ascii="宋体" w:hAnsi="宋体" w:cs="宋体"/>
                <w:szCs w:val="21"/>
                <w:highlight w:val="none"/>
              </w:rPr>
              <w:t>投标文件份数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543B271">
            <w:pPr>
              <w:spacing w:line="360" w:lineRule="exact"/>
              <w:rPr>
                <w:rFonts w:ascii="宋体" w:hAnsi="宋体" w:cs="宋体"/>
                <w:szCs w:val="21"/>
                <w:highlight w:val="none"/>
              </w:rPr>
            </w:pPr>
            <w:r>
              <w:rPr>
                <w:rFonts w:hint="eastAsia" w:ascii="宋体" w:hAnsi="宋体" w:eastAsia="宋体" w:cs="宋体"/>
                <w:szCs w:val="21"/>
                <w:highlight w:val="none"/>
              </w:rPr>
              <w:t>PDF电子版投标文件一份，</w:t>
            </w:r>
            <w:r>
              <w:rPr>
                <w:rFonts w:hint="eastAsia" w:ascii="宋体" w:hAnsi="宋体" w:eastAsia="宋体" w:cs="宋体"/>
                <w:b/>
                <w:bCs/>
                <w:kern w:val="0"/>
                <w:szCs w:val="21"/>
                <w:highlight w:val="none"/>
                <w:u w:val="single"/>
              </w:rPr>
              <w:t>（投标人中标后须递交与网上电子投标文件完全一致的纸质版投标文件，并按要求加盖单位章；</w:t>
            </w:r>
            <w:r>
              <w:rPr>
                <w:rFonts w:hint="eastAsia" w:ascii="宋体" w:hAnsi="宋体" w:cs="宋体"/>
                <w:b/>
                <w:bCs/>
                <w:kern w:val="0"/>
                <w:szCs w:val="21"/>
                <w:highlight w:val="none"/>
                <w:u w:val="single"/>
              </w:rPr>
              <w:t>份数：正本1份，副本2份；中标单位领取中标通知书时，一并递交给代理机构）</w:t>
            </w:r>
          </w:p>
        </w:tc>
      </w:tr>
      <w:tr w14:paraId="42550E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20E465F">
            <w:pPr>
              <w:autoSpaceDE w:val="0"/>
              <w:spacing w:line="360" w:lineRule="exact"/>
              <w:jc w:val="center"/>
              <w:rPr>
                <w:rFonts w:ascii="宋体" w:hAnsi="宋体" w:eastAsia="宋体" w:cs="宋体"/>
                <w:highlight w:val="none"/>
              </w:rPr>
            </w:pPr>
            <w:r>
              <w:rPr>
                <w:rFonts w:hint="eastAsia" w:ascii="宋体" w:hAnsi="宋体" w:eastAsia="宋体" w:cs="宋体"/>
                <w:highlight w:val="none"/>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0D8FAA1">
            <w:pPr>
              <w:spacing w:line="360" w:lineRule="exact"/>
              <w:jc w:val="left"/>
              <w:rPr>
                <w:rFonts w:ascii="宋体" w:hAnsi="宋体" w:eastAsia="宋体" w:cs="宋体"/>
                <w:highlight w:val="none"/>
              </w:rPr>
            </w:pPr>
            <w:r>
              <w:rPr>
                <w:rFonts w:hint="eastAsia" w:ascii="宋体"/>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0ABAC0B">
            <w:pPr>
              <w:spacing w:line="360" w:lineRule="exact"/>
              <w:ind w:firstLine="18" w:firstLineChars="9"/>
              <w:rPr>
                <w:rFonts w:ascii="宋体" w:hAnsi="宋体" w:eastAsia="宋体" w:cs="宋体"/>
                <w:highlight w:val="none"/>
              </w:rPr>
            </w:pPr>
            <w:r>
              <w:rPr>
                <w:rFonts w:hint="eastAsia" w:ascii="宋体" w:hAnsi="宋体" w:cs="宋体"/>
                <w:szCs w:val="21"/>
                <w:highlight w:val="none"/>
              </w:rPr>
              <w:t>在</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12</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1</w:t>
            </w:r>
            <w:r>
              <w:rPr>
                <w:rFonts w:hint="eastAsia" w:ascii="宋体" w:hAnsi="宋体" w:cs="宋体"/>
                <w:szCs w:val="21"/>
                <w:highlight w:val="none"/>
                <w:u w:val="single"/>
              </w:rPr>
              <w:t>日15时00分</w:t>
            </w:r>
            <w:r>
              <w:rPr>
                <w:rFonts w:hint="eastAsia" w:ascii="宋体" w:hAnsi="宋体" w:cs="宋体"/>
                <w:bCs/>
                <w:spacing w:val="-4"/>
                <w:kern w:val="0"/>
                <w:szCs w:val="21"/>
                <w:highlight w:val="none"/>
              </w:rPr>
              <w:t>（北京时间）</w:t>
            </w:r>
          </w:p>
        </w:tc>
      </w:tr>
      <w:tr w14:paraId="231E6B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D74785D">
            <w:pPr>
              <w:autoSpaceDE w:val="0"/>
              <w:spacing w:line="360" w:lineRule="exact"/>
              <w:jc w:val="center"/>
              <w:rPr>
                <w:rFonts w:eastAsia="宋体" w:cs="Times New Roman"/>
                <w:highlight w:val="none"/>
              </w:rPr>
            </w:pPr>
            <w:r>
              <w:rPr>
                <w:rFonts w:hint="eastAsia" w:ascii="宋体" w:hAnsi="宋体" w:eastAsia="宋体" w:cs="宋体"/>
                <w:highlight w:val="none"/>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E93FE66">
            <w:pPr>
              <w:autoSpaceDE w:val="0"/>
              <w:spacing w:line="360" w:lineRule="exact"/>
              <w:jc w:val="left"/>
              <w:rPr>
                <w:rFonts w:cs="Times New Roman"/>
                <w:highlight w:val="none"/>
              </w:rPr>
            </w:pPr>
            <w:r>
              <w:rPr>
                <w:rFonts w:hint="eastAsia" w:ascii="宋体" w:hAnsi="宋体" w:eastAsia="宋体" w:cs="宋体"/>
                <w:color w:val="000000"/>
                <w:szCs w:val="21"/>
                <w:highlight w:val="none"/>
                <w:u w:color="000000"/>
                <w:lang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2E128FC">
            <w:pPr>
              <w:autoSpaceDE w:val="0"/>
              <w:spacing w:line="360" w:lineRule="exact"/>
              <w:rPr>
                <w:rFonts w:ascii="宋体" w:hAnsi="宋体" w:eastAsia="宋体" w:cs="宋体"/>
                <w:highlight w:val="none"/>
              </w:rPr>
            </w:pPr>
            <w:r>
              <w:rPr>
                <w:rFonts w:hint="eastAsia" w:ascii="宋体" w:hAnsi="宋体" w:eastAsia="宋体" w:cs="宋体"/>
                <w:color w:val="000000"/>
                <w:szCs w:val="21"/>
                <w:highlight w:val="none"/>
                <w:u w:color="000000"/>
                <w:lang w:bidi="ar"/>
              </w:rPr>
              <w:t>否</w:t>
            </w:r>
          </w:p>
        </w:tc>
      </w:tr>
      <w:tr w14:paraId="081A96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4D9A08F">
            <w:pPr>
              <w:autoSpaceDE w:val="0"/>
              <w:spacing w:line="360" w:lineRule="exact"/>
              <w:jc w:val="center"/>
              <w:rPr>
                <w:rFonts w:eastAsia="宋体" w:cs="Times New Roman"/>
                <w:highlight w:val="none"/>
              </w:rPr>
            </w:pPr>
            <w:r>
              <w:rPr>
                <w:rFonts w:hint="eastAsia" w:ascii="宋体" w:hAnsi="宋体" w:eastAsia="宋体" w:cs="宋体"/>
                <w:highlight w:val="none"/>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CF77491">
            <w:pPr>
              <w:autoSpaceDE w:val="0"/>
              <w:spacing w:line="360" w:lineRule="exact"/>
              <w:jc w:val="left"/>
              <w:rPr>
                <w:rFonts w:cs="Times New Roman"/>
                <w:highlight w:val="none"/>
              </w:rPr>
            </w:pPr>
            <w:r>
              <w:rPr>
                <w:rFonts w:hint="eastAsia" w:ascii="宋体" w:hAnsi="宋体" w:eastAsia="宋体" w:cs="宋体"/>
                <w:color w:val="000000"/>
                <w:szCs w:val="21"/>
                <w:highlight w:val="none"/>
                <w:u w:color="000000"/>
                <w:lang w:bidi="ar"/>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749F202">
            <w:pPr>
              <w:autoSpaceDE w:val="0"/>
              <w:spacing w:line="360" w:lineRule="exact"/>
              <w:rPr>
                <w:rFonts w:ascii="宋体" w:hAnsi="宋体" w:eastAsia="宋体" w:cs="宋体"/>
                <w:color w:val="000000"/>
                <w:szCs w:val="21"/>
                <w:highlight w:val="none"/>
                <w:u w:color="000000"/>
                <w:lang w:bidi="ar"/>
              </w:rPr>
            </w:pPr>
            <w:r>
              <w:rPr>
                <w:rFonts w:hint="eastAsia" w:ascii="宋体" w:hAnsi="宋体" w:eastAsia="宋体" w:cs="宋体"/>
                <w:color w:val="000000"/>
                <w:szCs w:val="21"/>
                <w:highlight w:val="none"/>
                <w:u w:color="000000"/>
                <w:lang w:bidi="ar"/>
              </w:rPr>
              <w:t>开标时间：202</w:t>
            </w:r>
            <w:r>
              <w:rPr>
                <w:rFonts w:hint="eastAsia" w:ascii="宋体" w:hAnsi="宋体" w:eastAsia="宋体" w:cs="宋体"/>
                <w:color w:val="000000"/>
                <w:szCs w:val="21"/>
                <w:highlight w:val="none"/>
                <w:u w:color="000000"/>
                <w:lang w:val="en-US" w:eastAsia="zh-CN" w:bidi="ar"/>
              </w:rPr>
              <w:t>5</w:t>
            </w:r>
            <w:r>
              <w:rPr>
                <w:rFonts w:hint="eastAsia" w:ascii="宋体" w:hAnsi="宋体" w:eastAsia="宋体" w:cs="宋体"/>
                <w:color w:val="000000"/>
                <w:szCs w:val="21"/>
                <w:highlight w:val="none"/>
                <w:u w:color="000000"/>
                <w:lang w:bidi="ar"/>
              </w:rPr>
              <w:t>年</w:t>
            </w:r>
            <w:r>
              <w:rPr>
                <w:rFonts w:hint="eastAsia" w:ascii="宋体" w:hAnsi="宋体" w:eastAsia="宋体" w:cs="宋体"/>
                <w:color w:val="000000"/>
                <w:szCs w:val="21"/>
                <w:highlight w:val="none"/>
                <w:u w:color="000000"/>
                <w:lang w:val="en-US" w:eastAsia="zh-CN" w:bidi="ar"/>
              </w:rPr>
              <w:t>12</w:t>
            </w:r>
            <w:r>
              <w:rPr>
                <w:rFonts w:hint="eastAsia" w:ascii="宋体" w:hAnsi="宋体" w:eastAsia="宋体" w:cs="宋体"/>
                <w:color w:val="000000"/>
                <w:szCs w:val="21"/>
                <w:highlight w:val="none"/>
                <w:u w:color="000000"/>
                <w:lang w:bidi="ar"/>
              </w:rPr>
              <w:t>月</w:t>
            </w:r>
            <w:r>
              <w:rPr>
                <w:rFonts w:hint="eastAsia" w:ascii="宋体" w:hAnsi="宋体" w:eastAsia="宋体" w:cs="宋体"/>
                <w:color w:val="000000"/>
                <w:szCs w:val="21"/>
                <w:highlight w:val="none"/>
                <w:u w:color="000000"/>
                <w:lang w:val="en-US" w:eastAsia="zh-CN" w:bidi="ar"/>
              </w:rPr>
              <w:t>1</w:t>
            </w:r>
            <w:r>
              <w:rPr>
                <w:rFonts w:hint="eastAsia" w:ascii="宋体" w:hAnsi="宋体" w:eastAsia="宋体" w:cs="宋体"/>
                <w:color w:val="000000"/>
                <w:szCs w:val="21"/>
                <w:highlight w:val="none"/>
                <w:u w:color="000000"/>
                <w:lang w:bidi="ar"/>
              </w:rPr>
              <w:t>日15时00分（北京时间）</w:t>
            </w:r>
          </w:p>
          <w:p w14:paraId="65A53D84">
            <w:pPr>
              <w:autoSpaceDE w:val="0"/>
              <w:spacing w:line="360" w:lineRule="exact"/>
              <w:rPr>
                <w:rFonts w:cs="Times New Roman"/>
                <w:highlight w:val="none"/>
              </w:rPr>
            </w:pPr>
            <w:r>
              <w:rPr>
                <w:rFonts w:hint="eastAsia" w:ascii="宋体" w:hAnsi="宋体" w:eastAsia="宋体" w:cs="宋体"/>
                <w:color w:val="000000"/>
                <w:szCs w:val="21"/>
                <w:highlight w:val="none"/>
                <w:u w:color="000000"/>
                <w:lang w:bidi="ar"/>
              </w:rPr>
              <w:t>开标地点：</w:t>
            </w:r>
            <w:r>
              <w:rPr>
                <w:rFonts w:hint="eastAsia" w:ascii="宋体" w:hAnsi="宋体" w:eastAsia="宋体" w:cs="宋体"/>
                <w:color w:val="000000"/>
                <w:szCs w:val="21"/>
                <w:highlight w:val="none"/>
                <w:u w:color="000000"/>
                <w:lang w:eastAsia="zh-CN" w:bidi="ar"/>
              </w:rPr>
              <w:t>滁州市滁宁城际铁路开发建设有限公司七楼会议室</w:t>
            </w:r>
            <w:r>
              <w:rPr>
                <w:rFonts w:hint="eastAsia" w:ascii="宋体" w:hAnsi="宋体" w:eastAsia="宋体" w:cs="宋体"/>
                <w:color w:val="000000"/>
                <w:szCs w:val="21"/>
                <w:highlight w:val="none"/>
                <w:u w:color="000000"/>
                <w:lang w:bidi="ar"/>
              </w:rPr>
              <w:t xml:space="preserve"> (徽州路与扬子路交叉口东南侧)。</w:t>
            </w:r>
          </w:p>
        </w:tc>
      </w:tr>
      <w:tr w14:paraId="0A7F2E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59AA06C">
            <w:pPr>
              <w:autoSpaceDE w:val="0"/>
              <w:spacing w:line="360" w:lineRule="exact"/>
              <w:jc w:val="center"/>
              <w:rPr>
                <w:rFonts w:eastAsia="宋体" w:cs="Times New Roman"/>
                <w:highlight w:val="none"/>
              </w:rPr>
            </w:pPr>
            <w:r>
              <w:rPr>
                <w:rFonts w:hint="eastAsia" w:ascii="宋体" w:hAnsi="宋体" w:eastAsia="宋体" w:cs="宋体"/>
                <w:highlight w:val="none"/>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9227537">
            <w:pPr>
              <w:autoSpaceDE w:val="0"/>
              <w:spacing w:line="360" w:lineRule="exact"/>
              <w:jc w:val="left"/>
              <w:rPr>
                <w:rFonts w:cs="Times New Roman"/>
                <w:highlight w:val="none"/>
              </w:rPr>
            </w:pPr>
            <w:r>
              <w:rPr>
                <w:rFonts w:hint="eastAsia" w:ascii="宋体" w:hAnsi="宋体" w:eastAsia="宋体" w:cs="宋体"/>
                <w:color w:val="000000"/>
                <w:szCs w:val="21"/>
                <w:highlight w:val="none"/>
                <w:u w:color="000000"/>
                <w:lang w:bidi="ar"/>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3DB418A">
            <w:pPr>
              <w:autoSpaceDE w:val="0"/>
              <w:spacing w:line="360" w:lineRule="exact"/>
              <w:rPr>
                <w:rFonts w:cs="Times New Roman"/>
                <w:spacing w:val="-4"/>
                <w:highlight w:val="none"/>
              </w:rPr>
            </w:pPr>
            <w:r>
              <w:rPr>
                <w:rFonts w:hint="eastAsia" w:ascii="宋体" w:hAnsi="宋体" w:eastAsia="宋体" w:cs="宋体"/>
                <w:szCs w:val="21"/>
                <w:highlight w:val="none"/>
              </w:rPr>
              <w:t>由代理机构开启电子投标文件，报评标委员会评审。</w:t>
            </w:r>
          </w:p>
        </w:tc>
      </w:tr>
      <w:tr w14:paraId="1F32AB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4A706BB">
            <w:pPr>
              <w:pStyle w:val="13"/>
              <w:widowControl/>
              <w:autoSpaceDE w:val="0"/>
              <w:spacing w:line="360" w:lineRule="exact"/>
              <w:jc w:val="center"/>
              <w:rPr>
                <w:rFonts w:hint="default"/>
                <w:highlight w:val="none"/>
              </w:rPr>
            </w:pPr>
            <w:r>
              <w:rPr>
                <w:highlight w:val="none"/>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207197F">
            <w:pPr>
              <w:pStyle w:val="13"/>
              <w:widowControl/>
              <w:autoSpaceDE w:val="0"/>
              <w:spacing w:line="360" w:lineRule="exact"/>
              <w:jc w:val="left"/>
              <w:rPr>
                <w:rFonts w:hint="default"/>
                <w:highlight w:val="none"/>
              </w:rPr>
            </w:pPr>
            <w:r>
              <w:rPr>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7039658">
            <w:pPr>
              <w:autoSpaceDE w:val="0"/>
              <w:spacing w:line="360" w:lineRule="exact"/>
              <w:jc w:val="left"/>
              <w:rPr>
                <w:rFonts w:ascii="宋体" w:hAnsi="宋体" w:eastAsia="宋体" w:cs="宋体"/>
                <w:highlight w:val="none"/>
              </w:rPr>
            </w:pPr>
            <w:r>
              <w:rPr>
                <w:rFonts w:hint="eastAsia" w:ascii="宋体" w:hAnsi="宋体" w:eastAsia="宋体" w:cs="宋体"/>
                <w:color w:val="000000"/>
                <w:szCs w:val="21"/>
                <w:highlight w:val="none"/>
                <w:u w:color="000000"/>
                <w:lang w:bidi="ar"/>
              </w:rPr>
              <w:t>评标委员会由招标人依法组建。</w:t>
            </w:r>
          </w:p>
        </w:tc>
      </w:tr>
      <w:tr w14:paraId="5D2D94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A47AF9F">
            <w:pPr>
              <w:pStyle w:val="13"/>
              <w:widowControl/>
              <w:autoSpaceDE w:val="0"/>
              <w:spacing w:line="360" w:lineRule="exact"/>
              <w:jc w:val="center"/>
              <w:rPr>
                <w:rFonts w:hint="default"/>
                <w:highlight w:val="none"/>
              </w:rPr>
            </w:pPr>
            <w:r>
              <w:rPr>
                <w:highlight w:val="none"/>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1C3DAD9">
            <w:pPr>
              <w:pStyle w:val="13"/>
              <w:widowControl/>
              <w:autoSpaceDE w:val="0"/>
              <w:spacing w:line="360" w:lineRule="exact"/>
              <w:jc w:val="left"/>
              <w:rPr>
                <w:rFonts w:hint="default"/>
                <w:highlight w:val="none"/>
              </w:rPr>
            </w:pPr>
            <w:r>
              <w:rPr>
                <w:highlight w:val="none"/>
              </w:rPr>
              <w:t>是否授权评标委员会确定中标候选人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879F1B3">
            <w:pPr>
              <w:pStyle w:val="13"/>
              <w:widowControl/>
              <w:autoSpaceDE w:val="0"/>
              <w:spacing w:line="360" w:lineRule="exact"/>
              <w:rPr>
                <w:rFonts w:hint="default"/>
                <w:highlight w:val="none"/>
              </w:rPr>
            </w:pPr>
            <w:r>
              <w:rPr>
                <w:rFonts w:cs="宋体"/>
                <w:highlight w:val="none"/>
              </w:rPr>
              <w:t>是，推荐的中标候选人数3名，并标明排序。</w:t>
            </w:r>
          </w:p>
        </w:tc>
      </w:tr>
      <w:tr w14:paraId="58AE11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2402A91">
            <w:pPr>
              <w:pStyle w:val="13"/>
              <w:widowControl/>
              <w:autoSpaceDE w:val="0"/>
              <w:spacing w:line="360" w:lineRule="exact"/>
              <w:jc w:val="center"/>
              <w:rPr>
                <w:rFonts w:hint="default"/>
                <w:highlight w:val="none"/>
              </w:rPr>
            </w:pPr>
            <w:r>
              <w:rPr>
                <w:highlight w:val="none"/>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DDFC78E">
            <w:pPr>
              <w:pStyle w:val="13"/>
              <w:widowControl/>
              <w:autoSpaceDE w:val="0"/>
              <w:spacing w:line="360" w:lineRule="exact"/>
              <w:jc w:val="left"/>
              <w:rPr>
                <w:rFonts w:hint="default"/>
                <w:highlight w:val="none"/>
              </w:rPr>
            </w:pPr>
            <w:r>
              <w:rPr>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tcPr>
          <w:p w14:paraId="28371323">
            <w:pPr>
              <w:spacing w:line="360" w:lineRule="exact"/>
              <w:rPr>
                <w:rFonts w:ascii="宋体" w:hAnsi="宋体" w:eastAsia="宋体" w:cs="宋体"/>
                <w:szCs w:val="21"/>
                <w:highlight w:val="none"/>
              </w:rPr>
            </w:pPr>
            <w:r>
              <w:rPr>
                <w:rFonts w:hint="eastAsia" w:ascii="宋体" w:hAnsi="宋体" w:eastAsia="宋体" w:cs="宋体"/>
                <w:szCs w:val="21"/>
                <w:highlight w:val="none"/>
              </w:rPr>
              <w:t>公示媒介：同招标公告发布媒介</w:t>
            </w:r>
          </w:p>
          <w:p w14:paraId="070AFDDB">
            <w:pPr>
              <w:pStyle w:val="13"/>
              <w:widowControl/>
              <w:autoSpaceDE w:val="0"/>
              <w:spacing w:line="360" w:lineRule="exact"/>
              <w:rPr>
                <w:rFonts w:hint="default"/>
                <w:highlight w:val="none"/>
              </w:rPr>
            </w:pPr>
            <w:r>
              <w:rPr>
                <w:rFonts w:cs="宋体"/>
                <w:highlight w:val="none"/>
              </w:rPr>
              <w:t>公示期限：公示发布次日起3日（如公示第三日为休息日或节假日，则顺延至休息日或节假日后第一个工作日）</w:t>
            </w:r>
          </w:p>
        </w:tc>
      </w:tr>
      <w:tr w14:paraId="087A8C1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5F8BB00">
            <w:pPr>
              <w:autoSpaceDE w:val="0"/>
              <w:spacing w:line="360" w:lineRule="exact"/>
              <w:jc w:val="center"/>
              <w:rPr>
                <w:rFonts w:ascii="宋体" w:hAnsi="宋体" w:eastAsia="宋体" w:cs="宋体"/>
                <w:highlight w:val="none"/>
              </w:rPr>
            </w:pPr>
            <w:r>
              <w:rPr>
                <w:rFonts w:hint="eastAsia" w:ascii="宋体" w:hAnsi="宋体" w:eastAsia="宋体" w:cs="宋体"/>
                <w:highlight w:val="none"/>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1E8BC31">
            <w:pPr>
              <w:autoSpaceDE w:val="0"/>
              <w:spacing w:line="360" w:lineRule="exact"/>
              <w:jc w:val="left"/>
              <w:rPr>
                <w:rFonts w:ascii="宋体" w:hAnsi="宋体" w:cs="宋体"/>
                <w:szCs w:val="21"/>
                <w:highlight w:val="none"/>
              </w:rPr>
            </w:pPr>
            <w:r>
              <w:rPr>
                <w:rFonts w:hint="eastAsia" w:ascii="宋体" w:hAnsi="宋体" w:eastAsia="宋体" w:cs="宋体"/>
                <w:color w:val="000000"/>
                <w:szCs w:val="21"/>
                <w:highlight w:val="none"/>
                <w:u w:color="000000"/>
                <w:lang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DDC9D41">
            <w:pPr>
              <w:autoSpaceDE w:val="0"/>
              <w:spacing w:line="360" w:lineRule="exact"/>
              <w:rPr>
                <w:rFonts w:ascii="宋体" w:hAnsi="宋体" w:cs="宋体"/>
                <w:szCs w:val="21"/>
                <w:highlight w:val="none"/>
              </w:rPr>
            </w:pPr>
            <w:r>
              <w:rPr>
                <w:rFonts w:hint="eastAsia" w:ascii="宋体" w:hAnsi="宋体" w:eastAsia="宋体" w:cs="宋体"/>
                <w:color w:val="000000"/>
                <w:szCs w:val="21"/>
                <w:highlight w:val="none"/>
                <w:u w:color="000000"/>
                <w:lang w:bidi="ar"/>
              </w:rPr>
              <w:t>中标通知书须加盖招标人、招标代理公司公章后方可发出。</w:t>
            </w:r>
          </w:p>
        </w:tc>
      </w:tr>
      <w:tr w14:paraId="1ACFD1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6053907">
            <w:pPr>
              <w:autoSpaceDE w:val="0"/>
              <w:spacing w:line="360" w:lineRule="exact"/>
              <w:jc w:val="center"/>
              <w:rPr>
                <w:rFonts w:ascii="宋体" w:hAnsi="宋体" w:eastAsia="宋体" w:cs="宋体"/>
                <w:highlight w:val="none"/>
              </w:rPr>
            </w:pPr>
            <w:r>
              <w:rPr>
                <w:rFonts w:hint="eastAsia" w:ascii="宋体" w:hAnsi="宋体" w:eastAsia="宋体" w:cs="宋体"/>
                <w:highlight w:val="none"/>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45A547F">
            <w:pPr>
              <w:autoSpaceDE w:val="0"/>
              <w:spacing w:line="360" w:lineRule="exact"/>
              <w:jc w:val="left"/>
              <w:rPr>
                <w:rFonts w:ascii="宋体" w:hAnsi="宋体" w:eastAsia="宋体" w:cs="宋体"/>
                <w:color w:val="000000"/>
                <w:szCs w:val="21"/>
                <w:highlight w:val="none"/>
                <w:u w:color="000000"/>
                <w:lang w:bidi="ar"/>
              </w:rPr>
            </w:pPr>
            <w:r>
              <w:rPr>
                <w:rFonts w:hint="eastAsia" w:ascii="宋体" w:hAnsi="宋体" w:eastAsia="宋体" w:cs="宋体"/>
                <w:color w:val="000000"/>
                <w:szCs w:val="21"/>
                <w:highlight w:val="none"/>
                <w:u w:color="000000"/>
                <w:lang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AA56F7F">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rPr>
              <w:t xml:space="preserve">是否收取履约担保：☑收取，□不收取 </w:t>
            </w:r>
          </w:p>
          <w:p w14:paraId="7F11DB0C">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履约担保的形式：支持银行转账、银行保函（见索即付无条件保函）、担保保函、商业保险、第三方担保（无条件担保）使用</w:t>
            </w:r>
          </w:p>
          <w:p w14:paraId="01DFB2C8">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履约担保的金额</w:t>
            </w:r>
            <w:r>
              <w:rPr>
                <w:rFonts w:hint="eastAsia" w:cs="宋体"/>
                <w:color w:val="auto"/>
                <w:sz w:val="21"/>
                <w:szCs w:val="21"/>
                <w:highlight w:val="none"/>
                <w:lang w:val="en-US" w:eastAsia="zh-CN"/>
              </w:rPr>
              <w:t>（人民币）</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1万元</w:t>
            </w:r>
          </w:p>
          <w:p w14:paraId="0AB68E0F">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4D08028A">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270F3007">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54215B9D">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7E2E96B9">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履约保证金退还时限：履约保证金在合同履行期满后一个月内无息退还。</w:t>
            </w:r>
          </w:p>
          <w:p w14:paraId="78D2EB15">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4CFEF352">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1、采用银行保函的具体要求:按招标人要求提供</w:t>
            </w:r>
          </w:p>
          <w:p w14:paraId="221D9EFB">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2、采用担保保函的具体要求：按招标人要求提供</w:t>
            </w:r>
          </w:p>
          <w:p w14:paraId="269E4ED8">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3、采用商业保险的具体要求：按招标人要求提供</w:t>
            </w:r>
          </w:p>
          <w:p w14:paraId="7AB31801">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4、采用第三方担保的具体要求：按招标人要求提供</w:t>
            </w:r>
          </w:p>
          <w:p w14:paraId="1FAD95DA">
            <w:pPr>
              <w:tabs>
                <w:tab w:val="left" w:pos="5034"/>
              </w:tabs>
              <w:spacing w:line="320" w:lineRule="exact"/>
              <w:rPr>
                <w:rFonts w:ascii="宋体" w:hAnsi="宋体" w:eastAsia="宋体" w:cs="宋体"/>
                <w:color w:val="000000"/>
                <w:szCs w:val="21"/>
                <w:highlight w:val="none"/>
                <w:u w:color="000000"/>
                <w:lang w:bidi="ar"/>
              </w:rPr>
            </w:pPr>
            <w:r>
              <w:rPr>
                <w:rFonts w:hint="eastAsia" w:ascii="宋体" w:hAnsi="宋体" w:eastAsia="宋体" w:cs="宋体"/>
                <w:color w:val="auto"/>
                <w:sz w:val="21"/>
                <w:szCs w:val="21"/>
                <w:highlight w:val="none"/>
                <w:lang w:val="en-US" w:eastAsia="zh-CN"/>
              </w:rPr>
              <w:t>注：汇款务必注明缴款人名称及用途，切勿以现金存入。</w:t>
            </w:r>
          </w:p>
        </w:tc>
      </w:tr>
      <w:tr w14:paraId="2FDA5C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11"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28AF2A7">
            <w:pPr>
              <w:autoSpaceDE w:val="0"/>
              <w:spacing w:line="360" w:lineRule="exact"/>
              <w:rPr>
                <w:rFonts w:ascii="宋体" w:hAnsi="宋体" w:eastAsia="宋体" w:cs="宋体"/>
                <w:highlight w:val="none"/>
              </w:rPr>
            </w:pPr>
            <w:r>
              <w:rPr>
                <w:rFonts w:hint="eastAsia" w:ascii="宋体" w:hAnsi="宋体" w:eastAsia="宋体" w:cs="宋体"/>
                <w:color w:val="000000"/>
                <w:szCs w:val="21"/>
                <w:highlight w:val="none"/>
                <w:u w:color="000000"/>
                <w:lang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B3D6E24">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仿宋" w:cs="宋体"/>
                <w:highlight w:val="none"/>
                <w:lang w:eastAsia="zh-CN"/>
              </w:rPr>
            </w:pPr>
            <w:r>
              <w:rPr>
                <w:rFonts w:hint="eastAsia" w:ascii="宋体" w:hAnsi="宋体" w:eastAsia="宋体" w:cs="宋体"/>
                <w:color w:val="auto"/>
                <w:sz w:val="21"/>
                <w:szCs w:val="21"/>
                <w:highlight w:val="none"/>
                <w:lang w:val="en-US" w:eastAsia="zh-CN"/>
              </w:rPr>
              <w:t>根据中标人提供服务的质量、数量和结算标准按月度向中标人付款。每月末，</w:t>
            </w:r>
            <w:r>
              <w:rPr>
                <w:rFonts w:hint="eastAsia"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提交付款申请及工作量清单，招标人审核后并按合同约定扣除索赔款项、违约金等，于30天内向</w:t>
            </w:r>
            <w:r>
              <w:rPr>
                <w:rFonts w:hint="eastAsia"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一次性支付上一月度的结算款的95%，剩余5%待3年质保期满后一次性支付。</w:t>
            </w:r>
          </w:p>
        </w:tc>
      </w:tr>
      <w:tr w14:paraId="73F610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7FABBD7">
            <w:pPr>
              <w:autoSpaceDE w:val="0"/>
              <w:spacing w:line="360" w:lineRule="exact"/>
              <w:rPr>
                <w:rFonts w:ascii="宋体" w:hAnsi="宋体" w:eastAsia="宋体" w:cs="宋体"/>
                <w:highlight w:val="none"/>
              </w:rPr>
            </w:pPr>
            <w:r>
              <w:rPr>
                <w:rFonts w:hint="eastAsia" w:ascii="宋体" w:hAnsi="宋体" w:eastAsia="宋体" w:cs="宋体"/>
                <w:color w:val="000000"/>
                <w:szCs w:val="21"/>
                <w:highlight w:val="none"/>
                <w:u w:color="000000"/>
                <w:lang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tcPr>
          <w:p w14:paraId="2ED370E2">
            <w:pPr>
              <w:autoSpaceDE w:val="0"/>
              <w:spacing w:line="360" w:lineRule="exact"/>
              <w:rPr>
                <w:rFonts w:ascii="宋体" w:hAnsi="宋体" w:eastAsia="宋体" w:cs="宋体"/>
                <w:highlight w:val="none"/>
              </w:rPr>
            </w:pPr>
            <w:r>
              <w:rPr>
                <w:rFonts w:hint="eastAsia" w:ascii="宋体" w:hAnsi="宋体" w:eastAsia="宋体" w:cs="宋体"/>
                <w:color w:val="000000"/>
                <w:szCs w:val="21"/>
                <w:highlight w:val="none"/>
                <w:u w:color="000000"/>
                <w:lang w:bidi="ar"/>
              </w:rPr>
              <w:t>招标文件获取方式：网上下载；</w:t>
            </w:r>
          </w:p>
          <w:p w14:paraId="2BFF8BA3">
            <w:pPr>
              <w:autoSpaceDE w:val="0"/>
              <w:spacing w:line="360" w:lineRule="exact"/>
              <w:rPr>
                <w:rFonts w:ascii="宋体" w:hAnsi="宋体" w:eastAsia="宋体" w:cs="宋体"/>
                <w:highlight w:val="none"/>
              </w:rPr>
            </w:pPr>
            <w:r>
              <w:rPr>
                <w:rFonts w:hint="eastAsia" w:ascii="宋体" w:hAnsi="宋体" w:eastAsia="宋体" w:cs="宋体"/>
                <w:color w:val="000000"/>
                <w:szCs w:val="21"/>
                <w:highlight w:val="none"/>
                <w:u w:color="000000"/>
                <w:lang w:bidi="ar"/>
              </w:rPr>
              <w:t>获取时间：招标文件发布至投标截止时间。</w:t>
            </w:r>
          </w:p>
        </w:tc>
      </w:tr>
      <w:tr w14:paraId="57941F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6C843C98">
            <w:pPr>
              <w:spacing w:line="360" w:lineRule="exact"/>
              <w:jc w:val="left"/>
              <w:rPr>
                <w:rFonts w:ascii="宋体" w:hAnsi="宋体" w:eastAsia="宋体" w:cs="宋体"/>
                <w:color w:val="000000"/>
                <w:szCs w:val="21"/>
                <w:highlight w:val="none"/>
                <w:u w:color="000000"/>
                <w:lang w:bidi="ar"/>
              </w:rPr>
            </w:pPr>
            <w:r>
              <w:rPr>
                <w:rFonts w:hint="eastAsia" w:ascii="宋体" w:hAnsi="Times New Roman" w:eastAsia="宋体" w:cs="Times New Roman"/>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CA56CBC">
            <w:pPr>
              <w:spacing w:line="360" w:lineRule="exact"/>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1、构成本招标文件的各个组成文件应互为解释，互为说明；</w:t>
            </w:r>
          </w:p>
          <w:p w14:paraId="15C87736">
            <w:pPr>
              <w:spacing w:line="360" w:lineRule="exact"/>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2、同一组成文件中就同一事项的规定或约定不一致的，以编排顺序在后者为准；</w:t>
            </w:r>
          </w:p>
          <w:p w14:paraId="01B3F87D">
            <w:pPr>
              <w:spacing w:line="360" w:lineRule="exact"/>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3、如有不明确或不一致，构成合同文件组成内容的，以合同文件约定内容为准，且以专用合同条款约定的合同文件优先顺序解释；</w:t>
            </w:r>
          </w:p>
          <w:p w14:paraId="4CEEE915">
            <w:pPr>
              <w:spacing w:line="360" w:lineRule="exact"/>
              <w:jc w:val="left"/>
              <w:rPr>
                <w:rFonts w:ascii="宋体" w:hAnsi="宋体" w:eastAsia="宋体" w:cs="宋体"/>
                <w:color w:val="000000"/>
                <w:szCs w:val="21"/>
                <w:highlight w:val="none"/>
                <w:u w:color="000000"/>
                <w:lang w:bidi="ar"/>
              </w:rPr>
            </w:pPr>
            <w:r>
              <w:rPr>
                <w:rFonts w:hint="eastAsia" w:ascii="宋体" w:hAnsi="Times New Roman" w:eastAsia="宋体" w:cs="Times New Roman"/>
                <w:szCs w:val="21"/>
                <w:highlight w:val="none"/>
              </w:rPr>
              <w:t>4、按本款前述规定仍不能形成结论的，由招标人负责解释。</w:t>
            </w:r>
          </w:p>
        </w:tc>
      </w:tr>
      <w:tr w14:paraId="67860B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E96924F">
            <w:pPr>
              <w:spacing w:line="360" w:lineRule="exact"/>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F62EDA9">
            <w:pPr>
              <w:spacing w:line="360" w:lineRule="exact"/>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构成招标文件组成部分的“通用合同条款”、“专用合同条款”、“技术标准和要求”等章节中 “发包人”和“承包人”，等同于招标投标阶段的“招标人”和“投标人/中标人”。</w:t>
            </w:r>
          </w:p>
        </w:tc>
      </w:tr>
      <w:tr w14:paraId="525CAC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1A75DADC">
            <w:pPr>
              <w:autoSpaceDE w:val="0"/>
              <w:spacing w:line="360" w:lineRule="exact"/>
              <w:jc w:val="left"/>
              <w:rPr>
                <w:rFonts w:ascii="宋体" w:hAnsi="宋体" w:eastAsia="宋体" w:cs="宋体"/>
                <w:highlight w:val="none"/>
              </w:rPr>
            </w:pPr>
            <w:r>
              <w:rPr>
                <w:rFonts w:hint="eastAsia" w:ascii="宋体" w:hAnsi="宋体" w:eastAsia="宋体" w:cs="宋体"/>
                <w:color w:val="000000"/>
                <w:szCs w:val="21"/>
                <w:highlight w:val="none"/>
                <w:u w:color="000000"/>
                <w:lang w:bidi="ar"/>
              </w:rPr>
              <w:t>备注</w:t>
            </w:r>
          </w:p>
        </w:tc>
        <w:tc>
          <w:tcPr>
            <w:tcW w:w="6328" w:type="dxa"/>
            <w:tcBorders>
              <w:top w:val="single" w:color="auto" w:sz="8" w:space="0"/>
              <w:left w:val="single" w:color="auto" w:sz="8" w:space="0"/>
              <w:bottom w:val="single" w:color="auto" w:sz="12" w:space="0"/>
              <w:right w:val="single" w:color="auto" w:sz="12" w:space="0"/>
            </w:tcBorders>
            <w:shd w:val="clear" w:color="auto" w:fill="auto"/>
            <w:vAlign w:val="center"/>
          </w:tcPr>
          <w:p w14:paraId="3BCB6390">
            <w:pPr>
              <w:spacing w:line="360" w:lineRule="exact"/>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1、评标委员会只依靠投标人递交的投标文件及其按照招标文件要求提供的所有证明材料进行评审，而不依靠任何外来的证明材料。</w:t>
            </w:r>
          </w:p>
          <w:p w14:paraId="0BC39B4A">
            <w:pPr>
              <w:spacing w:line="360" w:lineRule="exact"/>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2、招标人对本项目执行过程中的所有争议拥有最终的裁决权，投标人应无条件地服从招标人的裁决，不得以任何理由提出增加本项目合同费用和延误本项目工期。</w:t>
            </w:r>
          </w:p>
          <w:p w14:paraId="584401C6">
            <w:pPr>
              <w:spacing w:line="360" w:lineRule="exact"/>
              <w:jc w:val="left"/>
              <w:rPr>
                <w:rFonts w:eastAsia="宋体"/>
                <w:highlight w:val="none"/>
              </w:rPr>
            </w:pPr>
            <w:r>
              <w:rPr>
                <w:rFonts w:hint="eastAsia" w:ascii="宋体" w:hAnsi="Times New Roman" w:eastAsia="宋体" w:cs="Times New Roman"/>
                <w:szCs w:val="21"/>
                <w:highlight w:val="none"/>
              </w:rPr>
              <w:t>3、本项目严禁非法转包，一经发现，招标人依法处理。</w:t>
            </w:r>
          </w:p>
        </w:tc>
      </w:tr>
    </w:tbl>
    <w:p w14:paraId="1F1CAC9E">
      <w:pPr>
        <w:rPr>
          <w:rFonts w:ascii="宋体" w:hAnsi="宋体" w:eastAsia="宋体" w:cs="宋体"/>
          <w:b/>
          <w:color w:val="000000"/>
          <w:kern w:val="0"/>
          <w:sz w:val="28"/>
          <w:szCs w:val="28"/>
          <w:highlight w:val="none"/>
          <w:u w:color="000000"/>
          <w:lang w:bidi="ar"/>
        </w:rPr>
      </w:pPr>
      <w:bookmarkStart w:id="19" w:name="_Toc122"/>
      <w:bookmarkEnd w:id="19"/>
      <w:r>
        <w:rPr>
          <w:rFonts w:hint="eastAsia" w:ascii="宋体" w:hAnsi="宋体" w:eastAsia="宋体" w:cs="宋体"/>
          <w:b/>
          <w:color w:val="000000"/>
          <w:kern w:val="0"/>
          <w:sz w:val="28"/>
          <w:szCs w:val="28"/>
          <w:highlight w:val="none"/>
          <w:u w:color="000000"/>
          <w:lang w:bidi="ar"/>
        </w:rPr>
        <w:br w:type="page"/>
      </w:r>
    </w:p>
    <w:p w14:paraId="27337985">
      <w:pPr>
        <w:snapToGrid w:val="0"/>
        <w:spacing w:before="156" w:beforeLines="50" w:after="156" w:afterLines="50" w:line="440" w:lineRule="exact"/>
        <w:jc w:val="center"/>
        <w:outlineLvl w:val="1"/>
        <w:rPr>
          <w:rFonts w:ascii="宋体" w:hAnsi="宋体" w:eastAsia="宋体" w:cs="宋体"/>
          <w:b/>
          <w:sz w:val="28"/>
          <w:szCs w:val="28"/>
          <w:highlight w:val="none"/>
        </w:rPr>
      </w:pPr>
      <w:r>
        <w:rPr>
          <w:rFonts w:hint="eastAsia" w:ascii="宋体" w:hAnsi="宋体" w:eastAsia="宋体" w:cs="宋体"/>
          <w:b/>
          <w:color w:val="000000"/>
          <w:kern w:val="0"/>
          <w:sz w:val="28"/>
          <w:szCs w:val="28"/>
          <w:highlight w:val="none"/>
          <w:u w:color="000000"/>
          <w:lang w:bidi="ar"/>
        </w:rPr>
        <w:t>二、投标人须知</w:t>
      </w:r>
    </w:p>
    <w:p w14:paraId="0A332A5E">
      <w:pPr>
        <w:snapToGrid w:val="0"/>
        <w:spacing w:before="156" w:beforeLines="50" w:after="156" w:afterLines="50" w:line="440" w:lineRule="exact"/>
        <w:jc w:val="center"/>
        <w:outlineLvl w:val="2"/>
        <w:rPr>
          <w:rFonts w:ascii="宋体" w:hAnsi="宋体" w:eastAsia="宋体" w:cs="宋体"/>
          <w:b/>
          <w:sz w:val="28"/>
          <w:szCs w:val="28"/>
          <w:highlight w:val="none"/>
        </w:rPr>
      </w:pPr>
      <w:bookmarkStart w:id="20" w:name="_Toc26859"/>
      <w:bookmarkEnd w:id="20"/>
      <w:bookmarkStart w:id="21" w:name="_Toc14421_WPSOffice_Level3"/>
      <w:r>
        <w:rPr>
          <w:rFonts w:hint="eastAsia" w:ascii="宋体" w:hAnsi="宋体" w:eastAsia="宋体" w:cs="宋体"/>
          <w:b/>
          <w:color w:val="000000"/>
          <w:kern w:val="0"/>
          <w:sz w:val="28"/>
          <w:szCs w:val="28"/>
          <w:highlight w:val="none"/>
          <w:u w:color="000000"/>
          <w:lang w:bidi="ar"/>
        </w:rPr>
        <w:t>（一）总  则</w:t>
      </w:r>
      <w:bookmarkEnd w:id="21"/>
    </w:p>
    <w:p w14:paraId="7D00F36E">
      <w:pPr>
        <w:widowControl/>
        <w:snapToGrid w:val="0"/>
        <w:spacing w:line="440" w:lineRule="exact"/>
        <w:ind w:firstLine="422" w:firstLineChars="200"/>
        <w:rPr>
          <w:rFonts w:ascii="宋体" w:hAnsi="宋体" w:eastAsia="宋体" w:cs="宋体"/>
          <w:b/>
          <w:highlight w:val="none"/>
        </w:rPr>
      </w:pPr>
      <w:r>
        <w:rPr>
          <w:rFonts w:hint="eastAsia" w:ascii="宋体" w:hAnsi="宋体" w:eastAsia="宋体" w:cs="宋体"/>
          <w:b/>
          <w:color w:val="000000"/>
          <w:kern w:val="0"/>
          <w:szCs w:val="21"/>
          <w:highlight w:val="none"/>
          <w:u w:color="000000"/>
          <w:lang w:bidi="ar"/>
        </w:rPr>
        <w:t>1.项目概况</w:t>
      </w:r>
    </w:p>
    <w:p w14:paraId="6BEE4AD1">
      <w:pPr>
        <w:widowControl/>
        <w:snapToGrid w:val="0"/>
        <w:spacing w:line="440" w:lineRule="exact"/>
        <w:ind w:firstLine="420" w:firstLineChars="200"/>
        <w:rPr>
          <w:rFonts w:ascii="宋体" w:hAnsi="宋体" w:eastAsia="宋体" w:cs="宋体"/>
          <w:highlight w:val="none"/>
          <w:u w:val="single"/>
        </w:rPr>
      </w:pPr>
      <w:r>
        <w:rPr>
          <w:rFonts w:hint="eastAsia" w:ascii="宋体" w:hAnsi="宋体" w:eastAsia="宋体" w:cs="宋体"/>
          <w:color w:val="000000"/>
          <w:kern w:val="0"/>
          <w:szCs w:val="21"/>
          <w:highlight w:val="none"/>
          <w:u w:color="000000"/>
          <w:lang w:bidi="ar"/>
        </w:rPr>
        <w:t>1.1本次招标项目名称：见投标人须知前附表。</w:t>
      </w:r>
    </w:p>
    <w:p w14:paraId="136B17B2">
      <w:pPr>
        <w:widowControl/>
        <w:snapToGrid w:val="0"/>
        <w:spacing w:line="440" w:lineRule="exact"/>
        <w:ind w:firstLine="420" w:firstLineChars="200"/>
        <w:rPr>
          <w:rFonts w:ascii="宋体" w:hAnsi="宋体" w:eastAsia="宋体" w:cs="宋体"/>
          <w:highlight w:val="none"/>
          <w:u w:val="single"/>
        </w:rPr>
      </w:pPr>
      <w:r>
        <w:rPr>
          <w:rFonts w:hint="eastAsia" w:ascii="宋体" w:hAnsi="宋体" w:eastAsia="宋体" w:cs="宋体"/>
          <w:color w:val="000000"/>
          <w:kern w:val="0"/>
          <w:szCs w:val="21"/>
          <w:highlight w:val="none"/>
          <w:u w:color="000000"/>
          <w:lang w:bidi="ar"/>
        </w:rPr>
        <w:t xml:space="preserve">             招标人：见投标人须知前附表。</w:t>
      </w:r>
    </w:p>
    <w:p w14:paraId="2C934AE5">
      <w:pPr>
        <w:widowControl/>
        <w:snapToGrid w:val="0"/>
        <w:spacing w:line="440" w:lineRule="exact"/>
        <w:ind w:firstLine="420" w:firstLineChars="200"/>
        <w:rPr>
          <w:rFonts w:ascii="宋体" w:hAnsi="宋体" w:eastAsia="宋体" w:cs="宋体"/>
          <w:highlight w:val="none"/>
          <w:u w:val="single"/>
        </w:rPr>
      </w:pPr>
      <w:r>
        <w:rPr>
          <w:rFonts w:hint="eastAsia" w:ascii="宋体" w:hAnsi="宋体" w:eastAsia="宋体" w:cs="宋体"/>
          <w:color w:val="000000"/>
          <w:kern w:val="0"/>
          <w:szCs w:val="21"/>
          <w:highlight w:val="none"/>
          <w:u w:color="000000"/>
          <w:lang w:bidi="ar"/>
        </w:rPr>
        <w:t xml:space="preserve">             服务期：见投标人须知前附表。</w:t>
      </w:r>
    </w:p>
    <w:p w14:paraId="2FCC938C">
      <w:pPr>
        <w:widowControl/>
        <w:snapToGrid w:val="0"/>
        <w:spacing w:line="440" w:lineRule="exact"/>
        <w:ind w:firstLine="420" w:firstLineChars="200"/>
        <w:rPr>
          <w:rFonts w:ascii="宋体" w:hAnsi="宋体" w:eastAsia="宋体" w:cs="宋体"/>
          <w:highlight w:val="none"/>
          <w:u w:val="single"/>
        </w:rPr>
      </w:pPr>
      <w:r>
        <w:rPr>
          <w:rFonts w:hint="eastAsia" w:ascii="宋体" w:hAnsi="宋体" w:eastAsia="宋体" w:cs="宋体"/>
          <w:color w:val="000000"/>
          <w:kern w:val="0"/>
          <w:szCs w:val="21"/>
          <w:highlight w:val="none"/>
          <w:u w:color="000000"/>
          <w:lang w:bidi="ar"/>
        </w:rPr>
        <w:t xml:space="preserve">             服务地点：见投标人须知前附表。</w:t>
      </w:r>
    </w:p>
    <w:p w14:paraId="03993779">
      <w:pPr>
        <w:widowControl/>
        <w:snapToGrid w:val="0"/>
        <w:spacing w:line="440" w:lineRule="exact"/>
        <w:ind w:firstLine="420" w:firstLineChars="200"/>
        <w:rPr>
          <w:rFonts w:ascii="宋体" w:hAnsi="宋体" w:eastAsia="宋体" w:cs="宋体"/>
          <w:highlight w:val="none"/>
          <w:u w:val="single"/>
        </w:rPr>
      </w:pPr>
      <w:r>
        <w:rPr>
          <w:rFonts w:hint="eastAsia" w:ascii="宋体" w:hAnsi="宋体" w:eastAsia="宋体" w:cs="宋体"/>
          <w:color w:val="000000"/>
          <w:kern w:val="0"/>
          <w:szCs w:val="21"/>
          <w:highlight w:val="none"/>
          <w:u w:color="000000"/>
          <w:lang w:bidi="ar"/>
        </w:rPr>
        <w:t>1.2招标人及联系人: 见投标人须知前附表。</w:t>
      </w:r>
    </w:p>
    <w:p w14:paraId="7C028D5D">
      <w:pPr>
        <w:widowControl/>
        <w:snapToGrid w:val="0"/>
        <w:spacing w:line="440" w:lineRule="exact"/>
        <w:ind w:firstLine="525" w:firstLineChars="250"/>
        <w:rPr>
          <w:rFonts w:ascii="宋体" w:hAnsi="宋体" w:eastAsia="宋体" w:cs="宋体"/>
          <w:highlight w:val="none"/>
          <w:u w:val="single"/>
        </w:rPr>
      </w:pPr>
      <w:r>
        <w:rPr>
          <w:rFonts w:hint="eastAsia" w:ascii="宋体" w:hAnsi="宋体" w:eastAsia="宋体" w:cs="宋体"/>
          <w:color w:val="000000"/>
          <w:kern w:val="0"/>
          <w:szCs w:val="21"/>
          <w:highlight w:val="none"/>
          <w:u w:color="000000"/>
          <w:lang w:bidi="ar"/>
        </w:rPr>
        <w:t xml:space="preserve">  代理机构及联系人: 见投标人须知前附表。</w:t>
      </w:r>
    </w:p>
    <w:p w14:paraId="1B7BF5F5">
      <w:pPr>
        <w:widowControl/>
        <w:snapToGrid w:val="0"/>
        <w:spacing w:line="44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1.3资金来源：见投标人须知前附表。</w:t>
      </w:r>
    </w:p>
    <w:p w14:paraId="75439142">
      <w:pPr>
        <w:widowControl/>
        <w:snapToGrid w:val="0"/>
        <w:spacing w:line="44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1.4本项目预算：见投标人须知前附表。</w:t>
      </w:r>
    </w:p>
    <w:p w14:paraId="13A1D240">
      <w:pPr>
        <w:widowControl/>
        <w:snapToGrid w:val="0"/>
        <w:spacing w:line="44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1.5本项目最高限价：见投标人须知前附表。</w:t>
      </w:r>
    </w:p>
    <w:p w14:paraId="421B578E">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2.招标范围</w:t>
      </w:r>
    </w:p>
    <w:p w14:paraId="071B3A01">
      <w:pPr>
        <w:widowControl/>
        <w:snapToGrid w:val="0"/>
        <w:spacing w:line="400" w:lineRule="exact"/>
        <w:ind w:firstLine="420" w:firstLineChars="200"/>
        <w:rPr>
          <w:rFonts w:ascii="宋体" w:hAnsi="宋体" w:eastAsia="宋体" w:cs="宋体"/>
          <w:highlight w:val="none"/>
          <w:u w:val="single"/>
        </w:rPr>
      </w:pPr>
      <w:r>
        <w:rPr>
          <w:rFonts w:hint="eastAsia" w:ascii="宋体" w:hAnsi="宋体" w:eastAsia="宋体" w:cs="宋体"/>
          <w:color w:val="000000"/>
          <w:kern w:val="0"/>
          <w:szCs w:val="21"/>
          <w:highlight w:val="none"/>
          <w:u w:color="000000"/>
          <w:lang w:bidi="ar"/>
        </w:rPr>
        <w:t>2.1 采购内容：见投标人须知前附表。</w:t>
      </w:r>
    </w:p>
    <w:p w14:paraId="727E1E43">
      <w:pPr>
        <w:widowControl/>
        <w:snapToGrid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2.2技术要求：详见</w:t>
      </w:r>
      <w:r>
        <w:rPr>
          <w:rFonts w:hint="eastAsia" w:cs="Times New Roman"/>
          <w:highlight w:val="none"/>
        </w:rPr>
        <w:t>《</w:t>
      </w:r>
      <w:r>
        <w:rPr>
          <w:rFonts w:hint="eastAsia" w:hAnsi="宋体" w:cs="宋体"/>
          <w:bCs/>
          <w:color w:val="000000"/>
          <w:szCs w:val="21"/>
          <w:highlight w:val="none"/>
        </w:rPr>
        <w:t>用户需求书</w:t>
      </w:r>
      <w:r>
        <w:rPr>
          <w:rFonts w:hint="eastAsia" w:cs="Times New Roman"/>
          <w:highlight w:val="none"/>
        </w:rPr>
        <w:t>》</w:t>
      </w:r>
      <w:r>
        <w:rPr>
          <w:rFonts w:hint="eastAsia" w:ascii="宋体" w:hAnsi="宋体" w:eastAsia="宋体" w:cs="宋体"/>
          <w:color w:val="000000"/>
          <w:kern w:val="0"/>
          <w:szCs w:val="21"/>
          <w:highlight w:val="none"/>
          <w:u w:color="000000"/>
          <w:lang w:bidi="ar"/>
        </w:rPr>
        <w:t>。</w:t>
      </w:r>
    </w:p>
    <w:p w14:paraId="51362037">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3.标包划分</w:t>
      </w:r>
    </w:p>
    <w:p w14:paraId="289CC7B2">
      <w:pPr>
        <w:widowControl/>
        <w:snapToGrid w:val="0"/>
        <w:spacing w:line="44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3.1本项目划分：见投标人须知前附表。</w:t>
      </w:r>
    </w:p>
    <w:p w14:paraId="5F220A0A">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4.招标方式</w:t>
      </w:r>
    </w:p>
    <w:p w14:paraId="46DEF1C0">
      <w:pPr>
        <w:widowControl/>
        <w:snapToGrid w:val="0"/>
        <w:spacing w:line="44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4.1本项目招标方式：见投标人须知前附表。</w:t>
      </w:r>
    </w:p>
    <w:p w14:paraId="124A749D">
      <w:pPr>
        <w:widowControl/>
        <w:snapToGrid w:val="0"/>
        <w:spacing w:line="440" w:lineRule="exact"/>
        <w:ind w:firstLine="422" w:firstLineChars="200"/>
        <w:rPr>
          <w:rFonts w:ascii="宋体" w:hAnsi="宋体" w:eastAsia="宋体" w:cs="宋体"/>
          <w:b/>
          <w:highlight w:val="none"/>
        </w:rPr>
      </w:pPr>
      <w:r>
        <w:rPr>
          <w:rFonts w:hint="eastAsia" w:ascii="宋体" w:hAnsi="宋体" w:eastAsia="宋体" w:cs="宋体"/>
          <w:b/>
          <w:color w:val="000000"/>
          <w:kern w:val="0"/>
          <w:szCs w:val="21"/>
          <w:highlight w:val="none"/>
          <w:u w:color="000000"/>
          <w:lang w:bidi="ar"/>
        </w:rPr>
        <w:t>5.计价方式</w:t>
      </w:r>
    </w:p>
    <w:p w14:paraId="1E4B9751">
      <w:pPr>
        <w:snapToGrid w:val="0"/>
        <w:spacing w:line="44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5.1本次招标项目合同采用</w:t>
      </w:r>
      <w:r>
        <w:rPr>
          <w:rFonts w:hint="eastAsia" w:ascii="宋体" w:hAnsi="宋体" w:eastAsia="宋体" w:cs="宋体"/>
          <w:color w:val="000000"/>
          <w:kern w:val="0"/>
          <w:szCs w:val="21"/>
          <w:highlight w:val="none"/>
          <w:u w:val="single" w:color="000000"/>
          <w:lang w:bidi="ar"/>
        </w:rPr>
        <w:t xml:space="preserve">   固定</w:t>
      </w:r>
      <w:r>
        <w:rPr>
          <w:rFonts w:hint="eastAsia" w:ascii="宋体" w:hAnsi="宋体" w:eastAsia="宋体" w:cs="宋体"/>
          <w:color w:val="000000"/>
          <w:kern w:val="0"/>
          <w:szCs w:val="21"/>
          <w:highlight w:val="none"/>
          <w:u w:val="single" w:color="000000"/>
          <w:lang w:val="en-US" w:eastAsia="zh-CN" w:bidi="ar"/>
        </w:rPr>
        <w:t>费率</w:t>
      </w:r>
      <w:r>
        <w:rPr>
          <w:rFonts w:hint="eastAsia" w:ascii="宋体" w:hAnsi="宋体" w:eastAsia="宋体" w:cs="宋体"/>
          <w:color w:val="000000"/>
          <w:kern w:val="0"/>
          <w:szCs w:val="21"/>
          <w:highlight w:val="none"/>
          <w:u w:val="single" w:color="000000"/>
          <w:lang w:bidi="ar"/>
        </w:rPr>
        <w:t xml:space="preserve"> 。  </w:t>
      </w:r>
    </w:p>
    <w:p w14:paraId="3094F171">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6.评标办法</w:t>
      </w:r>
    </w:p>
    <w:p w14:paraId="126F3EE3">
      <w:pPr>
        <w:widowControl/>
        <w:snapToGrid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6.1本次招标评标采用</w:t>
      </w:r>
      <w:r>
        <w:rPr>
          <w:rFonts w:hint="eastAsia" w:ascii="宋体" w:hAnsi="宋体" w:eastAsia="宋体" w:cs="宋体"/>
          <w:color w:val="000000"/>
          <w:kern w:val="0"/>
          <w:szCs w:val="21"/>
          <w:highlight w:val="none"/>
          <w:u w:val="single" w:color="000000"/>
          <w:lang w:bidi="ar"/>
        </w:rPr>
        <w:t xml:space="preserve"> </w:t>
      </w:r>
      <w:r>
        <w:rPr>
          <w:rFonts w:hint="eastAsia" w:ascii="宋体" w:eastAsia="宋体"/>
          <w:szCs w:val="21"/>
          <w:highlight w:val="none"/>
          <w:u w:val="single"/>
          <w:lang w:eastAsia="zh-CN"/>
        </w:rPr>
        <w:t>最低评标价法</w:t>
      </w:r>
      <w:r>
        <w:rPr>
          <w:rFonts w:hint="eastAsia" w:ascii="宋体" w:hAnsi="宋体" w:eastAsia="宋体" w:cs="宋体"/>
          <w:color w:val="000000"/>
          <w:kern w:val="0"/>
          <w:szCs w:val="21"/>
          <w:highlight w:val="none"/>
          <w:u w:val="single" w:color="000000"/>
          <w:lang w:bidi="ar"/>
        </w:rPr>
        <w:t>。</w:t>
      </w:r>
      <w:r>
        <w:rPr>
          <w:rFonts w:hint="eastAsia" w:ascii="宋体" w:hAnsi="宋体" w:eastAsia="宋体" w:cs="宋体"/>
          <w:color w:val="000000"/>
          <w:kern w:val="0"/>
          <w:szCs w:val="21"/>
          <w:highlight w:val="none"/>
          <w:u w:color="000000"/>
          <w:lang w:bidi="ar"/>
        </w:rPr>
        <w:t>（详见第三章评标办法）</w:t>
      </w:r>
    </w:p>
    <w:p w14:paraId="11B90934">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7.投标人资格</w:t>
      </w:r>
    </w:p>
    <w:p w14:paraId="38C7B04E">
      <w:pPr>
        <w:widowControl/>
        <w:snapToGrid w:val="0"/>
        <w:spacing w:line="40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7.1具体详见投标人须知前附表。</w:t>
      </w:r>
    </w:p>
    <w:p w14:paraId="7EBCBE94">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8. 投标费用</w:t>
      </w:r>
    </w:p>
    <w:p w14:paraId="266E3154">
      <w:pPr>
        <w:widowControl/>
        <w:snapToGrid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8.1投标人准备和参加投标活动发生的费用自理。</w:t>
      </w:r>
    </w:p>
    <w:p w14:paraId="3699B255">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r>
        <w:rPr>
          <w:rFonts w:ascii="宋体" w:hAnsi="宋体" w:eastAsia="宋体" w:cs="宋体"/>
          <w:b/>
          <w:color w:val="000000"/>
          <w:kern w:val="0"/>
          <w:szCs w:val="21"/>
          <w:highlight w:val="none"/>
          <w:u w:color="000000"/>
          <w:lang w:bidi="ar"/>
        </w:rPr>
        <w:t>9.</w:t>
      </w:r>
      <w:bookmarkStart w:id="22" w:name="_Toc296602429"/>
      <w:bookmarkEnd w:id="22"/>
      <w:bookmarkStart w:id="23" w:name="_Toc247513962"/>
      <w:bookmarkEnd w:id="23"/>
      <w:bookmarkStart w:id="24" w:name="_Toc247527563"/>
      <w:bookmarkEnd w:id="24"/>
      <w:bookmarkStart w:id="25" w:name="_Toc152042315"/>
      <w:bookmarkEnd w:id="25"/>
      <w:bookmarkStart w:id="26" w:name="_Toc144974507"/>
      <w:bookmarkEnd w:id="26"/>
      <w:bookmarkStart w:id="27" w:name="_Toc152045539"/>
      <w:bookmarkEnd w:id="27"/>
      <w:bookmarkStart w:id="28" w:name="_Toc247592876"/>
      <w:r>
        <w:rPr>
          <w:rFonts w:hint="eastAsia" w:ascii="宋体" w:hAnsi="宋体" w:eastAsia="宋体" w:cs="宋体"/>
          <w:b/>
          <w:color w:val="000000"/>
          <w:kern w:val="0"/>
          <w:szCs w:val="21"/>
          <w:highlight w:val="none"/>
          <w:u w:color="000000"/>
          <w:lang w:bidi="ar"/>
        </w:rPr>
        <w:t xml:space="preserve"> 踏勘现场</w:t>
      </w:r>
      <w:bookmarkEnd w:id="28"/>
    </w:p>
    <w:p w14:paraId="761C228F">
      <w:pPr>
        <w:widowControl/>
        <w:spacing w:line="440" w:lineRule="exact"/>
        <w:ind w:firstLine="409" w:firstLineChars="195"/>
        <w:rPr>
          <w:rFonts w:ascii="宋体" w:hAnsi="宋体" w:eastAsia="宋体" w:cs="宋体"/>
          <w:highlight w:val="none"/>
        </w:rPr>
      </w:pPr>
      <w:r>
        <w:rPr>
          <w:rFonts w:hint="eastAsia" w:ascii="宋体" w:hAnsi="宋体" w:eastAsia="宋体" w:cs="宋体"/>
          <w:color w:val="000000"/>
          <w:kern w:val="0"/>
          <w:szCs w:val="21"/>
          <w:highlight w:val="none"/>
          <w:u w:color="000000"/>
          <w:lang w:bidi="ar"/>
        </w:rPr>
        <w:t xml:space="preserve">9.1 投标人须知前附表规定组织踏勘现场的，招标人按投标人须知前附表规定的时间、地点组织投标人踏勘项目现场。 </w:t>
      </w:r>
    </w:p>
    <w:p w14:paraId="519658FF">
      <w:pPr>
        <w:widowControl/>
        <w:spacing w:line="440" w:lineRule="exact"/>
        <w:ind w:firstLine="409" w:firstLineChars="195"/>
        <w:rPr>
          <w:rFonts w:ascii="宋体" w:hAnsi="宋体" w:eastAsia="宋体" w:cs="宋体"/>
          <w:highlight w:val="none"/>
        </w:rPr>
      </w:pPr>
      <w:r>
        <w:rPr>
          <w:rFonts w:hint="eastAsia" w:ascii="宋体" w:hAnsi="宋体" w:eastAsia="宋体" w:cs="宋体"/>
          <w:color w:val="000000"/>
          <w:kern w:val="0"/>
          <w:szCs w:val="21"/>
          <w:highlight w:val="none"/>
          <w:u w:color="000000"/>
          <w:lang w:bidi="ar"/>
        </w:rPr>
        <w:t>9.2 投标人踏勘现场发生的费用自理。</w:t>
      </w:r>
    </w:p>
    <w:p w14:paraId="6C754E04">
      <w:pPr>
        <w:widowControl/>
        <w:spacing w:line="440" w:lineRule="exact"/>
        <w:ind w:firstLine="409" w:firstLineChars="195"/>
        <w:rPr>
          <w:rFonts w:ascii="宋体" w:hAnsi="宋体" w:eastAsia="宋体" w:cs="宋体"/>
          <w:highlight w:val="none"/>
        </w:rPr>
      </w:pPr>
      <w:r>
        <w:rPr>
          <w:rFonts w:hint="eastAsia" w:ascii="宋体" w:hAnsi="宋体" w:eastAsia="宋体" w:cs="宋体"/>
          <w:color w:val="000000"/>
          <w:kern w:val="0"/>
          <w:szCs w:val="21"/>
          <w:highlight w:val="none"/>
          <w:u w:color="000000"/>
          <w:lang w:bidi="ar"/>
        </w:rPr>
        <w:t>9.3 除招标人的原因外，投标人自行负责在踏勘现场中所发生的人员伤亡和财产损失。</w:t>
      </w:r>
    </w:p>
    <w:p w14:paraId="066FC9DD">
      <w:pPr>
        <w:widowControl/>
        <w:spacing w:line="440" w:lineRule="exact"/>
        <w:ind w:firstLine="409" w:firstLineChars="195"/>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9.4 招标人在踏勘现场中介绍的场地和相关的周边环境情况，供投标人在编制投标文件时参考，招标人不对投标人据此作出的判断和决策负责。</w:t>
      </w:r>
    </w:p>
    <w:p w14:paraId="247148D9">
      <w:pPr>
        <w:spacing w:line="440" w:lineRule="exact"/>
        <w:ind w:firstLine="409" w:firstLineChars="195"/>
        <w:rPr>
          <w:highlight w:val="none"/>
        </w:rPr>
      </w:pPr>
      <w:r>
        <w:rPr>
          <w:rFonts w:hint="eastAsia" w:ascii="宋体" w:hAnsi="Times New Roman" w:eastAsia="宋体" w:cs="Times New Roman"/>
          <w:szCs w:val="21"/>
          <w:highlight w:val="none"/>
        </w:rPr>
        <w:t>9.5无论投标人是否到施工现场实地踏勘，中标后签订合同时和履约过程中，投标人不得以不完全了解现场情况或现场情况与招标文件描述不一致等为由，提出任何形式的增加工程造价或索赔的要求。</w:t>
      </w:r>
    </w:p>
    <w:p w14:paraId="5D9B21D7">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r>
        <w:rPr>
          <w:rFonts w:ascii="宋体" w:hAnsi="宋体" w:eastAsia="宋体" w:cs="宋体"/>
          <w:b/>
          <w:color w:val="000000"/>
          <w:kern w:val="0"/>
          <w:szCs w:val="21"/>
          <w:highlight w:val="none"/>
          <w:u w:color="000000"/>
          <w:lang w:bidi="ar"/>
        </w:rPr>
        <w:t xml:space="preserve">10. </w:t>
      </w:r>
      <w:r>
        <w:rPr>
          <w:rFonts w:hint="eastAsia" w:ascii="宋体" w:hAnsi="宋体" w:eastAsia="宋体" w:cs="宋体"/>
          <w:b/>
          <w:color w:val="000000"/>
          <w:kern w:val="0"/>
          <w:szCs w:val="21"/>
          <w:highlight w:val="none"/>
          <w:u w:color="000000"/>
          <w:lang w:bidi="ar"/>
        </w:rPr>
        <w:t>投标预备会（本项目不采用）</w:t>
      </w:r>
    </w:p>
    <w:p w14:paraId="1AED9306">
      <w:pPr>
        <w:spacing w:line="440" w:lineRule="exact"/>
        <w:ind w:firstLine="409" w:firstLineChars="195"/>
        <w:rPr>
          <w:rFonts w:ascii="宋体"/>
          <w:color w:val="000000"/>
          <w:szCs w:val="21"/>
          <w:highlight w:val="none"/>
        </w:rPr>
      </w:pPr>
      <w:r>
        <w:rPr>
          <w:rFonts w:hint="eastAsia" w:ascii="宋体"/>
          <w:color w:val="000000"/>
          <w:szCs w:val="21"/>
          <w:highlight w:val="none"/>
        </w:rPr>
        <w:t>10.1投标人须知前附表规定召开投标预备会的，招标人按投标人须知前附表规定的时间和地点召开投标预备会，澄清投标人提出的问题。</w:t>
      </w:r>
    </w:p>
    <w:p w14:paraId="661843CC">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11.联合投标</w:t>
      </w:r>
    </w:p>
    <w:p w14:paraId="2CE135B3">
      <w:pPr>
        <w:widowControl/>
        <w:spacing w:line="400" w:lineRule="exact"/>
        <w:ind w:firstLine="420" w:firstLineChars="200"/>
        <w:rPr>
          <w:rFonts w:ascii="宋体" w:hAnsi="宋体" w:eastAsia="宋体" w:cs="宋体"/>
          <w:bCs/>
          <w:highlight w:val="none"/>
        </w:rPr>
      </w:pPr>
      <w:r>
        <w:rPr>
          <w:rFonts w:hint="eastAsia" w:ascii="宋体" w:hAnsi="宋体" w:eastAsia="宋体" w:cs="宋体"/>
          <w:bCs/>
          <w:color w:val="000000"/>
          <w:kern w:val="0"/>
          <w:szCs w:val="21"/>
          <w:highlight w:val="none"/>
          <w:u w:color="000000"/>
          <w:lang w:bidi="ar"/>
        </w:rPr>
        <w:t xml:space="preserve">11.1 </w:t>
      </w:r>
      <w:r>
        <w:rPr>
          <w:rFonts w:hint="eastAsia" w:ascii="宋体" w:hAnsi="宋体" w:eastAsia="宋体" w:cs="宋体"/>
          <w:color w:val="000000"/>
          <w:kern w:val="0"/>
          <w:szCs w:val="21"/>
          <w:highlight w:val="none"/>
          <w:u w:color="000000"/>
          <w:lang w:bidi="ar"/>
        </w:rPr>
        <w:t>本次招标</w:t>
      </w:r>
      <w:r>
        <w:rPr>
          <w:rFonts w:hint="eastAsia" w:ascii="宋体" w:hAnsi="宋体" w:eastAsia="宋体" w:cs="宋体"/>
          <w:color w:val="000000"/>
          <w:kern w:val="0"/>
          <w:szCs w:val="21"/>
          <w:highlight w:val="none"/>
          <w:u w:val="single" w:color="000000"/>
          <w:lang w:bidi="ar"/>
        </w:rPr>
        <w:t>不接受</w:t>
      </w:r>
      <w:r>
        <w:rPr>
          <w:rFonts w:hint="eastAsia" w:ascii="宋体" w:hAnsi="宋体" w:eastAsia="宋体" w:cs="宋体"/>
          <w:color w:val="000000"/>
          <w:kern w:val="0"/>
          <w:szCs w:val="21"/>
          <w:highlight w:val="none"/>
          <w:u w:color="000000"/>
          <w:lang w:bidi="ar"/>
        </w:rPr>
        <w:t>联合体投标。</w:t>
      </w:r>
    </w:p>
    <w:p w14:paraId="4926EC0B">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12.招标代理费</w:t>
      </w:r>
    </w:p>
    <w:p w14:paraId="7839B628">
      <w:pPr>
        <w:widowControl/>
        <w:snapToGrid w:val="0"/>
        <w:spacing w:line="400" w:lineRule="exact"/>
        <w:ind w:firstLine="420" w:firstLineChars="200"/>
        <w:rPr>
          <w:rFonts w:ascii="宋体" w:hAnsi="宋体" w:eastAsia="宋体" w:cs="宋体"/>
          <w:highlight w:val="none"/>
        </w:rPr>
      </w:pPr>
      <w:r>
        <w:rPr>
          <w:rFonts w:hint="eastAsia" w:ascii="宋体" w:hAnsi="宋体" w:eastAsia="宋体" w:cs="宋体"/>
          <w:bCs/>
          <w:color w:val="000000"/>
          <w:kern w:val="0"/>
          <w:szCs w:val="21"/>
          <w:highlight w:val="none"/>
          <w:u w:color="000000"/>
          <w:lang w:bidi="ar"/>
        </w:rPr>
        <w:t xml:space="preserve">12.1 </w:t>
      </w:r>
      <w:r>
        <w:rPr>
          <w:rFonts w:hint="eastAsia" w:ascii="宋体" w:hAnsi="宋体" w:eastAsia="宋体" w:cs="宋体"/>
          <w:color w:val="000000"/>
          <w:kern w:val="0"/>
          <w:szCs w:val="21"/>
          <w:highlight w:val="none"/>
          <w:u w:color="000000"/>
          <w:lang w:bidi="ar"/>
        </w:rPr>
        <w:t>本项目的招标代理费详见投标人须知前附表。</w:t>
      </w:r>
    </w:p>
    <w:p w14:paraId="3B19BC5B">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13.投标人应注意的事项</w:t>
      </w:r>
    </w:p>
    <w:p w14:paraId="48B16F33">
      <w:pPr>
        <w:spacing w:line="360" w:lineRule="auto"/>
        <w:ind w:firstLine="420" w:firstLineChars="200"/>
        <w:rPr>
          <w:rFonts w:ascii="宋体"/>
          <w:szCs w:val="21"/>
          <w:highlight w:val="none"/>
        </w:rPr>
      </w:pPr>
      <w:bookmarkStart w:id="29" w:name="_Toc24655"/>
      <w:bookmarkEnd w:id="29"/>
      <w:bookmarkStart w:id="30" w:name="_Toc10668_WPSOffice_Level3"/>
      <w:bookmarkEnd w:id="30"/>
      <w:r>
        <w:rPr>
          <w:rFonts w:hint="eastAsia" w:ascii="宋体"/>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46F2A7D5">
      <w:pPr>
        <w:spacing w:line="360" w:lineRule="auto"/>
        <w:ind w:firstLine="420" w:firstLineChars="200"/>
        <w:rPr>
          <w:rFonts w:ascii="宋体"/>
          <w:szCs w:val="21"/>
          <w:highlight w:val="none"/>
        </w:rPr>
      </w:pPr>
      <w:r>
        <w:rPr>
          <w:rFonts w:hint="eastAsia" w:ascii="宋体"/>
          <w:szCs w:val="21"/>
          <w:highlight w:val="none"/>
        </w:rPr>
        <w:t>13.2投标人对采购内容中规定的技术参数、规格、数量和要求等必须满足招标文件的相关要求。</w:t>
      </w:r>
    </w:p>
    <w:p w14:paraId="1C49006F">
      <w:pPr>
        <w:spacing w:line="440" w:lineRule="exact"/>
        <w:ind w:firstLine="420" w:firstLineChars="200"/>
        <w:rPr>
          <w:rFonts w:ascii="宋体"/>
          <w:szCs w:val="21"/>
          <w:highlight w:val="none"/>
        </w:rPr>
      </w:pPr>
      <w:r>
        <w:rPr>
          <w:rFonts w:hint="eastAsia" w:ascii="宋体"/>
          <w:szCs w:val="21"/>
          <w:highlight w:val="none"/>
        </w:rPr>
        <w:t xml:space="preserve">13.3 </w:t>
      </w:r>
      <w:r>
        <w:rPr>
          <w:rFonts w:ascii="宋体"/>
          <w:bCs/>
          <w:szCs w:val="21"/>
          <w:highlight w:val="none"/>
        </w:rPr>
        <w:t>单位负责人为同一人或者存在直接控股、管理关系的不同</w:t>
      </w:r>
      <w:r>
        <w:rPr>
          <w:rFonts w:hint="eastAsia" w:ascii="宋体"/>
          <w:bCs/>
          <w:szCs w:val="21"/>
          <w:highlight w:val="none"/>
        </w:rPr>
        <w:t>投标人</w:t>
      </w:r>
      <w:r>
        <w:rPr>
          <w:rFonts w:ascii="宋体"/>
          <w:bCs/>
          <w:szCs w:val="21"/>
          <w:highlight w:val="none"/>
        </w:rPr>
        <w:t>，不得参加同一合同项下的采购活动。</w:t>
      </w:r>
    </w:p>
    <w:p w14:paraId="2070B9F9">
      <w:pPr>
        <w:spacing w:line="400" w:lineRule="exact"/>
        <w:ind w:firstLine="417" w:firstLineChars="199"/>
        <w:jc w:val="left"/>
        <w:rPr>
          <w:rFonts w:ascii="宋体"/>
          <w:szCs w:val="21"/>
          <w:highlight w:val="none"/>
        </w:rPr>
      </w:pPr>
      <w:r>
        <w:rPr>
          <w:rFonts w:hint="eastAsia" w:ascii="宋体"/>
          <w:szCs w:val="21"/>
          <w:highlight w:val="none"/>
        </w:rPr>
        <w:t>13.4投标人被视为充分熟悉本招标项目所在地的与履行合同有关的各种情况，包括但不限于：</w:t>
      </w:r>
    </w:p>
    <w:p w14:paraId="21B39CEA">
      <w:pPr>
        <w:spacing w:line="400" w:lineRule="exact"/>
        <w:ind w:firstLine="315" w:firstLineChars="150"/>
        <w:rPr>
          <w:rFonts w:ascii="宋体"/>
          <w:szCs w:val="21"/>
          <w:highlight w:val="none"/>
        </w:rPr>
      </w:pPr>
      <w:r>
        <w:rPr>
          <w:rFonts w:hint="eastAsia" w:ascii="宋体"/>
          <w:szCs w:val="21"/>
          <w:highlight w:val="none"/>
        </w:rPr>
        <w:t>（1）国家对本次投标货物和服务的生产、安装调试、验收、维修等有关法律、法规及行业管理标准；</w:t>
      </w:r>
    </w:p>
    <w:p w14:paraId="660A8DF5">
      <w:pPr>
        <w:spacing w:line="400" w:lineRule="exact"/>
        <w:ind w:firstLine="315" w:firstLineChars="150"/>
        <w:rPr>
          <w:rFonts w:ascii="宋体"/>
          <w:szCs w:val="21"/>
          <w:highlight w:val="none"/>
        </w:rPr>
      </w:pPr>
      <w:r>
        <w:rPr>
          <w:rFonts w:hint="eastAsia" w:ascii="宋体"/>
          <w:szCs w:val="21"/>
          <w:highlight w:val="none"/>
        </w:rPr>
        <w:t>（2）安徽省及滁州市等有关管理部门的相关规定；</w:t>
      </w:r>
    </w:p>
    <w:p w14:paraId="06A16B5F">
      <w:pPr>
        <w:spacing w:line="400" w:lineRule="exact"/>
        <w:ind w:firstLine="315" w:firstLineChars="150"/>
        <w:rPr>
          <w:rFonts w:ascii="宋体"/>
          <w:szCs w:val="21"/>
          <w:highlight w:val="none"/>
        </w:rPr>
      </w:pPr>
      <w:r>
        <w:rPr>
          <w:rFonts w:hint="eastAsia" w:ascii="宋体"/>
          <w:szCs w:val="21"/>
          <w:highlight w:val="none"/>
        </w:rPr>
        <w:t>（3）招标人的相关场地情况、基础建设、电力供应情况及相关设计标准。</w:t>
      </w:r>
    </w:p>
    <w:p w14:paraId="1D739B19">
      <w:pPr>
        <w:spacing w:line="400" w:lineRule="exact"/>
        <w:ind w:firstLine="315" w:firstLineChars="150"/>
        <w:rPr>
          <w:rFonts w:ascii="宋体"/>
          <w:szCs w:val="21"/>
          <w:highlight w:val="none"/>
        </w:rPr>
      </w:pPr>
      <w:r>
        <w:rPr>
          <w:rFonts w:hint="eastAsia" w:ascii="宋体"/>
          <w:szCs w:val="21"/>
          <w:highlight w:val="none"/>
        </w:rPr>
        <w:t>本招标文件不再对上述情况进行描述。</w:t>
      </w:r>
    </w:p>
    <w:p w14:paraId="50413D10">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14.保密</w:t>
      </w:r>
    </w:p>
    <w:p w14:paraId="6F1DCA60">
      <w:pPr>
        <w:spacing w:line="400" w:lineRule="exact"/>
        <w:ind w:firstLine="315" w:firstLineChars="150"/>
        <w:rPr>
          <w:rFonts w:ascii="宋体"/>
          <w:szCs w:val="21"/>
          <w:highlight w:val="none"/>
        </w:rPr>
      </w:pPr>
      <w:r>
        <w:rPr>
          <w:rFonts w:hint="eastAsia" w:ascii="宋体"/>
          <w:szCs w:val="21"/>
          <w:highlight w:val="none"/>
        </w:rPr>
        <w:t xml:space="preserve">参与招标投标活动的各方应对招标文件和投标文件中的商业和技术等秘密保密，违者应对由此造成的后果承担法律责任。 </w:t>
      </w:r>
    </w:p>
    <w:p w14:paraId="32764D11">
      <w:pPr>
        <w:snapToGrid w:val="0"/>
        <w:spacing w:before="156" w:beforeLines="50" w:after="156" w:afterLines="50" w:line="440" w:lineRule="exact"/>
        <w:jc w:val="center"/>
        <w:outlineLvl w:val="2"/>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（二）招标文件</w:t>
      </w:r>
    </w:p>
    <w:p w14:paraId="39D5657B">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15.招标文件的编制依据</w:t>
      </w:r>
    </w:p>
    <w:p w14:paraId="697A32C5">
      <w:pPr>
        <w:widowControl/>
        <w:snapToGrid w:val="0"/>
        <w:spacing w:line="400" w:lineRule="exact"/>
        <w:ind w:firstLine="420" w:firstLineChars="200"/>
        <w:rPr>
          <w:rFonts w:ascii="黑体" w:hAnsi="宋体" w:eastAsia="黑体" w:cs="宋体"/>
          <w:b/>
          <w:highlight w:val="none"/>
        </w:rPr>
      </w:pPr>
      <w:r>
        <w:rPr>
          <w:rFonts w:hint="eastAsia" w:ascii="宋体" w:hAnsi="宋体" w:eastAsia="宋体" w:cs="宋体"/>
          <w:color w:val="000000"/>
          <w:kern w:val="0"/>
          <w:szCs w:val="21"/>
          <w:highlight w:val="none"/>
          <w:u w:color="000000"/>
          <w:lang w:bidi="ar"/>
        </w:rPr>
        <w:t>根据《中华人民共和国招标投标法》、《中华人民共和国招标投标法实施条例》和《中华人民共和国民法典》</w:t>
      </w:r>
      <w:r>
        <w:rPr>
          <w:rFonts w:hint="eastAsia" w:ascii="宋体" w:hAnsi="宋体" w:eastAsia="宋体" w:cs="宋体"/>
          <w:color w:val="000000"/>
          <w:spacing w:val="-2"/>
          <w:kern w:val="0"/>
          <w:szCs w:val="21"/>
          <w:highlight w:val="none"/>
          <w:u w:color="000000"/>
          <w:lang w:bidi="ar"/>
        </w:rPr>
        <w:t>等相关法律法规和规章及部、省、市级规范性文件的规定，编制本招标文件。</w:t>
      </w:r>
    </w:p>
    <w:p w14:paraId="26979588">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16.招标文件的组成</w:t>
      </w:r>
    </w:p>
    <w:p w14:paraId="26D80B72">
      <w:pPr>
        <w:widowControl/>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16.1 招标文件包括内容：</w:t>
      </w:r>
    </w:p>
    <w:p w14:paraId="0926A271">
      <w:pPr>
        <w:widowControl/>
        <w:autoSpaceDE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第一章  招标公告</w:t>
      </w:r>
    </w:p>
    <w:p w14:paraId="1F37087F">
      <w:pPr>
        <w:widowControl/>
        <w:autoSpaceDE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第二章  投标须知</w:t>
      </w:r>
    </w:p>
    <w:p w14:paraId="4C30D145">
      <w:pPr>
        <w:widowControl/>
        <w:autoSpaceDE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第三章  评标办法</w:t>
      </w:r>
    </w:p>
    <w:p w14:paraId="01F88D8B">
      <w:pPr>
        <w:widowControl/>
        <w:autoSpaceDE w:val="0"/>
        <w:spacing w:line="40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 xml:space="preserve">第四章  </w:t>
      </w:r>
      <w:r>
        <w:rPr>
          <w:rFonts w:hint="eastAsia" w:ascii="宋体" w:eastAsia="宋体" w:cs="宋体"/>
          <w:szCs w:val="21"/>
          <w:highlight w:val="none"/>
        </w:rPr>
        <w:t>用户需求书</w:t>
      </w:r>
    </w:p>
    <w:p w14:paraId="21A2E1CC">
      <w:pPr>
        <w:widowControl/>
        <w:autoSpaceDE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第五章  合同条款及格式</w:t>
      </w:r>
    </w:p>
    <w:p w14:paraId="28CD039C">
      <w:pPr>
        <w:widowControl/>
        <w:autoSpaceDE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第六章  投标文件格式文本</w:t>
      </w:r>
    </w:p>
    <w:p w14:paraId="58C22150">
      <w:pPr>
        <w:widowControl/>
        <w:autoSpaceDE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第七章  招标人、招标代理机构对本文件的确认</w:t>
      </w:r>
    </w:p>
    <w:p w14:paraId="65C6B6BB">
      <w:pPr>
        <w:widowControl/>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16.2 除16.1内容外，招标答疑亦为招标文件的组成部分，对招标人和投标人起约束作用。</w:t>
      </w:r>
    </w:p>
    <w:p w14:paraId="5EADA4EB">
      <w:pPr>
        <w:spacing w:line="440" w:lineRule="exact"/>
        <w:ind w:firstLine="420" w:firstLineChars="200"/>
        <w:rPr>
          <w:rFonts w:ascii="宋体" w:hAnsi="Times New Roman" w:eastAsia="宋体" w:cs="Times New Roman"/>
          <w:szCs w:val="21"/>
          <w:highlight w:val="none"/>
        </w:rPr>
      </w:pPr>
      <w:r>
        <w:rPr>
          <w:rFonts w:hint="eastAsia" w:ascii="宋体" w:hAnsi="Times New Roman" w:eastAsia="宋体" w:cs="Times New Roman"/>
          <w:szCs w:val="21"/>
          <w:highlight w:val="none"/>
        </w:rPr>
        <w:t>16.3投标人应仔细阅读和检查招标文件的全部内容。如发现缺页或附件不全，应及时向招标人提出，以便补齐。</w:t>
      </w:r>
    </w:p>
    <w:p w14:paraId="7E8AFC57">
      <w:pPr>
        <w:spacing w:line="440" w:lineRule="exact"/>
        <w:ind w:firstLine="420" w:firstLineChars="200"/>
        <w:rPr>
          <w:rFonts w:ascii="宋体"/>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053C35AC">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17.招标文件的异议、澄清</w:t>
      </w:r>
    </w:p>
    <w:p w14:paraId="5F643BE0">
      <w:pPr>
        <w:spacing w:line="440" w:lineRule="exact"/>
        <w:ind w:firstLine="420" w:firstLineChars="200"/>
        <w:rPr>
          <w:rFonts w:ascii="宋体" w:hAnsi="Times New Roman" w:eastAsia="宋体" w:cs="Times New Roman"/>
          <w:bCs/>
          <w:szCs w:val="21"/>
          <w:highlight w:val="none"/>
        </w:rPr>
      </w:pPr>
      <w:r>
        <w:rPr>
          <w:rFonts w:hint="eastAsia" w:ascii="宋体" w:hAnsi="宋体" w:eastAsia="宋体" w:cs="宋体"/>
          <w:color w:val="000000"/>
          <w:kern w:val="0"/>
          <w:szCs w:val="21"/>
          <w:highlight w:val="none"/>
          <w:u w:color="000000"/>
          <w:lang w:bidi="ar"/>
        </w:rPr>
        <w:t xml:space="preserve">17.1 </w:t>
      </w:r>
      <w:r>
        <w:rPr>
          <w:rFonts w:hint="eastAsia" w:ascii="宋体" w:hAnsi="Times New Roman" w:eastAsia="宋体" w:cs="Times New Roman"/>
          <w:bCs/>
          <w:szCs w:val="21"/>
          <w:highlight w:val="none"/>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6CC63017">
      <w:pPr>
        <w:widowControl/>
        <w:spacing w:line="400" w:lineRule="exact"/>
        <w:ind w:firstLine="420" w:firstLineChars="200"/>
        <w:rPr>
          <w:rFonts w:ascii="宋体" w:hAnsi="宋体" w:eastAsia="宋体" w:cs="宋体"/>
          <w:bCs/>
          <w:highlight w:val="none"/>
        </w:rPr>
      </w:pPr>
      <w:r>
        <w:rPr>
          <w:rFonts w:hint="eastAsia" w:ascii="宋体" w:hAnsi="宋体" w:eastAsia="宋体" w:cs="宋体"/>
          <w:bCs/>
          <w:color w:val="000000"/>
          <w:kern w:val="0"/>
          <w:szCs w:val="21"/>
          <w:highlight w:val="none"/>
          <w:u w:color="000000"/>
          <w:lang w:bidi="ar"/>
        </w:rPr>
        <w:t>17.2 投标人应在投标截止时间前关注原采购信息发布媒体上有关本项目有无变更公告，如不及时查看造成后果由投标人自负。</w:t>
      </w:r>
    </w:p>
    <w:p w14:paraId="0CBAAD30">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18.招标文件的发出</w:t>
      </w:r>
    </w:p>
    <w:p w14:paraId="7DF73CB1">
      <w:pPr>
        <w:widowControl/>
        <w:spacing w:line="400" w:lineRule="exact"/>
        <w:ind w:firstLine="420" w:firstLineChars="200"/>
        <w:rPr>
          <w:rFonts w:ascii="宋体" w:hAnsi="宋体" w:eastAsia="宋体" w:cs="宋体"/>
          <w:bCs/>
          <w:highlight w:val="none"/>
        </w:rPr>
      </w:pPr>
      <w:r>
        <w:rPr>
          <w:rFonts w:hint="eastAsia" w:ascii="宋体" w:hAnsi="宋体" w:eastAsia="宋体" w:cs="宋体"/>
          <w:bCs/>
          <w:color w:val="000000"/>
          <w:kern w:val="0"/>
          <w:szCs w:val="21"/>
          <w:highlight w:val="none"/>
          <w:u w:color="000000"/>
          <w:lang w:bidi="ar"/>
        </w:rPr>
        <w:t>18.1招标文件、招标文件的澄</w:t>
      </w:r>
      <w:r>
        <w:rPr>
          <w:rFonts w:hint="eastAsia" w:ascii="宋体" w:hAnsi="宋体" w:eastAsia="宋体" w:cs="宋体"/>
          <w:bCs/>
          <w:color w:val="000000"/>
          <w:kern w:val="0"/>
          <w:szCs w:val="21"/>
          <w:highlight w:val="none"/>
          <w:u w:color="000000"/>
          <w:lang w:bidi="ar"/>
        </w:rPr>
        <w:t>清、修改、补充及招标答疑等均在滁州市滁宁城际铁路开发建设有限公司网站（http://czctgs.cn/）</w:t>
      </w:r>
      <w:r>
        <w:rPr>
          <w:rFonts w:hint="eastAsia" w:ascii="宋体" w:hAnsi="宋体" w:eastAsia="宋体" w:cs="宋体"/>
          <w:bCs/>
          <w:color w:val="000000"/>
          <w:kern w:val="0"/>
          <w:szCs w:val="21"/>
          <w:highlight w:val="none"/>
          <w:u w:color="000000"/>
          <w:lang w:val="en-US" w:eastAsia="zh-CN" w:bidi="ar"/>
        </w:rPr>
        <w:t>或滁州市城投工程咨询管理有限公司网站（https://www.czctgczx.com/）</w:t>
      </w:r>
      <w:r>
        <w:rPr>
          <w:rFonts w:hint="eastAsia" w:ascii="宋体" w:hAnsi="宋体" w:eastAsia="宋体" w:cs="宋体"/>
          <w:bCs/>
          <w:color w:val="000000"/>
          <w:kern w:val="0"/>
          <w:szCs w:val="21"/>
          <w:highlight w:val="none"/>
          <w:u w:color="000000"/>
          <w:lang w:bidi="ar"/>
        </w:rPr>
        <w:t>发出。</w:t>
      </w:r>
    </w:p>
    <w:p w14:paraId="1B4C7ABE">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bookmarkStart w:id="31" w:name="_Toc1549_WPSOffice_Level3"/>
      <w:bookmarkEnd w:id="31"/>
      <w:bookmarkStart w:id="32" w:name="_Toc9710"/>
      <w:r>
        <w:rPr>
          <w:rFonts w:hint="eastAsia" w:ascii="宋体" w:hAnsi="宋体" w:eastAsia="宋体" w:cs="宋体"/>
          <w:b/>
          <w:color w:val="000000"/>
          <w:kern w:val="0"/>
          <w:szCs w:val="21"/>
          <w:highlight w:val="none"/>
          <w:u w:color="000000"/>
          <w:lang w:bidi="ar"/>
        </w:rPr>
        <w:t>19.样品</w:t>
      </w:r>
      <w:bookmarkEnd w:id="32"/>
    </w:p>
    <w:p w14:paraId="1B7F09FD">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19.1本项目无需提供样品。</w:t>
      </w:r>
    </w:p>
    <w:p w14:paraId="6B7745E1">
      <w:pPr>
        <w:snapToGrid w:val="0"/>
        <w:spacing w:before="156" w:beforeLines="50" w:after="156" w:afterLines="50" w:line="440" w:lineRule="exact"/>
        <w:jc w:val="center"/>
        <w:outlineLvl w:val="2"/>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（三）投标文件的编制</w:t>
      </w:r>
    </w:p>
    <w:p w14:paraId="008EDCFF">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20.投标的语言及度量衡单位</w:t>
      </w:r>
    </w:p>
    <w:p w14:paraId="66546427">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20.1投标人的投标文件、以及投标人与招标人就投标的所有往来函电，均须使用简体中文。</w:t>
      </w:r>
    </w:p>
    <w:p w14:paraId="4F2DF032">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20.2除招标文件中另有规定外，投标文件所使用的度量衡均须采用法定计量单位。</w:t>
      </w:r>
    </w:p>
    <w:p w14:paraId="7C5AF998">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21.投标文件的组成</w:t>
      </w:r>
    </w:p>
    <w:p w14:paraId="3BBE3C11">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21.1投标文件</w:t>
      </w:r>
      <w:r>
        <w:rPr>
          <w:rFonts w:ascii="宋体" w:hAnsi="宋体" w:eastAsia="宋体" w:cs="宋体"/>
          <w:bCs/>
          <w:color w:val="000000"/>
          <w:kern w:val="0"/>
          <w:szCs w:val="21"/>
          <w:highlight w:val="none"/>
          <w:u w:color="000000"/>
          <w:lang w:bidi="ar"/>
        </w:rPr>
        <w:t>须</w:t>
      </w:r>
      <w:r>
        <w:rPr>
          <w:rFonts w:hint="eastAsia" w:ascii="宋体" w:hAnsi="宋体" w:eastAsia="宋体" w:cs="宋体"/>
          <w:bCs/>
          <w:color w:val="000000"/>
          <w:kern w:val="0"/>
          <w:szCs w:val="21"/>
          <w:highlight w:val="none"/>
          <w:u w:color="000000"/>
          <w:lang w:bidi="ar"/>
        </w:rPr>
        <w:t>签字盖章完毕后扫描成一个连续性的整体加密PDF格式文件。</w:t>
      </w:r>
    </w:p>
    <w:p w14:paraId="68502843">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21.2投标文件的编制</w:t>
      </w:r>
    </w:p>
    <w:p w14:paraId="03C9614B">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（1）投标文件应按第六章“投标文件格式文本”进行编写，如有必要，可以增加附页，作为投标文件的组成部分。</w:t>
      </w:r>
    </w:p>
    <w:p w14:paraId="71BD3A8A">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22.投标报价</w:t>
      </w:r>
    </w:p>
    <w:p w14:paraId="438B0681">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22.1投标报价文件中的单价和总价全部采用人民币表示。</w:t>
      </w:r>
    </w:p>
    <w:p w14:paraId="4B19634E">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22.2投标人只允许有一个方案、一个报价。</w:t>
      </w:r>
    </w:p>
    <w:p w14:paraId="48610B86">
      <w:pPr>
        <w:widowControl/>
        <w:spacing w:line="400" w:lineRule="exact"/>
        <w:ind w:firstLine="420" w:firstLineChars="200"/>
        <w:rPr>
          <w:rFonts w:hint="eastAsia" w:ascii="宋体" w:hAnsi="宋体" w:eastAsia="宋体" w:cs="宋体"/>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22.3投标报价</w:t>
      </w:r>
      <w:r>
        <w:rPr>
          <w:rFonts w:hint="eastAsia" w:ascii="宋体" w:hAnsi="宋体" w:eastAsia="宋体" w:cs="宋体"/>
          <w:bCs/>
          <w:color w:val="000000"/>
          <w:kern w:val="0"/>
          <w:szCs w:val="21"/>
          <w:highlight w:val="none"/>
          <w:u w:color="000000"/>
          <w:lang w:eastAsia="zh-CN" w:bidi="ar"/>
        </w:rPr>
        <w:t>（</w:t>
      </w:r>
      <w:r>
        <w:rPr>
          <w:rFonts w:hint="eastAsia" w:ascii="宋体" w:hAnsi="宋体" w:eastAsia="宋体" w:cs="宋体"/>
          <w:bCs/>
          <w:color w:val="000000"/>
          <w:kern w:val="0"/>
          <w:szCs w:val="21"/>
          <w:highlight w:val="none"/>
          <w:u w:color="000000"/>
          <w:lang w:val="en-US" w:eastAsia="zh-CN" w:bidi="ar"/>
        </w:rPr>
        <w:t>费率）</w:t>
      </w:r>
      <w:r>
        <w:rPr>
          <w:rFonts w:hint="eastAsia" w:ascii="宋体" w:hAnsi="宋体" w:eastAsia="宋体" w:cs="宋体"/>
          <w:bCs/>
          <w:color w:val="000000"/>
          <w:kern w:val="0"/>
          <w:szCs w:val="21"/>
          <w:highlight w:val="none"/>
          <w:u w:color="000000"/>
          <w:lang w:bidi="ar"/>
        </w:rPr>
        <w:t>包括完成本项目</w:t>
      </w:r>
      <w:r>
        <w:rPr>
          <w:rFonts w:hint="eastAsia" w:ascii="宋体" w:hAnsi="宋体" w:eastAsia="宋体" w:cs="宋体"/>
          <w:color w:val="000000"/>
          <w:kern w:val="0"/>
          <w:szCs w:val="21"/>
          <w:highlight w:val="none"/>
          <w:u w:color="000000"/>
          <w:lang w:bidi="ar"/>
        </w:rPr>
        <w:t>全部供货及服务的一切费用</w:t>
      </w:r>
      <w:r>
        <w:rPr>
          <w:rFonts w:hint="eastAsia" w:ascii="宋体" w:hAnsi="宋体" w:eastAsia="宋体" w:cs="宋体"/>
          <w:bCs/>
          <w:color w:val="000000"/>
          <w:kern w:val="0"/>
          <w:szCs w:val="21"/>
          <w:highlight w:val="none"/>
          <w:u w:color="000000"/>
          <w:lang w:bidi="ar"/>
        </w:rPr>
        <w:t>：</w:t>
      </w:r>
      <w:r>
        <w:rPr>
          <w:rFonts w:hint="eastAsia" w:ascii="宋体" w:hAnsi="宋体" w:eastAsia="宋体" w:cs="宋体"/>
          <w:color w:val="000000"/>
          <w:kern w:val="0"/>
          <w:szCs w:val="21"/>
          <w:highlight w:val="none"/>
          <w:u w:color="000000"/>
          <w:lang w:bidi="ar"/>
        </w:rPr>
        <w:t>包括但不限于</w:t>
      </w:r>
      <w:r>
        <w:rPr>
          <w:rFonts w:hint="eastAsia" w:ascii="宋体" w:hAnsi="宋体" w:eastAsia="宋体" w:cs="宋体"/>
          <w:color w:val="000000"/>
          <w:kern w:val="0"/>
          <w:szCs w:val="21"/>
          <w:highlight w:val="none"/>
          <w:u w:color="000000"/>
          <w:lang w:val="en-US" w:eastAsia="zh-CN" w:bidi="ar"/>
        </w:rPr>
        <w:t>广告设计费、</w:t>
      </w:r>
      <w:r>
        <w:rPr>
          <w:rFonts w:hint="eastAsia" w:ascii="宋体" w:hAnsi="宋体" w:eastAsia="宋体" w:cs="宋体"/>
          <w:color w:val="000000"/>
          <w:kern w:val="0"/>
          <w:szCs w:val="21"/>
          <w:highlight w:val="none"/>
          <w:u w:color="000000"/>
          <w:lang w:bidi="ar"/>
        </w:rPr>
        <w:t>材料费、生产加工费、装卸费、运输费、管理费、其他费用（如包装费、仓储费、保管费、场地清理搬移相关费用）、安装调试费、利润、招标代理费、</w:t>
      </w:r>
      <w:r>
        <w:rPr>
          <w:rFonts w:hint="eastAsia" w:ascii="宋体" w:hAnsi="宋体" w:eastAsia="宋体" w:cs="宋体"/>
          <w:color w:val="000000"/>
          <w:kern w:val="0"/>
          <w:szCs w:val="21"/>
          <w:highlight w:val="none"/>
          <w:u w:color="000000"/>
          <w:lang w:val="en-US" w:eastAsia="zh-CN" w:bidi="ar"/>
        </w:rPr>
        <w:t>专家评审费、</w:t>
      </w:r>
      <w:r>
        <w:rPr>
          <w:rFonts w:hint="eastAsia" w:ascii="宋体" w:hAnsi="宋体" w:eastAsia="宋体" w:cs="宋体"/>
          <w:color w:val="000000"/>
          <w:kern w:val="0"/>
          <w:szCs w:val="21"/>
          <w:highlight w:val="none"/>
          <w:u w:color="000000"/>
          <w:lang w:bidi="ar"/>
        </w:rPr>
        <w:t>售后服务费、税金、政策性文件规定及合同包含的所有风险和责任等、货物送至招标人指定地点前的各项应有费用。</w:t>
      </w:r>
    </w:p>
    <w:p w14:paraId="724E7F35">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22.4投标报价的</w:t>
      </w:r>
      <w:r>
        <w:rPr>
          <w:rFonts w:hint="eastAsia" w:ascii="宋体" w:hAnsi="宋体" w:eastAsia="宋体" w:cs="宋体"/>
          <w:bCs/>
          <w:color w:val="000000"/>
          <w:kern w:val="0"/>
          <w:szCs w:val="21"/>
          <w:highlight w:val="none"/>
          <w:u w:color="000000"/>
          <w:lang w:val="en-US" w:eastAsia="zh-CN" w:bidi="ar"/>
        </w:rPr>
        <w:t>费率</w:t>
      </w:r>
      <w:r>
        <w:rPr>
          <w:rFonts w:hint="eastAsia" w:ascii="宋体" w:hAnsi="宋体" w:eastAsia="宋体" w:cs="宋体"/>
          <w:bCs/>
          <w:color w:val="000000"/>
          <w:kern w:val="0"/>
          <w:szCs w:val="21"/>
          <w:highlight w:val="none"/>
          <w:u w:color="000000"/>
          <w:lang w:bidi="ar"/>
        </w:rPr>
        <w:t>是完成项目全部内容（包括后期的相关服务）的价格，其</w:t>
      </w:r>
      <w:r>
        <w:rPr>
          <w:rFonts w:hint="eastAsia" w:ascii="宋体" w:hAnsi="宋体" w:eastAsia="宋体" w:cs="宋体"/>
          <w:bCs/>
          <w:color w:val="000000"/>
          <w:kern w:val="0"/>
          <w:szCs w:val="21"/>
          <w:highlight w:val="none"/>
          <w:u w:color="000000"/>
          <w:lang w:val="en-US" w:eastAsia="zh-CN" w:bidi="ar"/>
        </w:rPr>
        <w:t>费率</w:t>
      </w:r>
      <w:r>
        <w:rPr>
          <w:rFonts w:hint="eastAsia" w:ascii="宋体" w:hAnsi="宋体" w:eastAsia="宋体" w:cs="宋体"/>
          <w:bCs/>
          <w:color w:val="000000"/>
          <w:kern w:val="0"/>
          <w:szCs w:val="21"/>
          <w:highlight w:val="none"/>
          <w:u w:color="000000"/>
          <w:lang w:bidi="ar"/>
        </w:rPr>
        <w:t>即为履行合同的固定</w:t>
      </w:r>
      <w:r>
        <w:rPr>
          <w:rFonts w:hint="eastAsia" w:ascii="宋体" w:hAnsi="宋体" w:eastAsia="宋体" w:cs="宋体"/>
          <w:bCs/>
          <w:color w:val="000000"/>
          <w:kern w:val="0"/>
          <w:szCs w:val="21"/>
          <w:highlight w:val="none"/>
          <w:u w:color="000000"/>
          <w:lang w:val="en-US" w:eastAsia="zh-CN" w:bidi="ar"/>
        </w:rPr>
        <w:t>费率</w:t>
      </w:r>
      <w:r>
        <w:rPr>
          <w:rFonts w:hint="eastAsia" w:ascii="宋体" w:hAnsi="宋体" w:eastAsia="宋体" w:cs="宋体"/>
          <w:bCs/>
          <w:color w:val="000000"/>
          <w:kern w:val="0"/>
          <w:szCs w:val="21"/>
          <w:highlight w:val="none"/>
          <w:u w:color="000000"/>
          <w:lang w:bidi="ar"/>
        </w:rPr>
        <w:t>。</w:t>
      </w:r>
      <w:r>
        <w:rPr>
          <w:rFonts w:hint="eastAsia" w:ascii="宋体" w:hAnsi="宋体" w:eastAsia="宋体" w:cs="宋体"/>
          <w:bCs/>
          <w:color w:val="auto"/>
          <w:kern w:val="0"/>
          <w:szCs w:val="21"/>
          <w:highlight w:val="none"/>
          <w:u w:color="000000"/>
          <w:lang w:bidi="ar"/>
        </w:rPr>
        <w:t>在合同履行期间，如遇国家的税率调整或其他政策影响税率的，则价税合计金额</w:t>
      </w:r>
      <w:r>
        <w:rPr>
          <w:rFonts w:hint="eastAsia" w:ascii="宋体" w:hAnsi="宋体" w:eastAsia="宋体" w:cs="宋体"/>
          <w:bCs/>
          <w:color w:val="auto"/>
          <w:kern w:val="0"/>
          <w:szCs w:val="21"/>
          <w:highlight w:val="none"/>
          <w:u w:color="000000"/>
          <w:lang w:val="en-US" w:eastAsia="zh-CN" w:bidi="ar"/>
        </w:rPr>
        <w:t>不</w:t>
      </w:r>
      <w:r>
        <w:rPr>
          <w:rFonts w:hint="eastAsia" w:ascii="宋体" w:hAnsi="宋体" w:eastAsia="宋体" w:cs="宋体"/>
          <w:bCs/>
          <w:color w:val="auto"/>
          <w:kern w:val="0"/>
          <w:szCs w:val="21"/>
          <w:highlight w:val="none"/>
          <w:u w:color="000000"/>
          <w:lang w:bidi="ar"/>
        </w:rPr>
        <w:t>做相应调整。</w:t>
      </w:r>
    </w:p>
    <w:p w14:paraId="728E79D9">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22.5投标报价应由法定代表人或被授权人签署。</w:t>
      </w:r>
    </w:p>
    <w:p w14:paraId="001D4FD4">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22.6投标人的投标报价不得超过最高限价，否则将作为无效投标处理。</w:t>
      </w:r>
    </w:p>
    <w:p w14:paraId="21024D63">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22.7总投标价中不得包含招标文件要求以外的内容，否则，在评标时不予核减，但在授予合同时，招标人有权将这部分价格从其中标价格中扣除。</w:t>
      </w:r>
    </w:p>
    <w:p w14:paraId="3CBF4DEF">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22.8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5BBEB4CB">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23.投标有效期</w:t>
      </w:r>
    </w:p>
    <w:p w14:paraId="3F38FD09">
      <w:pPr>
        <w:widowControl/>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23.1 除投标人须知前附表另有规定外，投标有效期为30天。</w:t>
      </w:r>
    </w:p>
    <w:p w14:paraId="6D0B81AE">
      <w:pPr>
        <w:widowControl/>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23.2在投标有效期内，投标人撤销或修改其投标文件的，应承担招标文件和法律规定的责任。</w:t>
      </w:r>
    </w:p>
    <w:p w14:paraId="554ED866">
      <w:pPr>
        <w:widowControl/>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23.3出现特殊情况需要延长投标有效期的，招标人以书面形式通知所有投标人延长投标有效期。投标人同意延长的，不得要求或被允许修改或撤销其投标文件；投标人拒绝延长的，其投标失效。</w:t>
      </w:r>
    </w:p>
    <w:p w14:paraId="4B4279BA">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24.投标保证金</w:t>
      </w:r>
    </w:p>
    <w:p w14:paraId="5C6995F6">
      <w:pPr>
        <w:widowControl/>
        <w:spacing w:line="400" w:lineRule="exact"/>
        <w:ind w:firstLine="420" w:firstLineChars="200"/>
        <w:rPr>
          <w:rFonts w:hint="default" w:ascii="宋体" w:hAnsi="宋体" w:eastAsia="宋体" w:cs="宋体"/>
          <w:color w:val="auto"/>
          <w:kern w:val="0"/>
          <w:szCs w:val="21"/>
          <w:highlight w:val="none"/>
          <w:u w:color="000000"/>
          <w:lang w:val="en-US" w:eastAsia="zh-CN" w:bidi="ar"/>
        </w:rPr>
      </w:pPr>
      <w:bookmarkStart w:id="33" w:name="_Toc6570_WPSOffice_Level3"/>
      <w:bookmarkEnd w:id="33"/>
      <w:bookmarkStart w:id="34" w:name="_Toc26398"/>
      <w:r>
        <w:rPr>
          <w:rFonts w:hint="eastAsia" w:ascii="宋体" w:hAnsi="宋体" w:eastAsia="宋体" w:cs="宋体"/>
          <w:color w:val="auto"/>
          <w:kern w:val="0"/>
          <w:szCs w:val="21"/>
          <w:highlight w:val="none"/>
          <w:u w:color="000000"/>
          <w:lang w:bidi="ar"/>
        </w:rPr>
        <w:t>24.1</w:t>
      </w:r>
      <w:r>
        <w:rPr>
          <w:rFonts w:hint="eastAsia" w:ascii="宋体" w:hAnsi="宋体" w:eastAsia="宋体" w:cs="宋体"/>
          <w:color w:val="auto"/>
          <w:kern w:val="0"/>
          <w:szCs w:val="21"/>
          <w:highlight w:val="none"/>
          <w:u w:color="000000"/>
          <w:lang w:val="en-US" w:eastAsia="zh-CN" w:bidi="ar"/>
        </w:rPr>
        <w:t>本项不要求提交投标保证金。</w:t>
      </w:r>
    </w:p>
    <w:p w14:paraId="45AD59A2">
      <w:pPr>
        <w:snapToGrid w:val="0"/>
        <w:spacing w:before="156" w:beforeLines="50" w:after="156" w:afterLines="50" w:line="440" w:lineRule="exact"/>
        <w:jc w:val="center"/>
        <w:outlineLvl w:val="2"/>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（四）投标文件的递交</w:t>
      </w:r>
      <w:bookmarkEnd w:id="34"/>
    </w:p>
    <w:p w14:paraId="79B60E37">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bookmarkStart w:id="35" w:name="_Toc30407_WPSOffice_Level3"/>
      <w:bookmarkEnd w:id="35"/>
      <w:bookmarkStart w:id="36" w:name="_Toc490"/>
      <w:bookmarkEnd w:id="36"/>
      <w:r>
        <w:rPr>
          <w:rFonts w:hint="eastAsia" w:ascii="宋体" w:hAnsi="宋体" w:eastAsia="宋体" w:cs="宋体"/>
          <w:b/>
          <w:color w:val="000000"/>
          <w:kern w:val="0"/>
          <w:szCs w:val="21"/>
          <w:highlight w:val="none"/>
          <w:u w:color="000000"/>
          <w:lang w:bidi="ar"/>
        </w:rPr>
        <w:t>25.投标文件的份数和签署</w:t>
      </w:r>
    </w:p>
    <w:p w14:paraId="5B2E1A84">
      <w:pPr>
        <w:widowControl/>
        <w:spacing w:line="40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25.1投标文件份数：一份电子文件。投标人中标后须递交与网上电子投标文件完全一致的纸质版投标文件，并按要求加盖公章；份数：正本1份，副本2份；中标单位领取中标通知书时，一并递交给招标代理机构。</w:t>
      </w:r>
    </w:p>
    <w:p w14:paraId="42940026">
      <w:pPr>
        <w:widowControl/>
        <w:spacing w:line="40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25.2按格式文件要求签字或盖章，否则经评委会一致认定且经过招标人同意后, 按照无效投标处理。</w:t>
      </w:r>
    </w:p>
    <w:p w14:paraId="780FD4C4">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26.投标文件的提交</w:t>
      </w:r>
    </w:p>
    <w:p w14:paraId="008E791D">
      <w:pPr>
        <w:widowControl/>
        <w:spacing w:line="40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 xml:space="preserve">26.1 </w:t>
      </w:r>
      <w:r>
        <w:rPr>
          <w:rFonts w:hint="eastAsia" w:ascii="宋体" w:hAnsi="宋体" w:eastAsia="宋体" w:cs="宋体"/>
          <w:highlight w:val="none"/>
        </w:rPr>
        <w:t>①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"mailto:2、在递交截止时间后30分钟内，将解压密码通过邮箱发送至代理机构邮箱（czsctgczx@163.com）" </w:instrText>
      </w:r>
      <w:r>
        <w:rPr>
          <w:rFonts w:hint="eastAsia" w:ascii="宋体" w:hAnsi="宋体" w:eastAsia="宋体" w:cs="宋体"/>
          <w:highlight w:val="none"/>
        </w:rPr>
        <w:fldChar w:fldCharType="separate"/>
      </w:r>
      <w:r>
        <w:rPr>
          <w:rFonts w:hint="eastAsia" w:ascii="宋体" w:hAnsi="宋体" w:eastAsia="宋体" w:cs="宋体"/>
          <w:highlight w:val="none"/>
        </w:rPr>
        <w:t>②在投标截止时间后30分钟内，将投标文件密码通过邮箱发送至滁州市城投工程咨询管理有限公司邮箱（czsctzx@163.com）</w:t>
      </w:r>
      <w:r>
        <w:rPr>
          <w:rFonts w:hint="eastAsia" w:ascii="宋体" w:hAnsi="宋体" w:eastAsia="宋体" w:cs="宋体"/>
          <w:highlight w:val="none"/>
        </w:rPr>
        <w:fldChar w:fldCharType="end"/>
      </w:r>
      <w:r>
        <w:rPr>
          <w:rFonts w:hint="eastAsia" w:ascii="宋体" w:hAnsi="宋体" w:eastAsia="宋体" w:cs="宋体"/>
          <w:highlight w:val="none"/>
        </w:rPr>
        <w:t>，未在规定时间内发送密码或发送的密码无法正确打开投标文件的，投标文件将被拒绝。</w:t>
      </w:r>
    </w:p>
    <w:p w14:paraId="3EA70F56">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27.投标文件的修改与撤回</w:t>
      </w:r>
    </w:p>
    <w:p w14:paraId="6EE0109A">
      <w:pPr>
        <w:widowControl/>
        <w:spacing w:line="40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27.1在第一章“招标公告”规定的投标截止时间前，投标人可以自行从网上撤回已递交的投标文件，并可修改后重新发送，开标时以投标截止时间前投标人最后送达的投标文件为准。</w:t>
      </w:r>
    </w:p>
    <w:p w14:paraId="362658F7">
      <w:pPr>
        <w:autoSpaceDE w:val="0"/>
        <w:snapToGrid w:val="0"/>
        <w:spacing w:before="156" w:beforeLines="50" w:after="156" w:afterLines="50" w:line="400" w:lineRule="exact"/>
        <w:jc w:val="center"/>
        <w:outlineLvl w:val="2"/>
        <w:rPr>
          <w:rFonts w:ascii="宋体" w:hAnsi="宋体" w:eastAsia="宋体" w:cs="宋体"/>
          <w:b/>
          <w:color w:val="000000"/>
          <w:kern w:val="0"/>
          <w:sz w:val="24"/>
          <w:highlight w:val="none"/>
          <w:u w:color="000000"/>
          <w:lang w:bidi="ar"/>
        </w:rPr>
      </w:pPr>
      <w:r>
        <w:rPr>
          <w:rFonts w:hint="eastAsia" w:ascii="宋体" w:hAnsi="宋体" w:eastAsia="宋体" w:cs="宋体"/>
          <w:b/>
          <w:color w:val="000000"/>
          <w:kern w:val="0"/>
          <w:sz w:val="24"/>
          <w:highlight w:val="none"/>
          <w:u w:color="000000"/>
          <w:lang w:bidi="ar"/>
        </w:rPr>
        <w:t>（五）开标、评标和定标</w:t>
      </w:r>
    </w:p>
    <w:p w14:paraId="67DEE227">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bookmarkStart w:id="37" w:name="_Toc28864"/>
      <w:bookmarkEnd w:id="37"/>
      <w:bookmarkStart w:id="38" w:name="_Toc8453_WPSOffice_Level3"/>
      <w:r>
        <w:rPr>
          <w:rFonts w:hint="eastAsia" w:ascii="宋体" w:hAnsi="宋体" w:eastAsia="宋体" w:cs="宋体"/>
          <w:b/>
          <w:color w:val="000000"/>
          <w:kern w:val="0"/>
          <w:szCs w:val="21"/>
          <w:highlight w:val="none"/>
          <w:u w:color="000000"/>
          <w:lang w:bidi="ar"/>
        </w:rPr>
        <w:t>28.开标</w:t>
      </w:r>
    </w:p>
    <w:p w14:paraId="527F0F92">
      <w:pPr>
        <w:widowControl/>
        <w:autoSpaceDE w:val="0"/>
        <w:spacing w:line="40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28.1 开标的时间和地点</w:t>
      </w:r>
    </w:p>
    <w:p w14:paraId="3ED4A321">
      <w:pPr>
        <w:widowControl/>
        <w:autoSpaceDE w:val="0"/>
        <w:spacing w:line="44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28.1.1招标人投标须知前附表规定的提交投标文件的截止时间和地点公开开标。</w:t>
      </w:r>
    </w:p>
    <w:p w14:paraId="28B8EA36">
      <w:pPr>
        <w:widowControl/>
        <w:autoSpaceDE w:val="0"/>
        <w:spacing w:line="44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28.2 参与开标的监督部门</w:t>
      </w:r>
    </w:p>
    <w:p w14:paraId="468E3B51">
      <w:pPr>
        <w:widowControl/>
        <w:autoSpaceDE w:val="0"/>
        <w:spacing w:line="440" w:lineRule="exact"/>
        <w:ind w:firstLine="420" w:firstLineChars="200"/>
        <w:jc w:val="left"/>
        <w:rPr>
          <w:rFonts w:ascii="宋体" w:hAnsi="宋体" w:eastAsia="宋体" w:cs="宋体"/>
          <w:spacing w:val="-8"/>
          <w:highlight w:val="none"/>
        </w:rPr>
      </w:pPr>
      <w:bookmarkStart w:id="39" w:name="_Toc15542_WPSOffice_Level3"/>
      <w:bookmarkEnd w:id="39"/>
      <w:r>
        <w:rPr>
          <w:rFonts w:hint="eastAsia" w:ascii="宋体" w:hAnsi="宋体" w:eastAsia="宋体" w:cs="宋体"/>
          <w:color w:val="000000"/>
          <w:kern w:val="0"/>
          <w:szCs w:val="21"/>
          <w:highlight w:val="none"/>
          <w:u w:color="000000"/>
          <w:lang w:bidi="ar"/>
        </w:rPr>
        <w:t>28.2.1招标人可以邀请相关监督部门参加。</w:t>
      </w:r>
    </w:p>
    <w:p w14:paraId="57F99217">
      <w:pPr>
        <w:widowControl/>
        <w:autoSpaceDE w:val="0"/>
        <w:adjustRightInd w:val="0"/>
        <w:snapToGrid w:val="0"/>
        <w:spacing w:line="440" w:lineRule="exact"/>
        <w:ind w:firstLine="420" w:firstLineChars="200"/>
        <w:rPr>
          <w:rFonts w:ascii="宋体" w:hAnsi="宋体" w:eastAsia="宋体" w:cs="宋体"/>
          <w:bCs/>
          <w:highlight w:val="none"/>
        </w:rPr>
      </w:pPr>
      <w:r>
        <w:rPr>
          <w:rFonts w:hint="eastAsia" w:ascii="宋体" w:hAnsi="宋体" w:eastAsia="宋体" w:cs="宋体"/>
          <w:color w:val="000000"/>
          <w:kern w:val="0"/>
          <w:szCs w:val="21"/>
          <w:highlight w:val="none"/>
          <w:u w:color="000000"/>
          <w:lang w:bidi="ar"/>
        </w:rPr>
        <w:t>28.3开标程序</w:t>
      </w:r>
    </w:p>
    <w:p w14:paraId="548FE84A">
      <w:pPr>
        <w:widowControl/>
        <w:spacing w:line="400" w:lineRule="exact"/>
        <w:ind w:right="-155" w:rightChars="-74"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开标会议由</w:t>
      </w:r>
      <w:r>
        <w:rPr>
          <w:rFonts w:hint="eastAsia" w:ascii="宋体" w:hAnsi="宋体" w:eastAsia="宋体" w:cs="宋体"/>
          <w:color w:val="000000"/>
          <w:kern w:val="0"/>
          <w:szCs w:val="21"/>
          <w:highlight w:val="none"/>
          <w:u w:val="single" w:color="000000"/>
          <w:lang w:bidi="ar"/>
        </w:rPr>
        <w:t xml:space="preserve"> 滁州市城投工程咨询管理有限公司 </w:t>
      </w:r>
      <w:r>
        <w:rPr>
          <w:rFonts w:hint="eastAsia" w:ascii="宋体" w:hAnsi="宋体" w:eastAsia="宋体" w:cs="宋体"/>
          <w:color w:val="000000"/>
          <w:kern w:val="0"/>
          <w:szCs w:val="21"/>
          <w:highlight w:val="none"/>
          <w:u w:color="000000"/>
          <w:lang w:bidi="ar"/>
        </w:rPr>
        <w:t>主持。</w:t>
      </w:r>
    </w:p>
    <w:p w14:paraId="62593216">
      <w:pPr>
        <w:widowControl/>
        <w:autoSpaceDE w:val="0"/>
        <w:adjustRightInd w:val="0"/>
        <w:snapToGrid w:val="0"/>
        <w:spacing w:line="44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（1）宣布开标纪律；</w:t>
      </w:r>
    </w:p>
    <w:p w14:paraId="79A63606">
      <w:pPr>
        <w:widowControl/>
        <w:autoSpaceDE w:val="0"/>
        <w:adjustRightInd w:val="0"/>
        <w:snapToGrid w:val="0"/>
        <w:spacing w:line="44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（2）宣布</w:t>
      </w:r>
      <w:r>
        <w:rPr>
          <w:rFonts w:hint="eastAsia" w:ascii="宋体" w:hAnsi="宋体" w:eastAsia="宋体" w:cs="宋体"/>
          <w:color w:val="000000"/>
          <w:kern w:val="0"/>
          <w:szCs w:val="21"/>
          <w:highlight w:val="none"/>
          <w:u w:color="000000"/>
          <w:lang w:val="en-US" w:eastAsia="zh-CN" w:bidi="ar"/>
        </w:rPr>
        <w:t>招标</w:t>
      </w:r>
      <w:r>
        <w:rPr>
          <w:rFonts w:hint="eastAsia" w:ascii="宋体" w:hAnsi="宋体" w:eastAsia="宋体" w:cs="宋体"/>
          <w:color w:val="000000"/>
          <w:kern w:val="0"/>
          <w:szCs w:val="21"/>
          <w:highlight w:val="none"/>
          <w:u w:color="000000"/>
          <w:lang w:bidi="ar"/>
        </w:rPr>
        <w:t>人、代理机构主持人、见证人等有关人员姓名；</w:t>
      </w:r>
    </w:p>
    <w:p w14:paraId="79F2E8EC">
      <w:pPr>
        <w:widowControl/>
        <w:autoSpaceDE w:val="0"/>
        <w:adjustRightInd w:val="0"/>
        <w:snapToGrid w:val="0"/>
        <w:spacing w:line="44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（3）公布投标人投标报价、服务期及其他内容，并记录在案；</w:t>
      </w:r>
    </w:p>
    <w:p w14:paraId="32AD35C4">
      <w:pPr>
        <w:widowControl/>
        <w:autoSpaceDE w:val="0"/>
        <w:adjustRightInd w:val="0"/>
        <w:snapToGrid w:val="0"/>
        <w:spacing w:line="44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（4）开标结束。</w:t>
      </w:r>
    </w:p>
    <w:p w14:paraId="3FBC06A3">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29.开标异议</w:t>
      </w:r>
    </w:p>
    <w:p w14:paraId="1A362923">
      <w:pPr>
        <w:widowControl/>
        <w:spacing w:line="44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投标人对开标有异议的，</w:t>
      </w:r>
      <w:r>
        <w:rPr>
          <w:rFonts w:hint="eastAsia" w:ascii="宋体" w:hAnsi="宋体" w:eastAsia="宋体" w:cs="宋体"/>
          <w:color w:val="000000"/>
          <w:szCs w:val="21"/>
          <w:highlight w:val="none"/>
        </w:rPr>
        <w:t>应当在开标过程中提出，招标人在开标过程中作出答复，并制作记录。</w:t>
      </w:r>
    </w:p>
    <w:p w14:paraId="48199267">
      <w:pPr>
        <w:widowControl/>
        <w:snapToGrid w:val="0"/>
        <w:spacing w:line="440" w:lineRule="exact"/>
        <w:ind w:firstLine="422"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30.评标委员会</w:t>
      </w:r>
    </w:p>
    <w:p w14:paraId="0B62D201">
      <w:pPr>
        <w:widowControl/>
        <w:spacing w:line="44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30.1评标委员会的组成</w:t>
      </w:r>
    </w:p>
    <w:p w14:paraId="62A03C30">
      <w:pPr>
        <w:widowControl/>
        <w:spacing w:line="44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30.1.1</w:t>
      </w:r>
      <w:r>
        <w:rPr>
          <w:rFonts w:hint="eastAsia" w:ascii="宋体" w:hAnsi="宋体" w:cs="宋体"/>
          <w:szCs w:val="21"/>
          <w:highlight w:val="none"/>
        </w:rPr>
        <w:t>评标由招标人依法组建的评标委员会负责。评标委员会由招标人或其委托的招标代理机构熟悉相关业务的代表，以及有关技术、经济等方面的专家组成。</w:t>
      </w:r>
    </w:p>
    <w:p w14:paraId="20280726">
      <w:pPr>
        <w:spacing w:line="420" w:lineRule="exact"/>
        <w:ind w:firstLine="420" w:firstLineChars="200"/>
        <w:jc w:val="left"/>
        <w:rPr>
          <w:rFonts w:ascii="宋体" w:cs="宋体"/>
          <w:szCs w:val="21"/>
          <w:highlight w:val="none"/>
        </w:rPr>
      </w:pPr>
      <w:r>
        <w:rPr>
          <w:rFonts w:hint="eastAsia" w:ascii="宋体" w:hAnsi="宋体" w:cs="宋体"/>
          <w:szCs w:val="21"/>
          <w:highlight w:val="none"/>
        </w:rPr>
        <w:t>30</w:t>
      </w:r>
      <w:r>
        <w:rPr>
          <w:rFonts w:ascii="宋体" w:hAnsi="宋体" w:cs="宋体"/>
          <w:szCs w:val="21"/>
          <w:highlight w:val="none"/>
        </w:rPr>
        <w:t xml:space="preserve">.2 </w:t>
      </w:r>
      <w:r>
        <w:rPr>
          <w:rFonts w:hint="eastAsia" w:ascii="宋体" w:hAnsi="宋体" w:cs="宋体"/>
          <w:szCs w:val="21"/>
          <w:highlight w:val="none"/>
        </w:rPr>
        <w:t>评标委员会成员有下列情形之一的，应当回避：</w:t>
      </w:r>
    </w:p>
    <w:p w14:paraId="353E9666">
      <w:pPr>
        <w:spacing w:line="420" w:lineRule="exact"/>
        <w:ind w:firstLine="420" w:firstLineChars="200"/>
        <w:jc w:val="left"/>
        <w:rPr>
          <w:rFonts w:ascii="宋体" w:cs="宋体"/>
          <w:szCs w:val="21"/>
          <w:highlight w:val="none"/>
        </w:rPr>
      </w:pPr>
      <w:r>
        <w:rPr>
          <w:rFonts w:hint="eastAsia" w:ascii="宋体" w:hAnsi="宋体" w:cs="宋体"/>
          <w:szCs w:val="21"/>
          <w:highlight w:val="none"/>
        </w:rPr>
        <w:t>（</w:t>
      </w:r>
      <w:r>
        <w:rPr>
          <w:rFonts w:ascii="宋体" w:hAnsi="宋体" w:cs="宋体"/>
          <w:szCs w:val="21"/>
          <w:highlight w:val="none"/>
        </w:rPr>
        <w:t>1</w:t>
      </w:r>
      <w:r>
        <w:rPr>
          <w:rFonts w:hint="eastAsia" w:ascii="宋体" w:hAnsi="宋体" w:cs="宋体"/>
          <w:szCs w:val="21"/>
          <w:highlight w:val="none"/>
        </w:rPr>
        <w:t>）投标人或投标人主要负责人的近亲属；</w:t>
      </w:r>
    </w:p>
    <w:p w14:paraId="40663414">
      <w:pPr>
        <w:spacing w:line="420" w:lineRule="exact"/>
        <w:ind w:firstLine="420" w:firstLineChars="200"/>
        <w:jc w:val="left"/>
        <w:rPr>
          <w:rFonts w:ascii="宋体" w:cs="宋体"/>
          <w:szCs w:val="21"/>
          <w:highlight w:val="none"/>
        </w:rPr>
      </w:pP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）项目主管部门或者行政监督部门的人员；</w:t>
      </w:r>
    </w:p>
    <w:p w14:paraId="6477C12C">
      <w:pPr>
        <w:spacing w:line="420" w:lineRule="exact"/>
        <w:ind w:firstLine="420" w:firstLineChars="200"/>
        <w:jc w:val="left"/>
        <w:rPr>
          <w:rFonts w:ascii="宋体" w:cs="宋体"/>
          <w:szCs w:val="21"/>
          <w:highlight w:val="none"/>
        </w:rPr>
      </w:pPr>
      <w:r>
        <w:rPr>
          <w:rFonts w:hint="eastAsia" w:ascii="宋体" w:hAnsi="宋体" w:cs="宋体"/>
          <w:szCs w:val="21"/>
          <w:highlight w:val="none"/>
        </w:rPr>
        <w:t>（</w:t>
      </w:r>
      <w:r>
        <w:rPr>
          <w:rFonts w:ascii="宋体" w:hAnsi="宋体" w:cs="宋体"/>
          <w:szCs w:val="21"/>
          <w:highlight w:val="none"/>
        </w:rPr>
        <w:t>3</w:t>
      </w:r>
      <w:r>
        <w:rPr>
          <w:rFonts w:hint="eastAsia" w:ascii="宋体" w:hAnsi="宋体" w:cs="宋体"/>
          <w:szCs w:val="21"/>
          <w:highlight w:val="none"/>
        </w:rPr>
        <w:t>）与投标人有经济利益关系；</w:t>
      </w:r>
    </w:p>
    <w:p w14:paraId="1B530CB5">
      <w:pPr>
        <w:spacing w:line="420" w:lineRule="exact"/>
        <w:ind w:firstLine="420" w:firstLineChars="200"/>
        <w:jc w:val="left"/>
        <w:rPr>
          <w:rFonts w:ascii="宋体" w:cs="宋体"/>
          <w:szCs w:val="21"/>
          <w:highlight w:val="none"/>
        </w:rPr>
      </w:pPr>
      <w:r>
        <w:rPr>
          <w:rFonts w:hint="eastAsia" w:ascii="宋体" w:hAnsi="宋体" w:cs="宋体"/>
          <w:szCs w:val="21"/>
          <w:highlight w:val="none"/>
        </w:rPr>
        <w:t>（</w:t>
      </w:r>
      <w:r>
        <w:rPr>
          <w:rFonts w:ascii="宋体" w:hAnsi="宋体" w:cs="宋体"/>
          <w:szCs w:val="21"/>
          <w:highlight w:val="none"/>
        </w:rPr>
        <w:t>4</w:t>
      </w:r>
      <w:r>
        <w:rPr>
          <w:rFonts w:hint="eastAsia" w:ascii="宋体" w:hAnsi="宋体" w:cs="宋体"/>
          <w:szCs w:val="21"/>
          <w:highlight w:val="none"/>
        </w:rPr>
        <w:t>）曾因在招标、评标以及其他与招标投标有关活动中从事违法行为而受过行政处罚或刑事处罚的；</w:t>
      </w:r>
    </w:p>
    <w:p w14:paraId="5D06CF53">
      <w:pPr>
        <w:spacing w:line="420" w:lineRule="exact"/>
        <w:ind w:firstLine="420" w:firstLineChars="200"/>
        <w:jc w:val="left"/>
        <w:rPr>
          <w:rFonts w:ascii="宋体"/>
          <w:szCs w:val="21"/>
          <w:highlight w:val="none"/>
        </w:rPr>
      </w:pPr>
      <w:r>
        <w:rPr>
          <w:rFonts w:hint="eastAsia" w:ascii="宋体" w:hAnsi="宋体" w:cs="宋体"/>
          <w:szCs w:val="21"/>
          <w:highlight w:val="none"/>
        </w:rPr>
        <w:t>（</w:t>
      </w:r>
      <w:r>
        <w:rPr>
          <w:rFonts w:ascii="宋体" w:hAnsi="宋体" w:cs="宋体"/>
          <w:szCs w:val="21"/>
          <w:highlight w:val="none"/>
        </w:rPr>
        <w:t>5</w:t>
      </w:r>
      <w:r>
        <w:rPr>
          <w:rFonts w:hint="eastAsia" w:ascii="宋体" w:hAnsi="宋体" w:cs="宋体"/>
          <w:szCs w:val="21"/>
          <w:highlight w:val="none"/>
        </w:rPr>
        <w:t>）与投标人有其他利害关系。</w:t>
      </w:r>
    </w:p>
    <w:p w14:paraId="357A79D1">
      <w:pPr>
        <w:spacing w:line="420" w:lineRule="exact"/>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30.3评标过程中，评标委员会成员有回避事由、擅离职守或因健康等原因不能继续评标的，招标人有权更换。被更换的评标委员会成员作出的评审结论无效，由更换后的评标委员会成员重新进行评审。</w:t>
      </w:r>
    </w:p>
    <w:p w14:paraId="50B12A0C">
      <w:pPr>
        <w:widowControl/>
        <w:spacing w:line="440" w:lineRule="exact"/>
        <w:ind w:firstLine="420" w:firstLineChars="200"/>
        <w:rPr>
          <w:rFonts w:ascii="宋体" w:hAnsi="宋体" w:eastAsia="宋体" w:cs="宋体"/>
          <w:bCs/>
          <w:highlight w:val="none"/>
        </w:rPr>
      </w:pPr>
      <w:r>
        <w:rPr>
          <w:rFonts w:hint="eastAsia" w:ascii="宋体" w:hAnsi="宋体" w:eastAsia="宋体" w:cs="宋体"/>
          <w:bCs/>
          <w:color w:val="000000"/>
          <w:kern w:val="0"/>
          <w:szCs w:val="21"/>
          <w:highlight w:val="none"/>
          <w:u w:color="000000"/>
          <w:lang w:bidi="ar"/>
        </w:rPr>
        <w:t>30.4</w:t>
      </w:r>
      <w:r>
        <w:rPr>
          <w:rFonts w:hint="eastAsia" w:ascii="宋体" w:hAnsi="宋体" w:eastAsia="宋体" w:cs="宋体"/>
          <w:b/>
          <w:bCs/>
          <w:color w:val="000000"/>
          <w:kern w:val="0"/>
          <w:szCs w:val="21"/>
          <w:highlight w:val="none"/>
          <w:u w:color="000000"/>
          <w:lang w:bidi="ar"/>
        </w:rPr>
        <w:t>招标人授权评标委员会对投标人资格进行审查。</w:t>
      </w:r>
    </w:p>
    <w:p w14:paraId="55EE0902">
      <w:pPr>
        <w:widowControl/>
        <w:spacing w:line="400" w:lineRule="exact"/>
        <w:ind w:firstLine="417" w:firstLineChars="198"/>
        <w:jc w:val="left"/>
        <w:rPr>
          <w:rFonts w:ascii="宋体" w:hAnsi="宋体" w:eastAsia="宋体" w:cs="宋体"/>
          <w:b/>
          <w:highlight w:val="none"/>
        </w:rPr>
      </w:pPr>
      <w:r>
        <w:rPr>
          <w:rFonts w:hint="eastAsia" w:ascii="宋体" w:hAnsi="宋体" w:eastAsia="宋体" w:cs="宋体"/>
          <w:b/>
          <w:color w:val="000000"/>
          <w:kern w:val="0"/>
          <w:szCs w:val="21"/>
          <w:highlight w:val="none"/>
          <w:u w:color="000000"/>
          <w:lang w:bidi="ar"/>
        </w:rPr>
        <w:t>31.评标</w:t>
      </w:r>
    </w:p>
    <w:p w14:paraId="4FC4E8F3">
      <w:pPr>
        <w:spacing w:line="420" w:lineRule="exact"/>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31.1评标委员会按照第四章“评标办法”规定的方法、评审因素、标准和程序对投标文件进行评审。第四章“评标办法”没有规定的方法、评审因素和标准，不作为评标依据。</w:t>
      </w:r>
    </w:p>
    <w:p w14:paraId="74686F45">
      <w:pPr>
        <w:spacing w:line="420" w:lineRule="exact"/>
        <w:ind w:firstLine="420" w:firstLineChars="200"/>
        <w:jc w:val="left"/>
        <w:rPr>
          <w:rFonts w:ascii="宋体" w:hAnsi="宋体" w:eastAsia="宋体" w:cs="宋体"/>
          <w:highlight w:val="none"/>
        </w:rPr>
      </w:pPr>
      <w:r>
        <w:rPr>
          <w:rFonts w:hint="eastAsia" w:ascii="宋体" w:hAnsi="宋体" w:eastAsia="宋体" w:cs="宋体"/>
          <w:szCs w:val="21"/>
          <w:highlight w:val="none"/>
        </w:rPr>
        <w:t>31.2评标完成后，评标委员会应向招标人提交书面评标报告和中标候选人名单。评标委员会推荐中标候选人的人数见投标人须知前附表。</w:t>
      </w:r>
    </w:p>
    <w:p w14:paraId="68F8B53E">
      <w:pPr>
        <w:widowControl/>
        <w:autoSpaceDE w:val="0"/>
        <w:spacing w:line="44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31.3评标原则：</w:t>
      </w:r>
    </w:p>
    <w:p w14:paraId="57EF5139">
      <w:pPr>
        <w:widowControl/>
        <w:autoSpaceDE w:val="0"/>
        <w:spacing w:line="440" w:lineRule="exact"/>
        <w:ind w:firstLine="420" w:firstLineChars="200"/>
        <w:jc w:val="left"/>
        <w:rPr>
          <w:rFonts w:ascii="宋体" w:hAnsi="宋体" w:eastAsia="宋体" w:cs="宋体"/>
          <w:highlight w:val="none"/>
        </w:rPr>
      </w:pPr>
      <w:bookmarkStart w:id="40" w:name="_Toc5272_WPSOffice_Level3"/>
      <w:bookmarkEnd w:id="40"/>
      <w:r>
        <w:rPr>
          <w:rFonts w:hint="eastAsia" w:ascii="宋体" w:hAnsi="宋体" w:eastAsia="宋体" w:cs="宋体"/>
          <w:color w:val="000000"/>
          <w:kern w:val="0"/>
          <w:szCs w:val="21"/>
          <w:highlight w:val="none"/>
          <w:u w:color="000000"/>
          <w:lang w:bidi="ar"/>
        </w:rPr>
        <w:t>31.3.1遵循公平、公正、科学和择优的原则。</w:t>
      </w:r>
    </w:p>
    <w:p w14:paraId="0122A76A">
      <w:pPr>
        <w:widowControl/>
        <w:autoSpaceDE w:val="0"/>
        <w:spacing w:line="440" w:lineRule="exact"/>
        <w:ind w:firstLine="420" w:firstLineChars="200"/>
        <w:jc w:val="left"/>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31.4报价合理性的判断</w:t>
      </w:r>
    </w:p>
    <w:p w14:paraId="2690EFD2">
      <w:pPr>
        <w:widowControl/>
        <w:autoSpaceDE w:val="0"/>
        <w:spacing w:line="440" w:lineRule="exact"/>
        <w:ind w:firstLine="420" w:firstLineChars="200"/>
        <w:jc w:val="left"/>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18FB2974">
      <w:pPr>
        <w:tabs>
          <w:tab w:val="left" w:pos="720"/>
        </w:tabs>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31.5评审意见分歧的处理办法</w:t>
      </w:r>
    </w:p>
    <w:p w14:paraId="069105F4">
      <w:pPr>
        <w:tabs>
          <w:tab w:val="left" w:pos="720"/>
        </w:tabs>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（1）评标委员会应当对投标人提供的报告、证明材料及详细说明认真研究。对存在意见分歧的，可采用投票方式表决决定（按多数评委意见为准）；</w:t>
      </w:r>
    </w:p>
    <w:p w14:paraId="0350E189">
      <w:pPr>
        <w:tabs>
          <w:tab w:val="left" w:pos="720"/>
        </w:tabs>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（2）招标投标当事人对评标结果提出异议或者投诉，公共资源交易监督机构认为需要重新进行评标的，评标委员会成员应当按照公共资源交易监督机构要求重新评标。</w:t>
      </w:r>
    </w:p>
    <w:p w14:paraId="0FD9B53D">
      <w:pPr>
        <w:tabs>
          <w:tab w:val="left" w:pos="720"/>
        </w:tabs>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31.6评标报告的签署</w:t>
      </w:r>
    </w:p>
    <w:p w14:paraId="2214201A">
      <w:pPr>
        <w:tabs>
          <w:tab w:val="left" w:pos="720"/>
        </w:tabs>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31.6.1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01CFC558">
      <w:pPr>
        <w:tabs>
          <w:tab w:val="left" w:pos="720"/>
        </w:tabs>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31.7评标过程的保密</w:t>
      </w:r>
    </w:p>
    <w:p w14:paraId="2FDCC0ED">
      <w:pPr>
        <w:tabs>
          <w:tab w:val="left" w:pos="720"/>
        </w:tabs>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31.7.1评标委员会成员和与评标活动有关的工作人员不得透露对投标文件的评审和比较、中标人的推荐情况以及与评标有关的其他情况。</w:t>
      </w:r>
    </w:p>
    <w:p w14:paraId="1A29DA8C">
      <w:pPr>
        <w:widowControl/>
        <w:spacing w:line="440" w:lineRule="exact"/>
        <w:ind w:left="416" w:leftChars="198"/>
        <w:jc w:val="left"/>
        <w:rPr>
          <w:rFonts w:hint="eastAsia" w:ascii="宋体"/>
          <w:szCs w:val="21"/>
          <w:highlight w:val="none"/>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w:t>
      </w:r>
      <w:r>
        <w:rPr>
          <w:rFonts w:hint="eastAsia" w:asciiTheme="majorEastAsia" w:hAnsiTheme="majorEastAsia" w:eastAsiaTheme="majorEastAsia" w:cstheme="majorEastAsia"/>
          <w:b/>
          <w:bCs w:val="0"/>
          <w:color w:val="auto"/>
          <w:kern w:val="0"/>
          <w:sz w:val="21"/>
          <w:szCs w:val="21"/>
          <w:highlight w:val="none"/>
          <w:u w:color="000000"/>
          <w:lang w:val="en-US" w:eastAsia="zh-CN" w:bidi="ar"/>
        </w:rPr>
        <w:t>开评审异常情况处理</w:t>
      </w:r>
      <w:r>
        <w:rPr>
          <w:rFonts w:hint="eastAsia" w:ascii="宋体" w:hAnsi="宋体" w:eastAsia="宋体" w:cs="宋体"/>
          <w:b/>
          <w:color w:val="000000"/>
          <w:kern w:val="0"/>
          <w:szCs w:val="21"/>
          <w:highlight w:val="none"/>
          <w:u w:color="000000"/>
          <w:lang w:bidi="ar"/>
        </w:rPr>
        <w:t xml:space="preserve"> </w:t>
      </w:r>
    </w:p>
    <w:p w14:paraId="3FEF5A9A">
      <w:pPr>
        <w:keepNext w:val="0"/>
        <w:keepLines w:val="0"/>
        <w:widowControl/>
        <w:suppressLineNumbers w:val="0"/>
        <w:spacing w:before="0" w:beforeAutospacing="0" w:after="0" w:afterAutospacing="0" w:line="420" w:lineRule="exact"/>
        <w:ind w:left="0" w:right="-313" w:rightChars="-149" w:firstLine="420" w:firstLineChars="200"/>
        <w:jc w:val="both"/>
        <w:rPr>
          <w:rFonts w:hint="eastAsia" w:asciiTheme="majorEastAsia" w:hAnsiTheme="majorEastAsia" w:eastAsiaTheme="majorEastAsia" w:cstheme="majorEastAsia"/>
          <w:color w:val="auto"/>
          <w:highlight w:val="none"/>
          <w:lang w:val="en-US"/>
        </w:rPr>
      </w:pPr>
      <w:r>
        <w:rPr>
          <w:rFonts w:hint="eastAsia" w:asciiTheme="majorEastAsia" w:hAnsiTheme="majorEastAsia" w:eastAsiaTheme="majorEastAsia" w:cstheme="majorEastAsia"/>
          <w:color w:val="auto"/>
          <w:kern w:val="0"/>
          <w:sz w:val="21"/>
          <w:szCs w:val="21"/>
          <w:highlight w:val="none"/>
          <w:u w:color="000000"/>
          <w:lang w:val="en-US" w:eastAsia="zh-CN" w:bidi="ar"/>
        </w:rPr>
        <w:t>32.1若有效投标人不足三家，则采用竞争性谈判方式确定中标候选人，若有效投标人只有一家则项目流标。</w:t>
      </w:r>
    </w:p>
    <w:p w14:paraId="0EED433B">
      <w:pPr>
        <w:autoSpaceDE w:val="0"/>
        <w:snapToGrid w:val="0"/>
        <w:spacing w:before="156" w:beforeLines="50" w:after="156" w:afterLines="50" w:line="400" w:lineRule="exact"/>
        <w:jc w:val="center"/>
        <w:outlineLvl w:val="2"/>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（六）合同授予</w:t>
      </w:r>
      <w:bookmarkEnd w:id="38"/>
    </w:p>
    <w:p w14:paraId="416185CB">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3</w:t>
      </w:r>
      <w:r>
        <w:rPr>
          <w:rFonts w:hint="eastAsia" w:ascii="宋体" w:hAnsi="宋体" w:eastAsia="宋体" w:cs="宋体"/>
          <w:b/>
          <w:color w:val="000000"/>
          <w:kern w:val="0"/>
          <w:szCs w:val="21"/>
          <w:highlight w:val="none"/>
          <w:u w:color="000000"/>
          <w:lang w:bidi="ar"/>
        </w:rPr>
        <w:t>.中标公示</w:t>
      </w:r>
    </w:p>
    <w:p w14:paraId="02FD880D">
      <w:pPr>
        <w:spacing w:line="42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3</w:t>
      </w:r>
      <w:r>
        <w:rPr>
          <w:rFonts w:hint="eastAsia" w:ascii="宋体" w:hAnsi="宋体" w:eastAsia="宋体" w:cs="宋体"/>
          <w:color w:val="000000"/>
          <w:kern w:val="0"/>
          <w:szCs w:val="21"/>
          <w:highlight w:val="none"/>
          <w:u w:color="000000"/>
          <w:lang w:val="en-US" w:eastAsia="zh-CN" w:bidi="ar"/>
        </w:rPr>
        <w:t>3</w:t>
      </w:r>
      <w:r>
        <w:rPr>
          <w:rFonts w:hint="eastAsia" w:ascii="宋体" w:hAnsi="宋体" w:eastAsia="宋体" w:cs="宋体"/>
          <w:color w:val="000000"/>
          <w:kern w:val="0"/>
          <w:szCs w:val="21"/>
          <w:highlight w:val="none"/>
          <w:u w:color="000000"/>
          <w:lang w:bidi="ar"/>
        </w:rPr>
        <w:t>.1</w:t>
      </w:r>
      <w:r>
        <w:rPr>
          <w:rFonts w:hint="eastAsia" w:ascii="宋体" w:hAnsi="Times New Roman" w:eastAsia="宋体" w:cs="Times New Roman"/>
          <w:szCs w:val="21"/>
          <w:highlight w:val="none"/>
        </w:rPr>
        <w:t>招标人在收到评标报告之日起3日内，按照投标人须知前附表规定的公示媒介和期限依法公示。公示期不得少于3日。</w:t>
      </w:r>
    </w:p>
    <w:p w14:paraId="50B43749">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4</w:t>
      </w:r>
      <w:r>
        <w:rPr>
          <w:rFonts w:hint="eastAsia" w:ascii="宋体" w:hAnsi="宋体" w:eastAsia="宋体" w:cs="宋体"/>
          <w:b/>
          <w:color w:val="000000"/>
          <w:kern w:val="0"/>
          <w:szCs w:val="21"/>
          <w:highlight w:val="none"/>
          <w:u w:color="000000"/>
          <w:lang w:bidi="ar"/>
        </w:rPr>
        <w:t>.评标结果异议</w:t>
      </w:r>
    </w:p>
    <w:p w14:paraId="35617F15">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4</w:t>
      </w:r>
      <w:r>
        <w:rPr>
          <w:rFonts w:hint="eastAsia" w:ascii="宋体" w:hAnsi="Times New Roman" w:eastAsia="宋体" w:cs="Times New Roman"/>
          <w:szCs w:val="21"/>
          <w:highlight w:val="none"/>
        </w:rPr>
        <w:t>.1投标人或其他利害关系人对评标结果有异议的，应在中标候选人公示期内提出。招标人将在收到异议之日起3日内作出答复；作出答复前，将暂停招标投标活动。</w:t>
      </w:r>
    </w:p>
    <w:p w14:paraId="51F323C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5</w:t>
      </w:r>
      <w:r>
        <w:rPr>
          <w:rFonts w:hint="eastAsia" w:ascii="宋体" w:hAnsi="宋体" w:eastAsia="宋体" w:cs="宋体"/>
          <w:b/>
          <w:color w:val="000000"/>
          <w:kern w:val="0"/>
          <w:szCs w:val="21"/>
          <w:highlight w:val="none"/>
          <w:u w:color="000000"/>
          <w:lang w:bidi="ar"/>
        </w:rPr>
        <w:t>.定标</w:t>
      </w:r>
    </w:p>
    <w:p w14:paraId="4B6E375A">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5</w:t>
      </w:r>
      <w:r>
        <w:rPr>
          <w:rFonts w:hint="eastAsia" w:ascii="宋体" w:hAnsi="Times New Roman" w:eastAsia="宋体" w:cs="Times New Roman"/>
          <w:szCs w:val="21"/>
          <w:highlight w:val="none"/>
        </w:rPr>
        <w:t>.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A34F50C">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6</w:t>
      </w:r>
      <w:r>
        <w:rPr>
          <w:rFonts w:hint="eastAsia" w:ascii="宋体" w:hAnsi="宋体" w:eastAsia="宋体" w:cs="宋体"/>
          <w:b/>
          <w:color w:val="000000"/>
          <w:kern w:val="0"/>
          <w:szCs w:val="21"/>
          <w:highlight w:val="none"/>
          <w:u w:color="000000"/>
          <w:lang w:bidi="ar"/>
        </w:rPr>
        <w:t>.中标通知</w:t>
      </w:r>
    </w:p>
    <w:p w14:paraId="2DEF0FA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6</w:t>
      </w:r>
      <w:r>
        <w:rPr>
          <w:rFonts w:hint="eastAsia" w:ascii="宋体" w:hAnsi="Times New Roman" w:eastAsia="宋体" w:cs="Times New Roman"/>
          <w:szCs w:val="21"/>
          <w:highlight w:val="none"/>
        </w:rPr>
        <w:t>.1在本招标文件规定的投标有效期内，招标人向中标人发出中标通知书，同时将中标结果通知未中标的投标人。</w:t>
      </w:r>
    </w:p>
    <w:p w14:paraId="3AF6BD3B">
      <w:pPr>
        <w:autoSpaceDE w:val="0"/>
        <w:spacing w:line="400" w:lineRule="exact"/>
        <w:rPr>
          <w:rFonts w:ascii="宋体" w:hAnsi="宋体" w:eastAsia="宋体" w:cs="宋体"/>
          <w:b/>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 xml:space="preserve">  </w:t>
      </w:r>
      <w:r>
        <w:rPr>
          <w:rFonts w:hint="eastAsia" w:ascii="宋体" w:hAnsi="Times New Roman" w:eastAsia="宋体" w:cs="Times New Roman"/>
          <w:b/>
          <w:szCs w:val="21"/>
          <w:highlight w:val="none"/>
        </w:rPr>
        <w:t xml:space="preserve"> </w:t>
      </w:r>
      <w:r>
        <w:rPr>
          <w:rFonts w:hint="eastAsia" w:ascii="宋体" w:hAnsi="宋体" w:eastAsia="宋体" w:cs="宋体"/>
          <w:b/>
          <w:color w:val="000000"/>
          <w:kern w:val="0"/>
          <w:szCs w:val="21"/>
          <w:highlight w:val="none"/>
          <w:u w:color="000000"/>
          <w:lang w:bidi="ar"/>
        </w:rPr>
        <w:t xml:space="preserve"> </w:t>
      </w:r>
      <w:bookmarkStart w:id="41" w:name="_Toc7247"/>
      <w:bookmarkEnd w:id="41"/>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7</w:t>
      </w:r>
      <w:r>
        <w:rPr>
          <w:rFonts w:hint="eastAsia" w:ascii="宋体" w:hAnsi="宋体" w:eastAsia="宋体" w:cs="宋体"/>
          <w:b/>
          <w:color w:val="000000"/>
          <w:kern w:val="0"/>
          <w:szCs w:val="21"/>
          <w:highlight w:val="none"/>
          <w:u w:color="000000"/>
          <w:lang w:bidi="ar"/>
        </w:rPr>
        <w:t>.</w:t>
      </w:r>
      <w:bookmarkStart w:id="42" w:name="_Toc217446068"/>
      <w:r>
        <w:rPr>
          <w:rFonts w:hint="eastAsia" w:ascii="宋体" w:hAnsi="宋体" w:eastAsia="宋体" w:cs="宋体"/>
          <w:b/>
          <w:color w:val="000000"/>
          <w:kern w:val="0"/>
          <w:szCs w:val="21"/>
          <w:highlight w:val="none"/>
          <w:u w:color="000000"/>
          <w:lang w:bidi="ar"/>
        </w:rPr>
        <w:t>履约保证金</w:t>
      </w:r>
      <w:bookmarkEnd w:id="42"/>
    </w:p>
    <w:p w14:paraId="1331EEB6">
      <w:pPr>
        <w:spacing w:line="420" w:lineRule="exact"/>
        <w:ind w:firstLine="420" w:firstLineChars="200"/>
        <w:jc w:val="left"/>
        <w:rPr>
          <w:rFonts w:ascii="宋体" w:hAnsi="Times New Roman" w:eastAsia="宋体" w:cs="Times New Roman"/>
          <w:szCs w:val="21"/>
          <w:highlight w:val="none"/>
        </w:rPr>
      </w:pPr>
      <w:bookmarkStart w:id="43" w:name="_Toc316_WPSOffice_Level3"/>
      <w:bookmarkEnd w:id="43"/>
      <w:bookmarkStart w:id="44" w:name="_Toc23484"/>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w:t>
      </w:r>
      <w:bookmarkEnd w:id="44"/>
      <w:r>
        <w:rPr>
          <w:rFonts w:hint="eastAsia" w:ascii="宋体" w:hAnsi="Times New Roman" w:eastAsia="宋体" w:cs="Times New Roman"/>
          <w:szCs w:val="21"/>
          <w:highlight w:val="none"/>
        </w:rPr>
        <w:t>在签订合同前，中标人应按投标人须知前附表规定的担保形式和招标文件第五章“合同条款及格式”规定的或者事先经过招标人书面认可的履约担保格式向招标人提交履约担保。</w:t>
      </w:r>
    </w:p>
    <w:p w14:paraId="246DABD6">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.2中标人不能按本章第3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.1项要求提交履约担保的，视为放弃中标，给招标人造成损失的，中标人还应</w:t>
      </w:r>
      <w:r>
        <w:rPr>
          <w:rFonts w:hint="eastAsia" w:ascii="宋体" w:hAnsi="Times New Roman" w:eastAsia="宋体" w:cs="Times New Roman"/>
          <w:szCs w:val="21"/>
          <w:highlight w:val="none"/>
          <w:lang w:val="en-US" w:eastAsia="zh-CN"/>
        </w:rPr>
        <w:t>当</w:t>
      </w:r>
      <w:r>
        <w:rPr>
          <w:rFonts w:hint="eastAsia" w:ascii="宋体" w:hAnsi="Times New Roman" w:eastAsia="宋体" w:cs="Times New Roman"/>
          <w:szCs w:val="21"/>
          <w:highlight w:val="none"/>
        </w:rPr>
        <w:t>予以赔偿。</w:t>
      </w:r>
    </w:p>
    <w:p w14:paraId="1A2F0F6A">
      <w:pPr>
        <w:autoSpaceDE w:val="0"/>
        <w:snapToGrid w:val="0"/>
        <w:spacing w:before="156" w:beforeLines="50" w:after="156" w:afterLines="50" w:line="400" w:lineRule="exact"/>
        <w:jc w:val="center"/>
        <w:outlineLvl w:val="2"/>
        <w:rPr>
          <w:rFonts w:ascii="宋体" w:hAnsi="宋体" w:eastAsia="宋体" w:cs="宋体"/>
          <w:b/>
          <w:color w:val="000000"/>
          <w:kern w:val="0"/>
          <w:sz w:val="24"/>
          <w:highlight w:val="none"/>
          <w:u w:color="000000"/>
          <w:lang w:bidi="ar"/>
        </w:rPr>
      </w:pPr>
      <w:r>
        <w:rPr>
          <w:rFonts w:hint="eastAsia" w:ascii="宋体" w:hAnsi="宋体" w:eastAsia="宋体" w:cs="宋体"/>
          <w:b/>
          <w:color w:val="000000"/>
          <w:kern w:val="0"/>
          <w:sz w:val="24"/>
          <w:highlight w:val="none"/>
          <w:u w:color="000000"/>
          <w:lang w:bidi="ar"/>
        </w:rPr>
        <w:t>（七）纪律和监督</w:t>
      </w:r>
    </w:p>
    <w:p w14:paraId="0ABC5FD6">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8</w:t>
      </w:r>
      <w:r>
        <w:rPr>
          <w:rFonts w:hint="eastAsia" w:ascii="宋体" w:hAnsi="宋体" w:eastAsia="宋体" w:cs="宋体"/>
          <w:b/>
          <w:color w:val="000000"/>
          <w:kern w:val="0"/>
          <w:szCs w:val="21"/>
          <w:highlight w:val="none"/>
          <w:u w:color="000000"/>
          <w:lang w:bidi="ar"/>
        </w:rPr>
        <w:t xml:space="preserve">.对招标人的纪律要求 </w:t>
      </w:r>
    </w:p>
    <w:p w14:paraId="4A1D05C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8</w:t>
      </w:r>
      <w:r>
        <w:rPr>
          <w:rFonts w:hint="eastAsia" w:ascii="宋体" w:hAnsi="Times New Roman" w:eastAsia="宋体" w:cs="Times New Roman"/>
          <w:szCs w:val="21"/>
          <w:highlight w:val="none"/>
        </w:rPr>
        <w:t xml:space="preserve">.1招标人不得泄漏招标投标活动中应当保密的情况和资料，不得与投标人串通损害国家利益，社会公共利益或者他人合法权益。 </w:t>
      </w:r>
    </w:p>
    <w:p w14:paraId="5D7CB2A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val="en-US" w:eastAsia="zh-CN" w:bidi="ar"/>
        </w:rPr>
        <w:t>39</w:t>
      </w:r>
      <w:r>
        <w:rPr>
          <w:rFonts w:hint="eastAsia" w:ascii="宋体" w:hAnsi="宋体" w:eastAsia="宋体" w:cs="宋体"/>
          <w:b/>
          <w:color w:val="000000"/>
          <w:kern w:val="0"/>
          <w:szCs w:val="21"/>
          <w:highlight w:val="none"/>
          <w:u w:color="000000"/>
          <w:lang w:bidi="ar"/>
        </w:rPr>
        <w:t xml:space="preserve">.对投标人的纪律要求 </w:t>
      </w:r>
    </w:p>
    <w:p w14:paraId="3275C01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39</w:t>
      </w:r>
      <w:r>
        <w:rPr>
          <w:rFonts w:hint="eastAsia" w:ascii="宋体" w:hAnsi="Times New Roman" w:eastAsia="宋体" w:cs="Times New Roman"/>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63DDF79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0</w:t>
      </w:r>
      <w:r>
        <w:rPr>
          <w:rFonts w:hint="eastAsia" w:ascii="宋体" w:hAnsi="宋体" w:eastAsia="宋体" w:cs="宋体"/>
          <w:b/>
          <w:color w:val="000000"/>
          <w:kern w:val="0"/>
          <w:szCs w:val="21"/>
          <w:highlight w:val="none"/>
          <w:u w:color="000000"/>
          <w:lang w:bidi="ar"/>
        </w:rPr>
        <w:t xml:space="preserve">.对评标委员会成员的纪律要求 </w:t>
      </w:r>
    </w:p>
    <w:p w14:paraId="6A5EF123">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0</w:t>
      </w:r>
      <w:r>
        <w:rPr>
          <w:rFonts w:hint="eastAsia" w:ascii="宋体" w:hAnsi="Times New Roman" w:eastAsia="宋体" w:cs="Times New Roman"/>
          <w:szCs w:val="21"/>
          <w:highlight w:val="none"/>
        </w:rPr>
        <w:t>.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A08373F">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1</w:t>
      </w:r>
      <w:r>
        <w:rPr>
          <w:rFonts w:hint="eastAsia" w:ascii="宋体" w:hAnsi="宋体" w:eastAsia="宋体" w:cs="宋体"/>
          <w:b/>
          <w:color w:val="000000"/>
          <w:kern w:val="0"/>
          <w:szCs w:val="21"/>
          <w:highlight w:val="none"/>
          <w:u w:color="000000"/>
          <w:lang w:bidi="ar"/>
        </w:rPr>
        <w:t xml:space="preserve">.对与评标活动有关的工作人员的纪律要求 </w:t>
      </w:r>
    </w:p>
    <w:p w14:paraId="2AA5F77C">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1</w:t>
      </w:r>
      <w:r>
        <w:rPr>
          <w:rFonts w:hint="eastAsia" w:ascii="宋体" w:hAnsi="Times New Roman" w:eastAsia="宋体" w:cs="Times New Roman"/>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FC058C5">
      <w:pPr>
        <w:autoSpaceDE w:val="0"/>
        <w:snapToGrid w:val="0"/>
        <w:spacing w:before="156" w:beforeLines="50" w:after="156" w:afterLines="50" w:line="400" w:lineRule="exact"/>
        <w:jc w:val="center"/>
        <w:outlineLvl w:val="2"/>
        <w:rPr>
          <w:rFonts w:ascii="宋体" w:hAnsi="宋体" w:eastAsia="宋体" w:cs="宋体"/>
          <w:b/>
          <w:color w:val="000000"/>
          <w:kern w:val="0"/>
          <w:sz w:val="24"/>
          <w:highlight w:val="none"/>
          <w:u w:color="000000"/>
          <w:lang w:bidi="ar"/>
        </w:rPr>
      </w:pPr>
      <w:r>
        <w:rPr>
          <w:rFonts w:hint="eastAsia" w:ascii="宋体" w:hAnsi="宋体" w:eastAsia="宋体" w:cs="宋体"/>
          <w:b/>
          <w:color w:val="000000"/>
          <w:kern w:val="0"/>
          <w:sz w:val="24"/>
          <w:highlight w:val="none"/>
          <w:u w:color="000000"/>
          <w:lang w:bidi="ar"/>
        </w:rPr>
        <w:t>（八）投诉</w:t>
      </w:r>
    </w:p>
    <w:p w14:paraId="597F92C7">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.投诉</w:t>
      </w:r>
    </w:p>
    <w:p w14:paraId="5BCB5901">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4</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rPr>
        <w:t>.1投标人或者其他利害关系人认为招标投标活动违反法律、法规和规章规定的，有权向相关行政监督部门投诉。投诉应当有明确的请求和必要的证明材料。</w:t>
      </w:r>
    </w:p>
    <w:p w14:paraId="27E6A48B">
      <w:pPr>
        <w:autoSpaceDE w:val="0"/>
        <w:spacing w:line="400" w:lineRule="exact"/>
        <w:jc w:val="left"/>
        <w:rPr>
          <w:rFonts w:ascii="黑体" w:hAnsi="宋体" w:eastAsia="黑体" w:cs="黑体"/>
          <w:sz w:val="30"/>
          <w:szCs w:val="30"/>
          <w:highlight w:val="none"/>
        </w:rPr>
      </w:pPr>
    </w:p>
    <w:p w14:paraId="38369EF2">
      <w:pPr>
        <w:rPr>
          <w:rFonts w:ascii="宋体"/>
          <w:b/>
          <w:sz w:val="32"/>
          <w:szCs w:val="32"/>
          <w:highlight w:val="none"/>
        </w:rPr>
      </w:pPr>
      <w:r>
        <w:rPr>
          <w:rFonts w:hint="eastAsia" w:ascii="宋体"/>
          <w:b/>
          <w:sz w:val="32"/>
          <w:szCs w:val="32"/>
          <w:highlight w:val="none"/>
        </w:rPr>
        <w:br w:type="page"/>
      </w:r>
    </w:p>
    <w:p w14:paraId="14CC2CDE">
      <w:pPr>
        <w:spacing w:before="156" w:beforeLines="50" w:after="156" w:afterLines="50"/>
        <w:jc w:val="center"/>
        <w:outlineLvl w:val="0"/>
        <w:rPr>
          <w:rFonts w:ascii="宋体"/>
          <w:b/>
          <w:sz w:val="32"/>
          <w:szCs w:val="32"/>
          <w:highlight w:val="none"/>
        </w:rPr>
      </w:pPr>
      <w:r>
        <w:rPr>
          <w:rFonts w:hint="eastAsia" w:ascii="宋体"/>
          <w:b/>
          <w:sz w:val="32"/>
          <w:szCs w:val="32"/>
          <w:highlight w:val="none"/>
        </w:rPr>
        <w:t>第三章 资格审查办法</w:t>
      </w:r>
    </w:p>
    <w:p w14:paraId="4B417167">
      <w:pPr>
        <w:spacing w:before="156" w:beforeLines="50" w:after="156" w:afterLines="50" w:line="440" w:lineRule="exact"/>
        <w:jc w:val="center"/>
        <w:outlineLvl w:val="1"/>
        <w:rPr>
          <w:rFonts w:ascii="宋体" w:hAnsi="Times New Roman" w:eastAsia="宋体" w:cs="Times New Roman"/>
          <w:b/>
          <w:color w:val="000000"/>
          <w:sz w:val="28"/>
          <w:szCs w:val="28"/>
          <w:highlight w:val="none"/>
        </w:rPr>
      </w:pPr>
      <w:r>
        <w:rPr>
          <w:rFonts w:hint="eastAsia" w:ascii="宋体" w:hAnsi="Times New Roman" w:eastAsia="宋体" w:cs="Times New Roman"/>
          <w:b/>
          <w:color w:val="000000"/>
          <w:sz w:val="28"/>
          <w:szCs w:val="28"/>
          <w:highlight w:val="none"/>
        </w:rPr>
        <w:t>（一）资格审查办法前附表</w:t>
      </w:r>
    </w:p>
    <w:p w14:paraId="1CEBE11D">
      <w:pPr>
        <w:adjustRightInd w:val="0"/>
        <w:snapToGrid w:val="0"/>
        <w:spacing w:line="560" w:lineRule="exact"/>
        <w:jc w:val="left"/>
        <w:rPr>
          <w:szCs w:val="21"/>
          <w:highlight w:val="none"/>
        </w:rPr>
      </w:pPr>
      <w:r>
        <w:rPr>
          <w:rFonts w:hint="eastAsia"/>
          <w:color w:val="000000"/>
          <w:highlight w:val="none"/>
        </w:rPr>
        <w:t>1.资信证明文件评审</w:t>
      </w:r>
      <w:r>
        <w:rPr>
          <w:rFonts w:hint="eastAsia" w:ascii="宋体"/>
          <w:b/>
          <w:szCs w:val="21"/>
          <w:highlight w:val="none"/>
        </w:rPr>
        <w:t>:</w:t>
      </w:r>
    </w:p>
    <w:tbl>
      <w:tblPr>
        <w:tblStyle w:val="2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20EE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vAlign w:val="center"/>
          </w:tcPr>
          <w:p w14:paraId="38981DCF">
            <w:pPr>
              <w:spacing w:line="320" w:lineRule="exact"/>
              <w:jc w:val="center"/>
              <w:rPr>
                <w:color w:val="000000"/>
                <w:highlight w:val="none"/>
              </w:rPr>
            </w:pPr>
            <w:r>
              <w:rPr>
                <w:rFonts w:hint="eastAsia" w:ascii="黑体" w:eastAsia="黑体" w:cs="黑体"/>
                <w:b/>
                <w:bCs/>
                <w:color w:val="000000"/>
                <w:szCs w:val="21"/>
                <w:highlight w:val="none"/>
              </w:rPr>
              <w:t>序号</w:t>
            </w:r>
          </w:p>
        </w:tc>
        <w:tc>
          <w:tcPr>
            <w:tcW w:w="4243" w:type="dxa"/>
            <w:gridSpan w:val="2"/>
            <w:vAlign w:val="center"/>
          </w:tcPr>
          <w:p w14:paraId="573A21C8">
            <w:pPr>
              <w:spacing w:line="320" w:lineRule="exact"/>
              <w:jc w:val="center"/>
              <w:rPr>
                <w:color w:val="000000"/>
                <w:highlight w:val="none"/>
              </w:rPr>
            </w:pPr>
            <w:r>
              <w:rPr>
                <w:rFonts w:hint="eastAsia" w:ascii="宋体" w:hAnsi="宋体"/>
                <w:color w:val="000000"/>
                <w:szCs w:val="21"/>
                <w:highlight w:val="none"/>
              </w:rPr>
              <w:t>评审因素</w:t>
            </w:r>
          </w:p>
        </w:tc>
        <w:tc>
          <w:tcPr>
            <w:tcW w:w="3929" w:type="dxa"/>
            <w:vAlign w:val="center"/>
          </w:tcPr>
          <w:p w14:paraId="54D724EC">
            <w:pPr>
              <w:spacing w:line="320" w:lineRule="exact"/>
              <w:jc w:val="center"/>
              <w:rPr>
                <w:color w:val="000000"/>
                <w:highlight w:val="none"/>
              </w:rPr>
            </w:pPr>
            <w:r>
              <w:rPr>
                <w:rFonts w:hint="eastAsia" w:ascii="宋体" w:hAnsi="宋体"/>
                <w:color w:val="000000"/>
                <w:szCs w:val="21"/>
                <w:highlight w:val="none"/>
              </w:rPr>
              <w:t>评审标准</w:t>
            </w:r>
          </w:p>
        </w:tc>
      </w:tr>
      <w:tr w14:paraId="16CC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vAlign w:val="center"/>
          </w:tcPr>
          <w:p w14:paraId="3CFF81FE">
            <w:pPr>
              <w:spacing w:line="320" w:lineRule="exact"/>
              <w:jc w:val="center"/>
              <w:rPr>
                <w:rFonts w:ascii="宋体" w:hAnsi="宋体"/>
                <w:color w:val="000000"/>
                <w:szCs w:val="21"/>
                <w:highlight w:val="none"/>
              </w:rPr>
            </w:pPr>
            <w:r>
              <w:rPr>
                <w:rFonts w:hint="eastAsia" w:ascii="宋体" w:hAnsi="宋体"/>
                <w:color w:val="000000"/>
                <w:szCs w:val="21"/>
                <w:highlight w:val="none"/>
              </w:rPr>
              <w:t>1</w:t>
            </w:r>
          </w:p>
        </w:tc>
        <w:tc>
          <w:tcPr>
            <w:tcW w:w="1235" w:type="dxa"/>
            <w:vAlign w:val="center"/>
          </w:tcPr>
          <w:p w14:paraId="20257B59">
            <w:pPr>
              <w:spacing w:line="320" w:lineRule="exact"/>
              <w:jc w:val="center"/>
              <w:rPr>
                <w:rFonts w:ascii="宋体" w:hAnsi="宋体"/>
                <w:color w:val="000000"/>
                <w:szCs w:val="21"/>
                <w:highlight w:val="none"/>
              </w:rPr>
            </w:pPr>
            <w:r>
              <w:rPr>
                <w:rFonts w:hint="eastAsia" w:ascii="宋体"/>
                <w:color w:val="000000"/>
                <w:szCs w:val="21"/>
                <w:highlight w:val="none"/>
              </w:rPr>
              <w:t>重要要求</w:t>
            </w:r>
          </w:p>
        </w:tc>
        <w:tc>
          <w:tcPr>
            <w:tcW w:w="3008" w:type="dxa"/>
            <w:vAlign w:val="center"/>
          </w:tcPr>
          <w:p w14:paraId="2B4DC8B6">
            <w:pPr>
              <w:spacing w:line="320" w:lineRule="exact"/>
              <w:rPr>
                <w:rFonts w:ascii="宋体" w:hAnsi="宋体"/>
                <w:color w:val="000000"/>
                <w:szCs w:val="21"/>
                <w:highlight w:val="none"/>
              </w:rPr>
            </w:pPr>
            <w:r>
              <w:rPr>
                <w:rFonts w:hint="eastAsia"/>
                <w:color w:val="000000"/>
                <w:highlight w:val="none"/>
              </w:rPr>
              <w:t>（1）法定代表人身份证明和本人有效身份证(或法定代表人授权委托书和委托代理人有效身份证)</w:t>
            </w:r>
          </w:p>
        </w:tc>
        <w:tc>
          <w:tcPr>
            <w:tcW w:w="3929" w:type="dxa"/>
            <w:vAlign w:val="center"/>
          </w:tcPr>
          <w:p w14:paraId="724AEEEB">
            <w:pPr>
              <w:spacing w:line="320" w:lineRule="exact"/>
              <w:jc w:val="both"/>
              <w:rPr>
                <w:rFonts w:ascii="宋体" w:hAnsi="宋体"/>
                <w:color w:val="000000"/>
                <w:szCs w:val="21"/>
                <w:highlight w:val="none"/>
              </w:rPr>
            </w:pPr>
            <w:r>
              <w:rPr>
                <w:rFonts w:hint="eastAsia"/>
                <w:color w:val="000000"/>
                <w:highlight w:val="none"/>
              </w:rPr>
              <w:t>检验电子标书。</w:t>
            </w:r>
          </w:p>
        </w:tc>
      </w:tr>
      <w:tr w14:paraId="753C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vAlign w:val="center"/>
          </w:tcPr>
          <w:p w14:paraId="3486CEAE">
            <w:pPr>
              <w:spacing w:line="320" w:lineRule="exact"/>
              <w:jc w:val="center"/>
              <w:rPr>
                <w:rFonts w:ascii="宋体" w:hAnsi="宋体"/>
                <w:color w:val="000000"/>
                <w:szCs w:val="21"/>
                <w:highlight w:val="none"/>
              </w:rPr>
            </w:pPr>
            <w:r>
              <w:rPr>
                <w:rFonts w:hint="eastAsia" w:ascii="宋体" w:hAnsi="宋体"/>
                <w:color w:val="000000"/>
                <w:szCs w:val="21"/>
                <w:highlight w:val="none"/>
              </w:rPr>
              <w:t>2</w:t>
            </w:r>
          </w:p>
        </w:tc>
        <w:tc>
          <w:tcPr>
            <w:tcW w:w="1235" w:type="dxa"/>
            <w:vMerge w:val="restart"/>
            <w:vAlign w:val="center"/>
          </w:tcPr>
          <w:p w14:paraId="170C2FA5">
            <w:pPr>
              <w:spacing w:line="320" w:lineRule="exact"/>
              <w:rPr>
                <w:rFonts w:ascii="宋体" w:hAnsi="宋体"/>
                <w:color w:val="000000"/>
                <w:szCs w:val="21"/>
                <w:highlight w:val="none"/>
              </w:rPr>
            </w:pPr>
            <w:r>
              <w:rPr>
                <w:rFonts w:hint="eastAsia" w:ascii="宋体" w:hAnsi="宋体"/>
                <w:color w:val="000000"/>
                <w:szCs w:val="21"/>
                <w:highlight w:val="none"/>
              </w:rPr>
              <w:t>投标人应符合的基本资格条件</w:t>
            </w:r>
          </w:p>
        </w:tc>
        <w:tc>
          <w:tcPr>
            <w:tcW w:w="3008" w:type="dxa"/>
            <w:vAlign w:val="center"/>
          </w:tcPr>
          <w:p w14:paraId="111C5BC2">
            <w:pPr>
              <w:spacing w:line="320" w:lineRule="exac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（2）具有独立承担民事责任的能力</w:t>
            </w:r>
          </w:p>
        </w:tc>
        <w:tc>
          <w:tcPr>
            <w:tcW w:w="3929" w:type="dxa"/>
            <w:vAlign w:val="center"/>
          </w:tcPr>
          <w:p w14:paraId="04F5B469">
            <w:pPr>
              <w:spacing w:line="320" w:lineRule="exact"/>
              <w:jc w:val="both"/>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评审核验电子标书中的下列证书、证明材料：</w:t>
            </w:r>
          </w:p>
          <w:p w14:paraId="4FE89A7E">
            <w:pPr>
              <w:spacing w:line="320" w:lineRule="exact"/>
              <w:jc w:val="both"/>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投标人有效的营业执照、税务登记证、组织机构码证（或“三证合一证书”）</w:t>
            </w:r>
          </w:p>
        </w:tc>
      </w:tr>
      <w:tr w14:paraId="16FE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continue"/>
            <w:vAlign w:val="center"/>
          </w:tcPr>
          <w:p w14:paraId="0D933A10">
            <w:pPr>
              <w:spacing w:line="320" w:lineRule="exact"/>
              <w:jc w:val="center"/>
              <w:rPr>
                <w:rFonts w:hint="eastAsia" w:ascii="宋体" w:hAnsi="宋体"/>
                <w:color w:val="000000"/>
                <w:szCs w:val="21"/>
                <w:highlight w:val="none"/>
              </w:rPr>
            </w:pPr>
          </w:p>
        </w:tc>
        <w:tc>
          <w:tcPr>
            <w:tcW w:w="1235" w:type="dxa"/>
            <w:vMerge w:val="continue"/>
            <w:vAlign w:val="center"/>
          </w:tcPr>
          <w:p w14:paraId="6B77ED23">
            <w:pPr>
              <w:spacing w:line="320" w:lineRule="exact"/>
              <w:rPr>
                <w:rFonts w:hint="eastAsia" w:ascii="宋体" w:hAnsi="宋体"/>
                <w:color w:val="000000"/>
                <w:szCs w:val="21"/>
                <w:highlight w:val="none"/>
              </w:rPr>
            </w:pPr>
          </w:p>
        </w:tc>
        <w:tc>
          <w:tcPr>
            <w:tcW w:w="3008" w:type="dxa"/>
            <w:vAlign w:val="center"/>
          </w:tcPr>
          <w:p w14:paraId="6EA184FE">
            <w:pPr>
              <w:spacing w:line="320" w:lineRule="exact"/>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lang w:val="en-US" w:eastAsia="zh-CN"/>
              </w:rPr>
              <w:t>3）投标人须至少提供1个近5年内（自2020年1月1日起）的广告制作业绩</w:t>
            </w:r>
          </w:p>
        </w:tc>
        <w:tc>
          <w:tcPr>
            <w:tcW w:w="3929" w:type="dxa"/>
            <w:vAlign w:val="center"/>
          </w:tcPr>
          <w:p w14:paraId="31D148C5">
            <w:pPr>
              <w:spacing w:line="320" w:lineRule="exact"/>
              <w:jc w:val="both"/>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评审核验电子标书中的下列证书、证明材料：</w:t>
            </w:r>
          </w:p>
          <w:p w14:paraId="2D4E93C1">
            <w:pPr>
              <w:spacing w:line="320" w:lineRule="exact"/>
              <w:jc w:val="both"/>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业绩合同扫描件</w:t>
            </w:r>
          </w:p>
        </w:tc>
      </w:tr>
      <w:tr w14:paraId="283D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continue"/>
            <w:vAlign w:val="center"/>
          </w:tcPr>
          <w:p w14:paraId="51E4DBC9">
            <w:pPr>
              <w:spacing w:line="320" w:lineRule="exact"/>
              <w:jc w:val="center"/>
              <w:rPr>
                <w:rFonts w:hint="eastAsia" w:ascii="宋体" w:hAnsi="宋体"/>
                <w:color w:val="000000"/>
                <w:szCs w:val="21"/>
                <w:highlight w:val="none"/>
              </w:rPr>
            </w:pPr>
          </w:p>
        </w:tc>
        <w:tc>
          <w:tcPr>
            <w:tcW w:w="1235" w:type="dxa"/>
            <w:vMerge w:val="continue"/>
            <w:vAlign w:val="center"/>
          </w:tcPr>
          <w:p w14:paraId="271FE252">
            <w:pPr>
              <w:spacing w:line="320" w:lineRule="exact"/>
              <w:rPr>
                <w:rFonts w:hint="eastAsia" w:ascii="宋体" w:hAnsi="宋体"/>
                <w:color w:val="000000"/>
                <w:szCs w:val="21"/>
                <w:highlight w:val="none"/>
              </w:rPr>
            </w:pPr>
          </w:p>
        </w:tc>
        <w:tc>
          <w:tcPr>
            <w:tcW w:w="3008" w:type="dxa"/>
            <w:vAlign w:val="center"/>
          </w:tcPr>
          <w:p w14:paraId="5009553D">
            <w:pPr>
              <w:spacing w:line="320" w:lineRule="exact"/>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（4）投标人承诺自有设备及团队人员可完全满足本项目的业务需求，并提供设备清单（附照片）、人员名单</w:t>
            </w:r>
          </w:p>
        </w:tc>
        <w:tc>
          <w:tcPr>
            <w:tcW w:w="3929" w:type="dxa"/>
            <w:vAlign w:val="center"/>
          </w:tcPr>
          <w:p w14:paraId="27F7E974">
            <w:pPr>
              <w:spacing w:line="320" w:lineRule="exact"/>
              <w:jc w:val="both"/>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评审核验电子标书中的下列证书、证明材料：</w:t>
            </w:r>
          </w:p>
          <w:p w14:paraId="71799DF2">
            <w:pPr>
              <w:spacing w:line="320" w:lineRule="exact"/>
              <w:jc w:val="both"/>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同时提供服务承诺书、设备清单（附照片）和人员名单</w:t>
            </w:r>
          </w:p>
        </w:tc>
      </w:tr>
      <w:tr w14:paraId="259E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vAlign w:val="center"/>
          </w:tcPr>
          <w:p w14:paraId="7C156C44">
            <w:pPr>
              <w:spacing w:line="320" w:lineRule="exact"/>
              <w:jc w:val="center"/>
              <w:rPr>
                <w:rFonts w:ascii="宋体" w:hAnsi="宋体"/>
                <w:color w:val="000000"/>
                <w:szCs w:val="21"/>
                <w:highlight w:val="none"/>
              </w:rPr>
            </w:pPr>
          </w:p>
        </w:tc>
        <w:tc>
          <w:tcPr>
            <w:tcW w:w="1235" w:type="dxa"/>
            <w:vMerge w:val="continue"/>
            <w:vAlign w:val="center"/>
          </w:tcPr>
          <w:p w14:paraId="3221AF15">
            <w:pPr>
              <w:spacing w:line="320" w:lineRule="exact"/>
              <w:rPr>
                <w:rFonts w:ascii="宋体" w:hAnsi="宋体"/>
                <w:color w:val="000000"/>
                <w:szCs w:val="21"/>
                <w:highlight w:val="none"/>
              </w:rPr>
            </w:pPr>
          </w:p>
        </w:tc>
        <w:tc>
          <w:tcPr>
            <w:tcW w:w="3008" w:type="dxa"/>
            <w:vAlign w:val="center"/>
          </w:tcPr>
          <w:p w14:paraId="78A19AC6">
            <w:pPr>
              <w:widowControl/>
              <w:autoSpaceDE w:val="0"/>
              <w:spacing w:line="480" w:lineRule="exact"/>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5</w:t>
            </w:r>
            <w:r>
              <w:rPr>
                <w:rFonts w:hint="eastAsia" w:ascii="宋体" w:hAnsi="宋体" w:eastAsia="宋体" w:cs="Times New Roman"/>
                <w:color w:val="000000"/>
                <w:szCs w:val="21"/>
                <w:highlight w:val="none"/>
              </w:rPr>
              <w:t>）诚信投标承诺书</w:t>
            </w:r>
          </w:p>
        </w:tc>
        <w:tc>
          <w:tcPr>
            <w:tcW w:w="3929" w:type="dxa"/>
            <w:vAlign w:val="center"/>
          </w:tcPr>
          <w:p w14:paraId="1B6F7B2F">
            <w:pPr>
              <w:spacing w:line="360" w:lineRule="exact"/>
              <w:jc w:val="both"/>
              <w:rPr>
                <w:rFonts w:ascii="宋体"/>
                <w:b/>
                <w:color w:val="000000"/>
                <w:szCs w:val="21"/>
                <w:highlight w:val="none"/>
              </w:rPr>
            </w:pPr>
            <w:r>
              <w:rPr>
                <w:rFonts w:hint="eastAsia"/>
                <w:color w:val="000000"/>
                <w:highlight w:val="none"/>
              </w:rPr>
              <w:t>格式见附件，检验电子标书</w:t>
            </w:r>
          </w:p>
        </w:tc>
      </w:tr>
    </w:tbl>
    <w:p w14:paraId="48C504E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bookmarkStart w:id="45" w:name="_Toc60061492"/>
      <w:bookmarkStart w:id="46" w:name="_Toc95223395"/>
      <w:bookmarkStart w:id="47" w:name="_Toc15058909"/>
      <w:bookmarkStart w:id="48" w:name="_Toc506107320"/>
      <w:r>
        <w:rPr>
          <w:rFonts w:hint="eastAsia" w:ascii="Times New Roman" w:hAnsi="Times New Roman" w:eastAsia="宋体" w:cs="Times New Roman"/>
          <w:color w:val="000000"/>
          <w:highlight w:val="none"/>
        </w:rPr>
        <w:t>2.审查办法</w:t>
      </w:r>
      <w:bookmarkEnd w:id="45"/>
      <w:bookmarkEnd w:id="46"/>
      <w:bookmarkEnd w:id="47"/>
      <w:bookmarkEnd w:id="48"/>
    </w:p>
    <w:p w14:paraId="4349488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bookmarkStart w:id="49" w:name="_Toc15058910"/>
      <w:bookmarkStart w:id="50" w:name="_Toc324404868"/>
      <w:bookmarkStart w:id="51" w:name="_Toc60061493"/>
      <w:bookmarkStart w:id="52" w:name="_Toc506107321"/>
      <w:r>
        <w:rPr>
          <w:rFonts w:hint="eastAsia" w:ascii="Times New Roman" w:hAnsi="Times New Roman" w:eastAsia="宋体" w:cs="Times New Roman"/>
          <w:color w:val="000000"/>
          <w:highlight w:val="none"/>
        </w:rPr>
        <w:t>由资格审查委员会（评标委员会）按资格审查办法前附表中资格审查必要合格条件评审表要求对投标人审查资料进行核验。</w:t>
      </w:r>
    </w:p>
    <w:p w14:paraId="487CE32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bookmarkStart w:id="53" w:name="_Toc95223396"/>
      <w:r>
        <w:rPr>
          <w:rFonts w:hint="eastAsia" w:ascii="Times New Roman" w:hAnsi="Times New Roman" w:eastAsia="宋体" w:cs="Times New Roman"/>
          <w:color w:val="000000"/>
          <w:highlight w:val="none"/>
        </w:rPr>
        <w:t>3.资格审查委员会和审查标准</w:t>
      </w:r>
      <w:bookmarkEnd w:id="49"/>
      <w:bookmarkEnd w:id="50"/>
      <w:bookmarkEnd w:id="51"/>
      <w:bookmarkEnd w:id="52"/>
      <w:bookmarkEnd w:id="53"/>
    </w:p>
    <w:p w14:paraId="3CCF743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3.1资格审查由招标人依法组建的资格审查委员会（或评标委员会）负责。审查标准见资格审查办法前附表。</w:t>
      </w:r>
    </w:p>
    <w:p w14:paraId="6D624F3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 xml:space="preserve">3.2由资格审查委员会（评标委员会）按资格审查办法前附表要求对投标人的审查资料进行核验。投标申请人有下列情形之一的，其资格审查为不合格： </w:t>
      </w:r>
    </w:p>
    <w:p w14:paraId="084BDCE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（1）未发送标书或电子标书经审查不合格；</w:t>
      </w:r>
    </w:p>
    <w:p w14:paraId="3258CC5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（2）电子标书无法打开。</w:t>
      </w:r>
    </w:p>
    <w:p w14:paraId="47E91E7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bookmarkStart w:id="54" w:name="_Toc506107322"/>
      <w:bookmarkStart w:id="55" w:name="_Toc324404869"/>
      <w:bookmarkStart w:id="56" w:name="_Toc15058911"/>
      <w:bookmarkStart w:id="57" w:name="_Toc95223397"/>
      <w:bookmarkStart w:id="58" w:name="_Toc60061494"/>
      <w:r>
        <w:rPr>
          <w:rFonts w:hint="eastAsia" w:ascii="Times New Roman" w:hAnsi="Times New Roman" w:eastAsia="宋体" w:cs="Times New Roman"/>
          <w:color w:val="000000"/>
          <w:highlight w:val="none"/>
        </w:rPr>
        <w:t>4.审查结果</w:t>
      </w:r>
      <w:bookmarkEnd w:id="54"/>
      <w:bookmarkEnd w:id="55"/>
      <w:bookmarkEnd w:id="56"/>
      <w:bookmarkEnd w:id="57"/>
      <w:bookmarkEnd w:id="58"/>
    </w:p>
    <w:p w14:paraId="499FC75D">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只有通过资格审查的投标人才能进入下一步的评标程序。</w:t>
      </w:r>
    </w:p>
    <w:p w14:paraId="619B76C5">
      <w:pPr>
        <w:numPr>
          <w:ilvl w:val="0"/>
          <w:numId w:val="2"/>
        </w:numPr>
        <w:adjustRightInd w:val="0"/>
        <w:snapToGrid w:val="0"/>
        <w:spacing w:line="560" w:lineRule="exact"/>
        <w:jc w:val="center"/>
        <w:rPr>
          <w:rFonts w:ascii="宋体" w:hAnsi="宋体" w:eastAsia="宋体" w:cs="宋体"/>
          <w:b/>
          <w:color w:val="000000"/>
          <w:kern w:val="44"/>
          <w:sz w:val="28"/>
          <w:szCs w:val="28"/>
          <w:highlight w:val="none"/>
          <w:u w:color="000000"/>
          <w:lang w:bidi="ar"/>
        </w:rPr>
      </w:pPr>
      <w:r>
        <w:rPr>
          <w:rFonts w:hint="eastAsia" w:ascii="宋体" w:hAnsi="宋体" w:eastAsia="宋体" w:cs="宋体"/>
          <w:b/>
          <w:bCs/>
          <w:color w:val="000000"/>
          <w:kern w:val="0"/>
          <w:sz w:val="28"/>
          <w:szCs w:val="28"/>
          <w:highlight w:val="none"/>
          <w:u w:color="000000"/>
          <w:lang w:bidi="ar"/>
        </w:rPr>
        <w:t xml:space="preserve"> </w:t>
      </w:r>
      <w:r>
        <w:rPr>
          <w:rFonts w:hint="eastAsia" w:ascii="宋体" w:hAnsi="宋体" w:eastAsia="宋体" w:cs="宋体"/>
          <w:b/>
          <w:color w:val="000000"/>
          <w:kern w:val="44"/>
          <w:sz w:val="28"/>
          <w:szCs w:val="28"/>
          <w:highlight w:val="none"/>
          <w:u w:color="000000"/>
          <w:lang w:bidi="ar"/>
        </w:rPr>
        <w:t>评标办法</w:t>
      </w:r>
    </w:p>
    <w:p w14:paraId="0F514558">
      <w:pPr>
        <w:pStyle w:val="5"/>
        <w:numPr>
          <w:ilvl w:val="0"/>
          <w:numId w:val="0"/>
        </w:numPr>
        <w:jc w:val="left"/>
        <w:rPr>
          <w:rFonts w:hint="default" w:eastAsia="宋体"/>
          <w:highlight w:val="none"/>
          <w:lang w:val="en-US" w:eastAsia="zh-CN"/>
        </w:rPr>
      </w:pPr>
      <w:bookmarkStart w:id="59" w:name="_Toc14651"/>
      <w:bookmarkEnd w:id="59"/>
      <w:r>
        <w:rPr>
          <w:rFonts w:hint="eastAsia"/>
          <w:highlight w:val="none"/>
          <w:lang w:val="en-US" w:eastAsia="zh-CN"/>
        </w:rPr>
        <w:t>报价评审：</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33B9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53B25AC">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bookmarkStart w:id="60" w:name="_Toc449028878"/>
            <w:bookmarkStart w:id="61" w:name="_Toc362983802"/>
            <w:bookmarkStart w:id="62" w:name="_Toc58430318"/>
            <w:bookmarkStart w:id="63" w:name="_Toc267320058"/>
            <w:bookmarkStart w:id="64" w:name="_Toc363135205"/>
            <w:r>
              <w:rPr>
                <w:rFonts w:hint="eastAsia" w:ascii="黑体" w:eastAsia="黑体" w:cs="黑体"/>
                <w:b/>
                <w:bCs/>
                <w:color w:val="000000"/>
                <w:szCs w:val="21"/>
                <w:highlight w:val="none"/>
              </w:rPr>
              <w:t>序号</w:t>
            </w:r>
          </w:p>
        </w:tc>
        <w:tc>
          <w:tcPr>
            <w:tcW w:w="4135" w:type="dxa"/>
            <w:gridSpan w:val="2"/>
            <w:noWrap w:val="0"/>
            <w:vAlign w:val="center"/>
          </w:tcPr>
          <w:p w14:paraId="19335A2B">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审查因素</w:t>
            </w:r>
          </w:p>
        </w:tc>
        <w:tc>
          <w:tcPr>
            <w:tcW w:w="4173" w:type="dxa"/>
            <w:noWrap w:val="0"/>
            <w:vAlign w:val="center"/>
          </w:tcPr>
          <w:p w14:paraId="2C0B0FF5">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审查内容</w:t>
            </w:r>
          </w:p>
        </w:tc>
      </w:tr>
      <w:tr w14:paraId="181B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noWrap w:val="0"/>
            <w:vAlign w:val="center"/>
          </w:tcPr>
          <w:p w14:paraId="727D7CC1">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1</w:t>
            </w:r>
          </w:p>
        </w:tc>
        <w:tc>
          <w:tcPr>
            <w:tcW w:w="1204" w:type="dxa"/>
            <w:vMerge w:val="restart"/>
            <w:noWrap w:val="0"/>
            <w:vAlign w:val="center"/>
          </w:tcPr>
          <w:p w14:paraId="02111FBB">
            <w:pPr>
              <w:keepNext w:val="0"/>
              <w:keepLines w:val="0"/>
              <w:suppressLineNumbers w:val="0"/>
              <w:spacing w:before="0" w:beforeAutospacing="0" w:after="0" w:afterAutospacing="0" w:line="320" w:lineRule="atLeast"/>
              <w:ind w:left="0" w:right="0"/>
              <w:rPr>
                <w:rFonts w:hint="eastAsia" w:ascii="宋体" w:cs="仿宋_GB2312"/>
                <w:color w:val="000000"/>
                <w:szCs w:val="21"/>
                <w:highlight w:val="none"/>
                <w:lang w:val="zh-CN"/>
              </w:rPr>
            </w:pPr>
            <w:r>
              <w:rPr>
                <w:rFonts w:hint="eastAsia" w:ascii="宋体" w:hAnsi="宋体" w:cs="宋体"/>
                <w:color w:val="000000"/>
                <w:szCs w:val="21"/>
                <w:highlight w:val="none"/>
              </w:rPr>
              <w:t>形式评审标准</w:t>
            </w:r>
          </w:p>
        </w:tc>
        <w:tc>
          <w:tcPr>
            <w:tcW w:w="2931" w:type="dxa"/>
            <w:noWrap w:val="0"/>
            <w:vAlign w:val="center"/>
          </w:tcPr>
          <w:p w14:paraId="4684B022">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投标函签字盖章</w:t>
            </w:r>
          </w:p>
        </w:tc>
        <w:tc>
          <w:tcPr>
            <w:tcW w:w="4173" w:type="dxa"/>
            <w:noWrap w:val="0"/>
            <w:vAlign w:val="center"/>
          </w:tcPr>
          <w:p w14:paraId="1C63C443">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000000"/>
                <w:szCs w:val="21"/>
                <w:highlight w:val="none"/>
                <w:lang w:val="zh-CN"/>
              </w:rPr>
            </w:pPr>
            <w:r>
              <w:rPr>
                <w:rFonts w:hint="eastAsia" w:ascii="宋体" w:hAnsi="宋体" w:cs="宋体"/>
                <w:color w:val="000000"/>
                <w:szCs w:val="21"/>
                <w:highlight w:val="none"/>
              </w:rPr>
              <w:t>有投标人及其法定代表人签章。</w:t>
            </w:r>
          </w:p>
        </w:tc>
      </w:tr>
      <w:tr w14:paraId="20A3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1FA9F90A">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5BA342E5">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361C04AE">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投标文件格式</w:t>
            </w:r>
          </w:p>
        </w:tc>
        <w:tc>
          <w:tcPr>
            <w:tcW w:w="4173" w:type="dxa"/>
            <w:noWrap w:val="0"/>
            <w:vAlign w:val="center"/>
          </w:tcPr>
          <w:p w14:paraId="12EF1BAA">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rPr>
              <w:t>符合第</w:t>
            </w:r>
            <w:r>
              <w:rPr>
                <w:rFonts w:hint="eastAsia" w:ascii="宋体" w:hAnsi="宋体" w:cs="宋体"/>
                <w:color w:val="000000"/>
                <w:szCs w:val="21"/>
                <w:highlight w:val="none"/>
                <w:lang w:val="en-US" w:eastAsia="zh-CN"/>
              </w:rPr>
              <w:t>七</w:t>
            </w:r>
            <w:r>
              <w:rPr>
                <w:rFonts w:hint="eastAsia" w:ascii="宋体" w:hAnsi="宋体" w:cs="宋体"/>
                <w:color w:val="000000"/>
                <w:szCs w:val="21"/>
                <w:highlight w:val="none"/>
              </w:rPr>
              <w:t>章“投标文件格式”的要求。</w:t>
            </w:r>
          </w:p>
        </w:tc>
      </w:tr>
      <w:tr w14:paraId="786F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5210F675">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180035E0">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34FF0AB4">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投标文件签字盖章</w:t>
            </w:r>
          </w:p>
        </w:tc>
        <w:tc>
          <w:tcPr>
            <w:tcW w:w="4173" w:type="dxa"/>
            <w:noWrap w:val="0"/>
            <w:vAlign w:val="center"/>
          </w:tcPr>
          <w:p w14:paraId="50F83A3C">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rPr>
              <w:t>按投标文件格式要求签章。</w:t>
            </w:r>
          </w:p>
        </w:tc>
      </w:tr>
      <w:tr w14:paraId="1D9F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29C37D9D">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559CD956">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545BCE75">
            <w:pPr>
              <w:keepNext w:val="0"/>
              <w:keepLines w:val="0"/>
              <w:suppressLineNumbers w:val="0"/>
              <w:adjustRightInd w:val="0"/>
              <w:snapToGrid w:val="0"/>
              <w:spacing w:before="0" w:beforeAutospacing="0" w:after="0" w:afterAutospacing="0" w:line="560" w:lineRule="exact"/>
              <w:ind w:left="0" w:right="0"/>
              <w:rPr>
                <w:rFonts w:hint="eastAsia" w:ascii="宋体"/>
                <w:color w:val="000000"/>
                <w:szCs w:val="21"/>
                <w:highlight w:val="none"/>
              </w:rPr>
            </w:pPr>
            <w:r>
              <w:rPr>
                <w:rFonts w:hint="eastAsia" w:ascii="宋体" w:hAnsi="宋体" w:cs="宋体"/>
                <w:color w:val="000000"/>
                <w:szCs w:val="21"/>
                <w:highlight w:val="none"/>
              </w:rPr>
              <w:t>报价唯一</w:t>
            </w:r>
          </w:p>
        </w:tc>
        <w:tc>
          <w:tcPr>
            <w:tcW w:w="4173" w:type="dxa"/>
            <w:noWrap w:val="0"/>
            <w:vAlign w:val="center"/>
          </w:tcPr>
          <w:p w14:paraId="1B7B4954">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000000"/>
                <w:szCs w:val="21"/>
                <w:highlight w:val="none"/>
                <w:lang w:val="zh-CN"/>
              </w:rPr>
            </w:pPr>
            <w:r>
              <w:rPr>
                <w:rFonts w:hint="eastAsia" w:ascii="宋体" w:hAnsi="宋体" w:cs="宋体"/>
                <w:color w:val="000000"/>
                <w:szCs w:val="21"/>
                <w:highlight w:val="none"/>
              </w:rPr>
              <w:t>只能有一个报价。</w:t>
            </w:r>
          </w:p>
        </w:tc>
      </w:tr>
      <w:tr w14:paraId="49E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0CF36ACA">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2</w:t>
            </w:r>
          </w:p>
        </w:tc>
        <w:tc>
          <w:tcPr>
            <w:tcW w:w="1204" w:type="dxa"/>
            <w:vMerge w:val="restart"/>
            <w:noWrap w:val="0"/>
            <w:vAlign w:val="center"/>
          </w:tcPr>
          <w:p w14:paraId="2688AC04">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响应性评审标准</w:t>
            </w:r>
          </w:p>
        </w:tc>
        <w:tc>
          <w:tcPr>
            <w:tcW w:w="2931" w:type="dxa"/>
            <w:noWrap w:val="0"/>
            <w:vAlign w:val="center"/>
          </w:tcPr>
          <w:p w14:paraId="45E1CCB2">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lang w:val="en-US" w:eastAsia="zh-CN"/>
              </w:rPr>
              <w:t>服务期</w:t>
            </w:r>
          </w:p>
        </w:tc>
        <w:tc>
          <w:tcPr>
            <w:tcW w:w="4173" w:type="dxa"/>
            <w:noWrap w:val="0"/>
            <w:vAlign w:val="center"/>
          </w:tcPr>
          <w:p w14:paraId="3E6389ED">
            <w:pPr>
              <w:keepNext w:val="0"/>
              <w:keepLines w:val="0"/>
              <w:suppressLineNumbers w:val="0"/>
              <w:adjustRightInd w:val="0"/>
              <w:snapToGrid w:val="0"/>
              <w:spacing w:before="0" w:beforeAutospacing="0" w:after="0" w:afterAutospacing="0" w:line="560" w:lineRule="exact"/>
              <w:ind w:left="0" w:right="0"/>
              <w:rPr>
                <w:rFonts w:hint="eastAsia" w:ascii="宋体" w:cs="宋体"/>
                <w:color w:val="000000"/>
                <w:szCs w:val="21"/>
                <w:highlight w:val="none"/>
              </w:rPr>
            </w:pPr>
            <w:r>
              <w:rPr>
                <w:rFonts w:hint="eastAsia" w:ascii="宋体" w:hAnsi="宋体" w:cs="宋体"/>
                <w:color w:val="000000"/>
                <w:szCs w:val="21"/>
                <w:highlight w:val="none"/>
              </w:rPr>
              <w:t>符合投标须知前附表规定。</w:t>
            </w:r>
          </w:p>
        </w:tc>
      </w:tr>
      <w:tr w14:paraId="41EB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4093FB6E">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30676023">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48800C30">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投标有效期</w:t>
            </w:r>
          </w:p>
        </w:tc>
        <w:tc>
          <w:tcPr>
            <w:tcW w:w="4173" w:type="dxa"/>
            <w:noWrap w:val="0"/>
            <w:vAlign w:val="center"/>
          </w:tcPr>
          <w:p w14:paraId="559EA0B4">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符合投标须知前附表规定。</w:t>
            </w:r>
          </w:p>
        </w:tc>
      </w:tr>
      <w:tr w14:paraId="166C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4F4EBD01">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56A765D2">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7A905826">
            <w:pPr>
              <w:keepNext w:val="0"/>
              <w:keepLines w:val="0"/>
              <w:suppressLineNumbers w:val="0"/>
              <w:adjustRightInd w:val="0"/>
              <w:snapToGrid w:val="0"/>
              <w:spacing w:before="0" w:beforeAutospacing="0" w:after="0" w:afterAutospacing="0" w:line="560" w:lineRule="exact"/>
              <w:ind w:left="0" w:right="0"/>
              <w:rPr>
                <w:rFonts w:hint="eastAsia" w:ascii="宋体" w:hAnsi="宋体" w:cs="宋体"/>
                <w:color w:val="000000"/>
                <w:szCs w:val="21"/>
                <w:highlight w:val="none"/>
              </w:rPr>
            </w:pPr>
            <w:r>
              <w:rPr>
                <w:rFonts w:hint="eastAsia" w:ascii="宋体" w:hAnsi="宋体" w:cs="宋体"/>
                <w:color w:val="000000"/>
                <w:szCs w:val="21"/>
                <w:highlight w:val="none"/>
              </w:rPr>
              <w:t>投标</w:t>
            </w:r>
            <w:r>
              <w:rPr>
                <w:rFonts w:hint="eastAsia" w:ascii="宋体" w:hAnsi="宋体" w:cs="宋体"/>
                <w:color w:val="000000"/>
                <w:szCs w:val="21"/>
                <w:highlight w:val="none"/>
                <w:lang w:val="en-US" w:eastAsia="zh-CN"/>
              </w:rPr>
              <w:t>报价（费率）</w:t>
            </w:r>
            <w:r>
              <w:rPr>
                <w:rFonts w:hint="eastAsia" w:ascii="宋体" w:hAnsi="宋体" w:cs="宋体"/>
                <w:color w:val="000000"/>
                <w:szCs w:val="21"/>
                <w:highlight w:val="none"/>
              </w:rPr>
              <w:t>评审</w:t>
            </w:r>
          </w:p>
        </w:tc>
        <w:tc>
          <w:tcPr>
            <w:tcW w:w="4173" w:type="dxa"/>
            <w:noWrap w:val="0"/>
            <w:vAlign w:val="center"/>
          </w:tcPr>
          <w:p w14:paraId="3E9C31E9">
            <w:pPr>
              <w:keepNext w:val="0"/>
              <w:keepLines w:val="0"/>
              <w:suppressLineNumbers w:val="0"/>
              <w:adjustRightInd w:val="0"/>
              <w:snapToGrid w:val="0"/>
              <w:spacing w:before="0" w:beforeAutospacing="0" w:after="0" w:afterAutospacing="0" w:line="560" w:lineRule="exact"/>
              <w:ind w:left="0" w:right="0"/>
              <w:rPr>
                <w:rFonts w:hint="eastAsia" w:ascii="宋体" w:hAnsi="宋体" w:eastAsia="宋体" w:cs="宋体"/>
                <w:color w:val="000000"/>
                <w:szCs w:val="21"/>
                <w:highlight w:val="none"/>
                <w:lang w:eastAsia="zh-CN"/>
              </w:rPr>
            </w:pPr>
            <w:r>
              <w:rPr>
                <w:rFonts w:hint="eastAsia" w:ascii="宋体" w:hAnsi="宋体" w:cs="宋体"/>
                <w:color w:val="000000"/>
                <w:spacing w:val="-6"/>
                <w:szCs w:val="21"/>
                <w:highlight w:val="none"/>
              </w:rPr>
              <w:t>不得高于最高投标限价</w:t>
            </w:r>
            <w:r>
              <w:rPr>
                <w:rFonts w:hint="eastAsia" w:ascii="宋体" w:hAnsi="宋体" w:cs="宋体"/>
                <w:color w:val="000000"/>
                <w:spacing w:val="-6"/>
                <w:szCs w:val="21"/>
                <w:highlight w:val="none"/>
                <w:lang w:eastAsia="zh-CN"/>
              </w:rPr>
              <w:t>。</w:t>
            </w:r>
          </w:p>
        </w:tc>
      </w:tr>
      <w:tr w14:paraId="0AD9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noWrap w:val="0"/>
            <w:vAlign w:val="center"/>
          </w:tcPr>
          <w:p w14:paraId="545F31DF">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3</w:t>
            </w:r>
          </w:p>
        </w:tc>
        <w:tc>
          <w:tcPr>
            <w:tcW w:w="1204" w:type="dxa"/>
            <w:noWrap w:val="0"/>
            <w:vAlign w:val="center"/>
          </w:tcPr>
          <w:p w14:paraId="7F3B15D8">
            <w:pPr>
              <w:keepNext w:val="0"/>
              <w:keepLines w:val="0"/>
              <w:suppressLineNumbers w:val="0"/>
              <w:adjustRightInd w:val="0"/>
              <w:snapToGrid w:val="0"/>
              <w:spacing w:before="0" w:beforeAutospacing="0" w:after="0" w:afterAutospacing="0" w:line="560" w:lineRule="exact"/>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详细评审标准</w:t>
            </w:r>
          </w:p>
          <w:p w14:paraId="1DA6142C">
            <w:pPr>
              <w:keepNext w:val="0"/>
              <w:keepLines w:val="0"/>
              <w:suppressLineNumbers w:val="0"/>
              <w:spacing w:before="0" w:beforeAutospacing="0" w:after="0" w:afterAutospacing="0" w:line="320" w:lineRule="atLeast"/>
              <w:ind w:left="0" w:right="0"/>
              <w:jc w:val="center"/>
              <w:rPr>
                <w:rFonts w:hint="eastAsia" w:ascii="宋体" w:cs="仿宋_GB2312"/>
                <w:color w:val="000000"/>
                <w:szCs w:val="21"/>
                <w:highlight w:val="none"/>
                <w:lang w:val="zh-CN"/>
              </w:rPr>
            </w:pPr>
          </w:p>
        </w:tc>
        <w:tc>
          <w:tcPr>
            <w:tcW w:w="2931" w:type="dxa"/>
            <w:noWrap w:val="0"/>
            <w:vAlign w:val="center"/>
          </w:tcPr>
          <w:p w14:paraId="58F27999">
            <w:pPr>
              <w:keepNext w:val="0"/>
              <w:keepLines w:val="0"/>
              <w:suppressLineNumbers w:val="0"/>
              <w:spacing w:before="0" w:beforeAutospacing="0" w:after="0" w:afterAutospacing="0" w:line="320" w:lineRule="atLeast"/>
              <w:ind w:left="0" w:right="0"/>
              <w:rPr>
                <w:rFonts w:hint="eastAsia" w:ascii="宋体" w:cs="仿宋_GB2312"/>
                <w:color w:val="000000"/>
                <w:szCs w:val="21"/>
                <w:highlight w:val="none"/>
                <w:lang w:val="zh-CN"/>
              </w:rPr>
            </w:pPr>
            <w:r>
              <w:rPr>
                <w:rFonts w:hint="eastAsia" w:ascii="宋体" w:cs="仿宋_GB2312"/>
                <w:color w:val="000000"/>
                <w:szCs w:val="21"/>
                <w:highlight w:val="none"/>
                <w:lang w:val="zh-CN"/>
              </w:rPr>
              <w:t>用户需求书响应程度</w:t>
            </w:r>
          </w:p>
        </w:tc>
        <w:tc>
          <w:tcPr>
            <w:tcW w:w="4173" w:type="dxa"/>
            <w:noWrap w:val="0"/>
            <w:vAlign w:val="center"/>
          </w:tcPr>
          <w:p w14:paraId="34B5AAB9">
            <w:pPr>
              <w:keepNext w:val="0"/>
              <w:keepLines w:val="0"/>
              <w:suppressLineNumbers w:val="0"/>
              <w:spacing w:before="0" w:beforeAutospacing="0" w:after="0" w:afterAutospacing="0" w:line="320" w:lineRule="atLeast"/>
              <w:ind w:left="0" w:right="0"/>
              <w:rPr>
                <w:rFonts w:hint="eastAsia" w:ascii="宋体" w:eastAsia="宋体" w:cs="仿宋_GB2312"/>
                <w:color w:val="000000"/>
                <w:szCs w:val="21"/>
                <w:highlight w:val="none"/>
                <w:lang w:val="zh-CN" w:eastAsia="zh-CN"/>
              </w:rPr>
            </w:pPr>
            <w:r>
              <w:rPr>
                <w:rFonts w:hint="eastAsia" w:ascii="宋体" w:cs="仿宋_GB2312"/>
                <w:color w:val="000000"/>
                <w:szCs w:val="21"/>
                <w:highlight w:val="none"/>
                <w:lang w:val="zh-CN"/>
              </w:rPr>
              <w:t>完全响应或优于招标文件要求。</w:t>
            </w:r>
          </w:p>
        </w:tc>
      </w:tr>
    </w:tbl>
    <w:p w14:paraId="2CFD1B8F">
      <w:pPr>
        <w:spacing w:line="440" w:lineRule="exact"/>
        <w:ind w:firstLine="316" w:firstLineChars="150"/>
        <w:jc w:val="left"/>
        <w:rPr>
          <w:rFonts w:hint="default" w:ascii="宋体"/>
          <w:b/>
          <w:color w:val="000000"/>
          <w:szCs w:val="21"/>
          <w:highlight w:val="none"/>
          <w:lang w:val="en-US" w:eastAsia="zh-CN"/>
        </w:rPr>
      </w:pPr>
      <w:r>
        <w:rPr>
          <w:rFonts w:hint="eastAsia" w:ascii="宋体"/>
          <w:b/>
          <w:color w:val="000000"/>
          <w:szCs w:val="21"/>
          <w:highlight w:val="none"/>
          <w:lang w:val="en-US" w:eastAsia="zh-CN"/>
        </w:rPr>
        <w:t>1. 评标方法</w:t>
      </w:r>
    </w:p>
    <w:p w14:paraId="0CC6B0B7">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1.1本次评标采用最低评标价法，评标委员会对满足招标文件实质性要求的投标文件，最终按投标报价最低原则，推荐有效投标报价最低的为第一中标候选人，次低的为第二中标候选人，以此类推，推荐中标候选人应当不超过3名，并标明排序，但投标报价低于其成本的除外。投标报价最低的有效投标人有两名或两名以上相同时，由评标委员会主任委员或招标人抽签确定第一中标候选人。</w:t>
      </w:r>
    </w:p>
    <w:p w14:paraId="48B37EC7">
      <w:pPr>
        <w:spacing w:line="440" w:lineRule="exact"/>
        <w:ind w:firstLine="316" w:firstLineChars="150"/>
        <w:jc w:val="left"/>
        <w:rPr>
          <w:rFonts w:hint="eastAsia" w:ascii="宋体"/>
          <w:b/>
          <w:color w:val="000000"/>
          <w:szCs w:val="21"/>
          <w:highlight w:val="none"/>
          <w:lang w:val="en-US" w:eastAsia="zh-CN"/>
        </w:rPr>
      </w:pPr>
      <w:r>
        <w:rPr>
          <w:rFonts w:hint="eastAsia" w:ascii="宋体"/>
          <w:b/>
          <w:color w:val="000000"/>
          <w:szCs w:val="21"/>
          <w:highlight w:val="none"/>
          <w:lang w:val="en-US" w:eastAsia="zh-CN"/>
        </w:rPr>
        <w:t>2．评标委员会的职责</w:t>
      </w:r>
    </w:p>
    <w:p w14:paraId="613A3F37">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2.1</w:t>
      </w:r>
      <w:r>
        <w:rPr>
          <w:rFonts w:hint="eastAsia" w:ascii="宋体" w:hAnsi="宋体" w:eastAsia="宋体" w:cs="宋体"/>
          <w:color w:val="000000"/>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2B2DA7D2">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宋体" w:hAnsi="宋体" w:eastAsia="宋体" w:cs="宋体"/>
          <w:color w:val="000000"/>
          <w:highlight w:val="none"/>
          <w:lang w:val="en-US" w:eastAsia="zh-CN"/>
        </w:rPr>
        <w:t>2.2</w:t>
      </w:r>
      <w:r>
        <w:rPr>
          <w:rFonts w:hint="eastAsia" w:ascii="宋体" w:hAnsi="宋体" w:eastAsia="宋体" w:cs="宋体"/>
          <w:color w:val="000000"/>
          <w:highlight w:val="none"/>
        </w:rPr>
        <w:t>评标委员会应加</w:t>
      </w:r>
      <w:r>
        <w:rPr>
          <w:rFonts w:hint="eastAsia" w:ascii="Times New Roman" w:hAnsi="Times New Roman" w:eastAsia="宋体" w:cs="Times New Roman"/>
          <w:color w:val="000000"/>
          <w:highlight w:val="none"/>
        </w:rPr>
        <w:t>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534DE6AC">
      <w:pPr>
        <w:numPr>
          <w:ilvl w:val="0"/>
          <w:numId w:val="3"/>
        </w:numPr>
        <w:spacing w:line="440" w:lineRule="exact"/>
        <w:ind w:firstLine="316" w:firstLineChars="150"/>
        <w:jc w:val="left"/>
        <w:rPr>
          <w:rFonts w:hint="eastAsia" w:ascii="宋体" w:hAnsi="Times New Roman" w:eastAsia="宋体" w:cs="Times New Roman"/>
          <w:b/>
          <w:color w:val="000000"/>
          <w:szCs w:val="21"/>
          <w:highlight w:val="none"/>
          <w:lang w:val="en-US" w:eastAsia="zh-CN"/>
        </w:rPr>
      </w:pPr>
      <w:r>
        <w:rPr>
          <w:rFonts w:hint="eastAsia" w:ascii="宋体" w:hAnsi="Times New Roman" w:eastAsia="宋体" w:cs="Times New Roman"/>
          <w:b/>
          <w:color w:val="000000"/>
          <w:szCs w:val="21"/>
          <w:highlight w:val="none"/>
          <w:lang w:val="en-US" w:eastAsia="zh-CN"/>
        </w:rPr>
        <w:t>评标程序</w:t>
      </w:r>
    </w:p>
    <w:p w14:paraId="05F15CD4">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评标先做准备工作，再进行</w:t>
      </w:r>
      <w:r>
        <w:rPr>
          <w:rFonts w:hint="eastAsia" w:ascii="宋体" w:hAnsi="宋体" w:eastAsia="宋体" w:cs="宋体"/>
          <w:color w:val="000000"/>
          <w:highlight w:val="none"/>
          <w:lang w:val="en-US" w:eastAsia="zh-CN"/>
        </w:rPr>
        <w:t>资格审查</w:t>
      </w:r>
      <w:r>
        <w:rPr>
          <w:rFonts w:hint="eastAsia" w:ascii="宋体" w:hAnsi="宋体" w:eastAsia="宋体" w:cs="宋体"/>
          <w:color w:val="000000"/>
          <w:highlight w:val="none"/>
        </w:rPr>
        <w:t>，然后进行</w:t>
      </w:r>
      <w:r>
        <w:rPr>
          <w:rFonts w:hint="eastAsia" w:ascii="宋体" w:hAnsi="宋体" w:eastAsia="宋体" w:cs="宋体"/>
          <w:color w:val="000000"/>
          <w:highlight w:val="none"/>
          <w:lang w:val="en-US" w:eastAsia="zh-CN"/>
        </w:rPr>
        <w:t>投标文件</w:t>
      </w:r>
      <w:r>
        <w:rPr>
          <w:rFonts w:hint="eastAsia" w:ascii="宋体" w:hAnsi="宋体" w:eastAsia="宋体" w:cs="宋体"/>
          <w:color w:val="000000"/>
          <w:highlight w:val="none"/>
        </w:rPr>
        <w:t>评审。</w:t>
      </w:r>
    </w:p>
    <w:p w14:paraId="47B24EE5">
      <w:pPr>
        <w:spacing w:line="440" w:lineRule="exact"/>
        <w:ind w:firstLine="315" w:firstLineChars="150"/>
        <w:jc w:val="left"/>
        <w:rPr>
          <w:rFonts w:hint="eastAsia" w:ascii="宋体" w:hAnsi="宋体" w:eastAsia="宋体" w:cs="宋体"/>
          <w:color w:val="000000"/>
          <w:highlight w:val="none"/>
        </w:rPr>
      </w:pPr>
      <w:bookmarkStart w:id="65" w:name="_Toc95223402"/>
      <w:r>
        <w:rPr>
          <w:rFonts w:hint="eastAsia" w:ascii="宋体" w:hAnsi="宋体" w:eastAsia="宋体" w:cs="宋体"/>
          <w:color w:val="000000"/>
          <w:highlight w:val="none"/>
        </w:rPr>
        <w:t>3</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1</w:t>
      </w:r>
      <w:r>
        <w:rPr>
          <w:rFonts w:hint="eastAsia" w:ascii="宋体" w:hAnsi="宋体" w:eastAsia="宋体" w:cs="宋体"/>
          <w:color w:val="000000"/>
          <w:highlight w:val="none"/>
        </w:rPr>
        <w:t>评标准备工作</w:t>
      </w:r>
      <w:bookmarkEnd w:id="65"/>
    </w:p>
    <w:p w14:paraId="63D5A203">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评标委员会熟悉评标工作情况：</w:t>
      </w:r>
    </w:p>
    <w:p w14:paraId="2A365351">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（1）阅读由招标人或者其委</w:t>
      </w:r>
      <w:bookmarkStart w:id="66" w:name="_Toc60061499"/>
      <w:bookmarkStart w:id="67" w:name="_Toc15058916"/>
      <w:r>
        <w:rPr>
          <w:rFonts w:hint="eastAsia" w:ascii="宋体" w:hAnsi="宋体" w:eastAsia="宋体" w:cs="宋体"/>
          <w:color w:val="000000"/>
          <w:highlight w:val="none"/>
        </w:rPr>
        <w:t>托的代理机构编</w:t>
      </w:r>
      <w:bookmarkEnd w:id="66"/>
      <w:bookmarkEnd w:id="67"/>
      <w:r>
        <w:rPr>
          <w:rFonts w:hint="eastAsia" w:ascii="宋体" w:hAnsi="宋体" w:eastAsia="宋体" w:cs="宋体"/>
          <w:color w:val="000000"/>
          <w:highlight w:val="none"/>
        </w:rPr>
        <w:t>制的招标项目情况材料。</w:t>
      </w:r>
    </w:p>
    <w:p w14:paraId="569B5136">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（2）阅读、研究招标文件和相关评标资料，获取评标所需要的重要信息和数据，至少应了解和熟悉以下内容：招标项目的范围和性质，招标文件规定的主要技术要求、标准和条款。</w:t>
      </w:r>
    </w:p>
    <w:p w14:paraId="3171DABC">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（3）熟悉招标文件规定的评标标准和评标方法及在评标过程中需要考虑的相关因素。</w:t>
      </w:r>
    </w:p>
    <w:p w14:paraId="644F3A04">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（4）核对评标工作用表。</w:t>
      </w:r>
    </w:p>
    <w:p w14:paraId="2CEA3350">
      <w:pPr>
        <w:spacing w:line="440" w:lineRule="exact"/>
        <w:ind w:firstLine="315" w:firstLineChars="150"/>
        <w:jc w:val="left"/>
        <w:rPr>
          <w:rFonts w:hint="eastAsia" w:ascii="宋体" w:hAnsi="宋体" w:eastAsia="宋体" w:cs="宋体"/>
          <w:color w:val="000000"/>
          <w:highlight w:val="none"/>
        </w:rPr>
      </w:pPr>
      <w:bookmarkStart w:id="68" w:name="_Toc60061500"/>
      <w:bookmarkStart w:id="69" w:name="_Toc15058917"/>
      <w:r>
        <w:rPr>
          <w:rFonts w:hint="eastAsia" w:ascii="宋体" w:hAnsi="宋体" w:eastAsia="宋体" w:cs="宋体"/>
          <w:color w:val="000000"/>
          <w:highlight w:val="none"/>
        </w:rPr>
        <w:t>3.</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推荐中标候</w:t>
      </w:r>
      <w:bookmarkEnd w:id="68"/>
      <w:bookmarkEnd w:id="69"/>
      <w:r>
        <w:rPr>
          <w:rFonts w:hint="eastAsia" w:ascii="宋体" w:hAnsi="宋体" w:eastAsia="宋体" w:cs="宋体"/>
          <w:color w:val="000000"/>
          <w:highlight w:val="none"/>
        </w:rPr>
        <w:t>选人</w:t>
      </w:r>
    </w:p>
    <w:p w14:paraId="6C398DFA">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lang w:val="en-US" w:eastAsia="zh-CN"/>
        </w:rPr>
        <w:t>资格审查</w:t>
      </w:r>
      <w:r>
        <w:rPr>
          <w:rFonts w:hint="eastAsia" w:ascii="宋体" w:hAnsi="宋体" w:cs="宋体"/>
          <w:color w:val="000000"/>
          <w:szCs w:val="21"/>
          <w:highlight w:val="none"/>
        </w:rPr>
        <w:t>、</w:t>
      </w:r>
      <w:bookmarkStart w:id="70" w:name="_Toc60061501"/>
      <w:bookmarkStart w:id="71" w:name="_Toc15058918"/>
      <w:r>
        <w:rPr>
          <w:rFonts w:hint="eastAsia" w:ascii="宋体" w:hAnsi="宋体" w:cs="宋体"/>
          <w:color w:val="000000"/>
          <w:szCs w:val="21"/>
          <w:highlight w:val="none"/>
          <w:lang w:val="en-US" w:eastAsia="zh-CN"/>
        </w:rPr>
        <w:t>投标文件</w:t>
      </w:r>
      <w:r>
        <w:rPr>
          <w:rFonts w:hint="eastAsia" w:ascii="宋体" w:hAnsi="宋体" w:cs="宋体"/>
          <w:color w:val="000000"/>
          <w:szCs w:val="21"/>
          <w:highlight w:val="none"/>
        </w:rPr>
        <w:t>评审</w:t>
      </w:r>
      <w:bookmarkEnd w:id="70"/>
      <w:bookmarkEnd w:id="71"/>
      <w:r>
        <w:rPr>
          <w:rFonts w:hint="eastAsia" w:ascii="宋体" w:hAnsi="宋体" w:cs="宋体"/>
          <w:color w:val="000000"/>
          <w:szCs w:val="21"/>
          <w:highlight w:val="none"/>
        </w:rPr>
        <w:t>后，推荐中标候选人，并标明排序。</w:t>
      </w:r>
    </w:p>
    <w:p w14:paraId="7143A2D1">
      <w:pPr>
        <w:numPr>
          <w:ilvl w:val="0"/>
          <w:numId w:val="3"/>
        </w:numPr>
        <w:spacing w:line="440" w:lineRule="exact"/>
        <w:ind w:firstLine="316" w:firstLineChars="150"/>
        <w:jc w:val="left"/>
        <w:rPr>
          <w:rFonts w:hint="eastAsia" w:ascii="宋体" w:hAnsi="Times New Roman" w:eastAsia="宋体" w:cs="Times New Roman"/>
          <w:b/>
          <w:color w:val="000000"/>
          <w:szCs w:val="21"/>
          <w:highlight w:val="none"/>
          <w:lang w:val="en-US" w:eastAsia="zh-CN"/>
        </w:rPr>
      </w:pPr>
      <w:bookmarkStart w:id="72" w:name="_Toc95223405"/>
      <w:r>
        <w:rPr>
          <w:rFonts w:hint="eastAsia" w:ascii="宋体" w:hAnsi="Times New Roman" w:eastAsia="宋体" w:cs="Times New Roman"/>
          <w:b/>
          <w:color w:val="000000"/>
          <w:szCs w:val="21"/>
          <w:highlight w:val="none"/>
          <w:lang w:val="en-US" w:eastAsia="zh-CN"/>
        </w:rPr>
        <w:t>评审内容</w:t>
      </w:r>
      <w:bookmarkEnd w:id="72"/>
    </w:p>
    <w:p w14:paraId="260B4007">
      <w:pPr>
        <w:spacing w:line="440" w:lineRule="exact"/>
        <w:ind w:firstLine="315" w:firstLineChars="150"/>
        <w:jc w:val="left"/>
        <w:rPr>
          <w:rFonts w:hint="eastAsia" w:ascii="宋体" w:hAnsi="宋体" w:eastAsia="宋体" w:cs="宋体"/>
          <w:color w:val="000000"/>
          <w:szCs w:val="21"/>
          <w:highlight w:val="none"/>
        </w:rPr>
      </w:pPr>
      <w:bookmarkStart w:id="73" w:name="_Toc95223407"/>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1投标文件</w:t>
      </w:r>
      <w:r>
        <w:rPr>
          <w:rFonts w:hint="eastAsia" w:ascii="宋体" w:hAnsi="宋体" w:eastAsia="宋体" w:cs="宋体"/>
          <w:color w:val="000000"/>
          <w:szCs w:val="21"/>
          <w:highlight w:val="none"/>
        </w:rPr>
        <w:t>评审</w:t>
      </w:r>
      <w:bookmarkEnd w:id="73"/>
    </w:p>
    <w:p w14:paraId="5FF7779C">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只有通过</w:t>
      </w:r>
      <w:r>
        <w:rPr>
          <w:rFonts w:hint="eastAsia" w:ascii="宋体" w:hAnsi="宋体" w:eastAsia="宋体" w:cs="宋体"/>
          <w:color w:val="000000"/>
          <w:szCs w:val="21"/>
          <w:highlight w:val="none"/>
          <w:lang w:val="en-US" w:eastAsia="zh-CN"/>
        </w:rPr>
        <w:t>资格审查</w:t>
      </w:r>
      <w:r>
        <w:rPr>
          <w:rFonts w:hint="eastAsia" w:ascii="宋体" w:hAnsi="宋体" w:eastAsia="宋体" w:cs="宋体"/>
          <w:color w:val="000000"/>
          <w:szCs w:val="21"/>
          <w:highlight w:val="none"/>
        </w:rPr>
        <w:t>的投标才能够进入本阶段评审。</w:t>
      </w:r>
    </w:p>
    <w:p w14:paraId="6957BFB6">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.1</w:t>
      </w:r>
      <w:bookmarkStart w:id="74" w:name="_Toc60061504"/>
      <w:bookmarkStart w:id="75" w:name="_Toc15058921"/>
      <w:r>
        <w:rPr>
          <w:rFonts w:hint="eastAsia" w:ascii="宋体" w:hAnsi="宋体" w:eastAsia="宋体" w:cs="宋体"/>
          <w:color w:val="000000"/>
          <w:szCs w:val="21"/>
          <w:highlight w:val="none"/>
        </w:rPr>
        <w:t>形式性评审标准：</w:t>
      </w:r>
      <w:bookmarkEnd w:id="74"/>
      <w:bookmarkEnd w:id="75"/>
      <w:r>
        <w:rPr>
          <w:rFonts w:hint="eastAsia" w:ascii="宋体" w:hAnsi="宋体" w:eastAsia="宋体" w:cs="宋体"/>
          <w:color w:val="000000"/>
          <w:szCs w:val="21"/>
          <w:highlight w:val="none"/>
        </w:rPr>
        <w:t>见</w:t>
      </w:r>
      <w:r>
        <w:rPr>
          <w:rFonts w:hint="eastAsia" w:ascii="宋体" w:hAnsi="宋体" w:eastAsia="宋体" w:cs="宋体"/>
          <w:color w:val="000000"/>
          <w:szCs w:val="21"/>
          <w:highlight w:val="none"/>
          <w:lang w:val="en-US" w:eastAsia="zh-CN"/>
        </w:rPr>
        <w:t>报价</w:t>
      </w:r>
      <w:r>
        <w:rPr>
          <w:rFonts w:hint="eastAsia" w:ascii="宋体" w:hAnsi="宋体" w:eastAsia="宋体" w:cs="宋体"/>
          <w:color w:val="000000"/>
          <w:szCs w:val="21"/>
          <w:highlight w:val="none"/>
        </w:rPr>
        <w:t>评审表。</w:t>
      </w:r>
    </w:p>
    <w:p w14:paraId="1B1DC8DE">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.2响应性评审标准：见</w:t>
      </w:r>
      <w:r>
        <w:rPr>
          <w:rFonts w:hint="eastAsia" w:ascii="宋体" w:hAnsi="宋体" w:eastAsia="宋体" w:cs="宋体"/>
          <w:color w:val="000000"/>
          <w:szCs w:val="21"/>
          <w:highlight w:val="none"/>
          <w:lang w:val="en-US" w:eastAsia="zh-CN"/>
        </w:rPr>
        <w:t>报价</w:t>
      </w:r>
      <w:r>
        <w:rPr>
          <w:rFonts w:hint="eastAsia" w:ascii="宋体" w:hAnsi="宋体" w:eastAsia="宋体" w:cs="宋体"/>
          <w:color w:val="000000"/>
          <w:szCs w:val="21"/>
          <w:highlight w:val="none"/>
        </w:rPr>
        <w:t>评审表。</w:t>
      </w:r>
    </w:p>
    <w:p w14:paraId="34389D73">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评标委员会依据上述标准对投标文件进行初步评审。有一项不符合评审标准的，作无效投标处理。</w:t>
      </w:r>
    </w:p>
    <w:p w14:paraId="1F6C7561">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.3详细评审标准：见</w:t>
      </w:r>
      <w:r>
        <w:rPr>
          <w:rFonts w:hint="eastAsia" w:ascii="宋体" w:hAnsi="宋体" w:eastAsia="宋体" w:cs="宋体"/>
          <w:color w:val="000000"/>
          <w:szCs w:val="21"/>
          <w:highlight w:val="none"/>
          <w:lang w:val="en-US" w:eastAsia="zh-CN"/>
        </w:rPr>
        <w:t>报价</w:t>
      </w:r>
      <w:r>
        <w:rPr>
          <w:rFonts w:hint="eastAsia" w:ascii="宋体" w:hAnsi="宋体" w:eastAsia="宋体" w:cs="宋体"/>
          <w:color w:val="000000"/>
          <w:szCs w:val="21"/>
          <w:highlight w:val="none"/>
        </w:rPr>
        <w:t>评审表。</w:t>
      </w:r>
    </w:p>
    <w:bookmarkEnd w:id="60"/>
    <w:bookmarkEnd w:id="61"/>
    <w:bookmarkEnd w:id="62"/>
    <w:bookmarkEnd w:id="63"/>
    <w:p w14:paraId="3E7F582F">
      <w:pPr>
        <w:numPr>
          <w:ilvl w:val="0"/>
          <w:numId w:val="3"/>
        </w:numPr>
        <w:spacing w:line="440" w:lineRule="exact"/>
        <w:ind w:firstLine="316" w:firstLineChars="150"/>
        <w:jc w:val="left"/>
        <w:rPr>
          <w:rFonts w:hint="eastAsia" w:ascii="宋体" w:hAnsi="Times New Roman" w:eastAsia="宋体" w:cs="Times New Roman"/>
          <w:b/>
          <w:color w:val="000000"/>
          <w:szCs w:val="21"/>
          <w:highlight w:val="none"/>
          <w:lang w:val="en-US" w:eastAsia="zh-CN"/>
        </w:rPr>
      </w:pPr>
      <w:bookmarkStart w:id="76" w:name="_Hlk61815781"/>
      <w:r>
        <w:rPr>
          <w:rFonts w:hint="eastAsia" w:ascii="宋体" w:hAnsi="Times New Roman" w:eastAsia="宋体" w:cs="Times New Roman"/>
          <w:b/>
          <w:color w:val="000000"/>
          <w:szCs w:val="21"/>
          <w:highlight w:val="none"/>
          <w:lang w:val="en-US" w:eastAsia="zh-CN"/>
        </w:rPr>
        <w:t>无效投标条款</w:t>
      </w:r>
    </w:p>
    <w:p w14:paraId="6F5F5736">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.1投标人存在下列情形的招标人将拒收投标文件：</w:t>
      </w:r>
    </w:p>
    <w:p w14:paraId="465E634E">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（1）未在投标截止时间前通过电子邮箱递交有效电子投标文件的，投标将被拒绝。</w:t>
      </w:r>
    </w:p>
    <w:p w14:paraId="1B53F403">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（2）在提交投标文件截止时间后送达的投标文件将被拒绝，投标文件送达时间以滁州市城投工程咨询管理有限公司邮箱显示的邮件送达时间为准。</w:t>
      </w:r>
    </w:p>
    <w:p w14:paraId="61E1FF6B">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（3）未在规定时间内发送密码或发送的密码无法正确打开投标文件的，投标文件将被拒绝。</w:t>
      </w:r>
    </w:p>
    <w:p w14:paraId="2DBC48EF">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.2其他无效投标情况：</w:t>
      </w:r>
    </w:p>
    <w:p w14:paraId="59985E4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494D9E8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（2）调整或修正投标文件的投标报价，调整或修正的价格经投标人书面确认后具有约束力。投标人不接受修正价格的，其投标将被拒绝。</w:t>
      </w:r>
    </w:p>
    <w:p w14:paraId="47D611A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）投标人有串通投标、视为串通投标、弄虚作假、行贿等违法行为。</w:t>
      </w:r>
    </w:p>
    <w:p w14:paraId="37FD0512">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）投标文件没有对招标文件的实质性要求和条件作出响应。</w:t>
      </w:r>
    </w:p>
    <w:p w14:paraId="7766F061">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）未按规定的格式填写导致实质性内容不全以及实质上不响应，或者关键字迹模糊、无法辨认。</w:t>
      </w:r>
    </w:p>
    <w:p w14:paraId="3C45BF47">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）同一投标人提交两个以上不同的投标文件或者投标报价，但招标文件规定提交备选投标的除外。</w:t>
      </w:r>
    </w:p>
    <w:p w14:paraId="4F5F1545">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）投标文件中存在招标人不能接受的其他实质性条件。</w:t>
      </w:r>
    </w:p>
    <w:p w14:paraId="6E9B9B8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）投标文件中填报的拟任项目经理（建造师）与资格审查通过的项目经理（建造师）前后不一致的。</w:t>
      </w:r>
    </w:p>
    <w:p w14:paraId="7FCDD915">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9</w:t>
      </w:r>
      <w:r>
        <w:rPr>
          <w:rFonts w:hint="eastAsia" w:ascii="宋体" w:hAnsi="宋体" w:eastAsia="宋体" w:cs="宋体"/>
          <w:color w:val="000000"/>
          <w:szCs w:val="21"/>
          <w:highlight w:val="none"/>
        </w:rPr>
        <w:t>）投标人拒不按照要求对投标文件进行澄清、说明、补正的，或评标委员会根据招标文件的规定对招标文件的计算错误进行修正后，投标人不接受修正的投标报价的。</w:t>
      </w:r>
    </w:p>
    <w:p w14:paraId="03BB2CC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0</w:t>
      </w:r>
      <w:r>
        <w:rPr>
          <w:rFonts w:hint="eastAsia" w:ascii="宋体" w:hAnsi="宋体" w:eastAsia="宋体" w:cs="宋体"/>
          <w:color w:val="000000"/>
          <w:szCs w:val="21"/>
          <w:highlight w:val="none"/>
        </w:rPr>
        <w:t>）投标人单方面出现其他投标人材料。</w:t>
      </w:r>
    </w:p>
    <w:p w14:paraId="145E5A9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11</w:t>
      </w:r>
      <w:r>
        <w:rPr>
          <w:rFonts w:hint="eastAsia" w:ascii="宋体" w:hAnsi="宋体" w:eastAsia="宋体" w:cs="宋体"/>
          <w:color w:val="000000"/>
          <w:szCs w:val="21"/>
          <w:highlight w:val="none"/>
        </w:rPr>
        <w:t>）法律、法规规定的其他情形。</w:t>
      </w:r>
    </w:p>
    <w:bookmarkEnd w:id="64"/>
    <w:bookmarkEnd w:id="76"/>
    <w:p w14:paraId="784675F0">
      <w:pPr>
        <w:spacing w:line="440" w:lineRule="exact"/>
        <w:ind w:firstLine="422" w:firstLineChars="200"/>
        <w:jc w:val="left"/>
        <w:rPr>
          <w:rFonts w:hint="eastAsia" w:ascii="宋体" w:hAnsi="Times New Roman" w:eastAsia="宋体" w:cs="Times New Roman"/>
          <w:b/>
          <w:color w:val="000000"/>
          <w:szCs w:val="21"/>
          <w:highlight w:val="none"/>
          <w:lang w:val="en-US" w:eastAsia="zh-CN"/>
        </w:rPr>
      </w:pPr>
      <w:bookmarkStart w:id="77" w:name="_Toc95223439"/>
      <w:r>
        <w:rPr>
          <w:rFonts w:hint="eastAsia" w:ascii="宋体" w:hAnsi="Times New Roman" w:eastAsia="宋体" w:cs="Times New Roman"/>
          <w:b/>
          <w:color w:val="000000"/>
          <w:szCs w:val="21"/>
          <w:highlight w:val="none"/>
          <w:lang w:val="en-US" w:eastAsia="zh-CN"/>
        </w:rPr>
        <w:t>6.投标文件的澄清和补正</w:t>
      </w:r>
      <w:bookmarkEnd w:id="77"/>
    </w:p>
    <w:p w14:paraId="23C52B2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4AE3712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6.2澄清、说明和补正不得改变投标文件的实质性内容（算术性错误修正的除外）。投标人的书面澄清、说明和补正属于投标文件的组成部分。</w:t>
      </w:r>
    </w:p>
    <w:p w14:paraId="1BC46CF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6.3评标委员会对投标人提交的澄清、说明和补正有疑问的，可以要求投标人进一步澄清、说明或补正、直至满足评标委员会的要求。</w:t>
      </w:r>
    </w:p>
    <w:p w14:paraId="414C098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按照投标文件规定进行澄清、补正后的投标报价经投标人的法定代表人或其委托代理人确认后即为该投标人的最终投标报价。投标人一旦中标，此报价即为中标价。</w:t>
      </w:r>
    </w:p>
    <w:p w14:paraId="6D37FB7A">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6.4</w:t>
      </w:r>
      <w:r>
        <w:rPr>
          <w:rFonts w:hint="eastAsia" w:ascii="宋体"/>
          <w:color w:val="000000"/>
          <w:szCs w:val="21"/>
          <w:highlight w:val="none"/>
        </w:rPr>
        <w:t>评委会修正错误的原则：</w:t>
      </w:r>
    </w:p>
    <w:p w14:paraId="684FD526">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4</w:t>
      </w:r>
      <w:r>
        <w:rPr>
          <w:rFonts w:hint="eastAsia" w:ascii="宋体"/>
          <w:color w:val="000000"/>
          <w:szCs w:val="21"/>
          <w:highlight w:val="none"/>
        </w:rPr>
        <w:t>.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7536F1BC">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4</w:t>
      </w:r>
      <w:r>
        <w:rPr>
          <w:rFonts w:hint="eastAsia" w:ascii="宋体"/>
          <w:color w:val="000000"/>
          <w:szCs w:val="21"/>
          <w:highlight w:val="none"/>
        </w:rPr>
        <w:t>.2如果单价与数量的乘积和总价不一致，以单价为准，修正总价及开标一览表；当单价小数点有明显的错位时，评委会将以总价为准，并修正其单价。</w:t>
      </w:r>
    </w:p>
    <w:p w14:paraId="2C7E9869">
      <w:pPr>
        <w:spacing w:line="400" w:lineRule="exact"/>
        <w:ind w:firstLine="403" w:firstLineChars="192"/>
        <w:rPr>
          <w:rFonts w:hint="eastAsia"/>
          <w:highlight w:val="none"/>
        </w:rPr>
      </w:pPr>
      <w:r>
        <w:rPr>
          <w:rFonts w:hint="eastAsia" w:ascii="宋体"/>
          <w:color w:val="000000"/>
          <w:szCs w:val="21"/>
          <w:highlight w:val="none"/>
        </w:rPr>
        <w:t xml:space="preserve"> </w:t>
      </w: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5</w:t>
      </w:r>
      <w:r>
        <w:rPr>
          <w:rFonts w:hint="eastAsia" w:ascii="宋体"/>
          <w:color w:val="000000"/>
          <w:szCs w:val="21"/>
          <w:highlight w:val="none"/>
        </w:rPr>
        <w:t>评委会将按上述修正错误的方法调整投标文件中的投标报价，调整后的价格应对投标人具有约束力。无论投标人是接受或是拒绝调整后的价格，都应当由</w:t>
      </w:r>
      <w:r>
        <w:rPr>
          <w:rFonts w:hint="eastAsia" w:ascii="宋体"/>
          <w:color w:val="000000"/>
          <w:szCs w:val="21"/>
          <w:highlight w:val="none"/>
          <w:lang w:eastAsia="zh-CN"/>
        </w:rPr>
        <w:t>投标人在系统中</w:t>
      </w:r>
      <w:r>
        <w:rPr>
          <w:rFonts w:hint="eastAsia" w:ascii="宋体"/>
          <w:color w:val="000000"/>
          <w:szCs w:val="21"/>
          <w:highlight w:val="none"/>
        </w:rPr>
        <w:t>确认。</w:t>
      </w:r>
      <w:r>
        <w:rPr>
          <w:rFonts w:hint="eastAsia" w:ascii="宋体"/>
          <w:b/>
          <w:bCs/>
          <w:color w:val="000000"/>
          <w:szCs w:val="21"/>
          <w:highlight w:val="none"/>
        </w:rPr>
        <w:t>投标人拒绝对投标文件出现的错漏按上述原则进行修正、澄清、说明，评标委员会应当否决其投标。</w:t>
      </w:r>
    </w:p>
    <w:p w14:paraId="5EAE64D1">
      <w:pPr>
        <w:spacing w:line="440" w:lineRule="exact"/>
        <w:ind w:firstLine="527" w:firstLineChars="250"/>
        <w:jc w:val="left"/>
        <w:rPr>
          <w:rFonts w:hint="eastAsia" w:ascii="宋体" w:hAnsi="Times New Roman" w:eastAsia="宋体" w:cs="Times New Roman"/>
          <w:b/>
          <w:color w:val="000000"/>
          <w:szCs w:val="21"/>
          <w:highlight w:val="none"/>
          <w:lang w:val="en-US" w:eastAsia="zh-CN"/>
        </w:rPr>
      </w:pPr>
      <w:bookmarkStart w:id="78" w:name="_Toc95223441"/>
      <w:r>
        <w:rPr>
          <w:rFonts w:hint="eastAsia" w:ascii="宋体" w:hAnsi="Times New Roman" w:eastAsia="宋体" w:cs="Times New Roman"/>
          <w:b/>
          <w:color w:val="000000"/>
          <w:szCs w:val="21"/>
          <w:highlight w:val="none"/>
          <w:lang w:val="en-US" w:eastAsia="zh-CN"/>
        </w:rPr>
        <w:t>7.评审结果</w:t>
      </w:r>
      <w:bookmarkEnd w:id="78"/>
    </w:p>
    <w:p w14:paraId="0B7F154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.1除第二章“投标人须知”及其前附表授权直接确定中标人外，评标委员会按照</w:t>
      </w:r>
      <w:r>
        <w:rPr>
          <w:rFonts w:hint="eastAsia" w:ascii="宋体" w:hAnsi="宋体" w:eastAsia="宋体" w:cs="宋体"/>
          <w:color w:val="000000"/>
          <w:highlight w:val="none"/>
        </w:rPr>
        <w:t>投标报价最低</w:t>
      </w:r>
      <w:r>
        <w:rPr>
          <w:rFonts w:hint="eastAsia" w:ascii="宋体" w:hAnsi="宋体" w:eastAsia="宋体" w:cs="宋体"/>
          <w:color w:val="000000"/>
          <w:szCs w:val="21"/>
          <w:highlight w:val="none"/>
        </w:rPr>
        <w:t>顺序推荐中标候选人。</w:t>
      </w:r>
    </w:p>
    <w:p w14:paraId="1C3FFD8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.2评标委员会完成评标后，应当向招标人提交书面评标报告。评标报告应当如实记载以下内容：</w:t>
      </w:r>
    </w:p>
    <w:p w14:paraId="606CA10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（1）基本情况和数据表。</w:t>
      </w:r>
    </w:p>
    <w:p w14:paraId="36C8C68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（2）评标委员会成员名单。</w:t>
      </w:r>
    </w:p>
    <w:p w14:paraId="2FD1F473">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（3）开标记录。</w:t>
      </w:r>
    </w:p>
    <w:p w14:paraId="6913844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（4）符合要求的投标人一览表。</w:t>
      </w:r>
    </w:p>
    <w:p w14:paraId="47B581F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（5）否决投标情况说明。</w:t>
      </w:r>
    </w:p>
    <w:p w14:paraId="01E1D0F9">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（6）评标标准、评标方法或者评标因素。</w:t>
      </w:r>
    </w:p>
    <w:p w14:paraId="3893DAE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（7）评标情况一览表。</w:t>
      </w:r>
    </w:p>
    <w:p w14:paraId="44C3C3D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（8）经评审的投标人排序。</w:t>
      </w:r>
    </w:p>
    <w:p w14:paraId="6484A29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（9）推荐的中标候选人名单与签订合同前要处理的事宜。</w:t>
      </w:r>
    </w:p>
    <w:p w14:paraId="270F9759">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（10）澄清、说明、补正事项纪要。</w:t>
      </w:r>
    </w:p>
    <w:p w14:paraId="5EA3F9C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.3依法必须进行招标的项目，招标人应当确定</w:t>
      </w:r>
      <w:r>
        <w:rPr>
          <w:rFonts w:hint="eastAsia" w:ascii="宋体" w:hAnsi="宋体" w:eastAsia="宋体" w:cs="宋体"/>
          <w:color w:val="000000"/>
          <w:szCs w:val="21"/>
          <w:highlight w:val="none"/>
          <w:lang w:val="en-US" w:eastAsia="zh-CN"/>
        </w:rPr>
        <w:t>经评审</w:t>
      </w:r>
      <w:r>
        <w:rPr>
          <w:rFonts w:hint="eastAsia" w:ascii="宋体" w:hAnsi="宋体" w:eastAsia="宋体" w:cs="宋体"/>
          <w:color w:val="000000"/>
          <w:highlight w:val="none"/>
        </w:rPr>
        <w:t>投标报价最低</w:t>
      </w:r>
      <w:r>
        <w:rPr>
          <w:rFonts w:hint="eastAsia" w:ascii="宋体" w:hAnsi="宋体" w:eastAsia="宋体" w:cs="宋体"/>
          <w:color w:val="000000"/>
          <w:szCs w:val="21"/>
          <w:highlight w:val="none"/>
        </w:rPr>
        <w:t>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45F29E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462B35C2">
      <w:pPr>
        <w:spacing w:line="440" w:lineRule="exact"/>
        <w:ind w:firstLine="422" w:firstLineChars="200"/>
        <w:jc w:val="left"/>
        <w:rPr>
          <w:rFonts w:hint="eastAsia" w:ascii="宋体" w:hAnsi="Times New Roman" w:eastAsia="宋体" w:cs="Times New Roman"/>
          <w:b/>
          <w:color w:val="000000"/>
          <w:szCs w:val="21"/>
          <w:highlight w:val="none"/>
          <w:lang w:val="en-US" w:eastAsia="zh-CN"/>
        </w:rPr>
      </w:pPr>
      <w:bookmarkStart w:id="79" w:name="_Toc95223442"/>
      <w:r>
        <w:rPr>
          <w:rFonts w:hint="eastAsia" w:ascii="宋体" w:hAnsi="Times New Roman" w:eastAsia="宋体" w:cs="Times New Roman"/>
          <w:b/>
          <w:color w:val="000000"/>
          <w:szCs w:val="21"/>
          <w:highlight w:val="none"/>
          <w:lang w:val="en-US" w:eastAsia="zh-CN"/>
        </w:rPr>
        <w:t>8.其他</w:t>
      </w:r>
      <w:bookmarkEnd w:id="79"/>
    </w:p>
    <w:p w14:paraId="015E2DA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8.1</w:t>
      </w:r>
      <w:r>
        <w:rPr>
          <w:rFonts w:hint="eastAsia" w:ascii="宋体" w:hAnsi="宋体" w:eastAsia="宋体" w:cs="宋体"/>
          <w:color w:val="000000"/>
          <w:szCs w:val="21"/>
          <w:highlight w:val="none"/>
        </w:rPr>
        <w:t>投标人提供的与投标文件有关的各类证书、证明、文件、资料等的真实性、合法性由投标人负全责。</w:t>
      </w:r>
    </w:p>
    <w:p w14:paraId="216EA118">
      <w:pPr>
        <w:rPr>
          <w:rFonts w:hint="eastAsia" w:ascii="宋体" w:cs="宋体"/>
          <w:b/>
          <w:bCs/>
          <w:sz w:val="28"/>
          <w:szCs w:val="28"/>
          <w:highlight w:val="none"/>
        </w:rPr>
      </w:pPr>
      <w:r>
        <w:rPr>
          <w:rFonts w:hint="eastAsia" w:ascii="宋体" w:cs="宋体"/>
          <w:b/>
          <w:bCs/>
          <w:sz w:val="28"/>
          <w:szCs w:val="28"/>
          <w:highlight w:val="none"/>
        </w:rPr>
        <w:br w:type="page"/>
      </w:r>
    </w:p>
    <w:p w14:paraId="033B096E">
      <w:pPr>
        <w:snapToGrid w:val="0"/>
        <w:spacing w:before="156" w:beforeLines="50" w:after="156" w:afterLines="50" w:line="360" w:lineRule="auto"/>
        <w:jc w:val="center"/>
        <w:outlineLvl w:val="0"/>
        <w:rPr>
          <w:highlight w:val="none"/>
        </w:rPr>
      </w:pPr>
      <w:r>
        <w:rPr>
          <w:rFonts w:hint="eastAsia" w:ascii="宋体" w:cs="宋体"/>
          <w:b/>
          <w:bCs/>
          <w:sz w:val="28"/>
          <w:szCs w:val="28"/>
          <w:highlight w:val="none"/>
        </w:rPr>
        <w:t>第五章  用户需求书</w:t>
      </w:r>
    </w:p>
    <w:p w14:paraId="2007E782">
      <w:pPr>
        <w:keepNext w:val="0"/>
        <w:keepLines w:val="0"/>
        <w:pageBreakBefore w:val="0"/>
        <w:widowControl w:val="0"/>
        <w:kinsoku/>
        <w:wordWrap/>
        <w:overflowPunct/>
        <w:topLinePunct w:val="0"/>
        <w:autoSpaceDE/>
        <w:autoSpaceDN/>
        <w:bidi w:val="0"/>
        <w:adjustRightInd/>
        <w:snapToGrid w:val="0"/>
        <w:spacing w:line="480" w:lineRule="auto"/>
        <w:ind w:firstLine="422" w:firstLineChars="200"/>
        <w:textAlignment w:val="auto"/>
        <w:rPr>
          <w:rFonts w:ascii="宋体" w:hAnsi="宋体" w:cs="宋体"/>
          <w:b/>
          <w:bCs/>
          <w:color w:val="000000"/>
          <w:szCs w:val="21"/>
          <w:highlight w:val="none"/>
        </w:rPr>
      </w:pPr>
      <w:r>
        <w:rPr>
          <w:rFonts w:hint="eastAsia" w:ascii="宋体" w:hAnsi="宋体" w:cs="宋体"/>
          <w:b/>
          <w:bCs/>
          <w:color w:val="000000"/>
          <w:szCs w:val="21"/>
          <w:highlight w:val="none"/>
        </w:rPr>
        <w:t>一、项目概况</w:t>
      </w:r>
    </w:p>
    <w:p w14:paraId="7D49D1CF">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滁州至南京城际铁路（滁州段）一、二期工程，项目建设规模全长46.45km ，建设地址位于安徽省滁州市，计划于2023年建成。滁州段一期工程全长33.18km，设站8座（预留2座），均为高架站，设置车辆段、主变电所、控制中心各一座。滁州段二期工程全长13.276km，其中含地下段5.703km，路基段0.252km，高架段7.321km，设站6座（预留2座），其中高架站4座，地下站2座，在技术学院站附近设置牵引变电所一座，在滁州站东部区域设置停车场一处（远期预留）。滁州至南京城际铁路一期调整段工程全长4.983km，设高架站1座。本项目车辆采用市域D型车，2动2拖四辆编组，车体为整体承载的铝合金型材焊接结构，采用交流25kV接触网供电，最高设计速度120km/h（预留140km/h）。</w:t>
      </w:r>
    </w:p>
    <w:p w14:paraId="59D66645">
      <w:pPr>
        <w:keepNext w:val="0"/>
        <w:keepLines w:val="0"/>
        <w:pageBreakBefore w:val="0"/>
        <w:widowControl w:val="0"/>
        <w:numPr>
          <w:ilvl w:val="0"/>
          <w:numId w:val="4"/>
        </w:numPr>
        <w:kinsoku/>
        <w:wordWrap/>
        <w:overflowPunct/>
        <w:topLinePunct w:val="0"/>
        <w:autoSpaceDE/>
        <w:autoSpaceDN/>
        <w:bidi w:val="0"/>
        <w:adjustRightInd/>
        <w:snapToGrid w:val="0"/>
        <w:spacing w:line="480" w:lineRule="auto"/>
        <w:ind w:firstLine="422" w:firstLineChars="200"/>
        <w:textAlignment w:val="auto"/>
        <w:rPr>
          <w:rFonts w:hint="default"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采购清单及综合单价：详见附件。</w:t>
      </w:r>
    </w:p>
    <w:p w14:paraId="4D97E637">
      <w:pPr>
        <w:keepNext w:val="0"/>
        <w:keepLines w:val="0"/>
        <w:pageBreakBefore w:val="0"/>
        <w:widowControl w:val="0"/>
        <w:kinsoku/>
        <w:wordWrap/>
        <w:overflowPunct/>
        <w:topLinePunct w:val="0"/>
        <w:autoSpaceDE/>
        <w:autoSpaceDN/>
        <w:bidi w:val="0"/>
        <w:adjustRightInd/>
        <w:snapToGrid w:val="0"/>
        <w:spacing w:line="480" w:lineRule="auto"/>
        <w:ind w:firstLine="422" w:firstLineChars="200"/>
        <w:textAlignment w:val="auto"/>
        <w:rPr>
          <w:rFonts w:hint="default"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三、广告资源简介</w:t>
      </w:r>
    </w:p>
    <w:p w14:paraId="4CEBDE5D">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滁州至南京城际铁路（滁州段）广告涵盖全线10个站点站内广告、10列电客车广告、PIS屏、桥墩墩身广告等，具体资源包含如下：</w:t>
      </w:r>
    </w:p>
    <w:p w14:paraId="04A64274">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A、常规媒体：车站内的传统灯箱、大型拉布灯箱、LED显示屏、动感灯箱等。</w:t>
      </w:r>
    </w:p>
    <w:p w14:paraId="23290D8D">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B、非常规媒体：车站墙贴、地贴、闸机贴、站厅层吊旗、屏蔽门贴、包柱、站厅玻璃栏杆贴、步梯贴、梯楣贴、升降电梯、创意展位包装、桥墩墩身广告等；列车广告：列车内看板、列车内门窗贴、列车内墙贴、拉手、列车外身冠名LOGO等。</w:t>
      </w:r>
    </w:p>
    <w:p w14:paraId="6C62E5F9">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C、视讯媒体：屏蔽门投影广告、PIS系统LCD屏广告资源，包含站厅、站台以及车厢内的PIS广告屏。</w:t>
      </w:r>
    </w:p>
    <w:p w14:paraId="7BBA8FD2">
      <w:pPr>
        <w:keepNext w:val="0"/>
        <w:keepLines w:val="0"/>
        <w:pageBreakBefore w:val="0"/>
        <w:widowControl w:val="0"/>
        <w:kinsoku/>
        <w:wordWrap/>
        <w:overflowPunct/>
        <w:topLinePunct w:val="0"/>
        <w:autoSpaceDE/>
        <w:autoSpaceDN/>
        <w:bidi w:val="0"/>
        <w:adjustRightInd/>
        <w:snapToGrid w:val="0"/>
        <w:spacing w:line="480" w:lineRule="auto"/>
        <w:ind w:firstLine="422" w:firstLineChars="200"/>
        <w:textAlignment w:val="auto"/>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四、广告画面设计要求</w:t>
      </w:r>
    </w:p>
    <w:p w14:paraId="35D30EB9">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1.广告画面设计应符合滁宁城际铁路整体品牌形象，视觉风格应与车站空间环境、装修风格相协调，避免视觉冲突，包括字体、色彩、版式、边框等设计元素。</w:t>
      </w:r>
    </w:p>
    <w:p w14:paraId="24CD800D">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2.广告内容必须符合《中华人民共和国广告法》及相关法律法规和标准规范，不得含有虚假、夸大、低俗或政治敏感信息。</w:t>
      </w:r>
    </w:p>
    <w:p w14:paraId="7838784F">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3.广告内容文字清晰、图文比例合理，确保乘客在3-5米距离内可清晰识别。重点信息（如品牌LOGO、活动主题）应突出展示，避免信息过载。</w:t>
      </w:r>
    </w:p>
    <w:p w14:paraId="43AF4A5A">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4.鼓励结合滁州地域文化、城市风貌进行创意设计，提升城市形象。不同站点可根据周边功能（如交通枢纽、商业中心、高校区）进行差异化内容策划。</w:t>
      </w:r>
    </w:p>
    <w:p w14:paraId="10394601">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5.视频类广告（PIS屏、LED屏）应控制节奏，避免频闪、快速切换造成视觉疲劳。</w:t>
      </w:r>
    </w:p>
    <w:p w14:paraId="2ECBEAD3">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6.人员要求，配备设计人员不少于1人。</w:t>
      </w:r>
    </w:p>
    <w:p w14:paraId="16802A68">
      <w:pPr>
        <w:keepNext w:val="0"/>
        <w:keepLines w:val="0"/>
        <w:pageBreakBefore w:val="0"/>
        <w:widowControl w:val="0"/>
        <w:kinsoku/>
        <w:wordWrap/>
        <w:overflowPunct/>
        <w:topLinePunct w:val="0"/>
        <w:autoSpaceDE/>
        <w:autoSpaceDN/>
        <w:bidi w:val="0"/>
        <w:adjustRightInd/>
        <w:snapToGrid w:val="0"/>
        <w:spacing w:line="480" w:lineRule="auto"/>
        <w:ind w:firstLine="422" w:firstLineChars="200"/>
        <w:textAlignment w:val="auto"/>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五、广告制作要求</w:t>
      </w:r>
    </w:p>
    <w:p w14:paraId="56BAF5BB">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1.画面印刷采用高精度数码喷绘或写真，要求画面清晰、色彩鲜明。使用防水、防晒、防褪色材料，户外及高架段画面需具备抗紫外线能力，质保期不少于2年不褪色。所有材料应安全、环保，符合国家防火标准。</w:t>
      </w:r>
    </w:p>
    <w:p w14:paraId="1175BCB2">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2.灯箱画面需整幅无缝拼接，无气泡、褶皱、色差。粘贴类广告（地贴、墙贴、屏蔽门贴等）应采用高粘性背胶，边缘处理平整，防止翘边。金属结构件需做防锈、防腐处理，焊接点打磨光滑。</w:t>
      </w:r>
    </w:p>
    <w:p w14:paraId="26B3EABD">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3.列车车身粘贴广告要求贴纸不损坏车体内外油漆及原有粘贴部分，在拆除时不留胶痕。站台门、闸机粘贴纸要求基底为透明，尽量不影响原有玻璃的通透性。</w:t>
      </w:r>
    </w:p>
    <w:p w14:paraId="16C11A3C">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4.所有画面制作须严格按照现场实测尺寸进行，确保与安装点位精准匹配。</w:t>
      </w:r>
    </w:p>
    <w:p w14:paraId="2E53BAD6">
      <w:pPr>
        <w:keepNext w:val="0"/>
        <w:keepLines w:val="0"/>
        <w:pageBreakBefore w:val="0"/>
        <w:widowControl w:val="0"/>
        <w:kinsoku/>
        <w:wordWrap/>
        <w:overflowPunct/>
        <w:topLinePunct w:val="0"/>
        <w:autoSpaceDE/>
        <w:autoSpaceDN/>
        <w:bidi w:val="0"/>
        <w:adjustRightInd/>
        <w:snapToGrid w:val="0"/>
        <w:spacing w:line="480" w:lineRule="auto"/>
        <w:ind w:firstLine="422" w:firstLineChars="200"/>
        <w:textAlignment w:val="auto"/>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六、广告安装要求</w:t>
      </w:r>
    </w:p>
    <w:p w14:paraId="6E6887B4">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1.安装作业必须遵守滁州市轨道交通运营有限公司管理规定，提前报备施工计划。高空作业须持证上岗，配备安全绳、防坠器等防护装备。所有安装结构需确保抗风、抗震、防脱落。</w:t>
      </w:r>
    </w:p>
    <w:p w14:paraId="03DB076E">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2.灯箱画面等安装应保证画面平整，不歪斜。粘贴类广告应平整无气泡，边缘对齐，无错位。</w:t>
      </w:r>
    </w:p>
    <w:p w14:paraId="7252DF10">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3.施工过程中不得损坏车站装修、地面、墙面、设备设施等。作业区域应设置警示标识，施工结束后及时清理现场。</w:t>
      </w:r>
    </w:p>
    <w:p w14:paraId="47C92CBE">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4.广告画面安装后，由乙方报甲方申请验收，甲方组织广告投放单位、城铁运营公司、乙方共同验收，验收通过认定安装完成。</w:t>
      </w:r>
    </w:p>
    <w:p w14:paraId="36BEFB4E">
      <w:pPr>
        <w:keepNext w:val="0"/>
        <w:keepLines w:val="0"/>
        <w:pageBreakBefore w:val="0"/>
        <w:widowControl w:val="0"/>
        <w:kinsoku/>
        <w:wordWrap/>
        <w:overflowPunct/>
        <w:topLinePunct w:val="0"/>
        <w:autoSpaceDE/>
        <w:autoSpaceDN/>
        <w:bidi w:val="0"/>
        <w:adjustRightInd/>
        <w:snapToGrid w:val="0"/>
        <w:spacing w:line="480" w:lineRule="auto"/>
        <w:ind w:firstLine="422" w:firstLineChars="200"/>
        <w:textAlignment w:val="auto"/>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七、画面及灯箱设备维护要求</w:t>
      </w:r>
    </w:p>
    <w:p w14:paraId="6A338DC6">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建立定期巡检机制，每月不少于1次全线巡检，重点站点（如滁州高铁站、政务中心站、琅琊山站）增加频次。巡检内容包括：画面是否破损、褪色、翘边；灯箱是否亮灯正常；LED/PIS屏是否显示异常；结构是否松动等。轨行区内广告巡检、维保由城铁运营公司负责。</w:t>
      </w:r>
    </w:p>
    <w:p w14:paraId="0F3A7CEC">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2.保证所有广告画面、灯箱表面、显示屏清洁、无脏污。地贴、屏蔽门贴等易磨损区域应重点维护，及时更换老化或磨损严重的贴膜。</w:t>
      </w:r>
    </w:p>
    <w:p w14:paraId="3507D186">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3.故障响应及时，接到故障报修后，一般问题4小时内响应，24小时内修复；重大故障（如结构松动）2小时内到场，8小时内修复。建立故障台账，记录问题、处理过程及更换部件并报告发包人。</w:t>
      </w:r>
    </w:p>
    <w:p w14:paraId="25BC5F36">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4.画面更换应高效、及时，避免影响乘客通行和车站秩序。</w:t>
      </w:r>
    </w:p>
    <w:p w14:paraId="1B7FDF48">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5.对老化、损坏的灯箱、LED模组等设备，应提出更换建议，并在合同期内完成维护更换。</w:t>
      </w:r>
    </w:p>
    <w:p w14:paraId="1E9237BB">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6.人员要求，配备维保人员不少于2人，维保团队需持有低压电工证、登高证等。</w:t>
      </w:r>
    </w:p>
    <w:p w14:paraId="4F1B7387">
      <w:pPr>
        <w:keepNext w:val="0"/>
        <w:keepLines w:val="0"/>
        <w:pageBreakBefore w:val="0"/>
        <w:widowControl w:val="0"/>
        <w:kinsoku/>
        <w:wordWrap/>
        <w:overflowPunct/>
        <w:topLinePunct w:val="0"/>
        <w:autoSpaceDE/>
        <w:autoSpaceDN/>
        <w:bidi w:val="0"/>
        <w:adjustRightInd/>
        <w:snapToGrid w:val="0"/>
        <w:spacing w:line="480" w:lineRule="auto"/>
        <w:ind w:firstLine="422" w:firstLineChars="200"/>
        <w:textAlignment w:val="auto"/>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八、广告拆除要求</w:t>
      </w:r>
    </w:p>
    <w:p w14:paraId="09EC08EC">
      <w:pPr>
        <w:keepNext w:val="0"/>
        <w:keepLines w:val="0"/>
        <w:pageBreakBefore w:val="0"/>
        <w:widowControl w:val="0"/>
        <w:kinsoku/>
        <w:wordWrap/>
        <w:overflowPunct/>
        <w:topLinePunct w:val="0"/>
        <w:autoSpaceDE/>
        <w:autoSpaceDN/>
        <w:bidi w:val="0"/>
        <w:adjustRightInd/>
        <w:spacing w:line="48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1.广告拆除时不损害车体本身构造，贴纸需完全清除，不能有残留。</w:t>
      </w:r>
    </w:p>
    <w:p w14:paraId="7CC57DF1">
      <w:pPr>
        <w:keepNext w:val="0"/>
        <w:keepLines w:val="0"/>
        <w:pageBreakBefore w:val="0"/>
        <w:widowControl w:val="0"/>
        <w:kinsoku/>
        <w:wordWrap/>
        <w:overflowPunct/>
        <w:topLinePunct w:val="0"/>
        <w:autoSpaceDE/>
        <w:autoSpaceDN/>
        <w:bidi w:val="0"/>
        <w:adjustRightInd/>
        <w:spacing w:line="480" w:lineRule="auto"/>
        <w:ind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2.对于车内框架广告拆除广告内容时应保证框架完好，损坏应恢复原样。</w:t>
      </w:r>
    </w:p>
    <w:p w14:paraId="68C10E73">
      <w:pPr>
        <w:keepNext w:val="0"/>
        <w:keepLines w:val="0"/>
        <w:pageBreakBefore w:val="0"/>
        <w:widowControl w:val="0"/>
        <w:kinsoku/>
        <w:wordWrap/>
        <w:overflowPunct/>
        <w:topLinePunct w:val="0"/>
        <w:autoSpaceDE/>
        <w:autoSpaceDN/>
        <w:bidi w:val="0"/>
        <w:adjustRightInd/>
        <w:snapToGrid w:val="0"/>
        <w:spacing w:line="480" w:lineRule="auto"/>
        <w:ind w:firstLine="422" w:firstLineChars="200"/>
        <w:textAlignment w:val="auto"/>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九、其他要求</w:t>
      </w:r>
    </w:p>
    <w:p w14:paraId="0B2EF4E1">
      <w:pPr>
        <w:keepNext w:val="0"/>
        <w:keepLines w:val="0"/>
        <w:pageBreakBefore w:val="0"/>
        <w:widowControl w:val="0"/>
        <w:kinsoku/>
        <w:wordWrap/>
        <w:overflowPunct/>
        <w:topLinePunct w:val="0"/>
        <w:autoSpaceDE/>
        <w:autoSpaceDN/>
        <w:bidi w:val="0"/>
        <w:adjustRightInd/>
        <w:spacing w:line="48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80" w:name="_Toc21484"/>
      <w:r>
        <w:rPr>
          <w:rFonts w:hint="eastAsia" w:ascii="宋体" w:hAnsi="宋体" w:eastAsia="宋体" w:cs="宋体"/>
          <w:color w:val="000000" w:themeColor="text1"/>
          <w:sz w:val="21"/>
          <w:szCs w:val="21"/>
          <w:highlight w:val="none"/>
          <w:lang w:val="en-US" w:eastAsia="zh-CN"/>
          <w14:textFill>
            <w14:solidFill>
              <w14:schemeClr w14:val="tx1"/>
            </w14:solidFill>
          </w14:textFill>
        </w:rPr>
        <w:t>1.所有安装及维护作业人员须经过滁州市轨道交通运营公司安全培训，持证上岗。</w:t>
      </w:r>
    </w:p>
    <w:p w14:paraId="698167D2">
      <w:pPr>
        <w:keepNext w:val="0"/>
        <w:keepLines w:val="0"/>
        <w:pageBreakBefore w:val="0"/>
        <w:widowControl w:val="0"/>
        <w:kinsoku/>
        <w:wordWrap/>
        <w:overflowPunct/>
        <w:topLinePunct w:val="0"/>
        <w:autoSpaceDE/>
        <w:autoSpaceDN/>
        <w:bidi w:val="0"/>
        <w:adjustRightInd/>
        <w:spacing w:line="48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2.安装、维护作业须遵守车站管理规定，不得擅自进入非授权区域。</w:t>
      </w:r>
    </w:p>
    <w:p w14:paraId="24334FAB">
      <w:pPr>
        <w:keepNext w:val="0"/>
        <w:keepLines w:val="0"/>
        <w:pageBreakBefore w:val="0"/>
        <w:widowControl w:val="0"/>
        <w:kinsoku/>
        <w:wordWrap/>
        <w:overflowPunct/>
        <w:topLinePunct w:val="0"/>
        <w:autoSpaceDE/>
        <w:autoSpaceDN/>
        <w:bidi w:val="0"/>
        <w:adjustRightInd/>
        <w:spacing w:line="48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3.中标人须承诺提供不少于2年的全周期维护服务。</w:t>
      </w:r>
    </w:p>
    <w:p w14:paraId="72C986D5">
      <w:pPr>
        <w:keepNext w:val="0"/>
        <w:keepLines w:val="0"/>
        <w:pageBreakBefore w:val="0"/>
        <w:widowControl w:val="0"/>
        <w:kinsoku/>
        <w:wordWrap/>
        <w:overflowPunct/>
        <w:topLinePunct w:val="0"/>
        <w:autoSpaceDE/>
        <w:autoSpaceDN/>
        <w:bidi w:val="0"/>
        <w:adjustRightInd/>
        <w:spacing w:line="48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4.中标人须承诺免费提供滁宁城际铁路票面设计及广告宣传画册设计、制作服务。宣传画册单本不超过10页，需提供500份。</w:t>
      </w:r>
    </w:p>
    <w:p w14:paraId="6ED310CB">
      <w:pPr>
        <w:rPr>
          <w:rFonts w:hint="eastAsia" w:ascii="宋体" w:cs="宋体"/>
          <w:b/>
          <w:bCs/>
          <w:sz w:val="28"/>
          <w:szCs w:val="28"/>
          <w:highlight w:val="none"/>
        </w:rPr>
      </w:pPr>
      <w:r>
        <w:rPr>
          <w:rFonts w:hint="eastAsia" w:ascii="宋体" w:cs="宋体"/>
          <w:b/>
          <w:bCs/>
          <w:sz w:val="28"/>
          <w:szCs w:val="28"/>
          <w:highlight w:val="none"/>
        </w:rPr>
        <w:br w:type="page"/>
      </w:r>
    </w:p>
    <w:p w14:paraId="2C878109">
      <w:pPr>
        <w:snapToGrid w:val="0"/>
        <w:spacing w:before="156" w:beforeLines="50" w:after="156" w:afterLines="50" w:line="360" w:lineRule="auto"/>
        <w:jc w:val="center"/>
        <w:outlineLvl w:val="0"/>
        <w:rPr>
          <w:rFonts w:hint="eastAsia" w:ascii="宋体" w:cs="宋体"/>
          <w:b/>
          <w:bCs/>
          <w:sz w:val="28"/>
          <w:szCs w:val="28"/>
          <w:highlight w:val="none"/>
        </w:rPr>
      </w:pPr>
      <w:r>
        <w:rPr>
          <w:rFonts w:hint="eastAsia" w:ascii="宋体" w:cs="宋体"/>
          <w:b/>
          <w:bCs/>
          <w:sz w:val="28"/>
          <w:szCs w:val="28"/>
          <w:highlight w:val="none"/>
        </w:rPr>
        <w:t>第六章  合同条款及格式</w:t>
      </w:r>
      <w:bookmarkEnd w:id="80"/>
    </w:p>
    <w:p w14:paraId="1BC597D7">
      <w:pPr>
        <w:spacing w:line="360" w:lineRule="auto"/>
        <w:jc w:val="center"/>
        <w:rPr>
          <w:rFonts w:hint="eastAsia" w:ascii="Times New Roman" w:hAnsi="Times New Roman" w:eastAsia="微软雅黑" w:cs="Times New Roman"/>
          <w:b/>
          <w:bCs/>
          <w:color w:val="000000" w:themeColor="text1"/>
          <w:sz w:val="44"/>
          <w:szCs w:val="44"/>
          <w:lang w:eastAsia="zh-CN"/>
          <w14:textFill>
            <w14:solidFill>
              <w14:schemeClr w14:val="tx1"/>
            </w14:solidFill>
          </w14:textFill>
        </w:rPr>
      </w:pPr>
    </w:p>
    <w:p w14:paraId="00B887B0">
      <w:pPr>
        <w:spacing w:line="360" w:lineRule="auto"/>
        <w:jc w:val="center"/>
        <w:rPr>
          <w:rFonts w:ascii="Times New Roman" w:hAnsi="Times New Roman" w:eastAsia="微软雅黑" w:cs="Times New Roman"/>
          <w:b/>
          <w:bCs/>
          <w:color w:val="000000" w:themeColor="text1"/>
          <w:sz w:val="44"/>
          <w:szCs w:val="44"/>
          <w14:textFill>
            <w14:solidFill>
              <w14:schemeClr w14:val="tx1"/>
            </w14:solidFill>
          </w14:textFill>
        </w:rPr>
      </w:pPr>
      <w:r>
        <w:rPr>
          <w:rFonts w:hint="eastAsia" w:ascii="Times New Roman" w:hAnsi="Times New Roman" w:eastAsia="微软雅黑" w:cs="Times New Roman"/>
          <w:b/>
          <w:bCs/>
          <w:color w:val="000000" w:themeColor="text1"/>
          <w:sz w:val="44"/>
          <w:szCs w:val="44"/>
          <w:lang w:eastAsia="zh-CN"/>
          <w14:textFill>
            <w14:solidFill>
              <w14:schemeClr w14:val="tx1"/>
            </w14:solidFill>
          </w14:textFill>
        </w:rPr>
        <w:t>滁州至南京城际铁路（滁州段）广告设计、制作及维护项目</w:t>
      </w:r>
      <w:r>
        <w:rPr>
          <w:rFonts w:ascii="Times New Roman" w:hAnsi="Times New Roman" w:eastAsia="微软雅黑" w:cs="Times New Roman"/>
          <w:b/>
          <w:bCs/>
          <w:color w:val="000000" w:themeColor="text1"/>
          <w:sz w:val="44"/>
          <w:szCs w:val="44"/>
          <w14:textFill>
            <w14:solidFill>
              <w14:schemeClr w14:val="tx1"/>
            </w14:solidFill>
          </w14:textFill>
        </w:rPr>
        <w:t>合同文件</w:t>
      </w:r>
    </w:p>
    <w:p w14:paraId="5608024F">
      <w:pPr>
        <w:spacing w:line="360" w:lineRule="auto"/>
        <w:rPr>
          <w:rFonts w:ascii="Times New Roman" w:hAnsi="Times New Roman"/>
          <w:color w:val="000000" w:themeColor="text1"/>
          <w:sz w:val="32"/>
          <w:szCs w:val="32"/>
          <w14:textFill>
            <w14:solidFill>
              <w14:schemeClr w14:val="tx1"/>
            </w14:solidFill>
          </w14:textFill>
        </w:rPr>
      </w:pPr>
    </w:p>
    <w:p w14:paraId="5CECB9EC">
      <w:pPr>
        <w:spacing w:line="360" w:lineRule="auto"/>
        <w:rPr>
          <w:rFonts w:hint="eastAsia" w:ascii="宋体" w:hAnsi="宋体" w:eastAsia="宋体" w:cs="宋体"/>
          <w:color w:val="000000" w:themeColor="text1"/>
          <w:sz w:val="21"/>
          <w:szCs w:val="21"/>
          <w14:textFill>
            <w14:solidFill>
              <w14:schemeClr w14:val="tx1"/>
            </w14:solidFill>
          </w14:textFill>
        </w:rPr>
      </w:pPr>
    </w:p>
    <w:p w14:paraId="0A312FF1">
      <w:pPr>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合同编号：</w:t>
      </w:r>
    </w:p>
    <w:p w14:paraId="2EE8AB6F">
      <w:pPr>
        <w:spacing w:line="360" w:lineRule="auto"/>
        <w:jc w:val="center"/>
        <w:rPr>
          <w:rFonts w:hint="eastAsia" w:ascii="宋体" w:hAnsi="宋体" w:eastAsia="宋体" w:cs="宋体"/>
          <w:b/>
          <w:bCs/>
          <w:color w:val="000000" w:themeColor="text1"/>
          <w:sz w:val="21"/>
          <w:szCs w:val="21"/>
          <w14:textFill>
            <w14:solidFill>
              <w14:schemeClr w14:val="tx1"/>
            </w14:solidFill>
          </w14:textFill>
        </w:rPr>
      </w:pPr>
    </w:p>
    <w:p w14:paraId="53C636B6">
      <w:pPr>
        <w:rPr>
          <w:rFonts w:hint="eastAsia" w:ascii="宋体" w:hAnsi="宋体" w:eastAsia="宋体" w:cs="宋体"/>
          <w:color w:val="000000" w:themeColor="text1"/>
          <w:sz w:val="21"/>
          <w:szCs w:val="21"/>
          <w14:textFill>
            <w14:solidFill>
              <w14:schemeClr w14:val="tx1"/>
            </w14:solidFill>
          </w14:textFill>
        </w:rPr>
      </w:pPr>
    </w:p>
    <w:p w14:paraId="188BD0FD">
      <w:pPr>
        <w:rPr>
          <w:rFonts w:hint="eastAsia" w:ascii="宋体" w:hAnsi="宋体" w:eastAsia="宋体" w:cs="宋体"/>
          <w:color w:val="000000" w:themeColor="text1"/>
          <w:sz w:val="21"/>
          <w:szCs w:val="21"/>
          <w14:textFill>
            <w14:solidFill>
              <w14:schemeClr w14:val="tx1"/>
            </w14:solidFill>
          </w14:textFill>
        </w:rPr>
      </w:pPr>
    </w:p>
    <w:p w14:paraId="1B88EA96">
      <w:pPr>
        <w:rPr>
          <w:rFonts w:hint="eastAsia" w:ascii="宋体" w:hAnsi="宋体" w:eastAsia="宋体" w:cs="宋体"/>
          <w:color w:val="000000" w:themeColor="text1"/>
          <w:sz w:val="21"/>
          <w:szCs w:val="21"/>
          <w14:textFill>
            <w14:solidFill>
              <w14:schemeClr w14:val="tx1"/>
            </w14:solidFill>
          </w14:textFill>
        </w:rPr>
      </w:pPr>
    </w:p>
    <w:p w14:paraId="3F5368E1">
      <w:pPr>
        <w:pStyle w:val="2"/>
        <w:rPr>
          <w:rFonts w:hint="eastAsia" w:ascii="宋体" w:hAnsi="宋体" w:eastAsia="宋体" w:cs="宋体"/>
          <w:color w:val="000000" w:themeColor="text1"/>
          <w:sz w:val="21"/>
          <w:szCs w:val="21"/>
          <w14:textFill>
            <w14:solidFill>
              <w14:schemeClr w14:val="tx1"/>
            </w14:solidFill>
          </w14:textFill>
        </w:rPr>
      </w:pPr>
    </w:p>
    <w:p w14:paraId="1B6934B1">
      <w:pPr>
        <w:rPr>
          <w:rFonts w:hint="eastAsia" w:ascii="宋体" w:hAnsi="宋体" w:eastAsia="宋体" w:cs="宋体"/>
          <w:color w:val="000000" w:themeColor="text1"/>
          <w:sz w:val="21"/>
          <w:szCs w:val="21"/>
          <w14:textFill>
            <w14:solidFill>
              <w14:schemeClr w14:val="tx1"/>
            </w14:solidFill>
          </w14:textFill>
        </w:rPr>
      </w:pPr>
    </w:p>
    <w:p w14:paraId="58CAA80B">
      <w:pPr>
        <w:pStyle w:val="2"/>
        <w:rPr>
          <w:rFonts w:hint="eastAsia" w:ascii="宋体" w:hAnsi="宋体" w:eastAsia="宋体" w:cs="宋体"/>
          <w:color w:val="000000" w:themeColor="text1"/>
          <w:sz w:val="21"/>
          <w:szCs w:val="21"/>
          <w14:textFill>
            <w14:solidFill>
              <w14:schemeClr w14:val="tx1"/>
            </w14:solidFill>
          </w14:textFill>
        </w:rPr>
      </w:pPr>
    </w:p>
    <w:p w14:paraId="00F36ACC">
      <w:pPr>
        <w:rPr>
          <w:rFonts w:hint="eastAsia" w:ascii="宋体" w:hAnsi="宋体" w:eastAsia="宋体" w:cs="宋体"/>
          <w:color w:val="000000" w:themeColor="text1"/>
          <w:sz w:val="21"/>
          <w:szCs w:val="21"/>
          <w14:textFill>
            <w14:solidFill>
              <w14:schemeClr w14:val="tx1"/>
            </w14:solidFill>
          </w14:textFill>
        </w:rPr>
      </w:pPr>
    </w:p>
    <w:p w14:paraId="48C80488">
      <w:pPr>
        <w:rPr>
          <w:rFonts w:hint="eastAsia" w:ascii="宋体" w:hAnsi="宋体" w:eastAsia="宋体" w:cs="宋体"/>
          <w:color w:val="000000" w:themeColor="text1"/>
          <w:sz w:val="21"/>
          <w:szCs w:val="21"/>
          <w14:textFill>
            <w14:solidFill>
              <w14:schemeClr w14:val="tx1"/>
            </w14:solidFill>
          </w14:textFill>
        </w:rPr>
      </w:pPr>
    </w:p>
    <w:p w14:paraId="7BED9A09">
      <w:pPr>
        <w:pStyle w:val="2"/>
        <w:rPr>
          <w:rFonts w:hint="eastAsia"/>
        </w:rPr>
      </w:pPr>
    </w:p>
    <w:p w14:paraId="091E82D9">
      <w:pPr>
        <w:rPr>
          <w:rFonts w:hint="eastAsia" w:ascii="宋体" w:hAnsi="宋体" w:eastAsia="宋体" w:cs="宋体"/>
          <w:color w:val="000000" w:themeColor="text1"/>
          <w:sz w:val="21"/>
          <w:szCs w:val="21"/>
          <w14:textFill>
            <w14:solidFill>
              <w14:schemeClr w14:val="tx1"/>
            </w14:solidFill>
          </w14:textFill>
        </w:rPr>
      </w:pPr>
    </w:p>
    <w:p w14:paraId="505E3589">
      <w:pPr>
        <w:rPr>
          <w:rFonts w:hint="eastAsia" w:ascii="宋体" w:hAnsi="宋体" w:eastAsia="宋体" w:cs="宋体"/>
          <w:color w:val="000000" w:themeColor="text1"/>
          <w:sz w:val="21"/>
          <w:szCs w:val="21"/>
          <w14:textFill>
            <w14:solidFill>
              <w14:schemeClr w14:val="tx1"/>
            </w14:solidFill>
          </w14:textFill>
        </w:rPr>
      </w:pPr>
    </w:p>
    <w:p w14:paraId="716DC9A8">
      <w:pPr>
        <w:rPr>
          <w:rFonts w:hint="eastAsia" w:ascii="宋体" w:hAnsi="宋体" w:eastAsia="宋体" w:cs="宋体"/>
          <w:color w:val="000000" w:themeColor="text1"/>
          <w:sz w:val="21"/>
          <w:szCs w:val="21"/>
          <w14:textFill>
            <w14:solidFill>
              <w14:schemeClr w14:val="tx1"/>
            </w14:solidFill>
          </w14:textFill>
        </w:rPr>
      </w:pPr>
    </w:p>
    <w:p w14:paraId="1E5B900F">
      <w:pPr>
        <w:ind w:firstLine="630" w:firstLineChars="3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w:t>
      </w:r>
    </w:p>
    <w:p w14:paraId="241AFB5A">
      <w:pPr>
        <w:jc w:val="center"/>
        <w:rPr>
          <w:rFonts w:hint="eastAsia" w:ascii="宋体" w:hAnsi="宋体" w:eastAsia="宋体" w:cs="宋体"/>
          <w:color w:val="000000" w:themeColor="text1"/>
          <w:sz w:val="21"/>
          <w:szCs w:val="21"/>
          <w14:textFill>
            <w14:solidFill>
              <w14:schemeClr w14:val="tx1"/>
            </w14:solidFill>
          </w14:textFill>
        </w:rPr>
      </w:pPr>
    </w:p>
    <w:p w14:paraId="03288366">
      <w:pPr>
        <w:ind w:firstLine="630" w:firstLineChars="3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w:t>
      </w:r>
    </w:p>
    <w:p w14:paraId="748D1A00">
      <w:pPr>
        <w:rPr>
          <w:rFonts w:hint="eastAsia" w:ascii="宋体" w:hAnsi="宋体" w:eastAsia="宋体" w:cs="宋体"/>
          <w:color w:val="000000" w:themeColor="text1"/>
          <w:sz w:val="21"/>
          <w:szCs w:val="21"/>
          <w14:textFill>
            <w14:solidFill>
              <w14:schemeClr w14:val="tx1"/>
            </w14:solidFill>
          </w14:textFill>
        </w:rPr>
      </w:pPr>
    </w:p>
    <w:p w14:paraId="6F34CC7F">
      <w:pPr>
        <w:ind w:firstLine="630" w:firstLineChars="30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签订时间：</w:t>
      </w:r>
      <w:r>
        <w:rPr>
          <w:rFonts w:hint="eastAsia" w:ascii="宋体" w:hAnsi="宋体" w:eastAsia="宋体" w:cs="宋体"/>
          <w:color w:val="000000" w:themeColor="text1"/>
          <w:sz w:val="21"/>
          <w:szCs w:val="21"/>
          <w14:textFill>
            <w14:solidFill>
              <w14:schemeClr w14:val="tx1"/>
            </w14:solidFill>
          </w14:textFill>
        </w:rPr>
        <w:t>202</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年   月</w:t>
      </w:r>
      <w:r>
        <w:rPr>
          <w:rFonts w:hint="eastAsia" w:ascii="宋体" w:hAnsi="宋体" w:eastAsia="宋体" w:cs="宋体"/>
          <w:color w:val="000000" w:themeColor="text1"/>
          <w:sz w:val="21"/>
          <w:szCs w:val="21"/>
          <w:lang w:val="en-US" w:eastAsia="zh-CN"/>
          <w14:textFill>
            <w14:solidFill>
              <w14:schemeClr w14:val="tx1"/>
            </w14:solidFill>
          </w14:textFill>
        </w:rPr>
        <w:t xml:space="preserve">   日</w:t>
      </w:r>
    </w:p>
    <w:p w14:paraId="1752A8E7">
      <w:pPr>
        <w:jc w:val="center"/>
        <w:rPr>
          <w:rFonts w:hint="eastAsia" w:ascii="宋体" w:hAnsi="宋体" w:eastAsia="宋体" w:cs="宋体"/>
          <w:color w:val="000000" w:themeColor="text1"/>
          <w:sz w:val="21"/>
          <w:szCs w:val="21"/>
          <w14:textFill>
            <w14:solidFill>
              <w14:schemeClr w14:val="tx1"/>
            </w14:solidFill>
          </w14:textFill>
        </w:rPr>
      </w:pPr>
    </w:p>
    <w:p w14:paraId="0FFB63B9">
      <w:pPr>
        <w:rPr>
          <w:rStyle w:val="54"/>
          <w:rFonts w:hint="eastAsia" w:ascii="宋体" w:hAnsi="宋体" w:eastAsia="宋体" w:cs="宋体"/>
          <w:color w:val="000000" w:themeColor="text1"/>
          <w:sz w:val="21"/>
          <w:szCs w:val="21"/>
          <w14:textFill>
            <w14:solidFill>
              <w14:schemeClr w14:val="tx1"/>
            </w14:solidFill>
          </w14:textFill>
        </w:rPr>
      </w:pPr>
      <w:r>
        <w:rPr>
          <w:rStyle w:val="54"/>
          <w:rFonts w:hint="eastAsia" w:ascii="宋体" w:hAnsi="宋体" w:eastAsia="宋体" w:cs="宋体"/>
          <w:color w:val="000000" w:themeColor="text1"/>
          <w:sz w:val="21"/>
          <w:szCs w:val="21"/>
          <w14:textFill>
            <w14:solidFill>
              <w14:schemeClr w14:val="tx1"/>
            </w14:solidFill>
          </w14:textFill>
        </w:rPr>
        <w:br w:type="page"/>
      </w:r>
    </w:p>
    <w:p w14:paraId="0624D0EF">
      <w:pPr>
        <w:spacing w:line="360" w:lineRule="auto"/>
        <w:rPr>
          <w:rStyle w:val="54"/>
          <w:rFonts w:hint="eastAsia" w:ascii="宋体" w:hAnsi="宋体" w:eastAsia="宋体" w:cs="宋体"/>
          <w:color w:val="000000" w:themeColor="text1"/>
          <w:sz w:val="21"/>
          <w:szCs w:val="21"/>
          <w:u w:val="single"/>
          <w:lang w:eastAsia="zh-CN"/>
          <w14:textFill>
            <w14:solidFill>
              <w14:schemeClr w14:val="tx1"/>
            </w14:solidFill>
          </w14:textFill>
        </w:rPr>
      </w:pPr>
      <w:r>
        <w:rPr>
          <w:rStyle w:val="54"/>
          <w:rFonts w:hint="eastAsia" w:ascii="宋体" w:hAnsi="宋体" w:eastAsia="宋体" w:cs="宋体"/>
          <w:color w:val="000000" w:themeColor="text1"/>
          <w:sz w:val="21"/>
          <w:szCs w:val="21"/>
          <w14:textFill>
            <w14:solidFill>
              <w14:schemeClr w14:val="tx1"/>
            </w14:solidFill>
          </w14:textFill>
        </w:rPr>
        <w:t>甲方（全称）</w:t>
      </w:r>
      <w:r>
        <w:rPr>
          <w:rStyle w:val="54"/>
          <w:rFonts w:hint="eastAsia" w:ascii="宋体" w:hAnsi="宋体" w:eastAsia="宋体" w:cs="宋体"/>
          <w:color w:val="000000" w:themeColor="text1"/>
          <w:sz w:val="21"/>
          <w:szCs w:val="21"/>
          <w:lang w:eastAsia="zh-CN"/>
          <w14:textFill>
            <w14:solidFill>
              <w14:schemeClr w14:val="tx1"/>
            </w14:solidFill>
          </w14:textFill>
        </w:rPr>
        <w:t>：</w:t>
      </w:r>
    </w:p>
    <w:p w14:paraId="081DB18F">
      <w:pPr>
        <w:spacing w:line="360" w:lineRule="auto"/>
        <w:rPr>
          <w:rFonts w:hint="eastAsia" w:ascii="宋体" w:hAnsi="宋体" w:eastAsia="宋体" w:cs="宋体"/>
          <w:b/>
          <w:color w:val="000000" w:themeColor="text1"/>
          <w:sz w:val="21"/>
          <w:szCs w:val="21"/>
          <w:u w:val="single"/>
          <w14:textFill>
            <w14:solidFill>
              <w14:schemeClr w14:val="tx1"/>
            </w14:solidFill>
          </w14:textFill>
        </w:rPr>
      </w:pPr>
      <w:r>
        <w:rPr>
          <w:rStyle w:val="54"/>
          <w:rFonts w:hint="eastAsia" w:ascii="宋体" w:hAnsi="宋体" w:eastAsia="宋体" w:cs="宋体"/>
          <w:color w:val="000000" w:themeColor="text1"/>
          <w:sz w:val="21"/>
          <w:szCs w:val="21"/>
          <w14:textFill>
            <w14:solidFill>
              <w14:schemeClr w14:val="tx1"/>
            </w14:solidFill>
          </w14:textFill>
        </w:rPr>
        <w:t>乙方（全称）：</w:t>
      </w:r>
    </w:p>
    <w:p w14:paraId="7C4E1674">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滁州市滁宁城际铁路开发建设有限公司</w:t>
      </w:r>
      <w:r>
        <w:rPr>
          <w:rFonts w:hint="eastAsia" w:ascii="宋体" w:hAnsi="宋体" w:eastAsia="宋体" w:cs="宋体"/>
          <w:color w:val="000000" w:themeColor="text1"/>
          <w:sz w:val="21"/>
          <w:szCs w:val="21"/>
          <w14:textFill>
            <w14:solidFill>
              <w14:schemeClr w14:val="tx1"/>
            </w14:solidFill>
          </w14:textFill>
        </w:rPr>
        <w:t>（以下简称“甲方”）______</w:t>
      </w:r>
      <w:r>
        <w:rPr>
          <w:rFonts w:hint="eastAsia" w:ascii="宋体" w:hAnsi="宋体" w:eastAsia="宋体" w:cs="宋体"/>
          <w:bCs/>
          <w:color w:val="000000" w:themeColor="text1"/>
          <w:sz w:val="21"/>
          <w:szCs w:val="21"/>
          <w14:textFill>
            <w14:solidFill>
              <w14:schemeClr w14:val="tx1"/>
            </w14:solidFill>
          </w14:textFill>
        </w:rPr>
        <w:t>（以</w:t>
      </w:r>
      <w:r>
        <w:rPr>
          <w:rFonts w:hint="eastAsia" w:ascii="宋体" w:hAnsi="宋体" w:eastAsia="宋体" w:cs="宋体"/>
          <w:color w:val="000000" w:themeColor="text1"/>
          <w:sz w:val="21"/>
          <w:szCs w:val="21"/>
          <w14:textFill>
            <w14:solidFill>
              <w14:schemeClr w14:val="tx1"/>
            </w14:solidFill>
          </w14:textFill>
        </w:rPr>
        <w:t>下简称“乙方”）就</w:t>
      </w:r>
      <w:r>
        <w:rPr>
          <w:rFonts w:hint="eastAsia" w:ascii="宋体" w:hAnsi="宋体" w:eastAsia="宋体" w:cs="宋体"/>
          <w:color w:val="000000" w:themeColor="text1"/>
          <w:sz w:val="21"/>
          <w:szCs w:val="21"/>
          <w:lang w:eastAsia="zh-CN"/>
          <w14:textFill>
            <w14:solidFill>
              <w14:schemeClr w14:val="tx1"/>
            </w14:solidFill>
          </w14:textFill>
        </w:rPr>
        <w:t>滁州至南京城际铁路（滁州段）广告设计、制作及维护项目招标</w:t>
      </w:r>
      <w:r>
        <w:rPr>
          <w:rFonts w:hint="eastAsia" w:ascii="宋体" w:hAnsi="宋体" w:eastAsia="宋体" w:cs="宋体"/>
          <w:color w:val="000000" w:themeColor="text1"/>
          <w:sz w:val="21"/>
          <w:szCs w:val="21"/>
          <w14:textFill>
            <w14:solidFill>
              <w14:schemeClr w14:val="tx1"/>
            </w14:solidFill>
          </w14:textFill>
        </w:rPr>
        <w:t>事宜，依照《中华人民共和国</w:t>
      </w:r>
      <w:r>
        <w:rPr>
          <w:rFonts w:hint="eastAsia" w:ascii="宋体" w:hAnsi="宋体" w:eastAsia="宋体" w:cs="宋体"/>
          <w:color w:val="000000" w:themeColor="text1"/>
          <w:sz w:val="21"/>
          <w:szCs w:val="21"/>
          <w:lang w:val="en-US" w:eastAsia="zh-CN"/>
          <w14:textFill>
            <w14:solidFill>
              <w14:schemeClr w14:val="tx1"/>
            </w14:solidFill>
          </w14:textFill>
        </w:rPr>
        <w:t>民法典</w:t>
      </w:r>
      <w:r>
        <w:rPr>
          <w:rFonts w:hint="eastAsia" w:ascii="宋体" w:hAnsi="宋体" w:eastAsia="宋体" w:cs="宋体"/>
          <w:color w:val="000000" w:themeColor="text1"/>
          <w:sz w:val="21"/>
          <w:szCs w:val="21"/>
          <w14:textFill>
            <w14:solidFill>
              <w14:schemeClr w14:val="tx1"/>
            </w14:solidFill>
          </w14:textFill>
        </w:rPr>
        <w:t>》及其他有关法律、行政法规，遵循平等、自愿、公平和诚实信用的原则，双方共同达成并订立如下协议。</w:t>
      </w:r>
    </w:p>
    <w:p w14:paraId="6AEF373D">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w:t>
      </w:r>
      <w:r>
        <w:rPr>
          <w:rFonts w:hint="eastAsia" w:ascii="宋体" w:hAnsi="宋体" w:eastAsia="宋体" w:cs="宋体"/>
          <w:b/>
          <w:bCs/>
          <w:color w:val="000000" w:themeColor="text1"/>
          <w:sz w:val="21"/>
          <w:szCs w:val="21"/>
          <w14:textFill>
            <w14:solidFill>
              <w14:schemeClr w14:val="tx1"/>
            </w14:solidFill>
          </w14:textFill>
        </w:rPr>
        <w:t>释义</w:t>
      </w:r>
    </w:p>
    <w:p w14:paraId="2C76FCCE">
      <w:pPr>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1、合同经营线路：在本合同中指滁州至南京城际铁路（滁州段）工程。</w:t>
      </w:r>
    </w:p>
    <w:p w14:paraId="676B687F">
      <w:pPr>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滁州至南京城际铁路（滁州段）一、二期工程，项目建设规模全长46.45km ，建设地址位于安徽省滁州市，计划于2023年建成。滁州段一期工程全长33.18km，设站8座（预留2座），均为高架站，设置车辆段、主变电所、控制中心各一座。滁州段二期工程全长13.276km，其中含地下段5.703km，路基段0.252km，高架段7.321km，设站6座（预留2座），其中高架站4座，地下站2座，在技术学院站附近设置牵引变电所一座，在滁州站东部区域设置停车场一处（远期预留）。滁州至南京城际铁路一期调整段工程全长4.983km，设高架站1座。本项目车辆采用市域D型车，2动2拖四辆编组，车体为整体承载的铝合金型材焊接结构，采用交流25kV接触网供电，最高设计速度120km/h（预留140km/h）。</w:t>
      </w:r>
    </w:p>
    <w:p w14:paraId="03534269">
      <w:pPr>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、履约保证金：为保证乙方履行本合同约定之各项义务和责任，在签订本合同后，由乙方向甲方提供履约保证金（可采用现金、支票、银行履约保函（见索即付保函）、</w:t>
      </w:r>
      <w:r>
        <w:rPr>
          <w:rFonts w:hint="eastAsia" w:ascii="宋体" w:hAnsi="宋体" w:eastAsia="宋体" w:cs="宋体"/>
          <w:color w:val="000000" w:themeColor="text1"/>
          <w:sz w:val="21"/>
          <w:szCs w:val="21"/>
          <w:lang w:val="en-US" w:eastAsia="zh-CN"/>
          <w14:textFill>
            <w14:solidFill>
              <w14:schemeClr w14:val="tx1"/>
            </w14:solidFill>
          </w14:textFill>
        </w:rPr>
        <w:t>担保</w:t>
      </w:r>
      <w:r>
        <w:rPr>
          <w:rFonts w:hint="eastAsia" w:ascii="宋体" w:hAnsi="宋体" w:eastAsia="宋体" w:cs="宋体"/>
          <w:color w:val="000000" w:themeColor="text1"/>
          <w:sz w:val="21"/>
          <w:szCs w:val="21"/>
          <w:lang w:eastAsia="zh-CN"/>
          <w14:textFill>
            <w14:solidFill>
              <w14:schemeClr w14:val="tx1"/>
            </w14:solidFill>
          </w14:textFill>
        </w:rPr>
        <w:t>等形式）。合同期内乙方无违约行为，甲方将全额无息退还给乙方。</w:t>
      </w:r>
    </w:p>
    <w:p w14:paraId="685DF3AE">
      <w:pPr>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、广告合同：指乙方在获取本合同项下经营权后与第三方签订的合同，包括但不限于广告宣传合同、与本合同目的有关的其他合同。</w:t>
      </w:r>
    </w:p>
    <w:p w14:paraId="7BC2BA53">
      <w:pPr>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税费：包括任何管辖区域过去、现在或将来的任何性质的税费、扣除或预扣以及与之有关的任何利息或罚金，而且，为避免产生疑义，其中包括但不限于中国境内所应缴纳的印花税、企业所得税、增值税等全部税费。</w:t>
      </w:r>
    </w:p>
    <w:p w14:paraId="12B74678">
      <w:pPr>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、政府部门：指中华人民共和国政府及其下属部门，包括对</w:t>
      </w:r>
      <w:r>
        <w:rPr>
          <w:rFonts w:hint="eastAsia" w:ascii="宋体" w:hAnsi="宋体" w:eastAsia="宋体" w:cs="宋体"/>
          <w:color w:val="000000" w:themeColor="text1"/>
          <w:sz w:val="21"/>
          <w:szCs w:val="21"/>
          <w:lang w:val="en-US" w:eastAsia="zh-CN"/>
          <w14:textFill>
            <w14:solidFill>
              <w14:schemeClr w14:val="tx1"/>
            </w14:solidFill>
          </w14:textFill>
        </w:rPr>
        <w:t>滁州至南京城际铁路（滁州段）</w:t>
      </w:r>
      <w:r>
        <w:rPr>
          <w:rFonts w:hint="eastAsia" w:ascii="宋体" w:hAnsi="宋体" w:eastAsia="宋体" w:cs="宋体"/>
          <w:color w:val="000000" w:themeColor="text1"/>
          <w:sz w:val="21"/>
          <w:szCs w:val="21"/>
          <w:lang w:eastAsia="zh-CN"/>
          <w14:textFill>
            <w14:solidFill>
              <w14:schemeClr w14:val="tx1"/>
            </w14:solidFill>
          </w14:textFill>
        </w:rPr>
        <w:t>工程或轨道交通广告运营具有行政管理权的各级政府及下属部门。</w:t>
      </w:r>
    </w:p>
    <w:p w14:paraId="0A03F585">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、附件和补充协议：本合同的所有附件以及相关的补充协议都为本合同的有效组成部分，与本合同具有同等法律效力。</w:t>
      </w:r>
    </w:p>
    <w:p w14:paraId="182C04FA">
      <w:pPr>
        <w:rPr>
          <w:rFonts w:hint="default" w:ascii="宋体" w:hAnsi="宋体" w:eastAsia="宋体" w:cs="宋体"/>
          <w:b/>
          <w:bCs/>
          <w:color w:val="000000" w:themeColor="text1"/>
          <w:sz w:val="21"/>
          <w:szCs w:val="21"/>
          <w:lang w:val="en-US"/>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二、合同标的、</w:t>
      </w:r>
      <w:r>
        <w:rPr>
          <w:rFonts w:hint="eastAsia" w:ascii="宋体" w:hAnsi="宋体" w:eastAsia="宋体" w:cs="宋体"/>
          <w:b/>
          <w:bCs/>
          <w:color w:val="000000" w:themeColor="text1"/>
          <w:sz w:val="21"/>
          <w:szCs w:val="21"/>
          <w:lang w:val="en-US" w:eastAsia="zh-CN"/>
          <w14:textFill>
            <w14:solidFill>
              <w14:schemeClr w14:val="tx1"/>
            </w14:solidFill>
          </w14:textFill>
        </w:rPr>
        <w:t>招标</w:t>
      </w:r>
      <w:r>
        <w:rPr>
          <w:rFonts w:hint="eastAsia" w:ascii="宋体" w:hAnsi="宋体" w:eastAsia="宋体" w:cs="宋体"/>
          <w:b/>
          <w:bCs/>
          <w:color w:val="000000" w:themeColor="text1"/>
          <w:sz w:val="21"/>
          <w:szCs w:val="21"/>
          <w14:textFill>
            <w14:solidFill>
              <w14:schemeClr w14:val="tx1"/>
            </w14:solidFill>
          </w14:textFill>
        </w:rPr>
        <w:t>范围、</w:t>
      </w:r>
      <w:r>
        <w:rPr>
          <w:rFonts w:hint="eastAsia" w:ascii="宋体" w:hAnsi="宋体" w:eastAsia="宋体" w:cs="宋体"/>
          <w:b/>
          <w:bCs/>
          <w:color w:val="000000" w:themeColor="text1"/>
          <w:sz w:val="21"/>
          <w:szCs w:val="21"/>
          <w:lang w:val="en-US" w:eastAsia="zh-CN"/>
          <w14:textFill>
            <w14:solidFill>
              <w14:schemeClr w14:val="tx1"/>
            </w14:solidFill>
          </w14:textFill>
        </w:rPr>
        <w:t>服务期</w:t>
      </w:r>
    </w:p>
    <w:p w14:paraId="26DA4FFF">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1、合同标的：本合同标的为</w:t>
      </w:r>
      <w:r>
        <w:rPr>
          <w:rFonts w:hint="eastAsia" w:ascii="宋体" w:hAnsi="宋体" w:eastAsia="宋体" w:cs="宋体"/>
          <w:color w:val="000000" w:themeColor="text1"/>
          <w:sz w:val="21"/>
          <w:szCs w:val="21"/>
          <w:highlight w:val="none"/>
          <w:lang w:val="en-US" w:eastAsia="zh-CN"/>
          <w14:textFill>
            <w14:solidFill>
              <w14:schemeClr w14:val="tx1"/>
            </w14:solidFill>
          </w14:textFill>
        </w:rPr>
        <w:t>滁州至南京城际铁路（滁州段）广告设计、制作及维护项目</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DE550A4">
      <w:pPr>
        <w:spacing w:line="560" w:lineRule="exact"/>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2、广告资源：滁州至南京城际铁路（滁州段）广告涵盖全线10个站点站内广告、10列电客车广告、PIS屏、桥墩墩身广告等，具体资源包含如下：</w:t>
      </w:r>
    </w:p>
    <w:p w14:paraId="215F5C22">
      <w:pPr>
        <w:spacing w:line="560" w:lineRule="exact"/>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A、常规媒体：车站内的传统灯箱、大型拉布灯箱、LED显示屏、动感灯箱等。</w:t>
      </w:r>
    </w:p>
    <w:p w14:paraId="6CBE440D">
      <w:pPr>
        <w:spacing w:line="560" w:lineRule="exact"/>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B、非常规媒体：车站墙贴、地贴、闸机贴、站厅层吊旗、屏蔽门贴、包柱、站厅玻璃栏杆贴、步梯贴、梯楣贴、升降电梯、创意展位包装、桥墩墩身广告等；列车广告：列车内看板、列车内门窗贴、列车内墙贴、拉手、列车外身冠名LOGO等。</w:t>
      </w:r>
    </w:p>
    <w:p w14:paraId="7AFAE10D">
      <w:pPr>
        <w:spacing w:line="5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C、视讯媒体：屏蔽门投影广告、PIS系统LCD屏广告资源，包含站厅、站台以及车厢内的PIS广告屏。</w:t>
      </w:r>
    </w:p>
    <w:p w14:paraId="5F669600">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3、服务期：1年，当本项目合同的结算总金额达到本合同上限总金额（29万元）的95%至100%，甲方将不再派单新的设计制作任务。</w:t>
      </w:r>
    </w:p>
    <w:p w14:paraId="1B48672B">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三、广告媒体交付种类及数量</w:t>
      </w:r>
    </w:p>
    <w:p w14:paraId="29732251">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详见附件：采购清单。</w:t>
      </w:r>
    </w:p>
    <w:p w14:paraId="15183185">
      <w:pPr>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服务要求</w:t>
      </w:r>
    </w:p>
    <w:p w14:paraId="649D236B">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4.1广告画面设计要求</w:t>
      </w:r>
    </w:p>
    <w:p w14:paraId="29121AB4">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1.广告画面设计应符合滁宁城际铁路整体品牌形象，视觉风格应与车站空间环境、装修风格相协调，避免视觉冲突，包括字体、色彩、版式、边框等设计元素。</w:t>
      </w:r>
    </w:p>
    <w:p w14:paraId="4774C929">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2.广告内容必须符合《中华人民共和国广告法》及相关法律法规和标准规范，不得含有虚假、夸大、低俗或政治敏感信息。</w:t>
      </w:r>
    </w:p>
    <w:p w14:paraId="1351C5A1">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3.广告内容文字清晰、图文比例合理，确保乘客在3-5米距离内可清晰识别。重点信息（如品牌LOGO、活动主题）应突出展示，避免信息过载。</w:t>
      </w:r>
    </w:p>
    <w:p w14:paraId="1E274E59">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4.鼓励结合滁州地域文化、城市风貌进行创意设计，提升城市形象。不同站点可根据周边功能（如交通枢纽、商业中心、高校区）进行差异化内容策划。</w:t>
      </w:r>
    </w:p>
    <w:p w14:paraId="169375EA">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5.视频类广告（PIS屏、LED屏）应控制节奏，避免频闪、快速切换造成视觉疲劳。</w:t>
      </w:r>
    </w:p>
    <w:p w14:paraId="5D52FB61">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6.人员要求，配备设计人员不少于1人。</w:t>
      </w:r>
    </w:p>
    <w:p w14:paraId="71A7EEF5">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4.2广告制作要求</w:t>
      </w:r>
    </w:p>
    <w:p w14:paraId="57E6126D">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1.画面印刷采用高精度数码喷绘或写真，要求画面清晰、色彩鲜明。使用防水、防晒、防褪色材料，户外及高架段画面需具备抗紫外线能力，质保期不少于2年不褪色。所有材料应安全、环保，符合国家防火标准。</w:t>
      </w:r>
    </w:p>
    <w:p w14:paraId="594262D9">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2.灯箱画面需整幅无缝拼接，无气泡、褶皱、色差。粘贴类广告（地贴、墙贴、屏蔽门贴等）应采用高粘性背胶，边缘处理平整，防止翘边。金属结构件需做防锈、防腐处理，焊接点打磨光滑。</w:t>
      </w:r>
    </w:p>
    <w:p w14:paraId="1260E257">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3.列车车身粘贴广告要求贴纸不损坏车体内外油漆及原有粘贴部分，在拆除时不留胶痕。站台门、闸机粘贴纸要求基底为透明，尽量不影响原有玻璃的通透性。</w:t>
      </w:r>
    </w:p>
    <w:p w14:paraId="7917BA56">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4.所有画面制作须严格按照现场实测尺寸进行，确保与安装点位精准匹配。</w:t>
      </w:r>
    </w:p>
    <w:p w14:paraId="493A7C7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4.3广告安装要求</w:t>
      </w:r>
    </w:p>
    <w:p w14:paraId="7A126CBD">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1.安装作业必须遵守滁州市轨道交通运营有限公司管理规定，提前报备施工计划。高空作业须持证上岗，配备安全绳、防坠器等防护装备。所有安装结构需确保抗风、抗震、防脱落。</w:t>
      </w:r>
    </w:p>
    <w:p w14:paraId="27A69BF0">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2.灯箱画面等安装应保证画面平整，不歪斜。粘贴类广告应平整无气泡，边缘对齐，无错位。</w:t>
      </w:r>
    </w:p>
    <w:p w14:paraId="62710391">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3.施工过程中不得损坏车站装修、地面、墙面、设备设施等。作业区域应设置警示标识，施工结束后及时清理现场。</w:t>
      </w:r>
    </w:p>
    <w:p w14:paraId="22EB287A">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4.广告画面安装后，由乙方报甲方申请验收，甲方组织广告投放单位、城铁运营公司、乙方共同验收，验收通过认定安装完成。</w:t>
      </w:r>
    </w:p>
    <w:p w14:paraId="448792A3">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4.4画面及灯箱设备维护要求</w:t>
      </w:r>
    </w:p>
    <w:p w14:paraId="3624F829">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建立定期巡检机制，每月不少于1次全线巡检，重点站点（如滁州高铁站、政务中心站、琅琊山站）增加频次。巡检内容包括：画面是否破损、褪色、翘边；灯箱是否亮灯正常；LED/PIS屏是否显示异常；结构是否松动等。轨行区内广告巡检、维保由城铁运营公司负责。</w:t>
      </w:r>
    </w:p>
    <w:p w14:paraId="67A0076D">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2.保证所有广告画面、灯箱表面、显示屏清洁、无脏污。地贴、屏蔽门贴等易磨损区域应重点维护，及时更换老化或磨损严重的贴膜。</w:t>
      </w:r>
    </w:p>
    <w:p w14:paraId="71652B90">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3.故障响应及时，接到故障报修后，一般问题4小时内响应，24小时内修复；重大故障（如结构松动）2小时内到场，8小时内修复。建立故障台账，记录问题、处理过程及更换部件并报告发包人。</w:t>
      </w:r>
    </w:p>
    <w:p w14:paraId="64FB2D81">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4.画面更换应高效、及时，避免影响乘客通行和车站秩序。</w:t>
      </w:r>
    </w:p>
    <w:p w14:paraId="3B3C0750">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5.对老化、损坏的灯箱、LED模组等设备，应提出更换建议，并在合同期内完成维护更换。</w:t>
      </w:r>
    </w:p>
    <w:p w14:paraId="69704D4B">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6.人员要求，配备维保人员不少于2人，维保团队需持有低压电工证、登高证等。</w:t>
      </w:r>
    </w:p>
    <w:p w14:paraId="2FC974F0">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4.5广告拆除要求</w:t>
      </w:r>
    </w:p>
    <w:p w14:paraId="3EE107AB">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1.广告拆除时不损害车体本身构造，贴纸需完全清除，不能有残留。</w:t>
      </w:r>
    </w:p>
    <w:p w14:paraId="308A8598">
      <w:pPr>
        <w:spacing w:line="360" w:lineRule="auto"/>
        <w:ind w:firstLine="420" w:firstLineChars="2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2.对于车内框架广告拆除广告内容时应保证框架完好，损坏应恢复原样。</w:t>
      </w:r>
    </w:p>
    <w:p w14:paraId="57CD3402">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4.6其他要求</w:t>
      </w:r>
    </w:p>
    <w:p w14:paraId="62CCC964">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1.所有安装及维护作业人员须经过滁州市轨道交通运营公司安全培训，持证上岗。</w:t>
      </w:r>
    </w:p>
    <w:p w14:paraId="2B1DD50D">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2.安装、维护作业须遵守车站管理规定，不得擅自进入非授权区域。</w:t>
      </w:r>
    </w:p>
    <w:p w14:paraId="5EC47FCA">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3.中标人须承诺提供不少于2年的全周期维护服务。</w:t>
      </w:r>
    </w:p>
    <w:p w14:paraId="575C5D6E">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4.中标人须承诺免费提供滁宁城际铁路票面设计及广告宣传画册设计、制作服务。宣传画册单本不超过10页，需提供500份。</w:t>
      </w:r>
    </w:p>
    <w:p w14:paraId="0E445546">
      <w:pPr>
        <w:spacing w:line="360" w:lineRule="auto"/>
        <w:ind w:firstLine="422" w:firstLineChars="200"/>
        <w:rPr>
          <w:rFonts w:hint="default" w:ascii="宋体" w:hAnsi="宋体" w:eastAsia="宋体" w:cs="宋体"/>
          <w:b/>
          <w:bCs/>
          <w:color w:val="000000" w:themeColor="text1"/>
          <w:sz w:val="21"/>
          <w:szCs w:val="21"/>
          <w:lang w:val="en-US"/>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五、计价方式、报酬及支付方式</w:t>
      </w:r>
    </w:p>
    <w:p w14:paraId="55610779">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5.1 本项目合同计价方式：固定费率。</w:t>
      </w:r>
    </w:p>
    <w:p w14:paraId="0683E744">
      <w:pPr>
        <w:spacing w:line="360" w:lineRule="auto"/>
        <w:ind w:firstLine="420" w:firstLineChars="2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5.2 本合同费率为：    %</w:t>
      </w:r>
    </w:p>
    <w:p w14:paraId="26ED180F">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5.3支付方式：根据乙方提供服务的质量、数量和结算标准按月度向乙方付款。每月末，乙方提交付款申请及工作量清单，甲方审核后并按合同约定扣除索赔款项、违约金等，于30天内向乙方一次性支付上一月度的结算款的95%，剩余5%待3年质保期满后一次性支付。</w:t>
      </w:r>
    </w:p>
    <w:p w14:paraId="7BE25172">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乙方广告设计制作维护费=各分项清单结算造价合计×中标费率。</w:t>
      </w:r>
    </w:p>
    <w:p w14:paraId="665DBEAC">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当依据本合同的结算总金额达到本合同上限总金额的95%至100%，甲方将不再派单新的设计制作任务。</w:t>
      </w:r>
    </w:p>
    <w:p w14:paraId="446F54B4">
      <w:p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六、履约保证金</w:t>
      </w:r>
    </w:p>
    <w:p w14:paraId="39C7B9A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履约担保的形式：</w:t>
      </w:r>
    </w:p>
    <w:p w14:paraId="552757F5">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履约担保的金额：1万元</w:t>
      </w:r>
    </w:p>
    <w:p w14:paraId="6158446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收款单位：中标后另行通知                 </w:t>
      </w:r>
    </w:p>
    <w:p w14:paraId="635DCB3E">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开户银行：中标后另行通知                   </w:t>
      </w:r>
    </w:p>
    <w:p w14:paraId="799744F4">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银行账号：中标后另行通知                   </w:t>
      </w:r>
    </w:p>
    <w:p w14:paraId="213AA076">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513E866E">
      <w:pPr>
        <w:spacing w:line="360" w:lineRule="auto"/>
        <w:ind w:firstLine="420"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履约保证金退还时限：履约保证金在合同履行期满后一个月内无息退还。</w:t>
      </w:r>
    </w:p>
    <w:p w14:paraId="033071B9">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七、甲方权利及义务</w:t>
      </w:r>
    </w:p>
    <w:p w14:paraId="5D01C4F3">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1、乙方直接或间接从事任何其他广告或相关业务，而关联业务可能严重损害甲方在服务期内的利益时，甲方有权利要求乙方在服务期内采取解决办法，直至影响消除。</w:t>
      </w:r>
    </w:p>
    <w:p w14:paraId="7B8BAD25">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甲方对乙方的经营有监督权，使其符合广告、交通、建设、消防、安全、环保等法律法规的要求；发现不符合的，甲方有权要求乙方在甲方规定的期限内改正，使之符合相关规定。乙方逾期不改正的，甲方有权采取相应措施且无需征得乙方同意。甲方对乙方的生产经营活动有充分知情权，对甲方认为涉及可能影响轨道交通安全、甲方品牌形象及社会美誉度、可能对项目公司经营成果造成重大影响的经营活动进行监督并有权提出整改意见，项目公司无正当理由不得拒绝。</w:t>
      </w:r>
    </w:p>
    <w:p w14:paraId="73308163">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因广告媒体维护需要，甲方应为乙方提供经营和维护的便利条件，在满足甲方相关运营管理规定并确保现场管理安全的前提下，准许乙方限定人员进入轨道交通运营区范围，进行广告媒体日常运营和维护等工作。</w:t>
      </w:r>
    </w:p>
    <w:p w14:paraId="1D314180">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4、甲方对乙方经营过程中需要配合、协调、协商的事项，甲方应给予充分必要支持，但并不构成甲方对其义务的承诺。</w:t>
      </w:r>
    </w:p>
    <w:p w14:paraId="3EE6BF97">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八、乙方权利及义务</w:t>
      </w:r>
    </w:p>
    <w:p w14:paraId="2D3E448E">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1、乙方应确保其投资决定、股东之间的任何决议和合同、公司章程、保险单、以及由乙方签订的任何其他合同，都能符合本协议的约定，能够促进本协议的完整正确履行，不得为本协议的履行制造任何障碍。</w:t>
      </w:r>
    </w:p>
    <w:p w14:paraId="7298F363">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乙方应保证其在签署和履行本协议过程中提供的全部文件、报表、资料及信息是真实、准确、完整和有效的，未隐瞒可能影响本协议履行的任何信息，也未向甲方提供虚假的资料或信息。否则，视为乙方违约，甲方有权追究其违约责任并单方终止本协议。</w:t>
      </w:r>
    </w:p>
    <w:p w14:paraId="4B296A6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3、乙方须遵守甲方对滁宁城际铁路（滁州段）运营、站内空间的管理规定，服从甲方现场管理。</w:t>
      </w:r>
    </w:p>
    <w:p w14:paraId="0148860F">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乙方可对其在本合同项下所代理的车站广告发布载体（包括常规媒体及非常规媒体）进行更新、优化改造时，乙方在改造前须经甲方的审批和同意后才能实施，因优化媒体而发生的相关费用由乙方承担。优化改造后的媒体不得与滁宁城际铁路其它资源经营产生冲突，由此产生的一切经济、法律责任由受让方自行负责，与出租方无关。</w:t>
      </w:r>
    </w:p>
    <w:p w14:paraId="1CE7C23E">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合同期内，如因滁宁城际铁路交通整体需要进行基建维修、布局调整等，乙方应服从甲方的安排。如因滁宁城际铁路建设或运营需要调整广告媒体灯箱位置或数量，甲方应提前书面通知乙方，甲乙双方应秉承运营优先的原则，同时原则上不对乙方造成重大经济损失的条件下友好协商。</w:t>
      </w:r>
    </w:p>
    <w:p w14:paraId="661B9C52">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6、因乙方使用不当或不合理使用，导致甲方的设施设备出现损坏，乙方应及时维修或赔偿。乙方拒不维修或赔偿，由甲方代为维修，维修费用由乙方承担，乙方拒不承担的，甲方可以从乙方的履约保证金中扣除相应费用（或全额兑付履约保函)。 </w:t>
      </w:r>
    </w:p>
    <w:p w14:paraId="482B7C6D">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7、合同期内，乙方应建立和完善安全生产责任制度，建立安全生产保证体系，保证广告媒体安全和稳定运行和服务，防止责任事故发生；</w:t>
      </w:r>
    </w:p>
    <w:p w14:paraId="7D5F103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8、本协议项下广告媒体运营过程中产生的所有安全责任事故的后果由乙方承担。</w:t>
      </w:r>
    </w:p>
    <w:p w14:paraId="0FA5C11A">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九、合同变更</w:t>
      </w:r>
    </w:p>
    <w:p w14:paraId="4591DB16">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双方在履行本协议过程中，根据项目的需要，可协商一致对协议进行变更，并签署相关的变更协议。未经双方协商一致，协议任何一方均不得擅自变更本协议，单位名称的变化并不影响本协议约定任何权利、义务、责任。</w:t>
      </w:r>
    </w:p>
    <w:p w14:paraId="2020ED63">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1、甲方主体变更</w:t>
      </w:r>
    </w:p>
    <w:p w14:paraId="0503F385">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甲方可能在协议履行过程中发生主体的变化，因此在此特别说明：</w:t>
      </w:r>
    </w:p>
    <w:p w14:paraId="06B118B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1.1甲方的主体变更、企业名称变更等有关事宜不需要取得乙方的同意或批准，但在变更前甲方应书面告知乙方；</w:t>
      </w:r>
    </w:p>
    <w:p w14:paraId="529FEBA2">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甲方主体变更完成后，须将主体变更的情况书面告知乙方，明确甲方在本协议中的承接主体。乙方须无条件接受甲方的此种变化并签订相应的补充协议。甲方主体变更一般不影响乙方在本协议项下取得的广告媒体经营权，如确实影响广告媒体经营权范围，双方可根据本协议之原则进行友好协商，并签订相应的补充协议。</w:t>
      </w:r>
    </w:p>
    <w:p w14:paraId="727A8717">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2、乙方的主体变更</w:t>
      </w:r>
    </w:p>
    <w:p w14:paraId="50F60C0F">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为保障协议的履行，乙方如发生分立、合并、兼并、收购、重组等主体变化时，须书面提前告知甲方。如甲方认为乙方的此种变化可能会不利于本协议的履行、本项目的合作时，</w:t>
      </w:r>
    </w:p>
    <w:p w14:paraId="09E16BB6">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甲方有权要求变更协议内容或要求乙方提供补充担保，也有权提前终止本协议而不承担任何责任，且甲方无需对此种判断（即甲方认为乙方的变化可能影响本协议履行）向乙方提出任何书面的解释、证明或其他任何方式的确认。</w:t>
      </w:r>
    </w:p>
    <w:p w14:paraId="78168B5F">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十、违约处理</w:t>
      </w:r>
    </w:p>
    <w:p w14:paraId="7E93B80B">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1、正常终止</w:t>
      </w:r>
    </w:p>
    <w:p w14:paraId="4C3656FF">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本协议约定的服务期限届满。</w:t>
      </w:r>
    </w:p>
    <w:p w14:paraId="5AACB2F3">
      <w:pPr>
        <w:numPr>
          <w:ilvl w:val="0"/>
          <w:numId w:val="5"/>
        </w:num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甲乙双方应全面地履行本合同，不履行或不完全履行的，视为违约，应承担相应的违约责任。</w:t>
      </w:r>
    </w:p>
    <w:p w14:paraId="3D19D5B9">
      <w:pPr>
        <w:numPr>
          <w:ilvl w:val="0"/>
          <w:numId w:val="5"/>
        </w:num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合同期内，如因不可抗力事件因素造成双方无法继续履行合同，双方均不承担违约责任。因不可抗力而终止合同的甲方将无息退还乙方的全部履约保证金（履约保函），有需扣除的部分除外。</w:t>
      </w:r>
    </w:p>
    <w:p w14:paraId="1019412A">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如乙方擅自提前终止本协议时，甲方已收取的履约保证金不退还乙方。此外，乙方须向甲方赔偿因擅自提前终止协议而给甲方造成的经济损失(包括直接损失和间接损失），损失赔偿的数额最高不超过履约保证金的100%。</w:t>
      </w:r>
    </w:p>
    <w:p w14:paraId="6B009420">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如甲方擅自提前终止本协议的，甲方须向乙方退还履约保证金。此外，甲方须向乙方赔偿因擅自提前终止协议而给乙方造成的经济损失(包括直接损失和间接损失），损失赔偿的数额最高不超过履约保证金的100%。</w:t>
      </w:r>
    </w:p>
    <w:p w14:paraId="2D2EE0DB">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6、合同期内，如因滁宁城际铁路交通整体需要进行基建维修、交通车站布局调整、不可抗力因素造成甲方阶段性或长期无法继续履行合同，甲方不承担违约责任。</w:t>
      </w:r>
    </w:p>
    <w:p w14:paraId="5AB5F62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7、在合同履行期内，因任何一方重大违约，经催告后违约方仍不纠正违约行为的，另一方有权解除合同。</w:t>
      </w:r>
    </w:p>
    <w:p w14:paraId="250B805F">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乙方在经营过程中，由于乙方行为产生的任何经济、法律、行政后果，甲方不负任何责任。因乙方行为给甲方造成经济损失的，乙方必须在损失事实发生后30日内给予甲方赔偿，但甲方应提供相应证据；乙方拒不赔偿的，甲方有权直接从乙方的履约保证金（履约保函）中扣除，履约保证金（履约保函）金额不足以赔偿的，甲方有权向乙方追偿。</w:t>
      </w:r>
    </w:p>
    <w:p w14:paraId="2A7025BE">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9、有下列情形之一的，甲方有权终止合同，并扣除履约保函(保证金）的30%作为乙方违约金，并有权就因乙方所造成的损失向乙方索赔：</w:t>
      </w:r>
    </w:p>
    <w:p w14:paraId="1140772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9.1乙方因违反国家有关政策、法规，而被国家行政机关责令停业。</w:t>
      </w:r>
    </w:p>
    <w:p w14:paraId="68DD5F4A">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9.2乙方未经甲方书面同意，擅自对甲方所提供的经营设施设备进行改造。</w:t>
      </w:r>
    </w:p>
    <w:p w14:paraId="1DB50157">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9.3乙方未提交或未按时、足额向甲方提交履约保证金（履约保函）满30日的。</w:t>
      </w:r>
    </w:p>
    <w:p w14:paraId="7D157CD0">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9.4乙方违反甲方相关管理制度并造成甲方严重损失的，并且乙方履约保证金(履约保函）金额和预付的广告经营权费不足弥补甲方经济损失的。</w:t>
      </w:r>
    </w:p>
    <w:p w14:paraId="635464FF">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10、不可抗力</w:t>
      </w:r>
    </w:p>
    <w:p w14:paraId="2432FAFE">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10.1本条所述的“不可抗力”系指那些无法控制，不可预见的事件，但不包括违约或疏忽。不可抗力包括但不限于：战争、暴乱、洪水、台风、地震、防疫限制和禁运等。</w:t>
      </w:r>
    </w:p>
    <w:p w14:paraId="56CBCD8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10.2若不可抗力发生使合同执行受阻，则合同执行时间根据受影响的时间相应延长，但合同报价不得调整。</w:t>
      </w:r>
    </w:p>
    <w:p w14:paraId="612360B6">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10.3受阻方应在不可抗力事件发生后7天内，以书面形式将不可抗力的情况和原因通知另一方，并附上有关证明材料。</w:t>
      </w:r>
    </w:p>
    <w:p w14:paraId="1C82A4A5">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10.4任何因不可抗力所导致延误履行合同或不能履行合同，受阻方将不因此而构成违约。</w:t>
      </w:r>
    </w:p>
    <w:p w14:paraId="4A8EE4A5">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10.5在发生任何不可抗力的情况时，只要合理可行，甲方和乙方双方应尽力继续履行其合同中的义务。如不可抗力的发生并未对合同的执行带来实质性影响，任何一方不得以此</w:t>
      </w:r>
    </w:p>
    <w:p w14:paraId="32F4F7D8">
      <w:pPr>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为理由终止合同。在未终止合同的情况下，不可抗力造成的损失由合同双方各自承担。</w:t>
      </w:r>
    </w:p>
    <w:p w14:paraId="09A730C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10.6如果不可抗力已发生并持续一百八十（180）天，则尽管由于此原因可能已允许乙方延长工期，双方中任何一方均有权在通知对方三十（30）天后终止合同。如果三十(30）天的期限到期后不可抗力仍在持续，本合同即告终止。</w:t>
      </w:r>
    </w:p>
    <w:p w14:paraId="26EF35C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10.7如果不可抗力的情况发生并因此根据民法典双方均被解除或进一步履行合同，乙方的履约保证金不被没收。</w:t>
      </w:r>
    </w:p>
    <w:p w14:paraId="65320C15">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十一、资料</w:t>
      </w:r>
    </w:p>
    <w:p w14:paraId="14F6B46A">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没有甲方事先书面同意，乙方不得将由甲方提供的有关合同或任何合同条文、规格、计划、图纸、模型、样品或资料提供给乙方雇用的、履行本合同以外的任何其他人。即使向本合同的雇员提供，也应注意保密并限于履行合同必须的范围。</w:t>
      </w:r>
    </w:p>
    <w:p w14:paraId="7ED3D2AE">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2、如果甲方收到乙方提交的文件后发现有遗漏、损坏或内容有差异，乙方收到甲方通知后应在7日内免费更换。</w:t>
      </w:r>
    </w:p>
    <w:p w14:paraId="2504ED3D">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3、乙方应提交文件的全部费用由乙方自行负责，甲方不另行支付任何费用。</w:t>
      </w:r>
    </w:p>
    <w:p w14:paraId="357445A1">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十二、知识产权</w:t>
      </w:r>
    </w:p>
    <w:p w14:paraId="4C1E9F95">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1、乙方应保证其根据本协议为甲方提供的软件、技术资料具有永久合法使用权，并保证免受第三方提出侵犯其任何专利、注册的设计、版权、商标或商品名称、或其他任何知识产权的起诉和索赔；</w:t>
      </w:r>
    </w:p>
    <w:p w14:paraId="494B8907">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2、由甲方向乙方提供的任何文件、资料、影像、和软件，以及其复制件，应属于甲方的财产。乙方只能将这些文件、资料、影像、和软件，以及其复制件用于履行本协议；</w:t>
      </w:r>
    </w:p>
    <w:p w14:paraId="7766BE43">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由乙方向甲方提供的任何文件、资料、影像、和软件，以及其复制件，应属于乙方的财产。甲方只能将这些文件、资料、影像和软件，以及其复制件用于履行本协议。在广告资源经营权移交给甲方后，甲方有权获得文件、资料、影像和软件以及其复制件，并有权获得已经付清、免交使用费的许可，并有权在运营与维护广告媒体设施方面使用这些文件、资料、影像、软件以及其复制件。</w:t>
      </w:r>
    </w:p>
    <w:p w14:paraId="6306C290">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十三、税费</w:t>
      </w:r>
    </w:p>
    <w:p w14:paraId="763F1F64">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1、中国政府根据现行的税法及相关法规规定对甲方征收的与本协议有关的一切税费均由甲方负担，甲方对自身的收入全额缴税；</w:t>
      </w:r>
    </w:p>
    <w:p w14:paraId="50E592C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2、中国政府根据现行的税法及相关法规规定对乙方征收的与本协议有关的一切税费均由乙方负担；</w:t>
      </w:r>
    </w:p>
    <w:p w14:paraId="7745CFBF">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3、在中国境外和香港、澳门及台湾区域发生的与本协议有关的一切税费均由乙方负担。</w:t>
      </w:r>
    </w:p>
    <w:p w14:paraId="4A04EFA3">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十</w:t>
      </w:r>
      <w:r>
        <w:rPr>
          <w:rFonts w:hint="eastAsia" w:ascii="宋体" w:hAnsi="宋体" w:eastAsia="宋体" w:cs="宋体"/>
          <w:b/>
          <w:bCs/>
          <w:color w:val="000000" w:themeColor="text1"/>
          <w:sz w:val="21"/>
          <w:szCs w:val="21"/>
          <w:lang w:val="en-US" w:eastAsia="zh-CN"/>
          <w14:textFill>
            <w14:solidFill>
              <w14:schemeClr w14:val="tx1"/>
            </w14:solidFill>
          </w14:textFill>
        </w:rPr>
        <w:t>四</w:t>
      </w:r>
      <w:r>
        <w:rPr>
          <w:rFonts w:hint="eastAsia" w:ascii="宋体" w:hAnsi="宋体" w:eastAsia="宋体" w:cs="宋体"/>
          <w:b/>
          <w:bCs/>
          <w:color w:val="000000" w:themeColor="text1"/>
          <w:sz w:val="21"/>
          <w:szCs w:val="21"/>
          <w14:textFill>
            <w14:solidFill>
              <w14:schemeClr w14:val="tx1"/>
            </w14:solidFill>
          </w14:textFill>
        </w:rPr>
        <w:t>、争议解决</w:t>
      </w:r>
    </w:p>
    <w:p w14:paraId="3F2A6FF0">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本合同履行过程中产生的纠纷，双方应友好协商解决，协商不成的，任何一方有权向滁州仲裁委员会提起仲裁。</w:t>
      </w:r>
    </w:p>
    <w:p w14:paraId="7B312D48">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十</w:t>
      </w:r>
      <w:r>
        <w:rPr>
          <w:rFonts w:hint="eastAsia" w:ascii="宋体" w:hAnsi="宋体" w:eastAsia="宋体" w:cs="宋体"/>
          <w:b/>
          <w:bCs/>
          <w:color w:val="000000" w:themeColor="text1"/>
          <w:sz w:val="21"/>
          <w:szCs w:val="21"/>
          <w:lang w:val="en-US" w:eastAsia="zh-CN"/>
          <w14:textFill>
            <w14:solidFill>
              <w14:schemeClr w14:val="tx1"/>
            </w14:solidFill>
          </w14:textFill>
        </w:rPr>
        <w:t>五</w:t>
      </w:r>
      <w:r>
        <w:rPr>
          <w:rFonts w:hint="eastAsia" w:ascii="宋体" w:hAnsi="宋体" w:eastAsia="宋体" w:cs="宋体"/>
          <w:b/>
          <w:bCs/>
          <w:color w:val="000000" w:themeColor="text1"/>
          <w:sz w:val="21"/>
          <w:szCs w:val="21"/>
          <w14:textFill>
            <w14:solidFill>
              <w14:schemeClr w14:val="tx1"/>
            </w14:solidFill>
          </w14:textFill>
        </w:rPr>
        <w:t>、其它</w:t>
      </w:r>
    </w:p>
    <w:p w14:paraId="3A17B22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1、本合同的订立、效力、解释和争议等均由中华人民共和国法律管辖。</w:t>
      </w:r>
    </w:p>
    <w:p w14:paraId="1CE13EA2">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2、合同未尽事宜由双方根据国家有关法律、法规的规定，共同协商订立补充协议，补充协议应符合《中华人民共和国民法典》及其他有关法律、法规和规定，与本合同具有同等的法律效力。</w:t>
      </w:r>
    </w:p>
    <w:p w14:paraId="281548C2">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3、本合同与下列文件一起构成合同文件，下列文件互相补充和解释，如有不明确或不一致之处，以合同约定次序在先者为准。</w:t>
      </w:r>
    </w:p>
    <w:p w14:paraId="6B7B063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3.1中标通知书；</w:t>
      </w:r>
    </w:p>
    <w:p w14:paraId="49BDCFA3">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3.2本合同补充合同（如有)；</w:t>
      </w:r>
    </w:p>
    <w:p w14:paraId="27F98E72">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3.3甲乙方承诺文件；</w:t>
      </w:r>
    </w:p>
    <w:p w14:paraId="7C992A6B">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3.4其他合同文件。</w:t>
      </w:r>
    </w:p>
    <w:p w14:paraId="191727FB">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4、本合同自甲方、乙方签字并加盖各自公司印章后生效。</w:t>
      </w:r>
    </w:p>
    <w:p w14:paraId="58B00B5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5、本合同正本一式拾份，甲方执陆份，乙方执肆份，具有同等法律效力。</w:t>
      </w:r>
    </w:p>
    <w:p w14:paraId="1AFD7F32">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十</w:t>
      </w:r>
      <w:r>
        <w:rPr>
          <w:rFonts w:hint="eastAsia" w:ascii="宋体" w:hAnsi="宋体" w:eastAsia="宋体" w:cs="宋体"/>
          <w:b/>
          <w:bCs/>
          <w:color w:val="000000" w:themeColor="text1"/>
          <w:sz w:val="21"/>
          <w:szCs w:val="21"/>
          <w:lang w:val="en-US" w:eastAsia="zh-CN"/>
          <w14:textFill>
            <w14:solidFill>
              <w14:schemeClr w14:val="tx1"/>
            </w14:solidFill>
          </w14:textFill>
        </w:rPr>
        <w:t>六、</w:t>
      </w:r>
      <w:r>
        <w:rPr>
          <w:rFonts w:hint="eastAsia" w:ascii="宋体" w:hAnsi="宋体" w:eastAsia="宋体" w:cs="宋体"/>
          <w:b/>
          <w:bCs/>
          <w:color w:val="000000" w:themeColor="text1"/>
          <w:sz w:val="21"/>
          <w:szCs w:val="21"/>
          <w14:textFill>
            <w14:solidFill>
              <w14:schemeClr w14:val="tx1"/>
            </w14:solidFill>
          </w14:textFill>
        </w:rPr>
        <w:t>文件送达与签收</w:t>
      </w:r>
    </w:p>
    <w:p w14:paraId="25568342">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1、与合同有关的通知、批准、证明、证书、指示、要求、请求、同意、意见、确定和决定等，均应采用书面形式。</w:t>
      </w:r>
    </w:p>
    <w:p w14:paraId="796128B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甲乙双方就本项目中的通知、批准、证明、证书、指示、要求、请求、同意、意见、确定和决定等来往函件，均应在合同约定的期限内送达指定地点和接收人，并办理签收手续，相关邮件以到达对方邮箱时间为准。</w:t>
      </w:r>
    </w:p>
    <w:p w14:paraId="17F400E7">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3、为便于双方执行合同，双方约定本项目联络人如下：</w:t>
      </w:r>
    </w:p>
    <w:p w14:paraId="616D3A2A">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甲方联络人： </w:t>
      </w:r>
    </w:p>
    <w:p w14:paraId="485871BF">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联系电话：</w:t>
      </w:r>
    </w:p>
    <w:p w14:paraId="2F1F0DF4">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邮件地址：</w:t>
      </w:r>
    </w:p>
    <w:p w14:paraId="15E8346B">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乙方联络人：</w:t>
      </w:r>
    </w:p>
    <w:p w14:paraId="57291438">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联系电话： </w:t>
      </w:r>
    </w:p>
    <w:p w14:paraId="02C8AB2F">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邮件地址：</w:t>
      </w:r>
    </w:p>
    <w:p w14:paraId="6E403313">
      <w:pPr>
        <w:rPr>
          <w:rFonts w:hint="eastAsia" w:ascii="宋体" w:hAnsi="宋体" w:eastAsia="宋体" w:cs="宋体"/>
          <w:color w:val="000000" w:themeColor="text1"/>
          <w:sz w:val="21"/>
          <w:szCs w:val="21"/>
          <w14:textFill>
            <w14:solidFill>
              <w14:schemeClr w14:val="tx1"/>
            </w14:solidFill>
          </w14:textFill>
        </w:rPr>
      </w:pPr>
    </w:p>
    <w:p w14:paraId="364D976C">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乙方：</w:t>
      </w:r>
    </w:p>
    <w:p w14:paraId="7CB4D835">
      <w:pPr>
        <w:rPr>
          <w:rFonts w:hint="eastAsia" w:ascii="宋体" w:hAnsi="宋体" w:eastAsia="宋体" w:cs="宋体"/>
          <w:color w:val="000000" w:themeColor="text1"/>
          <w:sz w:val="21"/>
          <w:szCs w:val="21"/>
          <w14:textFill>
            <w14:solidFill>
              <w14:schemeClr w14:val="tx1"/>
            </w14:solidFill>
          </w14:textFill>
        </w:rPr>
      </w:pPr>
    </w:p>
    <w:p w14:paraId="3376BB4D">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（盖章）</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（盖章）</w:t>
      </w:r>
    </w:p>
    <w:p w14:paraId="28C4369B">
      <w:pPr>
        <w:rPr>
          <w:rFonts w:hint="eastAsia" w:ascii="宋体" w:hAnsi="宋体" w:eastAsia="宋体" w:cs="宋体"/>
          <w:color w:val="000000" w:themeColor="text1"/>
          <w:sz w:val="21"/>
          <w:szCs w:val="21"/>
          <w14:textFill>
            <w14:solidFill>
              <w14:schemeClr w14:val="tx1"/>
            </w14:solidFill>
          </w14:textFill>
        </w:rPr>
      </w:pPr>
    </w:p>
    <w:p w14:paraId="2A9B0EDA">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 xml:space="preserve">   法定代表人</w:t>
      </w:r>
    </w:p>
    <w:p w14:paraId="37A895C0">
      <w:pPr>
        <w:rPr>
          <w:rFonts w:hint="eastAsia" w:ascii="宋体" w:hAnsi="宋体" w:eastAsia="宋体" w:cs="宋体"/>
          <w:color w:val="000000" w:themeColor="text1"/>
          <w:sz w:val="21"/>
          <w:szCs w:val="21"/>
          <w14:textFill>
            <w14:solidFill>
              <w14:schemeClr w14:val="tx1"/>
            </w14:solidFill>
          </w14:textFill>
        </w:rPr>
      </w:pPr>
    </w:p>
    <w:p w14:paraId="6F7947B0">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或授权代表：（签字）</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或授权代表：（签字）</w:t>
      </w:r>
    </w:p>
    <w:p w14:paraId="7F2A1646">
      <w:pPr>
        <w:rPr>
          <w:rFonts w:hint="eastAsia" w:ascii="宋体" w:hAnsi="宋体" w:eastAsia="宋体" w:cs="宋体"/>
          <w:color w:val="000000" w:themeColor="text1"/>
          <w:sz w:val="21"/>
          <w:szCs w:val="21"/>
          <w14:textFill>
            <w14:solidFill>
              <w14:schemeClr w14:val="tx1"/>
            </w14:solidFill>
          </w14:textFill>
        </w:rPr>
      </w:pPr>
    </w:p>
    <w:p w14:paraId="4EA95D44">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时间：    年    月   日 </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时间：    年    月    日</w:t>
      </w:r>
    </w:p>
    <w:p w14:paraId="5E1D1A06">
      <w:pPr>
        <w:rPr>
          <w:rFonts w:hint="eastAsia" w:ascii="宋体" w:hAnsi="宋体" w:eastAsia="宋体" w:cs="宋体"/>
          <w:color w:val="000000" w:themeColor="text1"/>
          <w:sz w:val="21"/>
          <w:szCs w:val="21"/>
          <w14:textFill>
            <w14:solidFill>
              <w14:schemeClr w14:val="tx1"/>
            </w14:solidFill>
          </w14:textFill>
        </w:rPr>
      </w:pPr>
    </w:p>
    <w:p w14:paraId="6E8021A5">
      <w:pPr>
        <w:rPr>
          <w:highlight w:val="none"/>
        </w:rPr>
      </w:pPr>
      <w:r>
        <w:rPr>
          <w:rFonts w:hint="eastAsia" w:ascii="宋体" w:hAnsi="宋体" w:eastAsia="宋体" w:cs="宋体"/>
          <w:color w:val="000000" w:themeColor="text1"/>
          <w:sz w:val="21"/>
          <w:szCs w:val="21"/>
          <w14:textFill>
            <w14:solidFill>
              <w14:schemeClr w14:val="tx1"/>
            </w14:solidFill>
          </w14:textFill>
        </w:rPr>
        <w:t xml:space="preserve">地址： </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地址：</w:t>
      </w:r>
    </w:p>
    <w:p w14:paraId="74534592">
      <w:pPr>
        <w:rPr>
          <w:rFonts w:hint="eastAsia" w:ascii="宋体" w:hAnsi="宋体" w:eastAsia="宋体" w:cs="宋体"/>
          <w:sz w:val="28"/>
          <w:szCs w:val="28"/>
          <w:highlight w:val="none"/>
          <w:lang w:bidi="ar"/>
        </w:rPr>
      </w:pPr>
      <w:r>
        <w:rPr>
          <w:rFonts w:hint="eastAsia" w:ascii="宋体" w:hAnsi="宋体" w:eastAsia="宋体" w:cs="宋体"/>
          <w:sz w:val="28"/>
          <w:szCs w:val="28"/>
          <w:highlight w:val="none"/>
          <w:lang w:bidi="ar"/>
        </w:rPr>
        <w:br w:type="page"/>
      </w:r>
    </w:p>
    <w:p w14:paraId="780D526D">
      <w:pPr>
        <w:widowControl/>
        <w:spacing w:line="357" w:lineRule="atLeast"/>
        <w:jc w:val="center"/>
        <w:rPr>
          <w:rFonts w:ascii="宋体" w:hAnsi="宋体" w:eastAsia="宋体" w:cs="宋体"/>
          <w:sz w:val="28"/>
          <w:szCs w:val="28"/>
          <w:highlight w:val="none"/>
          <w:lang w:bidi="ar"/>
        </w:rPr>
      </w:pPr>
      <w:r>
        <w:rPr>
          <w:rFonts w:hint="eastAsia" w:ascii="宋体" w:hAnsi="宋体" w:eastAsia="宋体" w:cs="宋体"/>
          <w:sz w:val="28"/>
          <w:szCs w:val="28"/>
          <w:highlight w:val="none"/>
          <w:lang w:bidi="ar"/>
        </w:rPr>
        <w:t>第七章 投标文件格式</w:t>
      </w:r>
    </w:p>
    <w:p w14:paraId="1F2FC0A7">
      <w:pPr>
        <w:widowControl/>
        <w:spacing w:line="357" w:lineRule="atLeast"/>
        <w:jc w:val="center"/>
        <w:rPr>
          <w:rFonts w:ascii="宋体" w:hAnsi="Times New Roman" w:eastAsia="宋体" w:cs="宋体"/>
          <w:b/>
          <w:bCs/>
          <w:sz w:val="28"/>
          <w:szCs w:val="28"/>
          <w:highlight w:val="none"/>
        </w:rPr>
      </w:pPr>
    </w:p>
    <w:p w14:paraId="3362ECDC">
      <w:pPr>
        <w:widowControl/>
        <w:spacing w:line="357" w:lineRule="atLeast"/>
        <w:jc w:val="center"/>
        <w:outlineLvl w:val="1"/>
        <w:rPr>
          <w:rFonts w:ascii="宋体" w:hAnsi="宋体" w:eastAsia="宋体" w:cs="宋体"/>
          <w:b/>
          <w:sz w:val="44"/>
          <w:szCs w:val="44"/>
          <w:highlight w:val="none"/>
        </w:rPr>
      </w:pPr>
      <w:bookmarkStart w:id="81" w:name="_Toc14710_WPSOffice_Level1"/>
      <w:bookmarkEnd w:id="81"/>
      <w:bookmarkStart w:id="82" w:name="_Toc128_WPSOffice_Level1"/>
      <w:r>
        <w:rPr>
          <w:rFonts w:hint="eastAsia" w:ascii="宋体" w:hAnsi="宋体" w:eastAsia="宋体" w:cs="宋体"/>
          <w:b/>
          <w:color w:val="000000"/>
          <w:kern w:val="0"/>
          <w:sz w:val="44"/>
          <w:szCs w:val="44"/>
          <w:highlight w:val="none"/>
          <w:u w:color="000000"/>
          <w:lang w:val="en-US" w:eastAsia="zh-CN" w:bidi="ar"/>
        </w:rPr>
        <w:t>投标</w:t>
      </w:r>
      <w:r>
        <w:rPr>
          <w:rFonts w:hint="eastAsia" w:ascii="宋体" w:hAnsi="宋体" w:eastAsia="宋体" w:cs="宋体"/>
          <w:b/>
          <w:color w:val="000000"/>
          <w:kern w:val="0"/>
          <w:sz w:val="44"/>
          <w:szCs w:val="44"/>
          <w:highlight w:val="none"/>
          <w:u w:color="000000"/>
          <w:lang w:bidi="ar"/>
        </w:rPr>
        <w:t>文件</w:t>
      </w:r>
      <w:bookmarkEnd w:id="82"/>
    </w:p>
    <w:p w14:paraId="1A6604AB">
      <w:pPr>
        <w:widowControl/>
        <w:spacing w:line="357" w:lineRule="atLeast"/>
        <w:ind w:firstLine="3000" w:firstLineChars="1000"/>
        <w:rPr>
          <w:rFonts w:hint="eastAsia" w:ascii="宋体" w:hAnsi="宋体" w:eastAsia="宋体" w:cs="宋体"/>
          <w:color w:val="000000"/>
          <w:kern w:val="0"/>
          <w:sz w:val="30"/>
          <w:szCs w:val="30"/>
          <w:highlight w:val="none"/>
          <w:u w:color="000000"/>
          <w:lang w:bidi="ar"/>
        </w:rPr>
      </w:pPr>
      <w:bookmarkStart w:id="83" w:name="_Toc19336_WPSOffice_Level2"/>
      <w:bookmarkEnd w:id="83"/>
      <w:bookmarkStart w:id="84" w:name="_Toc7180_WPSOffice_Level3"/>
      <w:bookmarkEnd w:id="84"/>
    </w:p>
    <w:p w14:paraId="5E148354">
      <w:pPr>
        <w:widowControl/>
        <w:spacing w:line="357" w:lineRule="atLeast"/>
        <w:ind w:firstLine="3000" w:firstLineChars="1000"/>
        <w:rPr>
          <w:rFonts w:hint="eastAsia" w:ascii="宋体" w:hAnsi="宋体" w:eastAsia="宋体" w:cs="宋体"/>
          <w:color w:val="000000"/>
          <w:kern w:val="0"/>
          <w:sz w:val="30"/>
          <w:szCs w:val="30"/>
          <w:highlight w:val="none"/>
          <w:u w:color="000000"/>
          <w:lang w:bidi="ar"/>
        </w:rPr>
      </w:pPr>
    </w:p>
    <w:p w14:paraId="5A53760E">
      <w:pPr>
        <w:widowControl/>
        <w:spacing w:line="357" w:lineRule="atLeast"/>
        <w:ind w:firstLine="3000" w:firstLineChars="1000"/>
        <w:rPr>
          <w:rFonts w:ascii="宋体" w:hAnsi="宋体" w:eastAsia="宋体" w:cs="宋体"/>
          <w:sz w:val="30"/>
          <w:szCs w:val="30"/>
          <w:highlight w:val="none"/>
        </w:rPr>
      </w:pPr>
      <w:r>
        <w:rPr>
          <w:rFonts w:hint="eastAsia" w:ascii="宋体" w:hAnsi="宋体" w:eastAsia="宋体" w:cs="宋体"/>
          <w:color w:val="000000"/>
          <w:kern w:val="0"/>
          <w:sz w:val="30"/>
          <w:szCs w:val="30"/>
          <w:highlight w:val="none"/>
          <w:u w:color="000000"/>
          <w:lang w:bidi="ar"/>
        </w:rPr>
        <w:t>项目名称：</w:t>
      </w:r>
    </w:p>
    <w:p w14:paraId="78363C81">
      <w:pPr>
        <w:widowControl/>
        <w:spacing w:line="357" w:lineRule="atLeast"/>
        <w:rPr>
          <w:rFonts w:ascii="宋体" w:hAnsi="宋体" w:eastAsia="宋体" w:cs="宋体"/>
          <w:sz w:val="28"/>
          <w:szCs w:val="28"/>
          <w:highlight w:val="none"/>
        </w:rPr>
      </w:pPr>
      <w:r>
        <w:rPr>
          <w:rFonts w:hint="eastAsia" w:ascii="宋体" w:hAnsi="宋体" w:eastAsia="宋体" w:cs="宋体"/>
          <w:color w:val="000000"/>
          <w:kern w:val="0"/>
          <w:sz w:val="28"/>
          <w:szCs w:val="28"/>
          <w:highlight w:val="none"/>
          <w:u w:color="000000"/>
          <w:lang w:bidi="ar"/>
        </w:rPr>
        <w:t xml:space="preserve"> </w:t>
      </w:r>
    </w:p>
    <w:p w14:paraId="61646827">
      <w:pPr>
        <w:widowControl/>
        <w:spacing w:line="357" w:lineRule="atLeast"/>
        <w:rPr>
          <w:rFonts w:ascii="宋体" w:hAnsi="宋体" w:eastAsia="宋体" w:cs="宋体"/>
          <w:sz w:val="28"/>
          <w:szCs w:val="28"/>
          <w:highlight w:val="none"/>
        </w:rPr>
      </w:pPr>
      <w:r>
        <w:rPr>
          <w:rFonts w:hint="eastAsia" w:ascii="宋体" w:hAnsi="宋体" w:eastAsia="宋体" w:cs="宋体"/>
          <w:color w:val="000000"/>
          <w:kern w:val="0"/>
          <w:sz w:val="28"/>
          <w:szCs w:val="28"/>
          <w:highlight w:val="none"/>
          <w:u w:color="000000"/>
          <w:lang w:bidi="ar"/>
        </w:rPr>
        <w:t xml:space="preserve"> </w:t>
      </w:r>
    </w:p>
    <w:p w14:paraId="27F41B65">
      <w:pPr>
        <w:widowControl/>
        <w:spacing w:line="357" w:lineRule="atLeast"/>
        <w:rPr>
          <w:rFonts w:ascii="宋体" w:hAnsi="宋体" w:eastAsia="宋体" w:cs="宋体"/>
          <w:sz w:val="28"/>
          <w:szCs w:val="28"/>
          <w:highlight w:val="none"/>
        </w:rPr>
      </w:pPr>
      <w:r>
        <w:rPr>
          <w:rFonts w:hint="eastAsia" w:ascii="宋体" w:hAnsi="宋体" w:eastAsia="宋体" w:cs="宋体"/>
          <w:color w:val="000000"/>
          <w:kern w:val="0"/>
          <w:sz w:val="28"/>
          <w:szCs w:val="28"/>
          <w:highlight w:val="none"/>
          <w:u w:color="000000"/>
          <w:lang w:bidi="ar"/>
        </w:rPr>
        <w:t xml:space="preserve"> </w:t>
      </w:r>
    </w:p>
    <w:p w14:paraId="581D22AF">
      <w:pPr>
        <w:pStyle w:val="5"/>
        <w:ind w:firstLine="560"/>
        <w:rPr>
          <w:sz w:val="28"/>
          <w:szCs w:val="28"/>
          <w:highlight w:val="none"/>
        </w:rPr>
      </w:pPr>
      <w:r>
        <w:rPr>
          <w:sz w:val="28"/>
          <w:szCs w:val="28"/>
          <w:highlight w:val="none"/>
        </w:rPr>
        <w:t xml:space="preserve"> </w:t>
      </w:r>
    </w:p>
    <w:p w14:paraId="533D2B4C">
      <w:pPr>
        <w:pStyle w:val="17"/>
        <w:widowControl/>
        <w:rPr>
          <w:highlight w:val="none"/>
        </w:rPr>
      </w:pPr>
      <w:r>
        <w:rPr>
          <w:highlight w:val="none"/>
        </w:rPr>
        <w:t xml:space="preserve"> </w:t>
      </w:r>
    </w:p>
    <w:p w14:paraId="2B0F8FA1">
      <w:pPr>
        <w:widowControl/>
        <w:spacing w:line="357" w:lineRule="atLeast"/>
        <w:rPr>
          <w:rFonts w:ascii="宋体" w:hAnsi="宋体" w:eastAsia="宋体" w:cs="宋体"/>
          <w:sz w:val="28"/>
          <w:szCs w:val="28"/>
          <w:highlight w:val="none"/>
        </w:rPr>
      </w:pPr>
      <w:r>
        <w:rPr>
          <w:rFonts w:hint="eastAsia" w:ascii="宋体" w:hAnsi="宋体" w:eastAsia="宋体" w:cs="宋体"/>
          <w:color w:val="000000"/>
          <w:kern w:val="0"/>
          <w:sz w:val="28"/>
          <w:szCs w:val="28"/>
          <w:highlight w:val="none"/>
          <w:u w:color="000000"/>
          <w:lang w:bidi="ar"/>
        </w:rPr>
        <w:t xml:space="preserve"> </w:t>
      </w:r>
    </w:p>
    <w:p w14:paraId="6E9E4A02">
      <w:pPr>
        <w:widowControl/>
        <w:spacing w:line="357" w:lineRule="atLeast"/>
        <w:jc w:val="center"/>
        <w:rPr>
          <w:rFonts w:ascii="宋体" w:hAnsi="宋体" w:eastAsia="宋体" w:cs="宋体"/>
          <w:sz w:val="32"/>
          <w:szCs w:val="32"/>
          <w:highlight w:val="none"/>
          <w:u w:val="single"/>
        </w:rPr>
      </w:pPr>
      <w:r>
        <w:rPr>
          <w:rFonts w:hint="eastAsia" w:ascii="宋体" w:hAnsi="宋体" w:eastAsia="宋体" w:cs="宋体"/>
          <w:color w:val="000000"/>
          <w:kern w:val="0"/>
          <w:sz w:val="32"/>
          <w:szCs w:val="32"/>
          <w:highlight w:val="none"/>
          <w:u w:color="000000"/>
          <w:lang w:bidi="ar"/>
        </w:rPr>
        <w:t>投标人：</w:t>
      </w:r>
      <w:r>
        <w:rPr>
          <w:rFonts w:hint="eastAsia" w:ascii="宋体" w:hAnsi="宋体" w:eastAsia="宋体" w:cs="宋体"/>
          <w:color w:val="000000"/>
          <w:kern w:val="0"/>
          <w:sz w:val="32"/>
          <w:szCs w:val="32"/>
          <w:highlight w:val="none"/>
          <w:u w:val="single" w:color="000000"/>
          <w:lang w:bidi="ar"/>
        </w:rPr>
        <w:t xml:space="preserve">                              </w:t>
      </w:r>
      <w:r>
        <w:rPr>
          <w:rFonts w:hint="eastAsia" w:ascii="宋体" w:hAnsi="宋体" w:eastAsia="宋体" w:cs="宋体"/>
          <w:color w:val="000000"/>
          <w:kern w:val="0"/>
          <w:sz w:val="32"/>
          <w:szCs w:val="32"/>
          <w:highlight w:val="none"/>
          <w:u w:color="000000"/>
          <w:lang w:bidi="ar"/>
        </w:rPr>
        <w:t>（盖单位章）</w:t>
      </w:r>
    </w:p>
    <w:p w14:paraId="49E79CD3">
      <w:pPr>
        <w:widowControl/>
        <w:spacing w:line="357" w:lineRule="atLeast"/>
        <w:jc w:val="center"/>
        <w:rPr>
          <w:rFonts w:ascii="宋体" w:hAnsi="宋体" w:eastAsia="宋体" w:cs="宋体"/>
          <w:sz w:val="32"/>
          <w:szCs w:val="32"/>
          <w:highlight w:val="none"/>
        </w:rPr>
      </w:pPr>
      <w:r>
        <w:rPr>
          <w:rFonts w:hint="eastAsia" w:ascii="宋体" w:hAnsi="宋体" w:eastAsia="宋体" w:cs="宋体"/>
          <w:color w:val="000000"/>
          <w:kern w:val="0"/>
          <w:sz w:val="32"/>
          <w:szCs w:val="32"/>
          <w:highlight w:val="none"/>
          <w:u w:color="000000"/>
          <w:lang w:bidi="ar"/>
        </w:rPr>
        <w:t xml:space="preserve"> </w:t>
      </w:r>
    </w:p>
    <w:p w14:paraId="2803BD89">
      <w:pPr>
        <w:widowControl/>
        <w:spacing w:line="357" w:lineRule="atLeast"/>
        <w:jc w:val="center"/>
        <w:rPr>
          <w:rFonts w:ascii="宋体" w:hAnsi="宋体" w:eastAsia="宋体" w:cs="宋体"/>
          <w:color w:val="000000"/>
          <w:kern w:val="0"/>
          <w:sz w:val="32"/>
          <w:szCs w:val="32"/>
          <w:highlight w:val="none"/>
          <w:u w:color="000000"/>
          <w:lang w:bidi="ar"/>
        </w:rPr>
      </w:pPr>
      <w:r>
        <w:rPr>
          <w:rFonts w:hint="eastAsia" w:ascii="宋体" w:hAnsi="宋体" w:eastAsia="宋体" w:cs="宋体"/>
          <w:color w:val="000000"/>
          <w:kern w:val="0"/>
          <w:sz w:val="32"/>
          <w:szCs w:val="32"/>
          <w:highlight w:val="none"/>
          <w:u w:color="000000"/>
          <w:lang w:bidi="ar"/>
        </w:rPr>
        <w:t>法定代表人或授权委托人：</w:t>
      </w:r>
      <w:r>
        <w:rPr>
          <w:rFonts w:hint="eastAsia" w:ascii="宋体" w:hAnsi="宋体" w:eastAsia="宋体" w:cs="宋体"/>
          <w:color w:val="000000"/>
          <w:kern w:val="0"/>
          <w:sz w:val="32"/>
          <w:szCs w:val="32"/>
          <w:highlight w:val="none"/>
          <w:u w:val="single" w:color="000000"/>
          <w:lang w:bidi="ar"/>
        </w:rPr>
        <w:t xml:space="preserve">               </w:t>
      </w:r>
      <w:r>
        <w:rPr>
          <w:rFonts w:hint="eastAsia" w:ascii="宋体" w:hAnsi="宋体" w:eastAsia="宋体" w:cs="宋体"/>
          <w:color w:val="000000"/>
          <w:kern w:val="0"/>
          <w:sz w:val="32"/>
          <w:szCs w:val="32"/>
          <w:highlight w:val="none"/>
          <w:u w:color="000000"/>
          <w:lang w:bidi="ar"/>
        </w:rPr>
        <w:t>（签字或盖章）</w:t>
      </w:r>
    </w:p>
    <w:p w14:paraId="5D79029E">
      <w:pPr>
        <w:widowControl/>
        <w:spacing w:line="357" w:lineRule="atLeast"/>
        <w:jc w:val="center"/>
        <w:rPr>
          <w:rFonts w:ascii="宋体" w:hAnsi="宋体" w:eastAsia="宋体" w:cs="宋体"/>
          <w:color w:val="000000"/>
          <w:kern w:val="0"/>
          <w:sz w:val="32"/>
          <w:szCs w:val="32"/>
          <w:highlight w:val="none"/>
          <w:u w:color="000000"/>
          <w:lang w:bidi="ar"/>
        </w:rPr>
      </w:pPr>
    </w:p>
    <w:p w14:paraId="75BFCF8E">
      <w:pPr>
        <w:widowControl/>
        <w:spacing w:line="357" w:lineRule="atLeast"/>
        <w:jc w:val="center"/>
        <w:rPr>
          <w:rFonts w:ascii="宋体" w:hAnsi="宋体" w:eastAsia="宋体" w:cs="宋体"/>
          <w:sz w:val="32"/>
          <w:szCs w:val="32"/>
          <w:highlight w:val="none"/>
        </w:rPr>
      </w:pPr>
      <w:r>
        <w:rPr>
          <w:rFonts w:hint="eastAsia" w:ascii="宋体" w:hAnsi="宋体" w:eastAsia="宋体" w:cs="宋体"/>
          <w:color w:val="000000"/>
          <w:kern w:val="0"/>
          <w:sz w:val="32"/>
          <w:szCs w:val="32"/>
          <w:highlight w:val="none"/>
          <w:u w:val="single" w:color="000000"/>
          <w:lang w:bidi="ar"/>
        </w:rPr>
        <w:t xml:space="preserve">        </w:t>
      </w:r>
      <w:r>
        <w:rPr>
          <w:rFonts w:hint="eastAsia" w:ascii="宋体" w:hAnsi="宋体" w:eastAsia="宋体" w:cs="宋体"/>
          <w:color w:val="000000"/>
          <w:kern w:val="0"/>
          <w:sz w:val="32"/>
          <w:szCs w:val="32"/>
          <w:highlight w:val="none"/>
          <w:u w:color="000000"/>
          <w:lang w:bidi="ar"/>
        </w:rPr>
        <w:t>年</w:t>
      </w:r>
      <w:r>
        <w:rPr>
          <w:rFonts w:hint="eastAsia" w:ascii="宋体" w:hAnsi="宋体" w:eastAsia="宋体" w:cs="宋体"/>
          <w:color w:val="000000"/>
          <w:kern w:val="0"/>
          <w:sz w:val="32"/>
          <w:szCs w:val="32"/>
          <w:highlight w:val="none"/>
          <w:u w:val="single" w:color="000000"/>
          <w:lang w:bidi="ar"/>
        </w:rPr>
        <w:t xml:space="preserve">        </w:t>
      </w:r>
      <w:r>
        <w:rPr>
          <w:rFonts w:hint="eastAsia" w:ascii="宋体" w:hAnsi="宋体" w:eastAsia="宋体" w:cs="宋体"/>
          <w:color w:val="000000"/>
          <w:kern w:val="0"/>
          <w:sz w:val="32"/>
          <w:szCs w:val="32"/>
          <w:highlight w:val="none"/>
          <w:u w:color="000000"/>
          <w:lang w:bidi="ar"/>
        </w:rPr>
        <w:t>月</w:t>
      </w:r>
      <w:r>
        <w:rPr>
          <w:rFonts w:hint="eastAsia" w:ascii="宋体" w:hAnsi="宋体" w:eastAsia="宋体" w:cs="宋体"/>
          <w:color w:val="000000"/>
          <w:kern w:val="0"/>
          <w:sz w:val="32"/>
          <w:szCs w:val="32"/>
          <w:highlight w:val="none"/>
          <w:u w:val="single" w:color="000000"/>
          <w:lang w:bidi="ar"/>
        </w:rPr>
        <w:t xml:space="preserve">        </w:t>
      </w:r>
      <w:r>
        <w:rPr>
          <w:rFonts w:hint="eastAsia" w:ascii="宋体" w:hAnsi="宋体" w:eastAsia="宋体" w:cs="宋体"/>
          <w:color w:val="000000"/>
          <w:kern w:val="0"/>
          <w:sz w:val="32"/>
          <w:szCs w:val="32"/>
          <w:highlight w:val="none"/>
          <w:u w:color="000000"/>
          <w:lang w:bidi="ar"/>
        </w:rPr>
        <w:t>日</w:t>
      </w:r>
    </w:p>
    <w:p w14:paraId="7856CD84">
      <w:pPr>
        <w:rPr>
          <w:rFonts w:ascii="宋体" w:hAnsi="宋体" w:eastAsia="宋体" w:cs="宋体"/>
          <w:b/>
          <w:color w:val="000000"/>
          <w:kern w:val="0"/>
          <w:sz w:val="44"/>
          <w:szCs w:val="44"/>
          <w:highlight w:val="none"/>
          <w:u w:color="000000"/>
          <w:lang w:bidi="ar"/>
        </w:rPr>
      </w:pPr>
      <w:r>
        <w:rPr>
          <w:rFonts w:hint="eastAsia" w:ascii="宋体" w:hAnsi="宋体" w:eastAsia="宋体" w:cs="宋体"/>
          <w:b/>
          <w:color w:val="000000"/>
          <w:kern w:val="0"/>
          <w:sz w:val="44"/>
          <w:szCs w:val="44"/>
          <w:highlight w:val="none"/>
          <w:u w:color="000000"/>
          <w:lang w:bidi="ar"/>
        </w:rPr>
        <w:br w:type="page"/>
      </w:r>
    </w:p>
    <w:p w14:paraId="1E899981">
      <w:pPr>
        <w:widowControl/>
        <w:spacing w:line="640" w:lineRule="exact"/>
        <w:jc w:val="center"/>
        <w:rPr>
          <w:rFonts w:ascii="宋体" w:hAnsi="宋体" w:eastAsia="宋体" w:cs="宋体"/>
          <w:b/>
          <w:sz w:val="44"/>
          <w:szCs w:val="44"/>
          <w:highlight w:val="none"/>
        </w:rPr>
      </w:pPr>
      <w:r>
        <w:rPr>
          <w:rFonts w:hint="eastAsia" w:ascii="宋体" w:hAnsi="宋体" w:eastAsia="宋体" w:cs="宋体"/>
          <w:b/>
          <w:color w:val="000000"/>
          <w:kern w:val="0"/>
          <w:sz w:val="44"/>
          <w:szCs w:val="44"/>
          <w:highlight w:val="none"/>
          <w:u w:color="000000"/>
          <w:lang w:bidi="ar"/>
        </w:rPr>
        <w:t>目   录</w:t>
      </w:r>
    </w:p>
    <w:p w14:paraId="1A1C28D3">
      <w:pPr>
        <w:widowControl/>
        <w:spacing w:line="44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 xml:space="preserve"> </w:t>
      </w:r>
    </w:p>
    <w:p w14:paraId="0C8A82CA">
      <w:pPr>
        <w:spacing w:line="360" w:lineRule="auto"/>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 xml:space="preserve"> </w:t>
      </w:r>
    </w:p>
    <w:p w14:paraId="7608C17C">
      <w:pPr>
        <w:spacing w:line="360" w:lineRule="auto"/>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（1）法人代表人身份证明及其有效身份证（或法人代表授权委托书及其有效身份证）（格式见附件）；</w:t>
      </w:r>
    </w:p>
    <w:p w14:paraId="786D1D7C">
      <w:pPr>
        <w:spacing w:line="360" w:lineRule="auto"/>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（2）投标人有效的营业执照、税务登记证、组织机构代码证（或三合一证书）；</w:t>
      </w:r>
    </w:p>
    <w:p w14:paraId="756345E2">
      <w:pPr>
        <w:spacing w:line="360" w:lineRule="auto"/>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w:t>
      </w:r>
      <w:r>
        <w:rPr>
          <w:rFonts w:hint="eastAsia" w:ascii="宋体" w:hAnsi="Times New Roman" w:eastAsia="宋体" w:cs="Times New Roman"/>
          <w:szCs w:val="21"/>
          <w:highlight w:val="none"/>
          <w:lang w:val="en-US" w:eastAsia="zh-CN"/>
        </w:rPr>
        <w:t>3</w:t>
      </w:r>
      <w:r>
        <w:rPr>
          <w:rFonts w:hint="eastAsia" w:ascii="宋体" w:hAnsi="Times New Roman" w:eastAsia="宋体" w:cs="Times New Roman"/>
          <w:szCs w:val="21"/>
          <w:highlight w:val="none"/>
        </w:rPr>
        <w:t>）</w:t>
      </w:r>
      <w:r>
        <w:rPr>
          <w:rFonts w:hint="eastAsia" w:ascii="宋体" w:hAnsi="Times New Roman" w:eastAsia="宋体" w:cs="Times New Roman"/>
          <w:szCs w:val="21"/>
          <w:highlight w:val="none"/>
          <w:lang w:val="en-US" w:eastAsia="zh-CN"/>
        </w:rPr>
        <w:t>投标人业绩合同扫描件；</w:t>
      </w:r>
    </w:p>
    <w:p w14:paraId="41ED2415">
      <w:pPr>
        <w:spacing w:line="360" w:lineRule="auto"/>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w:t>
      </w:r>
      <w:r>
        <w:rPr>
          <w:rFonts w:hint="eastAsia" w:ascii="宋体" w:hAnsi="Times New Roman" w:eastAsia="宋体" w:cs="Times New Roman"/>
          <w:szCs w:val="21"/>
          <w:highlight w:val="none"/>
          <w:lang w:val="en-US" w:eastAsia="zh-CN"/>
        </w:rPr>
        <w:t>4</w:t>
      </w:r>
      <w:r>
        <w:rPr>
          <w:rFonts w:hint="eastAsia" w:ascii="宋体" w:hAnsi="Times New Roman" w:eastAsia="宋体" w:cs="Times New Roman"/>
          <w:szCs w:val="21"/>
          <w:highlight w:val="none"/>
        </w:rPr>
        <w:t>）诚信投标承诺书（格式见附件）；</w:t>
      </w:r>
    </w:p>
    <w:p w14:paraId="4708386A">
      <w:pPr>
        <w:spacing w:line="360" w:lineRule="auto"/>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w:t>
      </w:r>
      <w:r>
        <w:rPr>
          <w:rFonts w:hint="eastAsia" w:ascii="宋体" w:hAnsi="Times New Roman" w:eastAsia="宋体" w:cs="Times New Roman"/>
          <w:szCs w:val="21"/>
          <w:highlight w:val="none"/>
          <w:lang w:val="en-US" w:eastAsia="zh-CN"/>
        </w:rPr>
        <w:t>5</w:t>
      </w:r>
      <w:r>
        <w:rPr>
          <w:rFonts w:hint="eastAsia" w:ascii="宋体" w:hAnsi="Times New Roman" w:eastAsia="宋体" w:cs="Times New Roman"/>
          <w:szCs w:val="21"/>
          <w:highlight w:val="none"/>
        </w:rPr>
        <w:t>）服务承诺</w:t>
      </w:r>
      <w:r>
        <w:rPr>
          <w:rFonts w:hint="eastAsia" w:ascii="宋体" w:hAnsi="Times New Roman" w:eastAsia="宋体" w:cs="Times New Roman"/>
          <w:szCs w:val="21"/>
          <w:highlight w:val="none"/>
          <w:lang w:val="en-US" w:eastAsia="zh-CN"/>
        </w:rPr>
        <w:t>书</w:t>
      </w:r>
      <w:r>
        <w:rPr>
          <w:rFonts w:hint="eastAsia" w:ascii="宋体" w:hAnsi="Times New Roman" w:eastAsia="宋体" w:cs="Times New Roman"/>
          <w:szCs w:val="21"/>
          <w:highlight w:val="none"/>
        </w:rPr>
        <w:t>（格式见附件）</w:t>
      </w:r>
      <w:r>
        <w:rPr>
          <w:rFonts w:hint="eastAsia" w:ascii="宋体" w:hAnsi="Times New Roman" w:eastAsia="宋体" w:cs="Times New Roman"/>
          <w:szCs w:val="21"/>
          <w:highlight w:val="none"/>
          <w:lang w:eastAsia="zh-CN"/>
        </w:rPr>
        <w:t>、</w:t>
      </w:r>
      <w:r>
        <w:rPr>
          <w:rFonts w:hint="eastAsia" w:ascii="宋体" w:hAnsi="宋体" w:eastAsia="宋体" w:cs="Times New Roman"/>
          <w:color w:val="000000"/>
          <w:szCs w:val="21"/>
          <w:highlight w:val="none"/>
          <w:lang w:val="en-US" w:eastAsia="zh-CN"/>
        </w:rPr>
        <w:t>设备清单（附照片）和人员名单</w:t>
      </w:r>
      <w:r>
        <w:rPr>
          <w:rFonts w:hint="eastAsia" w:ascii="宋体" w:hAnsi="Times New Roman" w:eastAsia="宋体" w:cs="Times New Roman"/>
          <w:szCs w:val="21"/>
          <w:highlight w:val="none"/>
        </w:rPr>
        <w:t>；</w:t>
      </w:r>
    </w:p>
    <w:p w14:paraId="535B5643">
      <w:pPr>
        <w:spacing w:line="360" w:lineRule="auto"/>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lang w:eastAsia="zh-CN"/>
        </w:rPr>
        <w:t>（</w:t>
      </w:r>
      <w:r>
        <w:rPr>
          <w:rFonts w:hint="eastAsia" w:ascii="宋体" w:hAnsi="Times New Roman" w:eastAsia="宋体" w:cs="Times New Roman"/>
          <w:szCs w:val="21"/>
          <w:highlight w:val="none"/>
          <w:lang w:val="en-US" w:eastAsia="zh-CN"/>
        </w:rPr>
        <w:t>6）</w:t>
      </w:r>
      <w:r>
        <w:rPr>
          <w:rFonts w:hint="eastAsia" w:ascii="宋体" w:hAnsi="Times New Roman" w:eastAsia="宋体" w:cs="Times New Roman"/>
          <w:szCs w:val="21"/>
          <w:highlight w:val="none"/>
        </w:rPr>
        <w:t>开标一览表（格式见附件）；</w:t>
      </w:r>
    </w:p>
    <w:p w14:paraId="67E4CA89">
      <w:pPr>
        <w:spacing w:line="360" w:lineRule="auto"/>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）投标函（格式见附件）；</w:t>
      </w:r>
    </w:p>
    <w:p w14:paraId="1733C2FD">
      <w:pPr>
        <w:spacing w:line="360" w:lineRule="auto"/>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w:t>
      </w:r>
      <w:r>
        <w:rPr>
          <w:rFonts w:hint="eastAsia" w:ascii="宋体" w:hAnsi="Times New Roman" w:eastAsia="宋体" w:cs="Times New Roman"/>
          <w:szCs w:val="21"/>
          <w:highlight w:val="none"/>
          <w:lang w:val="en-US" w:eastAsia="zh-CN"/>
        </w:rPr>
        <w:t>8</w:t>
      </w:r>
      <w:r>
        <w:rPr>
          <w:rFonts w:hint="eastAsia" w:ascii="宋体" w:hAnsi="Times New Roman" w:eastAsia="宋体" w:cs="Times New Roman"/>
          <w:szCs w:val="21"/>
          <w:highlight w:val="none"/>
        </w:rPr>
        <w:t>）投标人认为需要提供的其他证明材料。</w:t>
      </w:r>
    </w:p>
    <w:p w14:paraId="35569F26">
      <w:pPr>
        <w:spacing w:line="360" w:lineRule="auto"/>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 xml:space="preserve"> </w:t>
      </w:r>
    </w:p>
    <w:p w14:paraId="44346D12">
      <w:pPr>
        <w:rPr>
          <w:rFonts w:ascii="宋体" w:hAnsi="宋体" w:eastAsia="宋体" w:cs="宋体"/>
          <w:b/>
          <w:color w:val="000000"/>
          <w:kern w:val="0"/>
          <w:sz w:val="28"/>
          <w:szCs w:val="28"/>
          <w:highlight w:val="none"/>
          <w:u w:color="000000"/>
          <w:lang w:bidi="ar"/>
        </w:rPr>
      </w:pPr>
      <w:r>
        <w:rPr>
          <w:rFonts w:hint="eastAsia" w:ascii="宋体" w:hAnsi="宋体" w:eastAsia="宋体" w:cs="宋体"/>
          <w:b/>
          <w:color w:val="000000"/>
          <w:kern w:val="0"/>
          <w:sz w:val="28"/>
          <w:szCs w:val="28"/>
          <w:highlight w:val="none"/>
          <w:u w:color="000000"/>
          <w:lang w:bidi="ar"/>
        </w:rPr>
        <w:br w:type="page"/>
      </w:r>
    </w:p>
    <w:p w14:paraId="63BE0D43">
      <w:pPr>
        <w:widowControl/>
        <w:spacing w:line="360" w:lineRule="auto"/>
        <w:jc w:val="left"/>
        <w:rPr>
          <w:rFonts w:ascii="宋体" w:hAnsi="宋体" w:eastAsia="宋体" w:cs="宋体"/>
          <w:b/>
          <w:sz w:val="28"/>
          <w:szCs w:val="28"/>
          <w:highlight w:val="none"/>
        </w:rPr>
      </w:pPr>
      <w:r>
        <w:rPr>
          <w:rFonts w:hint="eastAsia" w:ascii="宋体" w:hAnsi="宋体" w:eastAsia="宋体" w:cs="宋体"/>
          <w:b/>
          <w:color w:val="000000"/>
          <w:kern w:val="0"/>
          <w:sz w:val="28"/>
          <w:szCs w:val="28"/>
          <w:highlight w:val="none"/>
          <w:u w:color="000000"/>
          <w:lang w:bidi="ar"/>
        </w:rPr>
        <w:t>附件</w:t>
      </w:r>
      <w:r>
        <w:rPr>
          <w:rFonts w:ascii="Times New Roman" w:hAnsi="Times New Roman" w:eastAsia="宋体" w:cs="Times New Roman"/>
          <w:b/>
          <w:color w:val="000000"/>
          <w:kern w:val="0"/>
          <w:sz w:val="28"/>
          <w:szCs w:val="28"/>
          <w:highlight w:val="none"/>
          <w:u w:color="000000"/>
          <w:lang w:bidi="ar"/>
        </w:rPr>
        <w:t>1</w:t>
      </w:r>
    </w:p>
    <w:p w14:paraId="59F98429">
      <w:pPr>
        <w:pStyle w:val="32"/>
        <w:spacing w:before="312" w:beforeLines="100" w:after="312" w:afterLines="100" w:line="40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70BE9283">
      <w:pPr>
        <w:spacing w:line="40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r>
        <w:rPr>
          <w:rFonts w:hint="eastAsia" w:ascii="宋体"/>
          <w:sz w:val="24"/>
          <w:highlight w:val="none"/>
        </w:rPr>
        <w:t xml:space="preserve"> </w:t>
      </w:r>
    </w:p>
    <w:p w14:paraId="3255531D">
      <w:pPr>
        <w:spacing w:line="400" w:lineRule="exact"/>
        <w:rPr>
          <w:rFonts w:ascii="宋体"/>
          <w:sz w:val="24"/>
          <w:highlight w:val="none"/>
        </w:rPr>
      </w:pPr>
      <w:r>
        <w:rPr>
          <w:rFonts w:hint="eastAsia" w:ascii="宋体"/>
          <w:sz w:val="24"/>
          <w:highlight w:val="none"/>
        </w:rPr>
        <w:t xml:space="preserve">单位性质： </w:t>
      </w:r>
      <w:r>
        <w:rPr>
          <w:rFonts w:hint="eastAsia" w:ascii="宋体"/>
          <w:sz w:val="24"/>
          <w:highlight w:val="none"/>
          <w:u w:val="single"/>
        </w:rPr>
        <w:t xml:space="preserve">                                  </w:t>
      </w:r>
      <w:r>
        <w:rPr>
          <w:rFonts w:hint="eastAsia" w:ascii="宋体"/>
          <w:sz w:val="24"/>
          <w:highlight w:val="none"/>
        </w:rPr>
        <w:t xml:space="preserve"> </w:t>
      </w:r>
    </w:p>
    <w:p w14:paraId="43EA70D3">
      <w:pPr>
        <w:spacing w:line="40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r>
        <w:rPr>
          <w:rFonts w:hint="eastAsia" w:ascii="宋体"/>
          <w:sz w:val="24"/>
          <w:highlight w:val="none"/>
        </w:rPr>
        <w:t xml:space="preserve"> </w:t>
      </w:r>
    </w:p>
    <w:p w14:paraId="5F98A808">
      <w:pPr>
        <w:spacing w:line="40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77539D3B">
      <w:pPr>
        <w:spacing w:line="40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r>
        <w:rPr>
          <w:rFonts w:hint="eastAsia" w:ascii="宋体"/>
          <w:sz w:val="24"/>
          <w:highlight w:val="none"/>
        </w:rPr>
        <w:t xml:space="preserve"> </w:t>
      </w:r>
    </w:p>
    <w:p w14:paraId="48A14116">
      <w:pPr>
        <w:spacing w:line="400" w:lineRule="exact"/>
        <w:rPr>
          <w:rFonts w:ascii="宋体"/>
          <w:sz w:val="24"/>
          <w:highlight w:val="none"/>
        </w:rPr>
      </w:pPr>
      <w:r>
        <w:rPr>
          <w:rFonts w:hint="eastAsia" w:ascii="宋体" w:hAnsi="Times New Roman" w:eastAsia="宋体" w:cs="Times New Roman"/>
          <w:sz w:val="24"/>
          <w:highlight w:val="none"/>
        </w:rPr>
        <w:t>姓   名：</w:t>
      </w:r>
      <w:r>
        <w:rPr>
          <w:rFonts w:hint="eastAsia" w:ascii="宋体"/>
          <w:sz w:val="24"/>
          <w:highlight w:val="none"/>
          <w:u w:val="single"/>
        </w:rPr>
        <w:t xml:space="preserve">          </w:t>
      </w:r>
      <w:r>
        <w:rPr>
          <w:rFonts w:hint="eastAsia" w:ascii="宋体" w:hAnsi="Times New Roman" w:eastAsia="宋体" w:cs="Times New Roman"/>
          <w:sz w:val="24"/>
          <w:highlight w:val="none"/>
        </w:rPr>
        <w:t>身份证号码：</w:t>
      </w:r>
      <w:r>
        <w:rPr>
          <w:rFonts w:hint="eastAsia" w:ascii="宋体" w:hAnsi="Times New Roman" w:eastAsia="宋体" w:cs="Times New Roman"/>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w:t>
      </w:r>
      <w:r>
        <w:rPr>
          <w:rFonts w:hint="eastAsia" w:ascii="宋体"/>
          <w:sz w:val="24"/>
          <w:highlight w:val="none"/>
        </w:rPr>
        <w:t>（投标人名称）的法定代表人。</w:t>
      </w:r>
    </w:p>
    <w:p w14:paraId="32C68984">
      <w:pPr>
        <w:spacing w:line="400" w:lineRule="exact"/>
        <w:rPr>
          <w:rFonts w:ascii="宋体"/>
          <w:sz w:val="24"/>
          <w:highlight w:val="none"/>
        </w:rPr>
      </w:pPr>
      <w:r>
        <w:rPr>
          <w:rFonts w:hint="eastAsia" w:ascii="宋体"/>
          <w:sz w:val="24"/>
          <w:highlight w:val="none"/>
        </w:rPr>
        <w:t>特此证明。</w:t>
      </w:r>
    </w:p>
    <w:p w14:paraId="196B15C2">
      <w:pPr>
        <w:spacing w:line="400" w:lineRule="exact"/>
        <w:ind w:firstLine="4440" w:firstLineChars="18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rPr>
        <w:t>（盖章）</w:t>
      </w:r>
    </w:p>
    <w:p w14:paraId="6460504B">
      <w:pPr>
        <w:wordWrap w:val="0"/>
        <w:spacing w:line="400" w:lineRule="exact"/>
        <w:jc w:val="right"/>
        <w:rPr>
          <w:highlight w:val="none"/>
        </w:rPr>
      </w:pPr>
      <w:r>
        <w:rPr>
          <w:rFonts w:hint="eastAsia" w:ascii="宋体"/>
          <w:sz w:val="24"/>
          <w:highlight w:val="none"/>
        </w:rPr>
        <w:t xml:space="preserve">                                        </w:t>
      </w:r>
      <w:r>
        <w:rPr>
          <w:rFonts w:hint="eastAsia" w:ascii="宋体"/>
          <w:sz w:val="24"/>
          <w:highlight w:val="none"/>
          <w:u w:val="single"/>
        </w:rPr>
        <w:t xml:space="preserve">       </w:t>
      </w:r>
      <w:r>
        <w:rPr>
          <w:rFonts w:hint="eastAsia" w:ascii="宋体"/>
          <w:sz w:val="24"/>
          <w:highlight w:val="none"/>
        </w:rPr>
        <w:t xml:space="preserve">年 </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 xml:space="preserve">日  </w:t>
      </w:r>
    </w:p>
    <w:p w14:paraId="4BC126D2">
      <w:pPr>
        <w:spacing w:before="312" w:beforeLines="100" w:after="312" w:afterLines="100" w:line="400" w:lineRule="exact"/>
        <w:ind w:firstLine="3654" w:firstLineChars="1305"/>
        <w:rPr>
          <w:rFonts w:ascii="宋体"/>
          <w:sz w:val="28"/>
          <w:szCs w:val="28"/>
          <w:highlight w:val="none"/>
        </w:rPr>
      </w:pPr>
      <w:r>
        <w:rPr>
          <w:rFonts w:hint="eastAsia" w:ascii="宋体"/>
          <w:sz w:val="28"/>
          <w:szCs w:val="28"/>
          <w:highlight w:val="none"/>
        </w:rPr>
        <w:t>2.授权委托书</w:t>
      </w:r>
    </w:p>
    <w:p w14:paraId="1FEEEF31">
      <w:pPr>
        <w:spacing w:line="400" w:lineRule="exact"/>
        <w:ind w:firstLine="480" w:firstLineChars="200"/>
        <w:rPr>
          <w:rFonts w:ascii="宋体"/>
          <w:sz w:val="24"/>
          <w:highlight w:val="none"/>
        </w:rPr>
      </w:pPr>
      <w:r>
        <w:rPr>
          <w:rFonts w:hint="eastAsia" w:ascii="宋体"/>
          <w:sz w:val="24"/>
          <w:highlight w:val="none"/>
        </w:rPr>
        <w:t xml:space="preserve">本人 </w:t>
      </w:r>
      <w:r>
        <w:rPr>
          <w:rFonts w:hint="eastAsia" w:ascii="宋体"/>
          <w:sz w:val="24"/>
          <w:highlight w:val="none"/>
          <w:u w:val="single"/>
        </w:rPr>
        <w:t xml:space="preserve">    </w:t>
      </w:r>
      <w:r>
        <w:rPr>
          <w:rFonts w:hint="eastAsia" w:ascii="宋体"/>
          <w:sz w:val="24"/>
          <w:highlight w:val="none"/>
        </w:rPr>
        <w:t>（姓名）系</w:t>
      </w:r>
      <w:r>
        <w:rPr>
          <w:rFonts w:hint="eastAsia" w:ascii="宋体"/>
          <w:sz w:val="24"/>
          <w:highlight w:val="none"/>
          <w:u w:val="single"/>
        </w:rPr>
        <w:t xml:space="preserve">       </w:t>
      </w:r>
      <w:r>
        <w:rPr>
          <w:rFonts w:hint="eastAsia" w:ascii="宋体"/>
          <w:sz w:val="24"/>
          <w:highlight w:val="none"/>
        </w:rPr>
        <w:t>（投标人）的法定代表人，现委托</w:t>
      </w:r>
      <w:r>
        <w:rPr>
          <w:rFonts w:hint="eastAsia" w:ascii="宋体"/>
          <w:sz w:val="24"/>
          <w:highlight w:val="none"/>
          <w:u w:val="single"/>
        </w:rPr>
        <w:t xml:space="preserve">   </w:t>
      </w:r>
      <w:r>
        <w:rPr>
          <w:rFonts w:hint="eastAsia" w:ascii="宋体"/>
          <w:sz w:val="24"/>
          <w:highlight w:val="none"/>
        </w:rPr>
        <w:t>（姓名）为我方代理人。代理人根据授权，以我方名义签署、澄清、说明、补正、递交、撤回、修改 “</w:t>
      </w:r>
      <w:r>
        <w:rPr>
          <w:rFonts w:hint="eastAsia" w:ascii="宋体"/>
          <w:sz w:val="24"/>
          <w:highlight w:val="none"/>
          <w:u w:val="single"/>
        </w:rPr>
        <w:t xml:space="preserve">      </w:t>
      </w:r>
      <w:r>
        <w:rPr>
          <w:rFonts w:hint="eastAsia" w:ascii="宋体"/>
          <w:sz w:val="24"/>
          <w:highlight w:val="none"/>
        </w:rPr>
        <w:t xml:space="preserve"> ”(项目名称、编号）投标文件，全权处理与该项目投标、评审答疑、签订合同以及与合同执行有关的一切事务，其法律后果由我方承担。</w:t>
      </w:r>
    </w:p>
    <w:p w14:paraId="1A0E7CC5">
      <w:pPr>
        <w:spacing w:line="400" w:lineRule="exact"/>
        <w:ind w:firstLine="480" w:firstLineChars="200"/>
        <w:rPr>
          <w:rFonts w:ascii="宋体"/>
          <w:sz w:val="24"/>
          <w:highlight w:val="none"/>
        </w:rPr>
      </w:pPr>
      <w:r>
        <w:rPr>
          <w:rFonts w:hint="eastAsia" w:ascii="宋体"/>
          <w:sz w:val="24"/>
          <w:highlight w:val="none"/>
        </w:rPr>
        <w:t>委托期限：</w:t>
      </w:r>
      <w:r>
        <w:rPr>
          <w:rFonts w:hint="eastAsia" w:ascii="宋体" w:cs="宋体"/>
          <w:color w:val="000000"/>
          <w:sz w:val="28"/>
          <w:szCs w:val="28"/>
          <w:highlight w:val="none"/>
          <w:u w:val="single"/>
        </w:rPr>
        <w:t xml:space="preserve">          </w:t>
      </w:r>
      <w:r>
        <w:rPr>
          <w:rFonts w:hint="eastAsia" w:ascii="宋体" w:cs="宋体"/>
          <w:color w:val="000000"/>
          <w:sz w:val="28"/>
          <w:szCs w:val="28"/>
          <w:highlight w:val="none"/>
        </w:rPr>
        <w:t>。</w:t>
      </w:r>
      <w:r>
        <w:rPr>
          <w:rFonts w:hint="eastAsia" w:ascii="宋体"/>
          <w:color w:val="000000"/>
          <w:sz w:val="28"/>
          <w:szCs w:val="28"/>
          <w:highlight w:val="none"/>
        </w:rPr>
        <w:t xml:space="preserve">   </w:t>
      </w:r>
      <w:r>
        <w:rPr>
          <w:rFonts w:hint="eastAsia" w:ascii="宋体"/>
          <w:sz w:val="24"/>
          <w:highlight w:val="none"/>
        </w:rPr>
        <w:t xml:space="preserve">                                </w:t>
      </w:r>
    </w:p>
    <w:p w14:paraId="2C0C5FA2">
      <w:pPr>
        <w:widowControl/>
        <w:spacing w:line="357" w:lineRule="atLeast"/>
        <w:ind w:firstLine="480" w:firstLineChars="200"/>
        <w:rPr>
          <w:rFonts w:ascii="宋体" w:hAnsi="宋体" w:eastAsia="宋体" w:cs="宋体"/>
          <w:sz w:val="28"/>
          <w:szCs w:val="28"/>
          <w:highlight w:val="none"/>
        </w:rPr>
      </w:pPr>
      <w:r>
        <w:rPr>
          <w:rFonts w:hint="eastAsia" w:ascii="宋体" w:hAnsi="宋体" w:eastAsia="宋体" w:cs="宋体"/>
          <w:color w:val="000000"/>
          <w:kern w:val="0"/>
          <w:sz w:val="24"/>
          <w:highlight w:val="none"/>
          <w:u w:color="000000"/>
          <w:lang w:bidi="ar"/>
        </w:rPr>
        <w:t>代理人无转委托权，特此委托。</w:t>
      </w:r>
    </w:p>
    <w:p w14:paraId="58133868">
      <w:pPr>
        <w:spacing w:line="400" w:lineRule="exact"/>
        <w:ind w:firstLine="480" w:firstLineChars="200"/>
        <w:rPr>
          <w:rFonts w:ascii="宋体" w:hAnsi="Times New Roman" w:eastAsia="宋体" w:cs="Times New Roman"/>
          <w:sz w:val="24"/>
          <w:highlight w:val="none"/>
        </w:rPr>
      </w:pPr>
      <w:r>
        <w:rPr>
          <w:rFonts w:hint="eastAsia" w:ascii="宋体"/>
          <w:sz w:val="24"/>
          <w:highlight w:val="none"/>
        </w:rPr>
        <w:t>附：</w:t>
      </w:r>
      <w:r>
        <w:rPr>
          <w:rFonts w:hint="eastAsia" w:ascii="宋体" w:hAnsi="Times New Roman" w:eastAsia="宋体" w:cs="Times New Roman"/>
          <w:sz w:val="24"/>
          <w:highlight w:val="none"/>
        </w:rPr>
        <w:t>委托代理人有效身份证扫描件</w:t>
      </w:r>
    </w:p>
    <w:p w14:paraId="319037C9">
      <w:pPr>
        <w:spacing w:line="400" w:lineRule="exact"/>
        <w:ind w:firstLine="960" w:firstLineChars="400"/>
        <w:rPr>
          <w:rFonts w:ascii="宋体" w:hAnsi="Times New Roman" w:eastAsia="宋体" w:cs="Times New Roman"/>
          <w:sz w:val="24"/>
          <w:highlight w:val="none"/>
        </w:rPr>
      </w:pPr>
      <w:r>
        <w:rPr>
          <w:rFonts w:hint="eastAsia" w:ascii="宋体" w:hAnsi="Times New Roman" w:eastAsia="宋体" w:cs="Times New Roman"/>
          <w:sz w:val="24"/>
          <w:highlight w:val="none"/>
        </w:rPr>
        <w:t>法定代表人有效身份证扫描件</w:t>
      </w:r>
    </w:p>
    <w:p w14:paraId="1670E8ED">
      <w:pPr>
        <w:widowControl/>
        <w:spacing w:line="360" w:lineRule="auto"/>
        <w:rPr>
          <w:rFonts w:ascii="宋体" w:hAnsi="宋体" w:eastAsia="宋体" w:cs="宋体"/>
          <w:b/>
          <w:sz w:val="24"/>
          <w:highlight w:val="none"/>
        </w:rPr>
      </w:pPr>
    </w:p>
    <w:p w14:paraId="66C8AE8D">
      <w:pPr>
        <w:widowControl/>
        <w:spacing w:line="357" w:lineRule="atLeast"/>
        <w:rPr>
          <w:rFonts w:ascii="宋体" w:hAnsi="宋体" w:eastAsia="宋体" w:cs="宋体"/>
          <w:highlight w:val="none"/>
        </w:rPr>
      </w:pPr>
      <w:r>
        <w:rPr>
          <w:rFonts w:hint="eastAsia" w:ascii="宋体" w:hAnsi="宋体" w:eastAsia="宋体" w:cs="宋体"/>
          <w:color w:val="000000"/>
          <w:kern w:val="0"/>
          <w:sz w:val="28"/>
          <w:szCs w:val="28"/>
          <w:highlight w:val="none"/>
          <w:u w:color="000000"/>
          <w:lang w:bidi="ar"/>
        </w:rPr>
        <w:t xml:space="preserve">             </w:t>
      </w:r>
      <w:r>
        <w:rPr>
          <w:rFonts w:hint="eastAsia" w:ascii="宋体" w:hAnsi="宋体" w:eastAsia="宋体" w:cs="宋体"/>
          <w:color w:val="000000"/>
          <w:kern w:val="0"/>
          <w:szCs w:val="21"/>
          <w:highlight w:val="none"/>
          <w:u w:color="000000"/>
          <w:lang w:bidi="ar"/>
        </w:rPr>
        <w:t xml:space="preserve"> </w:t>
      </w:r>
    </w:p>
    <w:p w14:paraId="2D6C5E2C">
      <w:pPr>
        <w:widowControl/>
        <w:spacing w:line="357" w:lineRule="atLeast"/>
        <w:ind w:firstLine="2520" w:firstLineChars="1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投标人（盖单位章）：</w:t>
      </w:r>
    </w:p>
    <w:p w14:paraId="31675DA8">
      <w:pPr>
        <w:widowControl/>
        <w:spacing w:line="480" w:lineRule="exact"/>
        <w:ind w:firstLine="1995" w:firstLineChars="950"/>
        <w:rPr>
          <w:rFonts w:ascii="宋体" w:hAnsi="宋体" w:eastAsia="宋体" w:cs="宋体"/>
          <w:highlight w:val="none"/>
        </w:rPr>
      </w:pPr>
      <w:r>
        <w:rPr>
          <w:rFonts w:hint="eastAsia" w:ascii="宋体" w:hAnsi="宋体" w:eastAsia="宋体" w:cs="宋体"/>
          <w:color w:val="000000"/>
          <w:kern w:val="0"/>
          <w:szCs w:val="21"/>
          <w:highlight w:val="none"/>
          <w:u w:color="000000"/>
          <w:lang w:bidi="ar"/>
        </w:rPr>
        <w:t>法定代表人（身份证号码）：           （签字或盖章）</w:t>
      </w:r>
    </w:p>
    <w:p w14:paraId="67D7152F">
      <w:pPr>
        <w:widowControl/>
        <w:spacing w:line="480" w:lineRule="exact"/>
        <w:ind w:firstLine="1995" w:firstLineChars="950"/>
        <w:rPr>
          <w:rFonts w:ascii="宋体" w:hAnsi="宋体" w:eastAsia="宋体" w:cs="宋体"/>
          <w:highlight w:val="none"/>
        </w:rPr>
      </w:pPr>
      <w:r>
        <w:rPr>
          <w:rFonts w:hint="eastAsia" w:ascii="宋体" w:hAnsi="宋体" w:eastAsia="宋体" w:cs="宋体"/>
          <w:color w:val="000000"/>
          <w:kern w:val="0"/>
          <w:szCs w:val="21"/>
          <w:highlight w:val="none"/>
          <w:u w:color="000000"/>
          <w:lang w:bidi="ar"/>
        </w:rPr>
        <w:t>委托代理人（身份证号码）：           （签字或盖章）</w:t>
      </w:r>
    </w:p>
    <w:p w14:paraId="0C9BBBE3">
      <w:pPr>
        <w:widowControl/>
        <w:spacing w:line="480" w:lineRule="exact"/>
        <w:ind w:firstLine="2467" w:firstLineChars="1175"/>
        <w:rPr>
          <w:rFonts w:ascii="宋体" w:hAnsi="宋体" w:eastAsia="宋体" w:cs="宋体"/>
          <w:highlight w:val="none"/>
        </w:rPr>
      </w:pPr>
      <w:r>
        <w:rPr>
          <w:rFonts w:hint="eastAsia" w:ascii="宋体" w:hAnsi="宋体" w:eastAsia="宋体" w:cs="宋体"/>
          <w:color w:val="000000"/>
          <w:kern w:val="0"/>
          <w:szCs w:val="21"/>
          <w:highlight w:val="none"/>
          <w:u w:color="000000"/>
          <w:lang w:bidi="ar"/>
        </w:rPr>
        <w:t xml:space="preserve">  年    月    日</w:t>
      </w:r>
    </w:p>
    <w:p w14:paraId="3363A55F">
      <w:pPr>
        <w:spacing w:line="360" w:lineRule="exact"/>
        <w:ind w:firstLine="413" w:firstLineChars="147"/>
        <w:jc w:val="left"/>
        <w:rPr>
          <w:rFonts w:ascii="宋体" w:hAnsi="宋体" w:eastAsia="宋体" w:cs="宋体"/>
          <w:b/>
          <w:color w:val="000000"/>
          <w:kern w:val="0"/>
          <w:sz w:val="28"/>
          <w:szCs w:val="28"/>
          <w:highlight w:val="none"/>
          <w:u w:color="000000"/>
          <w:lang w:bidi="ar"/>
        </w:rPr>
      </w:pPr>
    </w:p>
    <w:p w14:paraId="03DFC0DB">
      <w:pPr>
        <w:spacing w:line="360" w:lineRule="exact"/>
        <w:ind w:firstLine="413" w:firstLineChars="147"/>
        <w:jc w:val="left"/>
        <w:rPr>
          <w:rFonts w:ascii="宋体" w:hAnsi="宋体" w:eastAsia="宋体" w:cs="宋体"/>
          <w:b/>
          <w:color w:val="000000"/>
          <w:kern w:val="0"/>
          <w:sz w:val="28"/>
          <w:szCs w:val="28"/>
          <w:highlight w:val="none"/>
          <w:u w:color="000000"/>
          <w:lang w:bidi="ar"/>
        </w:rPr>
      </w:pPr>
    </w:p>
    <w:p w14:paraId="576DBEFD">
      <w:pPr>
        <w:spacing w:line="360" w:lineRule="exact"/>
        <w:ind w:firstLine="413" w:firstLineChars="147"/>
        <w:jc w:val="left"/>
        <w:rPr>
          <w:rFonts w:ascii="宋体" w:hAnsi="宋体" w:eastAsia="宋体" w:cs="宋体"/>
          <w:b/>
          <w:color w:val="000000"/>
          <w:kern w:val="0"/>
          <w:sz w:val="28"/>
          <w:szCs w:val="28"/>
          <w:highlight w:val="none"/>
          <w:u w:color="000000"/>
          <w:lang w:bidi="ar"/>
        </w:rPr>
      </w:pPr>
    </w:p>
    <w:p w14:paraId="673DB21F">
      <w:pPr>
        <w:spacing w:line="360" w:lineRule="exact"/>
        <w:ind w:firstLine="413" w:firstLineChars="147"/>
        <w:jc w:val="left"/>
        <w:rPr>
          <w:rFonts w:ascii="宋体" w:hAnsi="宋体" w:eastAsia="宋体" w:cs="宋体"/>
          <w:b/>
          <w:color w:val="000000"/>
          <w:kern w:val="0"/>
          <w:sz w:val="28"/>
          <w:szCs w:val="28"/>
          <w:highlight w:val="none"/>
          <w:u w:color="000000"/>
          <w:lang w:bidi="ar"/>
        </w:rPr>
      </w:pPr>
      <w:r>
        <w:rPr>
          <w:rFonts w:hint="eastAsia" w:ascii="宋体" w:hAnsi="宋体" w:eastAsia="宋体" w:cs="宋体"/>
          <w:b/>
          <w:color w:val="000000"/>
          <w:kern w:val="0"/>
          <w:sz w:val="28"/>
          <w:szCs w:val="28"/>
          <w:highlight w:val="none"/>
          <w:u w:color="000000"/>
          <w:lang w:bidi="ar"/>
        </w:rPr>
        <w:t>附件</w:t>
      </w:r>
      <w:r>
        <w:rPr>
          <w:rFonts w:ascii="Calibri" w:hAnsi="Calibri" w:eastAsia="宋体" w:cs="Calibri"/>
          <w:b/>
          <w:color w:val="000000"/>
          <w:kern w:val="0"/>
          <w:sz w:val="28"/>
          <w:szCs w:val="28"/>
          <w:highlight w:val="none"/>
          <w:u w:color="000000"/>
          <w:lang w:bidi="ar"/>
        </w:rPr>
        <w:t>2</w:t>
      </w:r>
    </w:p>
    <w:p w14:paraId="1659810C">
      <w:pPr>
        <w:spacing w:line="360" w:lineRule="exact"/>
        <w:ind w:firstLine="413" w:firstLineChars="147"/>
        <w:jc w:val="center"/>
        <w:rPr>
          <w:rFonts w:ascii="Calibri" w:hAnsi="Calibri" w:cs="Times New Roman"/>
          <w:b/>
          <w:sz w:val="28"/>
          <w:szCs w:val="28"/>
          <w:highlight w:val="none"/>
        </w:rPr>
      </w:pPr>
      <w:r>
        <w:rPr>
          <w:rFonts w:hint="eastAsia"/>
          <w:b/>
          <w:sz w:val="28"/>
          <w:szCs w:val="28"/>
          <w:highlight w:val="none"/>
        </w:rPr>
        <w:t>诚信投标承诺书</w:t>
      </w:r>
    </w:p>
    <w:p w14:paraId="5DB7A2BA">
      <w:pPr>
        <w:adjustRightInd w:val="0"/>
        <w:snapToGrid w:val="0"/>
        <w:spacing w:line="400" w:lineRule="exact"/>
        <w:ind w:firstLine="420" w:firstLineChars="200"/>
        <w:rPr>
          <w:rFonts w:ascii="宋体" w:hAnsi="宋体"/>
          <w:color w:val="000000"/>
          <w:szCs w:val="21"/>
          <w:highlight w:val="none"/>
        </w:rPr>
      </w:pPr>
      <w:bookmarkStart w:id="85" w:name="_Toc425084385"/>
      <w:bookmarkStart w:id="86" w:name="_Toc451384148"/>
      <w:r>
        <w:rPr>
          <w:rFonts w:hint="eastAsia" w:ascii="宋体" w:hAnsi="宋体"/>
          <w:color w:val="000000"/>
          <w:szCs w:val="21"/>
          <w:highlight w:val="none"/>
        </w:rPr>
        <w:t>一、将遵循公</w:t>
      </w:r>
      <w:bookmarkStart w:id="87" w:name="_Toc506107356"/>
      <w:bookmarkStart w:id="88" w:name="_Toc503196197"/>
      <w:bookmarkStart w:id="89" w:name="_Toc26598"/>
      <w:r>
        <w:rPr>
          <w:rFonts w:hint="eastAsia" w:ascii="宋体" w:hAnsi="宋体"/>
          <w:color w:val="000000"/>
          <w:szCs w:val="21"/>
          <w:highlight w:val="none"/>
        </w:rPr>
        <w:t>开、公正和诚实信用</w:t>
      </w:r>
      <w:bookmarkEnd w:id="87"/>
      <w:bookmarkEnd w:id="88"/>
      <w:r>
        <w:rPr>
          <w:rFonts w:hint="eastAsia" w:ascii="宋体" w:hAnsi="宋体"/>
          <w:color w:val="000000"/>
          <w:szCs w:val="21"/>
          <w:highlight w:val="none"/>
        </w:rPr>
        <w:t>的</w:t>
      </w:r>
      <w:bookmarkEnd w:id="89"/>
      <w:r>
        <w:rPr>
          <w:rFonts w:hint="eastAsia" w:ascii="宋体" w:hAnsi="宋体"/>
          <w:color w:val="000000"/>
          <w:szCs w:val="21"/>
          <w:highlight w:val="none"/>
        </w:rPr>
        <w:t>原则自愿参加</w:t>
      </w:r>
      <w:r>
        <w:rPr>
          <w:rFonts w:hint="eastAsia" w:ascii="宋体" w:hAnsi="宋体"/>
          <w:color w:val="000000"/>
          <w:szCs w:val="21"/>
          <w:highlight w:val="none"/>
          <w:u w:val="single"/>
        </w:rPr>
        <w:t xml:space="preserve">                     （项目名称）</w:t>
      </w:r>
      <w:r>
        <w:rPr>
          <w:rFonts w:hint="eastAsia" w:ascii="宋体" w:hAnsi="宋体"/>
          <w:color w:val="000000"/>
          <w:szCs w:val="21"/>
          <w:highlight w:val="none"/>
        </w:rPr>
        <w:t>项目的投标；</w:t>
      </w:r>
    </w:p>
    <w:p w14:paraId="18BCA622">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二、所提供的一切材料都是真实、合法的；</w:t>
      </w:r>
    </w:p>
    <w:p w14:paraId="7147071D">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三、不出借、转让资质证书，不让他人挂靠投标，不以他人名义投标或者以其他方式弄虚作假，骗取中标；</w:t>
      </w:r>
    </w:p>
    <w:p w14:paraId="027E59A0">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四、不与其他投标人相互串通投标报价，不排挤其他投标人的公平竞争、损害招标人的合法权益；</w:t>
      </w:r>
    </w:p>
    <w:p w14:paraId="28468C1F">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五、不与招标人、招标代理机构或其他投标人串通投标，损害国家利益、社会公共利益或者他人的合法权益；</w:t>
      </w:r>
    </w:p>
    <w:p w14:paraId="474AB88B">
      <w:pPr>
        <w:adjustRightInd w:val="0"/>
        <w:snapToGrid w:val="0"/>
        <w:spacing w:line="400" w:lineRule="exact"/>
        <w:ind w:firstLine="420" w:firstLineChars="200"/>
        <w:rPr>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1、被人民法院列入失信被执行人的；2、我公司及其法定代表人、拟任项目经理前三年有行贿犯罪行为的；3、被市场监督管理部门列入经营异常名录或者严重违法企业名单的，且未被移除的；4、被税务部门列入重大税收违法案件当事人的；5、在“信用中国”</w:t>
      </w:r>
      <w:bookmarkStart w:id="91" w:name="_GoBack"/>
      <w:r>
        <w:rPr>
          <w:rFonts w:hint="eastAsia" w:ascii="宋体" w:hAnsi="宋体"/>
          <w:color w:val="auto"/>
          <w:szCs w:val="21"/>
          <w:highlight w:val="none"/>
        </w:rPr>
        <w:t>网站</w:t>
      </w:r>
      <w:bookmarkEnd w:id="91"/>
      <w:r>
        <w:rPr>
          <w:rFonts w:hint="eastAsia" w:ascii="宋体" w:hAnsi="宋体"/>
          <w:color w:val="auto"/>
          <w:szCs w:val="21"/>
          <w:highlight w:val="none"/>
        </w:rPr>
        <w:t>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color w:val="auto"/>
          <w:szCs w:val="21"/>
          <w:highlight w:val="none"/>
        </w:rPr>
        <w:t>。</w:t>
      </w:r>
    </w:p>
    <w:p w14:paraId="7F3B779A">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七、严格遵守开标纪律，服从监管人员管理；</w:t>
      </w:r>
    </w:p>
    <w:p w14:paraId="40F1B3F6">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八、保证中标后不转包及使用挂靠施工队伍，若有分包征得建设单位同意；</w:t>
      </w:r>
    </w:p>
    <w:p w14:paraId="7AD828BC">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九、保证中标之后，按照投标文件承诺派驻人员，如有违反，同意接受招标单位违约处罚；</w:t>
      </w:r>
    </w:p>
    <w:p w14:paraId="32466E16">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十、保证企业及所属相关人员在本次投标中无行贿等犯罪行为；</w:t>
      </w:r>
    </w:p>
    <w:p w14:paraId="04696FAA">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C4B3C90">
      <w:pPr>
        <w:adjustRightInd w:val="0"/>
        <w:snapToGrid w:val="0"/>
        <w:spacing w:line="400" w:lineRule="exact"/>
        <w:ind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7DD8CF70">
      <w:pPr>
        <w:adjustRightInd w:val="0"/>
        <w:snapToGrid w:val="0"/>
        <w:spacing w:line="400" w:lineRule="exact"/>
        <w:ind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 </w:t>
      </w:r>
    </w:p>
    <w:p w14:paraId="52BC8A26">
      <w:pPr>
        <w:adjustRightInd w:val="0"/>
        <w:snapToGrid w:val="0"/>
        <w:spacing w:line="400" w:lineRule="exact"/>
        <w:ind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开户银行：                          基本账户：</w:t>
      </w:r>
    </w:p>
    <w:p w14:paraId="5E7EB1CF">
      <w:pPr>
        <w:adjustRightInd w:val="0"/>
        <w:snapToGrid w:val="0"/>
        <w:spacing w:line="400" w:lineRule="exact"/>
        <w:ind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投标单位（签章或盖章）：          法定代表人（签字或签章）：</w:t>
      </w:r>
    </w:p>
    <w:p w14:paraId="564F7BC4">
      <w:pPr>
        <w:spacing w:line="400" w:lineRule="exact"/>
        <w:ind w:firstLine="420" w:firstLineChars="200"/>
        <w:rPr>
          <w:rFonts w:ascii="宋体" w:hAnsi="宋体"/>
          <w:szCs w:val="21"/>
          <w:highlight w:val="none"/>
        </w:rPr>
      </w:pPr>
    </w:p>
    <w:p w14:paraId="7204B2DB">
      <w:pPr>
        <w:spacing w:line="400" w:lineRule="exact"/>
        <w:jc w:val="right"/>
        <w:rPr>
          <w:rFonts w:ascii="方正仿宋_GB2312" w:eastAsia="方正仿宋_GB2312"/>
          <w:sz w:val="32"/>
          <w:szCs w:val="32"/>
          <w:highlight w:val="none"/>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p>
    <w:p w14:paraId="4562DEC5">
      <w:pPr>
        <w:spacing w:line="300" w:lineRule="exact"/>
        <w:rPr>
          <w:rFonts w:ascii="宋体" w:hAnsi="宋体" w:eastAsia="宋体" w:cs="宋体"/>
          <w:b/>
          <w:color w:val="000000"/>
          <w:kern w:val="0"/>
          <w:sz w:val="28"/>
          <w:szCs w:val="28"/>
          <w:highlight w:val="none"/>
          <w:u w:color="000000"/>
          <w:lang w:bidi="ar"/>
        </w:rPr>
      </w:pPr>
      <w:r>
        <w:rPr>
          <w:rFonts w:hint="eastAsia" w:ascii="宋体" w:hAnsi="宋体" w:eastAsia="宋体" w:cs="宋体"/>
          <w:b/>
          <w:color w:val="000000"/>
          <w:kern w:val="0"/>
          <w:sz w:val="28"/>
          <w:szCs w:val="28"/>
          <w:highlight w:val="none"/>
          <w:u w:color="000000"/>
          <w:lang w:bidi="ar"/>
        </w:rPr>
        <w:br w:type="page"/>
      </w:r>
    </w:p>
    <w:p w14:paraId="013085BE">
      <w:pPr>
        <w:spacing w:line="300" w:lineRule="exact"/>
        <w:ind w:firstLine="413" w:firstLineChars="147"/>
        <w:jc w:val="left"/>
        <w:rPr>
          <w:rFonts w:ascii="宋体" w:hAnsi="宋体" w:eastAsia="宋体" w:cs="宋体"/>
          <w:b/>
          <w:color w:val="000000"/>
          <w:kern w:val="0"/>
          <w:sz w:val="28"/>
          <w:szCs w:val="28"/>
          <w:highlight w:val="none"/>
          <w:u w:color="000000"/>
          <w:lang w:bidi="ar"/>
        </w:rPr>
      </w:pPr>
      <w:r>
        <w:rPr>
          <w:rFonts w:hint="eastAsia" w:ascii="宋体" w:hAnsi="宋体" w:eastAsia="宋体" w:cs="宋体"/>
          <w:b/>
          <w:color w:val="000000"/>
          <w:kern w:val="0"/>
          <w:sz w:val="28"/>
          <w:szCs w:val="28"/>
          <w:highlight w:val="none"/>
          <w:u w:color="000000"/>
          <w:lang w:bidi="ar"/>
        </w:rPr>
        <w:t>附件</w:t>
      </w:r>
      <w:r>
        <w:rPr>
          <w:rFonts w:hint="eastAsia" w:ascii="Calibri" w:hAnsi="Calibri" w:eastAsia="宋体" w:cs="Calibri"/>
          <w:b/>
          <w:color w:val="000000"/>
          <w:kern w:val="0"/>
          <w:sz w:val="28"/>
          <w:szCs w:val="28"/>
          <w:highlight w:val="none"/>
          <w:u w:color="000000"/>
          <w:lang w:bidi="ar"/>
        </w:rPr>
        <w:t>3</w:t>
      </w:r>
    </w:p>
    <w:p w14:paraId="66624AC3">
      <w:pPr>
        <w:keepNext/>
        <w:keepLines/>
        <w:spacing w:line="300" w:lineRule="exact"/>
        <w:jc w:val="center"/>
        <w:outlineLvl w:val="2"/>
        <w:rPr>
          <w:b/>
          <w:bCs/>
          <w:sz w:val="28"/>
          <w:szCs w:val="28"/>
          <w:highlight w:val="none"/>
        </w:rPr>
      </w:pPr>
    </w:p>
    <w:p w14:paraId="118BB3EC">
      <w:pPr>
        <w:keepNext/>
        <w:keepLines/>
        <w:spacing w:line="360" w:lineRule="auto"/>
        <w:jc w:val="center"/>
        <w:outlineLvl w:val="2"/>
        <w:rPr>
          <w:b/>
          <w:bCs/>
          <w:sz w:val="28"/>
          <w:szCs w:val="28"/>
          <w:highlight w:val="none"/>
        </w:rPr>
      </w:pPr>
      <w:r>
        <w:rPr>
          <w:rFonts w:hint="eastAsia"/>
          <w:b/>
          <w:bCs/>
          <w:sz w:val="28"/>
          <w:szCs w:val="28"/>
          <w:highlight w:val="none"/>
        </w:rPr>
        <w:t>服务承诺书</w:t>
      </w:r>
    </w:p>
    <w:p w14:paraId="075232A6">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（招标人）     ：</w:t>
      </w:r>
    </w:p>
    <w:p w14:paraId="3D6512DA">
      <w:pPr>
        <w:spacing w:line="360" w:lineRule="auto"/>
        <w:ind w:firstLine="480" w:firstLineChars="200"/>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本承诺声明：（投标人名称）对本招标文件所有要求完全响应，自有设备及团队人员可完全满足本项目的业务需求。若有幸中标承诺将严格按照招标文件要求进行服务且提供不少于2年的全周期维护服务。若发现有偏离且不能按招标人要求调整的，招标人有权终止合同重新招标，我方承担因此产生的所有经济责任。</w:t>
      </w:r>
    </w:p>
    <w:p w14:paraId="10F364A1">
      <w:pPr>
        <w:spacing w:line="360" w:lineRule="auto"/>
        <w:ind w:firstLine="480" w:firstLineChars="200"/>
        <w:rPr>
          <w:rFonts w:ascii="宋体" w:hAnsi="宋体" w:eastAsia="宋体"/>
          <w:color w:val="000000"/>
          <w:sz w:val="24"/>
          <w:highlight w:val="none"/>
        </w:rPr>
      </w:pPr>
      <w:r>
        <w:rPr>
          <w:rFonts w:hint="eastAsia" w:ascii="宋体" w:hAnsi="宋体"/>
          <w:color w:val="000000"/>
          <w:sz w:val="24"/>
          <w:highlight w:val="none"/>
        </w:rPr>
        <w:t>特此声明。</w:t>
      </w:r>
    </w:p>
    <w:p w14:paraId="19047FAB">
      <w:pPr>
        <w:spacing w:line="360" w:lineRule="auto"/>
        <w:rPr>
          <w:rFonts w:ascii="宋体" w:hAnsi="宋体"/>
          <w:color w:val="000000"/>
          <w:sz w:val="24"/>
          <w:highlight w:val="none"/>
        </w:rPr>
      </w:pPr>
      <w:r>
        <w:rPr>
          <w:rFonts w:hint="eastAsia" w:ascii="宋体" w:hAnsi="宋体"/>
          <w:color w:val="000000"/>
          <w:sz w:val="24"/>
          <w:highlight w:val="none"/>
        </w:rPr>
        <w:t> </w:t>
      </w:r>
    </w:p>
    <w:p w14:paraId="27058FCA">
      <w:pPr>
        <w:spacing w:line="360" w:lineRule="auto"/>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（签字或签章）       </w:t>
      </w:r>
    </w:p>
    <w:p w14:paraId="14C9E81D">
      <w:pPr>
        <w:spacing w:line="360" w:lineRule="auto"/>
        <w:rPr>
          <w:rFonts w:ascii="宋体" w:hAnsi="宋体"/>
          <w:color w:val="000000"/>
          <w:sz w:val="24"/>
          <w:highlight w:val="none"/>
          <w:u w:val="single"/>
        </w:rPr>
      </w:pPr>
      <w:r>
        <w:rPr>
          <w:rFonts w:hint="eastAsia" w:ascii="宋体" w:hAnsi="宋体"/>
          <w:color w:val="000000"/>
          <w:sz w:val="24"/>
          <w:highlight w:val="none"/>
        </w:rPr>
        <w:t xml:space="preserve">                                     </w:t>
      </w:r>
    </w:p>
    <w:p w14:paraId="066E1B97">
      <w:pPr>
        <w:spacing w:line="360" w:lineRule="auto"/>
        <w:rPr>
          <w:rFonts w:ascii="宋体" w:hAnsi="宋体"/>
          <w:color w:val="000000"/>
          <w:sz w:val="24"/>
          <w:highlight w:val="none"/>
          <w:u w:val="single"/>
        </w:rPr>
      </w:pPr>
      <w:r>
        <w:rPr>
          <w:rFonts w:hint="eastAsia" w:ascii="宋体" w:hAnsi="宋体"/>
          <w:color w:val="000000"/>
          <w:sz w:val="24"/>
          <w:highlight w:val="none"/>
        </w:rPr>
        <w:t xml:space="preserve">                                    投标单位名称：</w:t>
      </w:r>
      <w:r>
        <w:rPr>
          <w:rFonts w:hint="eastAsia" w:ascii="宋体" w:hAnsi="宋体"/>
          <w:color w:val="000000"/>
          <w:sz w:val="24"/>
          <w:highlight w:val="none"/>
          <w:u w:val="single"/>
        </w:rPr>
        <w:t xml:space="preserve">        （盖章）    </w:t>
      </w:r>
    </w:p>
    <w:p w14:paraId="4B7AA1A0">
      <w:pPr>
        <w:spacing w:line="360" w:lineRule="auto"/>
        <w:ind w:firstLine="4320" w:firstLineChars="1800"/>
        <w:jc w:val="left"/>
        <w:rPr>
          <w:rFonts w:ascii="宋体" w:hAnsi="宋体"/>
          <w:color w:val="000000"/>
          <w:sz w:val="24"/>
          <w:highlight w:val="none"/>
        </w:rPr>
      </w:pPr>
    </w:p>
    <w:p w14:paraId="2FFFC9B2">
      <w:pPr>
        <w:spacing w:line="360" w:lineRule="auto"/>
        <w:ind w:firstLine="4320" w:firstLineChars="1800"/>
        <w:jc w:val="left"/>
        <w:rPr>
          <w:rFonts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1BEB30D">
      <w:pPr>
        <w:spacing w:line="400" w:lineRule="exact"/>
        <w:ind w:firstLine="482" w:firstLineChars="200"/>
        <w:rPr>
          <w:rFonts w:ascii="宋体" w:hAnsi="宋体"/>
          <w:b/>
          <w:color w:val="000000"/>
          <w:sz w:val="24"/>
          <w:highlight w:val="none"/>
        </w:rPr>
      </w:pPr>
    </w:p>
    <w:bookmarkEnd w:id="85"/>
    <w:bookmarkEnd w:id="86"/>
    <w:p w14:paraId="0094A2DF">
      <w:pPr>
        <w:jc w:val="both"/>
        <w:rPr>
          <w:highlight w:val="none"/>
        </w:rPr>
      </w:pPr>
      <w:r>
        <w:rPr>
          <w:highlight w:val="none"/>
        </w:rPr>
        <w:br w:type="page"/>
      </w:r>
    </w:p>
    <w:p w14:paraId="0D792F4A">
      <w:pPr>
        <w:widowControl/>
        <w:spacing w:line="360" w:lineRule="exact"/>
        <w:ind w:firstLine="443" w:firstLineChars="147"/>
        <w:rPr>
          <w:rFonts w:hint="eastAsia" w:ascii="宋体" w:hAnsi="宋体" w:eastAsia="宋体" w:cs="宋体"/>
          <w:b/>
          <w:sz w:val="30"/>
          <w:szCs w:val="30"/>
          <w:highlight w:val="none"/>
          <w:lang w:eastAsia="zh-CN"/>
        </w:rPr>
      </w:pPr>
      <w:r>
        <w:rPr>
          <w:rFonts w:hint="eastAsia" w:ascii="宋体" w:hAnsi="宋体" w:eastAsia="宋体" w:cs="宋体"/>
          <w:b/>
          <w:color w:val="000000"/>
          <w:kern w:val="0"/>
          <w:sz w:val="30"/>
          <w:szCs w:val="30"/>
          <w:highlight w:val="none"/>
          <w:u w:color="000000"/>
          <w:lang w:bidi="ar"/>
        </w:rPr>
        <w:t>附件</w:t>
      </w:r>
      <w:r>
        <w:rPr>
          <w:rFonts w:hint="eastAsia" w:ascii="宋体" w:hAnsi="宋体" w:eastAsia="宋体" w:cs="宋体"/>
          <w:b/>
          <w:color w:val="000000"/>
          <w:kern w:val="0"/>
          <w:sz w:val="30"/>
          <w:szCs w:val="30"/>
          <w:highlight w:val="none"/>
          <w:u w:color="000000"/>
          <w:lang w:val="en-US" w:eastAsia="zh-CN" w:bidi="ar"/>
        </w:rPr>
        <w:t>4</w:t>
      </w:r>
    </w:p>
    <w:p w14:paraId="413BE42C">
      <w:pPr>
        <w:widowControl/>
        <w:spacing w:line="360" w:lineRule="exact"/>
        <w:ind w:firstLine="472" w:firstLineChars="147"/>
        <w:jc w:val="center"/>
        <w:rPr>
          <w:rFonts w:ascii="宋体" w:hAnsi="宋体" w:eastAsia="宋体" w:cs="宋体"/>
          <w:b/>
          <w:sz w:val="32"/>
          <w:szCs w:val="32"/>
          <w:highlight w:val="none"/>
        </w:rPr>
      </w:pPr>
      <w:r>
        <w:rPr>
          <w:rFonts w:hint="eastAsia" w:ascii="宋体" w:hAnsi="宋体" w:eastAsia="宋体" w:cs="宋体"/>
          <w:b/>
          <w:color w:val="000000"/>
          <w:kern w:val="0"/>
          <w:sz w:val="32"/>
          <w:szCs w:val="32"/>
          <w:highlight w:val="none"/>
          <w:u w:color="000000"/>
          <w:lang w:bidi="ar"/>
        </w:rPr>
        <w:t xml:space="preserve"> </w:t>
      </w:r>
    </w:p>
    <w:p w14:paraId="2C09FC75">
      <w:pPr>
        <w:widowControl/>
        <w:spacing w:line="360" w:lineRule="exact"/>
        <w:ind w:firstLine="531" w:firstLineChars="147"/>
        <w:jc w:val="center"/>
        <w:rPr>
          <w:rFonts w:ascii="宋体" w:hAnsi="宋体" w:eastAsia="宋体" w:cs="宋体"/>
          <w:b/>
          <w:sz w:val="36"/>
          <w:szCs w:val="36"/>
          <w:highlight w:val="none"/>
        </w:rPr>
      </w:pPr>
      <w:r>
        <w:rPr>
          <w:rFonts w:hint="eastAsia" w:ascii="宋体" w:hAnsi="宋体" w:eastAsia="宋体" w:cs="宋体"/>
          <w:b/>
          <w:color w:val="000000"/>
          <w:kern w:val="0"/>
          <w:sz w:val="36"/>
          <w:szCs w:val="36"/>
          <w:highlight w:val="none"/>
          <w:u w:color="000000"/>
          <w:lang w:bidi="ar"/>
        </w:rPr>
        <w:t>开标一览表</w:t>
      </w:r>
    </w:p>
    <w:p w14:paraId="7F35B794">
      <w:pPr>
        <w:widowControl/>
        <w:spacing w:line="360" w:lineRule="exact"/>
        <w:ind w:firstLine="354" w:firstLineChars="147"/>
        <w:rPr>
          <w:rFonts w:ascii="宋体" w:hAnsi="宋体" w:eastAsia="宋体" w:cs="宋体"/>
          <w:sz w:val="24"/>
          <w:highlight w:val="none"/>
        </w:rPr>
      </w:pPr>
      <w:r>
        <w:rPr>
          <w:rFonts w:hint="eastAsia" w:ascii="宋体" w:hAnsi="宋体" w:eastAsia="宋体" w:cs="宋体"/>
          <w:b/>
          <w:color w:val="000000"/>
          <w:kern w:val="0"/>
          <w:sz w:val="24"/>
          <w:highlight w:val="none"/>
          <w:u w:color="000000"/>
          <w:lang w:bidi="ar"/>
        </w:rPr>
        <w:t xml:space="preserve"> </w:t>
      </w:r>
      <w:r>
        <w:rPr>
          <w:rFonts w:hint="eastAsia" w:ascii="宋体" w:hAnsi="宋体" w:eastAsia="宋体" w:cs="宋体"/>
          <w:color w:val="000000"/>
          <w:kern w:val="0"/>
          <w:sz w:val="24"/>
          <w:highlight w:val="none"/>
          <w:u w:color="000000"/>
          <w:lang w:bidi="ar"/>
        </w:rPr>
        <w:t xml:space="preserve"> </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7797"/>
      </w:tblGrid>
      <w:tr w14:paraId="61F22D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42DF3BAC">
            <w:pPr>
              <w:widowControl/>
              <w:spacing w:line="460" w:lineRule="exact"/>
              <w:jc w:val="center"/>
              <w:rPr>
                <w:rFonts w:ascii="宋体" w:hAnsi="宋体" w:eastAsia="宋体" w:cs="宋体"/>
                <w:sz w:val="24"/>
                <w:highlight w:val="none"/>
              </w:rPr>
            </w:pPr>
            <w:r>
              <w:rPr>
                <w:rFonts w:hint="eastAsia" w:ascii="宋体" w:hAnsi="宋体" w:eastAsia="宋体" w:cs="宋体"/>
                <w:color w:val="000000"/>
                <w:sz w:val="24"/>
                <w:highlight w:val="none"/>
                <w:u w:color="000000"/>
                <w:lang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777A79FF">
            <w:pPr>
              <w:widowControl/>
              <w:spacing w:line="360" w:lineRule="auto"/>
              <w:jc w:val="left"/>
              <w:rPr>
                <w:rFonts w:ascii="宋体" w:hAnsi="宋体" w:eastAsia="宋体" w:cs="宋体"/>
                <w:sz w:val="24"/>
                <w:highlight w:val="none"/>
              </w:rPr>
            </w:pPr>
            <w:r>
              <w:rPr>
                <w:rFonts w:ascii="Times New Roman" w:hAnsi="Times New Roman" w:eastAsia="宋体" w:cs="Times New Roman"/>
                <w:color w:val="000000"/>
                <w:sz w:val="24"/>
                <w:highlight w:val="none"/>
                <w:u w:color="000000"/>
                <w:lang w:bidi="ar"/>
              </w:rPr>
              <w:t xml:space="preserve">         </w:t>
            </w:r>
          </w:p>
        </w:tc>
      </w:tr>
      <w:tr w14:paraId="57B9A2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33DCCBD2">
            <w:pPr>
              <w:widowControl/>
              <w:spacing w:line="460" w:lineRule="exact"/>
              <w:ind w:firstLine="120" w:firstLineChars="50"/>
              <w:rPr>
                <w:rFonts w:ascii="宋体" w:hAnsi="宋体" w:eastAsia="宋体" w:cs="宋体"/>
                <w:sz w:val="24"/>
                <w:highlight w:val="none"/>
              </w:rPr>
            </w:pPr>
            <w:r>
              <w:rPr>
                <w:rFonts w:hint="eastAsia" w:ascii="宋体" w:hAnsi="宋体" w:eastAsia="宋体" w:cs="宋体"/>
                <w:color w:val="000000"/>
                <w:sz w:val="24"/>
                <w:highlight w:val="none"/>
                <w:u w:color="000000"/>
                <w:lang w:bidi="ar"/>
              </w:rPr>
              <w:t>投标人名称</w:t>
            </w:r>
          </w:p>
        </w:tc>
        <w:tc>
          <w:tcPr>
            <w:tcW w:w="7797" w:type="dxa"/>
            <w:tcBorders>
              <w:top w:val="single" w:color="auto" w:sz="4" w:space="0"/>
              <w:left w:val="nil"/>
              <w:bottom w:val="single" w:color="auto" w:sz="4" w:space="0"/>
              <w:right w:val="single" w:color="auto" w:sz="12" w:space="0"/>
            </w:tcBorders>
            <w:shd w:val="clear" w:color="auto" w:fill="auto"/>
          </w:tcPr>
          <w:p w14:paraId="4F9C4C16">
            <w:pPr>
              <w:pStyle w:val="14"/>
              <w:widowControl/>
              <w:spacing w:line="460" w:lineRule="exact"/>
              <w:ind w:left="86" w:leftChars="41"/>
              <w:rPr>
                <w:rFonts w:ascii="宋体" w:eastAsia="宋体" w:cs="宋体"/>
                <w:sz w:val="24"/>
                <w:szCs w:val="24"/>
                <w:highlight w:val="none"/>
              </w:rPr>
            </w:pPr>
          </w:p>
        </w:tc>
      </w:tr>
      <w:tr w14:paraId="41DCF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41861555">
            <w:pPr>
              <w:widowControl/>
              <w:spacing w:line="360" w:lineRule="auto"/>
              <w:jc w:val="center"/>
              <w:rPr>
                <w:rFonts w:ascii="宋体" w:hAnsi="宋体" w:eastAsia="宋体" w:cs="宋体"/>
                <w:sz w:val="24"/>
                <w:highlight w:val="none"/>
              </w:rPr>
            </w:pPr>
            <w:r>
              <w:rPr>
                <w:rFonts w:hint="eastAsia" w:ascii="宋体" w:hAnsi="宋体" w:eastAsia="宋体" w:cs="宋体"/>
                <w:color w:val="000000"/>
                <w:sz w:val="24"/>
                <w:highlight w:val="none"/>
                <w:u w:color="000000"/>
                <w:lang w:bidi="ar"/>
              </w:rPr>
              <w:t>投标</w:t>
            </w:r>
            <w:r>
              <w:rPr>
                <w:rFonts w:hint="eastAsia" w:ascii="宋体" w:hAnsi="宋体" w:eastAsia="宋体" w:cs="宋体"/>
                <w:color w:val="000000"/>
                <w:sz w:val="24"/>
                <w:highlight w:val="none"/>
                <w:u w:color="000000"/>
                <w:lang w:val="en-US" w:eastAsia="zh-CN" w:bidi="ar"/>
              </w:rPr>
              <w:t>报</w:t>
            </w:r>
            <w:r>
              <w:rPr>
                <w:rFonts w:hint="eastAsia" w:ascii="宋体" w:hAnsi="宋体" w:eastAsia="宋体" w:cs="宋体"/>
                <w:color w:val="000000"/>
                <w:sz w:val="24"/>
                <w:highlight w:val="none"/>
                <w:u w:color="000000"/>
                <w:lang w:bidi="ar"/>
              </w:rPr>
              <w:t>价\服务期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7A7CA9C0">
            <w:pPr>
              <w:widowControl/>
              <w:spacing w:line="360" w:lineRule="auto"/>
              <w:rPr>
                <w:rFonts w:ascii="宋体" w:hAnsi="宋体" w:eastAsia="宋体" w:cs="宋体"/>
                <w:sz w:val="24"/>
                <w:highlight w:val="none"/>
              </w:rPr>
            </w:pPr>
            <w:r>
              <w:rPr>
                <w:rFonts w:hint="eastAsia" w:ascii="宋体" w:hAnsi="宋体" w:eastAsia="宋体" w:cs="宋体"/>
                <w:color w:val="000000"/>
                <w:sz w:val="24"/>
                <w:highlight w:val="none"/>
                <w:u w:color="000000"/>
                <w:lang w:bidi="ar"/>
              </w:rPr>
              <w:t>投标</w:t>
            </w:r>
            <w:r>
              <w:rPr>
                <w:rFonts w:hint="eastAsia" w:ascii="宋体" w:hAnsi="宋体" w:eastAsia="宋体" w:cs="宋体"/>
                <w:color w:val="000000"/>
                <w:sz w:val="24"/>
                <w:highlight w:val="none"/>
                <w:u w:color="000000"/>
                <w:lang w:val="en-US" w:eastAsia="zh-CN" w:bidi="ar"/>
              </w:rPr>
              <w:t>报</w:t>
            </w:r>
            <w:r>
              <w:rPr>
                <w:rFonts w:hint="eastAsia" w:ascii="宋体" w:hAnsi="宋体" w:eastAsia="宋体" w:cs="宋体"/>
                <w:color w:val="000000"/>
                <w:sz w:val="24"/>
                <w:highlight w:val="none"/>
                <w:u w:color="000000"/>
                <w:lang w:bidi="ar"/>
              </w:rPr>
              <w:t>价（大写）：</w:t>
            </w:r>
            <w:r>
              <w:rPr>
                <w:rFonts w:hint="eastAsia" w:ascii="宋体" w:hAnsi="宋体" w:eastAsia="宋体" w:cs="宋体"/>
                <w:color w:val="000000"/>
                <w:sz w:val="24"/>
                <w:highlight w:val="none"/>
                <w:u w:val="single" w:color="000000"/>
                <w:lang w:bidi="ar"/>
              </w:rPr>
              <w:t xml:space="preserve">                      </w:t>
            </w:r>
          </w:p>
          <w:p w14:paraId="42155D58">
            <w:pPr>
              <w:widowControl/>
              <w:spacing w:line="360" w:lineRule="auto"/>
              <w:ind w:firstLine="960" w:firstLineChars="400"/>
              <w:rPr>
                <w:rFonts w:hint="eastAsia" w:ascii="宋体" w:hAnsi="宋体" w:eastAsia="宋体" w:cs="宋体"/>
                <w:sz w:val="24"/>
                <w:highlight w:val="none"/>
                <w:lang w:val="en-US" w:eastAsia="zh-CN"/>
              </w:rPr>
            </w:pPr>
            <w:r>
              <w:rPr>
                <w:rFonts w:hint="eastAsia" w:ascii="宋体" w:hAnsi="宋体" w:eastAsia="宋体" w:cs="宋体"/>
                <w:color w:val="000000"/>
                <w:sz w:val="24"/>
                <w:highlight w:val="none"/>
                <w:u w:color="000000"/>
                <w:lang w:bidi="ar"/>
              </w:rPr>
              <w:t>(小写) ：</w:t>
            </w:r>
            <w:r>
              <w:rPr>
                <w:rFonts w:hint="eastAsia" w:ascii="宋体" w:hAnsi="宋体" w:eastAsia="宋体" w:cs="宋体"/>
                <w:color w:val="000000"/>
                <w:sz w:val="24"/>
                <w:highlight w:val="none"/>
                <w:u w:val="single" w:color="000000"/>
                <w:lang w:bidi="ar"/>
              </w:rPr>
              <w:t xml:space="preserve">                       </w:t>
            </w:r>
            <w:r>
              <w:rPr>
                <w:rFonts w:hint="eastAsia" w:ascii="宋体" w:hAnsi="宋体" w:eastAsia="宋体" w:cs="宋体"/>
                <w:color w:val="000000"/>
                <w:sz w:val="24"/>
                <w:highlight w:val="none"/>
                <w:u w:val="single" w:color="000000"/>
                <w:lang w:val="en-US" w:eastAsia="zh-CN" w:bidi="ar"/>
              </w:rPr>
              <w:t>%</w:t>
            </w:r>
          </w:p>
          <w:p w14:paraId="70D32AD5">
            <w:pPr>
              <w:widowControl/>
              <w:spacing w:line="360" w:lineRule="auto"/>
              <w:rPr>
                <w:rFonts w:ascii="宋体" w:hAnsi="宋体" w:eastAsia="宋体" w:cs="宋体"/>
                <w:color w:val="000000"/>
                <w:sz w:val="24"/>
                <w:highlight w:val="none"/>
                <w:u w:color="000000"/>
                <w:lang w:bidi="ar"/>
              </w:rPr>
            </w:pPr>
          </w:p>
          <w:p w14:paraId="3E9369B3">
            <w:pPr>
              <w:widowControl/>
              <w:spacing w:line="360" w:lineRule="auto"/>
              <w:rPr>
                <w:sz w:val="24"/>
                <w:highlight w:val="none"/>
              </w:rPr>
            </w:pPr>
            <w:r>
              <w:rPr>
                <w:rFonts w:hint="eastAsia" w:ascii="宋体" w:hAnsi="宋体" w:eastAsia="宋体" w:cs="宋体"/>
                <w:color w:val="000000"/>
                <w:sz w:val="24"/>
                <w:highlight w:val="none"/>
                <w:u w:color="000000"/>
                <w:lang w:bidi="ar"/>
              </w:rPr>
              <w:t>服务期：</w:t>
            </w:r>
            <w:r>
              <w:rPr>
                <w:rFonts w:hint="eastAsia" w:ascii="宋体" w:hAnsi="宋体" w:eastAsia="宋体" w:cs="宋体"/>
                <w:color w:val="000000"/>
                <w:sz w:val="24"/>
                <w:highlight w:val="none"/>
                <w:u w:val="single" w:color="000000"/>
                <w:lang w:bidi="ar"/>
              </w:rPr>
              <w:t xml:space="preserve">                        </w:t>
            </w:r>
          </w:p>
        </w:tc>
      </w:tr>
    </w:tbl>
    <w:p w14:paraId="6B93922C">
      <w:pPr>
        <w:widowControl/>
        <w:snapToGrid w:val="0"/>
        <w:spacing w:line="460" w:lineRule="exact"/>
        <w:ind w:left="2940" w:leftChars="1400" w:firstLine="723" w:firstLineChars="300"/>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 xml:space="preserve"> </w:t>
      </w:r>
    </w:p>
    <w:p w14:paraId="7A860A25">
      <w:pPr>
        <w:widowControl/>
        <w:spacing w:line="357" w:lineRule="atLeast"/>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法定代表人或授权委托人（签字或盖章）：         投标人（盖章）：</w:t>
      </w:r>
    </w:p>
    <w:p w14:paraId="44C25836">
      <w:pPr>
        <w:widowControl/>
        <w:snapToGrid w:val="0"/>
        <w:spacing w:before="312" w:beforeLines="100" w:after="312" w:afterLines="100" w:line="360" w:lineRule="auto"/>
        <w:jc w:val="center"/>
        <w:rPr>
          <w:highlight w:val="none"/>
        </w:rPr>
      </w:pPr>
      <w:r>
        <w:rPr>
          <w:rFonts w:hint="eastAsia" w:ascii="宋体" w:hAnsi="宋体" w:eastAsia="宋体" w:cs="宋体"/>
          <w:color w:val="000000"/>
          <w:kern w:val="0"/>
          <w:sz w:val="24"/>
          <w:highlight w:val="none"/>
          <w:u w:color="000000"/>
          <w:lang w:bidi="ar"/>
        </w:rPr>
        <w:t xml:space="preserve">                                      日  期：    年   月   日 </w:t>
      </w:r>
    </w:p>
    <w:p w14:paraId="55233E03">
      <w:pPr>
        <w:spacing w:line="360" w:lineRule="auto"/>
        <w:rPr>
          <w:rFonts w:ascii="宋体" w:hAnsi="宋体" w:eastAsia="宋体" w:cs="宋体"/>
          <w:b/>
          <w:color w:val="000000"/>
          <w:kern w:val="0"/>
          <w:sz w:val="30"/>
          <w:szCs w:val="30"/>
          <w:highlight w:val="none"/>
          <w:lang w:bidi="ar"/>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48652093">
      <w:pPr>
        <w:widowControl/>
        <w:spacing w:line="360" w:lineRule="exact"/>
        <w:ind w:firstLine="443" w:firstLineChars="147"/>
        <w:rPr>
          <w:rFonts w:hint="eastAsia" w:ascii="宋体" w:hAnsi="宋体" w:eastAsia="宋体" w:cs="宋体"/>
          <w:b/>
          <w:sz w:val="30"/>
          <w:szCs w:val="30"/>
          <w:highlight w:val="none"/>
          <w:lang w:eastAsia="zh-CN"/>
        </w:rPr>
      </w:pPr>
      <w:r>
        <w:rPr>
          <w:rFonts w:hint="eastAsia" w:ascii="宋体" w:hAnsi="宋体" w:eastAsia="宋体" w:cs="宋体"/>
          <w:b/>
          <w:color w:val="000000"/>
          <w:kern w:val="0"/>
          <w:sz w:val="30"/>
          <w:szCs w:val="30"/>
          <w:highlight w:val="none"/>
          <w:u w:color="000000"/>
          <w:lang w:bidi="ar"/>
        </w:rPr>
        <w:t>附件</w:t>
      </w:r>
      <w:r>
        <w:rPr>
          <w:rFonts w:hint="eastAsia" w:ascii="宋体" w:hAnsi="宋体" w:eastAsia="宋体" w:cs="宋体"/>
          <w:b/>
          <w:color w:val="000000"/>
          <w:kern w:val="0"/>
          <w:sz w:val="30"/>
          <w:szCs w:val="30"/>
          <w:highlight w:val="none"/>
          <w:u w:color="000000"/>
          <w:lang w:val="en-US" w:eastAsia="zh-CN" w:bidi="ar"/>
        </w:rPr>
        <w:t>5</w:t>
      </w:r>
    </w:p>
    <w:p w14:paraId="3F5ADC26">
      <w:pPr>
        <w:widowControl/>
        <w:spacing w:line="480" w:lineRule="auto"/>
        <w:ind w:firstLine="531" w:firstLineChars="147"/>
        <w:jc w:val="center"/>
        <w:rPr>
          <w:rFonts w:ascii="宋体" w:hAnsi="宋体" w:eastAsia="宋体" w:cs="宋体"/>
          <w:sz w:val="24"/>
          <w:highlight w:val="none"/>
        </w:rPr>
      </w:pPr>
      <w:r>
        <w:rPr>
          <w:rFonts w:hint="eastAsia" w:ascii="宋体" w:hAnsi="宋体" w:eastAsia="宋体" w:cs="宋体"/>
          <w:b/>
          <w:color w:val="000000"/>
          <w:kern w:val="0"/>
          <w:sz w:val="36"/>
          <w:szCs w:val="36"/>
          <w:highlight w:val="none"/>
          <w:u w:color="000000"/>
          <w:lang w:bidi="ar"/>
        </w:rPr>
        <w:t>投  标  函</w:t>
      </w:r>
    </w:p>
    <w:p w14:paraId="1B393A27">
      <w:pPr>
        <w:keepNext w:val="0"/>
        <w:keepLines w:val="0"/>
        <w:pageBreakBefore w:val="0"/>
        <w:widowControl/>
        <w:kinsoku/>
        <w:wordWrap/>
        <w:overflowPunct/>
        <w:topLinePunct w:val="0"/>
        <w:autoSpaceDE/>
        <w:autoSpaceDN/>
        <w:bidi w:val="0"/>
        <w:spacing w:line="360" w:lineRule="auto"/>
        <w:textAlignment w:val="auto"/>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致：</w:t>
      </w:r>
      <w:r>
        <w:rPr>
          <w:rFonts w:hint="eastAsia" w:ascii="宋体" w:hAnsi="宋体" w:eastAsia="宋体" w:cs="宋体"/>
          <w:color w:val="000000"/>
          <w:kern w:val="0"/>
          <w:sz w:val="24"/>
          <w:highlight w:val="none"/>
          <w:u w:val="single" w:color="000000"/>
          <w:lang w:bidi="ar"/>
        </w:rPr>
        <w:t xml:space="preserve">       (招标人)       </w:t>
      </w:r>
      <w:r>
        <w:rPr>
          <w:rFonts w:hint="eastAsia" w:ascii="宋体" w:hAnsi="宋体" w:eastAsia="宋体" w:cs="宋体"/>
          <w:color w:val="000000"/>
          <w:kern w:val="0"/>
          <w:sz w:val="24"/>
          <w:highlight w:val="none"/>
          <w:u w:color="000000"/>
          <w:lang w:bidi="ar"/>
        </w:rPr>
        <w:t xml:space="preserve"> </w:t>
      </w:r>
    </w:p>
    <w:p w14:paraId="0C1BFDCD">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color w:val="000000"/>
          <w:sz w:val="24"/>
          <w:highlight w:val="none"/>
        </w:rPr>
        <w:t xml:space="preserve">根据你方的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招标文件，遵照《中华人民共和国招标投标法》等有关规定，经踏勘项目现场和研究上述招标文件的投标须知、合同条件、采购清单和其他有关文件后，我方愿以</w:t>
      </w:r>
      <w:r>
        <w:rPr>
          <w:rFonts w:hint="eastAsia" w:ascii="宋体" w:hAnsi="宋体" w:eastAsia="宋体" w:cs="宋体"/>
          <w:color w:val="000000"/>
          <w:sz w:val="24"/>
          <w:highlight w:val="none"/>
          <w:lang w:val="en-US" w:eastAsia="zh-CN"/>
        </w:rPr>
        <w:t>费率</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w:t>
      </w:r>
      <w:r>
        <w:rPr>
          <w:rFonts w:hint="eastAsia" w:ascii="宋体" w:hAnsi="宋体" w:eastAsia="宋体" w:cs="宋体"/>
          <w:color w:val="000000"/>
          <w:sz w:val="24"/>
          <w:highlight w:val="none"/>
        </w:rPr>
        <w:t>的投标报价承包上述项目，并承担任何质量缺陷保修责任。</w:t>
      </w:r>
    </w:p>
    <w:p w14:paraId="6F7B0C11">
      <w:pPr>
        <w:keepNext w:val="0"/>
        <w:keepLines w:val="0"/>
        <w:pageBreakBefore w:val="0"/>
        <w:tabs>
          <w:tab w:val="left" w:pos="840"/>
        </w:tabs>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color w:val="000000"/>
          <w:sz w:val="24"/>
          <w:highlight w:val="none"/>
        </w:rPr>
        <w:t>我方已详细审核全部招标文件及有关附件，承诺招标文件及有关附件中所有条款。</w:t>
      </w:r>
    </w:p>
    <w:p w14:paraId="3B483B46">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3、一旦我方中标，我方保证</w:t>
      </w:r>
      <w:r>
        <w:rPr>
          <w:rFonts w:hint="eastAsia" w:ascii="宋体" w:hAnsi="宋体" w:eastAsia="宋体" w:cs="宋体"/>
          <w:color w:val="000000"/>
          <w:kern w:val="0"/>
          <w:sz w:val="24"/>
          <w:highlight w:val="none"/>
          <w:u w:color="000000"/>
          <w:lang w:bidi="ar"/>
        </w:rPr>
        <w:t>按照招标人要求完成服务。</w:t>
      </w:r>
    </w:p>
    <w:p w14:paraId="527EEF38">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如果我方中标我方将按照招标文件的规定提交履约担保。服务期满后，方可退还。</w:t>
      </w:r>
    </w:p>
    <w:p w14:paraId="7CC406DB">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我方承诺在招标文件规定的投标有效期内不撤销投标文件。</w:t>
      </w:r>
    </w:p>
    <w:p w14:paraId="09E1C3A6">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我单位提供如下通讯地址：</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电子邮箱（地址），确认本项目相关法律文书均通过提供的以上地址送达，相关文书只要发送至以上电子邮箱（地址）即视为送达，投标人愿意承担一切法律后果。</w:t>
      </w:r>
    </w:p>
    <w:p w14:paraId="6EB1B464">
      <w:pPr>
        <w:widowControl/>
        <w:spacing w:line="480" w:lineRule="auto"/>
        <w:rPr>
          <w:rFonts w:ascii="宋体" w:hAnsi="宋体" w:eastAsia="宋体" w:cs="宋体"/>
          <w:color w:val="000000"/>
          <w:kern w:val="0"/>
          <w:sz w:val="21"/>
          <w:szCs w:val="21"/>
          <w:highlight w:val="none"/>
          <w:u w:color="000000"/>
          <w:lang w:bidi="ar"/>
        </w:rPr>
      </w:pPr>
    </w:p>
    <w:p w14:paraId="6C4D56D1">
      <w:pPr>
        <w:widowControl/>
        <w:spacing w:line="480" w:lineRule="auto"/>
        <w:ind w:firstLine="240" w:firstLineChars="10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投标单位名称</w:t>
      </w:r>
      <w:r>
        <w:rPr>
          <w:rFonts w:hint="eastAsia" w:ascii="宋体" w:hAnsi="宋体" w:eastAsia="宋体" w:cs="宋体"/>
          <w:color w:val="000000"/>
          <w:kern w:val="0"/>
          <w:sz w:val="24"/>
          <w:highlight w:val="none"/>
          <w:u w:val="single" w:color="000000"/>
          <w:lang w:bidi="ar"/>
        </w:rPr>
        <w:t xml:space="preserve">：                                </w:t>
      </w:r>
      <w:r>
        <w:rPr>
          <w:rFonts w:hint="eastAsia" w:ascii="宋体" w:hAnsi="宋体" w:eastAsia="宋体" w:cs="宋体"/>
          <w:color w:val="000000"/>
          <w:kern w:val="0"/>
          <w:sz w:val="24"/>
          <w:highlight w:val="none"/>
          <w:u w:color="000000"/>
          <w:lang w:bidi="ar"/>
        </w:rPr>
        <w:t>（盖章）</w:t>
      </w:r>
    </w:p>
    <w:p w14:paraId="6DDB95EA">
      <w:pPr>
        <w:widowControl/>
        <w:spacing w:line="480" w:lineRule="auto"/>
        <w:rPr>
          <w:rFonts w:ascii="宋体" w:hAnsi="宋体" w:eastAsia="宋体" w:cs="宋体"/>
          <w:sz w:val="24"/>
          <w:highlight w:val="none"/>
          <w:u w:val="single"/>
        </w:rPr>
      </w:pPr>
      <w:r>
        <w:rPr>
          <w:rFonts w:hint="eastAsia" w:ascii="宋体" w:hAnsi="宋体" w:eastAsia="宋体" w:cs="宋体"/>
          <w:color w:val="000000"/>
          <w:kern w:val="0"/>
          <w:sz w:val="24"/>
          <w:highlight w:val="none"/>
          <w:u w:color="000000"/>
          <w:lang w:bidi="ar"/>
        </w:rPr>
        <w:t xml:space="preserve">  投标人法定代表人或授权委托人（签字或盖章）：</w:t>
      </w:r>
      <w:r>
        <w:rPr>
          <w:rFonts w:hint="eastAsia" w:ascii="宋体" w:hAnsi="宋体" w:eastAsia="宋体" w:cs="宋体"/>
          <w:color w:val="000000"/>
          <w:kern w:val="0"/>
          <w:sz w:val="24"/>
          <w:highlight w:val="none"/>
          <w:u w:val="single" w:color="000000"/>
          <w:lang w:bidi="ar"/>
        </w:rPr>
        <w:t xml:space="preserve">                  </w:t>
      </w:r>
    </w:p>
    <w:p w14:paraId="5DC23E72">
      <w:pPr>
        <w:widowControl/>
        <w:spacing w:line="480" w:lineRule="auto"/>
        <w:ind w:firstLine="2520" w:firstLineChars="105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日  期：</w:t>
      </w:r>
      <w:r>
        <w:rPr>
          <w:rFonts w:hint="eastAsia" w:ascii="宋体" w:hAnsi="宋体" w:eastAsia="宋体" w:cs="宋体"/>
          <w:color w:val="000000"/>
          <w:kern w:val="0"/>
          <w:sz w:val="24"/>
          <w:highlight w:val="none"/>
          <w:u w:val="single" w:color="000000"/>
          <w:lang w:bidi="ar"/>
        </w:rPr>
        <w:t xml:space="preserve">                   </w:t>
      </w:r>
    </w:p>
    <w:p w14:paraId="6416B8D1">
      <w:pPr>
        <w:widowControl/>
        <w:spacing w:line="480" w:lineRule="auto"/>
        <w:ind w:firstLine="2520" w:firstLineChars="105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通讯地址：</w:t>
      </w:r>
      <w:r>
        <w:rPr>
          <w:rFonts w:hint="eastAsia" w:ascii="宋体" w:hAnsi="宋体" w:eastAsia="宋体" w:cs="宋体"/>
          <w:color w:val="000000"/>
          <w:kern w:val="0"/>
          <w:sz w:val="24"/>
          <w:highlight w:val="none"/>
          <w:u w:val="single" w:color="000000"/>
          <w:lang w:bidi="ar"/>
        </w:rPr>
        <w:t xml:space="preserve">                  </w:t>
      </w:r>
      <w:r>
        <w:rPr>
          <w:rFonts w:hint="eastAsia" w:ascii="宋体" w:hAnsi="宋体" w:eastAsia="宋体" w:cs="宋体"/>
          <w:color w:val="000000"/>
          <w:kern w:val="0"/>
          <w:sz w:val="24"/>
          <w:highlight w:val="none"/>
          <w:u w:color="000000"/>
          <w:lang w:bidi="ar"/>
        </w:rPr>
        <w:t xml:space="preserve">                </w:t>
      </w:r>
    </w:p>
    <w:p w14:paraId="36484766">
      <w:pPr>
        <w:widowControl/>
        <w:spacing w:line="480" w:lineRule="auto"/>
        <w:ind w:firstLine="2520" w:firstLineChars="105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联系电话：</w:t>
      </w:r>
      <w:r>
        <w:rPr>
          <w:rFonts w:hint="eastAsia" w:ascii="宋体" w:hAnsi="宋体" w:eastAsia="宋体" w:cs="宋体"/>
          <w:color w:val="000000"/>
          <w:kern w:val="0"/>
          <w:sz w:val="24"/>
          <w:highlight w:val="none"/>
          <w:u w:val="single" w:color="000000"/>
          <w:lang w:bidi="ar"/>
        </w:rPr>
        <w:t xml:space="preserve">                   </w:t>
      </w:r>
    </w:p>
    <w:p w14:paraId="291F04B0">
      <w:pPr>
        <w:widowControl/>
        <w:spacing w:line="480" w:lineRule="auto"/>
        <w:ind w:right="-178" w:rightChars="-85" w:firstLine="2520" w:firstLineChars="1050"/>
        <w:rPr>
          <w:rFonts w:ascii="宋体" w:hAnsi="宋体" w:eastAsia="宋体" w:cs="宋体"/>
          <w:sz w:val="24"/>
          <w:highlight w:val="none"/>
          <w:u w:val="single"/>
        </w:rPr>
      </w:pPr>
      <w:r>
        <w:rPr>
          <w:rFonts w:hint="eastAsia" w:ascii="宋体" w:hAnsi="宋体" w:eastAsia="宋体" w:cs="宋体"/>
          <w:color w:val="000000"/>
          <w:kern w:val="0"/>
          <w:sz w:val="24"/>
          <w:highlight w:val="none"/>
          <w:u w:color="000000"/>
          <w:lang w:bidi="ar"/>
        </w:rPr>
        <w:t>传   真：</w:t>
      </w:r>
      <w:r>
        <w:rPr>
          <w:rFonts w:hint="eastAsia" w:ascii="宋体" w:hAnsi="宋体" w:eastAsia="宋体" w:cs="宋体"/>
          <w:color w:val="000000"/>
          <w:kern w:val="0"/>
          <w:sz w:val="24"/>
          <w:highlight w:val="none"/>
          <w:u w:val="single" w:color="000000"/>
          <w:lang w:bidi="ar"/>
        </w:rPr>
        <w:t xml:space="preserve">                   </w:t>
      </w:r>
    </w:p>
    <w:p w14:paraId="5C52DFD4">
      <w:pPr>
        <w:pStyle w:val="18"/>
        <w:spacing w:beforeAutospacing="0" w:afterAutospacing="0" w:line="375" w:lineRule="atLeast"/>
        <w:jc w:val="center"/>
        <w:outlineLvl w:val="0"/>
        <w:rPr>
          <w:b/>
          <w:sz w:val="32"/>
          <w:szCs w:val="32"/>
          <w:highlight w:val="none"/>
        </w:rPr>
      </w:pPr>
      <w:bookmarkStart w:id="90" w:name="_Toc6275_WPSOffice_Level1"/>
      <w:bookmarkEnd w:id="90"/>
    </w:p>
    <w:p w14:paraId="0ECB346A">
      <w:pPr>
        <w:pStyle w:val="18"/>
        <w:spacing w:beforeAutospacing="0" w:afterAutospacing="0" w:line="375" w:lineRule="atLeast"/>
        <w:jc w:val="center"/>
        <w:outlineLvl w:val="0"/>
        <w:rPr>
          <w:b/>
          <w:sz w:val="32"/>
          <w:szCs w:val="32"/>
          <w:highlight w:val="none"/>
        </w:rPr>
      </w:pPr>
    </w:p>
    <w:p w14:paraId="22E89D04">
      <w:pPr>
        <w:pStyle w:val="18"/>
        <w:spacing w:beforeAutospacing="0" w:afterAutospacing="0" w:line="375" w:lineRule="atLeast"/>
        <w:jc w:val="center"/>
        <w:outlineLvl w:val="0"/>
        <w:rPr>
          <w:b/>
          <w:sz w:val="32"/>
          <w:szCs w:val="32"/>
          <w:highlight w:val="none"/>
        </w:rPr>
      </w:pPr>
    </w:p>
    <w:p w14:paraId="7089DEF9">
      <w:pPr>
        <w:pStyle w:val="18"/>
        <w:spacing w:beforeAutospacing="0" w:afterAutospacing="0" w:line="375" w:lineRule="atLeast"/>
        <w:jc w:val="center"/>
        <w:outlineLvl w:val="0"/>
        <w:rPr>
          <w:rFonts w:hint="default"/>
          <w:b/>
          <w:sz w:val="32"/>
          <w:szCs w:val="32"/>
          <w:highlight w:val="none"/>
        </w:rPr>
      </w:pPr>
      <w:r>
        <w:rPr>
          <w:b/>
          <w:sz w:val="32"/>
          <w:szCs w:val="32"/>
          <w:highlight w:val="none"/>
        </w:rPr>
        <w:t>第八章   招标人、招标代理机构对本招标文件的确认</w:t>
      </w:r>
    </w:p>
    <w:tbl>
      <w:tblPr>
        <w:tblStyle w:val="20"/>
        <w:tblW w:w="8554" w:type="dxa"/>
        <w:tblInd w:w="288" w:type="dxa"/>
        <w:tblLayout w:type="fixed"/>
        <w:tblCellMar>
          <w:top w:w="0" w:type="dxa"/>
          <w:left w:w="108" w:type="dxa"/>
          <w:bottom w:w="0" w:type="dxa"/>
          <w:right w:w="108" w:type="dxa"/>
        </w:tblCellMar>
      </w:tblPr>
      <w:tblGrid>
        <w:gridCol w:w="8554"/>
      </w:tblGrid>
      <w:tr w14:paraId="33D3F793">
        <w:tblPrEx>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tcPr>
          <w:p w14:paraId="7EB28E64">
            <w:pPr>
              <w:widowControl/>
              <w:spacing w:line="440" w:lineRule="exact"/>
              <w:ind w:firstLine="560" w:firstLineChars="200"/>
              <w:rPr>
                <w:rFonts w:ascii="宋体" w:hAnsi="宋体" w:eastAsia="宋体" w:cs="宋体"/>
                <w:sz w:val="28"/>
                <w:szCs w:val="28"/>
                <w:highlight w:val="none"/>
              </w:rPr>
            </w:pPr>
          </w:p>
          <w:p w14:paraId="68A40633">
            <w:pPr>
              <w:widowControl/>
              <w:spacing w:line="600" w:lineRule="exact"/>
              <w:ind w:firstLine="560" w:firstLineChars="2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我单位对</w:t>
            </w:r>
            <w:r>
              <w:rPr>
                <w:rFonts w:hint="eastAsia" w:ascii="宋体" w:hAnsi="宋体" w:eastAsia="宋体" w:cs="宋体"/>
                <w:color w:val="000000"/>
                <w:sz w:val="28"/>
                <w:szCs w:val="28"/>
                <w:highlight w:val="none"/>
                <w:u w:val="single" w:color="000000"/>
                <w:lang w:eastAsia="zh-CN" w:bidi="ar"/>
              </w:rPr>
              <w:t>滁州至南京城际铁路（滁州段）广告设计、制作及维护项目（</w:t>
            </w:r>
            <w:r>
              <w:rPr>
                <w:rFonts w:hint="eastAsia" w:ascii="宋体" w:hAnsi="宋体" w:eastAsia="宋体" w:cs="宋体"/>
                <w:color w:val="000000"/>
                <w:sz w:val="28"/>
                <w:szCs w:val="28"/>
                <w:highlight w:val="none"/>
                <w:u w:val="single" w:color="000000"/>
                <w:lang w:val="en-US" w:eastAsia="zh-CN" w:bidi="ar"/>
              </w:rPr>
              <w:t>二次）</w:t>
            </w:r>
            <w:r>
              <w:rPr>
                <w:rFonts w:hint="eastAsia" w:ascii="宋体" w:hAnsi="宋体" w:eastAsia="宋体" w:cs="宋体"/>
                <w:color w:val="000000"/>
                <w:sz w:val="28"/>
                <w:szCs w:val="28"/>
                <w:highlight w:val="none"/>
                <w:u w:color="000000"/>
                <w:lang w:bidi="ar"/>
              </w:rPr>
              <w:t>招标文件进行确认。</w:t>
            </w:r>
          </w:p>
          <w:p w14:paraId="7EF3D570">
            <w:pPr>
              <w:widowControl/>
              <w:spacing w:line="720" w:lineRule="exact"/>
              <w:ind w:firstLine="560" w:firstLineChars="2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招标人：</w:t>
            </w:r>
            <w:r>
              <w:rPr>
                <w:rFonts w:hint="eastAsia" w:ascii="宋体" w:hAnsi="宋体" w:eastAsia="宋体" w:cs="宋体"/>
                <w:color w:val="000000"/>
                <w:sz w:val="28"/>
                <w:szCs w:val="28"/>
                <w:highlight w:val="none"/>
                <w:u w:color="000000"/>
                <w:lang w:eastAsia="zh-CN" w:bidi="ar"/>
              </w:rPr>
              <w:t>滁州市滁宁城际铁路开发建设有限公司</w:t>
            </w:r>
            <w:r>
              <w:rPr>
                <w:rFonts w:hint="eastAsia" w:ascii="宋体" w:hAnsi="宋体" w:eastAsia="宋体" w:cs="宋体"/>
                <w:color w:val="000000"/>
                <w:sz w:val="28"/>
                <w:szCs w:val="28"/>
                <w:highlight w:val="none"/>
                <w:u w:color="000000"/>
                <w:lang w:bidi="ar"/>
              </w:rPr>
              <w:t xml:space="preserve"> </w:t>
            </w:r>
          </w:p>
          <w:p w14:paraId="2D40A092">
            <w:pPr>
              <w:widowControl/>
              <w:spacing w:line="720" w:lineRule="exact"/>
              <w:ind w:firstLine="560" w:firstLineChars="200"/>
              <w:rPr>
                <w:rFonts w:hint="eastAsia" w:ascii="宋体" w:hAnsi="宋体" w:eastAsia="宋体" w:cs="宋体"/>
                <w:color w:val="000000"/>
                <w:sz w:val="28"/>
                <w:szCs w:val="28"/>
                <w:highlight w:val="none"/>
                <w:u w:color="000000"/>
                <w:lang w:eastAsia="zh-CN" w:bidi="ar"/>
              </w:rPr>
            </w:pPr>
            <w:r>
              <w:rPr>
                <w:rFonts w:hint="eastAsia" w:ascii="宋体" w:hAnsi="宋体" w:eastAsia="宋体" w:cs="宋体"/>
                <w:color w:val="000000"/>
                <w:sz w:val="28"/>
                <w:szCs w:val="28"/>
                <w:highlight w:val="none"/>
                <w:u w:color="000000"/>
                <w:lang w:bidi="ar"/>
              </w:rPr>
              <w:t>联系人：</w:t>
            </w:r>
            <w:r>
              <w:rPr>
                <w:rFonts w:hint="eastAsia" w:ascii="宋体" w:hAnsi="宋体" w:eastAsia="宋体" w:cs="宋体"/>
                <w:color w:val="000000"/>
                <w:sz w:val="28"/>
                <w:szCs w:val="28"/>
                <w:highlight w:val="none"/>
                <w:u w:color="000000"/>
                <w:lang w:eastAsia="zh-CN" w:bidi="ar"/>
              </w:rPr>
              <w:t>杨雅辰</w:t>
            </w:r>
          </w:p>
          <w:p w14:paraId="74DEAFC0">
            <w:pPr>
              <w:widowControl/>
              <w:spacing w:line="720" w:lineRule="exact"/>
              <w:ind w:firstLine="560" w:firstLineChars="200"/>
              <w:rPr>
                <w:rFonts w:hint="eastAsia" w:ascii="宋体" w:hAnsi="宋体" w:eastAsia="宋体" w:cs="宋体"/>
                <w:color w:val="000000"/>
                <w:sz w:val="28"/>
                <w:szCs w:val="28"/>
                <w:highlight w:val="none"/>
                <w:u w:color="000000"/>
                <w:lang w:eastAsia="zh-CN" w:bidi="ar"/>
              </w:rPr>
            </w:pPr>
            <w:r>
              <w:rPr>
                <w:rFonts w:hint="eastAsia" w:ascii="宋体" w:hAnsi="宋体" w:eastAsia="宋体" w:cs="宋体"/>
                <w:color w:val="000000"/>
                <w:sz w:val="28"/>
                <w:szCs w:val="28"/>
                <w:highlight w:val="none"/>
                <w:u w:color="000000"/>
                <w:lang w:bidi="ar"/>
              </w:rPr>
              <w:t>联系电话：</w:t>
            </w:r>
            <w:r>
              <w:rPr>
                <w:rFonts w:hint="eastAsia" w:ascii="宋体" w:hAnsi="宋体" w:eastAsia="宋体" w:cs="宋体"/>
                <w:color w:val="000000"/>
                <w:sz w:val="28"/>
                <w:szCs w:val="28"/>
                <w:highlight w:val="none"/>
                <w:u w:color="000000"/>
                <w:lang w:eastAsia="zh-CN" w:bidi="ar"/>
              </w:rPr>
              <w:t>13339207910</w:t>
            </w:r>
          </w:p>
          <w:p w14:paraId="46E1250F">
            <w:pPr>
              <w:widowControl/>
              <w:spacing w:line="440" w:lineRule="exact"/>
              <w:ind w:firstLine="1680" w:firstLineChars="6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 xml:space="preserve">  </w:t>
            </w:r>
          </w:p>
          <w:p w14:paraId="5DF6EDB6">
            <w:pPr>
              <w:widowControl/>
              <w:spacing w:line="440" w:lineRule="exact"/>
              <w:ind w:firstLine="560" w:firstLineChars="200"/>
              <w:rPr>
                <w:rFonts w:ascii="宋体" w:hAnsi="宋体" w:eastAsia="宋体" w:cs="宋体"/>
                <w:sz w:val="28"/>
                <w:szCs w:val="28"/>
                <w:highlight w:val="none"/>
              </w:rPr>
            </w:pPr>
          </w:p>
          <w:p w14:paraId="3C68BDA5">
            <w:pPr>
              <w:widowControl/>
              <w:spacing w:line="440" w:lineRule="exact"/>
              <w:ind w:firstLine="5320" w:firstLineChars="19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（单位盖章）</w:t>
            </w:r>
          </w:p>
          <w:p w14:paraId="7D3C123B">
            <w:pPr>
              <w:widowControl/>
              <w:spacing w:line="440" w:lineRule="exact"/>
              <w:ind w:firstLine="6300" w:firstLineChars="2250"/>
              <w:rPr>
                <w:rFonts w:ascii="宋体" w:hAnsi="宋体" w:eastAsia="宋体" w:cs="宋体"/>
                <w:sz w:val="28"/>
                <w:szCs w:val="28"/>
                <w:highlight w:val="none"/>
              </w:rPr>
            </w:pPr>
          </w:p>
          <w:p w14:paraId="72A7CF10">
            <w:pPr>
              <w:widowControl/>
              <w:spacing w:line="440" w:lineRule="exact"/>
              <w:ind w:firstLine="5320" w:firstLineChars="19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202</w:t>
            </w:r>
            <w:r>
              <w:rPr>
                <w:rFonts w:hint="eastAsia" w:ascii="宋体" w:hAnsi="宋体" w:eastAsia="宋体" w:cs="宋体"/>
                <w:color w:val="000000"/>
                <w:sz w:val="28"/>
                <w:szCs w:val="28"/>
                <w:highlight w:val="none"/>
                <w:u w:color="000000"/>
                <w:lang w:val="en-US" w:eastAsia="zh-CN" w:bidi="ar"/>
              </w:rPr>
              <w:t>5</w:t>
            </w:r>
            <w:r>
              <w:rPr>
                <w:rFonts w:hint="eastAsia" w:ascii="宋体" w:hAnsi="宋体" w:eastAsia="宋体" w:cs="宋体"/>
                <w:color w:val="000000"/>
                <w:sz w:val="28"/>
                <w:szCs w:val="28"/>
                <w:highlight w:val="none"/>
                <w:u w:color="000000"/>
                <w:lang w:bidi="ar"/>
              </w:rPr>
              <w:t>年</w:t>
            </w:r>
            <w:r>
              <w:rPr>
                <w:rFonts w:hint="eastAsia" w:ascii="宋体" w:hAnsi="宋体" w:eastAsia="宋体" w:cs="宋体"/>
                <w:color w:val="000000"/>
                <w:sz w:val="28"/>
                <w:szCs w:val="28"/>
                <w:highlight w:val="none"/>
                <w:u w:color="000000"/>
                <w:lang w:val="en-US" w:eastAsia="zh-CN" w:bidi="ar"/>
              </w:rPr>
              <w:t>11</w:t>
            </w:r>
            <w:r>
              <w:rPr>
                <w:rFonts w:hint="eastAsia" w:ascii="宋体" w:hAnsi="宋体" w:eastAsia="宋体" w:cs="宋体"/>
                <w:color w:val="000000"/>
                <w:sz w:val="28"/>
                <w:szCs w:val="28"/>
                <w:highlight w:val="none"/>
                <w:u w:color="000000"/>
                <w:lang w:bidi="ar"/>
              </w:rPr>
              <w:t>月</w:t>
            </w:r>
          </w:p>
          <w:p w14:paraId="50AF4884">
            <w:pPr>
              <w:widowControl/>
              <w:spacing w:line="440" w:lineRule="exact"/>
              <w:ind w:firstLine="5600" w:firstLineChars="2000"/>
              <w:rPr>
                <w:rFonts w:ascii="宋体" w:hAnsi="宋体" w:eastAsia="宋体" w:cs="宋体"/>
                <w:sz w:val="28"/>
                <w:szCs w:val="28"/>
                <w:highlight w:val="none"/>
              </w:rPr>
            </w:pPr>
          </w:p>
        </w:tc>
      </w:tr>
      <w:tr w14:paraId="4AF58520">
        <w:tblPrEx>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tcPr>
          <w:p w14:paraId="444AF2C6">
            <w:pPr>
              <w:widowControl/>
              <w:spacing w:line="440" w:lineRule="exact"/>
              <w:rPr>
                <w:rFonts w:ascii="宋体" w:hAnsi="宋体" w:eastAsia="宋体" w:cs="宋体"/>
                <w:sz w:val="28"/>
                <w:szCs w:val="28"/>
                <w:highlight w:val="none"/>
              </w:rPr>
            </w:pPr>
          </w:p>
          <w:p w14:paraId="02B7A159">
            <w:pPr>
              <w:widowControl/>
              <w:spacing w:line="600" w:lineRule="exact"/>
              <w:ind w:firstLine="560" w:firstLineChars="2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招标代理机构：滁州市城投工程咨询管理有限公司</w:t>
            </w:r>
          </w:p>
          <w:p w14:paraId="5585717B">
            <w:pPr>
              <w:widowControl/>
              <w:spacing w:line="600" w:lineRule="exact"/>
              <w:ind w:firstLine="560" w:firstLineChars="2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经办人：周蓓蕾</w:t>
            </w:r>
          </w:p>
          <w:p w14:paraId="0244C681">
            <w:pPr>
              <w:widowControl/>
              <w:spacing w:line="600" w:lineRule="exact"/>
              <w:ind w:firstLine="560" w:firstLineChars="2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电话：0550-3519519、18005505728</w:t>
            </w:r>
          </w:p>
          <w:p w14:paraId="1A093D36">
            <w:pPr>
              <w:widowControl/>
              <w:spacing w:line="440" w:lineRule="exact"/>
              <w:ind w:firstLine="560" w:firstLineChars="200"/>
              <w:rPr>
                <w:rFonts w:ascii="宋体" w:hAnsi="宋体" w:eastAsia="宋体" w:cs="宋体"/>
                <w:sz w:val="28"/>
                <w:szCs w:val="28"/>
                <w:highlight w:val="none"/>
              </w:rPr>
            </w:pPr>
          </w:p>
          <w:p w14:paraId="509C45BA">
            <w:pPr>
              <w:pStyle w:val="5"/>
              <w:ind w:firstLine="560"/>
              <w:rPr>
                <w:kern w:val="2"/>
                <w:sz w:val="28"/>
                <w:szCs w:val="28"/>
                <w:highlight w:val="none"/>
              </w:rPr>
            </w:pPr>
          </w:p>
          <w:p w14:paraId="286D4590">
            <w:pPr>
              <w:widowControl/>
              <w:spacing w:line="357" w:lineRule="atLeast"/>
              <w:rPr>
                <w:rFonts w:ascii="宋体" w:hAnsi="宋体" w:eastAsia="宋体" w:cs="宋体"/>
                <w:highlight w:val="none"/>
              </w:rPr>
            </w:pPr>
          </w:p>
          <w:p w14:paraId="0A41F269">
            <w:pPr>
              <w:widowControl/>
              <w:spacing w:line="440" w:lineRule="exact"/>
              <w:ind w:firstLine="5460" w:firstLineChars="195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（单位盖章）</w:t>
            </w:r>
          </w:p>
          <w:p w14:paraId="1F1DDC9F">
            <w:pPr>
              <w:widowControl/>
              <w:spacing w:line="440" w:lineRule="exact"/>
              <w:ind w:firstLine="6300" w:firstLineChars="2250"/>
              <w:rPr>
                <w:rFonts w:ascii="宋体" w:hAnsi="宋体" w:eastAsia="宋体" w:cs="宋体"/>
                <w:sz w:val="28"/>
                <w:szCs w:val="28"/>
                <w:highlight w:val="none"/>
              </w:rPr>
            </w:pPr>
          </w:p>
          <w:p w14:paraId="231A8E3A">
            <w:pPr>
              <w:widowControl/>
              <w:spacing w:line="440" w:lineRule="exact"/>
              <w:ind w:firstLine="5600" w:firstLineChars="2000"/>
              <w:rPr>
                <w:rFonts w:ascii="宋体" w:hAnsi="宋体" w:eastAsia="宋体" w:cs="宋体"/>
                <w:color w:val="FF0000"/>
                <w:sz w:val="28"/>
                <w:szCs w:val="28"/>
                <w:highlight w:val="none"/>
              </w:rPr>
            </w:pPr>
            <w:r>
              <w:rPr>
                <w:rFonts w:hint="eastAsia" w:ascii="宋体" w:hAnsi="宋体" w:eastAsia="宋体" w:cs="宋体"/>
                <w:color w:val="000000"/>
                <w:sz w:val="28"/>
                <w:szCs w:val="28"/>
                <w:highlight w:val="none"/>
                <w:u w:color="000000"/>
                <w:lang w:bidi="ar"/>
              </w:rPr>
              <w:t>202</w:t>
            </w:r>
            <w:r>
              <w:rPr>
                <w:rFonts w:hint="eastAsia" w:ascii="宋体" w:hAnsi="宋体" w:eastAsia="宋体" w:cs="宋体"/>
                <w:color w:val="000000"/>
                <w:sz w:val="28"/>
                <w:szCs w:val="28"/>
                <w:highlight w:val="none"/>
                <w:u w:color="000000"/>
                <w:lang w:val="en-US" w:eastAsia="zh-CN" w:bidi="ar"/>
              </w:rPr>
              <w:t>5</w:t>
            </w:r>
            <w:r>
              <w:rPr>
                <w:rFonts w:hint="eastAsia" w:ascii="宋体" w:hAnsi="宋体" w:eastAsia="宋体" w:cs="宋体"/>
                <w:color w:val="000000"/>
                <w:sz w:val="28"/>
                <w:szCs w:val="28"/>
                <w:highlight w:val="none"/>
                <w:u w:color="000000"/>
                <w:lang w:bidi="ar"/>
              </w:rPr>
              <w:t>年</w:t>
            </w:r>
            <w:r>
              <w:rPr>
                <w:rFonts w:hint="eastAsia" w:ascii="宋体" w:hAnsi="宋体" w:eastAsia="宋体" w:cs="宋体"/>
                <w:color w:val="000000"/>
                <w:sz w:val="28"/>
                <w:szCs w:val="28"/>
                <w:highlight w:val="none"/>
                <w:u w:color="000000"/>
                <w:lang w:val="en-US" w:eastAsia="zh-CN" w:bidi="ar"/>
              </w:rPr>
              <w:t>11</w:t>
            </w:r>
            <w:r>
              <w:rPr>
                <w:rFonts w:hint="eastAsia" w:ascii="宋体" w:hAnsi="宋体" w:eastAsia="宋体" w:cs="宋体"/>
                <w:color w:val="000000"/>
                <w:sz w:val="28"/>
                <w:szCs w:val="28"/>
                <w:highlight w:val="none"/>
                <w:u w:color="000000"/>
                <w:lang w:bidi="ar"/>
              </w:rPr>
              <w:t>月</w:t>
            </w:r>
          </w:p>
        </w:tc>
      </w:tr>
    </w:tbl>
    <w:p w14:paraId="0AE0C09F">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E7CB75-295C-4383-90A8-BA672EF630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A349C96-74C4-4D94-A406-032A898F5DCA}"/>
  </w:font>
  <w:font w:name="方正仿宋_GB2312">
    <w:panose1 w:val="02000000000000000000"/>
    <w:charset w:val="86"/>
    <w:family w:val="auto"/>
    <w:pitch w:val="default"/>
    <w:sig w:usb0="A00002BF" w:usb1="184F6CFA" w:usb2="00000012" w:usb3="00000000" w:csb0="00040001" w:csb1="00000000"/>
    <w:embedRegular r:id="rId3" w:fontKey="{8E0D4C40-68CF-4F8C-B9F9-E9AABD805C4C}"/>
  </w:font>
  <w:font w:name="方正公文小标宋">
    <w:altName w:val="宋体"/>
    <w:panose1 w:val="02000500000000000000"/>
    <w:charset w:val="86"/>
    <w:family w:val="auto"/>
    <w:pitch w:val="default"/>
    <w:sig w:usb0="00000000" w:usb1="00000000" w:usb2="00000016" w:usb3="00000000" w:csb0="00040001" w:csb1="00000000"/>
  </w:font>
  <w:font w:name="Therese">
    <w:altName w:val="Segoe Print"/>
    <w:panose1 w:val="00000500000000000000"/>
    <w:charset w:val="00"/>
    <w:family w:val="auto"/>
    <w:pitch w:val="default"/>
    <w:sig w:usb0="00000000" w:usb1="00000000" w:usb2="00000000" w:usb3="00000000" w:csb0="00000193"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4" w:fontKey="{15E99065-68BE-493D-88B8-12707FC62B63}"/>
  </w:font>
  <w:font w:name="仿宋_GB2312">
    <w:panose1 w:val="02010609030101010101"/>
    <w:charset w:val="86"/>
    <w:family w:val="auto"/>
    <w:pitch w:val="default"/>
    <w:sig w:usb0="00000001" w:usb1="080E0000" w:usb2="00000000" w:usb3="00000000" w:csb0="00040000" w:csb1="00000000"/>
    <w:embedRegular r:id="rId5" w:fontKey="{F23D47FC-2560-47D2-BFF5-BF2118C27A69}"/>
  </w:font>
  <w:font w:name="微软雅黑">
    <w:panose1 w:val="020B0503020204020204"/>
    <w:charset w:val="86"/>
    <w:family w:val="auto"/>
    <w:pitch w:val="default"/>
    <w:sig w:usb0="80000287" w:usb1="2ACF3C50" w:usb2="00000016" w:usb3="00000000" w:csb0="0004001F" w:csb1="00000000"/>
    <w:embedRegular r:id="rId6" w:fontKey="{760C67F2-C8CF-4D15-875C-88141F307C64}"/>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AC14B">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E2072">
                          <w:pPr>
                            <w:pStyle w:val="15"/>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5E2072">
                    <w:pPr>
                      <w:pStyle w:val="15"/>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240C8"/>
    <w:multiLevelType w:val="singleLevel"/>
    <w:tmpl w:val="9A4240C8"/>
    <w:lvl w:ilvl="0" w:tentative="0">
      <w:start w:val="4"/>
      <w:numFmt w:val="chineseCounting"/>
      <w:suff w:val="space"/>
      <w:lvlText w:val="第%1章"/>
      <w:lvlJc w:val="left"/>
      <w:rPr>
        <w:rFonts w:hint="eastAsia"/>
      </w:rPr>
    </w:lvl>
  </w:abstractNum>
  <w:abstractNum w:abstractNumId="1">
    <w:nsid w:val="F4A311EA"/>
    <w:multiLevelType w:val="singleLevel"/>
    <w:tmpl w:val="F4A311EA"/>
    <w:lvl w:ilvl="0" w:tentative="0">
      <w:start w:val="3"/>
      <w:numFmt w:val="decimal"/>
      <w:suff w:val="nothing"/>
      <w:lvlText w:val="%1．"/>
      <w:lvlJc w:val="left"/>
    </w:lvl>
  </w:abstractNum>
  <w:abstractNum w:abstractNumId="2">
    <w:nsid w:val="00000003"/>
    <w:multiLevelType w:val="multilevel"/>
    <w:tmpl w:val="00000003"/>
    <w:lvl w:ilvl="0" w:tentative="0">
      <w:start w:val="1"/>
      <w:numFmt w:val="decimal"/>
      <w:lvlText w:val="%1"/>
      <w:lvlJc w:val="left"/>
      <w:pPr>
        <w:tabs>
          <w:tab w:val="left" w:pos="600"/>
        </w:tabs>
        <w:ind w:left="600" w:hanging="600"/>
      </w:pPr>
      <w:rPr>
        <w:rFonts w:hint="default" w:ascii="黑体" w:hAnsi="黑体" w:eastAsia="黑体"/>
        <w:b/>
        <w:i w:val="0"/>
        <w:sz w:val="28"/>
        <w:szCs w:val="28"/>
      </w:rPr>
    </w:lvl>
    <w:lvl w:ilvl="1" w:tentative="0">
      <w:start w:val="1"/>
      <w:numFmt w:val="decimal"/>
      <w:lvlText w:val="%1.%2"/>
      <w:lvlJc w:val="left"/>
      <w:pPr>
        <w:tabs>
          <w:tab w:val="left" w:pos="1418"/>
        </w:tabs>
        <w:ind w:left="1418" w:hanging="1134"/>
      </w:pPr>
      <w:rPr>
        <w:rFonts w:hint="default" w:ascii="宋体" w:hAnsi="宋体" w:eastAsia="宋体"/>
        <w:b/>
        <w:bCs/>
        <w:i w:val="0"/>
        <w:sz w:val="24"/>
        <w:szCs w:val="24"/>
      </w:rPr>
    </w:lvl>
    <w:lvl w:ilvl="2" w:tentative="0">
      <w:start w:val="1"/>
      <w:numFmt w:val="decimal"/>
      <w:pStyle w:val="57"/>
      <w:lvlText w:val="%1.%2.%3"/>
      <w:lvlJc w:val="left"/>
      <w:pPr>
        <w:tabs>
          <w:tab w:val="left" w:pos="851"/>
        </w:tabs>
        <w:ind w:left="851" w:hanging="851"/>
      </w:pPr>
      <w:rPr>
        <w:rFonts w:hint="default" w:ascii="宋体" w:hAnsi="宋体" w:eastAsia="宋体"/>
        <w:b/>
        <w:bCs/>
        <w:i w:val="0"/>
        <w:sz w:val="24"/>
        <w:szCs w:val="24"/>
      </w:rPr>
    </w:lvl>
    <w:lvl w:ilvl="3" w:tentative="0">
      <w:start w:val="1"/>
      <w:numFmt w:val="decimal"/>
      <w:lvlText w:val="%1.%2.%3.%4"/>
      <w:lvlJc w:val="left"/>
      <w:pPr>
        <w:tabs>
          <w:tab w:val="left" w:pos="1134"/>
        </w:tabs>
        <w:ind w:left="1134" w:hanging="1134"/>
      </w:pPr>
      <w:rPr>
        <w:rFonts w:hint="default" w:ascii="Arial" w:hAnsi="Arial" w:eastAsia="黑体"/>
        <w:b/>
        <w:i w:val="0"/>
        <w:sz w:val="28"/>
      </w:rPr>
    </w:lvl>
    <w:lvl w:ilvl="4" w:tentative="0">
      <w:start w:val="1"/>
      <w:numFmt w:val="decimal"/>
      <w:lvlText w:val="%1.%2.%3.%4.%5"/>
      <w:lvlJc w:val="left"/>
      <w:pPr>
        <w:tabs>
          <w:tab w:val="left" w:pos="992"/>
        </w:tabs>
        <w:ind w:left="992" w:hanging="992"/>
      </w:pPr>
      <w:rPr>
        <w:rFonts w:hint="default" w:ascii="Arial" w:hAnsi="Arial" w:eastAsia="黑体"/>
        <w:b/>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D362945"/>
    <w:multiLevelType w:val="singleLevel"/>
    <w:tmpl w:val="0D362945"/>
    <w:lvl w:ilvl="0" w:tentative="0">
      <w:start w:val="2"/>
      <w:numFmt w:val="decimal"/>
      <w:suff w:val="nothing"/>
      <w:lvlText w:val="%1、"/>
      <w:lvlJc w:val="left"/>
    </w:lvl>
  </w:abstractNum>
  <w:abstractNum w:abstractNumId="4">
    <w:nsid w:val="2CE306B3"/>
    <w:multiLevelType w:val="singleLevel"/>
    <w:tmpl w:val="2CE306B3"/>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jMDcwYWJmYjExZWQzNTVmZDAzZTYwM2JlMzJmZDYifQ=="/>
  </w:docVars>
  <w:rsids>
    <w:rsidRoot w:val="440F4D94"/>
    <w:rsid w:val="00042DFE"/>
    <w:rsid w:val="000A118B"/>
    <w:rsid w:val="00246A74"/>
    <w:rsid w:val="0036145C"/>
    <w:rsid w:val="004400C7"/>
    <w:rsid w:val="005A6ADA"/>
    <w:rsid w:val="005D3131"/>
    <w:rsid w:val="00796375"/>
    <w:rsid w:val="007D16F0"/>
    <w:rsid w:val="00A144D4"/>
    <w:rsid w:val="00A7116B"/>
    <w:rsid w:val="00E67AB4"/>
    <w:rsid w:val="00ED3222"/>
    <w:rsid w:val="01D118B5"/>
    <w:rsid w:val="01E872A1"/>
    <w:rsid w:val="0436206B"/>
    <w:rsid w:val="06D54ED0"/>
    <w:rsid w:val="0A4E2FDB"/>
    <w:rsid w:val="0AFF501E"/>
    <w:rsid w:val="0B382178"/>
    <w:rsid w:val="0CEF01A1"/>
    <w:rsid w:val="0EBB3464"/>
    <w:rsid w:val="0EF561B4"/>
    <w:rsid w:val="0F5A3543"/>
    <w:rsid w:val="11273F56"/>
    <w:rsid w:val="113B3BA0"/>
    <w:rsid w:val="12431559"/>
    <w:rsid w:val="125E1D18"/>
    <w:rsid w:val="13672B79"/>
    <w:rsid w:val="14102AD3"/>
    <w:rsid w:val="14334ED5"/>
    <w:rsid w:val="152C4FEB"/>
    <w:rsid w:val="158D1BF3"/>
    <w:rsid w:val="15A11659"/>
    <w:rsid w:val="162403C8"/>
    <w:rsid w:val="165958AD"/>
    <w:rsid w:val="189A735D"/>
    <w:rsid w:val="19635914"/>
    <w:rsid w:val="19C2340B"/>
    <w:rsid w:val="1A2C0203"/>
    <w:rsid w:val="1AFF1DF1"/>
    <w:rsid w:val="1B0B6A26"/>
    <w:rsid w:val="1B56742D"/>
    <w:rsid w:val="1B855F93"/>
    <w:rsid w:val="1BE83977"/>
    <w:rsid w:val="1D1E4896"/>
    <w:rsid w:val="1DD7722D"/>
    <w:rsid w:val="1E452429"/>
    <w:rsid w:val="1E474369"/>
    <w:rsid w:val="1F093DEF"/>
    <w:rsid w:val="1FBE5586"/>
    <w:rsid w:val="2035457B"/>
    <w:rsid w:val="204506D8"/>
    <w:rsid w:val="20476A09"/>
    <w:rsid w:val="208257F5"/>
    <w:rsid w:val="20A467B2"/>
    <w:rsid w:val="20F63292"/>
    <w:rsid w:val="21391D2B"/>
    <w:rsid w:val="214F60AF"/>
    <w:rsid w:val="21FC6157"/>
    <w:rsid w:val="222D5B93"/>
    <w:rsid w:val="223E0729"/>
    <w:rsid w:val="22FC2884"/>
    <w:rsid w:val="230840FC"/>
    <w:rsid w:val="2309025E"/>
    <w:rsid w:val="248654F4"/>
    <w:rsid w:val="261B3C75"/>
    <w:rsid w:val="27153B40"/>
    <w:rsid w:val="27427F5F"/>
    <w:rsid w:val="279955F5"/>
    <w:rsid w:val="287E4991"/>
    <w:rsid w:val="2B6D586A"/>
    <w:rsid w:val="2E391725"/>
    <w:rsid w:val="2E7D0093"/>
    <w:rsid w:val="34033D28"/>
    <w:rsid w:val="35144896"/>
    <w:rsid w:val="35E820B0"/>
    <w:rsid w:val="35F26B79"/>
    <w:rsid w:val="379A4E56"/>
    <w:rsid w:val="39447D88"/>
    <w:rsid w:val="3A152A74"/>
    <w:rsid w:val="3CE35A45"/>
    <w:rsid w:val="3D6B2340"/>
    <w:rsid w:val="3D7F110E"/>
    <w:rsid w:val="3D8B68BD"/>
    <w:rsid w:val="3F57666C"/>
    <w:rsid w:val="40481290"/>
    <w:rsid w:val="404E344B"/>
    <w:rsid w:val="40585B1F"/>
    <w:rsid w:val="41C76417"/>
    <w:rsid w:val="42090A0D"/>
    <w:rsid w:val="426A2148"/>
    <w:rsid w:val="42AB7679"/>
    <w:rsid w:val="42F27C69"/>
    <w:rsid w:val="440F4D94"/>
    <w:rsid w:val="44121234"/>
    <w:rsid w:val="45C02C36"/>
    <w:rsid w:val="46623AC8"/>
    <w:rsid w:val="47DC16A5"/>
    <w:rsid w:val="47E44403"/>
    <w:rsid w:val="48BD5FD9"/>
    <w:rsid w:val="48C925D0"/>
    <w:rsid w:val="493A02D3"/>
    <w:rsid w:val="49560276"/>
    <w:rsid w:val="49D20DB3"/>
    <w:rsid w:val="4AA57A76"/>
    <w:rsid w:val="4B8A2C90"/>
    <w:rsid w:val="4BE25B8D"/>
    <w:rsid w:val="4C3857CB"/>
    <w:rsid w:val="4E5A23DA"/>
    <w:rsid w:val="4F522371"/>
    <w:rsid w:val="4FA422F6"/>
    <w:rsid w:val="510E11AC"/>
    <w:rsid w:val="512D1C7D"/>
    <w:rsid w:val="51D84CC9"/>
    <w:rsid w:val="551453B2"/>
    <w:rsid w:val="5523352E"/>
    <w:rsid w:val="55B51F78"/>
    <w:rsid w:val="577B334F"/>
    <w:rsid w:val="5AB972A9"/>
    <w:rsid w:val="5AC41FE9"/>
    <w:rsid w:val="5D13683D"/>
    <w:rsid w:val="5D2B5019"/>
    <w:rsid w:val="5D7002D3"/>
    <w:rsid w:val="5D9370C8"/>
    <w:rsid w:val="5D960B86"/>
    <w:rsid w:val="604D11B9"/>
    <w:rsid w:val="610B63DA"/>
    <w:rsid w:val="62C47C43"/>
    <w:rsid w:val="62CB7B11"/>
    <w:rsid w:val="6509245E"/>
    <w:rsid w:val="656257FB"/>
    <w:rsid w:val="66527E86"/>
    <w:rsid w:val="668A652A"/>
    <w:rsid w:val="693C679E"/>
    <w:rsid w:val="69954A88"/>
    <w:rsid w:val="6EA934B6"/>
    <w:rsid w:val="6FEA05C0"/>
    <w:rsid w:val="706E041E"/>
    <w:rsid w:val="726F47F4"/>
    <w:rsid w:val="74C262FC"/>
    <w:rsid w:val="75843174"/>
    <w:rsid w:val="76B7003F"/>
    <w:rsid w:val="76D02557"/>
    <w:rsid w:val="771A30E5"/>
    <w:rsid w:val="77E03419"/>
    <w:rsid w:val="79757E4E"/>
    <w:rsid w:val="7A165EE4"/>
    <w:rsid w:val="7A271CEE"/>
    <w:rsid w:val="7A2A6204"/>
    <w:rsid w:val="7AF5326F"/>
    <w:rsid w:val="7C6F2B16"/>
    <w:rsid w:val="7D256A57"/>
    <w:rsid w:val="7E8D5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8"/>
    <w:autoRedefine/>
    <w:semiHidden/>
    <w:unhideWhenUsed/>
    <w:qFormat/>
    <w:uiPriority w:val="0"/>
    <w:pPr>
      <w:keepNext/>
      <w:keepLines/>
      <w:adjustRightInd w:val="0"/>
      <w:spacing w:beforeAutospacing="1" w:afterAutospacing="1" w:line="360" w:lineRule="atLeast"/>
      <w:ind w:left="2740" w:hanging="720"/>
      <w:outlineLvl w:val="1"/>
    </w:pPr>
    <w:rPr>
      <w:rFonts w:ascii="Times New Roman" w:hAnsi="Times New Roman" w:eastAsia="宋体" w:cs="Times New Roman"/>
      <w:kern w:val="0"/>
      <w:sz w:val="24"/>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3">
    <w:name w:val="toc 7"/>
    <w:basedOn w:val="1"/>
    <w:next w:val="1"/>
    <w:autoRedefine/>
    <w:qFormat/>
    <w:uiPriority w:val="39"/>
    <w:pPr>
      <w:ind w:left="1260"/>
      <w:jc w:val="left"/>
    </w:pPr>
    <w:rPr>
      <w:sz w:val="18"/>
      <w:szCs w:val="18"/>
    </w:rPr>
  </w:style>
  <w:style w:type="paragraph" w:styleId="4">
    <w:name w:val="Normal Indent"/>
    <w:basedOn w:val="1"/>
    <w:next w:val="5"/>
    <w:autoRedefine/>
    <w:qFormat/>
    <w:uiPriority w:val="0"/>
    <w:pPr>
      <w:adjustRightInd w:val="0"/>
      <w:spacing w:line="360" w:lineRule="atLeast"/>
      <w:ind w:firstLine="482"/>
    </w:pPr>
    <w:rPr>
      <w:rFonts w:ascii="Times New Roman" w:hAnsi="Times New Roman" w:eastAsia="宋体" w:cs="Times New Roman"/>
      <w:kern w:val="0"/>
      <w:sz w:val="24"/>
    </w:rPr>
  </w:style>
  <w:style w:type="paragraph" w:styleId="5">
    <w:name w:val="Body Text First Indent 2"/>
    <w:basedOn w:val="6"/>
    <w:next w:val="1"/>
    <w:link w:val="26"/>
    <w:autoRedefine/>
    <w:qFormat/>
    <w:uiPriority w:val="0"/>
    <w:pPr>
      <w:widowControl/>
      <w:spacing w:line="357" w:lineRule="atLeast"/>
      <w:ind w:firstLine="420" w:firstLineChars="200"/>
    </w:pPr>
    <w:rPr>
      <w:rFonts w:ascii="Times New Roman" w:hAnsi="Times New Roman" w:eastAsia="宋体" w:cs="Times New Roman"/>
      <w:color w:val="000000"/>
      <w:kern w:val="0"/>
      <w:szCs w:val="21"/>
      <w:u w:color="000000"/>
    </w:rPr>
  </w:style>
  <w:style w:type="paragraph" w:styleId="6">
    <w:name w:val="Body Text Indent"/>
    <w:basedOn w:val="1"/>
    <w:next w:val="7"/>
    <w:link w:val="25"/>
    <w:autoRedefine/>
    <w:qFormat/>
    <w:uiPriority w:val="0"/>
    <w:pPr>
      <w:spacing w:after="120"/>
      <w:ind w:left="420" w:leftChars="200"/>
    </w:pPr>
  </w:style>
  <w:style w:type="paragraph" w:styleId="7">
    <w:name w:val="envelope return"/>
    <w:basedOn w:val="1"/>
    <w:next w:val="3"/>
    <w:autoRedefine/>
    <w:qFormat/>
    <w:uiPriority w:val="0"/>
    <w:pPr>
      <w:snapToGrid w:val="0"/>
    </w:pPr>
    <w:rPr>
      <w:rFonts w:ascii="Arial" w:hAnsi="Arial"/>
    </w:rPr>
  </w:style>
  <w:style w:type="paragraph" w:styleId="8">
    <w:name w:val="annotation text"/>
    <w:basedOn w:val="1"/>
    <w:autoRedefine/>
    <w:qFormat/>
    <w:uiPriority w:val="0"/>
    <w:pPr>
      <w:jc w:val="left"/>
    </w:pPr>
  </w:style>
  <w:style w:type="paragraph" w:styleId="9">
    <w:name w:val="Body Text 3"/>
    <w:basedOn w:val="1"/>
    <w:autoRedefine/>
    <w:qFormat/>
    <w:uiPriority w:val="0"/>
    <w:rPr>
      <w:rFonts w:ascii="宋体" w:hAnsi="Calibri" w:eastAsia="宋体" w:cs="Times New Roman"/>
      <w:sz w:val="24"/>
      <w:szCs w:val="20"/>
    </w:rPr>
  </w:style>
  <w:style w:type="paragraph" w:styleId="10">
    <w:name w:val="Body Text"/>
    <w:basedOn w:val="1"/>
    <w:next w:val="11"/>
    <w:autoRedefine/>
    <w:qFormat/>
    <w:uiPriority w:val="0"/>
    <w:pPr>
      <w:snapToGrid w:val="0"/>
      <w:spacing w:line="360" w:lineRule="auto"/>
    </w:pPr>
    <w:rPr>
      <w:rFonts w:ascii="Arial" w:hAnsi="Arial" w:eastAsia="方正仿宋_GB2312"/>
      <w:sz w:val="31"/>
    </w:rPr>
  </w:style>
  <w:style w:type="paragraph" w:customStyle="1" w:styleId="11">
    <w:name w:val="Default"/>
    <w:next w:val="12"/>
    <w:autoRedefine/>
    <w:qFormat/>
    <w:uiPriority w:val="0"/>
    <w:pPr>
      <w:widowControl w:val="0"/>
      <w:autoSpaceDE w:val="0"/>
      <w:autoSpaceDN w:val="0"/>
      <w:adjustRightInd w:val="0"/>
    </w:pPr>
    <w:rPr>
      <w:rFonts w:ascii="方正公文小标宋" w:hAnsi="Calibri" w:eastAsia="方正公文小标宋" w:cs="方正公文小标宋"/>
      <w:color w:val="000000"/>
      <w:sz w:val="24"/>
      <w:szCs w:val="24"/>
      <w:lang w:val="en-US" w:eastAsia="zh-CN" w:bidi="ar-SA"/>
    </w:rPr>
  </w:style>
  <w:style w:type="paragraph" w:styleId="12">
    <w:name w:val="footnote text"/>
    <w:basedOn w:val="1"/>
    <w:unhideWhenUsed/>
    <w:qFormat/>
    <w:uiPriority w:val="99"/>
    <w:rPr>
      <w:sz w:val="18"/>
      <w:szCs w:val="18"/>
    </w:rPr>
  </w:style>
  <w:style w:type="paragraph" w:styleId="13">
    <w:name w:val="Plain Text"/>
    <w:basedOn w:val="1"/>
    <w:next w:val="1"/>
    <w:link w:val="30"/>
    <w:autoRedefine/>
    <w:qFormat/>
    <w:uiPriority w:val="0"/>
    <w:rPr>
      <w:rFonts w:hint="eastAsia" w:ascii="宋体" w:hAnsi="宋体" w:eastAsia="宋体" w:cs="Times New Roman"/>
      <w:szCs w:val="21"/>
    </w:rPr>
  </w:style>
  <w:style w:type="paragraph" w:styleId="14">
    <w:name w:val="Date"/>
    <w:basedOn w:val="1"/>
    <w:next w:val="1"/>
    <w:link w:val="27"/>
    <w:autoRedefine/>
    <w:qFormat/>
    <w:uiPriority w:val="0"/>
    <w:rPr>
      <w:rFonts w:ascii="Arial" w:hAnsi="Arial" w:eastAsia="方正仿宋_GB2312" w:cs="Times New Roman"/>
      <w:color w:val="000000"/>
      <w:sz w:val="32"/>
      <w:szCs w:val="32"/>
      <w:u w:color="000000"/>
    </w:rPr>
  </w:style>
  <w:style w:type="paragraph" w:styleId="15">
    <w:name w:val="footer"/>
    <w:basedOn w:val="1"/>
    <w:link w:val="31"/>
    <w:autoRedefine/>
    <w:qFormat/>
    <w:uiPriority w:val="0"/>
    <w:pPr>
      <w:tabs>
        <w:tab w:val="center" w:pos="4153"/>
        <w:tab w:val="right" w:pos="8306"/>
      </w:tabs>
      <w:snapToGrid w:val="0"/>
      <w:jc w:val="left"/>
    </w:pPr>
    <w:rPr>
      <w:sz w:val="18"/>
    </w:rPr>
  </w:style>
  <w:style w:type="paragraph" w:styleId="16">
    <w:name w:val="header"/>
    <w:basedOn w:val="1"/>
    <w:link w:val="2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List"/>
    <w:basedOn w:val="1"/>
    <w:autoRedefine/>
    <w:qFormat/>
    <w:uiPriority w:val="0"/>
    <w:pPr>
      <w:spacing w:beforeAutospacing="1" w:afterAutospacing="1"/>
      <w:ind w:left="420" w:hanging="420"/>
    </w:pPr>
    <w:rPr>
      <w:rFonts w:ascii="Arial" w:hAnsi="Arial" w:eastAsia="方正仿宋_GB2312" w:cs="Times New Roman"/>
      <w:sz w:val="28"/>
      <w:szCs w:val="28"/>
    </w:rPr>
  </w:style>
  <w:style w:type="paragraph" w:styleId="18">
    <w:name w:val="Normal (Web)"/>
    <w:basedOn w:val="1"/>
    <w:autoRedefine/>
    <w:qFormat/>
    <w:uiPriority w:val="0"/>
    <w:pPr>
      <w:widowControl/>
      <w:spacing w:beforeAutospacing="1" w:afterAutospacing="1"/>
      <w:jc w:val="left"/>
    </w:pPr>
    <w:rPr>
      <w:rFonts w:hint="eastAsia" w:ascii="宋体" w:hAnsi="宋体" w:eastAsia="宋体" w:cs="Times New Roman"/>
      <w:kern w:val="0"/>
      <w:sz w:val="24"/>
    </w:rPr>
  </w:style>
  <w:style w:type="paragraph" w:styleId="19">
    <w:name w:val="Body Text First Indent"/>
    <w:basedOn w:val="10"/>
    <w:autoRedefine/>
    <w:qFormat/>
    <w:uiPriority w:val="0"/>
    <w:pPr>
      <w:spacing w:after="120" w:line="240" w:lineRule="auto"/>
      <w:ind w:firstLine="420" w:firstLineChars="100"/>
    </w:p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autoRedefine/>
    <w:qFormat/>
    <w:uiPriority w:val="0"/>
  </w:style>
  <w:style w:type="paragraph" w:customStyle="1" w:styleId="24">
    <w:name w:val="正文文字 8"/>
    <w:basedOn w:val="1"/>
    <w:next w:val="1"/>
    <w:autoRedefine/>
    <w:qFormat/>
    <w:uiPriority w:val="0"/>
    <w:pPr>
      <w:ind w:left="240"/>
    </w:pPr>
    <w:rPr>
      <w:sz w:val="16"/>
    </w:rPr>
  </w:style>
  <w:style w:type="character" w:customStyle="1" w:styleId="25">
    <w:name w:val="正文文本缩进 字符"/>
    <w:basedOn w:val="22"/>
    <w:link w:val="6"/>
    <w:autoRedefine/>
    <w:qFormat/>
    <w:uiPriority w:val="0"/>
    <w:rPr>
      <w:rFonts w:hint="default" w:ascii="Times New Roman" w:hAnsi="Times New Roman" w:eastAsia="宋体" w:cs="Times New Roman"/>
      <w:color w:val="000000"/>
      <w:kern w:val="0"/>
      <w:szCs w:val="21"/>
      <w:u w:color="000000"/>
    </w:rPr>
  </w:style>
  <w:style w:type="character" w:customStyle="1" w:styleId="26">
    <w:name w:val="正文文本首行缩进 2 字符"/>
    <w:basedOn w:val="25"/>
    <w:link w:val="5"/>
    <w:autoRedefine/>
    <w:qFormat/>
    <w:uiPriority w:val="0"/>
    <w:rPr>
      <w:rFonts w:hint="default" w:ascii="Times New Roman" w:hAnsi="Times New Roman" w:eastAsia="宋体" w:cs="Times New Roman"/>
      <w:color w:val="000000"/>
      <w:kern w:val="0"/>
      <w:szCs w:val="21"/>
      <w:u w:color="000000"/>
    </w:rPr>
  </w:style>
  <w:style w:type="character" w:customStyle="1" w:styleId="27">
    <w:name w:val="日期 字符"/>
    <w:basedOn w:val="22"/>
    <w:link w:val="14"/>
    <w:autoRedefine/>
    <w:qFormat/>
    <w:uiPriority w:val="0"/>
    <w:rPr>
      <w:rFonts w:ascii="Arial" w:hAnsi="Arial" w:eastAsia="方正仿宋_GB2312" w:cs="Arial"/>
      <w:color w:val="000000"/>
      <w:sz w:val="32"/>
      <w:szCs w:val="32"/>
      <w:u w:color="000000"/>
    </w:rPr>
  </w:style>
  <w:style w:type="character" w:customStyle="1" w:styleId="28">
    <w:name w:val="标题 2 字符"/>
    <w:basedOn w:val="22"/>
    <w:link w:val="2"/>
    <w:autoRedefine/>
    <w:qFormat/>
    <w:uiPriority w:val="0"/>
    <w:rPr>
      <w:rFonts w:hint="default" w:ascii="Times New Roman" w:hAnsi="Times New Roman" w:eastAsia="宋体" w:cs="Times New Roman"/>
      <w:kern w:val="0"/>
      <w:sz w:val="24"/>
      <w:szCs w:val="24"/>
    </w:rPr>
  </w:style>
  <w:style w:type="character" w:customStyle="1" w:styleId="29">
    <w:name w:val="页眉 字符"/>
    <w:basedOn w:val="22"/>
    <w:link w:val="16"/>
    <w:autoRedefine/>
    <w:qFormat/>
    <w:uiPriority w:val="0"/>
    <w:rPr>
      <w:rFonts w:hint="default" w:ascii="Times New Roman" w:hAnsi="Times New Roman" w:eastAsia="宋体" w:cs="Times New Roman"/>
      <w:color w:val="000000"/>
      <w:kern w:val="0"/>
      <w:sz w:val="18"/>
      <w:szCs w:val="18"/>
      <w:u w:color="000000"/>
    </w:rPr>
  </w:style>
  <w:style w:type="character" w:customStyle="1" w:styleId="30">
    <w:name w:val="纯文本 字符"/>
    <w:basedOn w:val="22"/>
    <w:link w:val="13"/>
    <w:autoRedefine/>
    <w:qFormat/>
    <w:uiPriority w:val="0"/>
    <w:rPr>
      <w:rFonts w:hint="eastAsia" w:ascii="宋体" w:hAnsi="宋体" w:eastAsia="宋体" w:cs="宋体"/>
      <w:szCs w:val="21"/>
    </w:rPr>
  </w:style>
  <w:style w:type="character" w:customStyle="1" w:styleId="31">
    <w:name w:val="页脚 字符"/>
    <w:basedOn w:val="22"/>
    <w:link w:val="15"/>
    <w:autoRedefine/>
    <w:qFormat/>
    <w:uiPriority w:val="0"/>
    <w:rPr>
      <w:rFonts w:hint="default" w:ascii="Times New Roman" w:hAnsi="Times New Roman" w:eastAsia="宋体" w:cs="Times New Roman"/>
      <w:color w:val="000000"/>
      <w:kern w:val="0"/>
      <w:sz w:val="18"/>
      <w:szCs w:val="18"/>
      <w:u w:color="000000"/>
    </w:rPr>
  </w:style>
  <w:style w:type="paragraph" w:customStyle="1" w:styleId="32">
    <w:name w:val="节标题"/>
    <w:basedOn w:val="1"/>
    <w:next w:val="1"/>
    <w:autoRedefine/>
    <w:qFormat/>
    <w:uiPriority w:val="0"/>
    <w:pPr>
      <w:widowControl/>
      <w:spacing w:line="289" w:lineRule="atLeast"/>
      <w:jc w:val="center"/>
    </w:pPr>
    <w:rPr>
      <w:rFonts w:ascii="Times New Roman" w:hAnsi="Times New Roman" w:eastAsia="宋体" w:cs="Times New Roman"/>
      <w:color w:val="000000"/>
      <w:kern w:val="0"/>
      <w:sz w:val="28"/>
      <w:szCs w:val="28"/>
      <w:u w:color="000000"/>
    </w:rPr>
  </w:style>
  <w:style w:type="paragraph" w:styleId="33">
    <w:name w:val="List Paragraph"/>
    <w:basedOn w:val="1"/>
    <w:autoRedefine/>
    <w:qFormat/>
    <w:uiPriority w:val="0"/>
    <w:pPr>
      <w:ind w:firstLine="200" w:firstLineChars="200"/>
    </w:pPr>
    <w:rPr>
      <w:u w:color="000000"/>
    </w:rPr>
  </w:style>
  <w:style w:type="character" w:customStyle="1" w:styleId="34">
    <w:name w:val="NormalCharacter"/>
    <w:autoRedefine/>
    <w:semiHidden/>
    <w:qFormat/>
    <w:uiPriority w:val="0"/>
  </w:style>
  <w:style w:type="paragraph" w:customStyle="1" w:styleId="35">
    <w:name w:val="l正文"/>
    <w:autoRedefine/>
    <w:qFormat/>
    <w:uiPriority w:val="0"/>
    <w:pPr>
      <w:widowControl w:val="0"/>
      <w:spacing w:line="300" w:lineRule="auto"/>
      <w:ind w:firstLine="200" w:firstLineChars="200"/>
      <w:jc w:val="both"/>
    </w:pPr>
    <w:rPr>
      <w:rFonts w:ascii="方正仿宋_GB2312" w:hAnsi="Therese" w:eastAsia="方正仿宋_GB2312" w:cs="Times New Roman"/>
      <w:kern w:val="2"/>
      <w:sz w:val="24"/>
      <w:szCs w:val="24"/>
      <w:lang w:val="en-US" w:eastAsia="zh-CN" w:bidi="ar-SA"/>
    </w:rPr>
  </w:style>
  <w:style w:type="character" w:customStyle="1" w:styleId="36">
    <w:name w:val="font51"/>
    <w:basedOn w:val="22"/>
    <w:autoRedefine/>
    <w:qFormat/>
    <w:uiPriority w:val="0"/>
    <w:rPr>
      <w:rFonts w:hint="eastAsia" w:ascii="宋体" w:hAnsi="宋体" w:eastAsia="宋体" w:cs="宋体"/>
      <w:color w:val="000000"/>
      <w:sz w:val="22"/>
      <w:szCs w:val="22"/>
      <w:u w:val="none"/>
    </w:rPr>
  </w:style>
  <w:style w:type="character" w:customStyle="1" w:styleId="37">
    <w:name w:val="font31"/>
    <w:basedOn w:val="22"/>
    <w:autoRedefine/>
    <w:qFormat/>
    <w:uiPriority w:val="0"/>
    <w:rPr>
      <w:rFonts w:hint="default" w:ascii="Times New Roman" w:hAnsi="Times New Roman" w:cs="Times New Roman"/>
      <w:color w:val="000000"/>
      <w:sz w:val="22"/>
      <w:szCs w:val="22"/>
      <w:u w:val="none"/>
    </w:rPr>
  </w:style>
  <w:style w:type="character" w:customStyle="1" w:styleId="38">
    <w:name w:val="font61"/>
    <w:basedOn w:val="22"/>
    <w:autoRedefine/>
    <w:qFormat/>
    <w:uiPriority w:val="0"/>
    <w:rPr>
      <w:rFonts w:hint="default" w:ascii="Times New Roman" w:hAnsi="Times New Roman" w:cs="Times New Roman"/>
      <w:color w:val="000000"/>
      <w:sz w:val="21"/>
      <w:szCs w:val="21"/>
      <w:u w:val="none"/>
    </w:rPr>
  </w:style>
  <w:style w:type="character" w:customStyle="1" w:styleId="39">
    <w:name w:val="font71"/>
    <w:basedOn w:val="22"/>
    <w:autoRedefine/>
    <w:qFormat/>
    <w:uiPriority w:val="0"/>
    <w:rPr>
      <w:rFonts w:hint="eastAsia" w:ascii="宋体" w:hAnsi="宋体" w:eastAsia="宋体" w:cs="宋体"/>
      <w:color w:val="000000"/>
      <w:sz w:val="21"/>
      <w:szCs w:val="21"/>
      <w:u w:val="none"/>
    </w:rPr>
  </w:style>
  <w:style w:type="character" w:customStyle="1" w:styleId="40">
    <w:name w:val="font01"/>
    <w:basedOn w:val="22"/>
    <w:autoRedefine/>
    <w:qFormat/>
    <w:uiPriority w:val="0"/>
    <w:rPr>
      <w:rFonts w:hint="eastAsia" w:ascii="宋体" w:hAnsi="宋体" w:eastAsia="宋体" w:cs="宋体"/>
      <w:color w:val="000000"/>
      <w:sz w:val="22"/>
      <w:szCs w:val="22"/>
      <w:u w:val="none"/>
    </w:rPr>
  </w:style>
  <w:style w:type="character" w:customStyle="1" w:styleId="41">
    <w:name w:val="font11"/>
    <w:basedOn w:val="22"/>
    <w:autoRedefine/>
    <w:qFormat/>
    <w:uiPriority w:val="0"/>
    <w:rPr>
      <w:rFonts w:hint="eastAsia" w:ascii="宋体" w:hAnsi="宋体" w:eastAsia="宋体" w:cs="宋体"/>
      <w:color w:val="000000"/>
      <w:sz w:val="21"/>
      <w:szCs w:val="21"/>
      <w:u w:val="none"/>
    </w:rPr>
  </w:style>
  <w:style w:type="character" w:customStyle="1" w:styleId="42">
    <w:name w:val="font41"/>
    <w:basedOn w:val="22"/>
    <w:autoRedefine/>
    <w:qFormat/>
    <w:uiPriority w:val="0"/>
    <w:rPr>
      <w:rFonts w:hint="default" w:ascii="Times New Roman" w:hAnsi="Times New Roman" w:cs="Times New Roman"/>
      <w:color w:val="000000"/>
      <w:sz w:val="22"/>
      <w:szCs w:val="22"/>
      <w:u w:val="none"/>
    </w:rPr>
  </w:style>
  <w:style w:type="paragraph" w:customStyle="1" w:styleId="43">
    <w:name w:val="二级标题"/>
    <w:basedOn w:val="1"/>
    <w:next w:val="1"/>
    <w:autoRedefine/>
    <w:qFormat/>
    <w:uiPriority w:val="0"/>
    <w:rPr>
      <w:rFonts w:hint="eastAsia" w:eastAsia="楷体"/>
    </w:rPr>
  </w:style>
  <w:style w:type="paragraph" w:customStyle="1" w:styleId="44">
    <w:name w:val="纯文本1"/>
    <w:basedOn w:val="1"/>
    <w:autoRedefine/>
    <w:qFormat/>
    <w:uiPriority w:val="0"/>
    <w:rPr>
      <w:rFonts w:ascii="宋体" w:hAnsi="Courier New" w:cs="Courier New"/>
      <w:szCs w:val="21"/>
    </w:rPr>
  </w:style>
  <w:style w:type="paragraph" w:customStyle="1" w:styleId="45">
    <w:name w:val="正文缩进11"/>
    <w:basedOn w:val="1"/>
    <w:autoRedefine/>
    <w:qFormat/>
    <w:uiPriority w:val="0"/>
    <w:pPr>
      <w:ind w:firstLine="420"/>
    </w:pPr>
    <w:rPr>
      <w:b/>
      <w:sz w:val="24"/>
      <w:szCs w:val="20"/>
    </w:rPr>
  </w:style>
  <w:style w:type="character" w:customStyle="1" w:styleId="46">
    <w:name w:val="font101"/>
    <w:basedOn w:val="22"/>
    <w:autoRedefine/>
    <w:qFormat/>
    <w:uiPriority w:val="0"/>
    <w:rPr>
      <w:rFonts w:hint="default" w:ascii="Times New Roman" w:hAnsi="Times New Roman" w:cs="Times New Roman"/>
      <w:color w:val="000000"/>
      <w:sz w:val="22"/>
      <w:szCs w:val="22"/>
      <w:u w:val="none"/>
    </w:rPr>
  </w:style>
  <w:style w:type="character" w:customStyle="1" w:styleId="47">
    <w:name w:val="font111"/>
    <w:basedOn w:val="22"/>
    <w:autoRedefine/>
    <w:qFormat/>
    <w:uiPriority w:val="0"/>
    <w:rPr>
      <w:rFonts w:hint="eastAsia" w:ascii="宋体" w:hAnsi="宋体" w:eastAsia="宋体" w:cs="宋体"/>
      <w:color w:val="000000"/>
      <w:sz w:val="22"/>
      <w:szCs w:val="22"/>
      <w:u w:val="none"/>
    </w:rPr>
  </w:style>
  <w:style w:type="character" w:customStyle="1" w:styleId="48">
    <w:name w:val="font181"/>
    <w:basedOn w:val="22"/>
    <w:autoRedefine/>
    <w:qFormat/>
    <w:uiPriority w:val="0"/>
    <w:rPr>
      <w:rFonts w:hint="default" w:ascii="Times New Roman" w:hAnsi="Times New Roman" w:cs="Times New Roman"/>
      <w:color w:val="000000"/>
      <w:sz w:val="22"/>
      <w:szCs w:val="22"/>
      <w:u w:val="none"/>
    </w:rPr>
  </w:style>
  <w:style w:type="character" w:customStyle="1" w:styleId="49">
    <w:name w:val="font191"/>
    <w:basedOn w:val="22"/>
    <w:autoRedefine/>
    <w:qFormat/>
    <w:uiPriority w:val="0"/>
    <w:rPr>
      <w:rFonts w:hint="default" w:ascii="Times New Roman" w:hAnsi="Times New Roman" w:cs="Times New Roman"/>
      <w:color w:val="000000"/>
      <w:sz w:val="22"/>
      <w:szCs w:val="22"/>
      <w:u w:val="none"/>
    </w:rPr>
  </w:style>
  <w:style w:type="character" w:customStyle="1" w:styleId="50">
    <w:name w:val="font151"/>
    <w:basedOn w:val="22"/>
    <w:autoRedefine/>
    <w:qFormat/>
    <w:uiPriority w:val="0"/>
    <w:rPr>
      <w:rFonts w:hint="default" w:ascii="Times New Roman" w:hAnsi="Times New Roman" w:cs="Times New Roman"/>
      <w:color w:val="000000"/>
      <w:sz w:val="22"/>
      <w:szCs w:val="22"/>
      <w:u w:val="none"/>
    </w:rPr>
  </w:style>
  <w:style w:type="character" w:customStyle="1" w:styleId="51">
    <w:name w:val="font171"/>
    <w:basedOn w:val="22"/>
    <w:autoRedefine/>
    <w:qFormat/>
    <w:uiPriority w:val="0"/>
    <w:rPr>
      <w:rFonts w:hint="default" w:ascii="Calibri" w:hAnsi="Calibri" w:cs="Calibri"/>
      <w:color w:val="000000"/>
      <w:sz w:val="22"/>
      <w:szCs w:val="22"/>
      <w:u w:val="none"/>
    </w:rPr>
  </w:style>
  <w:style w:type="character" w:customStyle="1" w:styleId="52">
    <w:name w:val="font112"/>
    <w:basedOn w:val="22"/>
    <w:qFormat/>
    <w:uiPriority w:val="0"/>
    <w:rPr>
      <w:rFonts w:hint="eastAsia" w:ascii="宋体" w:hAnsi="宋体" w:eastAsia="宋体" w:cs="宋体"/>
      <w:color w:val="000000"/>
      <w:sz w:val="20"/>
      <w:szCs w:val="20"/>
      <w:u w:val="none"/>
    </w:rPr>
  </w:style>
  <w:style w:type="character" w:customStyle="1" w:styleId="53">
    <w:name w:val="font212"/>
    <w:basedOn w:val="22"/>
    <w:qFormat/>
    <w:uiPriority w:val="0"/>
    <w:rPr>
      <w:rFonts w:hint="default" w:ascii="Times New Roman" w:hAnsi="Times New Roman" w:cs="Times New Roman"/>
      <w:color w:val="000000"/>
      <w:sz w:val="20"/>
      <w:szCs w:val="20"/>
      <w:u w:val="none"/>
    </w:rPr>
  </w:style>
  <w:style w:type="character" w:customStyle="1" w:styleId="54">
    <w:name w:val="BWTON_重点字符"/>
    <w:qFormat/>
    <w:uiPriority w:val="0"/>
    <w:rPr>
      <w:rFonts w:ascii="Arial" w:hAnsi="Arial" w:eastAsia="黑体"/>
      <w:b/>
    </w:rPr>
  </w:style>
  <w:style w:type="paragraph" w:customStyle="1" w:styleId="55">
    <w:name w:val="11"/>
    <w:basedOn w:val="1"/>
    <w:qFormat/>
    <w:uiPriority w:val="0"/>
    <w:pPr>
      <w:widowControl/>
      <w:spacing w:before="100" w:beforeAutospacing="1" w:after="100" w:afterAutospacing="1" w:line="384" w:lineRule="auto"/>
      <w:jc w:val="left"/>
    </w:pPr>
    <w:rPr>
      <w:rFonts w:ascii="宋体" w:hAnsi="宋体" w:cs="宋体"/>
      <w:kern w:val="0"/>
      <w:sz w:val="18"/>
      <w:szCs w:val="18"/>
    </w:rPr>
  </w:style>
  <w:style w:type="paragraph" w:customStyle="1" w:styleId="56">
    <w:name w:val="Body text|1"/>
    <w:basedOn w:val="1"/>
    <w:qFormat/>
    <w:uiPriority w:val="0"/>
    <w:pPr>
      <w:spacing w:line="386" w:lineRule="auto"/>
      <w:ind w:firstLine="400"/>
    </w:pPr>
    <w:rPr>
      <w:rFonts w:ascii="宋体" w:hAnsi="宋体" w:cs="宋体"/>
      <w:szCs w:val="22"/>
      <w:lang w:val="zh-TW" w:eastAsia="zh-TW" w:bidi="zh-TW"/>
    </w:rPr>
  </w:style>
  <w:style w:type="paragraph" w:customStyle="1" w:styleId="57">
    <w:name w:val="BWTON_标题3"/>
    <w:basedOn w:val="1"/>
    <w:next w:val="58"/>
    <w:qFormat/>
    <w:uiPriority w:val="0"/>
    <w:pPr>
      <w:numPr>
        <w:ilvl w:val="2"/>
        <w:numId w:val="1"/>
      </w:numPr>
      <w:spacing w:line="300" w:lineRule="auto"/>
      <w:outlineLvl w:val="2"/>
    </w:pPr>
    <w:rPr>
      <w:rFonts w:ascii="Arial" w:hAnsi="Arial" w:eastAsia="黑体"/>
      <w:b/>
      <w:sz w:val="30"/>
      <w:szCs w:val="20"/>
    </w:rPr>
  </w:style>
  <w:style w:type="paragraph" w:customStyle="1" w:styleId="58">
    <w:name w:val="BWTON_正文缩进"/>
    <w:basedOn w:val="1"/>
    <w:qFormat/>
    <w:uiPriority w:val="0"/>
    <w:pPr>
      <w:spacing w:line="300" w:lineRule="auto"/>
      <w:ind w:firstLine="20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24150</Words>
  <Characters>25285</Characters>
  <Lines>384</Lines>
  <Paragraphs>108</Paragraphs>
  <TotalTime>6</TotalTime>
  <ScaleCrop>false</ScaleCrop>
  <LinksUpToDate>false</LinksUpToDate>
  <CharactersWithSpaces>27061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2024-03-25T08:03:00Z</dcterms:created>
  <dc:creator>傻傻一辈子</dc:creator>
  <cp:lastModifiedBy>傻傻一辈子</cp:lastModifiedBy>
  <cp:lastPrinted>2022-04-11T07:26:00Z</cp:lastPrinted>
  <dcterms:modified xsi:type="dcterms:W3CDTF">2025-11-26T03:21:14Z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44B0BC3B78C94527BEA7A8B1CE2EE87B_13</vt:lpwstr>
  </property>
  <property fmtid="{D5CDD505-2E9C-101B-9397-08002B2CF9AE}" pid="4" name="KSOTemplateDocerSaveRecord">
    <vt:lpwstr>eyJoZGlkIjoiMTljMDcwYWJmYjExZWQzNTVmZDAzZTYwM2JlMzJmZDYiLCJ1c2VySWQiOiIzODU2Mzk2OTQifQ==</vt:lpwstr>
  </property>
</Properties>
</file>