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171CD">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p>
    <w:p w14:paraId="641AD5A7">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lang w:val="en-US" w:eastAsia="zh-CN"/>
        </w:rPr>
      </w:pPr>
    </w:p>
    <w:p w14:paraId="5EF59064">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314" w:afterLines="100" w:line="480" w:lineRule="auto"/>
        <w:ind w:right="267" w:rightChars="127"/>
        <w:jc w:val="center"/>
        <w:textAlignment w:val="auto"/>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安徽滁宁高速公路股份有限公司2026年保险服务项目</w:t>
      </w:r>
    </w:p>
    <w:p w14:paraId="60E30A83">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p>
    <w:p w14:paraId="2BA3405C">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rPr>
        <w:t>询价</w:t>
      </w:r>
      <w:bookmarkEnd w:id="0"/>
      <w:r>
        <w:rPr>
          <w:rFonts w:hint="eastAsia" w:ascii="宋体" w:hAnsi="宋体" w:eastAsia="宋体" w:cs="宋体"/>
          <w:b/>
          <w:bCs/>
          <w:color w:val="auto"/>
          <w:sz w:val="52"/>
          <w:szCs w:val="52"/>
          <w:highlight w:val="none"/>
          <w:lang w:val="en-US" w:eastAsia="zh-CN"/>
        </w:rPr>
        <w:t>采购文件</w:t>
      </w:r>
    </w:p>
    <w:p w14:paraId="71277AFA">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269AA10A">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kern w:val="0"/>
          <w:sz w:val="28"/>
          <w:szCs w:val="28"/>
          <w:highlight w:val="none"/>
          <w:u w:color="000000"/>
          <w:lang w:val="en-US" w:eastAsia="zh-CN"/>
        </w:rPr>
        <w:t xml:space="preserve">项目编号：HXJY1110001050809001001 </w:t>
      </w:r>
    </w:p>
    <w:p w14:paraId="6BF14300">
      <w:pPr>
        <w:pStyle w:val="28"/>
        <w:ind w:left="0" w:leftChars="0" w:firstLine="0" w:firstLineChars="0"/>
        <w:rPr>
          <w:rFonts w:hint="eastAsia" w:ascii="宋体" w:hAnsi="宋体" w:eastAsia="宋体" w:cs="宋体"/>
          <w:b/>
          <w:bCs/>
          <w:color w:val="auto"/>
          <w:sz w:val="44"/>
          <w:szCs w:val="44"/>
          <w:highlight w:val="none"/>
        </w:rPr>
      </w:pPr>
    </w:p>
    <w:p w14:paraId="7388F893">
      <w:pPr>
        <w:pStyle w:val="28"/>
        <w:rPr>
          <w:rFonts w:hint="eastAsia" w:ascii="宋体" w:hAnsi="宋体" w:eastAsia="宋体" w:cs="宋体"/>
          <w:b/>
          <w:bCs/>
          <w:color w:val="auto"/>
          <w:sz w:val="44"/>
          <w:szCs w:val="44"/>
          <w:highlight w:val="none"/>
        </w:rPr>
      </w:pPr>
    </w:p>
    <w:p w14:paraId="2D9A790D">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B3C6167">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w:t>
      </w:r>
      <w:r>
        <w:rPr>
          <w:rFonts w:hint="eastAsia" w:ascii="宋体" w:hAnsi="宋体" w:eastAsia="宋体" w:cs="宋体"/>
          <w:b/>
          <w:color w:val="auto"/>
          <w:spacing w:val="20"/>
          <w:kern w:val="0"/>
          <w:sz w:val="32"/>
          <w:szCs w:val="32"/>
          <w:highlight w:val="none"/>
          <w:lang w:val="en-US" w:eastAsia="zh-CN"/>
        </w:rPr>
        <w:t xml:space="preserve"> </w:t>
      </w:r>
      <w:r>
        <w:rPr>
          <w:rFonts w:hint="eastAsia" w:ascii="宋体" w:hAnsi="宋体" w:eastAsia="宋体" w:cs="宋体"/>
          <w:b/>
          <w:color w:val="auto"/>
          <w:spacing w:val="20"/>
          <w:kern w:val="0"/>
          <w:sz w:val="32"/>
          <w:szCs w:val="32"/>
          <w:highlight w:val="none"/>
        </w:rPr>
        <w:t>购</w:t>
      </w:r>
      <w:r>
        <w:rPr>
          <w:rFonts w:hint="eastAsia" w:ascii="宋体" w:hAnsi="宋体" w:eastAsia="宋体" w:cs="宋体"/>
          <w:b/>
          <w:color w:val="auto"/>
          <w:spacing w:val="20"/>
          <w:kern w:val="0"/>
          <w:sz w:val="32"/>
          <w:szCs w:val="32"/>
          <w:highlight w:val="none"/>
          <w:lang w:val="en-US" w:eastAsia="zh-CN"/>
        </w:rPr>
        <w:t xml:space="preserve"> </w:t>
      </w:r>
      <w:r>
        <w:rPr>
          <w:rFonts w:hint="eastAsia" w:ascii="宋体" w:hAnsi="宋体" w:eastAsia="宋体" w:cs="宋体"/>
          <w:b/>
          <w:color w:val="auto"/>
          <w:spacing w:val="20"/>
          <w:kern w:val="0"/>
          <w:sz w:val="32"/>
          <w:szCs w:val="32"/>
          <w:highlight w:val="none"/>
        </w:rPr>
        <w:t>人：</w:t>
      </w:r>
      <w:r>
        <w:rPr>
          <w:rFonts w:hint="eastAsia" w:ascii="宋体" w:hAnsi="宋体" w:eastAsia="宋体" w:cs="宋体"/>
          <w:b/>
          <w:color w:val="auto"/>
          <w:spacing w:val="20"/>
          <w:kern w:val="0"/>
          <w:sz w:val="32"/>
          <w:szCs w:val="32"/>
          <w:highlight w:val="none"/>
          <w:u w:val="single"/>
          <w:lang w:val="en-US" w:eastAsia="zh-CN"/>
        </w:rPr>
        <w:t xml:space="preserve">  安徽滁宁高速公路股份有限公司 （盖章）</w:t>
      </w:r>
    </w:p>
    <w:p w14:paraId="56C6924D">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rPr>
      </w:pPr>
    </w:p>
    <w:p w14:paraId="690E158C">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代理机构：</w:t>
      </w:r>
      <w:r>
        <w:rPr>
          <w:rFonts w:hint="eastAsia" w:ascii="宋体" w:hAnsi="宋体" w:eastAsia="宋体" w:cs="宋体"/>
          <w:b/>
          <w:color w:val="auto"/>
          <w:spacing w:val="20"/>
          <w:kern w:val="0"/>
          <w:sz w:val="32"/>
          <w:szCs w:val="32"/>
          <w:highlight w:val="none"/>
          <w:u w:val="single"/>
          <w:lang w:val="en-US" w:eastAsia="zh-CN"/>
        </w:rPr>
        <w:t>滁州市城投工程咨询管理有限公司（盖章）</w:t>
      </w:r>
    </w:p>
    <w:p w14:paraId="0C38F9B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199E3F2F">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rPr>
        <w:t>202</w:t>
      </w:r>
      <w:r>
        <w:rPr>
          <w:rFonts w:hint="eastAsia" w:ascii="宋体" w:hAnsi="宋体" w:eastAsia="宋体" w:cs="宋体"/>
          <w:b/>
          <w:color w:val="auto"/>
          <w:sz w:val="36"/>
          <w:highlight w:val="none"/>
          <w:u w:val="single"/>
          <w:lang w:val="en-US" w:eastAsia="zh-CN"/>
        </w:rPr>
        <w:t>6</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u w:val="single"/>
          <w:lang w:val="en-US" w:eastAsia="zh-CN"/>
        </w:rPr>
        <w:t xml:space="preserve">01 </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1E061AE7">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3D660BC1">
      <w:pPr>
        <w:pStyle w:val="21"/>
        <w:tabs>
          <w:tab w:val="right" w:leader="dot" w:pos="8279"/>
        </w:tabs>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TOC \o "1-2" \h \z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"_Toc17729"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第一章  询价邀请</w:t>
      </w:r>
      <w:r>
        <w:rPr>
          <w:rFonts w:hint="eastAsia" w:ascii="宋体" w:hAnsi="宋体" w:eastAsia="宋体" w:cs="宋体"/>
          <w:color w:val="auto"/>
          <w:highlight w:val="none"/>
        </w:rPr>
        <w:tab/>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p>
    <w:p w14:paraId="39FCA9D7">
      <w:pPr>
        <w:pStyle w:val="21"/>
        <w:tabs>
          <w:tab w:val="right" w:leader="dot" w:pos="8279"/>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"_Toc3199"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第二章  供应商须知</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fldChar w:fldCharType="end"/>
      </w:r>
    </w:p>
    <w:p w14:paraId="6AA34812">
      <w:pPr>
        <w:pStyle w:val="21"/>
        <w:tabs>
          <w:tab w:val="right" w:leader="dot" w:pos="8279"/>
        </w:tabs>
        <w:rPr>
          <w:rFonts w:hint="eastAsia" w:ascii="宋体" w:hAnsi="宋体" w:eastAsia="宋体" w:cs="宋体"/>
          <w:bCs/>
          <w:color w:val="auto"/>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  采购需求</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4</w:t>
      </w:r>
    </w:p>
    <w:p w14:paraId="22BCF0E2">
      <w:pPr>
        <w:pStyle w:val="21"/>
        <w:tabs>
          <w:tab w:val="right" w:leader="dot" w:pos="8279"/>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"_Toc15765"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  评审方法和标准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17</w:t>
      </w:r>
    </w:p>
    <w:p w14:paraId="1E6C7626">
      <w:pPr>
        <w:pStyle w:val="21"/>
        <w:tabs>
          <w:tab w:val="right" w:leader="dot" w:pos="8279"/>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"_Toc5156"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  合同</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0</w:t>
      </w:r>
    </w:p>
    <w:p w14:paraId="2A8FBFCB">
      <w:pPr>
        <w:pStyle w:val="21"/>
        <w:tabs>
          <w:tab w:val="right" w:leader="dot" w:pos="8279"/>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"_Toc29013"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第六章  响应文件格式</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7</w:t>
      </w:r>
    </w:p>
    <w:p w14:paraId="57637F0D">
      <w:pPr>
        <w:pStyle w:val="21"/>
        <w:tabs>
          <w:tab w:val="right" w:leader="dot" w:pos="8279"/>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第七章  政府采购供应商询问函和质疑函范本</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7</w:t>
      </w:r>
    </w:p>
    <w:p w14:paraId="6E6DF015">
      <w:pPr>
        <w:spacing w:line="360" w:lineRule="auto"/>
        <w:rPr>
          <w:rFonts w:hint="eastAsia" w:ascii="宋体" w:hAnsi="宋体" w:eastAsia="宋体" w:cs="宋体"/>
          <w:b/>
          <w:color w:val="auto"/>
          <w:sz w:val="32"/>
          <w:highlight w:val="none"/>
        </w:rPr>
      </w:pPr>
      <w:r>
        <w:rPr>
          <w:rFonts w:hint="eastAsia" w:ascii="宋体" w:hAnsi="宋体" w:eastAsia="宋体" w:cs="宋体"/>
          <w:bCs/>
          <w:color w:val="auto"/>
          <w:szCs w:val="24"/>
          <w:highlight w:val="none"/>
        </w:rPr>
        <w:fldChar w:fldCharType="end"/>
      </w:r>
    </w:p>
    <w:p w14:paraId="2359EDF4">
      <w:pPr>
        <w:pStyle w:val="21"/>
        <w:tabs>
          <w:tab w:val="right" w:leader="dot" w:pos="8279"/>
        </w:tabs>
        <w:rPr>
          <w:rFonts w:hint="eastAsia" w:ascii="宋体" w:hAnsi="宋体" w:eastAsia="宋体" w:cs="宋体"/>
          <w:b/>
          <w:color w:val="auto"/>
          <w:sz w:val="28"/>
          <w:highlight w:val="none"/>
        </w:rPr>
        <w:sectPr>
          <w:headerReference r:id="rId3" w:type="default"/>
          <w:footerReference r:id="rId4" w:type="default"/>
          <w:pgSz w:w="11905" w:h="16838"/>
          <w:pgMar w:top="1417" w:right="1417" w:bottom="1417" w:left="1417" w:header="851" w:footer="992" w:gutter="0"/>
          <w:cols w:space="0" w:num="1"/>
          <w:rtlGutter w:val="0"/>
          <w:docGrid w:type="lines" w:linePitch="313" w:charSpace="0"/>
        </w:sectPr>
      </w:pPr>
    </w:p>
    <w:p w14:paraId="07112A33">
      <w:pPr>
        <w:spacing w:line="360" w:lineRule="auto"/>
        <w:jc w:val="center"/>
        <w:outlineLvl w:val="0"/>
        <w:rPr>
          <w:rFonts w:hint="eastAsia" w:ascii="宋体" w:hAnsi="宋体" w:eastAsia="宋体" w:cs="宋体"/>
          <w:b/>
          <w:color w:val="auto"/>
          <w:sz w:val="28"/>
          <w:highlight w:val="none"/>
          <w:lang w:eastAsia="zh-CN"/>
        </w:rPr>
      </w:pPr>
      <w:bookmarkStart w:id="1" w:name="_Toc17729"/>
      <w:r>
        <w:rPr>
          <w:rFonts w:hint="eastAsia" w:ascii="宋体" w:hAnsi="宋体" w:eastAsia="宋体" w:cs="宋体"/>
          <w:b/>
          <w:color w:val="auto"/>
          <w:sz w:val="28"/>
          <w:highlight w:val="none"/>
        </w:rPr>
        <w:t>安徽滁宁高速公路股份有限公司2026年保险服务项目询价</w:t>
      </w:r>
      <w:bookmarkEnd w:id="1"/>
      <w:r>
        <w:rPr>
          <w:rFonts w:hint="eastAsia" w:ascii="宋体" w:hAnsi="宋体" w:eastAsia="宋体" w:cs="宋体"/>
          <w:b/>
          <w:color w:val="auto"/>
          <w:sz w:val="28"/>
          <w:highlight w:val="none"/>
          <w:lang w:val="en-US" w:eastAsia="zh-CN"/>
        </w:rPr>
        <w:t>公告</w:t>
      </w:r>
    </w:p>
    <w:p w14:paraId="7E59153C">
      <w:pPr>
        <w:keepNext/>
        <w:keepLines/>
        <w:spacing w:before="260" w:after="260"/>
        <w:rPr>
          <w:rFonts w:hint="eastAsia" w:ascii="宋体" w:hAnsi="宋体" w:eastAsia="宋体" w:cs="宋体"/>
          <w:color w:val="auto"/>
          <w:kern w:val="0"/>
          <w:sz w:val="28"/>
          <w:szCs w:val="28"/>
          <w:highlight w:val="none"/>
          <w:u w:color="000000"/>
        </w:rPr>
      </w:pPr>
      <w:bookmarkStart w:id="2" w:name="_Toc35393799"/>
      <w:bookmarkStart w:id="3" w:name="_Toc28359013"/>
      <w:bookmarkStart w:id="4" w:name="_Toc35393630"/>
      <w:bookmarkStart w:id="5" w:name="_Toc28359090"/>
      <w:r>
        <w:rPr>
          <w:rFonts w:hint="eastAsia" w:ascii="宋体" w:hAnsi="宋体" w:eastAsia="宋体" w:cs="宋体"/>
          <w:color w:val="auto"/>
          <w:kern w:val="0"/>
          <w:sz w:val="28"/>
          <w:szCs w:val="28"/>
          <w:highlight w:val="none"/>
          <w:u w:color="000000"/>
        </w:rPr>
        <w:t>一、项目基本情况</w:t>
      </w:r>
    </w:p>
    <w:p w14:paraId="6203169F">
      <w:pPr>
        <w:widowControl/>
        <w:ind w:firstLine="560" w:firstLineChars="200"/>
        <w:textAlignment w:val="baseline"/>
        <w:rPr>
          <w:rFonts w:hint="eastAsia" w:ascii="宋体" w:hAnsi="宋体" w:eastAsia="宋体" w:cs="宋体"/>
          <w:color w:val="auto"/>
          <w:kern w:val="0"/>
          <w:sz w:val="28"/>
          <w:szCs w:val="28"/>
          <w:highlight w:val="none"/>
          <w:u w:color="000000"/>
          <w:lang w:eastAsia="zh-CN"/>
        </w:rPr>
      </w:pPr>
      <w:r>
        <w:rPr>
          <w:rFonts w:hint="eastAsia" w:ascii="宋体" w:hAnsi="宋体" w:eastAsia="宋体" w:cs="宋体"/>
          <w:color w:val="auto"/>
          <w:kern w:val="0"/>
          <w:sz w:val="28"/>
          <w:szCs w:val="28"/>
          <w:highlight w:val="none"/>
          <w:u w:color="000000"/>
        </w:rPr>
        <w:t>项目编号：HXJY1110001050809001001</w:t>
      </w:r>
      <w:r>
        <w:rPr>
          <w:rFonts w:hint="eastAsia" w:ascii="宋体" w:hAnsi="宋体" w:eastAsia="宋体" w:cs="宋体"/>
          <w:color w:val="auto"/>
          <w:kern w:val="0"/>
          <w:sz w:val="28"/>
          <w:szCs w:val="28"/>
          <w:highlight w:val="none"/>
          <w:u w:color="000000"/>
          <w:lang w:val="en-US" w:eastAsia="zh-CN"/>
        </w:rPr>
        <w:t xml:space="preserve"> </w:t>
      </w:r>
    </w:p>
    <w:p w14:paraId="2B92CD3B">
      <w:pPr>
        <w:widowControl/>
        <w:ind w:firstLine="560" w:firstLineChars="200"/>
        <w:textAlignment w:val="baseline"/>
        <w:rPr>
          <w:rFonts w:hint="eastAsia" w:ascii="宋体" w:hAnsi="宋体" w:eastAsia="宋体" w:cs="宋体"/>
          <w:color w:val="auto"/>
          <w:kern w:val="0"/>
          <w:sz w:val="28"/>
          <w:szCs w:val="28"/>
          <w:highlight w:val="none"/>
          <w:u w:color="000000"/>
          <w:lang w:eastAsia="zh-CN"/>
        </w:rPr>
      </w:pPr>
      <w:r>
        <w:rPr>
          <w:rFonts w:hint="eastAsia" w:ascii="宋体" w:hAnsi="宋体" w:eastAsia="宋体" w:cs="宋体"/>
          <w:color w:val="auto"/>
          <w:kern w:val="0"/>
          <w:sz w:val="28"/>
          <w:szCs w:val="28"/>
          <w:highlight w:val="none"/>
          <w:u w:color="000000"/>
        </w:rPr>
        <w:t>项目名称：</w:t>
      </w:r>
      <w:r>
        <w:rPr>
          <w:rFonts w:hint="eastAsia" w:ascii="宋体" w:hAnsi="宋体" w:eastAsia="宋体" w:cs="宋体"/>
          <w:color w:val="auto"/>
          <w:kern w:val="0"/>
          <w:sz w:val="28"/>
          <w:szCs w:val="28"/>
          <w:highlight w:val="none"/>
          <w:u w:color="000000"/>
          <w:lang w:val="en-US" w:eastAsia="zh-CN"/>
        </w:rPr>
        <w:t>安徽滁宁高速公路股份有限公司2026年保险服务项目</w:t>
      </w:r>
    </w:p>
    <w:p w14:paraId="108E59D8">
      <w:pPr>
        <w:widowControl/>
        <w:ind w:firstLine="560" w:firstLineChars="200"/>
        <w:textAlignment w:val="baseline"/>
        <w:rPr>
          <w:rFonts w:hint="eastAsia" w:ascii="宋体" w:hAnsi="宋体" w:eastAsia="宋体" w:cs="宋体"/>
          <w:color w:val="auto"/>
          <w:kern w:val="0"/>
          <w:sz w:val="28"/>
          <w:szCs w:val="28"/>
          <w:highlight w:val="none"/>
          <w:u w:color="000000"/>
          <w:lang w:val="en-US"/>
        </w:rPr>
      </w:pPr>
      <w:r>
        <w:rPr>
          <w:rFonts w:hint="eastAsia" w:ascii="宋体" w:hAnsi="宋体" w:eastAsia="宋体" w:cs="宋体"/>
          <w:color w:val="auto"/>
          <w:kern w:val="0"/>
          <w:sz w:val="28"/>
          <w:szCs w:val="28"/>
          <w:highlight w:val="none"/>
          <w:u w:color="000000"/>
        </w:rPr>
        <w:t>最高限价：</w:t>
      </w:r>
      <w:r>
        <w:rPr>
          <w:rFonts w:hint="eastAsia" w:ascii="宋体" w:hAnsi="宋体" w:eastAsia="宋体" w:cs="宋体"/>
          <w:color w:val="auto"/>
          <w:kern w:val="0"/>
          <w:sz w:val="28"/>
          <w:szCs w:val="28"/>
          <w:highlight w:val="none"/>
          <w:u w:color="000000"/>
          <w:lang w:val="en-US" w:eastAsia="zh-CN"/>
        </w:rPr>
        <w:t>本项目报价最高限价为930000元/年，供应商响应报价不得高于最高限价，否则，其响应文件按无效响应处理。具体最高限价分配详见采购需求。</w:t>
      </w:r>
    </w:p>
    <w:p w14:paraId="00A6A24C">
      <w:pPr>
        <w:widowControl/>
        <w:ind w:firstLine="560" w:firstLineChars="200"/>
        <w:textAlignment w:val="baseline"/>
        <w:rPr>
          <w:rFonts w:hint="eastAsia" w:ascii="宋体" w:hAnsi="宋体" w:eastAsia="宋体" w:cs="宋体"/>
          <w:color w:val="auto"/>
          <w:kern w:val="0"/>
          <w:sz w:val="28"/>
          <w:szCs w:val="28"/>
          <w:highlight w:val="none"/>
          <w:u w:color="000000"/>
          <w:lang w:val="en-US" w:eastAsia="zh-CN"/>
        </w:rPr>
      </w:pPr>
      <w:r>
        <w:rPr>
          <w:rFonts w:hint="eastAsia" w:ascii="宋体" w:hAnsi="宋体" w:eastAsia="宋体" w:cs="宋体"/>
          <w:color w:val="auto"/>
          <w:kern w:val="0"/>
          <w:sz w:val="28"/>
          <w:szCs w:val="28"/>
          <w:highlight w:val="none"/>
          <w:u w:color="000000"/>
        </w:rPr>
        <w:t>采购需求：</w:t>
      </w:r>
      <w:r>
        <w:rPr>
          <w:rFonts w:hint="eastAsia" w:ascii="宋体" w:hAnsi="宋体" w:eastAsia="宋体" w:cs="宋体"/>
          <w:color w:val="auto"/>
          <w:kern w:val="0"/>
          <w:sz w:val="28"/>
          <w:szCs w:val="28"/>
          <w:highlight w:val="none"/>
          <w:u w:color="000000"/>
          <w:lang w:val="en-US" w:eastAsia="zh-CN"/>
        </w:rPr>
        <w:t>保险服务</w:t>
      </w:r>
    </w:p>
    <w:p w14:paraId="13E3FEC9">
      <w:pPr>
        <w:widowControl/>
        <w:ind w:firstLine="560" w:firstLineChars="200"/>
        <w:textAlignment w:val="baseline"/>
        <w:rPr>
          <w:rFonts w:hint="eastAsia" w:ascii="宋体" w:hAnsi="宋体" w:eastAsia="宋体" w:cs="宋体"/>
          <w:color w:val="auto"/>
          <w:kern w:val="0"/>
          <w:sz w:val="28"/>
          <w:szCs w:val="28"/>
          <w:highlight w:val="none"/>
          <w:u w:color="000000"/>
        </w:rPr>
      </w:pPr>
      <w:r>
        <w:rPr>
          <w:rFonts w:hint="eastAsia" w:ascii="宋体" w:hAnsi="宋体" w:eastAsia="宋体" w:cs="宋体"/>
          <w:color w:val="auto"/>
          <w:kern w:val="0"/>
          <w:sz w:val="28"/>
          <w:szCs w:val="28"/>
          <w:highlight w:val="none"/>
          <w:u w:color="000000"/>
        </w:rPr>
        <w:t>合同履行期限：3±N（N=0、1、2、3）年，服务协议一年一签，招标人根据每年服务情况决定是否续签，服务期最长6年，最短1年。</w:t>
      </w:r>
    </w:p>
    <w:p w14:paraId="674F2E6C">
      <w:pPr>
        <w:widowControl/>
        <w:ind w:firstLine="560" w:firstLineChars="200"/>
        <w:textAlignment w:val="baseline"/>
        <w:rPr>
          <w:rFonts w:hint="eastAsia" w:ascii="宋体" w:hAnsi="宋体" w:eastAsia="宋体" w:cs="宋体"/>
          <w:color w:val="auto"/>
          <w:kern w:val="0"/>
          <w:sz w:val="28"/>
          <w:szCs w:val="28"/>
          <w:highlight w:val="none"/>
          <w:u w:color="000000"/>
        </w:rPr>
      </w:pPr>
      <w:r>
        <w:rPr>
          <w:rFonts w:hint="eastAsia" w:ascii="宋体" w:hAnsi="宋体" w:eastAsia="宋体" w:cs="宋体"/>
          <w:color w:val="auto"/>
          <w:kern w:val="0"/>
          <w:sz w:val="28"/>
          <w:szCs w:val="28"/>
          <w:highlight w:val="none"/>
          <w:u w:color="000000"/>
        </w:rPr>
        <w:t>本项目不接受联合体。</w:t>
      </w:r>
    </w:p>
    <w:bookmarkEnd w:id="2"/>
    <w:bookmarkEnd w:id="3"/>
    <w:bookmarkEnd w:id="4"/>
    <w:bookmarkEnd w:id="5"/>
    <w:p w14:paraId="4E6BAE3A">
      <w:pPr>
        <w:keepNext/>
        <w:keepLines/>
        <w:spacing w:before="260" w:after="260"/>
        <w:rPr>
          <w:rFonts w:hint="eastAsia" w:ascii="宋体" w:hAnsi="宋体" w:eastAsia="宋体" w:cs="宋体"/>
          <w:color w:val="auto"/>
          <w:kern w:val="0"/>
          <w:sz w:val="28"/>
          <w:szCs w:val="28"/>
          <w:highlight w:val="none"/>
          <w:u w:color="000000"/>
        </w:rPr>
      </w:pPr>
      <w:bookmarkStart w:id="6" w:name="_Toc28359014"/>
      <w:bookmarkStart w:id="7" w:name="_Toc35393800"/>
      <w:bookmarkStart w:id="8" w:name="_Toc28359091"/>
      <w:bookmarkStart w:id="9" w:name="_Toc35393631"/>
      <w:r>
        <w:rPr>
          <w:rFonts w:hint="eastAsia" w:ascii="宋体" w:hAnsi="宋体" w:eastAsia="宋体" w:cs="宋体"/>
          <w:color w:val="auto"/>
          <w:kern w:val="0"/>
          <w:sz w:val="28"/>
          <w:szCs w:val="28"/>
          <w:highlight w:val="none"/>
          <w:u w:color="000000"/>
        </w:rPr>
        <w:t>二、申请人的资格要求</w:t>
      </w:r>
    </w:p>
    <w:p w14:paraId="3370A0EE">
      <w:pPr>
        <w:pStyle w:val="44"/>
        <w:keepNext w:val="0"/>
        <w:keepLines w:val="0"/>
        <w:pageBreakBefore w:val="0"/>
        <w:widowControl w:val="0"/>
        <w:kinsoku/>
        <w:wordWrap/>
        <w:overflowPunct/>
        <w:topLinePunct w:val="0"/>
        <w:autoSpaceDE/>
        <w:autoSpaceDN/>
        <w:bidi w:val="0"/>
        <w:adjustRightInd/>
        <w:snapToGrid/>
        <w:spacing w:line="360" w:lineRule="auto"/>
        <w:ind w:left="468" w:leftChars="223" w:firstLine="84" w:firstLineChars="30"/>
        <w:textAlignment w:val="auto"/>
        <w:rPr>
          <w:rFonts w:hint="eastAsia" w:ascii="宋体" w:hAnsi="宋体" w:eastAsia="宋体" w:cs="宋体"/>
          <w:color w:val="auto"/>
          <w:kern w:val="0"/>
          <w:sz w:val="28"/>
          <w:szCs w:val="28"/>
          <w:highlight w:val="none"/>
          <w:u w:color="000000"/>
          <w:lang w:val="en-US" w:eastAsia="zh-CN" w:bidi="ar-SA"/>
        </w:rPr>
      </w:pPr>
      <w:r>
        <w:rPr>
          <w:rFonts w:hint="eastAsia" w:ascii="宋体" w:hAnsi="宋体" w:eastAsia="宋体" w:cs="宋体"/>
          <w:color w:val="auto"/>
          <w:kern w:val="0"/>
          <w:sz w:val="28"/>
          <w:szCs w:val="28"/>
          <w:highlight w:val="none"/>
          <w:u w:color="000000"/>
          <w:lang w:val="en-US" w:eastAsia="zh-CN" w:bidi="ar-SA"/>
        </w:rPr>
        <w:t>1.投标人须中华人民共和国境内注册（不含港澳台）并取得营业执照的企业（或其分支机构、中心支公司）。</w:t>
      </w:r>
    </w:p>
    <w:p w14:paraId="3E121995">
      <w:pPr>
        <w:pStyle w:val="44"/>
        <w:keepNext w:val="0"/>
        <w:keepLines w:val="0"/>
        <w:pageBreakBefore w:val="0"/>
        <w:widowControl w:val="0"/>
        <w:kinsoku/>
        <w:wordWrap/>
        <w:overflowPunct/>
        <w:topLinePunct w:val="0"/>
        <w:autoSpaceDE/>
        <w:autoSpaceDN/>
        <w:bidi w:val="0"/>
        <w:adjustRightInd/>
        <w:snapToGrid/>
        <w:spacing w:line="360" w:lineRule="auto"/>
        <w:ind w:left="468" w:leftChars="223" w:firstLine="84" w:firstLineChars="30"/>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8"/>
          <w:szCs w:val="28"/>
          <w:highlight w:val="none"/>
          <w:u w:color="000000"/>
          <w:lang w:val="en-US" w:eastAsia="zh-CN" w:bidi="ar-SA"/>
        </w:rPr>
        <w:t>2.投标人须具备行业主管部门颁发且有效的《保险许可证》</w:t>
      </w:r>
      <w:r>
        <w:rPr>
          <w:rFonts w:hint="eastAsia" w:ascii="宋体" w:hAnsi="宋体" w:eastAsia="宋体" w:cs="宋体"/>
          <w:color w:val="auto"/>
          <w:kern w:val="0"/>
          <w:sz w:val="28"/>
          <w:szCs w:val="28"/>
          <w:highlight w:val="none"/>
          <w:u w:color="000000"/>
        </w:rPr>
        <w:t>。</w:t>
      </w:r>
    </w:p>
    <w:bookmarkEnd w:id="6"/>
    <w:bookmarkEnd w:id="7"/>
    <w:bookmarkEnd w:id="8"/>
    <w:bookmarkEnd w:id="9"/>
    <w:p w14:paraId="45A007AD">
      <w:pPr>
        <w:keepNext/>
        <w:keepLines/>
        <w:spacing w:before="260" w:after="260"/>
        <w:rPr>
          <w:rFonts w:hint="eastAsia" w:ascii="宋体" w:hAnsi="宋体" w:eastAsia="宋体" w:cs="宋体"/>
          <w:color w:val="auto"/>
          <w:kern w:val="0"/>
          <w:sz w:val="28"/>
          <w:szCs w:val="28"/>
          <w:highlight w:val="none"/>
          <w:u w:color="000000"/>
        </w:rPr>
      </w:pPr>
      <w:bookmarkStart w:id="10" w:name="_Toc35393632"/>
      <w:bookmarkStart w:id="11" w:name="_Toc35393801"/>
      <w:bookmarkStart w:id="12" w:name="_Toc28359092"/>
      <w:bookmarkStart w:id="13" w:name="_Toc28359015"/>
      <w:r>
        <w:rPr>
          <w:rFonts w:hint="eastAsia" w:ascii="宋体" w:hAnsi="宋体" w:eastAsia="宋体" w:cs="宋体"/>
          <w:color w:val="auto"/>
          <w:kern w:val="0"/>
          <w:sz w:val="28"/>
          <w:szCs w:val="28"/>
          <w:highlight w:val="none"/>
          <w:u w:color="000000"/>
        </w:rPr>
        <w:t>三、获取采购文件</w:t>
      </w:r>
    </w:p>
    <w:p w14:paraId="01759034">
      <w:pPr>
        <w:pageBreakBefore w:val="0"/>
        <w:kinsoku/>
        <w:overflowPunct/>
        <w:topLinePunct w:val="0"/>
        <w:autoSpaceDE/>
        <w:autoSpaceDN/>
        <w:bidi w:val="0"/>
        <w:spacing w:line="240" w:lineRule="auto"/>
        <w:ind w:firstLine="54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1、采购文件获取方式：</w:t>
      </w:r>
    </w:p>
    <w:p w14:paraId="2FA3B477">
      <w:pPr>
        <w:widowControl/>
        <w:ind w:firstLine="560" w:firstLineChars="200"/>
        <w:textAlignment w:val="baseline"/>
        <w:rPr>
          <w:rFonts w:hint="eastAsia" w:ascii="宋体" w:hAnsi="宋体" w:eastAsia="宋体" w:cs="宋体"/>
          <w:color w:val="auto"/>
          <w:kern w:val="0"/>
          <w:sz w:val="28"/>
          <w:szCs w:val="28"/>
          <w:highlight w:val="none"/>
          <w:u w:color="000000"/>
          <w:lang w:eastAsia="zh-CN"/>
        </w:rPr>
      </w:pPr>
      <w:r>
        <w:rPr>
          <w:rFonts w:hint="eastAsia" w:ascii="宋体" w:hAnsi="宋体" w:eastAsia="宋体" w:cs="宋体"/>
          <w:color w:val="auto"/>
          <w:kern w:val="0"/>
          <w:sz w:val="28"/>
          <w:szCs w:val="28"/>
          <w:highlight w:val="none"/>
          <w:u w:color="000000"/>
        </w:rPr>
        <w:t>时间：202</w:t>
      </w:r>
      <w:r>
        <w:rPr>
          <w:rFonts w:hint="eastAsia" w:ascii="宋体" w:hAnsi="宋体" w:eastAsia="宋体" w:cs="宋体"/>
          <w:color w:val="auto"/>
          <w:kern w:val="0"/>
          <w:sz w:val="28"/>
          <w:szCs w:val="28"/>
          <w:highlight w:val="none"/>
          <w:u w:color="000000"/>
          <w:lang w:val="en-US" w:eastAsia="zh-CN"/>
        </w:rPr>
        <w:t>6</w:t>
      </w:r>
      <w:r>
        <w:rPr>
          <w:rFonts w:hint="eastAsia" w:ascii="宋体" w:hAnsi="宋体" w:eastAsia="宋体" w:cs="宋体"/>
          <w:color w:val="auto"/>
          <w:kern w:val="0"/>
          <w:sz w:val="28"/>
          <w:szCs w:val="28"/>
          <w:highlight w:val="none"/>
          <w:u w:color="000000"/>
        </w:rPr>
        <w:t>年</w:t>
      </w:r>
      <w:r>
        <w:rPr>
          <w:rFonts w:hint="eastAsia" w:ascii="宋体" w:hAnsi="宋体" w:eastAsia="宋体" w:cs="宋体"/>
          <w:color w:val="auto"/>
          <w:kern w:val="0"/>
          <w:sz w:val="28"/>
          <w:szCs w:val="28"/>
          <w:highlight w:val="none"/>
          <w:u w:color="000000"/>
          <w:lang w:val="en-US" w:eastAsia="zh-CN"/>
        </w:rPr>
        <w:t>01</w:t>
      </w:r>
      <w:r>
        <w:rPr>
          <w:rFonts w:hint="eastAsia" w:ascii="宋体" w:hAnsi="宋体" w:eastAsia="宋体" w:cs="宋体"/>
          <w:color w:val="auto"/>
          <w:kern w:val="0"/>
          <w:sz w:val="28"/>
          <w:szCs w:val="28"/>
          <w:highlight w:val="none"/>
          <w:u w:color="000000"/>
        </w:rPr>
        <w:t>月</w:t>
      </w:r>
      <w:r>
        <w:rPr>
          <w:rFonts w:hint="eastAsia" w:ascii="宋体" w:hAnsi="宋体" w:eastAsia="宋体" w:cs="宋体"/>
          <w:color w:val="auto"/>
          <w:kern w:val="0"/>
          <w:sz w:val="28"/>
          <w:szCs w:val="28"/>
          <w:highlight w:val="none"/>
          <w:u w:color="000000"/>
          <w:lang w:val="en-US" w:eastAsia="zh-CN"/>
        </w:rPr>
        <w:t>20</w:t>
      </w:r>
      <w:r>
        <w:rPr>
          <w:rFonts w:hint="eastAsia" w:ascii="宋体" w:hAnsi="宋体" w:eastAsia="宋体" w:cs="宋体"/>
          <w:color w:val="auto"/>
          <w:kern w:val="0"/>
          <w:sz w:val="28"/>
          <w:szCs w:val="28"/>
          <w:highlight w:val="none"/>
          <w:u w:color="000000"/>
        </w:rPr>
        <w:t>日至202</w:t>
      </w:r>
      <w:r>
        <w:rPr>
          <w:rFonts w:hint="eastAsia" w:ascii="宋体" w:hAnsi="宋体" w:eastAsia="宋体" w:cs="宋体"/>
          <w:color w:val="auto"/>
          <w:kern w:val="0"/>
          <w:sz w:val="28"/>
          <w:szCs w:val="28"/>
          <w:highlight w:val="none"/>
          <w:u w:color="000000"/>
          <w:lang w:val="en-US" w:eastAsia="zh-CN"/>
        </w:rPr>
        <w:t>6</w:t>
      </w:r>
      <w:r>
        <w:rPr>
          <w:rFonts w:hint="eastAsia" w:ascii="宋体" w:hAnsi="宋体" w:eastAsia="宋体" w:cs="宋体"/>
          <w:color w:val="auto"/>
          <w:kern w:val="0"/>
          <w:sz w:val="28"/>
          <w:szCs w:val="28"/>
          <w:highlight w:val="none"/>
          <w:u w:color="000000"/>
        </w:rPr>
        <w:t>年</w:t>
      </w:r>
      <w:r>
        <w:rPr>
          <w:rFonts w:hint="eastAsia" w:ascii="宋体" w:hAnsi="宋体" w:eastAsia="宋体" w:cs="宋体"/>
          <w:color w:val="auto"/>
          <w:kern w:val="0"/>
          <w:sz w:val="28"/>
          <w:szCs w:val="28"/>
          <w:highlight w:val="none"/>
          <w:u w:color="000000"/>
          <w:lang w:val="en-US" w:eastAsia="zh-CN"/>
        </w:rPr>
        <w:t>01</w:t>
      </w:r>
      <w:r>
        <w:rPr>
          <w:rFonts w:hint="eastAsia" w:ascii="宋体" w:hAnsi="宋体" w:eastAsia="宋体" w:cs="宋体"/>
          <w:color w:val="auto"/>
          <w:kern w:val="0"/>
          <w:sz w:val="28"/>
          <w:szCs w:val="28"/>
          <w:highlight w:val="none"/>
          <w:u w:color="000000"/>
        </w:rPr>
        <w:t>月</w:t>
      </w:r>
      <w:r>
        <w:rPr>
          <w:rFonts w:hint="eastAsia" w:ascii="宋体" w:hAnsi="宋体" w:eastAsia="宋体" w:cs="宋体"/>
          <w:color w:val="auto"/>
          <w:kern w:val="0"/>
          <w:sz w:val="28"/>
          <w:szCs w:val="28"/>
          <w:highlight w:val="none"/>
          <w:u w:color="000000"/>
          <w:lang w:val="en-US" w:eastAsia="zh-CN"/>
        </w:rPr>
        <w:t>27</w:t>
      </w:r>
      <w:r>
        <w:rPr>
          <w:rFonts w:hint="eastAsia" w:ascii="宋体" w:hAnsi="宋体" w:eastAsia="宋体" w:cs="宋体"/>
          <w:color w:val="auto"/>
          <w:kern w:val="0"/>
          <w:sz w:val="28"/>
          <w:szCs w:val="28"/>
          <w:highlight w:val="none"/>
          <w:u w:color="000000"/>
        </w:rPr>
        <w:t>日</w:t>
      </w:r>
    </w:p>
    <w:p w14:paraId="4DAE67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8"/>
          <w:szCs w:val="28"/>
          <w:highlight w:val="none"/>
          <w:shd w:val="clear" w:color="auto" w:fill="FFFFFF"/>
          <w:lang w:val="en-US" w:eastAsia="zh-CN" w:bidi="ar"/>
        </w:rPr>
        <w:t>地点：请于公告发布之日起从滁州市城投工程咨询管理有限公司官网（https://www.czctgczx.com/）下载。供应商自行承担因未按要求获取采购文件导致无法上传电子响应文件的风险。</w:t>
      </w:r>
    </w:p>
    <w:p w14:paraId="2ABF1F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8"/>
          <w:szCs w:val="28"/>
          <w:highlight w:val="none"/>
          <w:shd w:val="clear" w:color="auto" w:fill="FFFFFF"/>
          <w:lang w:val="en-US" w:eastAsia="zh-CN" w:bidi="ar"/>
        </w:rPr>
        <w:t>方式：（1）供应商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151F23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8"/>
          <w:szCs w:val="28"/>
          <w:highlight w:val="none"/>
          <w:shd w:val="clear" w:color="auto" w:fill="FFFFFF"/>
          <w:lang w:val="en-US" w:eastAsia="zh-CN" w:bidi="ar"/>
        </w:rPr>
        <w:t>（2）供应商登录新点电子交易平台【滁州专区】获取采购文件及其它资料（含澄清和补充说明等）。如在采购文件获取过程中遇到系统问题，请拨打技术支持服务热线 4009280095或者网站首页在线客服。</w:t>
      </w:r>
    </w:p>
    <w:p w14:paraId="392FAA75">
      <w:pPr>
        <w:widowControl/>
        <w:ind w:firstLine="560" w:firstLineChars="200"/>
        <w:textAlignment w:val="baseline"/>
        <w:rPr>
          <w:rFonts w:hint="eastAsia" w:ascii="宋体" w:hAnsi="宋体" w:eastAsia="宋体" w:cs="宋体"/>
          <w:color w:val="auto"/>
          <w:kern w:val="0"/>
          <w:sz w:val="28"/>
          <w:szCs w:val="28"/>
          <w:highlight w:val="none"/>
          <w:u w:color="000000"/>
        </w:rPr>
      </w:pPr>
      <w:r>
        <w:rPr>
          <w:rFonts w:hint="eastAsia" w:ascii="宋体" w:hAnsi="宋体" w:eastAsia="宋体" w:cs="宋体"/>
          <w:i w:val="0"/>
          <w:iCs w:val="0"/>
          <w:caps w:val="0"/>
          <w:color w:val="auto"/>
          <w:spacing w:val="0"/>
          <w:kern w:val="0"/>
          <w:sz w:val="28"/>
          <w:szCs w:val="28"/>
          <w:highlight w:val="none"/>
          <w:shd w:val="clear" w:color="auto" w:fill="FFFFFF"/>
          <w:lang w:val="en-US" w:eastAsia="zh-CN" w:bidi="ar"/>
        </w:rPr>
        <w:t>2、采购文件及相关资料售价：人民币0元/套（含清单控制价、图纸及澄清答疑文件）</w:t>
      </w:r>
    </w:p>
    <w:bookmarkEnd w:id="10"/>
    <w:bookmarkEnd w:id="11"/>
    <w:bookmarkEnd w:id="12"/>
    <w:bookmarkEnd w:id="13"/>
    <w:p w14:paraId="512A2CFF">
      <w:pPr>
        <w:keepNext/>
        <w:keepLines/>
        <w:spacing w:before="260" w:after="260"/>
        <w:rPr>
          <w:rFonts w:hint="eastAsia" w:ascii="宋体" w:hAnsi="宋体" w:eastAsia="宋体" w:cs="宋体"/>
          <w:color w:val="auto"/>
          <w:kern w:val="0"/>
          <w:sz w:val="28"/>
          <w:szCs w:val="28"/>
          <w:highlight w:val="none"/>
          <w:u w:color="000000"/>
        </w:rPr>
      </w:pPr>
      <w:bookmarkStart w:id="14" w:name="_Toc28359016"/>
      <w:bookmarkStart w:id="15" w:name="_Toc35393633"/>
      <w:bookmarkStart w:id="16" w:name="_Toc28359093"/>
      <w:bookmarkStart w:id="17" w:name="_Toc35393802"/>
      <w:r>
        <w:rPr>
          <w:rFonts w:hint="eastAsia" w:ascii="宋体" w:hAnsi="宋体" w:eastAsia="宋体" w:cs="宋体"/>
          <w:color w:val="auto"/>
          <w:kern w:val="0"/>
          <w:sz w:val="28"/>
          <w:szCs w:val="28"/>
          <w:highlight w:val="none"/>
          <w:u w:color="000000"/>
        </w:rPr>
        <w:t>四、响应文件提交</w:t>
      </w:r>
    </w:p>
    <w:p w14:paraId="72BC9FDF">
      <w:pPr>
        <w:widowControl/>
        <w:ind w:firstLine="560" w:firstLineChars="200"/>
        <w:textAlignment w:val="baseline"/>
        <w:rPr>
          <w:rFonts w:hint="eastAsia" w:ascii="宋体" w:hAnsi="宋体" w:eastAsia="宋体" w:cs="宋体"/>
          <w:color w:val="auto"/>
          <w:kern w:val="0"/>
          <w:sz w:val="28"/>
          <w:szCs w:val="28"/>
          <w:highlight w:val="none"/>
          <w:u w:color="000000"/>
        </w:rPr>
      </w:pPr>
      <w:r>
        <w:rPr>
          <w:rFonts w:hint="eastAsia" w:ascii="宋体" w:hAnsi="宋体" w:eastAsia="宋体" w:cs="宋体"/>
          <w:color w:val="auto"/>
          <w:kern w:val="0"/>
          <w:sz w:val="28"/>
          <w:szCs w:val="28"/>
          <w:highlight w:val="none"/>
          <w:u w:color="000000"/>
        </w:rPr>
        <w:t>截止时间：202</w:t>
      </w:r>
      <w:r>
        <w:rPr>
          <w:rFonts w:hint="eastAsia" w:ascii="宋体" w:hAnsi="宋体" w:eastAsia="宋体" w:cs="宋体"/>
          <w:color w:val="auto"/>
          <w:kern w:val="0"/>
          <w:sz w:val="28"/>
          <w:szCs w:val="28"/>
          <w:highlight w:val="none"/>
          <w:u w:color="000000"/>
          <w:lang w:val="en-US" w:eastAsia="zh-CN"/>
        </w:rPr>
        <w:t>6</w:t>
      </w:r>
      <w:r>
        <w:rPr>
          <w:rFonts w:hint="eastAsia" w:ascii="宋体" w:hAnsi="宋体" w:eastAsia="宋体" w:cs="宋体"/>
          <w:color w:val="auto"/>
          <w:kern w:val="0"/>
          <w:sz w:val="28"/>
          <w:szCs w:val="28"/>
          <w:highlight w:val="none"/>
          <w:u w:color="000000"/>
        </w:rPr>
        <w:t>年</w:t>
      </w:r>
      <w:r>
        <w:rPr>
          <w:rFonts w:hint="eastAsia" w:ascii="宋体" w:hAnsi="宋体" w:eastAsia="宋体" w:cs="宋体"/>
          <w:color w:val="auto"/>
          <w:kern w:val="0"/>
          <w:sz w:val="28"/>
          <w:szCs w:val="28"/>
          <w:highlight w:val="none"/>
          <w:u w:color="000000"/>
          <w:lang w:val="en-US" w:eastAsia="zh-CN"/>
        </w:rPr>
        <w:t>01</w:t>
      </w:r>
      <w:r>
        <w:rPr>
          <w:rFonts w:hint="eastAsia" w:ascii="宋体" w:hAnsi="宋体" w:eastAsia="宋体" w:cs="宋体"/>
          <w:color w:val="auto"/>
          <w:kern w:val="0"/>
          <w:sz w:val="28"/>
          <w:szCs w:val="28"/>
          <w:highlight w:val="none"/>
          <w:u w:color="000000"/>
        </w:rPr>
        <w:t>月</w:t>
      </w:r>
      <w:r>
        <w:rPr>
          <w:rFonts w:hint="eastAsia" w:ascii="宋体" w:hAnsi="宋体" w:eastAsia="宋体" w:cs="宋体"/>
          <w:color w:val="auto"/>
          <w:kern w:val="0"/>
          <w:sz w:val="28"/>
          <w:szCs w:val="28"/>
          <w:highlight w:val="none"/>
          <w:u w:color="000000"/>
          <w:lang w:val="en-US" w:eastAsia="zh-CN"/>
        </w:rPr>
        <w:t>27</w:t>
      </w:r>
      <w:r>
        <w:rPr>
          <w:rFonts w:hint="eastAsia" w:ascii="宋体" w:hAnsi="宋体" w:eastAsia="宋体" w:cs="宋体"/>
          <w:color w:val="auto"/>
          <w:kern w:val="0"/>
          <w:sz w:val="28"/>
          <w:szCs w:val="28"/>
          <w:highlight w:val="none"/>
          <w:u w:color="000000"/>
        </w:rPr>
        <w:t>日</w:t>
      </w:r>
      <w:r>
        <w:rPr>
          <w:rFonts w:hint="eastAsia" w:ascii="宋体" w:hAnsi="宋体" w:eastAsia="宋体" w:cs="宋体"/>
          <w:color w:val="auto"/>
          <w:kern w:val="0"/>
          <w:sz w:val="28"/>
          <w:szCs w:val="28"/>
          <w:highlight w:val="none"/>
          <w:u w:color="000000"/>
          <w:lang w:val="en-US" w:eastAsia="zh-CN"/>
        </w:rPr>
        <w:t>15</w:t>
      </w:r>
      <w:r>
        <w:rPr>
          <w:rFonts w:hint="eastAsia" w:ascii="宋体" w:hAnsi="宋体" w:eastAsia="宋体" w:cs="宋体"/>
          <w:color w:val="auto"/>
          <w:kern w:val="0"/>
          <w:sz w:val="28"/>
          <w:szCs w:val="28"/>
          <w:highlight w:val="none"/>
          <w:u w:color="000000"/>
        </w:rPr>
        <w:t>点00分（北京时间）（从</w:t>
      </w:r>
      <w:r>
        <w:rPr>
          <w:rFonts w:hint="eastAsia" w:ascii="宋体" w:hAnsi="宋体" w:eastAsia="宋体" w:cs="宋体"/>
          <w:color w:val="auto"/>
          <w:kern w:val="0"/>
          <w:sz w:val="28"/>
          <w:szCs w:val="28"/>
          <w:highlight w:val="none"/>
          <w:u w:color="000000"/>
          <w:lang w:eastAsia="zh-CN"/>
        </w:rPr>
        <w:t>询价采购文件</w:t>
      </w:r>
      <w:r>
        <w:rPr>
          <w:rFonts w:hint="eastAsia" w:ascii="宋体" w:hAnsi="宋体" w:eastAsia="宋体" w:cs="宋体"/>
          <w:color w:val="auto"/>
          <w:kern w:val="0"/>
          <w:sz w:val="28"/>
          <w:szCs w:val="28"/>
          <w:highlight w:val="none"/>
          <w:u w:color="000000"/>
        </w:rPr>
        <w:t>开始发出之日起至供应商提交响应文件截止之日止不得少于3个工作日）</w:t>
      </w:r>
    </w:p>
    <w:p w14:paraId="27C86F5E">
      <w:pPr>
        <w:widowControl/>
        <w:ind w:firstLine="560" w:firstLineChars="200"/>
        <w:textAlignment w:val="baseline"/>
        <w:rPr>
          <w:rFonts w:hint="eastAsia" w:ascii="宋体" w:hAnsi="宋体" w:eastAsia="宋体" w:cs="宋体"/>
          <w:color w:val="auto"/>
          <w:kern w:val="0"/>
          <w:sz w:val="28"/>
          <w:szCs w:val="28"/>
          <w:highlight w:val="none"/>
          <w:u w:color="000000"/>
          <w:lang w:val="en-US" w:eastAsia="zh-CN"/>
        </w:rPr>
      </w:pPr>
      <w:r>
        <w:rPr>
          <w:rFonts w:hint="eastAsia" w:ascii="宋体" w:hAnsi="宋体" w:eastAsia="宋体" w:cs="宋体"/>
          <w:color w:val="auto"/>
          <w:kern w:val="0"/>
          <w:sz w:val="28"/>
          <w:szCs w:val="28"/>
          <w:highlight w:val="none"/>
          <w:u w:color="000000"/>
          <w:lang w:val="en-US" w:eastAsia="zh-CN"/>
        </w:rPr>
        <w:t>方式：网上递交加密响应文件</w:t>
      </w:r>
    </w:p>
    <w:bookmarkEnd w:id="14"/>
    <w:bookmarkEnd w:id="15"/>
    <w:bookmarkEnd w:id="16"/>
    <w:bookmarkEnd w:id="17"/>
    <w:p w14:paraId="2EB338CE">
      <w:pPr>
        <w:keepNext/>
        <w:keepLines/>
        <w:spacing w:before="260" w:after="260"/>
        <w:rPr>
          <w:rFonts w:hint="eastAsia" w:ascii="宋体" w:hAnsi="宋体" w:eastAsia="宋体" w:cs="宋体"/>
          <w:color w:val="auto"/>
          <w:kern w:val="0"/>
          <w:sz w:val="28"/>
          <w:szCs w:val="28"/>
          <w:highlight w:val="none"/>
          <w:u w:color="000000"/>
        </w:rPr>
      </w:pPr>
      <w:bookmarkStart w:id="18" w:name="_Toc2396"/>
      <w:bookmarkStart w:id="19" w:name="_Toc14529"/>
      <w:r>
        <w:rPr>
          <w:rFonts w:hint="eastAsia" w:ascii="宋体" w:hAnsi="宋体" w:eastAsia="宋体" w:cs="宋体"/>
          <w:color w:val="auto"/>
          <w:kern w:val="0"/>
          <w:sz w:val="28"/>
          <w:szCs w:val="28"/>
          <w:highlight w:val="none"/>
          <w:u w:color="000000"/>
        </w:rPr>
        <w:t>五、开启</w:t>
      </w:r>
    </w:p>
    <w:p w14:paraId="11543109">
      <w:pPr>
        <w:widowControl/>
        <w:ind w:firstLine="560" w:firstLineChars="200"/>
        <w:textAlignment w:val="baseline"/>
        <w:rPr>
          <w:rFonts w:hint="eastAsia" w:ascii="宋体" w:hAnsi="宋体" w:eastAsia="宋体" w:cs="宋体"/>
          <w:color w:val="auto"/>
          <w:kern w:val="0"/>
          <w:sz w:val="28"/>
          <w:szCs w:val="28"/>
          <w:highlight w:val="none"/>
          <w:u w:color="000000"/>
        </w:rPr>
      </w:pPr>
      <w:r>
        <w:rPr>
          <w:rFonts w:hint="eastAsia" w:ascii="宋体" w:hAnsi="宋体" w:eastAsia="宋体" w:cs="宋体"/>
          <w:color w:val="auto"/>
          <w:kern w:val="0"/>
          <w:sz w:val="28"/>
          <w:szCs w:val="28"/>
          <w:highlight w:val="none"/>
          <w:u w:color="000000"/>
        </w:rPr>
        <w:t>时间：202</w:t>
      </w:r>
      <w:r>
        <w:rPr>
          <w:rFonts w:hint="eastAsia" w:ascii="宋体" w:hAnsi="宋体" w:eastAsia="宋体" w:cs="宋体"/>
          <w:color w:val="auto"/>
          <w:kern w:val="0"/>
          <w:sz w:val="28"/>
          <w:szCs w:val="28"/>
          <w:highlight w:val="none"/>
          <w:u w:color="000000"/>
          <w:lang w:val="en-US" w:eastAsia="zh-CN"/>
        </w:rPr>
        <w:t>6</w:t>
      </w:r>
      <w:r>
        <w:rPr>
          <w:rFonts w:hint="eastAsia" w:ascii="宋体" w:hAnsi="宋体" w:eastAsia="宋体" w:cs="宋体"/>
          <w:color w:val="auto"/>
          <w:kern w:val="0"/>
          <w:sz w:val="28"/>
          <w:szCs w:val="28"/>
          <w:highlight w:val="none"/>
          <w:u w:color="000000"/>
        </w:rPr>
        <w:t>年</w:t>
      </w:r>
      <w:r>
        <w:rPr>
          <w:rFonts w:hint="eastAsia" w:ascii="宋体" w:hAnsi="宋体" w:eastAsia="宋体" w:cs="宋体"/>
          <w:color w:val="auto"/>
          <w:kern w:val="0"/>
          <w:sz w:val="28"/>
          <w:szCs w:val="28"/>
          <w:highlight w:val="none"/>
          <w:u w:color="000000"/>
          <w:lang w:val="en-US" w:eastAsia="zh-CN"/>
        </w:rPr>
        <w:t>01</w:t>
      </w:r>
      <w:r>
        <w:rPr>
          <w:rFonts w:hint="eastAsia" w:ascii="宋体" w:hAnsi="宋体" w:eastAsia="宋体" w:cs="宋体"/>
          <w:color w:val="auto"/>
          <w:kern w:val="0"/>
          <w:sz w:val="28"/>
          <w:szCs w:val="28"/>
          <w:highlight w:val="none"/>
          <w:u w:color="000000"/>
        </w:rPr>
        <w:t>月</w:t>
      </w:r>
      <w:r>
        <w:rPr>
          <w:rFonts w:hint="eastAsia" w:ascii="宋体" w:hAnsi="宋体" w:eastAsia="宋体" w:cs="宋体"/>
          <w:color w:val="auto"/>
          <w:kern w:val="0"/>
          <w:sz w:val="28"/>
          <w:szCs w:val="28"/>
          <w:highlight w:val="none"/>
          <w:u w:color="000000"/>
          <w:lang w:val="en-US" w:eastAsia="zh-CN"/>
        </w:rPr>
        <w:t>27</w:t>
      </w:r>
      <w:r>
        <w:rPr>
          <w:rFonts w:hint="eastAsia" w:ascii="宋体" w:hAnsi="宋体" w:eastAsia="宋体" w:cs="宋体"/>
          <w:color w:val="auto"/>
          <w:kern w:val="0"/>
          <w:sz w:val="28"/>
          <w:szCs w:val="28"/>
          <w:highlight w:val="none"/>
          <w:u w:color="000000"/>
        </w:rPr>
        <w:t>日</w:t>
      </w:r>
      <w:r>
        <w:rPr>
          <w:rFonts w:hint="eastAsia" w:ascii="宋体" w:hAnsi="宋体" w:eastAsia="宋体" w:cs="宋体"/>
          <w:color w:val="auto"/>
          <w:kern w:val="0"/>
          <w:sz w:val="28"/>
          <w:szCs w:val="28"/>
          <w:highlight w:val="none"/>
          <w:u w:color="000000"/>
          <w:lang w:val="en-US" w:eastAsia="zh-CN"/>
        </w:rPr>
        <w:t>15</w:t>
      </w:r>
      <w:r>
        <w:rPr>
          <w:rFonts w:hint="eastAsia" w:ascii="宋体" w:hAnsi="宋体" w:eastAsia="宋体" w:cs="宋体"/>
          <w:color w:val="auto"/>
          <w:kern w:val="0"/>
          <w:sz w:val="28"/>
          <w:szCs w:val="28"/>
          <w:highlight w:val="none"/>
          <w:u w:color="000000"/>
        </w:rPr>
        <w:t>点00分（北京时间）</w:t>
      </w:r>
    </w:p>
    <w:p w14:paraId="15776A90">
      <w:pPr>
        <w:keepNext w:val="0"/>
        <w:keepLines w:val="0"/>
        <w:pageBreakBefore w:val="0"/>
        <w:widowControl/>
        <w:kinsoku/>
        <w:wordWrap w:val="0"/>
        <w:overflowPunct/>
        <w:topLinePunct w:val="0"/>
        <w:autoSpaceDE/>
        <w:autoSpaceDN/>
        <w:bidi w:val="0"/>
        <w:adjustRightInd/>
        <w:snapToGrid/>
        <w:ind w:firstLine="560" w:firstLineChars="200"/>
        <w:textAlignment w:val="baseline"/>
        <w:rPr>
          <w:rFonts w:hint="eastAsia" w:ascii="宋体" w:hAnsi="宋体" w:eastAsia="宋体" w:cs="宋体"/>
          <w:color w:val="auto"/>
          <w:kern w:val="0"/>
          <w:sz w:val="28"/>
          <w:szCs w:val="28"/>
          <w:highlight w:val="none"/>
          <w:u w:color="000000"/>
        </w:rPr>
      </w:pPr>
      <w:r>
        <w:rPr>
          <w:rFonts w:hint="eastAsia" w:ascii="宋体" w:hAnsi="宋体" w:eastAsia="宋体" w:cs="宋体"/>
          <w:color w:val="auto"/>
          <w:kern w:val="0"/>
          <w:sz w:val="28"/>
          <w:szCs w:val="28"/>
          <w:highlight w:val="none"/>
          <w:u w:color="000000"/>
        </w:rPr>
        <w:t>地点：</w:t>
      </w:r>
      <w:r>
        <w:rPr>
          <w:rFonts w:hint="eastAsia" w:ascii="宋体" w:hAnsi="宋体" w:eastAsia="宋体" w:cs="宋体"/>
          <w:i w:val="0"/>
          <w:iCs w:val="0"/>
          <w:caps w:val="0"/>
          <w:color w:val="auto"/>
          <w:spacing w:val="0"/>
          <w:kern w:val="0"/>
          <w:sz w:val="28"/>
          <w:szCs w:val="28"/>
          <w:highlight w:val="none"/>
          <w:shd w:val="clear" w:color="auto" w:fill="FFFFFF"/>
          <w:lang w:val="en-US" w:eastAsia="zh-CN" w:bidi="ar"/>
        </w:rPr>
        <w:t>网上开启，供应商登录滁州市城投工程咨询管理有限公司不见面开标系统参与网上开标（网址：http://js.etrading.cn/EpointBidOpening/bidopeninghallaction/hall/login）。</w:t>
      </w:r>
    </w:p>
    <w:p w14:paraId="3194547C">
      <w:pPr>
        <w:keepNext/>
        <w:keepLines/>
        <w:spacing w:before="260" w:after="260"/>
        <w:rPr>
          <w:rFonts w:hint="eastAsia" w:ascii="宋体" w:hAnsi="宋体" w:eastAsia="宋体" w:cs="宋体"/>
          <w:color w:val="auto"/>
          <w:kern w:val="0"/>
          <w:sz w:val="28"/>
          <w:szCs w:val="28"/>
          <w:highlight w:val="none"/>
          <w:u w:color="000000"/>
        </w:rPr>
      </w:pPr>
      <w:r>
        <w:rPr>
          <w:rFonts w:hint="eastAsia" w:ascii="宋体" w:hAnsi="宋体" w:eastAsia="宋体" w:cs="宋体"/>
          <w:color w:val="auto"/>
          <w:kern w:val="0"/>
          <w:sz w:val="28"/>
          <w:szCs w:val="28"/>
          <w:highlight w:val="none"/>
          <w:u w:color="000000"/>
        </w:rPr>
        <w:t>六、公告期限</w:t>
      </w:r>
    </w:p>
    <w:p w14:paraId="17DD1C71">
      <w:pPr>
        <w:widowControl/>
        <w:ind w:firstLine="560" w:firstLineChars="200"/>
        <w:textAlignment w:val="baseline"/>
        <w:rPr>
          <w:rFonts w:hint="eastAsia" w:ascii="宋体" w:hAnsi="宋体" w:eastAsia="宋体" w:cs="宋体"/>
          <w:color w:val="auto"/>
          <w:kern w:val="0"/>
          <w:sz w:val="28"/>
          <w:szCs w:val="28"/>
          <w:highlight w:val="none"/>
          <w:u w:color="000000"/>
        </w:rPr>
      </w:pPr>
      <w:r>
        <w:rPr>
          <w:rFonts w:hint="eastAsia" w:ascii="宋体" w:hAnsi="宋体" w:eastAsia="宋体" w:cs="宋体"/>
          <w:color w:val="auto"/>
          <w:kern w:val="0"/>
          <w:sz w:val="28"/>
          <w:szCs w:val="28"/>
          <w:highlight w:val="none"/>
          <w:u w:color="000000"/>
        </w:rPr>
        <w:t>自本公告发布之日起3个工作日。</w:t>
      </w:r>
    </w:p>
    <w:bookmarkEnd w:id="18"/>
    <w:bookmarkEnd w:id="19"/>
    <w:p w14:paraId="41FD9EC3">
      <w:pPr>
        <w:keepNext/>
        <w:keepLines/>
        <w:spacing w:before="260" w:after="260"/>
        <w:rPr>
          <w:rFonts w:hint="eastAsia" w:ascii="宋体" w:hAnsi="宋体" w:eastAsia="宋体" w:cs="宋体"/>
          <w:color w:val="auto"/>
          <w:kern w:val="0"/>
          <w:sz w:val="28"/>
          <w:szCs w:val="28"/>
          <w:highlight w:val="none"/>
          <w:u w:color="000000"/>
        </w:rPr>
      </w:pPr>
      <w:r>
        <w:rPr>
          <w:rFonts w:hint="eastAsia" w:ascii="宋体" w:hAnsi="宋体" w:eastAsia="宋体" w:cs="宋体"/>
          <w:color w:val="auto"/>
          <w:kern w:val="0"/>
          <w:sz w:val="28"/>
          <w:szCs w:val="28"/>
          <w:highlight w:val="none"/>
          <w:u w:color="000000"/>
        </w:rPr>
        <w:t>七、其他补充事宜</w:t>
      </w:r>
    </w:p>
    <w:p w14:paraId="010B033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采购文件。供应商自行承担因未按要求获取采购文件导致无法上传电子响应文件的风险。</w:t>
      </w:r>
    </w:p>
    <w:p w14:paraId="26B4962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供应商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0883203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3.供应商登录新点电子交易平台【滁州专区】获取采购文件及其它资料（含澄清和补充说明等）。如在采购文件获取过程中遇到系统问题，请拨打技术支持服务热线4009280095或者网站首页在线客服。</w:t>
      </w:r>
    </w:p>
    <w:p w14:paraId="65B7BDEB">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4.本项目采用不见面开标，供应商登录滁州市城投工程咨询管理有限公司不见面开标系统参与网上开标（网址：http://js.etrading.cn/EpointBidOpening/bidopeninghallaction/hall/login）。</w:t>
      </w:r>
    </w:p>
    <w:p w14:paraId="52D041D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5.供应商应在投标截止时间之前，登录新点电子交易平台【滁州专区】上传响应文件。逾期上传响应文件的，电子系统不予受理。</w:t>
      </w:r>
    </w:p>
    <w:p w14:paraId="12F14C9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6.供应商的联系人电话(手机)、电子邮箱等通讯方式在开启过程中必须保持畅通，否则因上述原因造成的后果，责任自负。</w:t>
      </w:r>
    </w:p>
    <w:p w14:paraId="328D5344">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本项目采用电子招投标方式，请供应商在“新点电子交易平台”常用下载专区下载“新点电子交易平台专用投标文件制作软件”，仔细阅读采购文件要求和相关操作手册，以免影响响应文件编制，因供应商未及时关注相关信息对响应造成的不利后果由其自行承担。投标软件制作工具下载：https://download.bqpoint.com/download/downloaddetail.html?SourceFrom=Ztb&amp;ZtbSoftXiaQuCode=0128&amp;ZtbSoftType=tballinclusive。</w:t>
      </w:r>
    </w:p>
    <w:p w14:paraId="2451E14B">
      <w:pPr>
        <w:widowControl/>
        <w:ind w:firstLine="560" w:firstLineChars="200"/>
        <w:textAlignment w:val="baseline"/>
        <w:rPr>
          <w:rFonts w:hint="eastAsia" w:ascii="宋体" w:hAnsi="宋体" w:eastAsia="宋体" w:cs="宋体"/>
          <w:color w:val="auto"/>
          <w:kern w:val="0"/>
          <w:sz w:val="28"/>
          <w:szCs w:val="28"/>
          <w:highlight w:val="none"/>
          <w:u w:color="000000"/>
        </w:rPr>
      </w:pPr>
      <w:r>
        <w:rPr>
          <w:rFonts w:hint="eastAsia" w:ascii="宋体" w:hAnsi="宋体" w:eastAsia="宋体" w:cs="宋体"/>
          <w:b w:val="0"/>
          <w:bCs w:val="0"/>
          <w:color w:val="auto"/>
          <w:sz w:val="28"/>
          <w:szCs w:val="28"/>
          <w:highlight w:val="none"/>
          <w:lang w:val="en-US" w:eastAsia="zh-CN"/>
        </w:rPr>
        <w:t>8.本项目开评标实行全流程电子化，在线完成开评标活动。开标时供应商无需到达开标现场，不接受现场解密，实行远程解密和在线询标。各投标人认真学习《新点电子交易平台投标人操作手册》，务必掌握远程解密方法和在线回复询标方法</w:t>
      </w:r>
      <w:r>
        <w:rPr>
          <w:rFonts w:hint="eastAsia" w:ascii="宋体" w:hAnsi="宋体" w:eastAsia="宋体" w:cs="宋体"/>
          <w:color w:val="auto"/>
          <w:kern w:val="0"/>
          <w:sz w:val="28"/>
          <w:szCs w:val="28"/>
          <w:highlight w:val="none"/>
          <w:u w:color="000000"/>
        </w:rPr>
        <w:t>。</w:t>
      </w:r>
    </w:p>
    <w:p w14:paraId="07DAF5B2">
      <w:pPr>
        <w:keepNext/>
        <w:keepLines/>
        <w:spacing w:before="260" w:after="260"/>
        <w:rPr>
          <w:rFonts w:hint="eastAsia" w:ascii="宋体" w:hAnsi="宋体" w:eastAsia="宋体" w:cs="宋体"/>
          <w:color w:val="auto"/>
          <w:kern w:val="0"/>
          <w:sz w:val="28"/>
          <w:szCs w:val="28"/>
          <w:highlight w:val="none"/>
          <w:u w:color="000000"/>
        </w:rPr>
      </w:pPr>
      <w:r>
        <w:rPr>
          <w:rFonts w:hint="eastAsia" w:ascii="宋体" w:hAnsi="宋体" w:eastAsia="宋体" w:cs="宋体"/>
          <w:color w:val="auto"/>
          <w:kern w:val="0"/>
          <w:sz w:val="28"/>
          <w:szCs w:val="28"/>
          <w:highlight w:val="none"/>
          <w:u w:color="000000"/>
        </w:rPr>
        <w:t>八、凡对本次采购提出询问，请按以下方式联系</w:t>
      </w:r>
    </w:p>
    <w:p w14:paraId="6CC7F6FD">
      <w:pPr>
        <w:widowControl/>
        <w:ind w:firstLine="560" w:firstLineChars="200"/>
        <w:textAlignment w:val="baseline"/>
        <w:rPr>
          <w:rFonts w:hint="eastAsia" w:ascii="宋体" w:hAnsi="宋体" w:eastAsia="宋体" w:cs="宋体"/>
          <w:color w:val="auto"/>
          <w:kern w:val="0"/>
          <w:sz w:val="28"/>
          <w:szCs w:val="28"/>
          <w:highlight w:val="none"/>
          <w:u w:color="000000"/>
        </w:rPr>
      </w:pPr>
      <w:r>
        <w:rPr>
          <w:rFonts w:hint="eastAsia" w:ascii="宋体" w:hAnsi="宋体" w:eastAsia="宋体" w:cs="宋体"/>
          <w:color w:val="auto"/>
          <w:kern w:val="0"/>
          <w:sz w:val="28"/>
          <w:szCs w:val="28"/>
          <w:highlight w:val="none"/>
          <w:u w:color="000000"/>
        </w:rPr>
        <w:t>1.采购人信息</w:t>
      </w:r>
    </w:p>
    <w:p w14:paraId="43537465">
      <w:pPr>
        <w:widowControl/>
        <w:ind w:firstLine="560" w:firstLineChars="200"/>
        <w:textAlignment w:val="baseline"/>
        <w:rPr>
          <w:rFonts w:hint="eastAsia" w:ascii="宋体" w:hAnsi="宋体" w:eastAsia="宋体" w:cs="宋体"/>
          <w:color w:val="auto"/>
          <w:kern w:val="0"/>
          <w:sz w:val="28"/>
          <w:szCs w:val="28"/>
          <w:highlight w:val="none"/>
          <w:u w:color="000000"/>
        </w:rPr>
      </w:pPr>
      <w:r>
        <w:rPr>
          <w:rFonts w:hint="eastAsia" w:ascii="宋体" w:hAnsi="宋体" w:eastAsia="宋体" w:cs="宋体"/>
          <w:color w:val="auto"/>
          <w:kern w:val="0"/>
          <w:sz w:val="28"/>
          <w:szCs w:val="28"/>
          <w:highlight w:val="none"/>
          <w:u w:color="000000"/>
        </w:rPr>
        <w:t>名  称：</w:t>
      </w:r>
      <w:r>
        <w:rPr>
          <w:rFonts w:hint="eastAsia" w:ascii="宋体" w:hAnsi="宋体" w:eastAsia="宋体" w:cs="宋体"/>
          <w:color w:val="auto"/>
          <w:kern w:val="0"/>
          <w:sz w:val="28"/>
          <w:szCs w:val="28"/>
          <w:highlight w:val="none"/>
          <w:u w:color="000000"/>
          <w:lang w:val="en-US" w:eastAsia="zh-CN"/>
        </w:rPr>
        <w:t>安徽滁宁高速公路股份有限公司</w:t>
      </w:r>
    </w:p>
    <w:p w14:paraId="6CB67518">
      <w:pPr>
        <w:widowControl/>
        <w:ind w:firstLine="560" w:firstLineChars="200"/>
        <w:textAlignment w:val="baseline"/>
        <w:rPr>
          <w:rFonts w:hint="eastAsia" w:ascii="宋体" w:hAnsi="宋体" w:eastAsia="宋体" w:cs="宋体"/>
          <w:color w:val="auto"/>
          <w:kern w:val="0"/>
          <w:sz w:val="28"/>
          <w:szCs w:val="28"/>
          <w:highlight w:val="none"/>
          <w:u w:color="000000"/>
        </w:rPr>
      </w:pPr>
      <w:r>
        <w:rPr>
          <w:rFonts w:hint="eastAsia" w:ascii="宋体" w:hAnsi="宋体" w:eastAsia="宋体" w:cs="宋体"/>
          <w:color w:val="auto"/>
          <w:kern w:val="0"/>
          <w:sz w:val="28"/>
          <w:szCs w:val="28"/>
          <w:highlight w:val="none"/>
          <w:u w:color="000000"/>
        </w:rPr>
        <w:t>地  址：</w:t>
      </w:r>
      <w:r>
        <w:rPr>
          <w:rFonts w:hint="eastAsia" w:ascii="宋体" w:hAnsi="宋体" w:eastAsia="宋体" w:cs="宋体"/>
          <w:color w:val="auto"/>
          <w:kern w:val="0"/>
          <w:sz w:val="28"/>
          <w:szCs w:val="28"/>
          <w:highlight w:val="none"/>
          <w:u w:color="000000"/>
          <w:lang w:val="en-US" w:eastAsia="zh-CN"/>
        </w:rPr>
        <w:t>安徽省滁州市来安县经济开发区裕安西路188号</w:t>
      </w:r>
    </w:p>
    <w:p w14:paraId="5698FE93">
      <w:pPr>
        <w:widowControl/>
        <w:ind w:firstLine="560" w:firstLineChars="200"/>
        <w:textAlignment w:val="baseline"/>
        <w:rPr>
          <w:rFonts w:hint="eastAsia" w:ascii="宋体" w:hAnsi="宋体" w:eastAsia="宋体" w:cs="宋体"/>
          <w:color w:val="auto"/>
          <w:kern w:val="0"/>
          <w:sz w:val="28"/>
          <w:szCs w:val="28"/>
          <w:highlight w:val="none"/>
          <w:u w:color="000000"/>
          <w:lang w:val="en-US" w:eastAsia="zh-CN"/>
        </w:rPr>
      </w:pPr>
      <w:r>
        <w:rPr>
          <w:rFonts w:hint="eastAsia" w:ascii="宋体" w:hAnsi="宋体" w:eastAsia="宋体" w:cs="宋体"/>
          <w:color w:val="auto"/>
          <w:kern w:val="0"/>
          <w:sz w:val="28"/>
          <w:szCs w:val="28"/>
          <w:highlight w:val="none"/>
          <w:u w:color="000000"/>
        </w:rPr>
        <w:t>联系人：</w:t>
      </w:r>
      <w:r>
        <w:rPr>
          <w:rFonts w:hint="eastAsia" w:ascii="宋体" w:hAnsi="宋体" w:eastAsia="宋体" w:cs="宋体"/>
          <w:color w:val="auto"/>
          <w:kern w:val="0"/>
          <w:sz w:val="28"/>
          <w:szCs w:val="28"/>
          <w:highlight w:val="none"/>
          <w:u w:color="000000"/>
          <w:lang w:val="en-US" w:eastAsia="zh-CN"/>
        </w:rPr>
        <w:t xml:space="preserve">任祺明 </w:t>
      </w:r>
    </w:p>
    <w:p w14:paraId="61011135">
      <w:pPr>
        <w:widowControl/>
        <w:ind w:firstLine="560" w:firstLineChars="200"/>
        <w:textAlignment w:val="baseline"/>
        <w:rPr>
          <w:rFonts w:hint="eastAsia" w:ascii="宋体" w:hAnsi="宋体" w:eastAsia="宋体" w:cs="宋体"/>
          <w:color w:val="auto"/>
          <w:kern w:val="0"/>
          <w:sz w:val="28"/>
          <w:szCs w:val="28"/>
          <w:highlight w:val="none"/>
          <w:u w:color="000000"/>
          <w:lang w:eastAsia="zh-CN"/>
        </w:rPr>
      </w:pPr>
      <w:r>
        <w:rPr>
          <w:rFonts w:hint="eastAsia" w:ascii="宋体" w:hAnsi="宋体" w:eastAsia="宋体" w:cs="宋体"/>
          <w:color w:val="auto"/>
          <w:kern w:val="0"/>
          <w:sz w:val="28"/>
          <w:szCs w:val="28"/>
          <w:highlight w:val="none"/>
          <w:u w:color="000000"/>
        </w:rPr>
        <w:t>联系方式：</w:t>
      </w:r>
      <w:r>
        <w:rPr>
          <w:rFonts w:hint="eastAsia" w:ascii="宋体" w:hAnsi="宋体" w:eastAsia="宋体" w:cs="宋体"/>
          <w:color w:val="auto"/>
          <w:kern w:val="0"/>
          <w:sz w:val="28"/>
          <w:szCs w:val="28"/>
          <w:highlight w:val="none"/>
          <w:u w:color="000000"/>
          <w:lang w:val="en-US" w:eastAsia="zh-CN"/>
        </w:rPr>
        <w:t>18955050087</w:t>
      </w:r>
    </w:p>
    <w:p w14:paraId="151402DE">
      <w:pPr>
        <w:widowControl/>
        <w:ind w:firstLine="560" w:firstLineChars="200"/>
        <w:textAlignment w:val="baseline"/>
        <w:rPr>
          <w:rFonts w:hint="eastAsia" w:ascii="宋体" w:hAnsi="宋体" w:eastAsia="宋体" w:cs="宋体"/>
          <w:color w:val="auto"/>
          <w:kern w:val="0"/>
          <w:sz w:val="28"/>
          <w:szCs w:val="28"/>
          <w:highlight w:val="none"/>
          <w:u w:color="000000"/>
        </w:rPr>
      </w:pPr>
      <w:r>
        <w:rPr>
          <w:rFonts w:hint="eastAsia" w:ascii="宋体" w:hAnsi="宋体" w:eastAsia="宋体" w:cs="宋体"/>
          <w:color w:val="auto"/>
          <w:kern w:val="0"/>
          <w:sz w:val="28"/>
          <w:szCs w:val="28"/>
          <w:highlight w:val="none"/>
          <w:u w:color="000000"/>
        </w:rPr>
        <w:t>2.代理机构信息</w:t>
      </w:r>
    </w:p>
    <w:p w14:paraId="0EAF1B5C">
      <w:pPr>
        <w:widowControl/>
        <w:ind w:firstLine="560" w:firstLineChars="200"/>
        <w:textAlignment w:val="baseline"/>
        <w:rPr>
          <w:rFonts w:hint="eastAsia" w:ascii="宋体" w:hAnsi="宋体" w:eastAsia="宋体" w:cs="宋体"/>
          <w:color w:val="auto"/>
          <w:kern w:val="0"/>
          <w:sz w:val="28"/>
          <w:szCs w:val="28"/>
          <w:highlight w:val="none"/>
          <w:u w:color="000000"/>
        </w:rPr>
      </w:pPr>
      <w:r>
        <w:rPr>
          <w:rFonts w:hint="eastAsia" w:ascii="宋体" w:hAnsi="宋体" w:eastAsia="宋体" w:cs="宋体"/>
          <w:color w:val="auto"/>
          <w:kern w:val="0"/>
          <w:sz w:val="28"/>
          <w:szCs w:val="28"/>
          <w:highlight w:val="none"/>
          <w:u w:color="000000"/>
        </w:rPr>
        <w:t>名称：</w:t>
      </w:r>
      <w:r>
        <w:rPr>
          <w:rFonts w:hint="eastAsia" w:ascii="宋体" w:hAnsi="宋体" w:eastAsia="宋体" w:cs="宋体"/>
          <w:color w:val="auto"/>
          <w:kern w:val="0"/>
          <w:sz w:val="28"/>
          <w:szCs w:val="28"/>
          <w:highlight w:val="none"/>
          <w:u w:color="000000"/>
          <w:lang w:val="en-US" w:eastAsia="zh-CN"/>
        </w:rPr>
        <w:t>滁州市城投工程咨询管理有限公司</w:t>
      </w:r>
    </w:p>
    <w:p w14:paraId="70DC87BC">
      <w:pPr>
        <w:widowControl/>
        <w:ind w:firstLine="560" w:firstLineChars="200"/>
        <w:textAlignment w:val="baseline"/>
        <w:rPr>
          <w:rFonts w:hint="eastAsia" w:ascii="宋体" w:hAnsi="宋体" w:eastAsia="宋体" w:cs="宋体"/>
          <w:color w:val="auto"/>
          <w:kern w:val="0"/>
          <w:sz w:val="28"/>
          <w:szCs w:val="28"/>
          <w:highlight w:val="none"/>
          <w:u w:color="000000"/>
        </w:rPr>
      </w:pPr>
      <w:r>
        <w:rPr>
          <w:rFonts w:hint="eastAsia" w:ascii="宋体" w:hAnsi="宋体" w:eastAsia="宋体" w:cs="宋体"/>
          <w:color w:val="auto"/>
          <w:kern w:val="0"/>
          <w:sz w:val="28"/>
          <w:szCs w:val="28"/>
          <w:highlight w:val="none"/>
          <w:u w:color="000000"/>
        </w:rPr>
        <w:t>地址：滁州市龙蟠大道109号房产大厦</w:t>
      </w:r>
      <w:r>
        <w:rPr>
          <w:rFonts w:hint="eastAsia" w:ascii="宋体" w:hAnsi="宋体" w:eastAsia="宋体" w:cs="宋体"/>
          <w:color w:val="auto"/>
          <w:kern w:val="0"/>
          <w:sz w:val="28"/>
          <w:szCs w:val="28"/>
          <w:highlight w:val="none"/>
          <w:u w:color="000000"/>
          <w:lang w:val="en-US" w:eastAsia="zh-CN"/>
        </w:rPr>
        <w:t>6</w:t>
      </w:r>
      <w:r>
        <w:rPr>
          <w:rFonts w:hint="eastAsia" w:ascii="宋体" w:hAnsi="宋体" w:eastAsia="宋体" w:cs="宋体"/>
          <w:color w:val="auto"/>
          <w:kern w:val="0"/>
          <w:sz w:val="28"/>
          <w:szCs w:val="28"/>
          <w:highlight w:val="none"/>
          <w:u w:color="000000"/>
        </w:rPr>
        <w:t>楼</w:t>
      </w:r>
    </w:p>
    <w:p w14:paraId="3EE40834">
      <w:pPr>
        <w:widowControl/>
        <w:ind w:firstLine="560" w:firstLineChars="200"/>
        <w:textAlignment w:val="baseline"/>
        <w:rPr>
          <w:rFonts w:hint="eastAsia" w:ascii="宋体" w:hAnsi="宋体" w:eastAsia="宋体" w:cs="宋体"/>
          <w:color w:val="auto"/>
          <w:kern w:val="0"/>
          <w:sz w:val="28"/>
          <w:szCs w:val="28"/>
          <w:highlight w:val="none"/>
          <w:u w:color="000000"/>
          <w:lang w:eastAsia="zh-CN"/>
        </w:rPr>
      </w:pPr>
      <w:r>
        <w:rPr>
          <w:rFonts w:hint="eastAsia" w:ascii="宋体" w:hAnsi="宋体" w:eastAsia="宋体" w:cs="宋体"/>
          <w:color w:val="auto"/>
          <w:kern w:val="0"/>
          <w:sz w:val="28"/>
          <w:szCs w:val="28"/>
          <w:highlight w:val="none"/>
          <w:u w:color="000000"/>
        </w:rPr>
        <w:t>联系人：</w:t>
      </w:r>
      <w:r>
        <w:rPr>
          <w:rFonts w:hint="eastAsia" w:ascii="宋体" w:hAnsi="宋体" w:eastAsia="宋体" w:cs="宋体"/>
          <w:color w:val="auto"/>
          <w:kern w:val="0"/>
          <w:sz w:val="28"/>
          <w:szCs w:val="28"/>
          <w:highlight w:val="none"/>
          <w:u w:color="000000"/>
          <w:lang w:val="en-US" w:eastAsia="zh-CN"/>
        </w:rPr>
        <w:t>毕玉</w:t>
      </w:r>
    </w:p>
    <w:p w14:paraId="1EF38CB8">
      <w:pPr>
        <w:widowControl/>
        <w:ind w:firstLine="560" w:firstLineChars="200"/>
        <w:textAlignment w:val="baseline"/>
        <w:rPr>
          <w:rFonts w:hint="eastAsia" w:ascii="宋体" w:hAnsi="宋体" w:eastAsia="宋体" w:cs="宋体"/>
          <w:color w:val="auto"/>
          <w:kern w:val="0"/>
          <w:sz w:val="28"/>
          <w:szCs w:val="28"/>
          <w:highlight w:val="none"/>
          <w:u w:color="000000"/>
          <w:lang w:val="en-US" w:eastAsia="zh-CN"/>
        </w:rPr>
      </w:pPr>
      <w:r>
        <w:rPr>
          <w:rFonts w:hint="eastAsia" w:ascii="宋体" w:hAnsi="宋体" w:eastAsia="宋体" w:cs="宋体"/>
          <w:color w:val="auto"/>
          <w:kern w:val="0"/>
          <w:sz w:val="28"/>
          <w:szCs w:val="28"/>
          <w:highlight w:val="none"/>
          <w:u w:color="000000"/>
        </w:rPr>
        <w:t>联系方式：</w:t>
      </w:r>
      <w:r>
        <w:rPr>
          <w:rFonts w:hint="eastAsia" w:ascii="宋体" w:hAnsi="宋体" w:eastAsia="宋体" w:cs="宋体"/>
          <w:color w:val="auto"/>
          <w:kern w:val="0"/>
          <w:sz w:val="28"/>
          <w:szCs w:val="28"/>
          <w:highlight w:val="none"/>
          <w:u w:color="000000"/>
          <w:lang w:val="en-US" w:eastAsia="zh-CN"/>
        </w:rPr>
        <w:t>15385506369</w:t>
      </w:r>
    </w:p>
    <w:p w14:paraId="4063AE3C">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21B18EFB">
      <w:pPr>
        <w:spacing w:line="360" w:lineRule="auto"/>
        <w:jc w:val="center"/>
        <w:outlineLvl w:val="0"/>
        <w:rPr>
          <w:rFonts w:hint="eastAsia" w:ascii="宋体" w:hAnsi="宋体" w:eastAsia="宋体" w:cs="宋体"/>
          <w:b/>
          <w:color w:val="auto"/>
          <w:sz w:val="28"/>
          <w:highlight w:val="none"/>
        </w:rPr>
      </w:pPr>
      <w:bookmarkStart w:id="20" w:name="_Toc3199"/>
      <w:r>
        <w:rPr>
          <w:rFonts w:hint="eastAsia" w:ascii="宋体" w:hAnsi="宋体" w:eastAsia="宋体" w:cs="宋体"/>
          <w:b/>
          <w:color w:val="auto"/>
          <w:sz w:val="28"/>
          <w:highlight w:val="none"/>
        </w:rPr>
        <w:t>第二章  供应商须知</w:t>
      </w:r>
      <w:bookmarkEnd w:id="20"/>
    </w:p>
    <w:p w14:paraId="68D88FAC">
      <w:pPr>
        <w:spacing w:line="360" w:lineRule="auto"/>
        <w:jc w:val="center"/>
        <w:outlineLvl w:val="1"/>
        <w:rPr>
          <w:rFonts w:hint="eastAsia" w:ascii="宋体" w:hAnsi="宋体" w:eastAsia="宋体" w:cs="宋体"/>
          <w:b/>
          <w:color w:val="auto"/>
          <w:sz w:val="24"/>
          <w:highlight w:val="none"/>
        </w:rPr>
      </w:pPr>
      <w:bookmarkStart w:id="21" w:name="_Toc5571"/>
      <w:bookmarkStart w:id="22" w:name="_Toc12172"/>
      <w:r>
        <w:rPr>
          <w:rFonts w:hint="eastAsia" w:ascii="宋体" w:hAnsi="宋体" w:eastAsia="宋体" w:cs="宋体"/>
          <w:b/>
          <w:color w:val="auto"/>
          <w:sz w:val="24"/>
          <w:highlight w:val="none"/>
        </w:rPr>
        <w:t>一、供应商须知前附表</w:t>
      </w:r>
      <w:bookmarkEnd w:id="21"/>
      <w:bookmarkEnd w:id="22"/>
    </w:p>
    <w:p w14:paraId="173E936C">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本表是本项目的具体要求，是对供应商须知的具体补充和修改，如</w:t>
      </w:r>
      <w:r>
        <w:rPr>
          <w:rFonts w:hint="eastAsia" w:ascii="宋体" w:hAnsi="宋体" w:eastAsia="宋体" w:cs="宋体"/>
          <w:color w:val="auto"/>
          <w:sz w:val="24"/>
          <w:szCs w:val="18"/>
          <w:highlight w:val="none"/>
          <w:lang w:val="en-US" w:eastAsia="zh-CN"/>
        </w:rPr>
        <w:t>与正文约定</w:t>
      </w:r>
      <w:r>
        <w:rPr>
          <w:rFonts w:hint="eastAsia" w:ascii="宋体" w:hAnsi="宋体" w:eastAsia="宋体" w:cs="宋体"/>
          <w:color w:val="auto"/>
          <w:sz w:val="24"/>
          <w:szCs w:val="18"/>
          <w:highlight w:val="none"/>
        </w:rPr>
        <w:t>有不一致，以本表为准。</w:t>
      </w:r>
    </w:p>
    <w:tbl>
      <w:tblPr>
        <w:tblStyle w:val="29"/>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2028"/>
        <w:gridCol w:w="6339"/>
      </w:tblGrid>
      <w:tr w14:paraId="1463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6CA9C574">
            <w:pPr>
              <w:pStyle w:val="50"/>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072" w:type="pct"/>
            <w:vAlign w:val="center"/>
          </w:tcPr>
          <w:p w14:paraId="4235DF59">
            <w:pPr>
              <w:pStyle w:val="50"/>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350" w:type="pct"/>
            <w:vAlign w:val="center"/>
          </w:tcPr>
          <w:p w14:paraId="4254168E">
            <w:pPr>
              <w:pStyle w:val="50"/>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7111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77" w:type="pct"/>
            <w:vAlign w:val="center"/>
          </w:tcPr>
          <w:p w14:paraId="2A9A9F98">
            <w:pPr>
              <w:pStyle w:val="51"/>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1072" w:type="pct"/>
            <w:vAlign w:val="center"/>
          </w:tcPr>
          <w:p w14:paraId="117AF8F6">
            <w:pPr>
              <w:pStyle w:val="50"/>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现场考察或标前答疑会</w:t>
            </w:r>
          </w:p>
        </w:tc>
        <w:tc>
          <w:tcPr>
            <w:tcW w:w="3350" w:type="pct"/>
            <w:vAlign w:val="center"/>
          </w:tcPr>
          <w:p w14:paraId="607E78CC">
            <w:pPr>
              <w:spacing w:line="360" w:lineRule="auto"/>
              <w:rPr>
                <w:rFonts w:hint="eastAsia" w:ascii="宋体" w:hAnsi="宋体" w:eastAsia="宋体" w:cs="宋体"/>
                <w:b w:val="0"/>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tc>
      </w:tr>
      <w:tr w14:paraId="2F57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CDFE6D8">
            <w:pPr>
              <w:pStyle w:val="5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1072" w:type="pct"/>
            <w:vAlign w:val="center"/>
          </w:tcPr>
          <w:p w14:paraId="4B079295">
            <w:pPr>
              <w:pStyle w:val="50"/>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350" w:type="pct"/>
            <w:vAlign w:val="center"/>
          </w:tcPr>
          <w:p w14:paraId="2E825BEE">
            <w:pPr>
              <w:pStyle w:val="5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202</w:t>
            </w:r>
            <w:r>
              <w:rPr>
                <w:rFonts w:hint="eastAsia" w:ascii="宋体" w:hAnsi="宋体" w:eastAsia="宋体" w:cs="宋体"/>
                <w:b w:val="0"/>
                <w:color w:val="auto"/>
                <w:sz w:val="24"/>
                <w:highlight w:val="none"/>
                <w:u w:val="single"/>
                <w:lang w:val="en-US" w:eastAsia="zh-CN"/>
              </w:rPr>
              <w:t>6</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 xml:space="preserve">  01 </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 xml:space="preserve"> 23 </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rPr>
              <w:t xml:space="preserve"> 17 </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rPr>
              <w:t xml:space="preserve"> 30 </w:t>
            </w:r>
            <w:r>
              <w:rPr>
                <w:rFonts w:hint="eastAsia" w:ascii="宋体" w:hAnsi="宋体" w:eastAsia="宋体" w:cs="宋体"/>
                <w:b w:val="0"/>
                <w:color w:val="auto"/>
                <w:sz w:val="24"/>
                <w:highlight w:val="none"/>
              </w:rPr>
              <w:t>分</w:t>
            </w:r>
          </w:p>
        </w:tc>
      </w:tr>
      <w:tr w14:paraId="225D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Merge w:val="restart"/>
            <w:vAlign w:val="center"/>
          </w:tcPr>
          <w:p w14:paraId="097A89BC">
            <w:pPr>
              <w:pStyle w:val="5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1072" w:type="pct"/>
            <w:vMerge w:val="restart"/>
            <w:vAlign w:val="center"/>
          </w:tcPr>
          <w:p w14:paraId="2E91C83D">
            <w:pPr>
              <w:pStyle w:val="50"/>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350" w:type="pct"/>
            <w:vAlign w:val="center"/>
          </w:tcPr>
          <w:p w14:paraId="4A9600A1">
            <w:pPr>
              <w:pStyle w:val="5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 xml:space="preserve">不分包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分为</w:t>
            </w:r>
            <w:r>
              <w:rPr>
                <w:rFonts w:hint="eastAsia" w:ascii="宋体" w:hAnsi="宋体" w:eastAsia="宋体" w:cs="宋体"/>
                <w:b w:val="0"/>
                <w:color w:val="auto"/>
                <w:sz w:val="24"/>
                <w:highlight w:val="none"/>
                <w:u w:val="single"/>
                <w:lang w:val="en-US" w:eastAsia="zh-CN"/>
              </w:rPr>
              <w:t xml:space="preserve">  </w:t>
            </w:r>
            <w:r>
              <w:rPr>
                <w:rFonts w:hint="eastAsia" w:ascii="宋体" w:hAnsi="宋体" w:eastAsia="宋体" w:cs="宋体"/>
                <w:b w:val="0"/>
                <w:color w:val="auto"/>
                <w:sz w:val="24"/>
                <w:highlight w:val="none"/>
              </w:rPr>
              <w:t>个包</w:t>
            </w:r>
          </w:p>
        </w:tc>
      </w:tr>
      <w:tr w14:paraId="5555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Merge w:val="continue"/>
            <w:vAlign w:val="center"/>
          </w:tcPr>
          <w:p w14:paraId="114719C7">
            <w:pPr>
              <w:pStyle w:val="5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p>
        </w:tc>
        <w:tc>
          <w:tcPr>
            <w:tcW w:w="1072" w:type="pct"/>
            <w:vMerge w:val="continue"/>
            <w:vAlign w:val="center"/>
          </w:tcPr>
          <w:p w14:paraId="259AFAA1">
            <w:pPr>
              <w:pStyle w:val="50"/>
              <w:widowControl w:val="0"/>
              <w:spacing w:before="0" w:beforeAutospacing="0" w:after="0" w:afterAutospacing="0" w:line="360" w:lineRule="auto"/>
              <w:rPr>
                <w:rFonts w:hint="eastAsia" w:ascii="宋体" w:hAnsi="宋体" w:eastAsia="宋体" w:cs="宋体"/>
                <w:b w:val="0"/>
                <w:color w:val="auto"/>
                <w:sz w:val="24"/>
                <w:highlight w:val="none"/>
              </w:rPr>
            </w:pPr>
          </w:p>
        </w:tc>
        <w:tc>
          <w:tcPr>
            <w:tcW w:w="3350" w:type="pct"/>
            <w:vAlign w:val="center"/>
          </w:tcPr>
          <w:p w14:paraId="1CECC8B7">
            <w:pPr>
              <w:pStyle w:val="50"/>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highlight w:val="none"/>
              </w:rPr>
              <w:t>供应商对多个包进行报价的成交包数规定：</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bCs/>
                <w:color w:val="auto"/>
                <w:sz w:val="24"/>
                <w:szCs w:val="18"/>
                <w:highlight w:val="none"/>
                <w:u w:val="single"/>
                <w:lang w:val="en-US" w:eastAsia="zh-CN"/>
              </w:rPr>
              <w:t>/。</w:t>
            </w:r>
            <w:r>
              <w:rPr>
                <w:rFonts w:hint="eastAsia" w:ascii="宋体" w:hAnsi="宋体" w:eastAsia="宋体" w:cs="宋体"/>
                <w:b w:val="0"/>
                <w:bCs w:val="0"/>
                <w:color w:val="auto"/>
                <w:sz w:val="24"/>
                <w:szCs w:val="18"/>
                <w:highlight w:val="none"/>
                <w:u w:val="single"/>
              </w:rPr>
              <w:t xml:space="preserve"> </w:t>
            </w:r>
          </w:p>
        </w:tc>
      </w:tr>
      <w:tr w14:paraId="713D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3DD5C897">
            <w:pPr>
              <w:pStyle w:val="5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1072" w:type="pct"/>
            <w:vAlign w:val="center"/>
          </w:tcPr>
          <w:p w14:paraId="75402279">
            <w:pPr>
              <w:pStyle w:val="5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询价有效期</w:t>
            </w:r>
          </w:p>
        </w:tc>
        <w:tc>
          <w:tcPr>
            <w:tcW w:w="3350" w:type="pct"/>
            <w:vAlign w:val="center"/>
          </w:tcPr>
          <w:p w14:paraId="1BC62FEE">
            <w:pPr>
              <w:pStyle w:val="5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90</w:t>
            </w:r>
            <w:r>
              <w:rPr>
                <w:rFonts w:hint="eastAsia" w:ascii="宋体" w:hAnsi="宋体" w:eastAsia="宋体" w:cs="宋体"/>
                <w:b w:val="0"/>
                <w:color w:val="auto"/>
                <w:sz w:val="24"/>
                <w:highlight w:val="none"/>
              </w:rPr>
              <w:t>日历日</w:t>
            </w:r>
          </w:p>
        </w:tc>
      </w:tr>
      <w:tr w14:paraId="21C0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8857901">
            <w:pPr>
              <w:pStyle w:val="5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11.2</w:t>
            </w:r>
          </w:p>
        </w:tc>
        <w:tc>
          <w:tcPr>
            <w:tcW w:w="1072" w:type="pct"/>
            <w:vAlign w:val="center"/>
          </w:tcPr>
          <w:p w14:paraId="0E1F50B9">
            <w:pPr>
              <w:pStyle w:val="5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响应文件解密时间</w:t>
            </w:r>
          </w:p>
        </w:tc>
        <w:tc>
          <w:tcPr>
            <w:tcW w:w="3350" w:type="pct"/>
            <w:vAlign w:val="center"/>
          </w:tcPr>
          <w:p w14:paraId="3988ADF5">
            <w:pPr>
              <w:pStyle w:val="50"/>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响应文件提交截止时间后</w:t>
            </w:r>
            <w:r>
              <w:rPr>
                <w:rFonts w:hint="eastAsia" w:ascii="宋体" w:hAnsi="宋体" w:eastAsia="宋体" w:cs="宋体"/>
                <w:b/>
                <w:bCs w:val="0"/>
                <w:color w:val="auto"/>
                <w:sz w:val="28"/>
                <w:szCs w:val="28"/>
                <w:highlight w:val="none"/>
                <w:u w:val="single"/>
              </w:rPr>
              <w:t xml:space="preserve"> </w:t>
            </w:r>
            <w:r>
              <w:rPr>
                <w:rFonts w:hint="eastAsia" w:ascii="宋体" w:hAnsi="宋体" w:eastAsia="宋体" w:cs="宋体"/>
                <w:b/>
                <w:bCs w:val="0"/>
                <w:color w:val="auto"/>
                <w:sz w:val="28"/>
                <w:szCs w:val="28"/>
                <w:highlight w:val="none"/>
                <w:u w:val="single"/>
                <w:lang w:val="en-US" w:eastAsia="zh-CN"/>
              </w:rPr>
              <w:t xml:space="preserve">30 </w:t>
            </w:r>
            <w:r>
              <w:rPr>
                <w:rFonts w:hint="eastAsia" w:ascii="宋体" w:hAnsi="宋体" w:eastAsia="宋体" w:cs="宋体"/>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5A90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73B990B">
            <w:pPr>
              <w:pStyle w:val="5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1072" w:type="pct"/>
            <w:vAlign w:val="center"/>
          </w:tcPr>
          <w:p w14:paraId="75CCB672">
            <w:pPr>
              <w:pStyle w:val="5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确定成交供应商</w:t>
            </w:r>
          </w:p>
        </w:tc>
        <w:tc>
          <w:tcPr>
            <w:tcW w:w="3350" w:type="pct"/>
            <w:vAlign w:val="center"/>
          </w:tcPr>
          <w:p w14:paraId="47000502">
            <w:pPr>
              <w:pStyle w:val="5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color w:val="auto"/>
                <w:sz w:val="24"/>
                <w:highlight w:val="none"/>
              </w:rPr>
              <w:t xml:space="preserve">采购人委托询价小组确定 </w:t>
            </w:r>
          </w:p>
          <w:p w14:paraId="115EDAD5">
            <w:pPr>
              <w:pStyle w:val="5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☑采购人确定</w:t>
            </w:r>
          </w:p>
        </w:tc>
      </w:tr>
      <w:tr w14:paraId="363B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7FF847D">
            <w:pPr>
              <w:pStyle w:val="5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1072" w:type="pct"/>
            <w:vAlign w:val="center"/>
          </w:tcPr>
          <w:p w14:paraId="3E00E773">
            <w:pPr>
              <w:pStyle w:val="5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成交通知书发出的形式</w:t>
            </w:r>
          </w:p>
        </w:tc>
        <w:tc>
          <w:tcPr>
            <w:tcW w:w="3350" w:type="pct"/>
            <w:vAlign w:val="center"/>
          </w:tcPr>
          <w:p w14:paraId="2950DD18">
            <w:pPr>
              <w:pStyle w:val="5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color w:val="auto"/>
                <w:sz w:val="24"/>
                <w:highlight w:val="none"/>
              </w:rPr>
              <w:t>数据电文</w:t>
            </w:r>
          </w:p>
        </w:tc>
      </w:tr>
      <w:tr w14:paraId="128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AFF454D">
            <w:pPr>
              <w:pStyle w:val="5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szCs w:val="24"/>
                <w:highlight w:val="none"/>
              </w:rPr>
              <w:t>22.1</w:t>
            </w:r>
          </w:p>
        </w:tc>
        <w:tc>
          <w:tcPr>
            <w:tcW w:w="1072" w:type="pct"/>
            <w:vAlign w:val="center"/>
          </w:tcPr>
          <w:p w14:paraId="45F30629">
            <w:pPr>
              <w:pStyle w:val="5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szCs w:val="24"/>
                <w:highlight w:val="none"/>
              </w:rPr>
              <w:t>告知询价结果的形式</w:t>
            </w:r>
          </w:p>
        </w:tc>
        <w:tc>
          <w:tcPr>
            <w:tcW w:w="3350" w:type="pct"/>
            <w:vAlign w:val="center"/>
          </w:tcPr>
          <w:p w14:paraId="783AC166">
            <w:pPr>
              <w:pStyle w:val="50"/>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w:char="00FE"/>
            </w:r>
            <w:r>
              <w:rPr>
                <w:rFonts w:hint="eastAsia" w:ascii="宋体" w:hAnsi="宋体" w:eastAsia="宋体" w:cs="宋体"/>
                <w:b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cs="宋体"/>
                <w:b w:val="0"/>
                <w:color w:val="auto"/>
                <w:sz w:val="24"/>
                <w:szCs w:val="24"/>
                <w:highlight w:val="none"/>
              </w:rPr>
              <w:t>系统查看</w:t>
            </w:r>
          </w:p>
          <w:p w14:paraId="79CAE0A5">
            <w:pPr>
              <w:pStyle w:val="5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highlight w:val="none"/>
              </w:rPr>
              <w:t>询价现场告知</w:t>
            </w:r>
          </w:p>
        </w:tc>
      </w:tr>
      <w:tr w14:paraId="5CA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CF261F1">
            <w:pPr>
              <w:pStyle w:val="5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23.1</w:t>
            </w:r>
          </w:p>
        </w:tc>
        <w:tc>
          <w:tcPr>
            <w:tcW w:w="1072" w:type="pct"/>
            <w:vAlign w:val="center"/>
          </w:tcPr>
          <w:p w14:paraId="3A86F0CF">
            <w:pPr>
              <w:pStyle w:val="5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350" w:type="pct"/>
          </w:tcPr>
          <w:p w14:paraId="7DD73B7D">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8"/>
                <w:highlight w:val="none"/>
              </w:rPr>
              <w:t>☑免收</w:t>
            </w:r>
          </w:p>
        </w:tc>
      </w:tr>
      <w:tr w14:paraId="5A90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34B931AE">
            <w:pPr>
              <w:pStyle w:val="5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1072" w:type="pct"/>
            <w:vAlign w:val="center"/>
          </w:tcPr>
          <w:p w14:paraId="55CD743D">
            <w:pPr>
              <w:pStyle w:val="50"/>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rPr>
              <w:t>代理费用</w:t>
            </w:r>
            <w:r>
              <w:rPr>
                <w:rFonts w:hint="eastAsia" w:ascii="宋体" w:hAnsi="宋体" w:eastAsia="宋体" w:cs="宋体"/>
                <w:b w:val="0"/>
                <w:color w:val="auto"/>
                <w:sz w:val="24"/>
                <w:highlight w:val="none"/>
                <w:lang w:val="en-US" w:eastAsia="zh-CN"/>
              </w:rPr>
              <w:t>及专家评审费</w:t>
            </w:r>
          </w:p>
        </w:tc>
        <w:tc>
          <w:tcPr>
            <w:tcW w:w="3350" w:type="pct"/>
            <w:vAlign w:val="center"/>
          </w:tcPr>
          <w:p w14:paraId="3D576332">
            <w:pPr>
              <w:spacing w:before="39" w:line="360" w:lineRule="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4"/>
                <w:sz w:val="24"/>
                <w:szCs w:val="24"/>
                <w:highlight w:val="none"/>
              </w:rPr>
              <w:t>成交供应商</w:t>
            </w:r>
          </w:p>
          <w:p w14:paraId="1E5B7AC7">
            <w:pPr>
              <w:spacing w:before="24"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银行转账</w:t>
            </w:r>
            <w:r>
              <w:rPr>
                <w:rFonts w:hint="eastAsia" w:ascii="宋体" w:hAnsi="宋体" w:eastAsia="宋体" w:cs="宋体"/>
                <w:color w:val="auto"/>
                <w:sz w:val="24"/>
                <w:szCs w:val="24"/>
                <w:highlight w:val="none"/>
                <w:u w:val="single"/>
              </w:rPr>
              <w:t xml:space="preserve">  </w:t>
            </w:r>
          </w:p>
          <w:p w14:paraId="20C3D46B">
            <w:pPr>
              <w:pStyle w:val="50"/>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b w:val="0"/>
                <w:color w:val="auto"/>
                <w:sz w:val="24"/>
                <w:highlight w:val="none"/>
                <w:u w:val="none"/>
                <w:lang w:val="en-US" w:eastAsia="zh-CN"/>
              </w:rPr>
              <w:t>代理费24805</w:t>
            </w:r>
            <w:r>
              <w:rPr>
                <w:rFonts w:hint="eastAsia" w:ascii="宋体" w:hAnsi="宋体" w:eastAsia="宋体" w:cs="宋体"/>
                <w:b w:val="0"/>
                <w:bCs w:val="0"/>
                <w:color w:val="auto"/>
                <w:sz w:val="24"/>
                <w:szCs w:val="24"/>
                <w:highlight w:val="none"/>
                <w:u w:val="none"/>
                <w:lang w:val="en-US" w:eastAsia="zh-CN"/>
              </w:rPr>
              <w:t>元。专家评审费约1240元</w:t>
            </w:r>
            <w:r>
              <w:rPr>
                <w:rFonts w:hint="eastAsia" w:ascii="宋体" w:hAnsi="宋体" w:eastAsia="宋体" w:cs="宋体"/>
                <w:b w:val="0"/>
                <w:color w:val="auto"/>
                <w:sz w:val="24"/>
                <w:highlight w:val="none"/>
                <w:u w:val="none"/>
                <w:lang w:val="en-US" w:eastAsia="zh-CN"/>
              </w:rPr>
              <w:t>（最终以实际发生为准，按实计收），成交供应商在领取成交通知书前一次性支付给代理公司；</w:t>
            </w:r>
          </w:p>
        </w:tc>
      </w:tr>
      <w:tr w14:paraId="4C6D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42BEAE2E">
            <w:pPr>
              <w:pStyle w:val="5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25.1</w:t>
            </w:r>
          </w:p>
        </w:tc>
        <w:tc>
          <w:tcPr>
            <w:tcW w:w="1072" w:type="pct"/>
            <w:vAlign w:val="center"/>
          </w:tcPr>
          <w:p w14:paraId="7F7CCEE3">
            <w:pPr>
              <w:pStyle w:val="50"/>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签订合同</w:t>
            </w:r>
          </w:p>
        </w:tc>
        <w:tc>
          <w:tcPr>
            <w:tcW w:w="3350" w:type="pct"/>
            <w:vAlign w:val="center"/>
          </w:tcPr>
          <w:p w14:paraId="3E26BA37">
            <w:pPr>
              <w:pStyle w:val="50"/>
              <w:widowControl w:val="0"/>
              <w:spacing w:before="0" w:beforeAutospacing="0" w:after="0" w:afterAutospacing="0" w:line="360" w:lineRule="auto"/>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采购人与成交供应商应当自成交通知书发出之日起30日内签订合同。</w:t>
            </w:r>
          </w:p>
        </w:tc>
      </w:tr>
      <w:tr w14:paraId="7FAF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0669541">
            <w:pPr>
              <w:pStyle w:val="5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27.3</w:t>
            </w:r>
          </w:p>
        </w:tc>
        <w:tc>
          <w:tcPr>
            <w:tcW w:w="1072" w:type="pct"/>
            <w:vAlign w:val="center"/>
          </w:tcPr>
          <w:p w14:paraId="5EE1F34A">
            <w:pPr>
              <w:pStyle w:val="5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350" w:type="pct"/>
            <w:vAlign w:val="center"/>
          </w:tcPr>
          <w:p w14:paraId="646E8691">
            <w:pPr>
              <w:pStyle w:val="50"/>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szCs w:val="24"/>
                <w:highlight w:val="none"/>
              </w:rPr>
              <w:t>如</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对</w:t>
            </w:r>
            <w:r>
              <w:rPr>
                <w:rFonts w:hint="eastAsia" w:ascii="宋体" w:hAnsi="宋体" w:eastAsia="宋体" w:cs="宋体"/>
                <w:b w:val="0"/>
                <w:color w:val="auto"/>
                <w:sz w:val="24"/>
                <w:szCs w:val="24"/>
                <w:highlight w:val="none"/>
                <w:lang w:val="en-US" w:eastAsia="zh-CN"/>
              </w:rPr>
              <w:t>采购</w:t>
            </w:r>
            <w:r>
              <w:rPr>
                <w:rFonts w:hint="eastAsia" w:ascii="宋体" w:hAnsi="宋体" w:eastAsia="宋体" w:cs="宋体"/>
                <w:b w:val="0"/>
                <w:color w:val="auto"/>
                <w:sz w:val="24"/>
                <w:szCs w:val="24"/>
                <w:highlight w:val="none"/>
              </w:rPr>
              <w:t>文件有疑问，请于202</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01</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lang w:val="en-US" w:eastAsia="zh-CN"/>
              </w:rPr>
              <w:t>23</w:t>
            </w:r>
            <w:r>
              <w:rPr>
                <w:rFonts w:hint="eastAsia" w:ascii="宋体" w:hAnsi="宋体" w:eastAsia="宋体" w:cs="宋体"/>
                <w:b w:val="0"/>
                <w:color w:val="auto"/>
                <w:sz w:val="24"/>
                <w:szCs w:val="24"/>
                <w:highlight w:val="none"/>
                <w:u w:val="none"/>
              </w:rPr>
              <w:t>日1</w:t>
            </w:r>
            <w:r>
              <w:rPr>
                <w:rFonts w:hint="eastAsia" w:ascii="宋体" w:hAnsi="宋体" w:eastAsia="宋体" w:cs="宋体"/>
                <w:b w:val="0"/>
                <w:color w:val="auto"/>
                <w:sz w:val="24"/>
                <w:szCs w:val="24"/>
                <w:highlight w:val="none"/>
                <w:u w:val="none"/>
                <w:lang w:val="en-US" w:eastAsia="zh-CN"/>
              </w:rPr>
              <w:t>7</w:t>
            </w:r>
            <w:r>
              <w:rPr>
                <w:rFonts w:hint="eastAsia" w:ascii="宋体" w:hAnsi="宋体" w:eastAsia="宋体" w:cs="宋体"/>
                <w:b w:val="0"/>
                <w:color w:val="auto"/>
                <w:sz w:val="24"/>
                <w:szCs w:val="24"/>
                <w:highlight w:val="none"/>
                <w:u w:val="none"/>
              </w:rPr>
              <w:t>时前</w:t>
            </w:r>
            <w:r>
              <w:rPr>
                <w:rFonts w:hint="eastAsia" w:ascii="宋体" w:hAnsi="宋体" w:eastAsia="宋体" w:cs="宋体"/>
                <w:b w:val="0"/>
                <w:color w:val="auto"/>
                <w:sz w:val="24"/>
                <w:szCs w:val="24"/>
                <w:highlight w:val="none"/>
                <w:u w:val="none"/>
                <w:lang w:val="en-US" w:eastAsia="zh-CN"/>
              </w:rPr>
              <w:t>通过新点电子交易平台【滁州专区】对采购文件提出澄清（质疑）</w:t>
            </w:r>
            <w:r>
              <w:rPr>
                <w:rFonts w:hint="eastAsia" w:ascii="宋体" w:hAnsi="宋体" w:eastAsia="宋体" w:cs="宋体"/>
                <w:b w:val="0"/>
                <w:color w:val="auto"/>
                <w:sz w:val="24"/>
                <w:szCs w:val="24"/>
                <w:highlight w:val="none"/>
                <w:u w:val="none"/>
              </w:rPr>
              <w:t>，</w:t>
            </w:r>
            <w:r>
              <w:rPr>
                <w:rFonts w:hint="eastAsia" w:ascii="宋体" w:hAnsi="宋体" w:eastAsia="宋体" w:cs="宋体"/>
                <w:b w:val="0"/>
                <w:color w:val="auto"/>
                <w:sz w:val="24"/>
                <w:szCs w:val="24"/>
                <w:highlight w:val="none"/>
                <w:u w:val="none"/>
                <w:lang w:val="en-US" w:eastAsia="zh-CN"/>
              </w:rPr>
              <w:t>采购人</w:t>
            </w:r>
            <w:r>
              <w:rPr>
                <w:rFonts w:hint="eastAsia" w:ascii="宋体" w:hAnsi="宋体" w:eastAsia="宋体" w:cs="宋体"/>
                <w:b w:val="0"/>
                <w:color w:val="auto"/>
                <w:sz w:val="24"/>
                <w:szCs w:val="24"/>
                <w:highlight w:val="none"/>
                <w:u w:val="none"/>
              </w:rPr>
              <w:t>将在202</w:t>
            </w:r>
            <w:r>
              <w:rPr>
                <w:rFonts w:hint="eastAsia" w:ascii="宋体" w:hAnsi="宋体" w:eastAsia="宋体" w:cs="宋体"/>
                <w:b w:val="0"/>
                <w:color w:val="auto"/>
                <w:sz w:val="24"/>
                <w:szCs w:val="24"/>
                <w:highlight w:val="none"/>
                <w:u w:val="none"/>
                <w:lang w:val="en-US" w:eastAsia="zh-CN"/>
              </w:rPr>
              <w:t>6</w:t>
            </w:r>
            <w:r>
              <w:rPr>
                <w:rFonts w:hint="eastAsia" w:ascii="宋体" w:hAnsi="宋体" w:eastAsia="宋体" w:cs="宋体"/>
                <w:b w:val="0"/>
                <w:color w:val="auto"/>
                <w:sz w:val="24"/>
                <w:szCs w:val="24"/>
                <w:highlight w:val="none"/>
                <w:u w:val="none"/>
              </w:rPr>
              <w:t>年</w:t>
            </w:r>
            <w:r>
              <w:rPr>
                <w:rFonts w:hint="eastAsia" w:ascii="宋体" w:hAnsi="宋体" w:eastAsia="宋体" w:cs="宋体"/>
                <w:b w:val="0"/>
                <w:color w:val="auto"/>
                <w:sz w:val="24"/>
                <w:szCs w:val="24"/>
                <w:highlight w:val="none"/>
                <w:u w:val="none"/>
                <w:lang w:val="en-US" w:eastAsia="zh-CN"/>
              </w:rPr>
              <w:t>01</w:t>
            </w:r>
            <w:r>
              <w:rPr>
                <w:rFonts w:hint="eastAsia" w:ascii="宋体" w:hAnsi="宋体" w:eastAsia="宋体" w:cs="宋体"/>
                <w:b w:val="0"/>
                <w:color w:val="auto"/>
                <w:sz w:val="24"/>
                <w:szCs w:val="24"/>
                <w:highlight w:val="none"/>
                <w:u w:val="none"/>
              </w:rPr>
              <w:t>月</w:t>
            </w:r>
            <w:r>
              <w:rPr>
                <w:rFonts w:hint="eastAsia" w:ascii="宋体" w:hAnsi="宋体" w:eastAsia="宋体" w:cs="宋体"/>
                <w:b w:val="0"/>
                <w:color w:val="auto"/>
                <w:sz w:val="24"/>
                <w:szCs w:val="24"/>
                <w:highlight w:val="none"/>
                <w:lang w:val="en-US" w:eastAsia="zh-CN"/>
              </w:rPr>
              <w:t>26</w:t>
            </w:r>
            <w:r>
              <w:rPr>
                <w:rFonts w:hint="eastAsia" w:ascii="宋体" w:hAnsi="宋体" w:eastAsia="宋体" w:cs="宋体"/>
                <w:b w:val="0"/>
                <w:color w:val="auto"/>
                <w:sz w:val="24"/>
                <w:szCs w:val="24"/>
                <w:highlight w:val="none"/>
              </w:rPr>
              <w:t>日1</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时</w:t>
            </w:r>
            <w:r>
              <w:rPr>
                <w:rFonts w:hint="eastAsia" w:ascii="宋体" w:hAnsi="宋体" w:eastAsia="宋体" w:cs="宋体"/>
                <w:b w:val="0"/>
                <w:color w:val="auto"/>
                <w:sz w:val="24"/>
                <w:szCs w:val="24"/>
                <w:highlight w:val="none"/>
                <w:lang w:val="en-US" w:eastAsia="zh-CN"/>
              </w:rPr>
              <w:t>前</w:t>
            </w:r>
            <w:r>
              <w:rPr>
                <w:rFonts w:hint="eastAsia" w:ascii="宋体" w:hAnsi="宋体" w:eastAsia="宋体" w:cs="宋体"/>
                <w:b w:val="0"/>
                <w:color w:val="auto"/>
                <w:sz w:val="24"/>
                <w:szCs w:val="24"/>
                <w:highlight w:val="none"/>
                <w:lang w:eastAsia="zh-CN"/>
              </w:rPr>
              <w:t>在</w:t>
            </w:r>
            <w:r>
              <w:rPr>
                <w:rFonts w:hint="eastAsia" w:ascii="宋体" w:hAnsi="宋体" w:eastAsia="宋体" w:cs="宋体"/>
                <w:b w:val="0"/>
                <w:color w:val="auto"/>
                <w:sz w:val="24"/>
                <w:szCs w:val="24"/>
                <w:highlight w:val="none"/>
              </w:rPr>
              <w:t>滁州市城投工程咨询管理有限公司（https://www.czctgczx.com/）</w:t>
            </w:r>
            <w:r>
              <w:rPr>
                <w:rFonts w:hint="eastAsia" w:ascii="宋体" w:hAnsi="宋体" w:eastAsia="宋体" w:cs="宋体"/>
                <w:b w:val="0"/>
                <w:color w:val="auto"/>
                <w:sz w:val="24"/>
                <w:szCs w:val="24"/>
                <w:highlight w:val="none"/>
                <w:lang w:val="en-US" w:eastAsia="zh-CN"/>
              </w:rPr>
              <w:t>网站发布</w:t>
            </w:r>
            <w:r>
              <w:rPr>
                <w:rFonts w:hint="eastAsia" w:ascii="宋体" w:hAnsi="宋体" w:eastAsia="宋体" w:cs="宋体"/>
                <w:b w:val="0"/>
                <w:color w:val="auto"/>
                <w:sz w:val="24"/>
                <w:szCs w:val="24"/>
                <w:highlight w:val="none"/>
              </w:rPr>
              <w:t>，请各位</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注意查看有关澄清内容，如不及时查看造成后果由</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自负。</w:t>
            </w:r>
          </w:p>
        </w:tc>
      </w:tr>
      <w:tr w14:paraId="0F47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3"/>
            <w:vAlign w:val="center"/>
          </w:tcPr>
          <w:p w14:paraId="3A2A1FF8">
            <w:pPr>
              <w:pStyle w:val="50"/>
              <w:widowControl w:val="0"/>
              <w:spacing w:before="0" w:beforeAutospacing="0" w:after="0" w:afterAutospacing="0" w:line="360" w:lineRule="auto"/>
              <w:jc w:val="center"/>
              <w:rPr>
                <w:rFonts w:hint="eastAsia" w:ascii="宋体" w:hAnsi="宋体" w:eastAsia="宋体" w:cs="宋体"/>
                <w:b w:val="0"/>
                <w:color w:val="auto"/>
                <w:kern w:val="2"/>
                <w:sz w:val="24"/>
                <w:szCs w:val="24"/>
                <w:highlight w:val="none"/>
                <w:lang w:bidi="ar"/>
              </w:rPr>
            </w:pPr>
            <w:r>
              <w:rPr>
                <w:rFonts w:hint="eastAsia" w:ascii="宋体" w:hAnsi="宋体" w:eastAsia="宋体" w:cs="宋体"/>
                <w:b/>
                <w:bCs/>
                <w:color w:val="auto"/>
                <w:sz w:val="24"/>
                <w:szCs w:val="24"/>
                <w:highlight w:val="none"/>
              </w:rPr>
              <w:t>需要补充的其他内容</w:t>
            </w:r>
          </w:p>
        </w:tc>
      </w:tr>
      <w:tr w14:paraId="5D92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66A8FCAB">
            <w:pPr>
              <w:pStyle w:val="51"/>
              <w:pBdr>
                <w:bottom w:val="none" w:color="auto" w:sz="0" w:space="0"/>
              </w:pBdr>
              <w:tabs>
                <w:tab w:val="clear" w:pos="4153"/>
                <w:tab w:val="clear" w:pos="8306"/>
              </w:tabs>
              <w:adjustRightInd/>
              <w:spacing w:line="24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w:t>
            </w:r>
          </w:p>
        </w:tc>
        <w:tc>
          <w:tcPr>
            <w:tcW w:w="1072" w:type="pct"/>
            <w:vAlign w:val="center"/>
          </w:tcPr>
          <w:p w14:paraId="2FFE3CEA">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电子招标投标</w:t>
            </w:r>
          </w:p>
        </w:tc>
        <w:tc>
          <w:tcPr>
            <w:tcW w:w="3350" w:type="pct"/>
            <w:vAlign w:val="center"/>
          </w:tcPr>
          <w:p w14:paraId="01678FB7">
            <w:pPr>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fldChar w:fldCharType="begin"/>
            </w:r>
            <w:r>
              <w:rPr>
                <w:rFonts w:hint="eastAsia" w:ascii="宋体" w:hAnsi="宋体" w:eastAsia="宋体" w:cs="宋体"/>
                <w:b w:val="0"/>
                <w:bCs/>
                <w:color w:val="auto"/>
                <w:kern w:val="0"/>
                <w:sz w:val="24"/>
                <w:szCs w:val="28"/>
                <w:highlight w:val="none"/>
                <w:lang w:val="en-US" w:eastAsia="zh-CN" w:bidi="ar-SA"/>
              </w:rPr>
              <w:instrText xml:space="preserve"> eq \o\ac(□)</w:instrText>
            </w:r>
            <w:r>
              <w:rPr>
                <w:rFonts w:hint="eastAsia" w:ascii="宋体" w:hAnsi="宋体" w:eastAsia="宋体" w:cs="宋体"/>
                <w:b w:val="0"/>
                <w:bCs/>
                <w:color w:val="auto"/>
                <w:kern w:val="0"/>
                <w:sz w:val="24"/>
                <w:szCs w:val="28"/>
                <w:highlight w:val="none"/>
                <w:lang w:val="en-US" w:eastAsia="zh-CN" w:bidi="ar-SA"/>
              </w:rPr>
              <w:fldChar w:fldCharType="end"/>
            </w:r>
            <w:r>
              <w:rPr>
                <w:rFonts w:hint="eastAsia" w:ascii="宋体" w:hAnsi="宋体" w:eastAsia="宋体" w:cs="宋体"/>
                <w:b w:val="0"/>
                <w:bCs/>
                <w:color w:val="auto"/>
                <w:kern w:val="0"/>
                <w:sz w:val="24"/>
                <w:szCs w:val="28"/>
                <w:highlight w:val="none"/>
                <w:lang w:val="en-US" w:eastAsia="zh-CN" w:bidi="ar-SA"/>
              </w:rPr>
              <w:t>否； ☑是，具体要求：按采购文件规定。</w:t>
            </w:r>
          </w:p>
        </w:tc>
      </w:tr>
      <w:tr w14:paraId="731B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7B59C5B">
            <w:pPr>
              <w:pStyle w:val="51"/>
              <w:pBdr>
                <w:bottom w:val="none" w:color="auto" w:sz="0" w:space="0"/>
              </w:pBdr>
              <w:tabs>
                <w:tab w:val="clear" w:pos="4153"/>
                <w:tab w:val="clear" w:pos="8306"/>
              </w:tabs>
              <w:adjustRightInd/>
              <w:spacing w:line="24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w:t>
            </w:r>
          </w:p>
        </w:tc>
        <w:tc>
          <w:tcPr>
            <w:tcW w:w="1072" w:type="pct"/>
            <w:vAlign w:val="center"/>
          </w:tcPr>
          <w:p w14:paraId="71DDFC3C">
            <w:pPr>
              <w:pStyle w:val="51"/>
              <w:pBdr>
                <w:bottom w:val="none" w:color="auto" w:sz="0" w:space="0"/>
              </w:pBdr>
              <w:tabs>
                <w:tab w:val="clear" w:pos="4153"/>
                <w:tab w:val="clear" w:pos="8306"/>
              </w:tabs>
              <w:adjustRightInd/>
              <w:spacing w:line="24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评审过程中的澄清、说明或补正</w:t>
            </w:r>
          </w:p>
        </w:tc>
        <w:tc>
          <w:tcPr>
            <w:tcW w:w="3350" w:type="pct"/>
            <w:vAlign w:val="center"/>
          </w:tcPr>
          <w:p w14:paraId="73437A23">
            <w:pPr>
              <w:pStyle w:val="5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（1）询价小组通过网上招投标系统将需要澄清、说明或补正的内容以询标函的形式发送给供应商，供应商应安排专人登录网上招投标系统并保持在线状态，以便及时接收询价小组可能发出的询标函。</w:t>
            </w:r>
          </w:p>
          <w:p w14:paraId="4F8D3A89">
            <w:pPr>
              <w:pStyle w:val="5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因供应商未登录网上招投标系统导致无法及时接收询标函（远程网上询标）或未在规定时间内按询价小组要求进行澄清、说明或补正内容的视同供应商放弃澄清、说明或补正内容的权利，询价小组可按对供应商不利的解释进行判定。</w:t>
            </w:r>
          </w:p>
        </w:tc>
      </w:tr>
      <w:tr w14:paraId="4AF4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EEBC348">
            <w:pPr>
              <w:pStyle w:val="51"/>
              <w:pBdr>
                <w:bottom w:val="none" w:color="auto" w:sz="0" w:space="0"/>
              </w:pBdr>
              <w:tabs>
                <w:tab w:val="clear" w:pos="4153"/>
                <w:tab w:val="clear" w:pos="8306"/>
              </w:tabs>
              <w:adjustRightInd/>
              <w:spacing w:line="24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w:t>
            </w:r>
          </w:p>
        </w:tc>
        <w:tc>
          <w:tcPr>
            <w:tcW w:w="1072" w:type="pct"/>
            <w:vAlign w:val="center"/>
          </w:tcPr>
          <w:p w14:paraId="34418CBF">
            <w:pPr>
              <w:pStyle w:val="51"/>
              <w:pBdr>
                <w:bottom w:val="none" w:color="auto" w:sz="0" w:space="0"/>
              </w:pBdr>
              <w:tabs>
                <w:tab w:val="clear" w:pos="4153"/>
                <w:tab w:val="clear" w:pos="8306"/>
              </w:tabs>
              <w:adjustRightInd/>
              <w:spacing w:line="24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说明</w:t>
            </w:r>
          </w:p>
        </w:tc>
        <w:tc>
          <w:tcPr>
            <w:tcW w:w="3350" w:type="pct"/>
            <w:vAlign w:val="center"/>
          </w:tcPr>
          <w:p w14:paraId="348935C6">
            <w:pPr>
              <w:pStyle w:val="5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（1）供应商若为银行、保险、石油化工、电力、电信、邮政等有行业特殊情况的企业，接受总公司或其分支机构（分公司）参加响应；</w:t>
            </w:r>
          </w:p>
          <w:p w14:paraId="5601BB45">
            <w:pPr>
              <w:pStyle w:val="5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（2）若供应商为保险企业的分支机构或分公司，其响应文件中所要求的法定代表人的所有签字（或盖章）及涉及材料，可以由其分支机构或分公司负责人进行签字（或盖章）及提供相应材料。</w:t>
            </w:r>
          </w:p>
        </w:tc>
      </w:tr>
    </w:tbl>
    <w:p w14:paraId="2D465309">
      <w:pPr>
        <w:spacing w:line="360" w:lineRule="auto"/>
        <w:ind w:firstLine="437"/>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3" w:name="_Toc29229"/>
      <w:bookmarkStart w:id="24" w:name="_Toc14682"/>
      <w:r>
        <w:rPr>
          <w:rFonts w:hint="eastAsia" w:ascii="宋体" w:hAnsi="宋体" w:eastAsia="宋体" w:cs="宋体"/>
          <w:b/>
          <w:color w:val="auto"/>
          <w:sz w:val="24"/>
          <w:highlight w:val="none"/>
        </w:rPr>
        <w:t>二、供应商须知正文</w:t>
      </w:r>
      <w:bookmarkEnd w:id="23"/>
      <w:bookmarkEnd w:id="24"/>
    </w:p>
    <w:p w14:paraId="321F8C7B">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1.采购人、</w:t>
      </w:r>
      <w:r>
        <w:rPr>
          <w:rFonts w:hint="eastAsia" w:ascii="宋体" w:hAnsi="宋体" w:eastAsia="宋体" w:cs="宋体"/>
          <w:b/>
          <w:color w:val="auto"/>
          <w:sz w:val="24"/>
          <w:highlight w:val="none"/>
          <w:lang w:eastAsia="zh-CN"/>
        </w:rPr>
        <w:t>代理机构</w:t>
      </w:r>
      <w:r>
        <w:rPr>
          <w:rFonts w:hint="eastAsia" w:ascii="宋体" w:hAnsi="宋体" w:eastAsia="宋体" w:cs="宋体"/>
          <w:b/>
          <w:color w:val="auto"/>
          <w:sz w:val="24"/>
          <w:highlight w:val="none"/>
        </w:rPr>
        <w:t>及供应商</w:t>
      </w:r>
    </w:p>
    <w:p w14:paraId="52903227">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1.1采购人：</w:t>
      </w:r>
      <w:r>
        <w:rPr>
          <w:rFonts w:hint="eastAsia" w:ascii="宋体" w:hAnsi="宋体" w:eastAsia="宋体" w:cs="宋体"/>
          <w:color w:val="auto"/>
          <w:sz w:val="24"/>
          <w:highlight w:val="none"/>
          <w:lang w:val="en-US" w:eastAsia="zh-CN"/>
        </w:rPr>
        <w:t>安徽滁宁高速公路股份有限公司</w:t>
      </w:r>
      <w:r>
        <w:rPr>
          <w:rFonts w:hint="eastAsia" w:ascii="宋体" w:hAnsi="宋体" w:eastAsia="宋体" w:cs="宋体"/>
          <w:color w:val="auto"/>
          <w:sz w:val="24"/>
          <w:highlight w:val="none"/>
        </w:rPr>
        <w:t>。</w:t>
      </w:r>
    </w:p>
    <w:p w14:paraId="2A5ABE1F">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滁州市城投工程咨询管理有限公司</w:t>
      </w:r>
      <w:r>
        <w:rPr>
          <w:rFonts w:hint="eastAsia" w:ascii="宋体" w:hAnsi="宋体" w:eastAsia="宋体" w:cs="宋体"/>
          <w:color w:val="auto"/>
          <w:sz w:val="24"/>
          <w:highlight w:val="none"/>
        </w:rPr>
        <w:t>。</w:t>
      </w:r>
    </w:p>
    <w:p w14:paraId="0535F59E">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1.3政府采购监督管理部门：</w:t>
      </w:r>
      <w:r>
        <w:rPr>
          <w:rFonts w:hint="eastAsia" w:ascii="宋体" w:hAnsi="宋体" w:eastAsia="宋体" w:cs="宋体"/>
          <w:color w:val="auto"/>
          <w:sz w:val="24"/>
          <w:highlight w:val="none"/>
          <w:lang w:val="en-US" w:eastAsia="zh-CN"/>
        </w:rPr>
        <w:t>安徽滁宁高速公路股份有限公司或上级单位的纪检或监察部门</w:t>
      </w:r>
      <w:r>
        <w:rPr>
          <w:rFonts w:hint="eastAsia" w:ascii="宋体" w:hAnsi="宋体" w:eastAsia="宋体" w:cs="宋体"/>
          <w:color w:val="auto"/>
          <w:sz w:val="24"/>
          <w:highlight w:val="none"/>
        </w:rPr>
        <w:t>。</w:t>
      </w:r>
    </w:p>
    <w:p w14:paraId="74D08213">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1.4供应商：是指</w:t>
      </w:r>
      <w:r>
        <w:rPr>
          <w:rFonts w:hint="eastAsia" w:ascii="宋体" w:hAnsi="宋体" w:eastAsia="宋体" w:cs="宋体"/>
          <w:color w:val="auto"/>
          <w:sz w:val="24"/>
          <w:highlight w:val="none"/>
          <w:lang w:val="en-US" w:eastAsia="zh-CN"/>
        </w:rPr>
        <w:t>满足本项目参与条件的单位</w:t>
      </w:r>
      <w:r>
        <w:rPr>
          <w:rFonts w:hint="eastAsia" w:ascii="宋体" w:hAnsi="宋体" w:eastAsia="宋体" w:cs="宋体"/>
          <w:color w:val="auto"/>
          <w:sz w:val="24"/>
          <w:highlight w:val="none"/>
        </w:rPr>
        <w:t>。</w:t>
      </w:r>
    </w:p>
    <w:p w14:paraId="46B640D2">
      <w:pPr>
        <w:spacing w:line="460" w:lineRule="exact"/>
        <w:ind w:firstLine="435"/>
        <w:rPr>
          <w:rFonts w:hint="eastAsia" w:ascii="宋体" w:hAnsi="宋体" w:eastAsia="宋体" w:cs="宋体"/>
          <w:color w:val="auto"/>
          <w:sz w:val="24"/>
          <w:highlight w:val="none"/>
        </w:rPr>
      </w:pPr>
      <w:bookmarkStart w:id="25" w:name="_Hlk60605411"/>
      <w:r>
        <w:rPr>
          <w:rFonts w:hint="eastAsia" w:ascii="宋体" w:hAnsi="宋体" w:eastAsia="宋体" w:cs="宋体"/>
          <w:bCs/>
          <w:color w:val="auto"/>
          <w:kern w:val="0"/>
          <w:sz w:val="24"/>
          <w:szCs w:val="28"/>
          <w:highlight w:val="none"/>
        </w:rPr>
        <w:t>1.5</w:t>
      </w:r>
      <w:bookmarkEnd w:id="25"/>
      <w:r>
        <w:rPr>
          <w:rFonts w:hint="eastAsia" w:ascii="宋体" w:hAnsi="宋体" w:eastAsia="宋体" w:cs="宋体"/>
          <w:bCs/>
          <w:color w:val="auto"/>
          <w:kern w:val="0"/>
          <w:sz w:val="24"/>
          <w:szCs w:val="28"/>
          <w:highlight w:val="none"/>
          <w:lang w:val="en-US" w:eastAsia="zh-CN"/>
        </w:rPr>
        <w:t>本项目不接受联合体</w:t>
      </w:r>
      <w:r>
        <w:rPr>
          <w:rFonts w:hint="eastAsia" w:ascii="宋体" w:hAnsi="宋体" w:eastAsia="宋体" w:cs="宋体"/>
          <w:color w:val="auto"/>
          <w:sz w:val="24"/>
          <w:highlight w:val="none"/>
        </w:rPr>
        <w:t>。</w:t>
      </w:r>
    </w:p>
    <w:p w14:paraId="0B8D59BB">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2.资金落实情况</w:t>
      </w:r>
    </w:p>
    <w:p w14:paraId="734852E6">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本项目的采购人已获得足以支付本次采购后所签订的合同项下的资金。</w:t>
      </w:r>
    </w:p>
    <w:p w14:paraId="1E7B9227">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3.费用</w:t>
      </w:r>
    </w:p>
    <w:p w14:paraId="72D3428C">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不论询价的结果如何，供应商应承担所有与准备和参加询价有关的费用。</w:t>
      </w:r>
    </w:p>
    <w:p w14:paraId="72FB563F">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4.适用法律</w:t>
      </w:r>
    </w:p>
    <w:p w14:paraId="7AE3A632">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参照</w:t>
      </w:r>
      <w:r>
        <w:rPr>
          <w:rFonts w:hint="eastAsia" w:ascii="宋体" w:hAnsi="宋体" w:eastAsia="宋体" w:cs="宋体"/>
          <w:color w:val="auto"/>
          <w:sz w:val="24"/>
          <w:highlight w:val="none"/>
        </w:rPr>
        <w:t>《中华人民共和国政府采购法》、《中华人民共和国政府采购法实施条例》及本项目本级和上级财政部门、政府采购监督管理部门的政府采购有关规定的约束，其权利受到上述法律法规的保护。</w:t>
      </w:r>
    </w:p>
    <w:p w14:paraId="555F4559">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w:t>
      </w:r>
      <w:r>
        <w:rPr>
          <w:rFonts w:hint="eastAsia" w:ascii="宋体" w:hAnsi="宋体" w:eastAsia="宋体" w:cs="宋体"/>
          <w:b/>
          <w:color w:val="auto"/>
          <w:sz w:val="24"/>
          <w:highlight w:val="none"/>
          <w:lang w:eastAsia="zh-CN"/>
        </w:rPr>
        <w:t>询价采购文件</w:t>
      </w:r>
      <w:r>
        <w:rPr>
          <w:rFonts w:hint="eastAsia" w:ascii="宋体" w:hAnsi="宋体" w:eastAsia="宋体" w:cs="宋体"/>
          <w:b/>
          <w:color w:val="auto"/>
          <w:sz w:val="24"/>
          <w:highlight w:val="none"/>
        </w:rPr>
        <w:t>构成</w:t>
      </w:r>
    </w:p>
    <w:p w14:paraId="7F7B3831">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包括下列内容：</w:t>
      </w:r>
    </w:p>
    <w:p w14:paraId="3597D84A">
      <w:pPr>
        <w:spacing w:line="46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询价邀请</w:t>
      </w:r>
    </w:p>
    <w:p w14:paraId="5F83DC89">
      <w:pPr>
        <w:spacing w:line="46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14:paraId="67FC12A3">
      <w:pPr>
        <w:spacing w:line="46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354BB1BC">
      <w:pPr>
        <w:spacing w:line="46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14:paraId="4532EFDA">
      <w:pPr>
        <w:spacing w:line="46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合同</w:t>
      </w:r>
    </w:p>
    <w:p w14:paraId="0E5945F4">
      <w:pPr>
        <w:spacing w:line="46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07BC3A00">
      <w:pPr>
        <w:spacing w:line="46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政府采购供应商询问函和质疑函范本</w:t>
      </w:r>
    </w:p>
    <w:p w14:paraId="09DF5F88">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lang w:val="en-US" w:eastAsia="zh-CN"/>
        </w:rPr>
        <w:t>本项目不组织</w:t>
      </w:r>
      <w:r>
        <w:rPr>
          <w:rFonts w:hint="eastAsia" w:ascii="宋体" w:hAnsi="宋体" w:eastAsia="宋体" w:cs="宋体"/>
          <w:color w:val="auto"/>
          <w:sz w:val="24"/>
          <w:highlight w:val="none"/>
        </w:rPr>
        <w:t>现场考察（标前答疑会）。</w:t>
      </w:r>
    </w:p>
    <w:p w14:paraId="4A2518B8">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5.3原则上采购人、</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不要求供应商提供样品。除仅凭书面方式不能准确描述采购需求，或者需要对样品进行主观判断以确认是否满足采购需求等特殊情况除外。</w:t>
      </w:r>
    </w:p>
    <w:p w14:paraId="7D31390A">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如需提供样品，对样品相关要求见采购需求，对样品的评审方法及评审标准见</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第四章。</w:t>
      </w:r>
    </w:p>
    <w:p w14:paraId="54BC5B08">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5.4供应商应认真阅读</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所有的事项、格式、条款和技术规范等。</w:t>
      </w:r>
    </w:p>
    <w:p w14:paraId="3F10FC55">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w:t>
      </w:r>
      <w:r>
        <w:rPr>
          <w:rFonts w:hint="eastAsia" w:ascii="宋体" w:hAnsi="宋体" w:eastAsia="宋体" w:cs="宋体"/>
          <w:b/>
          <w:color w:val="auto"/>
          <w:sz w:val="24"/>
          <w:highlight w:val="none"/>
          <w:lang w:eastAsia="zh-CN"/>
        </w:rPr>
        <w:t>询价采购文件</w:t>
      </w:r>
      <w:r>
        <w:rPr>
          <w:rFonts w:hint="eastAsia" w:ascii="宋体" w:hAnsi="宋体" w:eastAsia="宋体" w:cs="宋体"/>
          <w:b/>
          <w:color w:val="auto"/>
          <w:sz w:val="24"/>
          <w:highlight w:val="none"/>
        </w:rPr>
        <w:t>的澄清与修改</w:t>
      </w:r>
    </w:p>
    <w:p w14:paraId="4EE7F521">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6.1供应商如对</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内容有疑问，可在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规定的网上询问截止时间前以网上提问形式（电子交易系统）提交给代理机构。</w:t>
      </w:r>
    </w:p>
    <w:p w14:paraId="5D1C2A6B">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6.2采购人可主动地或在答复供应商提出的询问时对</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进行澄清与修改。</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将在</w:t>
      </w:r>
      <w:r>
        <w:rPr>
          <w:rFonts w:hint="eastAsia" w:ascii="宋体" w:hAnsi="宋体" w:eastAsia="宋体" w:cs="宋体"/>
          <w:b/>
          <w:bCs/>
          <w:color w:val="auto"/>
          <w:sz w:val="24"/>
          <w:highlight w:val="none"/>
          <w:lang w:val="en-US" w:eastAsia="zh-CN"/>
        </w:rPr>
        <w:t>滁州市城投工程咨询管理有限公司（https://www.czctgczx.com/）</w:t>
      </w:r>
      <w:r>
        <w:rPr>
          <w:rFonts w:hint="eastAsia" w:ascii="宋体" w:hAnsi="宋体" w:eastAsia="宋体" w:cs="宋体"/>
          <w:color w:val="auto"/>
          <w:sz w:val="24"/>
          <w:highlight w:val="none"/>
        </w:rPr>
        <w:t>网以发布更正公告的方式，澄清或修改</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，更正公告的内容作为</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的组成部分，对供应商起约束作用。供应商应主动上网查询。</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不承担供应商未及时关注相关信息引发的相关责任。</w:t>
      </w:r>
    </w:p>
    <w:p w14:paraId="2C86D942">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6.3任何人或任何组织向供应商提供的任何书面或口头资料，未经</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在网上发布或书面通知，均作无效处理，不得作为</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的组成部分。</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对供应商由此而做出的推论、理解和结论概不负责。</w:t>
      </w:r>
    </w:p>
    <w:p w14:paraId="79FAB4BF">
      <w:pPr>
        <w:spacing w:line="460" w:lineRule="exact"/>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rPr>
        <w:t>6.4对于没有提出疑问又提交了响应文件的供应商将被视为完全认同本</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（含更正公告的内容）</w:t>
      </w:r>
      <w:r>
        <w:rPr>
          <w:rFonts w:hint="eastAsia" w:ascii="宋体" w:hAnsi="宋体" w:eastAsia="宋体" w:cs="宋体"/>
          <w:i/>
          <w:color w:val="auto"/>
          <w:sz w:val="24"/>
          <w:highlight w:val="none"/>
        </w:rPr>
        <w:t>。</w:t>
      </w:r>
    </w:p>
    <w:p w14:paraId="112CDE9F">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7.响应范围及响应文件中标准和计量单位的使用</w:t>
      </w:r>
    </w:p>
    <w:p w14:paraId="3E0B9825">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7.1项目有分包的，供应商可提交其中某一个或多个分包的响应文件，成交包数详见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w:t>
      </w:r>
    </w:p>
    <w:p w14:paraId="4C1872CB">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7.2供应商应当对所参与的分包</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中“采购需求”所列的所有内容进行响应，如仅响应所参与包别中的部分内容，其所参与包别的响应文件将被认定为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25860873">
      <w:pPr>
        <w:spacing w:line="460" w:lineRule="exact"/>
        <w:ind w:firstLine="435"/>
        <w:rPr>
          <w:rFonts w:hint="eastAsia" w:ascii="宋体" w:hAnsi="宋体" w:eastAsia="宋体" w:cs="宋体"/>
          <w:color w:val="auto"/>
          <w:sz w:val="24"/>
          <w:highlight w:val="none"/>
        </w:rPr>
      </w:pPr>
      <w:bookmarkStart w:id="26" w:name="_Hlk16458980"/>
      <w:r>
        <w:rPr>
          <w:rFonts w:hint="eastAsia" w:ascii="宋体" w:hAnsi="宋体" w:eastAsia="宋体" w:cs="宋体"/>
          <w:color w:val="auto"/>
          <w:sz w:val="24"/>
          <w:highlight w:val="none"/>
        </w:rPr>
        <w:t>7.3无论</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中是否要求，供应商所提供的货物及伴随的服务和工程均应符合国家强制性标准。</w:t>
      </w:r>
    </w:p>
    <w:bookmarkEnd w:id="26"/>
    <w:p w14:paraId="23A89A35">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7.4供应商与</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之间与询价有关的所有往来通知、函件和响应文件均用中文表述。供应商随响应文件提供的证明文件和资料可以为其它语言，但必须附中文译文。翻译的中文资料与外文资料出现差异时，以中文为准。</w:t>
      </w:r>
    </w:p>
    <w:p w14:paraId="2CE8AD0D">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7.5除</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中有特殊要求外，响应文件中所使用的计量单位，应采用中华人民共和国法定计量单位。</w:t>
      </w:r>
    </w:p>
    <w:p w14:paraId="014C24F0">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8.响应文件构成</w:t>
      </w:r>
    </w:p>
    <w:p w14:paraId="122D3CA4">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8.1供应商应完整地按</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提供的响应文件格式及要求编写响应文件，具体内容详见本项目响应文件格式的相关内容。</w:t>
      </w:r>
    </w:p>
    <w:p w14:paraId="70E24584">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8.2供应商应提交</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要求的证明文件，证明其响应内容符合</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规定。该证明文件是响应文件的一部分。证明文件形式可以是文字资料、图纸和数据</w:t>
      </w:r>
      <w:bookmarkStart w:id="27" w:name="_Hlk11703583"/>
      <w:r>
        <w:rPr>
          <w:rFonts w:hint="eastAsia" w:ascii="宋体" w:hAnsi="宋体" w:eastAsia="宋体" w:cs="宋体"/>
          <w:color w:val="auto"/>
          <w:sz w:val="24"/>
          <w:highlight w:val="none"/>
        </w:rPr>
        <w:t>。</w:t>
      </w:r>
    </w:p>
    <w:bookmarkEnd w:id="27"/>
    <w:p w14:paraId="799CC383">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8.3为保证公平公正，除非另有规定或说明，供应商对同一项目提交响应文件时，不得同时提供备选响应方案。</w:t>
      </w:r>
    </w:p>
    <w:p w14:paraId="77104C2E">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9.报价</w:t>
      </w:r>
    </w:p>
    <w:p w14:paraId="18B0E5D0">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9.1供应商的报价应当包括满足本次询价全部采购需求所应提供的货物，以及伴随的服务和工程。</w:t>
      </w:r>
      <w:bookmarkStart w:id="28" w:name="_Hlk23199390"/>
      <w:r>
        <w:rPr>
          <w:rFonts w:hint="eastAsia" w:ascii="宋体" w:hAnsi="宋体" w:eastAsia="宋体" w:cs="宋体"/>
          <w:color w:val="auto"/>
          <w:sz w:val="24"/>
          <w:highlight w:val="none"/>
        </w:rPr>
        <w:t>除</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中另有规定外，供应商的报价均应以人民币报价，应遵守《中华人民共和国价格法》。</w:t>
      </w:r>
      <w:bookmarkEnd w:id="28"/>
    </w:p>
    <w:p w14:paraId="6006ED02">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9.2 供应商应在报价表上标明提供的货物及相关服务的单价（如适用）和总价。未标明的视同包含在报价中。</w:t>
      </w:r>
    </w:p>
    <w:p w14:paraId="2328124D">
      <w:pPr>
        <w:spacing w:line="460" w:lineRule="exact"/>
        <w:ind w:firstLine="435"/>
        <w:rPr>
          <w:rFonts w:hint="eastAsia" w:ascii="宋体" w:hAnsi="宋体" w:eastAsia="宋体" w:cs="宋体"/>
          <w:color w:val="auto"/>
          <w:sz w:val="24"/>
          <w:highlight w:val="none"/>
        </w:rPr>
      </w:pPr>
      <w:bookmarkStart w:id="29" w:name="_Hlk23199512"/>
      <w:r>
        <w:rPr>
          <w:rFonts w:hint="eastAsia" w:ascii="宋体" w:hAnsi="宋体" w:eastAsia="宋体" w:cs="宋体"/>
          <w:color w:val="auto"/>
          <w:sz w:val="24"/>
          <w:highlight w:val="none"/>
        </w:rPr>
        <w:t>9.3报价在合同履行过程中是固定不变的，不得以任何理由予以变更。任何包含价格调整要求的响应文件，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bookmarkEnd w:id="29"/>
    <w:p w14:paraId="56768E17">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9.4采购人不接受具有附加条件的报价。</w:t>
      </w:r>
    </w:p>
    <w:p w14:paraId="4B3E05FE">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10.询价有效期</w:t>
      </w:r>
    </w:p>
    <w:p w14:paraId="606387C3">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10.1询价有效期为从响应文件提交截止之日算起的日历天数，询价有效期详见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2B418862">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10.2在询价有效期内，供应商的响应文件保持有效，供应商不得要求撤销或修改其响应文件。询价有效期不满足要求的</w:t>
      </w:r>
      <w:r>
        <w:rPr>
          <w:rFonts w:hint="eastAsia" w:ascii="宋体" w:hAnsi="宋体" w:eastAsia="宋体" w:cs="宋体"/>
          <w:b/>
          <w:bCs/>
          <w:color w:val="auto"/>
          <w:sz w:val="24"/>
          <w:highlight w:val="none"/>
        </w:rPr>
        <w:t>响应</w:t>
      </w:r>
      <w:r>
        <w:rPr>
          <w:rFonts w:hint="eastAsia" w:ascii="宋体" w:hAnsi="宋体" w:eastAsia="宋体" w:cs="宋体"/>
          <w:b/>
          <w:color w:val="auto"/>
          <w:sz w:val="24"/>
          <w:highlight w:val="none"/>
        </w:rPr>
        <w:t>无效</w:t>
      </w:r>
      <w:r>
        <w:rPr>
          <w:rFonts w:hint="eastAsia" w:ascii="宋体" w:hAnsi="宋体" w:eastAsia="宋体" w:cs="宋体"/>
          <w:color w:val="auto"/>
          <w:sz w:val="24"/>
          <w:highlight w:val="none"/>
        </w:rPr>
        <w:t>。</w:t>
      </w:r>
    </w:p>
    <w:p w14:paraId="131DA5F4">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10.3因特殊原因，采购人或</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3C9ED915">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11.响应文件的提交、修改与撤回</w:t>
      </w:r>
    </w:p>
    <w:p w14:paraId="6B6B8605">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11.1供应商应当在询价公告规定的响应文件提交截止时间前，将加密的响应文件在电子交易系统上传。</w:t>
      </w:r>
    </w:p>
    <w:p w14:paraId="5314D6D6">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11.2供应商应在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规定的解密时间前对其响应文件进行解密，未在规定时间内进行解密的，</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4BC3950A">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p>
    <w:p w14:paraId="3ED36D69">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12.询价小组</w:t>
      </w:r>
    </w:p>
    <w:p w14:paraId="05C4C36E">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按照《中华人民共和国政府采购法》、《中华人民共和国政府采购法实施条例》及本项目本级和上级财政部门、政府采购监督管理部门的有关规定依法组建的询价小组，负责本项目评审工作。</w:t>
      </w:r>
    </w:p>
    <w:p w14:paraId="3C89FB97">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13.响应文件的评审</w:t>
      </w:r>
    </w:p>
    <w:p w14:paraId="142943C6">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响应文件的评审是指依据</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的规定，从响应文件的有效性和完整性对</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的响应程度进行审查，以确定是否对</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的实质性要求做出响应。</w:t>
      </w:r>
    </w:p>
    <w:p w14:paraId="5FAA3AD9">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供应商授权代表认为采购人员及其相关人员有法律法规所列与其他供应商有利害关系的，可以向采购人或</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书面提出回避申请，并说明理由。</w:t>
      </w:r>
    </w:p>
    <w:p w14:paraId="7E0716F8">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14.终止询价</w:t>
      </w:r>
    </w:p>
    <w:p w14:paraId="5955F4D2">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出现下列情形之一的，采购人或者</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应当</w:t>
      </w:r>
      <w:bookmarkStart w:id="30" w:name="_Hlk22478676"/>
      <w:r>
        <w:rPr>
          <w:rFonts w:hint="eastAsia" w:ascii="宋体" w:hAnsi="宋体" w:eastAsia="宋体" w:cs="宋体"/>
          <w:color w:val="auto"/>
          <w:sz w:val="24"/>
          <w:highlight w:val="none"/>
        </w:rPr>
        <w:t>终止询价</w:t>
      </w:r>
      <w:bookmarkEnd w:id="30"/>
      <w:r>
        <w:rPr>
          <w:rFonts w:hint="eastAsia" w:ascii="宋体" w:hAnsi="宋体" w:eastAsia="宋体" w:cs="宋体"/>
          <w:color w:val="auto"/>
          <w:sz w:val="24"/>
          <w:highlight w:val="none"/>
        </w:rPr>
        <w:t>采购活动，发布项目终止公告并说明原因，重新开展采购活动：</w:t>
      </w:r>
    </w:p>
    <w:p w14:paraId="66FE2320">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（1）因情况变化，不再符合规定的询价采购方式适用情形的；</w:t>
      </w:r>
    </w:p>
    <w:p w14:paraId="16D11A44">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753C0404">
      <w:pPr>
        <w:spacing w:line="460" w:lineRule="exact"/>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（3）在采购过程中符合竞争要求的供应商或者报价未超过采购预算的供应商不足3家的。</w:t>
      </w:r>
      <w:r>
        <w:rPr>
          <w:rFonts w:hint="eastAsia" w:ascii="宋体" w:hAnsi="宋体" w:eastAsia="宋体" w:cs="宋体"/>
          <w:color w:val="auto"/>
          <w:sz w:val="24"/>
          <w:highlight w:val="none"/>
          <w:lang w:val="en-US" w:eastAsia="zh-CN"/>
        </w:rPr>
        <w:t>第一次采购失败原则上进行第二次公开询价。</w:t>
      </w:r>
    </w:p>
    <w:p w14:paraId="37A34592">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15.响应文件的澄清、说明或更正</w:t>
      </w:r>
    </w:p>
    <w:p w14:paraId="7F654DAC">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2C0D2B4">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15.2询价小组要求供应商澄清、说明或者更正响应文件应当以书面形式（询标）作出。供应商的澄清、说明或者更正应当由法定代表人或其授权代表签字或者加盖公章（电子签章）。</w:t>
      </w:r>
    </w:p>
    <w:p w14:paraId="683C9B08">
      <w:pPr>
        <w:spacing w:line="460" w:lineRule="exact"/>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如有询标，授权代表（或法定代表人）可通过远程登录的方式接受网上询标，也可凭本人有效身份证明参加询标。因授权代表联系不上、没有及时登录系统等情形而无法接受询价小组询标的，供应商自行承担相关风险。</w:t>
      </w:r>
      <w:r>
        <w:rPr>
          <w:rFonts w:hint="eastAsia" w:ascii="宋体" w:hAnsi="宋体" w:eastAsia="宋体" w:cs="宋体"/>
          <w:b/>
          <w:color w:val="auto"/>
          <w:sz w:val="24"/>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eastAsia="宋体" w:cs="宋体"/>
          <w:b/>
          <w:color w:val="auto"/>
          <w:sz w:val="24"/>
          <w:highlight w:val="none"/>
        </w:rPr>
        <w:t>。</w:t>
      </w:r>
    </w:p>
    <w:p w14:paraId="5967CEF6">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16.成交候选人的推荐原则及标准</w:t>
      </w:r>
    </w:p>
    <w:p w14:paraId="27E6B22E">
      <w:pPr>
        <w:spacing w:line="460" w:lineRule="exact"/>
        <w:ind w:firstLine="435"/>
        <w:rPr>
          <w:rFonts w:hint="eastAsia" w:ascii="宋体" w:hAnsi="宋体" w:eastAsia="宋体" w:cs="宋体"/>
          <w:color w:val="auto"/>
          <w:sz w:val="24"/>
          <w:highlight w:val="none"/>
        </w:rPr>
      </w:pPr>
      <w:bookmarkStart w:id="31" w:name="_Hlk60605471"/>
      <w:r>
        <w:rPr>
          <w:rFonts w:hint="eastAsia" w:ascii="宋体" w:hAnsi="宋体" w:eastAsia="宋体" w:cs="宋体"/>
          <w:color w:val="auto"/>
          <w:sz w:val="24"/>
          <w:highlight w:val="none"/>
        </w:rPr>
        <w:t>16.1通过评审且报价最低的供应商获得成交候选人推荐资格；报价相同的，则由询价小组采取随机抽取方式确定。</w:t>
      </w:r>
      <w:bookmarkEnd w:id="31"/>
    </w:p>
    <w:p w14:paraId="34A9B3EA">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17.确定成交候选人和成交供应商</w:t>
      </w:r>
    </w:p>
    <w:p w14:paraId="4F72C743">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17.1询价小组应当从质量和服务均能满足询价</w:t>
      </w:r>
      <w:r>
        <w:rPr>
          <w:rFonts w:hint="eastAsia" w:ascii="宋体" w:hAnsi="宋体" w:eastAsia="宋体" w:cs="宋体"/>
          <w:color w:val="auto"/>
          <w:sz w:val="24"/>
          <w:highlight w:val="none"/>
          <w:lang w:val="en-US" w:eastAsia="zh-CN"/>
        </w:rPr>
        <w:t>采购文件</w:t>
      </w:r>
      <w:r>
        <w:rPr>
          <w:rFonts w:hint="eastAsia" w:ascii="宋体" w:hAnsi="宋体" w:eastAsia="宋体" w:cs="宋体"/>
          <w:color w:val="auto"/>
          <w:sz w:val="24"/>
          <w:highlight w:val="none"/>
        </w:rPr>
        <w:t>实质性响应要求的供应商中，</w:t>
      </w:r>
      <w:r>
        <w:rPr>
          <w:rFonts w:hint="eastAsia" w:ascii="宋体" w:hAnsi="宋体" w:eastAsia="宋体" w:cs="宋体"/>
          <w:b/>
          <w:bCs/>
          <w:color w:val="auto"/>
          <w:sz w:val="24"/>
          <w:highlight w:val="none"/>
        </w:rPr>
        <w:t>按照报价由低到高的顺序提出3名成交候选人。</w:t>
      </w:r>
    </w:p>
    <w:p w14:paraId="336DEF7F">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17.2按</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中规定，经采购人或采购人授权的询价小组确定成交供应商。</w:t>
      </w:r>
    </w:p>
    <w:p w14:paraId="46A7ED94">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17.3因重大变故采购任务取消时，采购人有权拒绝任何供应商成交，且对受影响的供应商不承担任何责任。</w:t>
      </w:r>
    </w:p>
    <w:p w14:paraId="5A135C02">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18.编写评审报告</w:t>
      </w:r>
    </w:p>
    <w:p w14:paraId="38A0FB02">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6FC31ED4">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19.保密要求</w:t>
      </w:r>
    </w:p>
    <w:p w14:paraId="5A83ACD8">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19.1评审应在严格保密的情况下进行。</w:t>
      </w:r>
    </w:p>
    <w:p w14:paraId="4C7F63B7">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19.2有关人员应当遵守评审工作纪律，不得泄露评审文件、评审情况和评审中获悉的国家秘密、商业秘密。</w:t>
      </w:r>
    </w:p>
    <w:p w14:paraId="51B77D3D">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20.成交结果公告</w:t>
      </w:r>
    </w:p>
    <w:p w14:paraId="6080B133">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20.1除</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规定由询价小组直接确定成交供应商外，在评审结束后2个工作日内，</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将评审报告送采购人。采购人应当自收到评审报告之日起５个工作日内，在评审报告确定的成交候选人名单中按顺序确定成交供应商。成交候选人并列的，由采购人或者采购人委托询价小组按照</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规定的方式确定成交供应商；</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未规定的，采取随机抽取的方式确定。</w:t>
      </w:r>
    </w:p>
    <w:p w14:paraId="43E75962">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20.2自成交供应商确定之日起2个工作日内，代理机构将</w:t>
      </w:r>
      <w:r>
        <w:rPr>
          <w:rFonts w:hint="eastAsia" w:ascii="宋体" w:hAnsi="宋体" w:eastAsia="宋体" w:cs="宋体"/>
          <w:color w:val="auto"/>
          <w:sz w:val="24"/>
          <w:szCs w:val="18"/>
          <w:highlight w:val="none"/>
        </w:rPr>
        <w:t>在</w:t>
      </w:r>
      <w:r>
        <w:rPr>
          <w:rFonts w:hint="eastAsia" w:ascii="宋体" w:hAnsi="宋体" w:eastAsia="宋体" w:cs="宋体"/>
          <w:b/>
          <w:bCs/>
          <w:color w:val="auto"/>
          <w:sz w:val="24"/>
          <w:highlight w:val="none"/>
          <w:lang w:val="en-US" w:eastAsia="zh-CN"/>
        </w:rPr>
        <w:t>滁州市城投工程咨询管理有限公司（https://www.czctgczx.com/）</w:t>
      </w:r>
      <w:r>
        <w:rPr>
          <w:rFonts w:hint="eastAsia" w:ascii="宋体" w:hAnsi="宋体" w:eastAsia="宋体" w:cs="宋体"/>
          <w:color w:val="auto"/>
          <w:sz w:val="24"/>
          <w:szCs w:val="18"/>
          <w:highlight w:val="none"/>
        </w:rPr>
        <w:t>网上</w:t>
      </w:r>
      <w:r>
        <w:rPr>
          <w:rFonts w:hint="eastAsia" w:ascii="宋体" w:hAnsi="宋体" w:eastAsia="宋体" w:cs="宋体"/>
          <w:color w:val="auto"/>
          <w:sz w:val="24"/>
          <w:highlight w:val="none"/>
        </w:rPr>
        <w:t>发布成交公告。</w:t>
      </w:r>
    </w:p>
    <w:p w14:paraId="7CFC4BE2">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21.成交通知书</w:t>
      </w:r>
    </w:p>
    <w:p w14:paraId="5245A143">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发布成交公告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规定的形式向成交供应商发出成交通知书。中标通知书须加盖采购人、</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公章后，方可发出。</w:t>
      </w:r>
    </w:p>
    <w:p w14:paraId="10EED7AA">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21.2成交通知书对采购人和成交供应商具有同等法律效力。成交通知书发出以后，采购人改变成交结果或者成交供应商放弃成交，应当承担相应的法律责任。</w:t>
      </w:r>
    </w:p>
    <w:p w14:paraId="0C532B93">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21.3成交通知书是合同的组成部分。</w:t>
      </w:r>
    </w:p>
    <w:p w14:paraId="2576A3D7">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22.告知询价结果</w:t>
      </w:r>
    </w:p>
    <w:p w14:paraId="3079BC73">
      <w:pPr>
        <w:spacing w:line="46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22.1在公告成交结果的同时，</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13F4E36C">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22.2代理机构对未成交的供应商不做未成交原因的解释</w:t>
      </w:r>
      <w:r>
        <w:rPr>
          <w:rFonts w:hint="eastAsia" w:ascii="宋体" w:hAnsi="宋体" w:eastAsia="宋体" w:cs="宋体"/>
          <w:color w:val="auto"/>
          <w:sz w:val="24"/>
          <w:highlight w:val="none"/>
        </w:rPr>
        <w:t>。</w:t>
      </w:r>
    </w:p>
    <w:p w14:paraId="0AEA43C8">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23.履约保证金</w:t>
      </w:r>
    </w:p>
    <w:p w14:paraId="51635655">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23.1成交供应商应按照</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规定缴纳履约保证金。</w:t>
      </w:r>
    </w:p>
    <w:p w14:paraId="2DD297CF">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23.2如果成交供应商没有按照上述履约保证金的规定执行，将视为放弃成交资格。在此情况下，采购人可确定下一成交候选人为成交供应商，也可以重新开展采购活动。</w:t>
      </w:r>
    </w:p>
    <w:p w14:paraId="13B2C677">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24.代理费用</w:t>
      </w:r>
    </w:p>
    <w:p w14:paraId="6FCE695F">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24.1本项目代理费用的收取按</w:t>
      </w:r>
      <w:r>
        <w:rPr>
          <w:rFonts w:hint="eastAsia" w:ascii="宋体" w:hAnsi="宋体" w:eastAsia="宋体" w:cs="宋体"/>
          <w:color w:val="auto"/>
          <w:sz w:val="24"/>
          <w:highlight w:val="none"/>
          <w:u w:val="single"/>
        </w:rPr>
        <w:t>供应商须知前附表的</w:t>
      </w:r>
      <w:r>
        <w:rPr>
          <w:rFonts w:hint="eastAsia" w:ascii="宋体" w:hAnsi="宋体" w:eastAsia="宋体" w:cs="宋体"/>
          <w:color w:val="auto"/>
          <w:sz w:val="24"/>
          <w:highlight w:val="none"/>
        </w:rPr>
        <w:t>规定执行。</w:t>
      </w:r>
    </w:p>
    <w:p w14:paraId="38CBC63C">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25.签订合同</w:t>
      </w:r>
    </w:p>
    <w:p w14:paraId="35C71E9C">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5FC446A9">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、成交供应商的响应文件及其澄清文件等，均为签订合同的依据。</w:t>
      </w:r>
    </w:p>
    <w:p w14:paraId="2138B78E">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25.3成交供应商拒绝与采购人签订合同的，采购人可以按照评审报告推荐的成交候选人名单排序，确定下一成交候选人为成交供应商，也可以重新开展政府采购活动。</w:t>
      </w:r>
    </w:p>
    <w:p w14:paraId="3E6805C2">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25.4当出现法规规定的成交无效或成交结果无效情形时，采购人可依法与排名下一位的成交候选人另行签订合同，或依法重新开展采购活动。</w:t>
      </w:r>
    </w:p>
    <w:p w14:paraId="70ECC754">
      <w:pPr>
        <w:spacing w:line="460" w:lineRule="exact"/>
        <w:ind w:firstLine="437"/>
        <w:outlineLvl w:val="2"/>
        <w:rPr>
          <w:rFonts w:hint="eastAsia" w:ascii="宋体" w:hAnsi="宋体" w:eastAsia="宋体" w:cs="宋体"/>
          <w:b/>
          <w:color w:val="auto"/>
          <w:sz w:val="24"/>
          <w:highlight w:val="none"/>
        </w:rPr>
      </w:pPr>
      <w:bookmarkStart w:id="32" w:name="_Toc2583661"/>
      <w:bookmarkStart w:id="33" w:name="_Toc518923100"/>
      <w:r>
        <w:rPr>
          <w:rFonts w:hint="eastAsia" w:ascii="宋体" w:hAnsi="宋体" w:eastAsia="宋体" w:cs="宋体"/>
          <w:b/>
          <w:color w:val="auto"/>
          <w:sz w:val="24"/>
          <w:highlight w:val="none"/>
        </w:rPr>
        <w:t>26.廉洁自律规定</w:t>
      </w:r>
      <w:bookmarkEnd w:id="32"/>
      <w:bookmarkEnd w:id="33"/>
    </w:p>
    <w:p w14:paraId="5B7BFEDC">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26.1代理机构工作人员不得以不正当手段获取政府采购代理业务，不得与采购人、供应商恶意串通。</w:t>
      </w:r>
    </w:p>
    <w:p w14:paraId="3D163D1C">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26.2代理机构工作人员不得接受采购人或者供应商组织的宴请、旅游、娱乐，不得收受礼品、现金、有价证券等，不得向采购人或者供应商报销应当由个人承担的费用。</w:t>
      </w:r>
    </w:p>
    <w:p w14:paraId="47C41AA5">
      <w:pPr>
        <w:spacing w:line="46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27.质疑的提出与接收</w:t>
      </w:r>
    </w:p>
    <w:p w14:paraId="0EE79A3D">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27.1供应商认为</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、采购过程和成交结果使自己的权益受到损害的，可以在知道或者应知其权益受到损害之日起七个工作日内，以书面形式向采购人或其委托的</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提出质疑。</w:t>
      </w:r>
    </w:p>
    <w:p w14:paraId="7BDC5667">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27.2质疑供应商应按照财政部制定的《政府采购质疑函范本》格式（详见</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）和《政府采购质疑和投诉办法》的要求，在法定质疑期内以书面形式提出质疑，超出法定质疑期提交的质疑将被拒绝。针对同一采购程序环节的质疑应一次性提出。</w:t>
      </w:r>
    </w:p>
    <w:p w14:paraId="058D1C16">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27.3</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质疑函接收部门、联系电话和通讯地址，见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241A52F3">
      <w:pPr>
        <w:spacing w:line="46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注：上述条款中所要求的书面形式包含通过电子交易系统递交方式。</w:t>
      </w:r>
    </w:p>
    <w:p w14:paraId="7B3C6E30">
      <w:pPr>
        <w:spacing w:line="460" w:lineRule="exact"/>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.需要补充的其他内容</w:t>
      </w:r>
    </w:p>
    <w:p w14:paraId="08E715EC">
      <w:pPr>
        <w:spacing w:line="460" w:lineRule="exact"/>
        <w:ind w:firstLine="435"/>
        <w:rPr>
          <w:rFonts w:hint="eastAsia" w:ascii="宋体" w:hAnsi="宋体" w:eastAsia="宋体" w:cs="宋体"/>
          <w:color w:val="auto"/>
          <w:sz w:val="24"/>
          <w:highlight w:val="none"/>
        </w:rPr>
        <w:sectPr>
          <w:headerReference r:id="rId5" w:type="default"/>
          <w:footerReference r:id="rId6" w:type="default"/>
          <w:pgSz w:w="11905" w:h="16838"/>
          <w:pgMar w:top="1417" w:right="1417" w:bottom="1417" w:left="1417" w:header="851" w:footer="992" w:gutter="0"/>
          <w:pgNumType w:fmt="decimal" w:start="1"/>
          <w:cols w:space="0" w:num="1"/>
          <w:rtlGutter w:val="0"/>
          <w:docGrid w:type="lines" w:linePitch="313" w:charSpace="0"/>
        </w:sect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102392E1">
      <w:pPr>
        <w:spacing w:line="380" w:lineRule="exact"/>
        <w:jc w:val="center"/>
        <w:outlineLvl w:val="0"/>
        <w:rPr>
          <w:rFonts w:hint="eastAsia" w:ascii="宋体" w:hAnsi="宋体" w:eastAsia="宋体" w:cs="宋体"/>
          <w:b/>
          <w:color w:val="auto"/>
          <w:sz w:val="28"/>
          <w:highlight w:val="none"/>
        </w:rPr>
      </w:pPr>
      <w:bookmarkStart w:id="34" w:name="_Toc1471"/>
      <w:r>
        <w:rPr>
          <w:rFonts w:hint="eastAsia" w:ascii="宋体" w:hAnsi="宋体" w:eastAsia="宋体" w:cs="宋体"/>
          <w:b/>
          <w:color w:val="auto"/>
          <w:sz w:val="28"/>
          <w:highlight w:val="none"/>
        </w:rPr>
        <w:t>第三章  采购需求</w:t>
      </w:r>
      <w:bookmarkEnd w:id="34"/>
    </w:p>
    <w:p w14:paraId="5353D9F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lang w:eastAsia="zh-CN"/>
        </w:rPr>
      </w:pPr>
      <w:bookmarkStart w:id="35" w:name="_Toc23283"/>
      <w:bookmarkStart w:id="36" w:name="_Toc21484"/>
      <w:bookmarkStart w:id="37" w:name="_Toc23627"/>
    </w:p>
    <w:p w14:paraId="5F62DB8E">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保险标的</w:t>
      </w:r>
    </w:p>
    <w:p w14:paraId="4FBEC9CB">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保险购置内容包含：1.公司人员团体意外伤害险（含意外身故、残疾意外住院津贴意外医疗费用猝死身故；具体保险内容详见合同附件）；2.公务车辆保险（车辆的车损险、车载人员安全险、第三者责任险、交通事故责任强制保险、车船税等全部保险费用）。3.公众责任险（公司所辖区域因意外造成的第三方人身伤亡赔偿、第三方财产损失赔偿等）</w:t>
      </w:r>
    </w:p>
    <w:p w14:paraId="5C247609">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b/>
          <w:bCs/>
          <w:color w:val="auto"/>
          <w:sz w:val="24"/>
          <w:szCs w:val="24"/>
          <w:highlight w:val="none"/>
          <w:lang w:val="en-US" w:eastAsia="zh-CN"/>
        </w:rPr>
        <w:t>车辆保险18万元、公众责任险69万元、员工意外伤害险约6万元（最高限价150元/人，本项目所含工作人员人数为385人）。</w:t>
      </w:r>
    </w:p>
    <w:p w14:paraId="349DC5FB">
      <w:pPr>
        <w:snapToGrid w:val="0"/>
        <w:spacing w:line="48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、服务期限</w:t>
      </w:r>
    </w:p>
    <w:p w14:paraId="1A5B9E1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服务期限3±N（N=0、1、2、3）年，服务协议一年一签，招标人根据每年服务情况决定是否续签，服务期最长6年，最短1年。具体起止时间以合同约定为准。</w:t>
      </w:r>
    </w:p>
    <w:p w14:paraId="7586C07D">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三、响应报价要求</w:t>
      </w:r>
    </w:p>
    <w:p w14:paraId="7CECBFB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本项目采用总价报价。包含履行本项目的全部费用，以及完成本项目所需要的其他费用及所有价内价外税金及合理利润等。</w:t>
      </w:r>
    </w:p>
    <w:p w14:paraId="29893A96">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赔偿限额（</w:t>
      </w:r>
      <w:r>
        <w:rPr>
          <w:rFonts w:hint="eastAsia" w:ascii="宋体" w:hAnsi="宋体" w:eastAsia="宋体" w:cs="宋体"/>
          <w:b/>
          <w:bCs/>
          <w:color w:val="auto"/>
          <w:sz w:val="24"/>
          <w:szCs w:val="24"/>
          <w:highlight w:val="none"/>
          <w:lang w:val="en-US" w:eastAsia="zh-CN"/>
        </w:rPr>
        <w:t>一年期限额</w:t>
      </w:r>
      <w:r>
        <w:rPr>
          <w:rFonts w:hint="eastAsia" w:ascii="宋体" w:hAnsi="宋体" w:eastAsia="宋体" w:cs="宋体"/>
          <w:b/>
          <w:bCs/>
          <w:color w:val="auto"/>
          <w:sz w:val="24"/>
          <w:szCs w:val="24"/>
          <w:highlight w:val="none"/>
          <w:lang w:eastAsia="zh-CN"/>
        </w:rPr>
        <w:t>）：</w:t>
      </w:r>
    </w:p>
    <w:p w14:paraId="0EE1BEDB">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4.1员工意外伤害险：主要包括意外身故、意外伤残、意外医疗费用和意外住院津贴等；最高限价150元/人，本项目所含工作人员人数为385人。</w:t>
      </w:r>
    </w:p>
    <w:tbl>
      <w:tblPr>
        <w:tblStyle w:val="29"/>
        <w:tblW w:w="84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6"/>
        <w:gridCol w:w="1518"/>
        <w:gridCol w:w="3351"/>
        <w:gridCol w:w="2439"/>
      </w:tblGrid>
      <w:tr w14:paraId="204B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2" w:hRule="atLeast"/>
        </w:trPr>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DC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保险责任/子责任</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39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每份保险金额</w:t>
            </w: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D0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免赔/赔付比例</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B3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限额</w:t>
            </w:r>
          </w:p>
        </w:tc>
      </w:tr>
      <w:tr w14:paraId="7FDB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E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意外身故、残疾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1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1B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FA27">
            <w:pPr>
              <w:jc w:val="center"/>
              <w:rPr>
                <w:rFonts w:hint="eastAsia" w:ascii="宋体" w:hAnsi="宋体" w:eastAsia="宋体" w:cs="宋体"/>
                <w:i w:val="0"/>
                <w:iCs w:val="0"/>
                <w:color w:val="000000"/>
                <w:sz w:val="22"/>
                <w:szCs w:val="22"/>
                <w:u w:val="none"/>
              </w:rPr>
            </w:pPr>
          </w:p>
        </w:tc>
      </w:tr>
      <w:tr w14:paraId="00A3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9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意外住院津贴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C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1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每人每次事故绝对免赔天数:3天</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0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每次事故最高赔偿天数90天，保单累计最高赔付限180天，每人每日赔偿限额为100元。</w:t>
            </w:r>
          </w:p>
        </w:tc>
      </w:tr>
      <w:tr w14:paraId="5CD09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A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意外医疗费用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3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20,000.00 </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6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每人每次事故绝对免赔额100元，超出部分按照保单签发地医保标准核算，医疗费用90%进行赔付。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127B">
            <w:pPr>
              <w:jc w:val="center"/>
              <w:rPr>
                <w:rFonts w:hint="eastAsia" w:ascii="宋体" w:hAnsi="宋体" w:eastAsia="宋体" w:cs="宋体"/>
                <w:i w:val="0"/>
                <w:iCs w:val="0"/>
                <w:color w:val="000000"/>
                <w:sz w:val="22"/>
                <w:szCs w:val="22"/>
                <w:u w:val="none"/>
              </w:rPr>
            </w:pPr>
          </w:p>
        </w:tc>
      </w:tr>
      <w:tr w14:paraId="2F62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1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猝死身故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C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CBE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625C">
            <w:pPr>
              <w:jc w:val="center"/>
              <w:rPr>
                <w:rFonts w:hint="eastAsia" w:ascii="宋体" w:hAnsi="宋体" w:eastAsia="宋体" w:cs="宋体"/>
                <w:i w:val="0"/>
                <w:iCs w:val="0"/>
                <w:color w:val="000000"/>
                <w:sz w:val="22"/>
                <w:szCs w:val="22"/>
                <w:u w:val="none"/>
              </w:rPr>
            </w:pPr>
          </w:p>
        </w:tc>
      </w:tr>
    </w:tbl>
    <w:p w14:paraId="3BC4934A">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4.2车险：车辆的车损险、车载人员安全险(车上每个座位5万元)、第三者责任险（限额300万元）、交通事故责任强制保险、车船税等全部保险费用；具体车辆详细清单详见附件。</w:t>
      </w:r>
    </w:p>
    <w:p w14:paraId="5060F76A">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4.3公众责任险：</w:t>
      </w:r>
    </w:p>
    <w:p w14:paraId="6E21FA55">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累计赔偿限额：RMB5000万元</w:t>
      </w:r>
    </w:p>
    <w:p w14:paraId="5B081D44">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每次事故赔偿限额：RMB500万元</w:t>
      </w:r>
    </w:p>
    <w:p w14:paraId="148E0953">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每次事故人身伤亡限额：RMB300万元</w:t>
      </w:r>
    </w:p>
    <w:p w14:paraId="2E163FC3">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每次事故财产损失限额：RMB200万元</w:t>
      </w:r>
    </w:p>
    <w:p w14:paraId="607E732C">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每次事故每人赔偿限额：RMB50万元</w:t>
      </w:r>
    </w:p>
    <w:p w14:paraId="519DA3C1">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零免赔。</w:t>
      </w:r>
    </w:p>
    <w:p w14:paraId="3FBF65B2">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*每次事故指不论一次事故或一个事件引起的一系列事故</w:t>
      </w:r>
    </w:p>
    <w:p w14:paraId="29A1A0B2">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五、免赔额：</w:t>
      </w:r>
    </w:p>
    <w:p w14:paraId="5BFB9124">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财产损失：无；人身伤害：无。</w:t>
      </w:r>
    </w:p>
    <w:p w14:paraId="5B222BDB">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六、公众责任险附加条款（条款解释详见合同附件）</w:t>
      </w:r>
    </w:p>
    <w:p w14:paraId="16184220">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1.附加自然灾害责任保险</w:t>
      </w:r>
    </w:p>
    <w:p w14:paraId="0C143D53">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2.附加广告及装饰装置责任条款</w:t>
      </w:r>
    </w:p>
    <w:p w14:paraId="51F4586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3.附加灭火及所致水损责任保险</w:t>
      </w:r>
    </w:p>
    <w:p w14:paraId="6E0C22FD">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4.附加救火费用保险</w:t>
      </w:r>
    </w:p>
    <w:p w14:paraId="04FCE63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5.附加急救费用保险条款</w:t>
      </w:r>
    </w:p>
    <w:p w14:paraId="538D408E">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6.附加火灾、爆炸、烟熏责任保险条款</w:t>
      </w:r>
    </w:p>
    <w:p w14:paraId="1C943098">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7.附加错误与遗漏责任保险条款</w:t>
      </w:r>
    </w:p>
    <w:p w14:paraId="45EEBEF7">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8.附加车辆装卸责任保险条款</w:t>
      </w:r>
    </w:p>
    <w:p w14:paraId="115753B4">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9.附加暴力、盗窃、抢劫责任保险</w:t>
      </w:r>
    </w:p>
    <w:p w14:paraId="549103E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10.附加承租人责任保险条款。</w:t>
      </w:r>
    </w:p>
    <w:p w14:paraId="256212BD">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七、司法管辖：中华人民共和国法律管辖。</w:t>
      </w:r>
    </w:p>
    <w:p w14:paraId="6CC89B39">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八、特别约定</w:t>
      </w:r>
    </w:p>
    <w:p w14:paraId="37D3DBA4">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8.1员工意外伤害险：（具体详见合同附件）</w:t>
      </w:r>
    </w:p>
    <w:p w14:paraId="7C35B1F6">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1.从业人员人身伤亡保障或残疾保障</w:t>
      </w:r>
    </w:p>
    <w:p w14:paraId="2623507C">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在保险期间内，被保险人遭受意外伤害事故，并自事故发生之日起 180 日内因该事故身故的，保险人按保险金额给付身故保险金，对该被保险人的保险责任终止。</w:t>
      </w:r>
    </w:p>
    <w:p w14:paraId="30F140AB">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被保险人因遭受意外伤害事故且自该事故发生日起下落不明，后经人民法院宣告死亡的，保险人按保险金额给付身故保险金。但若被保险人被宣告死亡后生还的，保险金受领人应于知道或应当知道被保险人生还后 30 日内退还保险人给付的身故保险金。</w:t>
      </w:r>
    </w:p>
    <w:p w14:paraId="63E93CE8">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被保险人身故前保险人已给付本条第（二）款约定的意外伤残保险金的，身故保险金应扣除已给付的保险金。</w:t>
      </w:r>
    </w:p>
    <w:p w14:paraId="5E5C579D">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（二）意外伤残保险责任</w:t>
      </w:r>
    </w:p>
    <w:p w14:paraId="3F8AAD3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在保险期间内，被保险人遭受意外伤害事故，并自该事故发生之日起 180 日内因该事故造成《人身保险伤残评定标准及代码》（标准编号为 JR/T 0083－2013，以下简称《伤残评定行业标准》）所列伤残之一的，保险人根据《伤残评定行业标准》中伤残等级对应的给付比例乘以保险金额给付伤残保险金（即与人身保险伤残程度等级相对应的保险金给付比例分为十档，伤残程度第一级对应的保险金给付比例为 100%，伤残程度第十级对应的保险金给付比例为 10%，每级相差 10%。下同）。如第 180 日治疗仍未结束的，按当日的身体情况进行伤残鉴定，并据此给付伤残保险金。</w:t>
      </w:r>
    </w:p>
    <w:p w14:paraId="6BB7B1DC">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被保险人因同一意外伤害事故导致两处或两处以上伤残时，如几处伤残等级不同，保险人仅给付其中给付比例最高一项的伤残保险金；如两处或两处以上伤残等级相同，保险人在原评定基础上晋升一级给付伤残保险金，最高晋升至第一级。同一部位和性质的伤残，仅按一处伤残进行评定。</w:t>
      </w:r>
    </w:p>
    <w:p w14:paraId="37A7C1E7">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2、被保险人如在本次意外伤害事故之前已有伤残，保险人按合并后的伤残程度在《伤残评定行业标准》中所对应的给付比例给付伤残保险金，但应扣除原有伤残程度在《伤残评定行业标准》所对应的伤残保险金</w:t>
      </w:r>
    </w:p>
    <w:p w14:paraId="6D279CA3">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（三）保险主要内容为：</w:t>
      </w:r>
    </w:p>
    <w:tbl>
      <w:tblPr>
        <w:tblStyle w:val="29"/>
        <w:tblW w:w="9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63"/>
        <w:gridCol w:w="4396"/>
      </w:tblGrid>
      <w:tr w14:paraId="73C5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26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保险责任/子责任</w:t>
            </w:r>
          </w:p>
        </w:tc>
        <w:tc>
          <w:tcPr>
            <w:tcW w:w="4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20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每份保险金额</w:t>
            </w:r>
          </w:p>
        </w:tc>
      </w:tr>
      <w:tr w14:paraId="4889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0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意外身故、残疾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2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100,000.00 </w:t>
            </w:r>
          </w:p>
        </w:tc>
      </w:tr>
      <w:tr w14:paraId="2C14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C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意外住院津贴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D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18,000.00 </w:t>
            </w:r>
          </w:p>
        </w:tc>
      </w:tr>
      <w:tr w14:paraId="1F94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B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意外医疗费用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9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20,000.00 </w:t>
            </w:r>
          </w:p>
        </w:tc>
      </w:tr>
      <w:tr w14:paraId="62E8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E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猝死身故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9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100,000.00 </w:t>
            </w:r>
          </w:p>
        </w:tc>
      </w:tr>
    </w:tbl>
    <w:p w14:paraId="632C5F39">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赔偿标准参照2003年公布的《最高人民法院关于人身损害案件赔偿适用法律问题的若干解释》，伤残鉴定标准参照滁州市司法局的伤残认定机构的认定结果，医疗费指合理的、必须的费用，不得受限于有关医保条款。特殊情况，双方协商处理。</w:t>
      </w:r>
    </w:p>
    <w:p w14:paraId="7788276A">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8.2车辆保险：</w:t>
      </w:r>
    </w:p>
    <w:tbl>
      <w:tblPr>
        <w:tblStyle w:val="29"/>
        <w:tblW w:w="8979" w:type="dxa"/>
        <w:jc w:val="center"/>
        <w:tblLayout w:type="fixed"/>
        <w:tblCellMar>
          <w:top w:w="0" w:type="dxa"/>
          <w:left w:w="54" w:type="dxa"/>
          <w:bottom w:w="0" w:type="dxa"/>
          <w:right w:w="54" w:type="dxa"/>
        </w:tblCellMar>
      </w:tblPr>
      <w:tblGrid>
        <w:gridCol w:w="409"/>
        <w:gridCol w:w="3267"/>
        <w:gridCol w:w="5303"/>
      </w:tblGrid>
      <w:tr w14:paraId="1FC72A12">
        <w:tblPrEx>
          <w:tblCellMar>
            <w:top w:w="0" w:type="dxa"/>
            <w:left w:w="54" w:type="dxa"/>
            <w:bottom w:w="0" w:type="dxa"/>
            <w:right w:w="54" w:type="dxa"/>
          </w:tblCellMar>
        </w:tblPrEx>
        <w:trPr>
          <w:trHeight w:val="602" w:hRule="atLeast"/>
          <w:jc w:val="center"/>
        </w:trPr>
        <w:tc>
          <w:tcPr>
            <w:tcW w:w="3676" w:type="dxa"/>
            <w:gridSpan w:val="2"/>
            <w:tcBorders>
              <w:top w:val="single" w:color="auto" w:sz="6" w:space="0"/>
              <w:left w:val="single" w:color="auto" w:sz="6" w:space="0"/>
              <w:bottom w:val="single" w:color="auto" w:sz="6" w:space="0"/>
              <w:right w:val="single" w:color="auto" w:sz="6" w:space="0"/>
            </w:tcBorders>
            <w:noWrap w:val="0"/>
            <w:vAlign w:val="center"/>
          </w:tcPr>
          <w:p w14:paraId="06F4DB6C">
            <w:pPr>
              <w:keepLine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基本服务项目</w:t>
            </w:r>
          </w:p>
        </w:tc>
        <w:tc>
          <w:tcPr>
            <w:tcW w:w="5303" w:type="dxa"/>
            <w:tcBorders>
              <w:top w:val="single" w:color="auto" w:sz="6" w:space="0"/>
              <w:left w:val="single" w:color="auto" w:sz="4" w:space="0"/>
              <w:bottom w:val="single" w:color="auto" w:sz="6" w:space="0"/>
              <w:right w:val="single" w:color="auto" w:sz="4" w:space="0"/>
            </w:tcBorders>
            <w:noWrap w:val="0"/>
            <w:vAlign w:val="center"/>
          </w:tcPr>
          <w:p w14:paraId="6695C32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主要服务内容说明</w:t>
            </w:r>
          </w:p>
        </w:tc>
      </w:tr>
      <w:tr w14:paraId="7ABE08C5">
        <w:tblPrEx>
          <w:tblCellMar>
            <w:top w:w="0" w:type="dxa"/>
            <w:left w:w="54" w:type="dxa"/>
            <w:bottom w:w="0" w:type="dxa"/>
            <w:right w:w="54" w:type="dxa"/>
          </w:tblCellMar>
        </w:tblPrEx>
        <w:trPr>
          <w:trHeight w:val="1065" w:hRule="atLeast"/>
          <w:jc w:val="center"/>
        </w:trPr>
        <w:tc>
          <w:tcPr>
            <w:tcW w:w="409" w:type="dxa"/>
            <w:tcBorders>
              <w:top w:val="single" w:color="auto" w:sz="6" w:space="0"/>
              <w:left w:val="single" w:color="auto" w:sz="6" w:space="0"/>
              <w:bottom w:val="single" w:color="auto" w:sz="6" w:space="0"/>
              <w:right w:val="single" w:color="auto" w:sz="6" w:space="0"/>
            </w:tcBorders>
            <w:noWrap w:val="0"/>
            <w:vAlign w:val="center"/>
          </w:tcPr>
          <w:p w14:paraId="51DFEB80">
            <w:pPr>
              <w:keepLine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67" w:type="dxa"/>
            <w:tcBorders>
              <w:top w:val="single" w:color="auto" w:sz="6" w:space="0"/>
              <w:left w:val="single" w:color="auto" w:sz="6" w:space="0"/>
              <w:bottom w:val="single" w:color="auto" w:sz="6" w:space="0"/>
              <w:right w:val="single" w:color="auto" w:sz="6" w:space="0"/>
            </w:tcBorders>
            <w:noWrap w:val="0"/>
            <w:vAlign w:val="center"/>
          </w:tcPr>
          <w:p w14:paraId="25290076">
            <w:pPr>
              <w:keepLine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提供快速查勘现场服务</w:t>
            </w:r>
          </w:p>
        </w:tc>
        <w:tc>
          <w:tcPr>
            <w:tcW w:w="5303" w:type="dxa"/>
            <w:tcBorders>
              <w:top w:val="single" w:color="auto" w:sz="6" w:space="0"/>
              <w:left w:val="single" w:color="auto" w:sz="4" w:space="0"/>
              <w:bottom w:val="single" w:color="auto" w:sz="6" w:space="0"/>
              <w:right w:val="single" w:color="auto" w:sz="4" w:space="0"/>
            </w:tcBorders>
            <w:noWrap w:val="0"/>
            <w:vAlign w:val="center"/>
          </w:tcPr>
          <w:p w14:paraId="42EF50C0">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投标人提供二十四小时全天报案服务。在市区成立报案中心和专职查勘小组，迅速赶到出险现场。</w:t>
            </w:r>
          </w:p>
        </w:tc>
      </w:tr>
      <w:tr w14:paraId="35265D6A">
        <w:tblPrEx>
          <w:tblCellMar>
            <w:top w:w="0" w:type="dxa"/>
            <w:left w:w="54" w:type="dxa"/>
            <w:bottom w:w="0" w:type="dxa"/>
            <w:right w:w="54" w:type="dxa"/>
          </w:tblCellMar>
        </w:tblPrEx>
        <w:trPr>
          <w:trHeight w:val="602" w:hRule="atLeast"/>
          <w:jc w:val="center"/>
        </w:trPr>
        <w:tc>
          <w:tcPr>
            <w:tcW w:w="409" w:type="dxa"/>
            <w:tcBorders>
              <w:top w:val="single" w:color="auto" w:sz="6" w:space="0"/>
              <w:left w:val="single" w:color="auto" w:sz="6" w:space="0"/>
              <w:bottom w:val="single" w:color="auto" w:sz="6" w:space="0"/>
              <w:right w:val="single" w:color="auto" w:sz="6" w:space="0"/>
            </w:tcBorders>
            <w:noWrap w:val="0"/>
            <w:vAlign w:val="center"/>
          </w:tcPr>
          <w:p w14:paraId="342E0FAA">
            <w:pPr>
              <w:keepLine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267" w:type="dxa"/>
            <w:tcBorders>
              <w:top w:val="single" w:color="auto" w:sz="6" w:space="0"/>
              <w:left w:val="single" w:color="auto" w:sz="6" w:space="0"/>
              <w:bottom w:val="single" w:color="auto" w:sz="6" w:space="0"/>
              <w:right w:val="single" w:color="auto" w:sz="6" w:space="0"/>
            </w:tcBorders>
            <w:noWrap w:val="0"/>
            <w:vAlign w:val="center"/>
          </w:tcPr>
          <w:p w14:paraId="2E273177">
            <w:pPr>
              <w:pStyle w:val="16"/>
              <w:keepLines/>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提供快捷、高效的理赔服务</w:t>
            </w:r>
          </w:p>
        </w:tc>
        <w:tc>
          <w:tcPr>
            <w:tcW w:w="5303" w:type="dxa"/>
            <w:tcBorders>
              <w:top w:val="single" w:color="auto" w:sz="6" w:space="0"/>
              <w:left w:val="single" w:color="auto" w:sz="4" w:space="0"/>
              <w:bottom w:val="single" w:color="auto" w:sz="6" w:space="0"/>
              <w:right w:val="single" w:color="auto" w:sz="4" w:space="0"/>
            </w:tcBorders>
            <w:noWrap w:val="0"/>
            <w:vAlign w:val="center"/>
          </w:tcPr>
          <w:p w14:paraId="2C20F1CA">
            <w:pPr>
              <w:keepLines/>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投标人提供不同的赔偿金额所对应的结案天数。</w:t>
            </w:r>
          </w:p>
        </w:tc>
      </w:tr>
      <w:tr w14:paraId="3268B513">
        <w:tblPrEx>
          <w:tblCellMar>
            <w:top w:w="0" w:type="dxa"/>
            <w:left w:w="54" w:type="dxa"/>
            <w:bottom w:w="0" w:type="dxa"/>
            <w:right w:w="54" w:type="dxa"/>
          </w:tblCellMar>
        </w:tblPrEx>
        <w:trPr>
          <w:trHeight w:val="1065" w:hRule="atLeast"/>
          <w:jc w:val="center"/>
        </w:trPr>
        <w:tc>
          <w:tcPr>
            <w:tcW w:w="409" w:type="dxa"/>
            <w:tcBorders>
              <w:top w:val="single" w:color="auto" w:sz="6" w:space="0"/>
              <w:left w:val="single" w:color="auto" w:sz="6" w:space="0"/>
              <w:bottom w:val="single" w:color="auto" w:sz="6" w:space="0"/>
              <w:right w:val="single" w:color="auto" w:sz="6" w:space="0"/>
            </w:tcBorders>
            <w:noWrap w:val="0"/>
            <w:vAlign w:val="center"/>
          </w:tcPr>
          <w:p w14:paraId="0D3CECBC">
            <w:pPr>
              <w:keepLine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267" w:type="dxa"/>
            <w:tcBorders>
              <w:top w:val="single" w:color="auto" w:sz="6" w:space="0"/>
              <w:left w:val="single" w:color="auto" w:sz="6" w:space="0"/>
              <w:bottom w:val="single" w:color="auto" w:sz="6" w:space="0"/>
              <w:right w:val="single" w:color="auto" w:sz="6" w:space="0"/>
            </w:tcBorders>
            <w:noWrap w:val="0"/>
            <w:vAlign w:val="center"/>
          </w:tcPr>
          <w:p w14:paraId="64C75845">
            <w:pPr>
              <w:keepLine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提供电脑定损服务</w:t>
            </w:r>
          </w:p>
        </w:tc>
        <w:tc>
          <w:tcPr>
            <w:tcW w:w="5303" w:type="dxa"/>
            <w:tcBorders>
              <w:top w:val="single" w:color="auto" w:sz="6" w:space="0"/>
              <w:left w:val="single" w:color="auto" w:sz="4" w:space="0"/>
              <w:bottom w:val="single" w:color="auto" w:sz="6" w:space="0"/>
              <w:right w:val="single" w:color="auto" w:sz="4" w:space="0"/>
            </w:tcBorders>
            <w:noWrap w:val="0"/>
            <w:vAlign w:val="center"/>
          </w:tcPr>
          <w:p w14:paraId="6AB9F80A">
            <w:pPr>
              <w:keepLines/>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使用计算机辅助定损技术，通过“计算机事故车辆定损系统”进行定损操作，确保准确、规范、统一、合理，保证维修质量。</w:t>
            </w:r>
          </w:p>
        </w:tc>
      </w:tr>
      <w:tr w14:paraId="556AE6E8">
        <w:tblPrEx>
          <w:tblCellMar>
            <w:top w:w="0" w:type="dxa"/>
            <w:left w:w="54" w:type="dxa"/>
            <w:bottom w:w="0" w:type="dxa"/>
            <w:right w:w="54" w:type="dxa"/>
          </w:tblCellMar>
        </w:tblPrEx>
        <w:trPr>
          <w:trHeight w:val="716" w:hRule="atLeast"/>
          <w:jc w:val="center"/>
        </w:trPr>
        <w:tc>
          <w:tcPr>
            <w:tcW w:w="409" w:type="dxa"/>
            <w:tcBorders>
              <w:top w:val="single" w:color="auto" w:sz="6" w:space="0"/>
              <w:left w:val="single" w:color="auto" w:sz="6" w:space="0"/>
              <w:bottom w:val="single" w:color="auto" w:sz="6" w:space="0"/>
              <w:right w:val="single" w:color="auto" w:sz="6" w:space="0"/>
            </w:tcBorders>
            <w:noWrap w:val="0"/>
            <w:vAlign w:val="center"/>
          </w:tcPr>
          <w:p w14:paraId="2FC70E41">
            <w:pPr>
              <w:keepLine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267" w:type="dxa"/>
            <w:tcBorders>
              <w:top w:val="single" w:color="auto" w:sz="6" w:space="0"/>
              <w:left w:val="single" w:color="auto" w:sz="6" w:space="0"/>
              <w:bottom w:val="single" w:color="auto" w:sz="6" w:space="0"/>
              <w:right w:val="single" w:color="auto" w:sz="6" w:space="0"/>
            </w:tcBorders>
            <w:noWrap w:val="0"/>
            <w:vAlign w:val="center"/>
          </w:tcPr>
          <w:p w14:paraId="01E77AE0">
            <w:pPr>
              <w:pStyle w:val="16"/>
              <w:keepLines/>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提供预付款服务</w:t>
            </w:r>
          </w:p>
        </w:tc>
        <w:tc>
          <w:tcPr>
            <w:tcW w:w="5303" w:type="dxa"/>
            <w:tcBorders>
              <w:top w:val="single" w:color="auto" w:sz="6" w:space="0"/>
              <w:left w:val="single" w:color="auto" w:sz="4" w:space="0"/>
              <w:bottom w:val="single" w:color="auto" w:sz="6" w:space="0"/>
              <w:right w:val="single" w:color="auto" w:sz="4" w:space="0"/>
            </w:tcBorders>
            <w:noWrap w:val="0"/>
            <w:vAlign w:val="center"/>
          </w:tcPr>
          <w:p w14:paraId="162B88C9">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对于重大交通事故，出现人员伤亡的，在明确事故责任后，投标人可按估损金额的50%提供预付赔款。</w:t>
            </w:r>
          </w:p>
        </w:tc>
      </w:tr>
      <w:tr w14:paraId="5E876331">
        <w:tblPrEx>
          <w:tblCellMar>
            <w:top w:w="0" w:type="dxa"/>
            <w:left w:w="54" w:type="dxa"/>
            <w:bottom w:w="0" w:type="dxa"/>
            <w:right w:w="54" w:type="dxa"/>
          </w:tblCellMar>
        </w:tblPrEx>
        <w:trPr>
          <w:trHeight w:val="716" w:hRule="atLeast"/>
          <w:jc w:val="center"/>
        </w:trPr>
        <w:tc>
          <w:tcPr>
            <w:tcW w:w="409" w:type="dxa"/>
            <w:tcBorders>
              <w:top w:val="single" w:color="auto" w:sz="6" w:space="0"/>
              <w:left w:val="single" w:color="auto" w:sz="6" w:space="0"/>
              <w:bottom w:val="single" w:color="auto" w:sz="6" w:space="0"/>
              <w:right w:val="single" w:color="auto" w:sz="6" w:space="0"/>
            </w:tcBorders>
            <w:noWrap w:val="0"/>
            <w:vAlign w:val="center"/>
          </w:tcPr>
          <w:p w14:paraId="39882215">
            <w:pPr>
              <w:keepLine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267" w:type="dxa"/>
            <w:tcBorders>
              <w:top w:val="single" w:color="auto" w:sz="6" w:space="0"/>
              <w:left w:val="single" w:color="auto" w:sz="6" w:space="0"/>
              <w:bottom w:val="single" w:color="auto" w:sz="6" w:space="0"/>
              <w:right w:val="single" w:color="auto" w:sz="6" w:space="0"/>
            </w:tcBorders>
            <w:noWrap w:val="0"/>
            <w:vAlign w:val="center"/>
          </w:tcPr>
          <w:p w14:paraId="38C7BCD1">
            <w:pPr>
              <w:keepLine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提供异地出险、就地理赔服务</w:t>
            </w:r>
          </w:p>
        </w:tc>
        <w:tc>
          <w:tcPr>
            <w:tcW w:w="5303" w:type="dxa"/>
            <w:tcBorders>
              <w:top w:val="single" w:color="auto" w:sz="6" w:space="0"/>
              <w:left w:val="single" w:color="auto" w:sz="4" w:space="0"/>
              <w:bottom w:val="single" w:color="auto" w:sz="6" w:space="0"/>
              <w:right w:val="single" w:color="auto" w:sz="4" w:space="0"/>
            </w:tcBorders>
            <w:noWrap w:val="0"/>
            <w:vAlign w:val="center"/>
          </w:tcPr>
          <w:p w14:paraId="0D3DFF34">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公务车辆在外地出险，可直接拨打投标人的服务热线电话，投标人可以委托当地的兄弟公司提供查勘定损服务。</w:t>
            </w:r>
          </w:p>
        </w:tc>
      </w:tr>
      <w:tr w14:paraId="52806948">
        <w:tblPrEx>
          <w:tblCellMar>
            <w:top w:w="0" w:type="dxa"/>
            <w:left w:w="54" w:type="dxa"/>
            <w:bottom w:w="0" w:type="dxa"/>
            <w:right w:w="54" w:type="dxa"/>
          </w:tblCellMar>
        </w:tblPrEx>
        <w:trPr>
          <w:trHeight w:val="716" w:hRule="atLeast"/>
          <w:jc w:val="center"/>
        </w:trPr>
        <w:tc>
          <w:tcPr>
            <w:tcW w:w="409" w:type="dxa"/>
            <w:tcBorders>
              <w:top w:val="single" w:color="auto" w:sz="6" w:space="0"/>
              <w:left w:val="single" w:color="auto" w:sz="6" w:space="0"/>
              <w:bottom w:val="single" w:color="auto" w:sz="6" w:space="0"/>
              <w:right w:val="single" w:color="auto" w:sz="6" w:space="0"/>
            </w:tcBorders>
            <w:noWrap w:val="0"/>
            <w:vAlign w:val="center"/>
          </w:tcPr>
          <w:p w14:paraId="5DD1ACFF">
            <w:pPr>
              <w:keepLine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267" w:type="dxa"/>
            <w:tcBorders>
              <w:top w:val="single" w:color="auto" w:sz="6" w:space="0"/>
              <w:left w:val="single" w:color="auto" w:sz="6" w:space="0"/>
              <w:bottom w:val="single" w:color="auto" w:sz="6" w:space="0"/>
              <w:right w:val="single" w:color="auto" w:sz="6" w:space="0"/>
            </w:tcBorders>
            <w:noWrap w:val="0"/>
            <w:vAlign w:val="center"/>
          </w:tcPr>
          <w:p w14:paraId="180CFA79">
            <w:pPr>
              <w:keepLine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提供法律援助服务</w:t>
            </w:r>
          </w:p>
        </w:tc>
        <w:tc>
          <w:tcPr>
            <w:tcW w:w="5303" w:type="dxa"/>
            <w:tcBorders>
              <w:top w:val="single" w:color="auto" w:sz="6" w:space="0"/>
              <w:left w:val="single" w:color="auto" w:sz="4" w:space="0"/>
              <w:bottom w:val="single" w:color="auto" w:sz="6" w:space="0"/>
              <w:right w:val="single" w:color="auto" w:sz="4" w:space="0"/>
            </w:tcBorders>
            <w:noWrap w:val="0"/>
            <w:vAlign w:val="center"/>
          </w:tcPr>
          <w:p w14:paraId="100B4A19">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对于重大案件并发生纠纷的，投标人可协助客户到交警部门处理事故，并提供法律援助，避免不必要的损失。</w:t>
            </w:r>
          </w:p>
        </w:tc>
      </w:tr>
      <w:tr w14:paraId="6EA47488">
        <w:tblPrEx>
          <w:tblCellMar>
            <w:top w:w="0" w:type="dxa"/>
            <w:left w:w="54" w:type="dxa"/>
            <w:bottom w:w="0" w:type="dxa"/>
            <w:right w:w="54" w:type="dxa"/>
          </w:tblCellMar>
        </w:tblPrEx>
        <w:trPr>
          <w:trHeight w:val="602" w:hRule="atLeast"/>
          <w:jc w:val="center"/>
        </w:trPr>
        <w:tc>
          <w:tcPr>
            <w:tcW w:w="409" w:type="dxa"/>
            <w:tcBorders>
              <w:top w:val="single" w:color="auto" w:sz="6" w:space="0"/>
              <w:left w:val="single" w:color="auto" w:sz="6" w:space="0"/>
              <w:bottom w:val="single" w:color="auto" w:sz="6" w:space="0"/>
              <w:right w:val="single" w:color="auto" w:sz="6" w:space="0"/>
            </w:tcBorders>
            <w:noWrap w:val="0"/>
            <w:vAlign w:val="center"/>
          </w:tcPr>
          <w:p w14:paraId="3476C2EE">
            <w:pPr>
              <w:keepLine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267" w:type="dxa"/>
            <w:tcBorders>
              <w:top w:val="single" w:color="auto" w:sz="6" w:space="0"/>
              <w:left w:val="single" w:color="auto" w:sz="6" w:space="0"/>
              <w:bottom w:val="single" w:color="auto" w:sz="6" w:space="0"/>
              <w:right w:val="single" w:color="auto" w:sz="6" w:space="0"/>
            </w:tcBorders>
            <w:noWrap w:val="0"/>
            <w:vAlign w:val="center"/>
          </w:tcPr>
          <w:p w14:paraId="17964A34">
            <w:pPr>
              <w:keepLine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提供“三上门”服务</w:t>
            </w:r>
          </w:p>
        </w:tc>
        <w:tc>
          <w:tcPr>
            <w:tcW w:w="5303" w:type="dxa"/>
            <w:tcBorders>
              <w:top w:val="single" w:color="auto" w:sz="6" w:space="0"/>
              <w:left w:val="single" w:color="auto" w:sz="4" w:space="0"/>
              <w:bottom w:val="single" w:color="auto" w:sz="6" w:space="0"/>
              <w:right w:val="single" w:color="auto" w:sz="4" w:space="0"/>
            </w:tcBorders>
            <w:noWrap w:val="0"/>
            <w:vAlign w:val="center"/>
          </w:tcPr>
          <w:p w14:paraId="4062BFFA">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上门收资料、上门送保单、上门送赔款。</w:t>
            </w:r>
          </w:p>
        </w:tc>
      </w:tr>
      <w:tr w14:paraId="794C5762">
        <w:tblPrEx>
          <w:tblCellMar>
            <w:top w:w="0" w:type="dxa"/>
            <w:left w:w="54" w:type="dxa"/>
            <w:bottom w:w="0" w:type="dxa"/>
            <w:right w:w="54" w:type="dxa"/>
          </w:tblCellMar>
        </w:tblPrEx>
        <w:trPr>
          <w:trHeight w:val="1065" w:hRule="atLeast"/>
          <w:jc w:val="center"/>
        </w:trPr>
        <w:tc>
          <w:tcPr>
            <w:tcW w:w="409" w:type="dxa"/>
            <w:tcBorders>
              <w:top w:val="single" w:color="auto" w:sz="6" w:space="0"/>
              <w:left w:val="single" w:color="auto" w:sz="6" w:space="0"/>
              <w:bottom w:val="single" w:color="auto" w:sz="6" w:space="0"/>
              <w:right w:val="single" w:color="auto" w:sz="6" w:space="0"/>
            </w:tcBorders>
            <w:noWrap w:val="0"/>
            <w:vAlign w:val="center"/>
          </w:tcPr>
          <w:p w14:paraId="2D63A566">
            <w:pPr>
              <w:keepLine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267" w:type="dxa"/>
            <w:tcBorders>
              <w:top w:val="single" w:color="auto" w:sz="6" w:space="0"/>
              <w:left w:val="single" w:color="auto" w:sz="6" w:space="0"/>
              <w:bottom w:val="single" w:color="auto" w:sz="6" w:space="0"/>
              <w:right w:val="single" w:color="auto" w:sz="6" w:space="0"/>
            </w:tcBorders>
            <w:noWrap w:val="0"/>
            <w:vAlign w:val="center"/>
          </w:tcPr>
          <w:p w14:paraId="6D648D2F">
            <w:pPr>
              <w:keepLine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提供网络处理服务</w:t>
            </w:r>
          </w:p>
        </w:tc>
        <w:tc>
          <w:tcPr>
            <w:tcW w:w="5303" w:type="dxa"/>
            <w:tcBorders>
              <w:top w:val="single" w:color="auto" w:sz="6" w:space="0"/>
              <w:left w:val="single" w:color="auto" w:sz="4" w:space="0"/>
              <w:bottom w:val="single" w:color="auto" w:sz="6" w:space="0"/>
              <w:right w:val="single" w:color="auto" w:sz="4" w:space="0"/>
            </w:tcBorders>
            <w:noWrap w:val="0"/>
            <w:vAlign w:val="center"/>
          </w:tcPr>
          <w:p w14:paraId="3483A625">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使用计算机对车辆保险信息进行管理，提供投保、续保、批改、收费、退费、理赔及保险管理等功能的网络化处理服务，并定期将承保理赔情况向投保人进行反馈。</w:t>
            </w:r>
          </w:p>
        </w:tc>
      </w:tr>
      <w:tr w14:paraId="6F656719">
        <w:tblPrEx>
          <w:tblCellMar>
            <w:top w:w="0" w:type="dxa"/>
            <w:left w:w="54" w:type="dxa"/>
            <w:bottom w:w="0" w:type="dxa"/>
            <w:right w:w="54" w:type="dxa"/>
          </w:tblCellMar>
        </w:tblPrEx>
        <w:trPr>
          <w:trHeight w:val="1065" w:hRule="atLeast"/>
          <w:jc w:val="center"/>
        </w:trPr>
        <w:tc>
          <w:tcPr>
            <w:tcW w:w="409" w:type="dxa"/>
            <w:tcBorders>
              <w:top w:val="single" w:color="auto" w:sz="6" w:space="0"/>
              <w:left w:val="single" w:color="auto" w:sz="6" w:space="0"/>
              <w:bottom w:val="single" w:color="auto" w:sz="6" w:space="0"/>
              <w:right w:val="single" w:color="auto" w:sz="6" w:space="0"/>
            </w:tcBorders>
            <w:noWrap w:val="0"/>
            <w:vAlign w:val="center"/>
          </w:tcPr>
          <w:p w14:paraId="6EF3C561">
            <w:pPr>
              <w:keepLine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267" w:type="dxa"/>
            <w:tcBorders>
              <w:top w:val="single" w:color="auto" w:sz="6" w:space="0"/>
              <w:left w:val="single" w:color="auto" w:sz="6" w:space="0"/>
              <w:bottom w:val="single" w:color="auto" w:sz="6" w:space="0"/>
              <w:right w:val="single" w:color="auto" w:sz="6" w:space="0"/>
            </w:tcBorders>
            <w:noWrap w:val="0"/>
            <w:vAlign w:val="center"/>
          </w:tcPr>
          <w:p w14:paraId="57266A88">
            <w:pPr>
              <w:keepLine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提供紧急救援服务</w:t>
            </w:r>
          </w:p>
        </w:tc>
        <w:tc>
          <w:tcPr>
            <w:tcW w:w="5303" w:type="dxa"/>
            <w:tcBorders>
              <w:top w:val="single" w:color="auto" w:sz="6" w:space="0"/>
              <w:left w:val="single" w:color="auto" w:sz="4" w:space="0"/>
              <w:bottom w:val="single" w:color="auto" w:sz="6" w:space="0"/>
              <w:right w:val="single" w:color="auto" w:sz="4" w:space="0"/>
            </w:tcBorders>
            <w:noWrap w:val="0"/>
            <w:vAlign w:val="center"/>
          </w:tcPr>
          <w:p w14:paraId="30CA7B0F">
            <w:pPr>
              <w:keepLines/>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对市内，对于因非道路交通事故原因造成客户车辆路上死火的，投标人应提供紧急救援服务。通过热线电话及保险单号，提供免费拖车和现场紧急修理服务。</w:t>
            </w:r>
          </w:p>
        </w:tc>
      </w:tr>
      <w:tr w14:paraId="5761BF5B">
        <w:tblPrEx>
          <w:tblCellMar>
            <w:top w:w="0" w:type="dxa"/>
            <w:left w:w="54" w:type="dxa"/>
            <w:bottom w:w="0" w:type="dxa"/>
            <w:right w:w="54" w:type="dxa"/>
          </w:tblCellMar>
        </w:tblPrEx>
        <w:trPr>
          <w:trHeight w:val="620" w:hRule="atLeast"/>
          <w:jc w:val="center"/>
        </w:trPr>
        <w:tc>
          <w:tcPr>
            <w:tcW w:w="409" w:type="dxa"/>
            <w:tcBorders>
              <w:top w:val="single" w:color="auto" w:sz="6" w:space="0"/>
              <w:left w:val="single" w:color="auto" w:sz="6" w:space="0"/>
              <w:bottom w:val="single" w:color="auto" w:sz="6" w:space="0"/>
              <w:right w:val="single" w:color="auto" w:sz="6" w:space="0"/>
            </w:tcBorders>
            <w:noWrap w:val="0"/>
            <w:vAlign w:val="center"/>
          </w:tcPr>
          <w:p w14:paraId="3B6ED56B">
            <w:pPr>
              <w:keepLines/>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3267" w:type="dxa"/>
            <w:tcBorders>
              <w:top w:val="single" w:color="auto" w:sz="6" w:space="0"/>
              <w:left w:val="single" w:color="auto" w:sz="6" w:space="0"/>
              <w:bottom w:val="single" w:color="auto" w:sz="6" w:space="0"/>
              <w:right w:val="single" w:color="auto" w:sz="6" w:space="0"/>
            </w:tcBorders>
            <w:noWrap w:val="0"/>
            <w:vAlign w:val="center"/>
          </w:tcPr>
          <w:p w14:paraId="5F02C7DE">
            <w:pPr>
              <w:keepLine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其他服务条款</w:t>
            </w:r>
          </w:p>
        </w:tc>
        <w:tc>
          <w:tcPr>
            <w:tcW w:w="5303" w:type="dxa"/>
            <w:tcBorders>
              <w:top w:val="single" w:color="auto" w:sz="6" w:space="0"/>
              <w:left w:val="single" w:color="auto" w:sz="4" w:space="0"/>
              <w:bottom w:val="single" w:color="auto" w:sz="6" w:space="0"/>
              <w:right w:val="single" w:color="auto" w:sz="4" w:space="0"/>
            </w:tcBorders>
            <w:noWrap w:val="0"/>
            <w:vAlign w:val="center"/>
          </w:tcPr>
          <w:p w14:paraId="2DDC6353">
            <w:pPr>
              <w:ind w:right="-147" w:rightChars="-7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案情发生后半小时内达到现场，在各区设置服务网点不少于7个，网点分布合理，处理事故及时。</w:t>
            </w:r>
          </w:p>
        </w:tc>
      </w:tr>
    </w:tbl>
    <w:p w14:paraId="71BD06E5">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8.3公众责任险：1、由于树木倒塌导致的路面杂物清理不及时而发生意外事故导致第三者人身伤亡或财产损失，成交供应商应予赔偿；</w:t>
      </w:r>
    </w:p>
    <w:p w14:paraId="39FCE980">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2、因经营管理责任所致的其他意外事故，造成第三者人身伤亡或财产损失，且经人民法院生效判决确认应由被保险人承担赔偿责任的，成交供应商应在约定的赔偿限额内，对该赔偿责任承担赔付义务；</w:t>
      </w:r>
    </w:p>
    <w:p w14:paraId="30ED0923">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3、合同责任和侵权责任竞合时，成交供应商应在不超过侵权责任限额内（且在保险合同限额内）进行赔偿；</w:t>
      </w:r>
    </w:p>
    <w:p w14:paraId="4B731E8D">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4、最终赔偿责任在保险责任限额范围之内的，成交供应商有权以被保险人的名义处理有关诉讼或仲裁事宜，被保险人应提供有关文件，并给予必要的协助；</w:t>
      </w:r>
    </w:p>
    <w:p w14:paraId="25AB35D7">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当最终赔偿责任超过保险责任限额时或相关赔偿责任不属于保险责任范围的，成交供应商不得擅自处理，应先与被保险人协商确定处理方案后，再与权利人就赔偿事宜沟通；协商过程需符合法律规定及合同约定，未经被保险人同意，成交供应商不得与权利人达成任何赔偿协议或支付赔偿款项。</w:t>
      </w:r>
    </w:p>
    <w:p w14:paraId="3A67BAC1">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6、公众责任险中精神损害责任属保险责任，每人每次事故限额五万元整。赔偿依据为法院判决书中涉及的精神损害赔偿。（年累计赔偿限额RMB100万元）。</w:t>
      </w:r>
    </w:p>
    <w:p w14:paraId="2C00188C">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在保险期间内，被保险人在保险合同中列明的公路区域范围内从事经营、维修保养等业务时，因下列过失导致发生事故，造成第三者人身伤亡或财产损失，依照中华人民共和国法律（不包括港澳台地区法律）应由被保险人承担的经济赔偿责任，成交供应商按照本保险合同约定负责赔偿：</w:t>
      </w:r>
    </w:p>
    <w:p w14:paraId="148B7A43">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（一）除防护网以外的其他公路设施损坏后维修不及时导致第三者人身伤亡或财产损失；</w:t>
      </w:r>
    </w:p>
    <w:p w14:paraId="12712451">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（二）路面杂物清理不及时而发生意外事故导致第三者人身伤亡或财产损失；</w:t>
      </w:r>
    </w:p>
    <w:p w14:paraId="10580B6A">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（三）广告、霓虹灯、装饰物发生掉落、倾覆和倒塌造成第三者人身伤亡或财产损失；</w:t>
      </w:r>
    </w:p>
    <w:p w14:paraId="3A242522">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（四）使用未取得公共运输行驶执照的作业车辆或机械设备因疏忽而发生意外事故造成第三者人身伤亡或财产损失；</w:t>
      </w:r>
    </w:p>
    <w:p w14:paraId="221D5340">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（五）防护网损坏后维修不及时导致第三者以及牲畜上路后发生意外事故造成的人身伤亡或财产损失。</w:t>
      </w:r>
    </w:p>
    <w:p w14:paraId="1E9AAE80">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保险事故发生后，被保险人因保险事故而被提起仲裁或者诉讼的，对应由被保险人支付的仲裁或诉讼费用以及事先经保险人书面同意支付的其他必要的、合理的费用（以下简称“法律费用”），成交供应商按照本保险合同约定也负责赔偿。</w:t>
      </w:r>
    </w:p>
    <w:p w14:paraId="1FBAC310">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9、被保险人在发生公众责任保险事故后，为缩小或减少对第三者人身伤亡或财产损失的赔偿责任所支付的必要的、合理的费用，成交供应商负责赔偿。</w:t>
      </w:r>
    </w:p>
    <w:p w14:paraId="7A8BCDA1">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上述第7条与第8条每次事故赔偿总金额不得超过保险合同中列明的每次事故赔偿限额；第9每次事故赔偿金额不得超过保险合同中列明的每次事故赔偿限额。</w:t>
      </w:r>
    </w:p>
    <w:p w14:paraId="7AF45CB5">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10、承保区域：安徽省滁州市安徽滁宁高速公路股份有限公司所辖区域：安徽省滁州市宁洛高速来安至明光段运营桩号36K+000-119K+850，路线里程83.85公里； 安徽省凤阳县宁洛高速凤阳支线，运营桩号0K+000-44K+963，路线里数44.963公里。以上所辖路段均全部包括所有的收费站、服务区、管理中心的办公区。</w:t>
      </w:r>
    </w:p>
    <w:bookmarkEnd w:id="35"/>
    <w:bookmarkEnd w:id="36"/>
    <w:bookmarkEnd w:id="37"/>
    <w:p w14:paraId="759BCE62">
      <w:pPr>
        <w:spacing w:line="360" w:lineRule="auto"/>
        <w:jc w:val="center"/>
        <w:rPr>
          <w:rFonts w:hint="eastAsia" w:ascii="宋体" w:hAnsi="宋体" w:eastAsia="宋体" w:cs="宋体"/>
          <w:b/>
          <w:color w:val="auto"/>
          <w:sz w:val="28"/>
          <w:highlight w:val="none"/>
        </w:rPr>
      </w:pPr>
      <w:bookmarkStart w:id="38" w:name="_Toc15765"/>
    </w:p>
    <w:p w14:paraId="783ED0B4">
      <w:pPr>
        <w:spacing w:line="360" w:lineRule="auto"/>
        <w:jc w:val="center"/>
        <w:rPr>
          <w:rFonts w:hint="eastAsia" w:ascii="宋体" w:hAnsi="宋体" w:eastAsia="宋体" w:cs="宋体"/>
          <w:b/>
          <w:color w:val="auto"/>
          <w:sz w:val="28"/>
          <w:highlight w:val="none"/>
        </w:rPr>
      </w:pPr>
    </w:p>
    <w:p w14:paraId="0D59A114">
      <w:pPr>
        <w:spacing w:line="360" w:lineRule="auto"/>
        <w:jc w:val="center"/>
        <w:rPr>
          <w:rFonts w:hint="eastAsia" w:ascii="宋体" w:hAnsi="宋体" w:eastAsia="宋体" w:cs="宋体"/>
          <w:b/>
          <w:color w:val="auto"/>
          <w:sz w:val="28"/>
          <w:highlight w:val="none"/>
        </w:rPr>
      </w:pPr>
    </w:p>
    <w:p w14:paraId="4501DBA4">
      <w:pPr>
        <w:spacing w:line="360" w:lineRule="auto"/>
        <w:jc w:val="center"/>
        <w:rPr>
          <w:rFonts w:hint="eastAsia" w:ascii="宋体" w:hAnsi="宋体" w:eastAsia="宋体" w:cs="宋体"/>
          <w:b/>
          <w:color w:val="auto"/>
          <w:sz w:val="28"/>
          <w:highlight w:val="none"/>
        </w:rPr>
      </w:pPr>
    </w:p>
    <w:p w14:paraId="495E0E5A">
      <w:pPr>
        <w:spacing w:line="360" w:lineRule="auto"/>
        <w:jc w:val="center"/>
        <w:rPr>
          <w:rFonts w:hint="eastAsia" w:ascii="宋体" w:hAnsi="宋体" w:eastAsia="宋体" w:cs="宋体"/>
          <w:b/>
          <w:color w:val="auto"/>
          <w:sz w:val="28"/>
          <w:highlight w:val="none"/>
        </w:rPr>
      </w:pPr>
    </w:p>
    <w:p w14:paraId="4522F22B">
      <w:pPr>
        <w:spacing w:line="360" w:lineRule="auto"/>
        <w:jc w:val="center"/>
        <w:rPr>
          <w:rFonts w:hint="eastAsia" w:ascii="宋体" w:hAnsi="宋体" w:eastAsia="宋体" w:cs="宋体"/>
          <w:b/>
          <w:color w:val="auto"/>
          <w:sz w:val="28"/>
          <w:highlight w:val="none"/>
        </w:rPr>
      </w:pPr>
    </w:p>
    <w:p w14:paraId="4E01A6A9">
      <w:pPr>
        <w:spacing w:line="360" w:lineRule="auto"/>
        <w:jc w:val="center"/>
        <w:rPr>
          <w:rFonts w:hint="eastAsia" w:ascii="宋体" w:hAnsi="宋体" w:eastAsia="宋体" w:cs="宋体"/>
          <w:b/>
          <w:color w:val="auto"/>
          <w:sz w:val="28"/>
          <w:highlight w:val="none"/>
        </w:rPr>
      </w:pPr>
    </w:p>
    <w:p w14:paraId="24E624FE">
      <w:pPr>
        <w:spacing w:line="360" w:lineRule="auto"/>
        <w:jc w:val="center"/>
        <w:rPr>
          <w:rFonts w:hint="eastAsia" w:ascii="宋体" w:hAnsi="宋体" w:eastAsia="宋体" w:cs="宋体"/>
          <w:b/>
          <w:color w:val="auto"/>
          <w:sz w:val="28"/>
          <w:highlight w:val="none"/>
        </w:rPr>
      </w:pPr>
    </w:p>
    <w:p w14:paraId="28D20C82">
      <w:pPr>
        <w:spacing w:line="360" w:lineRule="auto"/>
        <w:jc w:val="center"/>
        <w:rPr>
          <w:rFonts w:hint="eastAsia" w:ascii="宋体" w:hAnsi="宋体" w:eastAsia="宋体" w:cs="宋体"/>
          <w:b/>
          <w:color w:val="auto"/>
          <w:sz w:val="28"/>
          <w:highlight w:val="none"/>
        </w:rPr>
      </w:pPr>
    </w:p>
    <w:p w14:paraId="765F782D">
      <w:pPr>
        <w:spacing w:line="360" w:lineRule="auto"/>
        <w:jc w:val="center"/>
        <w:rPr>
          <w:rFonts w:hint="eastAsia" w:ascii="宋体" w:hAnsi="宋体" w:eastAsia="宋体" w:cs="宋体"/>
          <w:b/>
          <w:color w:val="auto"/>
          <w:sz w:val="28"/>
          <w:highlight w:val="none"/>
        </w:rPr>
      </w:pPr>
    </w:p>
    <w:p w14:paraId="0F9E5B00">
      <w:pPr>
        <w:spacing w:line="360" w:lineRule="auto"/>
        <w:jc w:val="center"/>
        <w:rPr>
          <w:rFonts w:hint="eastAsia" w:ascii="宋体" w:hAnsi="宋体" w:eastAsia="宋体" w:cs="宋体"/>
          <w:b/>
          <w:color w:val="auto"/>
          <w:sz w:val="28"/>
          <w:highlight w:val="none"/>
        </w:rPr>
      </w:pPr>
    </w:p>
    <w:p w14:paraId="31BD2EA0">
      <w:pPr>
        <w:spacing w:line="360" w:lineRule="auto"/>
        <w:jc w:val="center"/>
        <w:rPr>
          <w:rFonts w:hint="eastAsia" w:ascii="宋体" w:hAnsi="宋体" w:eastAsia="宋体" w:cs="宋体"/>
          <w:b/>
          <w:color w:val="auto"/>
          <w:sz w:val="28"/>
          <w:highlight w:val="none"/>
        </w:rPr>
      </w:pPr>
    </w:p>
    <w:p w14:paraId="5673ED2F">
      <w:pPr>
        <w:spacing w:line="360" w:lineRule="auto"/>
        <w:jc w:val="center"/>
        <w:rPr>
          <w:rFonts w:hint="eastAsia" w:ascii="宋体" w:hAnsi="宋体" w:eastAsia="宋体" w:cs="宋体"/>
          <w:b/>
          <w:color w:val="auto"/>
          <w:sz w:val="28"/>
          <w:highlight w:val="none"/>
        </w:rPr>
      </w:pPr>
    </w:p>
    <w:p w14:paraId="536553D6">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7471BDBF">
      <w:pPr>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第四章  评审方法和标准</w:t>
      </w:r>
      <w:bookmarkEnd w:id="38"/>
    </w:p>
    <w:p w14:paraId="115BA2E1">
      <w:pPr>
        <w:spacing w:line="360" w:lineRule="auto"/>
        <w:ind w:firstLine="437"/>
        <w:outlineLvl w:val="1"/>
        <w:rPr>
          <w:rFonts w:hint="eastAsia" w:ascii="宋体" w:hAnsi="宋体" w:eastAsia="宋体" w:cs="宋体"/>
          <w:b/>
          <w:color w:val="auto"/>
          <w:sz w:val="24"/>
          <w:highlight w:val="none"/>
        </w:rPr>
      </w:pPr>
      <w:bookmarkStart w:id="39" w:name="_Toc1221"/>
      <w:bookmarkStart w:id="40" w:name="_Toc11117"/>
      <w:r>
        <w:rPr>
          <w:rFonts w:hint="eastAsia" w:ascii="宋体" w:hAnsi="宋体" w:eastAsia="宋体" w:cs="宋体"/>
          <w:b/>
          <w:color w:val="auto"/>
          <w:sz w:val="24"/>
          <w:highlight w:val="none"/>
        </w:rPr>
        <w:t>一、总则</w:t>
      </w:r>
      <w:bookmarkEnd w:id="39"/>
      <w:bookmarkEnd w:id="40"/>
    </w:p>
    <w:p w14:paraId="3D04CF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第二章 供应商须知的相关要求及本章的规定评审。</w:t>
      </w:r>
    </w:p>
    <w:p w14:paraId="7F8783D6">
      <w:pPr>
        <w:spacing w:line="360" w:lineRule="auto"/>
        <w:ind w:firstLine="437"/>
        <w:outlineLvl w:val="1"/>
        <w:rPr>
          <w:rFonts w:hint="eastAsia" w:ascii="宋体" w:hAnsi="宋体" w:eastAsia="宋体" w:cs="宋体"/>
          <w:b/>
          <w:color w:val="auto"/>
          <w:sz w:val="24"/>
          <w:highlight w:val="none"/>
        </w:rPr>
      </w:pPr>
      <w:bookmarkStart w:id="41" w:name="_Toc20555"/>
      <w:bookmarkStart w:id="42" w:name="_Toc21906"/>
      <w:r>
        <w:rPr>
          <w:rFonts w:hint="eastAsia" w:ascii="宋体" w:hAnsi="宋体" w:eastAsia="宋体" w:cs="宋体"/>
          <w:b/>
          <w:color w:val="auto"/>
          <w:sz w:val="24"/>
          <w:highlight w:val="none"/>
        </w:rPr>
        <w:t>二、评审方法</w:t>
      </w:r>
      <w:bookmarkEnd w:id="41"/>
      <w:bookmarkEnd w:id="42"/>
    </w:p>
    <w:p w14:paraId="46526201">
      <w:pPr>
        <w:spacing w:line="360" w:lineRule="auto"/>
        <w:ind w:firstLine="435"/>
        <w:rPr>
          <w:rFonts w:hint="eastAsia" w:ascii="宋体" w:hAnsi="宋体" w:eastAsia="宋体" w:cs="宋体"/>
          <w:color w:val="auto"/>
          <w:sz w:val="24"/>
          <w:highlight w:val="none"/>
        </w:rPr>
      </w:pPr>
      <w:bookmarkStart w:id="43" w:name="_Hlk23204339"/>
      <w:r>
        <w:rPr>
          <w:rFonts w:hint="eastAsia" w:ascii="宋体" w:hAnsi="宋体" w:eastAsia="宋体" w:cs="宋体"/>
          <w:color w:val="auto"/>
          <w:sz w:val="24"/>
          <w:highlight w:val="none"/>
        </w:rPr>
        <w:t>询价小组对通过供应商的响应文件进行评审，以确定其是否满足</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的实质性要求。评审表如下：</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360"/>
        <w:gridCol w:w="4503"/>
        <w:gridCol w:w="2036"/>
      </w:tblGrid>
      <w:tr w14:paraId="19A7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8E10A5E">
            <w:pPr>
              <w:adjustRightInd w:val="0"/>
              <w:snapToGrid w:val="0"/>
              <w:spacing w:line="360" w:lineRule="auto"/>
              <w:ind w:right="-10"/>
              <w:jc w:val="center"/>
              <w:rPr>
                <w:rFonts w:hint="eastAsia" w:ascii="宋体" w:hAnsi="宋体" w:eastAsia="宋体" w:cs="宋体"/>
                <w:color w:val="auto"/>
                <w:sz w:val="24"/>
                <w:highlight w:val="none"/>
              </w:rPr>
            </w:pPr>
            <w:bookmarkStart w:id="44" w:name="_Hlk60605773"/>
            <w:r>
              <w:rPr>
                <w:rFonts w:hint="eastAsia" w:ascii="宋体" w:hAnsi="宋体" w:eastAsia="宋体" w:cs="宋体"/>
                <w:b/>
                <w:color w:val="auto"/>
                <w:sz w:val="24"/>
                <w:szCs w:val="22"/>
                <w:highlight w:val="none"/>
              </w:rPr>
              <w:t>评审表</w:t>
            </w:r>
          </w:p>
        </w:tc>
      </w:tr>
      <w:tr w14:paraId="3EFA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bottom w:val="single" w:color="auto" w:sz="4" w:space="0"/>
            </w:tcBorders>
            <w:vAlign w:val="center"/>
          </w:tcPr>
          <w:p w14:paraId="26EB8E2B">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95" w:type="pct"/>
            <w:tcBorders>
              <w:bottom w:val="single" w:color="auto" w:sz="4" w:space="0"/>
            </w:tcBorders>
            <w:vAlign w:val="center"/>
          </w:tcPr>
          <w:p w14:paraId="64F352CA">
            <w:pPr>
              <w:pStyle w:val="51"/>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审查指标</w:t>
            </w:r>
          </w:p>
        </w:tc>
        <w:tc>
          <w:tcPr>
            <w:tcW w:w="2633" w:type="pct"/>
            <w:tcBorders>
              <w:bottom w:val="single" w:color="auto" w:sz="4" w:space="0"/>
            </w:tcBorders>
            <w:vAlign w:val="center"/>
          </w:tcPr>
          <w:p w14:paraId="57962351">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审查标准</w:t>
            </w:r>
          </w:p>
        </w:tc>
        <w:tc>
          <w:tcPr>
            <w:tcW w:w="1188" w:type="pct"/>
            <w:tcBorders>
              <w:bottom w:val="single" w:color="auto" w:sz="4" w:space="0"/>
            </w:tcBorders>
            <w:vAlign w:val="center"/>
          </w:tcPr>
          <w:p w14:paraId="2F6ECB0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60AE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82" w:type="pct"/>
            <w:tcBorders>
              <w:bottom w:val="single" w:color="auto" w:sz="4" w:space="0"/>
            </w:tcBorders>
            <w:vAlign w:val="center"/>
          </w:tcPr>
          <w:p w14:paraId="37538FC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795" w:type="pct"/>
            <w:tcBorders>
              <w:bottom w:val="single" w:color="auto" w:sz="4" w:space="0"/>
            </w:tcBorders>
            <w:vAlign w:val="center"/>
          </w:tcPr>
          <w:p w14:paraId="0A59D3F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633" w:type="pct"/>
            <w:tcBorders>
              <w:bottom w:val="single" w:color="auto" w:sz="4" w:space="0"/>
            </w:tcBorders>
            <w:vAlign w:val="center"/>
          </w:tcPr>
          <w:p w14:paraId="2A0D5EA1">
            <w:pPr>
              <w:spacing w:after="50" w:line="360" w:lineRule="auto"/>
              <w:ind w:right="-1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1</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供应商</w:t>
            </w:r>
            <w:r>
              <w:rPr>
                <w:rFonts w:hint="eastAsia" w:ascii="宋体" w:hAnsi="宋体" w:eastAsia="宋体" w:cs="宋体"/>
                <w:color w:val="auto"/>
                <w:sz w:val="24"/>
                <w:szCs w:val="28"/>
                <w:highlight w:val="none"/>
              </w:rPr>
              <w:t>为企业（包括合伙企业）的，应</w:t>
            </w:r>
            <w:r>
              <w:rPr>
                <w:rFonts w:hint="eastAsia" w:ascii="宋体" w:hAnsi="宋体" w:eastAsia="宋体" w:cs="宋体"/>
                <w:color w:val="auto"/>
                <w:sz w:val="24"/>
                <w:szCs w:val="28"/>
                <w:highlight w:val="none"/>
                <w:lang w:val="en-US" w:eastAsia="zh-CN"/>
              </w:rPr>
              <w:t>提</w:t>
            </w:r>
            <w:r>
              <w:rPr>
                <w:rFonts w:hint="eastAsia" w:ascii="宋体" w:hAnsi="宋体" w:eastAsia="宋体" w:cs="宋体"/>
                <w:color w:val="auto"/>
                <w:sz w:val="24"/>
                <w:szCs w:val="28"/>
                <w:highlight w:val="none"/>
              </w:rPr>
              <w:t>供有效的营业执照；</w:t>
            </w:r>
          </w:p>
          <w:p w14:paraId="4CB89ABA">
            <w:pPr>
              <w:spacing w:after="50" w:line="360" w:lineRule="auto"/>
              <w:ind w:right="-1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2</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供应商</w:t>
            </w:r>
            <w:r>
              <w:rPr>
                <w:rFonts w:hint="eastAsia" w:ascii="宋体" w:hAnsi="宋体" w:eastAsia="宋体" w:cs="宋体"/>
                <w:color w:val="auto"/>
                <w:sz w:val="24"/>
                <w:szCs w:val="28"/>
                <w:highlight w:val="none"/>
              </w:rPr>
              <w:t>为事业单位的，应</w:t>
            </w:r>
            <w:r>
              <w:rPr>
                <w:rFonts w:hint="eastAsia" w:ascii="宋体" w:hAnsi="宋体" w:eastAsia="宋体" w:cs="宋体"/>
                <w:color w:val="auto"/>
                <w:sz w:val="24"/>
                <w:szCs w:val="28"/>
                <w:highlight w:val="none"/>
                <w:lang w:val="en-US" w:eastAsia="zh-CN"/>
              </w:rPr>
              <w:t>提</w:t>
            </w:r>
            <w:r>
              <w:rPr>
                <w:rFonts w:hint="eastAsia" w:ascii="宋体" w:hAnsi="宋体" w:eastAsia="宋体" w:cs="宋体"/>
                <w:color w:val="auto"/>
                <w:sz w:val="24"/>
                <w:szCs w:val="28"/>
                <w:highlight w:val="none"/>
              </w:rPr>
              <w:t>供有效的事业单位法人证书；</w:t>
            </w:r>
          </w:p>
          <w:p w14:paraId="09306B70">
            <w:pPr>
              <w:spacing w:after="50" w:line="360" w:lineRule="auto"/>
              <w:ind w:right="-1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3</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供应商</w:t>
            </w:r>
            <w:r>
              <w:rPr>
                <w:rFonts w:hint="eastAsia" w:ascii="宋体" w:hAnsi="宋体" w:eastAsia="宋体" w:cs="宋体"/>
                <w:color w:val="auto"/>
                <w:sz w:val="24"/>
                <w:szCs w:val="28"/>
                <w:highlight w:val="none"/>
              </w:rPr>
              <w:t>是非企业机构的，应</w:t>
            </w:r>
            <w:r>
              <w:rPr>
                <w:rFonts w:hint="eastAsia" w:ascii="宋体" w:hAnsi="宋体" w:eastAsia="宋体" w:cs="宋体"/>
                <w:color w:val="auto"/>
                <w:sz w:val="24"/>
                <w:szCs w:val="28"/>
                <w:highlight w:val="none"/>
                <w:lang w:val="en-US" w:eastAsia="zh-CN"/>
              </w:rPr>
              <w:t>提</w:t>
            </w:r>
            <w:r>
              <w:rPr>
                <w:rFonts w:hint="eastAsia" w:ascii="宋体" w:hAnsi="宋体" w:eastAsia="宋体" w:cs="宋体"/>
                <w:color w:val="auto"/>
                <w:sz w:val="24"/>
                <w:szCs w:val="28"/>
                <w:highlight w:val="none"/>
              </w:rPr>
              <w:t>供有效的执业许可证</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登记证书等证明文件；</w:t>
            </w:r>
          </w:p>
        </w:tc>
        <w:tc>
          <w:tcPr>
            <w:tcW w:w="1188" w:type="pct"/>
            <w:vAlign w:val="center"/>
          </w:tcPr>
          <w:p w14:paraId="20FA4BA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63CF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bottom w:val="single" w:color="auto" w:sz="4" w:space="0"/>
            </w:tcBorders>
            <w:vAlign w:val="center"/>
          </w:tcPr>
          <w:p w14:paraId="74AE64CF">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795" w:type="pct"/>
            <w:tcBorders>
              <w:bottom w:val="single" w:color="auto" w:sz="4" w:space="0"/>
            </w:tcBorders>
            <w:vAlign w:val="center"/>
          </w:tcPr>
          <w:p w14:paraId="113DC98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18"/>
                <w:highlight w:val="none"/>
              </w:rPr>
              <w:t>供应商资格声明书</w:t>
            </w:r>
          </w:p>
        </w:tc>
        <w:tc>
          <w:tcPr>
            <w:tcW w:w="2633" w:type="pct"/>
            <w:tcBorders>
              <w:bottom w:val="single" w:color="auto" w:sz="4" w:space="0"/>
            </w:tcBorders>
            <w:vAlign w:val="center"/>
          </w:tcPr>
          <w:p w14:paraId="3556B68B">
            <w:pPr>
              <w:wordWrap w:val="0"/>
              <w:spacing w:after="50" w:line="360" w:lineRule="auto"/>
              <w:ind w:right="-11"/>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提供符合</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要求的《供应商资格声明书》。</w:t>
            </w:r>
          </w:p>
        </w:tc>
        <w:tc>
          <w:tcPr>
            <w:tcW w:w="1188" w:type="pct"/>
            <w:tcBorders>
              <w:bottom w:val="single" w:color="auto" w:sz="4" w:space="0"/>
            </w:tcBorders>
            <w:vAlign w:val="center"/>
          </w:tcPr>
          <w:p w14:paraId="0DA2EC6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w:t>
            </w:r>
          </w:p>
        </w:tc>
      </w:tr>
      <w:tr w14:paraId="6166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bottom w:val="single" w:color="auto" w:sz="4" w:space="0"/>
            </w:tcBorders>
            <w:vAlign w:val="center"/>
          </w:tcPr>
          <w:p w14:paraId="2D02DC96">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795" w:type="pct"/>
            <w:tcBorders>
              <w:bottom w:val="single" w:color="auto" w:sz="4" w:space="0"/>
            </w:tcBorders>
            <w:vAlign w:val="center"/>
          </w:tcPr>
          <w:p w14:paraId="0B7CA947">
            <w:pPr>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保险许可证</w:t>
            </w:r>
          </w:p>
        </w:tc>
        <w:tc>
          <w:tcPr>
            <w:tcW w:w="2633" w:type="pct"/>
            <w:tcBorders>
              <w:bottom w:val="single" w:color="auto" w:sz="4" w:space="0"/>
            </w:tcBorders>
            <w:vAlign w:val="center"/>
          </w:tcPr>
          <w:p w14:paraId="28F991DF">
            <w:pPr>
              <w:wordWrap w:val="0"/>
              <w:spacing w:after="50" w:line="360" w:lineRule="auto"/>
              <w:ind w:right="-1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具备行业主管部门颁发且有效的《保险许可证》。</w:t>
            </w:r>
          </w:p>
        </w:tc>
        <w:tc>
          <w:tcPr>
            <w:tcW w:w="1188" w:type="pct"/>
            <w:tcBorders>
              <w:bottom w:val="single" w:color="auto" w:sz="4" w:space="0"/>
            </w:tcBorders>
            <w:vAlign w:val="center"/>
          </w:tcPr>
          <w:p w14:paraId="1B72D217">
            <w:pPr>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核验扫描件</w:t>
            </w:r>
          </w:p>
        </w:tc>
      </w:tr>
      <w:tr w14:paraId="1B3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AB73BC6">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p>
        </w:tc>
        <w:tc>
          <w:tcPr>
            <w:tcW w:w="795" w:type="pct"/>
            <w:vAlign w:val="center"/>
          </w:tcPr>
          <w:p w14:paraId="37C5B15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响应函</w:t>
            </w:r>
          </w:p>
        </w:tc>
        <w:tc>
          <w:tcPr>
            <w:tcW w:w="2633" w:type="pct"/>
            <w:vAlign w:val="center"/>
          </w:tcPr>
          <w:p w14:paraId="64FACFB9">
            <w:pPr>
              <w:spacing w:after="50" w:line="360" w:lineRule="auto"/>
              <w:ind w:right="-1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w:t>
            </w:r>
            <w:r>
              <w:rPr>
                <w:rFonts w:hint="eastAsia" w:ascii="宋体" w:hAnsi="宋体" w:eastAsia="宋体" w:cs="宋体"/>
                <w:color w:val="auto"/>
                <w:sz w:val="24"/>
                <w:szCs w:val="28"/>
                <w:highlight w:val="none"/>
                <w:lang w:eastAsia="zh-CN"/>
              </w:rPr>
              <w:t>询价采购文件</w:t>
            </w:r>
            <w:r>
              <w:rPr>
                <w:rFonts w:hint="eastAsia" w:ascii="宋体" w:hAnsi="宋体" w:eastAsia="宋体" w:cs="宋体"/>
                <w:color w:val="auto"/>
                <w:sz w:val="24"/>
                <w:szCs w:val="28"/>
                <w:highlight w:val="none"/>
              </w:rPr>
              <w:t>规定并加盖供应商电子签章</w:t>
            </w:r>
          </w:p>
        </w:tc>
        <w:tc>
          <w:tcPr>
            <w:tcW w:w="1188" w:type="pct"/>
            <w:vAlign w:val="center"/>
          </w:tcPr>
          <w:p w14:paraId="5782970B">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w:t>
            </w:r>
          </w:p>
        </w:tc>
      </w:tr>
      <w:tr w14:paraId="1A96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68E58C73">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795" w:type="pct"/>
            <w:vAlign w:val="center"/>
          </w:tcPr>
          <w:p w14:paraId="1E74B5D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2633" w:type="pct"/>
            <w:vAlign w:val="center"/>
          </w:tcPr>
          <w:p w14:paraId="45B1F149">
            <w:pPr>
              <w:spacing w:after="50" w:line="360" w:lineRule="auto"/>
              <w:ind w:right="-1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w:t>
            </w:r>
            <w:r>
              <w:rPr>
                <w:rFonts w:hint="eastAsia" w:ascii="宋体" w:hAnsi="宋体" w:eastAsia="宋体" w:cs="宋体"/>
                <w:color w:val="auto"/>
                <w:sz w:val="24"/>
                <w:szCs w:val="28"/>
                <w:highlight w:val="none"/>
                <w:lang w:eastAsia="zh-CN"/>
              </w:rPr>
              <w:t>询价采购文件</w:t>
            </w:r>
            <w:r>
              <w:rPr>
                <w:rFonts w:hint="eastAsia" w:ascii="宋体" w:hAnsi="宋体" w:eastAsia="宋体" w:cs="宋体"/>
                <w:color w:val="auto"/>
                <w:sz w:val="24"/>
                <w:szCs w:val="28"/>
                <w:highlight w:val="none"/>
              </w:rPr>
              <w:t>规定并加盖供应商电子签章</w:t>
            </w:r>
          </w:p>
        </w:tc>
        <w:tc>
          <w:tcPr>
            <w:tcW w:w="1188" w:type="pct"/>
            <w:vAlign w:val="center"/>
          </w:tcPr>
          <w:p w14:paraId="041CA80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法定代表人参加询价的无需此件，提供身份证明即可。详见第六章响应文件格式。</w:t>
            </w:r>
          </w:p>
        </w:tc>
      </w:tr>
      <w:tr w14:paraId="38FA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249E27C9">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795" w:type="pct"/>
            <w:vAlign w:val="center"/>
          </w:tcPr>
          <w:p w14:paraId="40C6F7A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报价</w:t>
            </w:r>
          </w:p>
        </w:tc>
        <w:tc>
          <w:tcPr>
            <w:tcW w:w="2633" w:type="pct"/>
            <w:vAlign w:val="center"/>
          </w:tcPr>
          <w:p w14:paraId="28C05958">
            <w:pPr>
              <w:spacing w:after="50" w:line="360" w:lineRule="auto"/>
              <w:ind w:right="-1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供应商须知正文第9条要求</w:t>
            </w:r>
          </w:p>
        </w:tc>
        <w:tc>
          <w:tcPr>
            <w:tcW w:w="1188" w:type="pct"/>
            <w:vAlign w:val="center"/>
          </w:tcPr>
          <w:p w14:paraId="4C82B6D4">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w:t>
            </w:r>
          </w:p>
        </w:tc>
      </w:tr>
      <w:tr w14:paraId="4A14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43C99ED2">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795" w:type="pct"/>
            <w:vAlign w:val="center"/>
          </w:tcPr>
          <w:p w14:paraId="69FB34E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2633" w:type="pct"/>
            <w:vAlign w:val="center"/>
          </w:tcPr>
          <w:p w14:paraId="561A6EC8">
            <w:pPr>
              <w:wordWrap w:val="0"/>
              <w:spacing w:after="50" w:line="360" w:lineRule="auto"/>
              <w:ind w:right="-11"/>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szCs w:val="28"/>
                <w:highlight w:val="none"/>
              </w:rPr>
              <w:t>采购需求中对付款方式、</w:t>
            </w:r>
            <w:r>
              <w:rPr>
                <w:rFonts w:hint="eastAsia" w:ascii="宋体" w:hAnsi="宋体" w:eastAsia="宋体" w:cs="宋体"/>
                <w:color w:val="auto"/>
                <w:sz w:val="24"/>
                <w:szCs w:val="28"/>
                <w:highlight w:val="none"/>
                <w:lang w:val="en-US" w:eastAsia="zh-CN"/>
              </w:rPr>
              <w:t>服务期、服务地点</w:t>
            </w:r>
            <w:r>
              <w:rPr>
                <w:rFonts w:hint="eastAsia" w:ascii="宋体" w:hAnsi="宋体" w:eastAsia="宋体" w:cs="宋体"/>
                <w:color w:val="auto"/>
                <w:sz w:val="24"/>
                <w:szCs w:val="28"/>
                <w:highlight w:val="none"/>
              </w:rPr>
              <w:t>等实质性要求</w:t>
            </w:r>
          </w:p>
        </w:tc>
        <w:tc>
          <w:tcPr>
            <w:tcW w:w="1188" w:type="pct"/>
            <w:vAlign w:val="center"/>
          </w:tcPr>
          <w:p w14:paraId="749B2E11">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w:t>
            </w:r>
          </w:p>
        </w:tc>
      </w:tr>
      <w:tr w14:paraId="5719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37D92E54">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795" w:type="pct"/>
            <w:vAlign w:val="center"/>
          </w:tcPr>
          <w:p w14:paraId="4A3AEFC5">
            <w:pPr>
              <w:spacing w:after="50" w:line="360" w:lineRule="auto"/>
              <w:ind w:right="-10"/>
              <w:jc w:val="center"/>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服务承诺书</w:t>
            </w:r>
          </w:p>
        </w:tc>
        <w:tc>
          <w:tcPr>
            <w:tcW w:w="2633" w:type="pct"/>
            <w:vAlign w:val="center"/>
          </w:tcPr>
          <w:p w14:paraId="05CD6753">
            <w:pPr>
              <w:wordWrap w:val="0"/>
              <w:spacing w:after="50" w:line="360" w:lineRule="auto"/>
              <w:ind w:right="-11"/>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w:t>
            </w:r>
            <w:r>
              <w:rPr>
                <w:rFonts w:hint="eastAsia" w:ascii="宋体" w:hAnsi="宋体" w:eastAsia="宋体" w:cs="宋体"/>
                <w:color w:val="auto"/>
                <w:sz w:val="24"/>
                <w:szCs w:val="28"/>
                <w:highlight w:val="none"/>
                <w:lang w:eastAsia="zh-CN"/>
              </w:rPr>
              <w:t>询价采购文件</w:t>
            </w:r>
            <w:r>
              <w:rPr>
                <w:rFonts w:hint="eastAsia" w:ascii="宋体" w:hAnsi="宋体" w:eastAsia="宋体" w:cs="宋体"/>
                <w:color w:val="auto"/>
                <w:sz w:val="24"/>
                <w:szCs w:val="28"/>
                <w:highlight w:val="none"/>
              </w:rPr>
              <w:t>规定并加盖供应商电子签章</w:t>
            </w:r>
          </w:p>
        </w:tc>
        <w:tc>
          <w:tcPr>
            <w:tcW w:w="1188" w:type="pct"/>
            <w:vAlign w:val="center"/>
          </w:tcPr>
          <w:p w14:paraId="1CE58E0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w:t>
            </w:r>
          </w:p>
        </w:tc>
      </w:tr>
      <w:tr w14:paraId="6A6F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2B8EFD9">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795" w:type="pct"/>
            <w:vAlign w:val="center"/>
          </w:tcPr>
          <w:p w14:paraId="2AB05D0A">
            <w:pPr>
              <w:spacing w:after="50" w:line="360" w:lineRule="auto"/>
              <w:ind w:right="-10"/>
              <w:jc w:val="center"/>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诚信响应承诺书</w:t>
            </w:r>
          </w:p>
        </w:tc>
        <w:tc>
          <w:tcPr>
            <w:tcW w:w="2633" w:type="pct"/>
            <w:shd w:val="clear" w:color="auto" w:fill="auto"/>
            <w:vAlign w:val="center"/>
          </w:tcPr>
          <w:p w14:paraId="57E3737E">
            <w:pPr>
              <w:wordWrap w:val="0"/>
              <w:spacing w:after="50" w:line="360" w:lineRule="auto"/>
              <w:ind w:right="-11"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sz w:val="24"/>
                <w:szCs w:val="28"/>
                <w:highlight w:val="none"/>
              </w:rPr>
              <w:t>格式、填写要求符合</w:t>
            </w:r>
            <w:r>
              <w:rPr>
                <w:rFonts w:hint="eastAsia" w:ascii="宋体" w:hAnsi="宋体" w:eastAsia="宋体" w:cs="宋体"/>
                <w:color w:val="auto"/>
                <w:sz w:val="24"/>
                <w:szCs w:val="28"/>
                <w:highlight w:val="none"/>
                <w:lang w:eastAsia="zh-CN"/>
              </w:rPr>
              <w:t>询价采购文件</w:t>
            </w:r>
            <w:r>
              <w:rPr>
                <w:rFonts w:hint="eastAsia" w:ascii="宋体" w:hAnsi="宋体" w:eastAsia="宋体" w:cs="宋体"/>
                <w:color w:val="auto"/>
                <w:sz w:val="24"/>
                <w:szCs w:val="28"/>
                <w:highlight w:val="none"/>
              </w:rPr>
              <w:t>规定并加盖供应商电子签章</w:t>
            </w:r>
          </w:p>
        </w:tc>
        <w:tc>
          <w:tcPr>
            <w:tcW w:w="1188" w:type="pct"/>
            <w:shd w:val="clear" w:color="auto" w:fill="auto"/>
            <w:vAlign w:val="center"/>
          </w:tcPr>
          <w:p w14:paraId="5220420D">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详见第六章响应文件格式。</w:t>
            </w:r>
          </w:p>
        </w:tc>
      </w:tr>
      <w:tr w14:paraId="57E8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05BC9C97">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c>
          <w:tcPr>
            <w:tcW w:w="795" w:type="pct"/>
            <w:vAlign w:val="center"/>
          </w:tcPr>
          <w:p w14:paraId="4EDB4194">
            <w:pPr>
              <w:spacing w:after="50" w:line="360" w:lineRule="auto"/>
              <w:ind w:right="-10"/>
              <w:jc w:val="center"/>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诚信履约承诺函</w:t>
            </w:r>
          </w:p>
        </w:tc>
        <w:tc>
          <w:tcPr>
            <w:tcW w:w="4891" w:type="dxa"/>
            <w:shd w:val="clear" w:color="auto" w:fill="auto"/>
            <w:vAlign w:val="center"/>
          </w:tcPr>
          <w:p w14:paraId="7BCF858F">
            <w:pPr>
              <w:wordWrap w:val="0"/>
              <w:spacing w:after="50" w:line="360" w:lineRule="auto"/>
              <w:ind w:right="-11" w:rightChars="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w:t>
            </w:r>
            <w:r>
              <w:rPr>
                <w:rFonts w:hint="eastAsia" w:ascii="宋体" w:hAnsi="宋体" w:eastAsia="宋体" w:cs="宋体"/>
                <w:color w:val="auto"/>
                <w:sz w:val="24"/>
                <w:szCs w:val="28"/>
                <w:highlight w:val="none"/>
                <w:lang w:eastAsia="zh-CN"/>
              </w:rPr>
              <w:t>询价采购文件</w:t>
            </w:r>
            <w:r>
              <w:rPr>
                <w:rFonts w:hint="eastAsia" w:ascii="宋体" w:hAnsi="宋体" w:eastAsia="宋体" w:cs="宋体"/>
                <w:color w:val="auto"/>
                <w:sz w:val="24"/>
                <w:szCs w:val="28"/>
                <w:highlight w:val="none"/>
              </w:rPr>
              <w:t>规定并加盖供应商电子签章</w:t>
            </w:r>
          </w:p>
        </w:tc>
        <w:tc>
          <w:tcPr>
            <w:tcW w:w="2210" w:type="dxa"/>
            <w:shd w:val="clear" w:color="auto" w:fill="auto"/>
            <w:vAlign w:val="center"/>
          </w:tcPr>
          <w:p w14:paraId="00AA113F">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w:t>
            </w:r>
          </w:p>
        </w:tc>
      </w:tr>
      <w:tr w14:paraId="5C6E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631110A2">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w:t>
            </w:r>
          </w:p>
        </w:tc>
        <w:tc>
          <w:tcPr>
            <w:tcW w:w="795" w:type="pct"/>
            <w:vAlign w:val="center"/>
          </w:tcPr>
          <w:p w14:paraId="1125E07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2633" w:type="pct"/>
            <w:vAlign w:val="center"/>
          </w:tcPr>
          <w:p w14:paraId="4D4EC6FD">
            <w:pPr>
              <w:spacing w:after="50" w:line="360" w:lineRule="auto"/>
              <w:ind w:right="-1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w:t>
            </w:r>
            <w:r>
              <w:rPr>
                <w:rFonts w:hint="eastAsia" w:ascii="宋体" w:hAnsi="宋体" w:eastAsia="宋体" w:cs="宋体"/>
                <w:color w:val="auto"/>
                <w:sz w:val="24"/>
                <w:szCs w:val="28"/>
                <w:highlight w:val="none"/>
                <w:lang w:eastAsia="zh-CN"/>
              </w:rPr>
              <w:t>询价采购文件</w:t>
            </w:r>
            <w:r>
              <w:rPr>
                <w:rFonts w:hint="eastAsia" w:ascii="宋体" w:hAnsi="宋体" w:eastAsia="宋体" w:cs="宋体"/>
                <w:color w:val="auto"/>
                <w:sz w:val="24"/>
                <w:szCs w:val="28"/>
                <w:highlight w:val="none"/>
              </w:rPr>
              <w:t>列明的其他实质性要求</w:t>
            </w:r>
          </w:p>
        </w:tc>
        <w:tc>
          <w:tcPr>
            <w:tcW w:w="1188" w:type="pct"/>
            <w:vAlign w:val="center"/>
          </w:tcPr>
          <w:p w14:paraId="199D307C">
            <w:pPr>
              <w:adjustRightInd w:val="0"/>
              <w:snapToGrid w:val="0"/>
              <w:spacing w:line="360" w:lineRule="auto"/>
              <w:ind w:right="-10"/>
              <w:jc w:val="center"/>
              <w:rPr>
                <w:rFonts w:hint="eastAsia" w:ascii="宋体" w:hAnsi="宋体" w:eastAsia="宋体" w:cs="宋体"/>
                <w:color w:val="auto"/>
                <w:sz w:val="24"/>
                <w:highlight w:val="none"/>
              </w:rPr>
            </w:pPr>
          </w:p>
        </w:tc>
      </w:tr>
      <w:bookmarkEnd w:id="44"/>
    </w:tbl>
    <w:p w14:paraId="46EDBF9E">
      <w:pPr>
        <w:spacing w:line="360" w:lineRule="auto"/>
        <w:ind w:firstLine="435"/>
        <w:rPr>
          <w:rFonts w:hint="eastAsia" w:ascii="宋体" w:hAnsi="宋体" w:eastAsia="宋体" w:cs="宋体"/>
          <w:color w:val="auto"/>
          <w:sz w:val="24"/>
          <w:highlight w:val="none"/>
        </w:rPr>
      </w:pPr>
      <w:bookmarkStart w:id="45" w:name="_Hlk16461707"/>
      <w:r>
        <w:rPr>
          <w:rFonts w:hint="eastAsia" w:ascii="宋体" w:hAnsi="宋体" w:eastAsia="宋体" w:cs="宋体"/>
          <w:b/>
          <w:bCs/>
          <w:color w:val="auto"/>
          <w:sz w:val="24"/>
          <w:highlight w:val="none"/>
        </w:rPr>
        <w:t>评审指标通过标准：</w:t>
      </w:r>
      <w:r>
        <w:rPr>
          <w:rFonts w:hint="eastAsia" w:ascii="宋体" w:hAnsi="宋体" w:eastAsia="宋体" w:cs="宋体"/>
          <w:color w:val="auto"/>
          <w:sz w:val="24"/>
          <w:highlight w:val="none"/>
        </w:rPr>
        <w:t>供应商必须通过评审表中的全部评审指标。</w:t>
      </w:r>
    </w:p>
    <w:bookmarkEnd w:id="43"/>
    <w:bookmarkEnd w:id="45"/>
    <w:p w14:paraId="4ECBB56E">
      <w:pPr>
        <w:spacing w:line="360" w:lineRule="auto"/>
        <w:ind w:firstLine="437"/>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三.无效响应条款</w:t>
      </w:r>
    </w:p>
    <w:p w14:paraId="3A862D8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3.1响应文件有下列情形之一的,其响应文件拒收：</w:t>
      </w:r>
    </w:p>
    <w:p w14:paraId="5BFCC53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(1)未在响应文件递交截止时间前通过网上招标投标系统递交有效电子响应文件的，系统不予接收，其将被拒绝。</w:t>
      </w:r>
    </w:p>
    <w:p w14:paraId="369B341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w:t>
      </w:r>
      <w:r>
        <w:rPr>
          <w:rFonts w:hint="eastAsia" w:ascii="宋体" w:hAnsi="宋体" w:eastAsia="宋体" w:cs="宋体"/>
          <w:color w:val="auto"/>
          <w:sz w:val="24"/>
          <w:highlight w:val="none"/>
          <w:lang w:val="en-US" w:eastAsia="zh-CN"/>
        </w:rPr>
        <w:t>采购文件规定时间</w:t>
      </w:r>
      <w:r>
        <w:rPr>
          <w:rFonts w:hint="eastAsia" w:ascii="宋体" w:hAnsi="宋体" w:eastAsia="宋体" w:cs="宋体"/>
          <w:color w:val="auto"/>
          <w:sz w:val="24"/>
          <w:highlight w:val="none"/>
        </w:rPr>
        <w:t>，否则响应文件将被拒绝。</w:t>
      </w:r>
    </w:p>
    <w:p w14:paraId="62C40E3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3.2供应商有下列情形之一的,资格审查后其作无效响应处理：</w:t>
      </w:r>
    </w:p>
    <w:p w14:paraId="32678B1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（1）供应商为本项目提供采购代理服务的；</w:t>
      </w:r>
    </w:p>
    <w:p w14:paraId="72AB25B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（2）供应商与在本项目代理机构存在相互任职或工作的；</w:t>
      </w:r>
    </w:p>
    <w:p w14:paraId="424590E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（3）与采购人存在利害关系可能影响采购公正性的法人、其他组织或者个人；</w:t>
      </w:r>
    </w:p>
    <w:p w14:paraId="5C6FF0F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询价小组</w:t>
      </w:r>
      <w:r>
        <w:rPr>
          <w:rFonts w:hint="eastAsia" w:ascii="宋体" w:hAnsi="宋体" w:eastAsia="宋体" w:cs="宋体"/>
          <w:color w:val="auto"/>
          <w:sz w:val="24"/>
          <w:highlight w:val="none"/>
        </w:rPr>
        <w:t>无法查看并检验电子响应文件中相关资料的；</w:t>
      </w:r>
    </w:p>
    <w:p w14:paraId="1342F57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）责令停产停业的；</w:t>
      </w:r>
    </w:p>
    <w:p w14:paraId="5EE037E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）暂停或者取消参与政府采购项目资格的；</w:t>
      </w:r>
    </w:p>
    <w:p w14:paraId="28E1E19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）单位负责人为同一人或者存在直接控股、管理关系的不同单位的；</w:t>
      </w:r>
    </w:p>
    <w:p w14:paraId="7B530648">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）供应商基本资格条件和特定资格条件中有一项及以上不符合要求的；</w:t>
      </w:r>
    </w:p>
    <w:p w14:paraId="7C32401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）询价评审时查询响应文件制作机器码、文件创建标识码及造价软件加密锁号。若存在响应文件制作机器码或创建标识码或造价软件加密锁号信息与其他供应商雷同的，响应无效；</w:t>
      </w:r>
    </w:p>
    <w:p w14:paraId="078689A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）其它情形，经询价小组提出按无效响应处理</w:t>
      </w:r>
      <w:r>
        <w:rPr>
          <w:rFonts w:hint="eastAsia" w:ascii="宋体" w:hAnsi="宋体" w:eastAsia="宋体" w:cs="宋体"/>
          <w:color w:val="auto"/>
          <w:sz w:val="24"/>
          <w:highlight w:val="none"/>
          <w:lang w:val="en-US" w:eastAsia="zh-CN"/>
        </w:rPr>
        <w:t xml:space="preserve">的 </w:t>
      </w:r>
      <w:r>
        <w:rPr>
          <w:rFonts w:hint="eastAsia" w:ascii="宋体" w:hAnsi="宋体" w:eastAsia="宋体" w:cs="宋体"/>
          <w:color w:val="auto"/>
          <w:sz w:val="24"/>
          <w:highlight w:val="none"/>
        </w:rPr>
        <w:t>；</w:t>
      </w:r>
    </w:p>
    <w:p w14:paraId="2E35BB0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）供应商响应MAC地址或供应商联系人或联系电话相同的，由询价小组否决其响应；</w:t>
      </w:r>
    </w:p>
    <w:p w14:paraId="2BE516F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）供应商单方面出现其他供应商材料的；</w:t>
      </w:r>
    </w:p>
    <w:p w14:paraId="618C8E8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）询价公告未写明允许采购进口产品，供应商所投产品为进口产品的；</w:t>
      </w:r>
    </w:p>
    <w:p w14:paraId="3CD6CC9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规定的其它无效情形。</w:t>
      </w:r>
    </w:p>
    <w:p w14:paraId="2C6DF6A4">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 供应商有下列情形之一的,符合性审查后其按无效响应处理：</w:t>
      </w:r>
    </w:p>
    <w:p w14:paraId="319C219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（1）响应文件签章不全，经询价小组一致认定对响应内容有实质性影响；</w:t>
      </w:r>
    </w:p>
    <w:p w14:paraId="01D5C3F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（2）未按规定的格式填写导致实质性内容不全以及实质上不响应，或者关键字迹模糊、无法辨认；</w:t>
      </w:r>
    </w:p>
    <w:p w14:paraId="3A665D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（3）同一供应商提交两个或以上不同的响应文件或者报价，但</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规定提交备选方案的除外；</w:t>
      </w:r>
    </w:p>
    <w:p w14:paraId="6CBCF35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（4）响应文件没有对</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的实质性要求和条件作出响应；</w:t>
      </w:r>
    </w:p>
    <w:p w14:paraId="3EBB1A6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（5）报价超出规定的最高限价或公布的采购预算的或供应商的报价各项单价高于</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给定的单价最高限价；</w:t>
      </w:r>
    </w:p>
    <w:p w14:paraId="73AF3846">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（6）不按询价小组要求澄清、说明或补正的，或者询价小组根据</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的规定对</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的计算错误进行修正后，供应商不接受修正的报价的。</w:t>
      </w:r>
    </w:p>
    <w:p w14:paraId="511D05F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（7）其它情形，经询价小组提出按无效响应处理的；</w:t>
      </w:r>
    </w:p>
    <w:p w14:paraId="071205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（8）响应文件含有采购人不能接受的附加条件的；</w:t>
      </w:r>
    </w:p>
    <w:p w14:paraId="61E2352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规定的其它无效响应情形。</w:t>
      </w:r>
    </w:p>
    <w:p w14:paraId="7989D97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 供应商有下列情形之一的, 详细评审后其按无效响应处理：</w:t>
      </w:r>
    </w:p>
    <w:p w14:paraId="7C08058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（1）产品不符合必须强制执行的国家标准的；</w:t>
      </w:r>
    </w:p>
    <w:p w14:paraId="1FE0897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（2）供应商有串通、弄虚作假、行贿等违法行为；</w:t>
      </w:r>
    </w:p>
    <w:p w14:paraId="200F646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（3）响应文件含有违反国家法律、法规的内容，或附有采购人不能接受的条件的；</w:t>
      </w:r>
    </w:p>
    <w:p w14:paraId="58EC8ED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（4）报价明显低于其他供应商，且不能证明报价合理性的响应无效；</w:t>
      </w:r>
    </w:p>
    <w:p w14:paraId="62AAB32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（5）拒不确认询价小组评审修正的响应无效；</w:t>
      </w:r>
    </w:p>
    <w:p w14:paraId="3119DCE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（6）其它情形，经询价小组提出按无效响应处理的；</w:t>
      </w:r>
    </w:p>
    <w:p w14:paraId="2B74BA6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规定的其它无效响应情形。</w:t>
      </w:r>
    </w:p>
    <w:p w14:paraId="21455D05">
      <w:pPr>
        <w:widowControl/>
        <w:jc w:val="left"/>
        <w:rPr>
          <w:rFonts w:hint="eastAsia" w:ascii="宋体" w:hAnsi="宋体" w:eastAsia="宋体" w:cs="宋体"/>
          <w:bCs/>
          <w:color w:val="auto"/>
          <w:sz w:val="24"/>
          <w:highlight w:val="none"/>
        </w:rPr>
      </w:pPr>
    </w:p>
    <w:p w14:paraId="224F24CE">
      <w:pPr>
        <w:rPr>
          <w:rFonts w:hint="eastAsia" w:ascii="宋体" w:hAnsi="宋体" w:eastAsia="宋体" w:cs="宋体"/>
          <w:b/>
          <w:color w:val="auto"/>
          <w:sz w:val="28"/>
          <w:highlight w:val="none"/>
        </w:rPr>
      </w:pPr>
      <w:bookmarkStart w:id="46" w:name="_Toc5156"/>
      <w:bookmarkStart w:id="47" w:name="_Toc26650379"/>
      <w:r>
        <w:rPr>
          <w:rFonts w:hint="eastAsia" w:ascii="宋体" w:hAnsi="宋体" w:eastAsia="宋体" w:cs="宋体"/>
          <w:b/>
          <w:color w:val="auto"/>
          <w:sz w:val="28"/>
          <w:highlight w:val="none"/>
        </w:rPr>
        <w:br w:type="page"/>
      </w:r>
    </w:p>
    <w:bookmarkEnd w:id="46"/>
    <w:bookmarkEnd w:id="47"/>
    <w:p w14:paraId="2516C0EF">
      <w:pPr>
        <w:jc w:val="center"/>
        <w:rPr>
          <w:rFonts w:hint="eastAsia" w:ascii="宋体" w:hAnsi="宋体" w:eastAsia="宋体" w:cs="宋体"/>
          <w:b/>
          <w:bCs w:val="0"/>
          <w:color w:val="auto"/>
          <w:kern w:val="2"/>
          <w:sz w:val="32"/>
          <w:szCs w:val="32"/>
          <w:highlight w:val="none"/>
          <w:lang w:val="en-US" w:eastAsia="zh-CN" w:bidi="ar-SA"/>
        </w:rPr>
      </w:pPr>
      <w:bookmarkStart w:id="48" w:name="_Toc29013"/>
      <w:r>
        <w:rPr>
          <w:rFonts w:hint="eastAsia" w:ascii="宋体" w:hAnsi="宋体" w:eastAsia="宋体" w:cs="宋体"/>
          <w:b/>
          <w:bCs w:val="0"/>
          <w:color w:val="auto"/>
          <w:kern w:val="2"/>
          <w:sz w:val="32"/>
          <w:szCs w:val="32"/>
          <w:highlight w:val="none"/>
          <w:lang w:val="en-US" w:eastAsia="zh-CN" w:bidi="ar-SA"/>
        </w:rPr>
        <w:t>第五章  合同</w:t>
      </w:r>
    </w:p>
    <w:p w14:paraId="321D98A1">
      <w:pPr>
        <w:pStyle w:val="3"/>
        <w:keepNext/>
        <w:keepLines/>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color w:val="auto"/>
          <w:sz w:val="28"/>
          <w:szCs w:val="28"/>
          <w:highlight w:val="none"/>
        </w:rPr>
      </w:pPr>
      <w:bookmarkStart w:id="49" w:name="_bookmark259"/>
      <w:bookmarkEnd w:id="49"/>
      <w:r>
        <w:rPr>
          <w:rFonts w:hint="eastAsia" w:ascii="宋体" w:hAnsi="宋体" w:eastAsia="宋体" w:cs="宋体"/>
          <w:b w:val="0"/>
          <w:bCs/>
          <w:color w:val="auto"/>
          <w:sz w:val="28"/>
          <w:szCs w:val="28"/>
          <w:highlight w:val="none"/>
          <w:u w:val="single"/>
          <w:lang w:val="en-US" w:eastAsia="zh-CN"/>
        </w:rPr>
        <w:t>安徽滁宁高速公路股份有限公司2026年保险服务项目</w:t>
      </w:r>
      <w:r>
        <w:rPr>
          <w:rFonts w:hint="eastAsia" w:ascii="宋体" w:hAnsi="宋体" w:eastAsia="宋体" w:cs="宋体"/>
          <w:b w:val="0"/>
          <w:bCs/>
          <w:color w:val="auto"/>
          <w:sz w:val="28"/>
          <w:szCs w:val="28"/>
          <w:highlight w:val="none"/>
          <w:u w:val="none"/>
          <w:lang w:val="en-US" w:eastAsia="zh-CN"/>
        </w:rPr>
        <w:t>保险</w:t>
      </w:r>
      <w:r>
        <w:rPr>
          <w:rFonts w:hint="eastAsia" w:ascii="宋体" w:hAnsi="宋体" w:eastAsia="宋体" w:cs="宋体"/>
          <w:b w:val="0"/>
          <w:bCs/>
          <w:color w:val="auto"/>
          <w:sz w:val="28"/>
          <w:szCs w:val="28"/>
          <w:highlight w:val="none"/>
          <w:u w:val="none"/>
        </w:rPr>
        <w:t>合</w:t>
      </w:r>
      <w:r>
        <w:rPr>
          <w:rFonts w:hint="eastAsia" w:ascii="宋体" w:hAnsi="宋体" w:eastAsia="宋体" w:cs="宋体"/>
          <w:b w:val="0"/>
          <w:bCs/>
          <w:color w:val="auto"/>
          <w:sz w:val="28"/>
          <w:szCs w:val="28"/>
          <w:highlight w:val="none"/>
        </w:rPr>
        <w:t>同</w:t>
      </w:r>
    </w:p>
    <w:p w14:paraId="37E2DB60">
      <w:pPr>
        <w:spacing w:line="360" w:lineRule="auto"/>
        <w:jc w:val="left"/>
        <w:rPr>
          <w:rFonts w:hint="eastAsia" w:ascii="宋体" w:hAnsi="宋体" w:eastAsia="宋体" w:cs="宋体"/>
          <w:b/>
          <w:bCs/>
          <w:color w:val="auto"/>
          <w:sz w:val="24"/>
          <w:szCs w:val="24"/>
          <w:highlight w:val="none"/>
        </w:rPr>
      </w:pPr>
    </w:p>
    <w:p w14:paraId="2DF25913">
      <w:pPr>
        <w:spacing w:line="360" w:lineRule="auto"/>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rPr>
        <w:t>甲方：</w:t>
      </w:r>
      <w:r>
        <w:rPr>
          <w:rFonts w:hint="eastAsia" w:ascii="宋体" w:hAnsi="宋体" w:eastAsia="宋体" w:cs="宋体"/>
          <w:b/>
          <w:bCs/>
          <w:color w:val="auto"/>
          <w:sz w:val="24"/>
          <w:szCs w:val="24"/>
          <w:highlight w:val="none"/>
          <w:u w:val="single"/>
          <w:lang w:val="en-US" w:eastAsia="zh-CN"/>
        </w:rPr>
        <w:t xml:space="preserve">                                   </w:t>
      </w:r>
    </w:p>
    <w:p w14:paraId="1CFD5A9F">
      <w:pPr>
        <w:spacing w:line="360" w:lineRule="auto"/>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lang w:eastAsia="zh-CN"/>
        </w:rPr>
        <w:t>乙方：</w:t>
      </w:r>
      <w:r>
        <w:rPr>
          <w:rFonts w:hint="eastAsia" w:ascii="宋体" w:hAnsi="宋体" w:eastAsia="宋体" w:cs="宋体"/>
          <w:b/>
          <w:bCs/>
          <w:color w:val="auto"/>
          <w:sz w:val="24"/>
          <w:szCs w:val="24"/>
          <w:highlight w:val="none"/>
          <w:u w:val="single"/>
          <w:lang w:val="en-US" w:eastAsia="zh-CN"/>
        </w:rPr>
        <w:t xml:space="preserve">                                   </w:t>
      </w:r>
    </w:p>
    <w:p w14:paraId="7E13157D">
      <w:pPr>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依照《中华人民共和国民法典》及国家的有关法律、行政法规，遵循平等、自愿、公平和诚实信用的原则</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经充分协商，就</w:t>
      </w:r>
      <w:r>
        <w:rPr>
          <w:rFonts w:hint="eastAsia" w:ascii="宋体" w:hAnsi="宋体" w:eastAsia="宋体" w:cs="宋体"/>
          <w:color w:val="auto"/>
          <w:sz w:val="24"/>
          <w:szCs w:val="24"/>
          <w:highlight w:val="none"/>
          <w:lang w:val="en-US" w:eastAsia="zh-CN"/>
        </w:rPr>
        <w:t>本项目采购需求中列明的</w:t>
      </w:r>
      <w:r>
        <w:rPr>
          <w:rFonts w:hint="eastAsia" w:ascii="宋体" w:hAnsi="宋体" w:eastAsia="宋体" w:cs="宋体"/>
          <w:color w:val="auto"/>
          <w:sz w:val="24"/>
          <w:szCs w:val="24"/>
          <w:highlight w:val="none"/>
        </w:rPr>
        <w:t>高速公路购置公众责任险项目（以下简称“本项目”），达成以下协议：</w:t>
      </w:r>
    </w:p>
    <w:p w14:paraId="40F8CC3C">
      <w:pPr>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合同组成</w:t>
      </w:r>
    </w:p>
    <w:p w14:paraId="3C899CA0">
      <w:pPr>
        <w:numPr>
          <w:ilvl w:val="0"/>
          <w:numId w:val="1"/>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下列文件应作为本保险合同的组成部分：</w:t>
      </w:r>
    </w:p>
    <w:p w14:paraId="01C0C6EB">
      <w:pPr>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本保险合同；</w:t>
      </w:r>
    </w:p>
    <w:p w14:paraId="4E64889B">
      <w:pPr>
        <w:numPr>
          <w:ilvl w:val="0"/>
          <w:numId w:val="0"/>
        </w:num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2.询价文件、响应文件；</w:t>
      </w:r>
    </w:p>
    <w:p w14:paraId="0772D394">
      <w:pPr>
        <w:numPr>
          <w:ilvl w:val="0"/>
          <w:numId w:val="0"/>
        </w:num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3.附加条款解释；</w:t>
      </w:r>
    </w:p>
    <w:p w14:paraId="006F15A9">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4.公众责任险保险条款</w:t>
      </w:r>
      <w:r>
        <w:rPr>
          <w:rFonts w:hint="eastAsia" w:ascii="宋体" w:hAnsi="宋体" w:eastAsia="宋体" w:cs="宋体"/>
          <w:color w:val="auto"/>
          <w:sz w:val="24"/>
          <w:szCs w:val="24"/>
          <w:highlight w:val="none"/>
        </w:rPr>
        <w:t>；</w:t>
      </w:r>
    </w:p>
    <w:p w14:paraId="334AF367">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保险单</w:t>
      </w:r>
      <w:r>
        <w:rPr>
          <w:rFonts w:hint="eastAsia" w:ascii="宋体" w:hAnsi="宋体" w:eastAsia="宋体" w:cs="宋体"/>
          <w:color w:val="auto"/>
          <w:sz w:val="24"/>
          <w:szCs w:val="24"/>
          <w:highlight w:val="none"/>
          <w:lang w:eastAsia="zh-CN"/>
        </w:rPr>
        <w:t>；</w:t>
      </w:r>
    </w:p>
    <w:p w14:paraId="3B382477">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6.批单；</w:t>
      </w:r>
    </w:p>
    <w:p w14:paraId="71871B0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形成合同的其他有关文件。</w:t>
      </w:r>
    </w:p>
    <w:p w14:paraId="67BA9F0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（二）上述文件互为补充和解释，如有不清或互相矛盾之处，以上面所列顺序在前的为准，但双方有特别约定的除外。</w:t>
      </w:r>
    </w:p>
    <w:p w14:paraId="6E219A9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二、赔偿限额及保费</w:t>
      </w:r>
      <w:r>
        <w:rPr>
          <w:rFonts w:hint="eastAsia" w:ascii="宋体" w:hAnsi="宋体" w:eastAsia="宋体" w:cs="宋体"/>
          <w:b/>
          <w:bCs/>
          <w:color w:val="auto"/>
          <w:sz w:val="24"/>
          <w:szCs w:val="24"/>
          <w:highlight w:val="none"/>
          <w:lang w:eastAsia="zh-CN"/>
        </w:rPr>
        <w:t>（一年期赔偿限额）</w:t>
      </w:r>
      <w:r>
        <w:rPr>
          <w:rFonts w:hint="eastAsia" w:ascii="宋体" w:hAnsi="宋体" w:eastAsia="宋体" w:cs="宋体"/>
          <w:color w:val="auto"/>
          <w:sz w:val="24"/>
          <w:szCs w:val="24"/>
          <w:highlight w:val="none"/>
        </w:rPr>
        <w:t xml:space="preserve"> </w:t>
      </w:r>
    </w:p>
    <w:p w14:paraId="55E51B52">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赔偿限额</w:t>
      </w:r>
      <w:r>
        <w:rPr>
          <w:rFonts w:hint="eastAsia" w:ascii="宋体" w:hAnsi="宋体" w:eastAsia="宋体" w:cs="宋体"/>
          <w:b w:val="0"/>
          <w:bCs w:val="0"/>
          <w:color w:val="auto"/>
          <w:sz w:val="24"/>
          <w:szCs w:val="24"/>
          <w:highlight w:val="none"/>
          <w:lang w:eastAsia="zh-CN"/>
        </w:rPr>
        <w:t>：</w:t>
      </w:r>
    </w:p>
    <w:p w14:paraId="6BF52F15">
      <w:pPr>
        <w:numPr>
          <w:ilvl w:val="0"/>
          <w:numId w:val="0"/>
        </w:numPr>
        <w:spacing w:line="360" w:lineRule="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保险费</w:t>
      </w:r>
      <w:r>
        <w:rPr>
          <w:rFonts w:hint="eastAsia" w:ascii="宋体" w:hAnsi="宋体" w:eastAsia="宋体" w:cs="宋体"/>
          <w:b/>
          <w:color w:val="auto"/>
          <w:sz w:val="24"/>
          <w:szCs w:val="24"/>
          <w:highlight w:val="none"/>
          <w:lang w:eastAsia="zh-CN"/>
        </w:rPr>
        <w:t>合计</w:t>
      </w:r>
      <w:r>
        <w:rPr>
          <w:rFonts w:hint="eastAsia" w:ascii="宋体" w:hAnsi="宋体" w:eastAsia="宋体" w:cs="宋体"/>
          <w:b/>
          <w:color w:val="auto"/>
          <w:sz w:val="24"/>
          <w:szCs w:val="24"/>
          <w:highlight w:val="none"/>
        </w:rPr>
        <w:t>：</w:t>
      </w:r>
    </w:p>
    <w:p w14:paraId="608F0A2A">
      <w:pPr>
        <w:numPr>
          <w:ilvl w:val="0"/>
          <w:numId w:val="0"/>
        </w:num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1.1.公司人员团体意外伤害险：</w:t>
      </w:r>
      <w:r>
        <w:rPr>
          <w:rFonts w:hint="eastAsia" w:ascii="宋体" w:hAnsi="宋体" w:eastAsia="宋体" w:cs="宋体"/>
          <w:b w:val="0"/>
          <w:bCs/>
          <w:color w:val="auto"/>
          <w:sz w:val="24"/>
          <w:szCs w:val="24"/>
          <w:highlight w:val="none"/>
          <w:lang w:eastAsia="zh-CN"/>
        </w:rPr>
        <w:t>大写：</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eastAsia="zh-CN"/>
        </w:rPr>
        <w:t>小写：</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lang w:val="en-US" w:eastAsia="zh-CN"/>
        </w:rPr>
        <w:t>元</w:t>
      </w:r>
      <w:r>
        <w:rPr>
          <w:rFonts w:hint="eastAsia" w:ascii="宋体" w:hAnsi="宋体" w:eastAsia="宋体" w:cs="宋体"/>
          <w:b w:val="0"/>
          <w:bCs/>
          <w:color w:val="auto"/>
          <w:sz w:val="24"/>
          <w:szCs w:val="24"/>
          <w:highlight w:val="none"/>
          <w:lang w:eastAsia="zh-CN"/>
        </w:rPr>
        <w:t>，其中不含税金额：</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元，增值税金额：</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元。</w:t>
      </w:r>
      <w:r>
        <w:rPr>
          <w:rFonts w:hint="eastAsia" w:ascii="宋体" w:hAnsi="宋体" w:eastAsia="宋体" w:cs="宋体"/>
          <w:b/>
          <w:color w:val="auto"/>
          <w:sz w:val="24"/>
          <w:szCs w:val="24"/>
          <w:highlight w:val="none"/>
          <w:lang w:val="en-US" w:eastAsia="zh-CN"/>
        </w:rPr>
        <w:t>2.公务车辆保险：</w:t>
      </w:r>
      <w:r>
        <w:rPr>
          <w:rFonts w:hint="eastAsia" w:ascii="宋体" w:hAnsi="宋体" w:eastAsia="宋体" w:cs="宋体"/>
          <w:b w:val="0"/>
          <w:bCs/>
          <w:color w:val="auto"/>
          <w:sz w:val="24"/>
          <w:szCs w:val="24"/>
          <w:highlight w:val="none"/>
          <w:lang w:eastAsia="zh-CN"/>
        </w:rPr>
        <w:t>大写：</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eastAsia="zh-CN"/>
        </w:rPr>
        <w:t>小写：</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lang w:val="en-US" w:eastAsia="zh-CN"/>
        </w:rPr>
        <w:t>元</w:t>
      </w:r>
      <w:r>
        <w:rPr>
          <w:rFonts w:hint="eastAsia" w:ascii="宋体" w:hAnsi="宋体" w:eastAsia="宋体" w:cs="宋体"/>
          <w:b w:val="0"/>
          <w:bCs/>
          <w:color w:val="auto"/>
          <w:sz w:val="24"/>
          <w:szCs w:val="24"/>
          <w:highlight w:val="none"/>
          <w:lang w:eastAsia="zh-CN"/>
        </w:rPr>
        <w:t>，其中不含税金额：</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元，增值税金额：</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元。</w:t>
      </w:r>
      <w:r>
        <w:rPr>
          <w:rFonts w:hint="eastAsia" w:ascii="宋体" w:hAnsi="宋体" w:eastAsia="宋体" w:cs="宋体"/>
          <w:b/>
          <w:color w:val="auto"/>
          <w:sz w:val="24"/>
          <w:szCs w:val="24"/>
          <w:highlight w:val="none"/>
          <w:lang w:val="en-US" w:eastAsia="zh-CN"/>
        </w:rPr>
        <w:t>3.公众责任险：</w:t>
      </w:r>
      <w:r>
        <w:rPr>
          <w:rFonts w:hint="eastAsia" w:ascii="宋体" w:hAnsi="宋体" w:eastAsia="宋体" w:cs="宋体"/>
          <w:b w:val="0"/>
          <w:bCs/>
          <w:color w:val="auto"/>
          <w:sz w:val="24"/>
          <w:szCs w:val="24"/>
          <w:highlight w:val="none"/>
          <w:lang w:eastAsia="zh-CN"/>
        </w:rPr>
        <w:t>大写：</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eastAsia="zh-CN"/>
        </w:rPr>
        <w:t>小写：</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lang w:val="en-US" w:eastAsia="zh-CN"/>
        </w:rPr>
        <w:t>元</w:t>
      </w:r>
      <w:r>
        <w:rPr>
          <w:rFonts w:hint="eastAsia" w:ascii="宋体" w:hAnsi="宋体" w:eastAsia="宋体" w:cs="宋体"/>
          <w:b w:val="0"/>
          <w:bCs/>
          <w:color w:val="auto"/>
          <w:sz w:val="24"/>
          <w:szCs w:val="24"/>
          <w:highlight w:val="none"/>
          <w:lang w:eastAsia="zh-CN"/>
        </w:rPr>
        <w:t>，其中不含税金额：</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元，增值税金额：</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元。</w:t>
      </w:r>
    </w:p>
    <w:p w14:paraId="5D97348A">
      <w:pPr>
        <w:numPr>
          <w:ilvl w:val="0"/>
          <w:numId w:val="0"/>
        </w:numPr>
        <w:spacing w:line="360" w:lineRule="auto"/>
        <w:rPr>
          <w:rFonts w:hint="eastAsia" w:ascii="宋体" w:hAnsi="宋体" w:eastAsia="宋体" w:cs="宋体"/>
          <w:color w:val="auto"/>
          <w:highlight w:val="none"/>
          <w:lang w:eastAsia="zh-CN"/>
        </w:rPr>
      </w:pPr>
      <w:r>
        <w:rPr>
          <w:rFonts w:hint="eastAsia" w:ascii="宋体" w:hAnsi="宋体" w:eastAsia="宋体" w:cs="宋体"/>
          <w:b/>
          <w:bCs w:val="0"/>
          <w:color w:val="auto"/>
          <w:sz w:val="24"/>
          <w:szCs w:val="24"/>
          <w:highlight w:val="none"/>
          <w:lang w:eastAsia="zh-CN"/>
        </w:rPr>
        <w:t>（三）免赔：</w:t>
      </w:r>
      <w:r>
        <w:rPr>
          <w:rFonts w:hint="eastAsia" w:ascii="宋体" w:hAnsi="宋体" w:eastAsia="宋体" w:cs="宋体"/>
          <w:b w:val="0"/>
          <w:bCs/>
          <w:color w:val="auto"/>
          <w:sz w:val="24"/>
          <w:szCs w:val="24"/>
          <w:highlight w:val="none"/>
          <w:lang w:eastAsia="zh-CN"/>
        </w:rPr>
        <w:t>财产损失：无</w:t>
      </w:r>
      <w:r>
        <w:rPr>
          <w:rFonts w:hint="eastAsia" w:ascii="宋体" w:hAnsi="宋体" w:eastAsia="宋体" w:cs="宋体"/>
          <w:b w:val="0"/>
          <w:bCs/>
          <w:color w:val="auto"/>
          <w:sz w:val="24"/>
          <w:szCs w:val="24"/>
          <w:highlight w:val="none"/>
          <w:lang w:val="en-US" w:eastAsia="zh-CN"/>
        </w:rPr>
        <w:t>；人身伤害：无。</w:t>
      </w:r>
    </w:p>
    <w:p w14:paraId="567A3585">
      <w:pPr>
        <w:spacing w:line="360" w:lineRule="auto"/>
        <w:rPr>
          <w:rFonts w:hint="eastAsia" w:ascii="宋体" w:hAnsi="宋体" w:eastAsia="宋体" w:cs="宋体"/>
          <w:b/>
          <w:bCs/>
          <w:color w:val="auto"/>
          <w:sz w:val="24"/>
          <w:szCs w:val="24"/>
          <w:highlight w:val="none"/>
        </w:rPr>
      </w:pPr>
      <w:bookmarkStart w:id="99" w:name="_GoBack"/>
      <w:r>
        <w:rPr>
          <w:rFonts w:hint="eastAsia" w:ascii="宋体" w:hAnsi="宋体" w:eastAsia="宋体" w:cs="宋体"/>
          <w:b/>
          <w:bCs/>
          <w:color w:val="auto"/>
          <w:sz w:val="24"/>
          <w:szCs w:val="24"/>
          <w:highlight w:val="none"/>
        </w:rPr>
        <w:t>三、出单及保费支付</w:t>
      </w:r>
    </w:p>
    <w:bookmarkEnd w:id="99"/>
    <w:p w14:paraId="63B2D8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（一）出具保险单</w:t>
      </w:r>
    </w:p>
    <w:p w14:paraId="1D0095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本合同签订后，甲方办理相关投保手续。</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的出单指示出具正式保险单证。</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将已出好的保险单证及发票递交给甲方。</w:t>
      </w:r>
    </w:p>
    <w:p w14:paraId="0252B07A">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支付保险费</w:t>
      </w:r>
    </w:p>
    <w:p w14:paraId="7F68AF6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正式保险单出具后，甲方应在</w:t>
      </w:r>
      <w:r>
        <w:rPr>
          <w:rFonts w:hint="eastAsia" w:ascii="宋体" w:hAnsi="宋体" w:eastAsia="宋体" w:cs="宋体"/>
          <w:color w:val="auto"/>
          <w:sz w:val="24"/>
          <w:szCs w:val="24"/>
          <w:highlight w:val="none"/>
          <w:lang w:eastAsia="zh-CN"/>
        </w:rPr>
        <w:t>收到正式</w:t>
      </w:r>
      <w:r>
        <w:rPr>
          <w:rFonts w:hint="eastAsia" w:ascii="宋体" w:hAnsi="宋体" w:eastAsia="宋体" w:cs="宋体"/>
          <w:color w:val="auto"/>
          <w:sz w:val="24"/>
          <w:szCs w:val="24"/>
          <w:highlight w:val="none"/>
        </w:rPr>
        <w:t>保险单</w:t>
      </w:r>
      <w:r>
        <w:rPr>
          <w:rFonts w:hint="eastAsia" w:ascii="宋体" w:hAnsi="宋体" w:eastAsia="宋体" w:cs="宋体"/>
          <w:color w:val="auto"/>
          <w:sz w:val="24"/>
          <w:szCs w:val="24"/>
          <w:highlight w:val="none"/>
          <w:lang w:eastAsia="zh-CN"/>
        </w:rPr>
        <w:t>及保险费发票</w:t>
      </w:r>
      <w:r>
        <w:rPr>
          <w:rFonts w:hint="eastAsia" w:ascii="宋体" w:hAnsi="宋体" w:eastAsia="宋体" w:cs="宋体"/>
          <w:color w:val="auto"/>
          <w:sz w:val="24"/>
          <w:szCs w:val="24"/>
          <w:highlight w:val="none"/>
          <w:lang w:val="en-US" w:eastAsia="zh-CN"/>
        </w:rPr>
        <w:t>30日</w:t>
      </w:r>
      <w:r>
        <w:rPr>
          <w:rFonts w:hint="eastAsia" w:ascii="宋体" w:hAnsi="宋体" w:eastAsia="宋体" w:cs="宋体"/>
          <w:color w:val="auto"/>
          <w:sz w:val="24"/>
          <w:szCs w:val="24"/>
          <w:highlight w:val="none"/>
        </w:rPr>
        <w:t>内向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缴纳</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保险费</w:t>
      </w:r>
      <w:r>
        <w:rPr>
          <w:rFonts w:hint="eastAsia" w:ascii="宋体" w:hAnsi="宋体" w:eastAsia="宋体" w:cs="宋体"/>
          <w:color w:val="auto"/>
          <w:sz w:val="24"/>
          <w:szCs w:val="24"/>
          <w:highlight w:val="none"/>
          <w:lang w:eastAsia="zh-CN"/>
        </w:rPr>
        <w:t>。支付前</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须提供等额</w:t>
      </w:r>
      <w:r>
        <w:rPr>
          <w:rFonts w:hint="eastAsia" w:ascii="宋体" w:hAnsi="宋体" w:eastAsia="宋体" w:cs="宋体"/>
          <w:color w:val="FF0000"/>
          <w:sz w:val="24"/>
          <w:szCs w:val="24"/>
          <w:highlight w:val="none"/>
          <w:lang w:val="en-US" w:eastAsia="zh-CN"/>
        </w:rPr>
        <w:t>符合甲方要求的增值税发票</w:t>
      </w:r>
      <w:r>
        <w:rPr>
          <w:rFonts w:hint="eastAsia" w:ascii="宋体" w:hAnsi="宋体" w:eastAsia="宋体" w:cs="宋体"/>
          <w:color w:val="auto"/>
          <w:sz w:val="24"/>
          <w:szCs w:val="24"/>
          <w:highlight w:val="none"/>
          <w:lang w:eastAsia="zh-CN"/>
        </w:rPr>
        <w:t>。</w:t>
      </w:r>
    </w:p>
    <w:p w14:paraId="08211BA5">
      <w:pPr>
        <w:spacing w:line="360" w:lineRule="auto"/>
        <w:ind w:firstLine="482" w:firstLineChars="200"/>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none"/>
          <w:lang w:val="en-US" w:eastAsia="zh-CN"/>
        </w:rPr>
        <w:t>车险：</w:t>
      </w:r>
    </w:p>
    <w:p w14:paraId="76ABF060">
      <w:pPr>
        <w:numPr>
          <w:ilvl w:val="0"/>
          <w:numId w:val="2"/>
        </w:numPr>
        <w:spacing w:line="360" w:lineRule="auto"/>
        <w:ind w:firstLine="480" w:firstLineChars="200"/>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签订合同</w:t>
      </w:r>
    </w:p>
    <w:p w14:paraId="23A15D43">
      <w:pPr>
        <w:numPr>
          <w:numId w:val="0"/>
        </w:numPr>
        <w:spacing w:line="360" w:lineRule="auto"/>
        <w:ind w:firstLine="480"/>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针对本项目实施内容签订保险服务合同</w:t>
      </w:r>
    </w:p>
    <w:p w14:paraId="6B09A608">
      <w:pPr>
        <w:numPr>
          <w:ilvl w:val="0"/>
          <w:numId w:val="2"/>
        </w:numPr>
        <w:spacing w:line="360" w:lineRule="auto"/>
        <w:ind w:left="0" w:leftChars="0" w:firstLine="480" w:firstLineChars="200"/>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报价</w:t>
      </w:r>
    </w:p>
    <w:p w14:paraId="21C7CEBD">
      <w:pPr>
        <w:numPr>
          <w:numId w:val="0"/>
        </w:numPr>
        <w:spacing w:line="360" w:lineRule="auto"/>
        <w:ind w:leftChars="20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 xml:space="preserve">  乙方应熟悉甲方参保车辆情况，在车辆原保险到期前30天通知甲方，收到甲方确定后针对车辆进行车险报价，出具报价单，甲方三日内支付保险款项，乙方及时开具保单及符合甲方要求的增值税发票。</w:t>
      </w:r>
    </w:p>
    <w:p w14:paraId="4709497E">
      <w:pPr>
        <w:numPr>
          <w:ilvl w:val="0"/>
          <w:numId w:val="0"/>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 xml:space="preserve">保险服务 </w:t>
      </w:r>
    </w:p>
    <w:p w14:paraId="68216B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出险通知</w:t>
      </w:r>
    </w:p>
    <w:p w14:paraId="64571B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保险事故发生后，被保险人应尽快拨打24小时报案电话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进行报案。</w:t>
      </w:r>
    </w:p>
    <w:p w14:paraId="588096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现场查勘</w:t>
      </w:r>
    </w:p>
    <w:p w14:paraId="48209D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接到报案后，应及时向甲方提出事故处理意见，并告知是否需要现场查勘。如需现场查勘，</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查勘人员应在接到报案后三小时内到达出险现场。如未能在规定时间内到达事故现场，并未对紧急抢险措施提出具体意见，甲方有权按照实际情况需要，组织实施施救工作，并自行处理事故现场，但甲方应保留事故现场材料和事故现场照片。</w:t>
      </w:r>
    </w:p>
    <w:p w14:paraId="1113F5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受理赔案</w:t>
      </w:r>
    </w:p>
    <w:p w14:paraId="3E20E8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应根据每一赔案具体情况，在出险</w:t>
      </w:r>
      <w:r>
        <w:rPr>
          <w:rFonts w:hint="eastAsia" w:ascii="宋体" w:hAnsi="宋体" w:eastAsia="宋体" w:cs="宋体"/>
          <w:color w:val="auto"/>
          <w:sz w:val="24"/>
          <w:szCs w:val="24"/>
          <w:highlight w:val="none"/>
          <w:lang w:eastAsia="zh-CN"/>
        </w:rPr>
        <w:t>报案</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天内，一次性向甲方书面出具该起事故应准备的索赔资料清单，对于甲方因合理原因而难以提供的资料</w:t>
      </w:r>
      <w:r>
        <w:rPr>
          <w:rFonts w:hint="eastAsia" w:ascii="宋体" w:hAnsi="宋体" w:eastAsia="宋体" w:cs="宋体"/>
          <w:color w:val="auto"/>
          <w:sz w:val="24"/>
          <w:szCs w:val="24"/>
          <w:highlight w:val="none"/>
          <w:lang w:eastAsia="zh-CN"/>
        </w:rPr>
        <w:t>（如：交警部门出具的事故责任认定书）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同意免予提供</w:t>
      </w:r>
      <w:r>
        <w:rPr>
          <w:rFonts w:hint="eastAsia" w:ascii="宋体" w:hAnsi="宋体" w:eastAsia="宋体" w:cs="宋体"/>
          <w:color w:val="auto"/>
          <w:sz w:val="24"/>
          <w:szCs w:val="24"/>
          <w:highlight w:val="none"/>
          <w:lang w:eastAsia="zh-CN"/>
        </w:rPr>
        <w:t>，但必须持有相关职能部门开具的有效证明（如：交警部门出具的事故证明</w:t>
      </w:r>
      <w:r>
        <w:rPr>
          <w:rFonts w:hint="eastAsia" w:ascii="宋体" w:hAnsi="宋体" w:eastAsia="宋体" w:cs="宋体"/>
          <w:color w:val="auto"/>
          <w:sz w:val="24"/>
          <w:szCs w:val="24"/>
          <w:highlight w:val="none"/>
          <w:lang w:val="en-US" w:eastAsia="zh-CN"/>
        </w:rPr>
        <w:t>/说明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1A557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在收到索赔材料后应立即审核，若认为有关证明或资料不符合要求，应当在收到材料的3个工作日内一次性告知甲方需要重新提供的有关证明或资料，否则甲方可以拒绝提供。</w:t>
      </w:r>
    </w:p>
    <w:p w14:paraId="35693AC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自收到完整的索赔资料之日起，应在</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个工作日内提供初步回复意见，在</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个工作日内完成定责定损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否则即视为</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完</w:t>
      </w:r>
      <w:r>
        <w:rPr>
          <w:rFonts w:hint="eastAsia" w:ascii="宋体" w:hAnsi="宋体" w:eastAsia="宋体" w:cs="宋体"/>
          <w:color w:val="auto"/>
          <w:sz w:val="24"/>
          <w:szCs w:val="24"/>
          <w:highlight w:val="none"/>
        </w:rPr>
        <w:t>全认可甲方提供的索赔资料及索赔要求</w:t>
      </w:r>
      <w:r>
        <w:rPr>
          <w:rFonts w:hint="eastAsia" w:ascii="宋体" w:hAnsi="宋体" w:eastAsia="宋体" w:cs="宋体"/>
          <w:color w:val="auto"/>
          <w:sz w:val="24"/>
          <w:szCs w:val="24"/>
          <w:highlight w:val="none"/>
          <w:lang w:eastAsia="zh-CN"/>
        </w:rPr>
        <w:t>。</w:t>
      </w:r>
    </w:p>
    <w:p w14:paraId="4E26EE73">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在理赔案件中，因甲方需求在案件发生后由相关职能部门（例如：交警部门、公安部门）出具事故证明书。该证明书能清楚表达系甲方所辖区域内发生的事故，乙方须按事故证明书中所叙述的事故事实进行赔付，乙方不得以未明确责任划分为由拒赔或不足额赔付。涉及人身伤亡事故的案件，必须由公安交警部门出具事故责任认定书。</w:t>
      </w:r>
    </w:p>
    <w:p w14:paraId="75AB8861">
      <w:pPr>
        <w:pStyle w:val="7"/>
        <w:spacing w:line="360" w:lineRule="auto"/>
        <w:ind w:left="0" w:leftChars="0" w:firstLine="0" w:firstLineChars="0"/>
        <w:jc w:val="both"/>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、基本权利和义务</w:t>
      </w:r>
    </w:p>
    <w:p w14:paraId="41AA27A7">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甲方权利与义务</w:t>
      </w:r>
    </w:p>
    <w:p w14:paraId="0C34F60B">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及时向乙</w:t>
      </w:r>
      <w:r>
        <w:rPr>
          <w:rFonts w:hint="eastAsia" w:ascii="宋体" w:hAnsi="宋体" w:eastAsia="宋体" w:cs="宋体"/>
          <w:bCs/>
          <w:color w:val="auto"/>
          <w:sz w:val="24"/>
          <w:szCs w:val="24"/>
          <w:highlight w:val="none"/>
          <w:lang w:eastAsia="zh-CN"/>
        </w:rPr>
        <w:t>方</w:t>
      </w:r>
      <w:r>
        <w:rPr>
          <w:rFonts w:hint="eastAsia" w:ascii="宋体" w:hAnsi="宋体" w:eastAsia="宋体" w:cs="宋体"/>
          <w:bCs/>
          <w:color w:val="auto"/>
          <w:sz w:val="24"/>
          <w:szCs w:val="24"/>
          <w:highlight w:val="none"/>
        </w:rPr>
        <w:t>提供真实准确的投保相关资料。</w:t>
      </w:r>
    </w:p>
    <w:p w14:paraId="304A9C93">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保险项目内容有变动及时通知乙</w:t>
      </w:r>
      <w:r>
        <w:rPr>
          <w:rFonts w:hint="eastAsia" w:ascii="宋体" w:hAnsi="宋体" w:eastAsia="宋体" w:cs="宋体"/>
          <w:bCs/>
          <w:color w:val="auto"/>
          <w:sz w:val="24"/>
          <w:szCs w:val="24"/>
          <w:highlight w:val="none"/>
          <w:lang w:eastAsia="zh-CN"/>
        </w:rPr>
        <w:t>方</w:t>
      </w:r>
      <w:r>
        <w:rPr>
          <w:rFonts w:hint="eastAsia" w:ascii="宋体" w:hAnsi="宋体" w:eastAsia="宋体" w:cs="宋体"/>
          <w:bCs/>
          <w:color w:val="auto"/>
          <w:sz w:val="24"/>
          <w:szCs w:val="24"/>
          <w:highlight w:val="none"/>
        </w:rPr>
        <w:t>对保险单证进行批改。</w:t>
      </w:r>
    </w:p>
    <w:p w14:paraId="1F6EAB5C">
      <w:pPr>
        <w:pStyle w:val="7"/>
        <w:spacing w:line="360" w:lineRule="auto"/>
        <w:ind w:firstLine="480" w:firstLineChars="200"/>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在约定期限内缴纳该项目的保费</w:t>
      </w:r>
      <w:r>
        <w:rPr>
          <w:rFonts w:hint="eastAsia" w:ascii="宋体" w:hAnsi="宋体" w:eastAsia="宋体" w:cs="宋体"/>
          <w:bCs/>
          <w:color w:val="auto"/>
          <w:sz w:val="24"/>
          <w:szCs w:val="24"/>
          <w:highlight w:val="none"/>
          <w:lang w:eastAsia="zh-CN"/>
        </w:rPr>
        <w:t>，同时有权对公众责任险被保险人进行替换。</w:t>
      </w:r>
    </w:p>
    <w:p w14:paraId="7E836BF1">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lang w:eastAsia="zh-CN"/>
        </w:rPr>
        <w:t>乙方</w:t>
      </w:r>
      <w:r>
        <w:rPr>
          <w:rFonts w:hint="eastAsia" w:ascii="宋体" w:hAnsi="宋体" w:eastAsia="宋体" w:cs="宋体"/>
          <w:bCs/>
          <w:color w:val="auto"/>
          <w:sz w:val="24"/>
          <w:szCs w:val="24"/>
          <w:highlight w:val="none"/>
        </w:rPr>
        <w:t>权利与义务</w:t>
      </w:r>
    </w:p>
    <w:p w14:paraId="46B3056D">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根据甲方的要求，在中国现行的法律法规允许的范围内，及时提供保险条款、保险单证。</w:t>
      </w:r>
    </w:p>
    <w:p w14:paraId="1C113D55">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不向其他方透露通过该保险项目而得到的甲方相关资料。</w:t>
      </w:r>
    </w:p>
    <w:p w14:paraId="608EE231">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按照约定保险费率及承保条件，承担相应项目投保险种的保险责任。</w:t>
      </w:r>
    </w:p>
    <w:p w14:paraId="55FA9746">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在保险项目内容发生变更时，及时对单证进行批改。</w:t>
      </w:r>
    </w:p>
    <w:p w14:paraId="1D0D7879">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按照承诺的服务内容提供及时、便捷的服务。</w:t>
      </w:r>
    </w:p>
    <w:p w14:paraId="1F278EB2">
      <w:pPr>
        <w:pStyle w:val="7"/>
        <w:spacing w:line="360" w:lineRule="auto"/>
        <w:ind w:firstLine="480" w:firstLineChars="200"/>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6.乙方向甲方提供公众责任险理赔的程序和具体操作方案。</w:t>
      </w:r>
    </w:p>
    <w:p w14:paraId="300FF862">
      <w:pPr>
        <w:pStyle w:val="7"/>
        <w:spacing w:line="360" w:lineRule="auto"/>
        <w:ind w:firstLine="480" w:firstLineChars="200"/>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7.车险及员工意外伤害险已具体车辆/人员的保单内容为准。不低于招标文件及投标文件的要求。</w:t>
      </w:r>
    </w:p>
    <w:p w14:paraId="4738E3CA">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、一般条款</w:t>
      </w:r>
    </w:p>
    <w:p w14:paraId="2E3E16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（一）合同有效期：</w:t>
      </w:r>
    </w:p>
    <w:p w14:paraId="310EAB1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合同自签字盖章之日起生效，且在保单有效期间内持续有效。如果该保单的保险期限结束后存在遗留问题，则本合同将持续有效，至保单涉及各项遗留事宜最终处理完毕时为止，在本合同有效期内承保项目及险种，在保险合同终止之前，均享受</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在本合同中承诺的所有服务。</w:t>
      </w:r>
      <w:r>
        <w:rPr>
          <w:rFonts w:hint="eastAsia" w:ascii="宋体" w:hAnsi="宋体" w:eastAsia="宋体" w:cs="宋体"/>
          <w:color w:val="auto"/>
          <w:sz w:val="24"/>
          <w:szCs w:val="24"/>
          <w:highlight w:val="none"/>
          <w:lang w:eastAsia="zh-CN"/>
        </w:rPr>
        <w:t>乙方在服务期内未按合同及保险条款约定的保险责任进行履约的，甲方有权解除合同并追究乙方造成的相关经济损失。</w:t>
      </w:r>
    </w:p>
    <w:p w14:paraId="74D0A2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（二）合同变更</w:t>
      </w:r>
    </w:p>
    <w:p w14:paraId="0D76E5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本合同如有未尽事宜，经</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协商后可随时以书面形式修改或补充，并作为本合同的组成部分。</w:t>
      </w:r>
    </w:p>
    <w:p w14:paraId="49ED13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（三）保密条款</w:t>
      </w:r>
    </w:p>
    <w:p w14:paraId="1365EE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论本合同是否终止或取消，任何签约方都对其他签约方的文件和信息负有保密义务。没有相关方的书面授权，任何签约方都无权披露承保文件和信息（包括但不限于往来书面文字文件、电子邮件及信息、软盘资料等）。</w:t>
      </w:r>
    </w:p>
    <w:p w14:paraId="4A323C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（四）争议解决</w:t>
      </w:r>
    </w:p>
    <w:p w14:paraId="4DB5DC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之间的一切有关本合同的争议应通过友好协商解决。如果协商不成，应当在</w:t>
      </w:r>
      <w:r>
        <w:rPr>
          <w:rFonts w:hint="eastAsia" w:ascii="宋体" w:hAnsi="宋体" w:eastAsia="宋体" w:cs="宋体"/>
          <w:color w:val="auto"/>
          <w:sz w:val="24"/>
          <w:szCs w:val="24"/>
          <w:highlight w:val="none"/>
          <w:lang w:eastAsia="zh-CN"/>
        </w:rPr>
        <w:t>采购人所在地</w:t>
      </w:r>
      <w:r>
        <w:rPr>
          <w:rFonts w:hint="eastAsia" w:ascii="宋体" w:hAnsi="宋体" w:eastAsia="宋体" w:cs="宋体"/>
          <w:color w:val="auto"/>
          <w:sz w:val="24"/>
          <w:szCs w:val="24"/>
          <w:highlight w:val="none"/>
        </w:rPr>
        <w:t>向法院提出诉讼。</w:t>
      </w:r>
    </w:p>
    <w:p w14:paraId="05CEEF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w:t>
      </w:r>
    </w:p>
    <w:p w14:paraId="4B386B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1、乙方须成立专业的保险服务小组团队，设置不低于3人的售后理赔专员。</w:t>
      </w:r>
    </w:p>
    <w:p w14:paraId="1A79E7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按本合同出具的保单与本合同冲突之处，以本合同内容为准，本合同另有明确约定的情况除外。</w:t>
      </w:r>
    </w:p>
    <w:p w14:paraId="7ACDB1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val="en-US" w:eastAsia="zh-CN"/>
        </w:rPr>
        <w:t>肆</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各执两份，经</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签字、盖章后生效。</w:t>
      </w:r>
    </w:p>
    <w:p w14:paraId="5B54D1D8">
      <w:pPr>
        <w:pStyle w:val="7"/>
        <w:spacing w:line="240" w:lineRule="auto"/>
        <w:ind w:left="0" w:leftChars="0" w:firstLine="0" w:firstLineChars="0"/>
        <w:jc w:val="both"/>
        <w:rPr>
          <w:rFonts w:hint="eastAsia" w:ascii="宋体" w:hAnsi="宋体" w:eastAsia="宋体" w:cs="宋体"/>
          <w:b w:val="0"/>
          <w:bCs/>
          <w:color w:val="auto"/>
          <w:sz w:val="24"/>
          <w:szCs w:val="24"/>
          <w:highlight w:val="none"/>
        </w:rPr>
      </w:pPr>
    </w:p>
    <w:p w14:paraId="37D83BD6">
      <w:pPr>
        <w:pStyle w:val="7"/>
        <w:spacing w:line="240" w:lineRule="auto"/>
        <w:ind w:left="0" w:leftChars="0" w:firstLine="0" w:firstLineChars="0"/>
        <w:jc w:val="both"/>
        <w:rPr>
          <w:rFonts w:hint="eastAsia" w:ascii="宋体" w:hAnsi="宋体" w:eastAsia="宋体" w:cs="宋体"/>
          <w:b w:val="0"/>
          <w:bCs/>
          <w:color w:val="auto"/>
          <w:sz w:val="24"/>
          <w:szCs w:val="24"/>
          <w:highlight w:val="none"/>
        </w:rPr>
      </w:pPr>
    </w:p>
    <w:p w14:paraId="27349D9C">
      <w:pPr>
        <w:pStyle w:val="7"/>
        <w:keepNext w:val="0"/>
        <w:keepLines w:val="0"/>
        <w:pageBreakBefore w:val="0"/>
        <w:widowControl w:val="0"/>
        <w:kinsoku/>
        <w:wordWrap/>
        <w:overflowPunct/>
        <w:topLinePunct w:val="0"/>
        <w:autoSpaceDE/>
        <w:autoSpaceDN/>
        <w:bidi w:val="0"/>
        <w:adjustRightInd/>
        <w:snapToGrid/>
        <w:spacing w:before="79" w:beforeLines="25" w:line="360" w:lineRule="auto"/>
        <w:ind w:firstLine="420"/>
        <w:jc w:val="left"/>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rPr>
        <w:t xml:space="preserve">甲方(盖章)：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乙方</w:t>
      </w:r>
      <w:r>
        <w:rPr>
          <w:rFonts w:hint="eastAsia" w:ascii="宋体" w:hAnsi="宋体" w:eastAsia="宋体" w:cs="宋体"/>
          <w:b w:val="0"/>
          <w:bCs/>
          <w:color w:val="auto"/>
          <w:sz w:val="24"/>
          <w:szCs w:val="24"/>
          <w:highlight w:val="none"/>
        </w:rPr>
        <w:t>(盖章)：</w:t>
      </w:r>
    </w:p>
    <w:p w14:paraId="644EBA52">
      <w:pPr>
        <w:pStyle w:val="7"/>
        <w:keepNext w:val="0"/>
        <w:keepLines w:val="0"/>
        <w:pageBreakBefore w:val="0"/>
        <w:widowControl w:val="0"/>
        <w:kinsoku/>
        <w:wordWrap/>
        <w:overflowPunct/>
        <w:topLinePunct w:val="0"/>
        <w:autoSpaceDE/>
        <w:autoSpaceDN/>
        <w:bidi w:val="0"/>
        <w:adjustRightInd/>
        <w:snapToGrid/>
        <w:spacing w:before="79" w:beforeLines="25" w:line="360" w:lineRule="auto"/>
        <w:ind w:firstLine="42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法定代表人（负责人）</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法定代表人（负责人）</w:t>
      </w:r>
      <w:r>
        <w:rPr>
          <w:rFonts w:hint="eastAsia" w:ascii="宋体" w:hAnsi="宋体" w:eastAsia="宋体" w:cs="宋体"/>
          <w:b w:val="0"/>
          <w:bCs/>
          <w:color w:val="auto"/>
          <w:sz w:val="24"/>
          <w:szCs w:val="24"/>
          <w:highlight w:val="none"/>
          <w:lang w:eastAsia="zh-CN"/>
        </w:rPr>
        <w:t>：</w:t>
      </w:r>
    </w:p>
    <w:p w14:paraId="520434C7">
      <w:pPr>
        <w:pStyle w:val="7"/>
        <w:keepNext w:val="0"/>
        <w:keepLines w:val="0"/>
        <w:pageBreakBefore w:val="0"/>
        <w:widowControl w:val="0"/>
        <w:kinsoku/>
        <w:wordWrap/>
        <w:overflowPunct/>
        <w:topLinePunct w:val="0"/>
        <w:autoSpaceDE/>
        <w:autoSpaceDN/>
        <w:bidi w:val="0"/>
        <w:adjustRightInd/>
        <w:snapToGrid/>
        <w:spacing w:before="79" w:beforeLines="25" w:line="360" w:lineRule="auto"/>
        <w:ind w:firstLine="42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或其授权的代理人：</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或其授权的代理人：</w:t>
      </w:r>
    </w:p>
    <w:p w14:paraId="722E3FF7">
      <w:pPr>
        <w:pStyle w:val="7"/>
        <w:keepNext w:val="0"/>
        <w:keepLines w:val="0"/>
        <w:pageBreakBefore w:val="0"/>
        <w:widowControl w:val="0"/>
        <w:kinsoku/>
        <w:wordWrap/>
        <w:overflowPunct/>
        <w:topLinePunct w:val="0"/>
        <w:autoSpaceDE/>
        <w:autoSpaceDN/>
        <w:bidi w:val="0"/>
        <w:adjustRightInd/>
        <w:snapToGrid/>
        <w:spacing w:before="79" w:beforeLines="25" w:line="360" w:lineRule="auto"/>
        <w:ind w:firstLine="42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签订日期：</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lang w:eastAsia="zh-CN"/>
        </w:rPr>
        <w:t>年</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月</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日</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签订日期：</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lang w:eastAsia="zh-CN"/>
        </w:rPr>
        <w:t>年</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月</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日</w:t>
      </w:r>
    </w:p>
    <w:p w14:paraId="38826D9D">
      <w:pPr>
        <w:rPr>
          <w:rFonts w:hint="eastAsia" w:ascii="宋体" w:hAnsi="宋体" w:eastAsia="宋体" w:cs="宋体"/>
          <w:color w:val="auto"/>
          <w:highlight w:val="none"/>
        </w:rPr>
      </w:pPr>
      <w:bookmarkStart w:id="50" w:name="_Toc20832"/>
      <w:r>
        <w:rPr>
          <w:rFonts w:hint="eastAsia" w:ascii="宋体" w:hAnsi="宋体" w:eastAsia="宋体" w:cs="宋体"/>
          <w:color w:val="auto"/>
          <w:highlight w:val="none"/>
        </w:rPr>
        <w:br w:type="page"/>
      </w:r>
    </w:p>
    <w:bookmarkEnd w:id="50"/>
    <w:p w14:paraId="10805E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color w:val="auto"/>
          <w:sz w:val="24"/>
          <w:szCs w:val="24"/>
          <w:highlight w:val="none"/>
          <w:lang w:val="en-US" w:eastAsia="zh-CN"/>
        </w:rPr>
      </w:pPr>
      <w:bookmarkStart w:id="51" w:name="_Toc7929"/>
      <w:bookmarkStart w:id="52" w:name="_Toc3558"/>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lang w:eastAsia="zh-CN"/>
        </w:rPr>
        <w:t>:</w:t>
      </w:r>
      <w:bookmarkEnd w:id="51"/>
      <w:bookmarkEnd w:id="52"/>
      <w:r>
        <w:rPr>
          <w:rFonts w:hint="eastAsia" w:ascii="宋体" w:hAnsi="宋体" w:eastAsia="宋体" w:cs="宋体"/>
          <w:b/>
          <w:color w:val="auto"/>
          <w:sz w:val="24"/>
          <w:szCs w:val="24"/>
          <w:highlight w:val="none"/>
          <w:lang w:val="en-US" w:eastAsia="zh-CN"/>
        </w:rPr>
        <w:t>公众责任险保险条款</w:t>
      </w:r>
    </w:p>
    <w:p w14:paraId="503BE13C">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03836E05">
      <w:pPr>
        <w:keepNext w:val="0"/>
        <w:keepLines w:val="0"/>
        <w:widowControl/>
        <w:suppressLineNumbers w:val="0"/>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总则</w:t>
      </w:r>
    </w:p>
    <w:p w14:paraId="5A76AA11">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68AEC34D">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第一条</w:t>
      </w:r>
      <w:r>
        <w:rPr>
          <w:rFonts w:hint="eastAsia" w:ascii="宋体" w:hAnsi="宋体" w:eastAsia="宋体" w:cs="宋体"/>
          <w:color w:val="auto"/>
          <w:kern w:val="0"/>
          <w:sz w:val="24"/>
          <w:szCs w:val="24"/>
          <w:highlight w:val="none"/>
          <w:lang w:val="en-US" w:eastAsia="zh-CN" w:bidi="ar"/>
        </w:rPr>
        <w:t xml:space="preserve"> 本保险合同由保险条款、投保单、保险单、保险凭证以及批单组成。凡涉及本保险合同的约定，均应采用书面形式。</w:t>
      </w:r>
    </w:p>
    <w:p w14:paraId="51CE0943">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第二条</w:t>
      </w:r>
      <w:r>
        <w:rPr>
          <w:rFonts w:hint="eastAsia" w:ascii="宋体" w:hAnsi="宋体" w:eastAsia="宋体" w:cs="宋体"/>
          <w:color w:val="auto"/>
          <w:kern w:val="0"/>
          <w:sz w:val="24"/>
          <w:szCs w:val="24"/>
          <w:highlight w:val="none"/>
          <w:lang w:val="en-US" w:eastAsia="zh-CN" w:bidi="ar"/>
        </w:rPr>
        <w:t xml:space="preserve"> 凡依法设立的企事业单位、社会团体、个体工商户、其他经济组织及自然人，均可作为本保险合同的投保人及被保险人。 </w:t>
      </w:r>
    </w:p>
    <w:p w14:paraId="1D8A4B2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保险责任</w:t>
      </w:r>
    </w:p>
    <w:p w14:paraId="0924E74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第三条 </w:t>
      </w:r>
      <w:r>
        <w:rPr>
          <w:rFonts w:hint="eastAsia" w:ascii="宋体" w:hAnsi="宋体" w:eastAsia="宋体" w:cs="宋体"/>
          <w:color w:val="auto"/>
          <w:kern w:val="0"/>
          <w:sz w:val="24"/>
          <w:szCs w:val="24"/>
          <w:highlight w:val="none"/>
          <w:lang w:val="en-US" w:eastAsia="zh-CN" w:bidi="ar"/>
        </w:rPr>
        <w:t>在保险期间内，被保险人在本保险单明细表中列明的地点范围内依法从事生产、经营等活动时，由于意外事故造成的下列损失或费用，依照中华人民共和国法律</w:t>
      </w:r>
      <w:r>
        <w:rPr>
          <w:rFonts w:hint="eastAsia" w:ascii="宋体" w:hAnsi="宋体" w:eastAsia="宋体" w:cs="宋体"/>
          <w:b/>
          <w:bCs/>
          <w:color w:val="auto"/>
          <w:kern w:val="0"/>
          <w:sz w:val="24"/>
          <w:szCs w:val="24"/>
          <w:highlight w:val="none"/>
          <w:lang w:val="en-US" w:eastAsia="zh-CN" w:bidi="ar"/>
        </w:rPr>
        <w:t>（不包括香港特别行政区、澳门特别行政区、台湾地区法律）</w:t>
      </w:r>
      <w:r>
        <w:rPr>
          <w:rFonts w:hint="eastAsia" w:ascii="宋体" w:hAnsi="宋体" w:eastAsia="宋体" w:cs="宋体"/>
          <w:color w:val="auto"/>
          <w:kern w:val="0"/>
          <w:sz w:val="24"/>
          <w:szCs w:val="24"/>
          <w:highlight w:val="none"/>
          <w:lang w:val="en-US" w:eastAsia="zh-CN" w:bidi="ar"/>
        </w:rPr>
        <w:t>应由被保险人承担的经济赔偿责任，保险人按照本保险合同约定负责赔偿：</w:t>
      </w:r>
    </w:p>
    <w:p w14:paraId="6EFD2EF6">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（一）第三者人身伤亡或财产损失；</w:t>
      </w:r>
    </w:p>
    <w:p w14:paraId="7000CDAA">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（二）事先经保险人书面同意的诉讼或仲裁费用（以下简称“法律费用”）；</w:t>
      </w:r>
    </w:p>
    <w:p w14:paraId="0BA1E1B0">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（三）发生保险责任事故后，被保险人为缩小或减少对第三者人身伤亡或财产损失的赔偿责任所支付的必要的、合理的费用。</w:t>
      </w:r>
    </w:p>
    <w:p w14:paraId="2A2DAEF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保险人对上述（一）（二）（三）项保险责任的每次事故赔偿总金额不超过本保险单明细表中列明的每次事故赔偿限额；对每次事故承担的法律费用的赔偿金额不超过每次事故赔偿限额的 10%，但合同另有约定的除外</w:t>
      </w:r>
      <w:r>
        <w:rPr>
          <w:rFonts w:hint="eastAsia" w:ascii="宋体" w:hAnsi="宋体" w:eastAsia="宋体" w:cs="宋体"/>
          <w:color w:val="auto"/>
          <w:kern w:val="0"/>
          <w:sz w:val="24"/>
          <w:szCs w:val="24"/>
          <w:highlight w:val="none"/>
          <w:lang w:val="en-US" w:eastAsia="zh-CN" w:bidi="ar"/>
        </w:rPr>
        <w:t xml:space="preserve">。 </w:t>
      </w:r>
    </w:p>
    <w:p w14:paraId="3580819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责任免除</w:t>
      </w:r>
    </w:p>
    <w:p w14:paraId="5094F1C0">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outlineLvl w:val="0"/>
        <w:rPr>
          <w:rFonts w:hint="eastAsia" w:ascii="宋体" w:hAnsi="宋体" w:eastAsia="宋体" w:cs="宋体"/>
          <w:color w:val="auto"/>
          <w:sz w:val="24"/>
          <w:szCs w:val="24"/>
          <w:highlight w:val="none"/>
        </w:rPr>
      </w:pPr>
      <w:bookmarkStart w:id="53" w:name="_Toc17425"/>
      <w:r>
        <w:rPr>
          <w:rFonts w:hint="eastAsia" w:ascii="宋体" w:hAnsi="宋体" w:eastAsia="宋体" w:cs="宋体"/>
          <w:b/>
          <w:bCs/>
          <w:color w:val="auto"/>
          <w:kern w:val="0"/>
          <w:sz w:val="24"/>
          <w:szCs w:val="24"/>
          <w:highlight w:val="none"/>
          <w:lang w:val="en-US" w:eastAsia="zh-CN" w:bidi="ar"/>
        </w:rPr>
        <w:t>第四条 出现下列任一情形时，保险人不负责赔偿：</w:t>
      </w:r>
      <w:bookmarkEnd w:id="53"/>
    </w:p>
    <w:p w14:paraId="0000A1D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（一）因本保险单列明的地点范围周围建筑物发生火灾、爆炸波及保险固定场所，再经保险固定场所波及他处的火灾责任； </w:t>
      </w:r>
    </w:p>
    <w:p w14:paraId="23662AE4">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（二）被保险人因在本保险单列明的地点范围内所拥有、使用或经营的游泳池发生意外事故造成的第三者人身伤亡或财产损失； </w:t>
      </w:r>
    </w:p>
    <w:p w14:paraId="5920063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（三）被保险人因在本保险单列明的地点范围内布置的广告、霓虹灯、灯饰物发生意外事故造成的第三者人身伤亡或财产损失； </w:t>
      </w:r>
    </w:p>
    <w:p w14:paraId="6AA4E9A3">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（四）被保险人因在本保险单列明的地点范围内所拥有、使用或经营的停车场发生意外事故造成的第三者人身伤亡或财产损失； </w:t>
      </w:r>
    </w:p>
    <w:p w14:paraId="54D81F29">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（五）被保险人或其雇员因从事医师、律师、会计师、设计师、建筑师、美容师或其他专门职业所发生的赔偿责任； </w:t>
      </w:r>
    </w:p>
    <w:p w14:paraId="494C2723">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（六）被保险人侵害他人姓名权、名称权、肖像权、名誉权、荣誉权以及个人隐私的行为；</w:t>
      </w:r>
    </w:p>
    <w:p w14:paraId="3164CE6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（七）被保险人侵害他人商标权、专利权、著作权以及商业秘密的行为； </w:t>
      </w:r>
    </w:p>
    <w:p w14:paraId="5EA4EF68">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（八）不洁、有害食物或饮料引起的食物中毒或传染性疾病，有缺陷的卫生装置，以及售出的商品、食物、饮料存在缺陷造成他人的损害； </w:t>
      </w:r>
    </w:p>
    <w:p w14:paraId="530E894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（九）对于未载入本保险单而属于被保险人的或其所占有的或以其名义使用的任何牲畜、车辆、火车头、各类船只、飞机、电梯、升降机、自动梯、起重机、吊车或其他升降装置造成的损失； </w:t>
      </w:r>
    </w:p>
    <w:p w14:paraId="17AD96E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（十）由于震动、移动或减弱支撑引起任何土地、财产、建筑物的损害责任；被保险人因工程施工造成第三者人身伤亡或财产损失的赔偿责任； </w:t>
      </w:r>
    </w:p>
    <w:p w14:paraId="5DC55B6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（十一）被保险人或其雇员因从事加工、修理、改进等工作造成委托人的损失； </w:t>
      </w:r>
    </w:p>
    <w:p w14:paraId="07FCE19F">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（十二）被保险人或其雇员出售、赠与的产品、货物、商品所导致的损失； </w:t>
      </w:r>
    </w:p>
    <w:p w14:paraId="2200DB3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（十三）计算机系统、网络系统本身及网络安全相关事故导致的任何损失。 </w:t>
      </w:r>
    </w:p>
    <w:p w14:paraId="4EEDEBD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outlineLvl w:val="0"/>
        <w:rPr>
          <w:rFonts w:hint="eastAsia" w:ascii="宋体" w:hAnsi="宋体" w:eastAsia="宋体" w:cs="宋体"/>
          <w:color w:val="auto"/>
          <w:sz w:val="24"/>
          <w:szCs w:val="24"/>
          <w:highlight w:val="none"/>
        </w:rPr>
      </w:pPr>
      <w:bookmarkStart w:id="54" w:name="_Toc20433"/>
      <w:r>
        <w:rPr>
          <w:rFonts w:hint="eastAsia" w:ascii="宋体" w:hAnsi="宋体" w:eastAsia="宋体" w:cs="宋体"/>
          <w:b/>
          <w:bCs/>
          <w:color w:val="auto"/>
          <w:kern w:val="0"/>
          <w:sz w:val="24"/>
          <w:szCs w:val="24"/>
          <w:highlight w:val="none"/>
          <w:lang w:val="en-US" w:eastAsia="zh-CN" w:bidi="ar"/>
        </w:rPr>
        <w:t>第五条 下列原因造成的损失、费用和责任，保险人不负责赔偿：</w:t>
      </w:r>
      <w:bookmarkEnd w:id="54"/>
      <w:r>
        <w:rPr>
          <w:rFonts w:hint="eastAsia" w:ascii="宋体" w:hAnsi="宋体" w:eastAsia="宋体" w:cs="宋体"/>
          <w:b/>
          <w:bCs/>
          <w:color w:val="auto"/>
          <w:kern w:val="0"/>
          <w:sz w:val="24"/>
          <w:szCs w:val="24"/>
          <w:highlight w:val="none"/>
          <w:lang w:val="en-US" w:eastAsia="zh-CN" w:bidi="ar"/>
        </w:rPr>
        <w:t xml:space="preserve"> </w:t>
      </w:r>
    </w:p>
    <w:p w14:paraId="157D13C6">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（一）投保人、被保险人及其代表的故意行为或重大过失行为； </w:t>
      </w:r>
    </w:p>
    <w:p w14:paraId="3C0F9890">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（二）战争、敌对行动、军事行为、武装冲突、罢工、骚乱、暴动、恐怖活动、盗窃、抢劫；</w:t>
      </w:r>
    </w:p>
    <w:p w14:paraId="0D870BEF">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（三）核辐射、核爆炸、核污染及其他放射性污染； </w:t>
      </w:r>
    </w:p>
    <w:p w14:paraId="1E94D762">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（四）烟熏、大气污染、土地污染、水污染及其他各种污染； </w:t>
      </w:r>
    </w:p>
    <w:p w14:paraId="100CDA6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（五）行政行为或司法行为； </w:t>
      </w:r>
    </w:p>
    <w:p w14:paraId="6C5A9AD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（六）地震、海啸、雷击、暴雨、洪水、火山爆发、地下火、龙卷风、台风、暴风等自然灾害； </w:t>
      </w:r>
    </w:p>
    <w:p w14:paraId="5EE1D28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（七）空中运行物体坠落。 </w:t>
      </w:r>
    </w:p>
    <w:p w14:paraId="24D1EBC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outlineLvl w:val="0"/>
        <w:rPr>
          <w:rFonts w:hint="eastAsia" w:ascii="宋体" w:hAnsi="宋体" w:eastAsia="宋体" w:cs="宋体"/>
          <w:color w:val="auto"/>
          <w:sz w:val="24"/>
          <w:szCs w:val="24"/>
          <w:highlight w:val="none"/>
        </w:rPr>
      </w:pPr>
      <w:bookmarkStart w:id="55" w:name="_Toc26090"/>
      <w:r>
        <w:rPr>
          <w:rFonts w:hint="eastAsia" w:ascii="宋体" w:hAnsi="宋体" w:eastAsia="宋体" w:cs="宋体"/>
          <w:b/>
          <w:bCs/>
          <w:color w:val="auto"/>
          <w:kern w:val="0"/>
          <w:sz w:val="24"/>
          <w:szCs w:val="24"/>
          <w:highlight w:val="none"/>
          <w:lang w:val="en-US" w:eastAsia="zh-CN" w:bidi="ar"/>
        </w:rPr>
        <w:t>第六条 下列损失、费用和责任，保险人不负责赔偿：</w:t>
      </w:r>
      <w:bookmarkEnd w:id="55"/>
      <w:r>
        <w:rPr>
          <w:rFonts w:hint="eastAsia" w:ascii="宋体" w:hAnsi="宋体" w:eastAsia="宋体" w:cs="宋体"/>
          <w:b/>
          <w:bCs/>
          <w:color w:val="auto"/>
          <w:kern w:val="0"/>
          <w:sz w:val="24"/>
          <w:szCs w:val="24"/>
          <w:highlight w:val="none"/>
          <w:lang w:val="en-US" w:eastAsia="zh-CN" w:bidi="ar"/>
        </w:rPr>
        <w:t xml:space="preserve"> </w:t>
      </w:r>
    </w:p>
    <w:p w14:paraId="677A8FF9">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（一）被保险人或其雇员的人身伤亡及其所有或管理的财产的损失； </w:t>
      </w:r>
    </w:p>
    <w:p w14:paraId="6F66601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（二）被保险人应该承担的合同责任，但无合同存在时仍然应由被保险人承担的经济赔偿责任不在此限； </w:t>
      </w:r>
    </w:p>
    <w:p w14:paraId="14075E57">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（三）罚款、罚金及惩罚性赔偿； </w:t>
      </w:r>
    </w:p>
    <w:p w14:paraId="01EF283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（四）非人民法院以判决方式做出的精神损害赔偿，但保险人事先书面同意的不在此限；</w:t>
      </w:r>
    </w:p>
    <w:p w14:paraId="24A68B15">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（五）间接损失； </w:t>
      </w:r>
    </w:p>
    <w:p w14:paraId="6580CAB9">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（六）本保险合同中载明的免赔事项。 </w:t>
      </w:r>
    </w:p>
    <w:p w14:paraId="5FA42E69">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第七条 其他不属于本保险责任范围内的损失、费用和责任，保险人不负责赔偿。 </w:t>
      </w:r>
    </w:p>
    <w:p w14:paraId="3F4745B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center"/>
        <w:textAlignment w:val="auto"/>
        <w:outlineLvl w:val="0"/>
        <w:rPr>
          <w:rFonts w:hint="eastAsia" w:ascii="宋体" w:hAnsi="宋体" w:eastAsia="宋体" w:cs="宋体"/>
          <w:color w:val="auto"/>
          <w:sz w:val="24"/>
          <w:szCs w:val="24"/>
          <w:highlight w:val="none"/>
        </w:rPr>
      </w:pPr>
      <w:bookmarkStart w:id="56" w:name="_Toc14405"/>
      <w:r>
        <w:rPr>
          <w:rFonts w:hint="eastAsia" w:ascii="宋体" w:hAnsi="宋体" w:eastAsia="宋体" w:cs="宋体"/>
          <w:b/>
          <w:bCs/>
          <w:color w:val="auto"/>
          <w:kern w:val="0"/>
          <w:sz w:val="24"/>
          <w:szCs w:val="24"/>
          <w:highlight w:val="none"/>
          <w:lang w:val="en-US" w:eastAsia="zh-CN" w:bidi="ar"/>
        </w:rPr>
        <w:t>赔偿限额与免赔额（率）</w:t>
      </w:r>
      <w:bookmarkEnd w:id="56"/>
    </w:p>
    <w:p w14:paraId="26BB29F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第八条 </w:t>
      </w:r>
      <w:r>
        <w:rPr>
          <w:rFonts w:hint="eastAsia" w:ascii="宋体" w:hAnsi="宋体" w:eastAsia="宋体" w:cs="宋体"/>
          <w:color w:val="auto"/>
          <w:kern w:val="0"/>
          <w:sz w:val="24"/>
          <w:szCs w:val="24"/>
          <w:highlight w:val="none"/>
          <w:lang w:val="en-US" w:eastAsia="zh-CN" w:bidi="ar"/>
        </w:rPr>
        <w:t>赔偿限额包括每次事故赔偿限额、每次事故人身伤亡赔偿限额、每次事故财产损失赔偿限额、每次事故每人赔偿限额、法律费用赔偿限额、累计赔偿限额以及其他由投保人与保险人协商确定的赔偿限额，具体由投保人与保险人协商确定，并在保险合同中载明。</w:t>
      </w:r>
    </w:p>
    <w:p w14:paraId="12E21DCF">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第九条 每次事故免赔额（率）由投保人与保险人在签订保险合同时协商确定，并在保险合同中载明。</w:t>
      </w:r>
    </w:p>
    <w:p w14:paraId="4530CDC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保险期间</w:t>
      </w:r>
    </w:p>
    <w:p w14:paraId="3BFC38B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第十条 </w:t>
      </w:r>
      <w:r>
        <w:rPr>
          <w:rFonts w:hint="eastAsia" w:ascii="宋体" w:hAnsi="宋体" w:eastAsia="宋体" w:cs="宋体"/>
          <w:color w:val="auto"/>
          <w:kern w:val="0"/>
          <w:sz w:val="24"/>
          <w:szCs w:val="24"/>
          <w:highlight w:val="none"/>
          <w:lang w:val="en-US" w:eastAsia="zh-CN" w:bidi="ar"/>
        </w:rPr>
        <w:t xml:space="preserve">除另有约定外，保险期间为一年，以保险单载明的起讫时间为准。 </w:t>
      </w:r>
    </w:p>
    <w:p w14:paraId="36B11C3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保险费</w:t>
      </w:r>
    </w:p>
    <w:p w14:paraId="27653759">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outlineLvl w:val="0"/>
        <w:rPr>
          <w:rFonts w:hint="eastAsia" w:ascii="宋体" w:hAnsi="宋体" w:eastAsia="宋体" w:cs="宋体"/>
          <w:color w:val="auto"/>
          <w:sz w:val="24"/>
          <w:szCs w:val="24"/>
          <w:highlight w:val="none"/>
        </w:rPr>
      </w:pPr>
      <w:bookmarkStart w:id="57" w:name="_Toc303"/>
      <w:r>
        <w:rPr>
          <w:rFonts w:hint="eastAsia" w:ascii="宋体" w:hAnsi="宋体" w:eastAsia="宋体" w:cs="宋体"/>
          <w:b/>
          <w:bCs/>
          <w:color w:val="auto"/>
          <w:kern w:val="0"/>
          <w:sz w:val="24"/>
          <w:szCs w:val="24"/>
          <w:highlight w:val="none"/>
          <w:lang w:val="en-US" w:eastAsia="zh-CN" w:bidi="ar"/>
        </w:rPr>
        <w:t xml:space="preserve">第十一条 </w:t>
      </w:r>
      <w:r>
        <w:rPr>
          <w:rFonts w:hint="eastAsia" w:ascii="宋体" w:hAnsi="宋体" w:eastAsia="宋体" w:cs="宋体"/>
          <w:color w:val="auto"/>
          <w:kern w:val="0"/>
          <w:sz w:val="24"/>
          <w:szCs w:val="24"/>
          <w:highlight w:val="none"/>
          <w:lang w:val="en-US" w:eastAsia="zh-CN" w:bidi="ar"/>
        </w:rPr>
        <w:t>投保人应该按照合同约定向保险人缴纳保险费。</w:t>
      </w:r>
      <w:bookmarkEnd w:id="57"/>
      <w:r>
        <w:rPr>
          <w:rFonts w:hint="eastAsia" w:ascii="宋体" w:hAnsi="宋体" w:eastAsia="宋体" w:cs="宋体"/>
          <w:color w:val="auto"/>
          <w:kern w:val="0"/>
          <w:sz w:val="24"/>
          <w:szCs w:val="24"/>
          <w:highlight w:val="none"/>
          <w:lang w:val="en-US" w:eastAsia="zh-CN" w:bidi="ar"/>
        </w:rPr>
        <w:t xml:space="preserve"> </w:t>
      </w:r>
    </w:p>
    <w:p w14:paraId="235347F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保险人义务</w:t>
      </w:r>
    </w:p>
    <w:p w14:paraId="5E42866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第十二条 </w:t>
      </w:r>
      <w:r>
        <w:rPr>
          <w:rFonts w:hint="eastAsia" w:ascii="宋体" w:hAnsi="宋体" w:eastAsia="宋体" w:cs="宋体"/>
          <w:color w:val="auto"/>
          <w:kern w:val="0"/>
          <w:sz w:val="24"/>
          <w:szCs w:val="24"/>
          <w:highlight w:val="none"/>
          <w:lang w:val="en-US" w:eastAsia="zh-CN" w:bidi="ar"/>
        </w:rPr>
        <w:t>本保险合同成立后，保险人应当及时向投保人签发保险单或其他保险凭证。</w:t>
      </w:r>
    </w:p>
    <w:p w14:paraId="223C5224">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第十三条 </w:t>
      </w:r>
      <w:r>
        <w:rPr>
          <w:rFonts w:hint="eastAsia" w:ascii="宋体" w:hAnsi="宋体" w:eastAsia="宋体" w:cs="宋体"/>
          <w:color w:val="auto"/>
          <w:kern w:val="0"/>
          <w:sz w:val="24"/>
          <w:szCs w:val="24"/>
          <w:highlight w:val="none"/>
          <w:lang w:val="en-US" w:eastAsia="zh-CN" w:bidi="ar"/>
        </w:rPr>
        <w:t xml:space="preserve">保险人依据第十七条所取得的保险合同解除权，自保险人知道有解除事由之日起，超过三十日不行使而消灭。保险人在合同订立时已经知道投保人未如实告知的情况的，保险人不得解除合同；发生保险事故的，保险人应当承担赔偿责任。 </w:t>
      </w:r>
    </w:p>
    <w:p w14:paraId="2EBB6316">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第十四条 </w:t>
      </w:r>
      <w:r>
        <w:rPr>
          <w:rFonts w:hint="eastAsia" w:ascii="宋体" w:hAnsi="宋体" w:eastAsia="宋体" w:cs="宋体"/>
          <w:color w:val="auto"/>
          <w:kern w:val="0"/>
          <w:sz w:val="24"/>
          <w:szCs w:val="24"/>
          <w:highlight w:val="none"/>
          <w:lang w:val="en-US" w:eastAsia="zh-CN" w:bidi="ar"/>
        </w:rPr>
        <w:t xml:space="preserve">保险人按照第二十四条的约定，认为被保险人提供的有关索赔的证明和资料不完整的，应当及时一次性通知投保人、被保险人补充提供。 </w:t>
      </w:r>
    </w:p>
    <w:p w14:paraId="4223B71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第十五条 </w:t>
      </w:r>
      <w:r>
        <w:rPr>
          <w:rFonts w:hint="eastAsia" w:ascii="宋体" w:hAnsi="宋体" w:eastAsia="宋体" w:cs="宋体"/>
          <w:color w:val="auto"/>
          <w:kern w:val="0"/>
          <w:sz w:val="24"/>
          <w:szCs w:val="24"/>
          <w:highlight w:val="none"/>
          <w:lang w:val="en-US" w:eastAsia="zh-CN" w:bidi="ar"/>
        </w:rPr>
        <w:t xml:space="preserve">保险人收到被保险人的赔偿保险金的请求后，应当及时作出是否属于保险责任的核定；情形复杂的，应当在三十日内作出核定。但保险责任的核定必须依赖于特定证明、鉴定、判决、裁定或其他证据材料的，保险人应在被保险人提供或自行取得上述证据材料起三十日内作出核定。本合同另有约定的除外。保险人应当将核定结果通知被保险人；对属于保险责任的，在与被保险人达成赔偿保险金的协议后十日内，履行赔偿保险金义务。本保险合同对赔偿保险金的期限有约定的，保险人应当按照约定履行赔偿保险金的义务。保险人依照前款的规定作出核定后，对不属于保险责任的，应当自作出核定之日起三日内向被保险人发出拒绝赔偿保险金通知书，并说明理由。 </w:t>
      </w:r>
    </w:p>
    <w:p w14:paraId="6BD2571F">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第十六条 </w:t>
      </w:r>
      <w:r>
        <w:rPr>
          <w:rFonts w:hint="eastAsia" w:ascii="宋体" w:hAnsi="宋体" w:eastAsia="宋体" w:cs="宋体"/>
          <w:color w:val="auto"/>
          <w:kern w:val="0"/>
          <w:sz w:val="24"/>
          <w:szCs w:val="24"/>
          <w:highlight w:val="none"/>
          <w:lang w:val="en-US" w:eastAsia="zh-CN" w:bidi="ar"/>
        </w:rPr>
        <w:t>保险人自收到赔偿保险金的请求和有关证明、资料之日起六十日内，对其赔偿保险金的数额不能确定的，应当根据已有证明和资料可以确定的数额先予支付；保险人最终确定赔偿的数额后，应当支付相应的差额。</w:t>
      </w:r>
    </w:p>
    <w:p w14:paraId="06D6890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投保人、被保险人义务</w:t>
      </w:r>
    </w:p>
    <w:p w14:paraId="0D317E23">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第十七条 订立保险合同，保险人就保险标的或者被保险人的有关情况提出询问的，投保人应当如实告知。投保人故意或者因重大过失未履行前款规定的如实告知义务，足以影响保险人决定是否同意承保或者提高保险费率的，保险人有权解除保险合同。投保人故意不履行如实告知义务的，保险人对于合同解除前发生的保险事故，不承担赔偿保险金的责任，并不退还保险费。投保人因重大过失未履行如实告知义务，对保险事故的发生有严重影响的，保险人对于合同解除前发生的保险事故，不承担赔偿保险金的责任，但应当退还保险费。</w:t>
      </w:r>
    </w:p>
    <w:p w14:paraId="54F7F16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第十八条 </w:t>
      </w:r>
      <w:r>
        <w:rPr>
          <w:rFonts w:hint="eastAsia" w:ascii="宋体" w:hAnsi="宋体" w:eastAsia="宋体" w:cs="宋体"/>
          <w:color w:val="auto"/>
          <w:kern w:val="0"/>
          <w:sz w:val="24"/>
          <w:szCs w:val="24"/>
          <w:highlight w:val="none"/>
          <w:lang w:val="en-US" w:eastAsia="zh-CN" w:bidi="ar"/>
        </w:rPr>
        <w:t>投保人应按照合同约定交纳保险费。</w:t>
      </w:r>
      <w:r>
        <w:rPr>
          <w:rFonts w:hint="eastAsia" w:ascii="宋体" w:hAnsi="宋体" w:eastAsia="宋体" w:cs="宋体"/>
          <w:b/>
          <w:bCs/>
          <w:color w:val="auto"/>
          <w:kern w:val="0"/>
          <w:sz w:val="24"/>
          <w:szCs w:val="24"/>
          <w:highlight w:val="none"/>
          <w:lang w:val="en-US" w:eastAsia="zh-CN" w:bidi="ar"/>
        </w:rPr>
        <w:t>投保人未按本保险合同约定交付保险费的，保险合同不生效。</w:t>
      </w:r>
    </w:p>
    <w:p w14:paraId="199784C9">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第十九条 </w:t>
      </w:r>
      <w:r>
        <w:rPr>
          <w:rFonts w:hint="eastAsia" w:ascii="宋体" w:hAnsi="宋体" w:eastAsia="宋体" w:cs="宋体"/>
          <w:color w:val="auto"/>
          <w:kern w:val="0"/>
          <w:sz w:val="24"/>
          <w:szCs w:val="24"/>
          <w:highlight w:val="none"/>
          <w:lang w:val="en-US" w:eastAsia="zh-CN" w:bidi="ar"/>
        </w:rPr>
        <w:t>被保险人应严格遵守国家有关消防、安全、生产操作、劳动保护等方面的规定，加强管理，采取合理的预防措施，尽力避免或减少责任事故的发生。被保险人应选用合格的人员并且使拥有的建筑物、道路、工厂、机器、装修的设备处于坚实、良好可供使用状态。同时，应遵照法律法规和政府有关部门的要求，对已经发现的缺陷立即修复，并采取临时性的预防措施以防止发生意外事故。保险人可以对被保险人遵守前款约定的情况进行检查，向投保人、被保险人提出消除不安全因素和隐患的书面建议，投保人、被保险人应该认真付诸实施。</w:t>
      </w:r>
      <w:r>
        <w:rPr>
          <w:rFonts w:hint="eastAsia" w:ascii="宋体" w:hAnsi="宋体" w:eastAsia="宋体" w:cs="宋体"/>
          <w:b/>
          <w:bCs/>
          <w:color w:val="auto"/>
          <w:kern w:val="0"/>
          <w:sz w:val="24"/>
          <w:szCs w:val="24"/>
          <w:highlight w:val="none"/>
          <w:lang w:val="en-US" w:eastAsia="zh-CN" w:bidi="ar"/>
        </w:rPr>
        <w:t>投保人、被保险人未按照约定履行上述安全义务的，保险人有权要求增加保险费或者解除合同。</w:t>
      </w:r>
    </w:p>
    <w:p w14:paraId="61F0D794">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第二十条 在保险合同有效期内，保险标的的危险程度显著增加的，被保险人应当及时通知保险人，保险人可以增加保险费或者解除合同。被保险人未履行前款约定的通知义务的，因保险标的的危险程度显著增加而发生的保险事故，保险人不承担赔偿保险金的责任。</w:t>
      </w:r>
    </w:p>
    <w:p w14:paraId="406638E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outlineLvl w:val="0"/>
        <w:rPr>
          <w:rFonts w:hint="eastAsia" w:ascii="宋体" w:hAnsi="宋体" w:eastAsia="宋体" w:cs="宋体"/>
          <w:color w:val="auto"/>
          <w:sz w:val="24"/>
          <w:szCs w:val="24"/>
          <w:highlight w:val="none"/>
        </w:rPr>
      </w:pPr>
      <w:bookmarkStart w:id="58" w:name="_Toc11438"/>
      <w:r>
        <w:rPr>
          <w:rFonts w:hint="eastAsia" w:ascii="宋体" w:hAnsi="宋体" w:eastAsia="宋体" w:cs="宋体"/>
          <w:b/>
          <w:bCs/>
          <w:color w:val="auto"/>
          <w:kern w:val="0"/>
          <w:sz w:val="24"/>
          <w:szCs w:val="24"/>
          <w:highlight w:val="none"/>
          <w:lang w:val="en-US" w:eastAsia="zh-CN" w:bidi="ar"/>
        </w:rPr>
        <w:t xml:space="preserve">第二十一条 </w:t>
      </w:r>
      <w:r>
        <w:rPr>
          <w:rFonts w:hint="eastAsia" w:ascii="宋体" w:hAnsi="宋体" w:eastAsia="宋体" w:cs="宋体"/>
          <w:color w:val="auto"/>
          <w:kern w:val="0"/>
          <w:sz w:val="24"/>
          <w:szCs w:val="24"/>
          <w:highlight w:val="none"/>
          <w:lang w:val="en-US" w:eastAsia="zh-CN" w:bidi="ar"/>
        </w:rPr>
        <w:t>知道保险事故发生后，被保险人应该：</w:t>
      </w:r>
      <w:bookmarkEnd w:id="58"/>
    </w:p>
    <w:p w14:paraId="4E65E874">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（一）尽力采取必要、合理的措施，防止或减少损失，</w:t>
      </w:r>
      <w:r>
        <w:rPr>
          <w:rFonts w:hint="eastAsia" w:ascii="宋体" w:hAnsi="宋体" w:eastAsia="宋体" w:cs="宋体"/>
          <w:b/>
          <w:bCs/>
          <w:color w:val="auto"/>
          <w:kern w:val="0"/>
          <w:sz w:val="24"/>
          <w:szCs w:val="24"/>
          <w:highlight w:val="none"/>
          <w:lang w:val="en-US" w:eastAsia="zh-CN" w:bidi="ar"/>
        </w:rPr>
        <w:t xml:space="preserve">否则，对因此扩大的损失，保险人不承担赔偿责任； </w:t>
      </w:r>
    </w:p>
    <w:p w14:paraId="44EE07F4">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（二）及时通知保险人，并书面说明事故发生的原因、经过和损失情况；</w:t>
      </w:r>
      <w:r>
        <w:rPr>
          <w:rFonts w:hint="eastAsia" w:ascii="宋体" w:hAnsi="宋体" w:eastAsia="宋体" w:cs="宋体"/>
          <w:b/>
          <w:bCs/>
          <w:color w:val="auto"/>
          <w:kern w:val="0"/>
          <w:sz w:val="24"/>
          <w:szCs w:val="24"/>
          <w:highlight w:val="none"/>
          <w:lang w:val="en-US" w:eastAsia="zh-CN" w:bidi="ar"/>
        </w:rPr>
        <w:t>故意或者因重大过失未及时通知，致使保险事故的性质、原因、损失程度等难以确定的，保险人对无法确定的部分，不承担赔偿责任，</w:t>
      </w:r>
      <w:r>
        <w:rPr>
          <w:rFonts w:hint="eastAsia" w:ascii="宋体" w:hAnsi="宋体" w:eastAsia="宋体" w:cs="宋体"/>
          <w:color w:val="auto"/>
          <w:kern w:val="0"/>
          <w:sz w:val="24"/>
          <w:szCs w:val="24"/>
          <w:highlight w:val="none"/>
          <w:lang w:val="en-US" w:eastAsia="zh-CN" w:bidi="ar"/>
        </w:rPr>
        <w:t>但保险人通过其他途径已经及时知道或者应当及时知道保险事故发生的除外；</w:t>
      </w:r>
    </w:p>
    <w:p w14:paraId="7CA9B691">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（三）保护事故现场，允许并且协助保险人进行事故调查</w:t>
      </w:r>
      <w:r>
        <w:rPr>
          <w:rFonts w:hint="eastAsia" w:ascii="宋体" w:hAnsi="宋体" w:eastAsia="宋体" w:cs="宋体"/>
          <w:b/>
          <w:bCs/>
          <w:color w:val="auto"/>
          <w:kern w:val="0"/>
          <w:sz w:val="24"/>
          <w:szCs w:val="24"/>
          <w:highlight w:val="none"/>
          <w:lang w:val="en-US" w:eastAsia="zh-CN" w:bidi="ar"/>
        </w:rPr>
        <w:t xml:space="preserve">。对于拒绝或者妨碍保险人进行事故调查导致无法确定事故原因或核实损失情况的，保险人对无法确定或核实的部分不承担赔偿责任。 </w:t>
      </w:r>
    </w:p>
    <w:p w14:paraId="43901AB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第二十二条 </w:t>
      </w:r>
      <w:r>
        <w:rPr>
          <w:rFonts w:hint="eastAsia" w:ascii="宋体" w:hAnsi="宋体" w:eastAsia="宋体" w:cs="宋体"/>
          <w:color w:val="auto"/>
          <w:kern w:val="0"/>
          <w:sz w:val="24"/>
          <w:szCs w:val="24"/>
          <w:highlight w:val="none"/>
          <w:lang w:val="en-US" w:eastAsia="zh-CN" w:bidi="ar"/>
        </w:rPr>
        <w:t>被保险人收到受害人的损害赔偿请求时，应立即通知保险人。</w:t>
      </w:r>
      <w:r>
        <w:rPr>
          <w:rFonts w:hint="eastAsia" w:ascii="宋体" w:hAnsi="宋体" w:eastAsia="宋体" w:cs="宋体"/>
          <w:b/>
          <w:bCs/>
          <w:color w:val="auto"/>
          <w:kern w:val="0"/>
          <w:sz w:val="24"/>
          <w:szCs w:val="24"/>
          <w:highlight w:val="none"/>
          <w:lang w:val="en-US" w:eastAsia="zh-CN" w:bidi="ar"/>
        </w:rPr>
        <w:t>未经保险人书面同意，被保险人对受害人及其代理人作出的任何承诺、拒绝、出价、约定、付款或赔偿，保险人不受其约束。对于被保险人自行承诺或支付的赔偿金额，保险人有权重新核定，不属于本保险责任范围或超出应赔偿限额的，保险人不承担赔偿责任。</w:t>
      </w:r>
      <w:r>
        <w:rPr>
          <w:rFonts w:hint="eastAsia" w:ascii="宋体" w:hAnsi="宋体" w:eastAsia="宋体" w:cs="宋体"/>
          <w:color w:val="auto"/>
          <w:kern w:val="0"/>
          <w:sz w:val="24"/>
          <w:szCs w:val="24"/>
          <w:highlight w:val="none"/>
          <w:lang w:val="en-US" w:eastAsia="zh-CN" w:bidi="ar"/>
        </w:rPr>
        <w:t>在处理索赔过程中，保险人有权自行处理由其承担最终赔偿责任的任何索赔案件，被保险人有义务向保险人提供其所能提供的资料和协助</w:t>
      </w:r>
      <w:r>
        <w:rPr>
          <w:rFonts w:hint="eastAsia" w:ascii="宋体" w:hAnsi="宋体" w:eastAsia="宋体" w:cs="宋体"/>
          <w:b/>
          <w:bCs/>
          <w:color w:val="auto"/>
          <w:kern w:val="0"/>
          <w:sz w:val="24"/>
          <w:szCs w:val="24"/>
          <w:highlight w:val="none"/>
          <w:lang w:val="en-US" w:eastAsia="zh-CN" w:bidi="ar"/>
        </w:rPr>
        <w:t>。</w:t>
      </w:r>
    </w:p>
    <w:p w14:paraId="5E88B7EF">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第二十三条 </w:t>
      </w:r>
      <w:r>
        <w:rPr>
          <w:rFonts w:hint="eastAsia" w:ascii="宋体" w:hAnsi="宋体" w:eastAsia="宋体" w:cs="宋体"/>
          <w:color w:val="auto"/>
          <w:kern w:val="0"/>
          <w:sz w:val="24"/>
          <w:szCs w:val="24"/>
          <w:highlight w:val="none"/>
          <w:lang w:val="en-US" w:eastAsia="zh-CN" w:bidi="ar"/>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r>
        <w:rPr>
          <w:rFonts w:hint="eastAsia" w:ascii="宋体" w:hAnsi="宋体" w:eastAsia="宋体" w:cs="宋体"/>
          <w:b/>
          <w:bCs/>
          <w:color w:val="auto"/>
          <w:kern w:val="0"/>
          <w:sz w:val="24"/>
          <w:szCs w:val="24"/>
          <w:highlight w:val="none"/>
          <w:lang w:val="en-US" w:eastAsia="zh-CN" w:bidi="ar"/>
        </w:rPr>
        <w:t>对因未及时提供上述通知或必要协助导致扩大的损失，保险人不承担赔偿责任。</w:t>
      </w:r>
    </w:p>
    <w:p w14:paraId="70701512">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第二十四条 </w:t>
      </w:r>
      <w:r>
        <w:rPr>
          <w:rFonts w:hint="eastAsia" w:ascii="宋体" w:hAnsi="宋体" w:eastAsia="宋体" w:cs="宋体"/>
          <w:color w:val="auto"/>
          <w:kern w:val="0"/>
          <w:sz w:val="24"/>
          <w:szCs w:val="24"/>
          <w:highlight w:val="none"/>
          <w:lang w:val="en-US" w:eastAsia="zh-CN" w:bidi="ar"/>
        </w:rPr>
        <w:t>被保险人请求赔偿时，应向保险人提供下列证明和资料：</w:t>
      </w:r>
    </w:p>
    <w:p w14:paraId="00E06B95">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（一）保险单正本； </w:t>
      </w:r>
    </w:p>
    <w:p w14:paraId="00D1DE52">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（二）被保险人或其代表填具的索赔申请书；</w:t>
      </w:r>
    </w:p>
    <w:p w14:paraId="5CCC9F08">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（三）受害人向被保险人提出索赔的相关材料；</w:t>
      </w:r>
    </w:p>
    <w:p w14:paraId="7C6EDA48">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四）造成受害人人身伤害的，应包括：受害人的病历、诊断证明、医疗费等医疗原始单据；受害人的人身伤害程度证明：受害人伤残的，应当提供具备相关法律法规要求的伤残鉴定资格的医疗机构出具的伤残程度证明；受害人死亡的，公安机关或医疗机构出具的死亡证明书； </w:t>
      </w:r>
    </w:p>
    <w:p w14:paraId="6B26C973">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五）若事故由被保险人按照本条款第二十五条第（一）款约定与受害人协商解决时，提供双方达成的赔偿协议；若事故由有关当局调解、民事诉讼或仲裁时，提供相关法律文书（调解书、判决书、裁定书、裁决书等）；</w:t>
      </w:r>
    </w:p>
    <w:p w14:paraId="000F6517">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（六）投保人、被保险人所能提供的与确认保险事故的性质、原因、损失程度等有关的其他证明和资料。</w:t>
      </w:r>
      <w:r>
        <w:rPr>
          <w:rFonts w:hint="eastAsia" w:ascii="宋体" w:hAnsi="宋体" w:eastAsia="宋体" w:cs="宋体"/>
          <w:b/>
          <w:bCs/>
          <w:color w:val="auto"/>
          <w:kern w:val="0"/>
          <w:sz w:val="24"/>
          <w:szCs w:val="24"/>
          <w:highlight w:val="none"/>
          <w:lang w:val="en-US" w:eastAsia="zh-CN" w:bidi="ar"/>
        </w:rPr>
        <w:t xml:space="preserve">被保险人未履行前款约定的索赔材料提供义务，导致保险人无法核实损失情况的，保险人对无法核实部分不承担赔偿责任。 </w:t>
      </w:r>
    </w:p>
    <w:p w14:paraId="4C3BB42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赔偿处理</w:t>
      </w:r>
    </w:p>
    <w:p w14:paraId="6F30343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第二十五条 </w:t>
      </w:r>
      <w:r>
        <w:rPr>
          <w:rFonts w:hint="eastAsia" w:ascii="宋体" w:hAnsi="宋体" w:eastAsia="宋体" w:cs="宋体"/>
          <w:color w:val="auto"/>
          <w:kern w:val="0"/>
          <w:sz w:val="24"/>
          <w:szCs w:val="24"/>
          <w:highlight w:val="none"/>
          <w:lang w:val="en-US" w:eastAsia="zh-CN" w:bidi="ar"/>
        </w:rPr>
        <w:t>保险人的赔偿以下列方式之一确定的被保险人的赔偿责任为基础：</w:t>
      </w:r>
    </w:p>
    <w:p w14:paraId="748B3658">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（一）被保险人和向其提出损害赔偿请求的受害人协商并经保险人确认；</w:t>
      </w:r>
    </w:p>
    <w:p w14:paraId="631C741B">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（二）仲裁机构裁决；</w:t>
      </w:r>
    </w:p>
    <w:p w14:paraId="54347650">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（三）人民法院判决；</w:t>
      </w:r>
    </w:p>
    <w:p w14:paraId="4C1BE592">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（四）保险人认可的其他方式。</w:t>
      </w:r>
    </w:p>
    <w:p w14:paraId="442F78B2">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第二十六条 被保险人给第三者造成损害，被保险人未向该第三者赔偿的，保险人不得向被保险人赔偿保险金</w:t>
      </w:r>
      <w:r>
        <w:rPr>
          <w:rFonts w:hint="eastAsia" w:ascii="宋体" w:hAnsi="宋体" w:eastAsia="宋体" w:cs="宋体"/>
          <w:color w:val="auto"/>
          <w:kern w:val="0"/>
          <w:sz w:val="24"/>
          <w:szCs w:val="24"/>
          <w:highlight w:val="none"/>
          <w:lang w:val="en-US" w:eastAsia="zh-CN" w:bidi="ar"/>
        </w:rPr>
        <w:t xml:space="preserve">。 </w:t>
      </w:r>
    </w:p>
    <w:p w14:paraId="12893B50">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第二十七条 </w:t>
      </w:r>
      <w:r>
        <w:rPr>
          <w:rFonts w:hint="eastAsia" w:ascii="宋体" w:hAnsi="宋体" w:eastAsia="宋体" w:cs="宋体"/>
          <w:color w:val="auto"/>
          <w:kern w:val="0"/>
          <w:sz w:val="24"/>
          <w:szCs w:val="24"/>
          <w:highlight w:val="none"/>
          <w:lang w:val="en-US" w:eastAsia="zh-CN" w:bidi="ar"/>
        </w:rPr>
        <w:t xml:space="preserve">发生保险责任范围内的损失，保险人按以下方式计算赔偿： </w:t>
      </w:r>
    </w:p>
    <w:p w14:paraId="232F924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一）对于每次事故造成的损失，保险人扣除每次事故免赔额或按每次事故免赔率计算的免赔额后在每次事故赔偿限额内计算赔偿，其中对每人的赔偿金额不超过每次事故每人赔偿限额，对每次事故多人人身伤亡的赔偿金额不超过每次事故人身伤亡赔偿限额，对每次事故多人财产损失的赔偿金额不超过每次事故财产损失赔偿限额； </w:t>
      </w:r>
    </w:p>
    <w:p w14:paraId="35FD6F07">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（二）在保险期间内，保险人对多次事故损失的累计赔偿金额不超过累计赔偿限额。 </w:t>
      </w:r>
    </w:p>
    <w:p w14:paraId="5EBEBF0C">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第二十八条 </w:t>
      </w:r>
      <w:r>
        <w:rPr>
          <w:rFonts w:hint="eastAsia" w:ascii="宋体" w:hAnsi="宋体" w:eastAsia="宋体" w:cs="宋体"/>
          <w:color w:val="auto"/>
          <w:kern w:val="0"/>
          <w:sz w:val="24"/>
          <w:szCs w:val="24"/>
          <w:highlight w:val="none"/>
          <w:lang w:val="en-US" w:eastAsia="zh-CN" w:bidi="ar"/>
        </w:rPr>
        <w:t>发生保险事故时，如果被保险人的损失在有相同保障的其他保险项下也能够获得赔偿，则本保险人按照本保险合同的赔偿限额与其他保险合同及本合同的赔偿限额总和的比例承担赔偿责任。</w:t>
      </w:r>
      <w:r>
        <w:rPr>
          <w:rFonts w:hint="eastAsia" w:ascii="宋体" w:hAnsi="宋体" w:eastAsia="宋体" w:cs="宋体"/>
          <w:b/>
          <w:bCs/>
          <w:color w:val="auto"/>
          <w:kern w:val="0"/>
          <w:sz w:val="24"/>
          <w:szCs w:val="24"/>
          <w:highlight w:val="none"/>
          <w:lang w:val="en-US" w:eastAsia="zh-CN" w:bidi="ar"/>
        </w:rPr>
        <w:t xml:space="preserve">其他保险人应承担的赔偿金额，本保险人不负责垫付。若被保险人未如实告知导致保险人多支付赔偿金的，保险人有权向被保险人追回多支付的部分。 </w:t>
      </w:r>
    </w:p>
    <w:p w14:paraId="0BFD6985">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第二十九条 </w:t>
      </w:r>
      <w:r>
        <w:rPr>
          <w:rFonts w:hint="eastAsia" w:ascii="宋体" w:hAnsi="宋体" w:eastAsia="宋体" w:cs="宋体"/>
          <w:color w:val="auto"/>
          <w:kern w:val="0"/>
          <w:sz w:val="24"/>
          <w:szCs w:val="24"/>
          <w:highlight w:val="none"/>
          <w:lang w:val="en-US" w:eastAsia="zh-CN" w:bidi="ar"/>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被保险人已经从有关责任方取得赔偿的，保险人赔偿保险金时，可以相应扣减被保险人已从有关责任方取得的赔偿金额。</w:t>
      </w:r>
      <w:r>
        <w:rPr>
          <w:rFonts w:hint="eastAsia" w:ascii="宋体" w:hAnsi="宋体" w:eastAsia="宋体" w:cs="宋体"/>
          <w:b/>
          <w:bCs/>
          <w:color w:val="auto"/>
          <w:kern w:val="0"/>
          <w:sz w:val="24"/>
          <w:szCs w:val="24"/>
          <w:highlight w:val="none"/>
          <w:lang w:val="en-US" w:eastAsia="zh-CN" w:bidi="ar"/>
        </w:rPr>
        <w:t>保险事故发生后，在保险人未赔偿保险金之前，被保险人放弃对有关责任方请求赔偿权利的，保险人不承担赔偿责任；</w:t>
      </w:r>
      <w:r>
        <w:rPr>
          <w:rFonts w:hint="eastAsia" w:ascii="宋体" w:hAnsi="宋体" w:eastAsia="宋体" w:cs="宋体"/>
          <w:color w:val="auto"/>
          <w:kern w:val="0"/>
          <w:sz w:val="24"/>
          <w:szCs w:val="24"/>
          <w:highlight w:val="none"/>
          <w:lang w:val="en-US" w:eastAsia="zh-CN" w:bidi="ar"/>
        </w:rPr>
        <w:t>保险人向被保险人赔偿保险金后，被保险人未经保险人同意放弃对有关责任方请求赔偿权利的，该行为无效；</w:t>
      </w:r>
      <w:r>
        <w:rPr>
          <w:rFonts w:hint="eastAsia" w:ascii="宋体" w:hAnsi="宋体" w:eastAsia="宋体" w:cs="宋体"/>
          <w:b/>
          <w:bCs/>
          <w:color w:val="auto"/>
          <w:kern w:val="0"/>
          <w:sz w:val="24"/>
          <w:szCs w:val="24"/>
          <w:highlight w:val="none"/>
          <w:lang w:val="en-US" w:eastAsia="zh-CN" w:bidi="ar"/>
        </w:rPr>
        <w:t>由于被保险人故意或者因重大过失致使保险人不能行使代位请求赔偿的权利的，保险人可以扣减或者要求返还相应的保险金</w:t>
      </w:r>
      <w:r>
        <w:rPr>
          <w:rFonts w:hint="eastAsia" w:ascii="宋体" w:hAnsi="宋体" w:eastAsia="宋体" w:cs="宋体"/>
          <w:color w:val="auto"/>
          <w:kern w:val="0"/>
          <w:sz w:val="24"/>
          <w:szCs w:val="24"/>
          <w:highlight w:val="none"/>
          <w:lang w:val="en-US" w:eastAsia="zh-CN" w:bidi="ar"/>
        </w:rPr>
        <w:t xml:space="preserve">。 </w:t>
      </w:r>
    </w:p>
    <w:p w14:paraId="2897B164">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第三十条 </w:t>
      </w:r>
      <w:r>
        <w:rPr>
          <w:rFonts w:hint="eastAsia" w:ascii="宋体" w:hAnsi="宋体" w:eastAsia="宋体" w:cs="宋体"/>
          <w:color w:val="auto"/>
          <w:kern w:val="0"/>
          <w:sz w:val="24"/>
          <w:szCs w:val="24"/>
          <w:highlight w:val="none"/>
          <w:lang w:val="en-US" w:eastAsia="zh-CN" w:bidi="ar"/>
        </w:rPr>
        <w:t xml:space="preserve">被保险人向保险人请求赔偿保险金的诉讼时效期间为二年，自其知道或者应当知道保险事故发生之日起计算。 </w:t>
      </w:r>
    </w:p>
    <w:p w14:paraId="7764768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争议处理和法律适用</w:t>
      </w:r>
    </w:p>
    <w:p w14:paraId="0579574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第三十一条 </w:t>
      </w:r>
      <w:r>
        <w:rPr>
          <w:rFonts w:hint="eastAsia" w:ascii="宋体" w:hAnsi="宋体" w:eastAsia="宋体" w:cs="宋体"/>
          <w:color w:val="auto"/>
          <w:kern w:val="0"/>
          <w:sz w:val="24"/>
          <w:szCs w:val="24"/>
          <w:highlight w:val="none"/>
          <w:lang w:val="en-US" w:eastAsia="zh-CN" w:bidi="ar"/>
        </w:rPr>
        <w:t>因履行本保险合同发生的争议，由当事人协商解决。协商不成的，提交保险单载明的仲裁机构仲裁；保险单未载明仲裁机构且争议发生后未达成仲裁协议的，依法向中华人民共和国人民法院起诉。</w:t>
      </w:r>
    </w:p>
    <w:p w14:paraId="69784C5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第三十二条 </w:t>
      </w:r>
      <w:r>
        <w:rPr>
          <w:rFonts w:hint="eastAsia" w:ascii="宋体" w:hAnsi="宋体" w:eastAsia="宋体" w:cs="宋体"/>
          <w:color w:val="auto"/>
          <w:kern w:val="0"/>
          <w:sz w:val="24"/>
          <w:szCs w:val="24"/>
          <w:highlight w:val="none"/>
          <w:lang w:val="en-US" w:eastAsia="zh-CN" w:bidi="ar"/>
        </w:rPr>
        <w:t>与本保险合同有关的以及履行本保险合同产生的一切争议，适用中华人民共和国法律（</w:t>
      </w:r>
      <w:r>
        <w:rPr>
          <w:rFonts w:hint="eastAsia" w:ascii="宋体" w:hAnsi="宋体" w:eastAsia="宋体" w:cs="宋体"/>
          <w:b/>
          <w:bCs/>
          <w:color w:val="auto"/>
          <w:kern w:val="0"/>
          <w:sz w:val="24"/>
          <w:szCs w:val="24"/>
          <w:highlight w:val="none"/>
          <w:lang w:val="en-US" w:eastAsia="zh-CN" w:bidi="ar"/>
        </w:rPr>
        <w:t>不包括香港特别行政区、澳门特别行政区、台湾地区法律</w:t>
      </w:r>
      <w:r>
        <w:rPr>
          <w:rFonts w:hint="eastAsia" w:ascii="宋体" w:hAnsi="宋体" w:eastAsia="宋体" w:cs="宋体"/>
          <w:color w:val="auto"/>
          <w:kern w:val="0"/>
          <w:sz w:val="24"/>
          <w:szCs w:val="24"/>
          <w:highlight w:val="none"/>
          <w:lang w:val="en-US" w:eastAsia="zh-CN" w:bidi="ar"/>
        </w:rPr>
        <w:t xml:space="preserve">）。 </w:t>
      </w:r>
    </w:p>
    <w:p w14:paraId="021369D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其他事项</w:t>
      </w:r>
    </w:p>
    <w:p w14:paraId="2709AE96">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第三十三条 </w:t>
      </w:r>
      <w:r>
        <w:rPr>
          <w:rFonts w:hint="eastAsia" w:ascii="宋体" w:hAnsi="宋体" w:eastAsia="宋体" w:cs="宋体"/>
          <w:color w:val="auto"/>
          <w:kern w:val="0"/>
          <w:sz w:val="24"/>
          <w:szCs w:val="24"/>
          <w:highlight w:val="none"/>
          <w:lang w:val="en-US" w:eastAsia="zh-CN" w:bidi="ar"/>
        </w:rPr>
        <w:t>投保人可随时书面申请解除本保险合同，本保险合同自保险人收到投保人的书面申请之日的二十四时起终止。</w:t>
      </w:r>
      <w:r>
        <w:rPr>
          <w:rFonts w:hint="eastAsia" w:ascii="宋体" w:hAnsi="宋体" w:eastAsia="宋体" w:cs="宋体"/>
          <w:b/>
          <w:bCs/>
          <w:color w:val="auto"/>
          <w:kern w:val="0"/>
          <w:sz w:val="24"/>
          <w:szCs w:val="24"/>
          <w:highlight w:val="none"/>
          <w:lang w:val="en-US" w:eastAsia="zh-CN" w:bidi="ar"/>
        </w:rPr>
        <w:t>保险责任开始前，投保人要求解除合同的，保险人扣除 5%的退保手续费后，剩余部分的保险费退还投保人；保险责任开始后，投保人要求解除合同的，自通知到达保险人之日起，保险合同解除，保险人对保险责任开始之日起至合同解除之日止期间的保险费，按日比例计收，剩余部分退还投保人；保险人也可提前十五日向投保人发出解约通知书解除保险合同，并按保险责任开始之日起至合同解除之日止期间与保险期间的日比例计收保险费，并退还剩余部分保险费</w:t>
      </w:r>
      <w:r>
        <w:rPr>
          <w:rFonts w:hint="eastAsia" w:ascii="宋体" w:hAnsi="宋体" w:eastAsia="宋体" w:cs="宋体"/>
          <w:color w:val="auto"/>
          <w:kern w:val="0"/>
          <w:sz w:val="24"/>
          <w:szCs w:val="24"/>
          <w:highlight w:val="none"/>
          <w:lang w:val="en-US" w:eastAsia="zh-CN" w:bidi="ar"/>
        </w:rPr>
        <w:t xml:space="preserve">。 </w:t>
      </w:r>
    </w:p>
    <w:p w14:paraId="581F52D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第三十四条 </w:t>
      </w:r>
      <w:r>
        <w:rPr>
          <w:rFonts w:hint="eastAsia" w:ascii="宋体" w:hAnsi="宋体" w:eastAsia="宋体" w:cs="宋体"/>
          <w:color w:val="auto"/>
          <w:kern w:val="0"/>
          <w:sz w:val="24"/>
          <w:szCs w:val="24"/>
          <w:highlight w:val="none"/>
          <w:lang w:val="en-US" w:eastAsia="zh-CN" w:bidi="ar"/>
        </w:rPr>
        <w:t>本保险合同约定与《中华人民共和国保险法》等法律规定相悖之处，以法律规定为准。本保险合同未尽事宜，以法律规定为准。</w:t>
      </w:r>
    </w:p>
    <w:p w14:paraId="5AB3A33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释义</w:t>
      </w:r>
    </w:p>
    <w:p w14:paraId="457C84B0">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outlineLvl w:val="0"/>
        <w:rPr>
          <w:rFonts w:hint="eastAsia" w:ascii="宋体" w:hAnsi="宋体" w:eastAsia="宋体" w:cs="宋体"/>
          <w:color w:val="auto"/>
          <w:sz w:val="24"/>
          <w:szCs w:val="24"/>
          <w:highlight w:val="none"/>
        </w:rPr>
      </w:pPr>
      <w:bookmarkStart w:id="59" w:name="_Toc1259"/>
      <w:r>
        <w:rPr>
          <w:rFonts w:hint="eastAsia" w:ascii="宋体" w:hAnsi="宋体" w:eastAsia="宋体" w:cs="宋体"/>
          <w:b/>
          <w:bCs/>
          <w:color w:val="auto"/>
          <w:kern w:val="0"/>
          <w:sz w:val="24"/>
          <w:szCs w:val="24"/>
          <w:highlight w:val="none"/>
          <w:lang w:val="en-US" w:eastAsia="zh-CN" w:bidi="ar"/>
        </w:rPr>
        <w:t xml:space="preserve">第三十五条 </w:t>
      </w:r>
      <w:r>
        <w:rPr>
          <w:rFonts w:hint="eastAsia" w:ascii="宋体" w:hAnsi="宋体" w:eastAsia="宋体" w:cs="宋体"/>
          <w:color w:val="auto"/>
          <w:kern w:val="0"/>
          <w:sz w:val="24"/>
          <w:szCs w:val="24"/>
          <w:highlight w:val="none"/>
          <w:lang w:val="en-US" w:eastAsia="zh-CN" w:bidi="ar"/>
        </w:rPr>
        <w:t>除另有约定外，本合同中的下列词语具有如下含义：</w:t>
      </w:r>
      <w:bookmarkEnd w:id="59"/>
    </w:p>
    <w:p w14:paraId="1C8C713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意外事故：</w:t>
      </w:r>
      <w:r>
        <w:rPr>
          <w:rFonts w:hint="eastAsia" w:ascii="宋体" w:hAnsi="宋体" w:eastAsia="宋体" w:cs="宋体"/>
          <w:color w:val="auto"/>
          <w:kern w:val="0"/>
          <w:sz w:val="24"/>
          <w:szCs w:val="24"/>
          <w:highlight w:val="none"/>
          <w:lang w:val="en-US" w:eastAsia="zh-CN" w:bidi="ar"/>
        </w:rPr>
        <w:t>是指不可预料的、被保险人无法控制并造成财产损失或人身损害的突发性事件。</w:t>
      </w:r>
    </w:p>
    <w:p w14:paraId="462F8FB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第三者：</w:t>
      </w:r>
      <w:r>
        <w:rPr>
          <w:rFonts w:hint="eastAsia" w:ascii="宋体" w:hAnsi="宋体" w:eastAsia="宋体" w:cs="宋体"/>
          <w:color w:val="auto"/>
          <w:kern w:val="0"/>
          <w:sz w:val="24"/>
          <w:szCs w:val="24"/>
          <w:highlight w:val="none"/>
          <w:lang w:val="en-US" w:eastAsia="zh-CN" w:bidi="ar"/>
        </w:rPr>
        <w:t>是指除被保险人及其雇员、代表以外的自然人、法人或其他组织。</w:t>
      </w:r>
    </w:p>
    <w:p w14:paraId="2E32470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人身伤亡：</w:t>
      </w:r>
      <w:r>
        <w:rPr>
          <w:rFonts w:hint="eastAsia" w:ascii="宋体" w:hAnsi="宋体" w:eastAsia="宋体" w:cs="宋体"/>
          <w:color w:val="auto"/>
          <w:kern w:val="0"/>
          <w:sz w:val="24"/>
          <w:szCs w:val="24"/>
          <w:highlight w:val="none"/>
          <w:lang w:val="en-US" w:eastAsia="zh-CN" w:bidi="ar"/>
        </w:rPr>
        <w:t>是指死亡、肢体残疾、组织器官功能障碍及其他影响人身健康的损伤。</w:t>
      </w:r>
    </w:p>
    <w:p w14:paraId="7CE9E78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财产损失：</w:t>
      </w:r>
      <w:r>
        <w:rPr>
          <w:rFonts w:hint="eastAsia" w:ascii="宋体" w:hAnsi="宋体" w:eastAsia="宋体" w:cs="宋体"/>
          <w:color w:val="auto"/>
          <w:kern w:val="0"/>
          <w:sz w:val="24"/>
          <w:szCs w:val="24"/>
          <w:highlight w:val="none"/>
          <w:lang w:val="en-US" w:eastAsia="zh-CN" w:bidi="ar"/>
        </w:rPr>
        <w:t>是指有形财产的物质损坏，包括所引起的该财产不能使用；或有形财产虽未受实质损坏但已丧失使用价值。</w:t>
      </w:r>
    </w:p>
    <w:p w14:paraId="7FFED38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每次事故：</w:t>
      </w:r>
      <w:r>
        <w:rPr>
          <w:rFonts w:hint="eastAsia" w:ascii="宋体" w:hAnsi="宋体" w:eastAsia="宋体" w:cs="宋体"/>
          <w:color w:val="auto"/>
          <w:kern w:val="0"/>
          <w:sz w:val="24"/>
          <w:szCs w:val="24"/>
          <w:highlight w:val="none"/>
          <w:lang w:val="en-US" w:eastAsia="zh-CN" w:bidi="ar"/>
        </w:rPr>
        <w:t xml:space="preserve">是指一名或多名第三者或其他索赔权利人基于同一原因或理由，单独或共同向被保险人提出的，属于保险责任范围内的一项或一系列索赔或民事诉讼，本合同将其视为一次保险事故，在本合同中简称为每次事故。 </w:t>
      </w:r>
    </w:p>
    <w:p w14:paraId="0C9DFFD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被保险人的代表：</w:t>
      </w:r>
      <w:r>
        <w:rPr>
          <w:rFonts w:hint="eastAsia" w:ascii="宋体" w:hAnsi="宋体" w:eastAsia="宋体" w:cs="宋体"/>
          <w:color w:val="auto"/>
          <w:kern w:val="0"/>
          <w:sz w:val="24"/>
          <w:szCs w:val="24"/>
          <w:highlight w:val="none"/>
          <w:lang w:val="en-US" w:eastAsia="zh-CN" w:bidi="ar"/>
        </w:rPr>
        <w:t xml:space="preserve">是指虽不是被保险人的雇员或其组织的一部分，但其从事的相关活动是按被保险人委托或与被保险人约定的、与被保险人之经营或活动的范围或性质有直接关联的人或组织。 </w:t>
      </w:r>
    </w:p>
    <w:p w14:paraId="0074292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自然灾害：</w:t>
      </w:r>
      <w:r>
        <w:rPr>
          <w:rFonts w:hint="eastAsia" w:ascii="宋体" w:hAnsi="宋体" w:eastAsia="宋体" w:cs="宋体"/>
          <w:color w:val="auto"/>
          <w:kern w:val="0"/>
          <w:sz w:val="24"/>
          <w:szCs w:val="24"/>
          <w:highlight w:val="none"/>
          <w:lang w:val="en-US" w:eastAsia="zh-CN" w:bidi="ar"/>
        </w:rPr>
        <w:t xml:space="preserve">是指雷击、暴风、暴雨、洪水、暴雪、冰雹、沙尘暴、冰凌、泥石流、崖崩、突发性滑坡、火山爆发、地面突然塌陷、地震、海啸及其他人力不可抗拒的自然现象。 </w:t>
      </w:r>
    </w:p>
    <w:p w14:paraId="4AD8C835">
      <w:pPr>
        <w:pStyle w:val="28"/>
        <w:keepNext w:val="0"/>
        <w:keepLines w:val="0"/>
        <w:pageBreakBefore w:val="0"/>
        <w:kinsoku/>
        <w:wordWrap/>
        <w:overflowPunct/>
        <w:topLinePunct w:val="0"/>
        <w:autoSpaceDE/>
        <w:autoSpaceDN/>
        <w:bidi w:val="0"/>
        <w:adjustRightInd/>
        <w:snapToGrid/>
        <w:spacing w:after="0" w:line="42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空中运行物体坠落：</w:t>
      </w:r>
      <w:r>
        <w:rPr>
          <w:rFonts w:hint="eastAsia" w:ascii="宋体" w:hAnsi="宋体" w:eastAsia="宋体" w:cs="宋体"/>
          <w:color w:val="auto"/>
          <w:kern w:val="0"/>
          <w:sz w:val="24"/>
          <w:szCs w:val="24"/>
          <w:highlight w:val="none"/>
          <w:lang w:val="en-US" w:eastAsia="zh-CN" w:bidi="ar"/>
        </w:rPr>
        <w:t>指空中飞行器、人造卫星、陨石坠落。</w:t>
      </w:r>
    </w:p>
    <w:p w14:paraId="5FED27D4">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6D3D7C1D">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2F20A461">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2184CC24">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1AB17C70">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676C554F">
      <w:pPr>
        <w:pStyle w:val="10"/>
        <w:keepNext w:val="0"/>
        <w:keepLines w:val="0"/>
        <w:pageBreakBefore w:val="0"/>
        <w:tabs>
          <w:tab w:val="left" w:pos="0"/>
        </w:tabs>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lang w:eastAsia="zh-CN"/>
        </w:rPr>
        <w:t>：附加条款解释</w:t>
      </w:r>
    </w:p>
    <w:p w14:paraId="1B56A62A">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总则</w:t>
      </w:r>
    </w:p>
    <w:p w14:paraId="59937F67">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本附加险合同可附加于</w:t>
      </w:r>
      <w:r>
        <w:rPr>
          <w:rFonts w:hint="eastAsia" w:ascii="宋体" w:hAnsi="宋体" w:eastAsia="宋体" w:cs="宋体"/>
          <w:b/>
          <w:bCs/>
          <w:color w:val="auto"/>
          <w:kern w:val="2"/>
          <w:sz w:val="24"/>
          <w:szCs w:val="24"/>
          <w:highlight w:val="none"/>
          <w:u w:val="single"/>
          <w:lang w:val="en-US" w:eastAsia="zh-CN" w:bidi="ar-SA"/>
        </w:rPr>
        <w:t>（    ）</w:t>
      </w:r>
      <w:r>
        <w:rPr>
          <w:rFonts w:hint="eastAsia" w:ascii="宋体" w:hAnsi="宋体" w:eastAsia="宋体" w:cs="宋体"/>
          <w:b/>
          <w:bCs/>
          <w:color w:val="auto"/>
          <w:kern w:val="2"/>
          <w:sz w:val="24"/>
          <w:szCs w:val="24"/>
          <w:highlight w:val="none"/>
          <w:lang w:val="en-US" w:eastAsia="zh-CN" w:bidi="ar-SA"/>
        </w:rPr>
        <w:t>相关责任保险主险合同(以下简称“主险合同”)，在投保人投保主险合同的基础上，方可投保本附加险合同。凡涉及本附加险合同的约定，均应采用书面形式。</w:t>
      </w:r>
    </w:p>
    <w:p w14:paraId="1CAD5ECA">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本附加险合同与主险合同相抵触之处,以本附加险合同为准;本附加险合同未约定事项,以主险合同为准。主险合同效力终止，本附加险合同效力亦同时终止:主险合同无效，本附加险合同亦无效。</w:t>
      </w:r>
    </w:p>
    <w:p w14:paraId="3C623C84">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附加自然灾害责任保险</w:t>
      </w:r>
    </w:p>
    <w:p w14:paraId="23FD7F2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在保险期限内，在本保险单明细表列明的范围内，因雷击、暴风、暴雨、洪水、崩塌、暴雪、冰雹、沙尘暴、冰凌、泥石流、突发性滑坡、火山爆发、地面突然下陷及其他不能预见、不能避免并且不能克服的自然现象等自然灾害（地震和海啸除外）导致第三者人身伤亡或财产损失，依照中华人民共和国法律（不包括香港特别行政区、澳门特别行政区、台湾地区法律）应由被保险人承担的经济赔偿责任，保险人按照本附加险合同负责赔偿。</w:t>
      </w:r>
    </w:p>
    <w:p w14:paraId="1F740D5A">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2.附加广告及装饰装置责任条款</w:t>
      </w:r>
    </w:p>
    <w:p w14:paraId="005043D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兹经双方同意，鉴于被保险人已缴付了附加保险费，本保险扩展承保被保险人因在本保险单中列明的营业场所内或其他列明场所布置的广告、霓红灯、装饰物发生意外事 故造成第三者人身伤亡或财产损失时依法应负的赔偿责任。被保险人应保证指派合格人员对上述装置定期进行检查和维护</w:t>
      </w:r>
    </w:p>
    <w:p w14:paraId="3D2EF065">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3.附加灭火及所致水损责任保险</w:t>
      </w:r>
    </w:p>
    <w:p w14:paraId="42CD556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尽管存在相反规定，消防部门在扑灭被保险人列明场所的火灾时因使用水或化学物质造成第三者财产损坏，依照中华人民共和国法律（不包括香港特别行政区、澳门特别行政区、台湾地区法律）应由被保险人承担的经济赔偿责任，保险人根据本附加险合同约定负责赔偿。</w:t>
      </w:r>
    </w:p>
    <w:p w14:paraId="1C9E0FF2">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4.附加救火费用保险</w:t>
      </w:r>
    </w:p>
    <w:p w14:paraId="4206A0D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兹经双方同意，鉴于被保险人已缴付了附加保险费，本保险扩展承保被保险人因本保险单明细表中列明的营业场所发生火灾所花费的必需的、合理的费用</w:t>
      </w:r>
    </w:p>
    <w:p w14:paraId="4508459D">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5.附加急救费用保险条款</w:t>
      </w:r>
    </w:p>
    <w:p w14:paraId="32A8577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rPr>
      </w:pPr>
      <w:r>
        <w:rPr>
          <w:rFonts w:hint="eastAsia" w:ascii="宋体" w:hAnsi="宋体" w:eastAsia="宋体" w:cs="宋体"/>
          <w:b w:val="0"/>
          <w:bCs w:val="0"/>
          <w:color w:val="auto"/>
          <w:kern w:val="2"/>
          <w:sz w:val="24"/>
          <w:szCs w:val="24"/>
          <w:highlight w:val="none"/>
          <w:lang w:val="en-US" w:eastAsia="zh-CN" w:bidi="ar-SA"/>
        </w:rPr>
        <w:t>兹经双方同意，鉴于被保险人已缴付了附加保险费，本保险扩展承保被保险人因本保险单明细表中列明的营业场所内发生意外事故造成第三者人身伤亡时应支付的合理急救费用。本保险单所载其他条件不变</w:t>
      </w:r>
    </w:p>
    <w:p w14:paraId="352D4DEE">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6.附加火灾、爆炸、烟熏责任保险条款</w:t>
      </w:r>
    </w:p>
    <w:p w14:paraId="1A11051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在主险合同列明地点范围内因火灾、爆炸、烟熏造成第三者人身伤亡或财产损失，依照中华人民共和国法律（不包括香港特别行政区、澳门特别行政区、台湾地区法律）应由被保险人承担的经济赔偿责任，保险人按照本附加险合同负责赔偿。</w:t>
      </w:r>
    </w:p>
    <w:p w14:paraId="35F121CC">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7.附加错误与遗漏责任保险条款</w:t>
      </w:r>
    </w:p>
    <w:p w14:paraId="4EFBF59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兹经双方同意，本保险项下的赔偿责任不因被保险人非故意地延迟、错误或遗漏向保险人申报有关所占用的场地、保险财产价值的变更或其它有关信息而被拒付，一旦被保险人明白其疏忽或遗漏应在合理的时间内尽快向保险人申报，并根据保险人要求支付自风险增加之日起的适当的附加保险费。 </w:t>
      </w:r>
    </w:p>
    <w:p w14:paraId="0C68B10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不正确的、有缺陷的或错误的评估不可视为非故意的错误与遗漏</w:t>
      </w:r>
    </w:p>
    <w:p w14:paraId="42E31A1B">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8.附加车辆装卸责任保险条款</w:t>
      </w:r>
    </w:p>
    <w:p w14:paraId="2C1F049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在本保险单明细表中列明地点范围内，被保险人拥有的车辆进行与经营有关的装卸过程中发生意外事故造成第三者的人身伤亡或财产损失，依法应由被保险人承担的赔偿 责任，保险人负责赔偿对于下列原因造成的损失，保险人不承担赔偿责任： </w:t>
      </w:r>
    </w:p>
    <w:p w14:paraId="4B4E82B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（一）非被保险人拥有的车辆或进行与经营无关的装卸所引起的损失； </w:t>
      </w:r>
    </w:p>
    <w:p w14:paraId="0104EA2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（二）装卸车辆或货物本身的损失、装卸人员的人身伤亡或财产损失； </w:t>
      </w:r>
    </w:p>
    <w:p w14:paraId="6DC71F7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（三）人工直接供油、自燃、高温烘烤造成的损失； </w:t>
      </w:r>
    </w:p>
    <w:p w14:paraId="4E1A9AC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（四）车辆在装卸前曾遭受损失，但未经必要修理而继续使用； </w:t>
      </w:r>
    </w:p>
    <w:p w14:paraId="3B310E2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（五）在车辆装卸过程中发生意外事故致使第三者停业、停驶、停电、停水、停气、 </w:t>
      </w:r>
    </w:p>
    <w:p w14:paraId="5ACA4F9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停产、中断通讯以及其他各种间接损失； </w:t>
      </w:r>
    </w:p>
    <w:p w14:paraId="3A04F1D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rPr>
      </w:pPr>
      <w:r>
        <w:rPr>
          <w:rFonts w:hint="eastAsia" w:ascii="宋体" w:hAnsi="宋体" w:eastAsia="宋体" w:cs="宋体"/>
          <w:b w:val="0"/>
          <w:bCs w:val="0"/>
          <w:color w:val="auto"/>
          <w:kern w:val="2"/>
          <w:sz w:val="24"/>
          <w:szCs w:val="24"/>
          <w:highlight w:val="none"/>
          <w:lang w:val="en-US" w:eastAsia="zh-CN" w:bidi="ar-SA"/>
        </w:rPr>
        <w:t>（六）在装卸易燃、易爆物品过程中因爆炸和燃烧造成的损失</w:t>
      </w:r>
    </w:p>
    <w:p w14:paraId="1019480D">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9.附加暴力、盗窃、抢劫责任保险</w:t>
      </w:r>
    </w:p>
    <w:p w14:paraId="2A6CC10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rPr>
      </w:pPr>
      <w:r>
        <w:rPr>
          <w:rFonts w:hint="eastAsia" w:ascii="宋体" w:hAnsi="宋体" w:eastAsia="宋体" w:cs="宋体"/>
          <w:b w:val="0"/>
          <w:bCs w:val="0"/>
          <w:color w:val="auto"/>
          <w:kern w:val="2"/>
          <w:sz w:val="24"/>
          <w:szCs w:val="24"/>
          <w:highlight w:val="none"/>
          <w:lang w:val="en-US" w:eastAsia="zh-CN" w:bidi="ar-SA"/>
        </w:rPr>
        <w:t>在主险合同列明地点范围内，因被保险人管理上的疏忽或过失而发生暴力、盗窃、抢劫事件，造成第三者人身伤亡或财产损失，依照中华人民共和国法律（不包括香港特别行政区、澳门特别行政区、台湾地区法律）应由被保险人承担的经济赔偿责任，保险人按照本附加险合同负责赔偿</w:t>
      </w:r>
      <w:r>
        <w:rPr>
          <w:rFonts w:hint="eastAsia" w:ascii="宋体" w:hAnsi="宋体" w:eastAsia="宋体" w:cs="宋体"/>
          <w:color w:val="000000"/>
          <w:kern w:val="0"/>
          <w:sz w:val="21"/>
          <w:szCs w:val="21"/>
          <w:lang w:val="en-US" w:eastAsia="zh-CN" w:bidi="ar"/>
        </w:rPr>
        <w:t>。</w:t>
      </w:r>
    </w:p>
    <w:p w14:paraId="274B21F4">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SA"/>
        </w:rPr>
        <w:t>10.附加承租人责任保险条款。</w:t>
      </w:r>
    </w:p>
    <w:p w14:paraId="7A11BB2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兹经双方同意,在保险期间内，由于发生保险事故导致被保险人承租的场所（或家具或设施）遭受的损失或损坏，根据租赁合同或其他协议应由被保险人承担的赔偿责任,保险人同意根据合同约定进行赔偿。</w:t>
      </w:r>
    </w:p>
    <w:p w14:paraId="5C64589C">
      <w:pPr>
        <w:rPr>
          <w:rFonts w:hint="eastAsia" w:ascii="宋体" w:hAnsi="宋体" w:eastAsia="宋体" w:cs="宋体"/>
          <w:color w:val="auto"/>
          <w:highlight w:val="none"/>
          <w:lang w:val="en-US" w:eastAsia="zh-CN"/>
        </w:rPr>
      </w:pPr>
      <w:r>
        <w:rPr>
          <w:rFonts w:hint="eastAsia" w:ascii="宋体" w:hAnsi="宋体" w:eastAsia="宋体" w:cs="宋体"/>
          <w:color w:val="auto"/>
          <w:kern w:val="0"/>
          <w:sz w:val="21"/>
          <w:szCs w:val="21"/>
          <w:highlight w:val="none"/>
          <w:lang w:val="en-US" w:eastAsia="zh-CN" w:bidi="ar"/>
        </w:rPr>
        <w:br w:type="page"/>
      </w:r>
    </w:p>
    <w:p w14:paraId="2D1DB8DD">
      <w:pPr>
        <w:pStyle w:val="10"/>
        <w:spacing w:before="211" w:line="220" w:lineRule="auto"/>
        <w:jc w:val="left"/>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附件三</w:t>
      </w:r>
    </w:p>
    <w:p w14:paraId="67057842">
      <w:pPr>
        <w:pStyle w:val="10"/>
        <w:spacing w:before="211" w:line="220" w:lineRule="auto"/>
        <w:jc w:val="center"/>
        <w:outlineLvl w:val="0"/>
        <w:rPr>
          <w:rFonts w:hint="eastAsia" w:ascii="宋体" w:hAnsi="宋体" w:eastAsia="宋体" w:cs="宋体"/>
          <w:sz w:val="28"/>
          <w:szCs w:val="28"/>
        </w:rPr>
      </w:pPr>
      <w:r>
        <w:rPr>
          <w:rFonts w:hint="eastAsia" w:ascii="宋体" w:hAnsi="宋体" w:eastAsia="宋体" w:cs="宋体"/>
          <w:b/>
          <w:bCs/>
          <w:spacing w:val="-6"/>
          <w:sz w:val="28"/>
          <w:szCs w:val="28"/>
          <w:lang w:val="en-US" w:eastAsia="zh-CN"/>
        </w:rPr>
        <w:t>意外伤害险</w:t>
      </w:r>
      <w:r>
        <w:rPr>
          <w:rFonts w:hint="eastAsia" w:ascii="宋体" w:hAnsi="宋体" w:eastAsia="宋体" w:cs="宋体"/>
          <w:b/>
          <w:bCs/>
          <w:spacing w:val="-6"/>
          <w:sz w:val="28"/>
          <w:szCs w:val="28"/>
        </w:rPr>
        <w:t>保险条款</w:t>
      </w:r>
    </w:p>
    <w:p w14:paraId="7534B555">
      <w:pPr>
        <w:pStyle w:val="10"/>
        <w:spacing w:before="201" w:line="228" w:lineRule="auto"/>
        <w:ind w:left="3968"/>
        <w:rPr>
          <w:rFonts w:hint="eastAsia" w:ascii="宋体" w:hAnsi="宋体" w:eastAsia="宋体" w:cs="宋体"/>
        </w:rPr>
      </w:pPr>
      <w:r>
        <w:rPr>
          <w:rFonts w:hint="eastAsia" w:ascii="宋体" w:hAnsi="宋体" w:eastAsia="宋体" w:cs="宋体"/>
          <w:b/>
          <w:bCs/>
          <w:spacing w:val="1"/>
        </w:rPr>
        <w:t>总则</w:t>
      </w:r>
    </w:p>
    <w:p w14:paraId="75D1809A">
      <w:pPr>
        <w:pStyle w:val="10"/>
        <w:spacing w:before="160" w:line="303" w:lineRule="auto"/>
        <w:ind w:left="21" w:right="89" w:firstLine="420"/>
        <w:rPr>
          <w:rFonts w:hint="eastAsia" w:ascii="宋体" w:hAnsi="宋体" w:eastAsia="宋体" w:cs="宋体"/>
        </w:rPr>
      </w:pPr>
      <w:r>
        <w:rPr>
          <w:rFonts w:hint="eastAsia" w:ascii="宋体" w:hAnsi="宋体" w:eastAsia="宋体" w:cs="宋体"/>
          <w:b/>
          <w:bCs/>
          <w:spacing w:val="10"/>
        </w:rPr>
        <w:t>第一条</w:t>
      </w:r>
      <w:r>
        <w:rPr>
          <w:rFonts w:hint="eastAsia" w:ascii="宋体" w:hAnsi="宋体" w:eastAsia="宋体" w:cs="宋体"/>
          <w:spacing w:val="10"/>
        </w:rPr>
        <w:t xml:space="preserve"> 本保险合同由保险条款、投保单、保险单或其</w:t>
      </w:r>
      <w:r>
        <w:rPr>
          <w:rFonts w:hint="eastAsia" w:ascii="宋体" w:hAnsi="宋体" w:eastAsia="宋体" w:cs="宋体"/>
          <w:spacing w:val="9"/>
        </w:rPr>
        <w:t>他保险凭证、批单等组成。凡涉</w:t>
      </w:r>
      <w:r>
        <w:rPr>
          <w:rFonts w:hint="eastAsia" w:ascii="宋体" w:hAnsi="宋体" w:eastAsia="宋体" w:cs="宋体"/>
          <w:spacing w:val="8"/>
        </w:rPr>
        <w:t>及本保险合同的约定，均应采用书面形式。</w:t>
      </w:r>
    </w:p>
    <w:p w14:paraId="672F92A3">
      <w:pPr>
        <w:pStyle w:val="10"/>
        <w:spacing w:before="162" w:line="302" w:lineRule="auto"/>
        <w:ind w:left="23" w:right="87" w:firstLine="419"/>
        <w:rPr>
          <w:rFonts w:hint="eastAsia" w:ascii="宋体" w:hAnsi="宋体" w:eastAsia="宋体" w:cs="宋体"/>
        </w:rPr>
      </w:pPr>
      <w:r>
        <w:rPr>
          <w:rFonts w:hint="eastAsia" w:ascii="宋体" w:hAnsi="宋体" w:eastAsia="宋体" w:cs="宋体"/>
          <w:b/>
          <w:bCs/>
          <w:spacing w:val="8"/>
        </w:rPr>
        <w:t>第二条</w:t>
      </w:r>
      <w:r>
        <w:rPr>
          <w:rFonts w:hint="eastAsia" w:ascii="宋体" w:hAnsi="宋体" w:eastAsia="宋体" w:cs="宋体"/>
          <w:spacing w:val="8"/>
        </w:rPr>
        <w:t xml:space="preserve"> 凡年龄在</w:t>
      </w:r>
      <w:r>
        <w:rPr>
          <w:rFonts w:hint="eastAsia" w:ascii="宋体" w:hAnsi="宋体" w:eastAsia="宋体" w:cs="宋体"/>
          <w:spacing w:val="-22"/>
        </w:rPr>
        <w:t xml:space="preserve"> </w:t>
      </w:r>
      <w:r>
        <w:rPr>
          <w:rFonts w:hint="eastAsia" w:ascii="宋体" w:hAnsi="宋体" w:eastAsia="宋体" w:cs="宋体"/>
          <w:spacing w:val="8"/>
        </w:rPr>
        <w:t>16</w:t>
      </w:r>
      <w:r>
        <w:rPr>
          <w:rFonts w:hint="eastAsia" w:ascii="宋体" w:hAnsi="宋体" w:eastAsia="宋体" w:cs="宋体"/>
          <w:spacing w:val="-39"/>
        </w:rPr>
        <w:t xml:space="preserve"> </w:t>
      </w:r>
      <w:r>
        <w:rPr>
          <w:rFonts w:hint="eastAsia" w:ascii="宋体" w:hAnsi="宋体" w:eastAsia="宋体" w:cs="宋体"/>
          <w:spacing w:val="8"/>
        </w:rPr>
        <w:t>周岁至</w:t>
      </w:r>
      <w:r>
        <w:rPr>
          <w:rFonts w:hint="eastAsia" w:ascii="宋体" w:hAnsi="宋体" w:eastAsia="宋体" w:cs="宋体"/>
          <w:spacing w:val="-35"/>
        </w:rPr>
        <w:t xml:space="preserve"> </w:t>
      </w:r>
      <w:r>
        <w:rPr>
          <w:rFonts w:hint="eastAsia" w:ascii="宋体" w:hAnsi="宋体" w:eastAsia="宋体" w:cs="宋体"/>
          <w:spacing w:val="8"/>
        </w:rPr>
        <w:t>65</w:t>
      </w:r>
      <w:r>
        <w:rPr>
          <w:rFonts w:hint="eastAsia" w:ascii="宋体" w:hAnsi="宋体" w:eastAsia="宋体" w:cs="宋体"/>
          <w:spacing w:val="-40"/>
        </w:rPr>
        <w:t xml:space="preserve"> </w:t>
      </w:r>
      <w:r>
        <w:rPr>
          <w:rFonts w:hint="eastAsia" w:ascii="宋体" w:hAnsi="宋体" w:eastAsia="宋体" w:cs="宋体"/>
          <w:spacing w:val="8"/>
        </w:rPr>
        <w:t>周岁、身体健康、能正常工作或正常</w:t>
      </w:r>
      <w:r>
        <w:rPr>
          <w:rFonts w:hint="eastAsia" w:ascii="宋体" w:hAnsi="宋体" w:eastAsia="宋体" w:cs="宋体"/>
          <w:spacing w:val="7"/>
        </w:rPr>
        <w:t>生活的自然人均可</w:t>
      </w:r>
      <w:r>
        <w:rPr>
          <w:rFonts w:hint="eastAsia" w:ascii="宋体" w:hAnsi="宋体" w:eastAsia="宋体" w:cs="宋体"/>
          <w:spacing w:val="6"/>
        </w:rPr>
        <w:t>作为被保险人。</w:t>
      </w:r>
    </w:p>
    <w:p w14:paraId="1C9411AF">
      <w:pPr>
        <w:pStyle w:val="10"/>
        <w:spacing w:before="162" w:line="377" w:lineRule="auto"/>
        <w:ind w:left="23" w:right="87" w:firstLine="420"/>
        <w:jc w:val="both"/>
        <w:rPr>
          <w:rFonts w:hint="eastAsia" w:ascii="宋体" w:hAnsi="宋体" w:eastAsia="宋体" w:cs="宋体"/>
        </w:rPr>
      </w:pPr>
      <w:r>
        <w:rPr>
          <w:rFonts w:hint="eastAsia" w:ascii="宋体" w:hAnsi="宋体" w:eastAsia="宋体" w:cs="宋体"/>
          <w:spacing w:val="7"/>
        </w:rPr>
        <w:t>经保险人同意，并出具保险单或批单，被保险人身体健康的配偶（最低法定结婚年龄至</w:t>
      </w:r>
      <w:r>
        <w:rPr>
          <w:rFonts w:hint="eastAsia" w:ascii="宋体" w:hAnsi="宋体" w:eastAsia="宋体" w:cs="宋体"/>
          <w:spacing w:val="3"/>
        </w:rPr>
        <w:t>65</w:t>
      </w:r>
      <w:r>
        <w:rPr>
          <w:rFonts w:hint="eastAsia" w:ascii="宋体" w:hAnsi="宋体" w:eastAsia="宋体" w:cs="宋体"/>
          <w:spacing w:val="-23"/>
        </w:rPr>
        <w:t xml:space="preserve"> </w:t>
      </w:r>
      <w:r>
        <w:rPr>
          <w:rFonts w:hint="eastAsia" w:ascii="宋体" w:hAnsi="宋体" w:eastAsia="宋体" w:cs="宋体"/>
          <w:spacing w:val="3"/>
        </w:rPr>
        <w:t>周岁）、子女（指</w:t>
      </w:r>
      <w:r>
        <w:rPr>
          <w:rFonts w:hint="eastAsia" w:ascii="宋体" w:hAnsi="宋体" w:eastAsia="宋体" w:cs="宋体"/>
          <w:spacing w:val="-35"/>
        </w:rPr>
        <w:t xml:space="preserve"> </w:t>
      </w:r>
      <w:r>
        <w:rPr>
          <w:rFonts w:hint="eastAsia" w:ascii="宋体" w:hAnsi="宋体" w:eastAsia="宋体" w:cs="宋体"/>
          <w:spacing w:val="3"/>
        </w:rPr>
        <w:t>6</w:t>
      </w:r>
      <w:r>
        <w:rPr>
          <w:rFonts w:hint="eastAsia" w:ascii="宋体" w:hAnsi="宋体" w:eastAsia="宋体" w:cs="宋体"/>
          <w:spacing w:val="-40"/>
        </w:rPr>
        <w:t xml:space="preserve"> </w:t>
      </w:r>
      <w:r>
        <w:rPr>
          <w:rFonts w:hint="eastAsia" w:ascii="宋体" w:hAnsi="宋体" w:eastAsia="宋体" w:cs="宋体"/>
          <w:spacing w:val="3"/>
        </w:rPr>
        <w:t>个月至</w:t>
      </w:r>
      <w:r>
        <w:rPr>
          <w:rFonts w:hint="eastAsia" w:ascii="宋体" w:hAnsi="宋体" w:eastAsia="宋体" w:cs="宋体"/>
          <w:spacing w:val="-22"/>
        </w:rPr>
        <w:t xml:space="preserve"> </w:t>
      </w:r>
      <w:r>
        <w:rPr>
          <w:rFonts w:hint="eastAsia" w:ascii="宋体" w:hAnsi="宋体" w:eastAsia="宋体" w:cs="宋体"/>
          <w:spacing w:val="3"/>
        </w:rPr>
        <w:t>18</w:t>
      </w:r>
      <w:r>
        <w:rPr>
          <w:rFonts w:hint="eastAsia" w:ascii="宋体" w:hAnsi="宋体" w:eastAsia="宋体" w:cs="宋体"/>
          <w:spacing w:val="-39"/>
        </w:rPr>
        <w:t xml:space="preserve"> </w:t>
      </w:r>
      <w:r>
        <w:rPr>
          <w:rFonts w:hint="eastAsia" w:ascii="宋体" w:hAnsi="宋体" w:eastAsia="宋体" w:cs="宋体"/>
          <w:spacing w:val="3"/>
        </w:rPr>
        <w:t>周岁的子女，在全日制学校就读可放宽至</w:t>
      </w:r>
      <w:r>
        <w:rPr>
          <w:rFonts w:hint="eastAsia" w:ascii="宋体" w:hAnsi="宋体" w:eastAsia="宋体" w:cs="宋体"/>
          <w:spacing w:val="-37"/>
        </w:rPr>
        <w:t xml:space="preserve"> </w:t>
      </w:r>
      <w:r>
        <w:rPr>
          <w:rFonts w:hint="eastAsia" w:ascii="宋体" w:hAnsi="宋体" w:eastAsia="宋体" w:cs="宋体"/>
          <w:spacing w:val="3"/>
        </w:rPr>
        <w:t>23</w:t>
      </w:r>
      <w:r>
        <w:rPr>
          <w:rFonts w:hint="eastAsia" w:ascii="宋体" w:hAnsi="宋体" w:eastAsia="宋体" w:cs="宋体"/>
          <w:spacing w:val="-37"/>
        </w:rPr>
        <w:t xml:space="preserve"> </w:t>
      </w:r>
      <w:r>
        <w:rPr>
          <w:rFonts w:hint="eastAsia" w:ascii="宋体" w:hAnsi="宋体" w:eastAsia="宋体" w:cs="宋体"/>
          <w:spacing w:val="3"/>
        </w:rPr>
        <w:t>周岁）和父母</w:t>
      </w:r>
      <w:r>
        <w:rPr>
          <w:rFonts w:hint="eastAsia" w:ascii="宋体" w:hAnsi="宋体" w:eastAsia="宋体" w:cs="宋体"/>
          <w:spacing w:val="8"/>
        </w:rPr>
        <w:t>（最低法定结婚年龄至</w:t>
      </w:r>
      <w:r>
        <w:rPr>
          <w:rFonts w:hint="eastAsia" w:ascii="宋体" w:hAnsi="宋体" w:eastAsia="宋体" w:cs="宋体"/>
          <w:spacing w:val="-28"/>
        </w:rPr>
        <w:t xml:space="preserve"> </w:t>
      </w:r>
      <w:r>
        <w:rPr>
          <w:rFonts w:hint="eastAsia" w:ascii="宋体" w:hAnsi="宋体" w:eastAsia="宋体" w:cs="宋体"/>
          <w:spacing w:val="8"/>
        </w:rPr>
        <w:t>65</w:t>
      </w:r>
      <w:r>
        <w:rPr>
          <w:rFonts w:hint="eastAsia" w:ascii="宋体" w:hAnsi="宋体" w:eastAsia="宋体" w:cs="宋体"/>
          <w:spacing w:val="-39"/>
        </w:rPr>
        <w:t xml:space="preserve"> </w:t>
      </w:r>
      <w:r>
        <w:rPr>
          <w:rFonts w:hint="eastAsia" w:ascii="宋体" w:hAnsi="宋体" w:eastAsia="宋体" w:cs="宋体"/>
          <w:spacing w:val="8"/>
        </w:rPr>
        <w:t>周岁）可作为本保险合同的连带被保险人。</w:t>
      </w:r>
    </w:p>
    <w:p w14:paraId="05759D53">
      <w:pPr>
        <w:pStyle w:val="10"/>
        <w:spacing w:before="1" w:line="376" w:lineRule="auto"/>
        <w:ind w:left="45" w:right="44" w:firstLine="398"/>
        <w:rPr>
          <w:rFonts w:hint="eastAsia" w:ascii="宋体" w:hAnsi="宋体" w:eastAsia="宋体" w:cs="宋体"/>
        </w:rPr>
      </w:pPr>
      <w:r>
        <w:rPr>
          <w:rFonts w:hint="eastAsia" w:ascii="宋体" w:hAnsi="宋体" w:eastAsia="宋体" w:cs="宋体"/>
          <w:spacing w:val="8"/>
        </w:rPr>
        <w:t>上述被保险人获得被保资格的日期为保险单所载的保险期间起始日或批单所载生效日，</w:t>
      </w:r>
      <w:r>
        <w:rPr>
          <w:rFonts w:hint="eastAsia" w:ascii="宋体" w:hAnsi="宋体" w:eastAsia="宋体" w:cs="宋体"/>
          <w:spacing w:val="6"/>
        </w:rPr>
        <w:t>以两者间较晚的时间为准。</w:t>
      </w:r>
    </w:p>
    <w:p w14:paraId="7D767130">
      <w:pPr>
        <w:pStyle w:val="10"/>
        <w:spacing w:before="1" w:line="377" w:lineRule="auto"/>
        <w:ind w:left="22" w:right="87" w:firstLine="419"/>
        <w:rPr>
          <w:rFonts w:hint="eastAsia" w:ascii="宋体" w:hAnsi="宋体" w:eastAsia="宋体" w:cs="宋体"/>
        </w:rPr>
      </w:pPr>
      <w:r>
        <w:rPr>
          <w:rFonts w:hint="eastAsia" w:ascii="宋体" w:hAnsi="宋体" w:eastAsia="宋体" w:cs="宋体"/>
          <w:b/>
          <w:bCs/>
          <w:spacing w:val="11"/>
        </w:rPr>
        <w:t>在保险期间内，发生下列情况的，被保险人将自动丧失或终止</w:t>
      </w:r>
      <w:r>
        <w:rPr>
          <w:rFonts w:hint="eastAsia" w:ascii="宋体" w:hAnsi="宋体" w:eastAsia="宋体" w:cs="宋体"/>
          <w:b/>
          <w:bCs/>
          <w:spacing w:val="10"/>
        </w:rPr>
        <w:t>被保资格，保险人对该</w:t>
      </w:r>
      <w:r>
        <w:rPr>
          <w:rFonts w:hint="eastAsia" w:ascii="宋体" w:hAnsi="宋体" w:eastAsia="宋体" w:cs="宋体"/>
          <w:b/>
          <w:bCs/>
          <w:spacing w:val="7"/>
        </w:rPr>
        <w:t>被保险人所承担的保险责任随即终止：</w:t>
      </w:r>
    </w:p>
    <w:p w14:paraId="3BFED9F8">
      <w:pPr>
        <w:pStyle w:val="10"/>
        <w:spacing w:before="1" w:line="302" w:lineRule="auto"/>
        <w:ind w:left="22" w:right="87" w:firstLine="430"/>
        <w:rPr>
          <w:rFonts w:hint="eastAsia" w:ascii="宋体" w:hAnsi="宋体" w:eastAsia="宋体" w:cs="宋体"/>
        </w:rPr>
      </w:pPr>
      <w:r>
        <w:rPr>
          <w:rFonts w:hint="eastAsia" w:ascii="宋体" w:hAnsi="宋体" w:eastAsia="宋体" w:cs="宋体"/>
          <w:spacing w:val="7"/>
        </w:rPr>
        <w:t>（一）若某一被保险人因非保险事故身故的，则自其身故之日起该被保险人的被保</w:t>
      </w:r>
      <w:r>
        <w:rPr>
          <w:rFonts w:hint="eastAsia" w:ascii="宋体" w:hAnsi="宋体" w:eastAsia="宋体" w:cs="宋体"/>
          <w:spacing w:val="6"/>
        </w:rPr>
        <w:t>资格</w:t>
      </w:r>
      <w:r>
        <w:rPr>
          <w:rFonts w:hint="eastAsia" w:ascii="宋体" w:hAnsi="宋体" w:eastAsia="宋体" w:cs="宋体"/>
          <w:spacing w:val="9"/>
        </w:rPr>
        <w:t>丧失，未发生保险金给付的，保险人将退还该被保险人项下的未满期净保费；</w:t>
      </w:r>
    </w:p>
    <w:p w14:paraId="3F18299B">
      <w:pPr>
        <w:pStyle w:val="10"/>
        <w:spacing w:before="163" w:line="327" w:lineRule="auto"/>
        <w:ind w:left="22" w:firstLine="430"/>
        <w:rPr>
          <w:rFonts w:hint="eastAsia" w:ascii="宋体" w:hAnsi="宋体" w:eastAsia="宋体" w:cs="宋体"/>
        </w:rPr>
      </w:pPr>
      <w:r>
        <w:rPr>
          <w:rFonts w:hint="eastAsia" w:ascii="宋体" w:hAnsi="宋体" w:eastAsia="宋体" w:cs="宋体"/>
          <w:spacing w:val="4"/>
        </w:rPr>
        <w:t>（二）被保险人不再是投保团体中的成员，该被保险人（及其投保的配偶、子女</w:t>
      </w:r>
      <w:r>
        <w:rPr>
          <w:rFonts w:hint="eastAsia" w:ascii="宋体" w:hAnsi="宋体" w:eastAsia="宋体" w:cs="宋体"/>
          <w:spacing w:val="3"/>
        </w:rPr>
        <w:t>或父母）</w:t>
      </w:r>
      <w:r>
        <w:rPr>
          <w:rFonts w:hint="eastAsia" w:ascii="宋体" w:hAnsi="宋体" w:eastAsia="宋体" w:cs="宋体"/>
          <w:spacing w:val="9"/>
        </w:rPr>
        <w:t>被保资格将于其不再是该投保团体中的成员之日</w:t>
      </w:r>
      <w:r>
        <w:rPr>
          <w:rFonts w:hint="eastAsia" w:ascii="宋体" w:hAnsi="宋体" w:eastAsia="宋体" w:cs="宋体"/>
          <w:spacing w:val="-35"/>
        </w:rPr>
        <w:t xml:space="preserve"> </w:t>
      </w:r>
      <w:r>
        <w:rPr>
          <w:rFonts w:hint="eastAsia" w:ascii="宋体" w:hAnsi="宋体" w:eastAsia="宋体" w:cs="宋体"/>
          <w:spacing w:val="9"/>
        </w:rPr>
        <w:t>24</w:t>
      </w:r>
      <w:r>
        <w:rPr>
          <w:rFonts w:hint="eastAsia" w:ascii="宋体" w:hAnsi="宋体" w:eastAsia="宋体" w:cs="宋体"/>
          <w:spacing w:val="-31"/>
        </w:rPr>
        <w:t xml:space="preserve"> </w:t>
      </w:r>
      <w:r>
        <w:rPr>
          <w:rFonts w:hint="eastAsia" w:ascii="宋体" w:hAnsi="宋体" w:eastAsia="宋体" w:cs="宋体"/>
          <w:spacing w:val="9"/>
        </w:rPr>
        <w:t>时自动丧失；未发生保险金给付的，保险人将退还该被保险人（及其投保的配偶、子女或父母）项下的未满期净保费。</w:t>
      </w:r>
    </w:p>
    <w:p w14:paraId="206F791C">
      <w:pPr>
        <w:pStyle w:val="10"/>
        <w:spacing w:before="162" w:line="227" w:lineRule="auto"/>
        <w:ind w:left="442"/>
        <w:rPr>
          <w:rFonts w:hint="eastAsia" w:ascii="宋体" w:hAnsi="宋体" w:eastAsia="宋体" w:cs="宋体"/>
        </w:rPr>
      </w:pPr>
      <w:r>
        <w:rPr>
          <w:rFonts w:hint="eastAsia" w:ascii="宋体" w:hAnsi="宋体" w:eastAsia="宋体" w:cs="宋体"/>
          <w:b/>
          <w:bCs/>
          <w:spacing w:val="9"/>
        </w:rPr>
        <w:t>第三条</w:t>
      </w:r>
      <w:r>
        <w:rPr>
          <w:rFonts w:hint="eastAsia" w:ascii="宋体" w:hAnsi="宋体" w:eastAsia="宋体" w:cs="宋体"/>
          <w:spacing w:val="9"/>
        </w:rPr>
        <w:t xml:space="preserve"> 对被保险人有保险利益的机关、企业、事业单位和社会团体均可作为投保人，</w:t>
      </w:r>
    </w:p>
    <w:p w14:paraId="6C07EC5A">
      <w:pPr>
        <w:pStyle w:val="10"/>
        <w:spacing w:before="161" w:line="228" w:lineRule="auto"/>
        <w:ind w:left="24"/>
        <w:rPr>
          <w:rFonts w:hint="eastAsia" w:ascii="宋体" w:hAnsi="宋体" w:eastAsia="宋体" w:cs="宋体"/>
        </w:rPr>
      </w:pPr>
      <w:r>
        <w:rPr>
          <w:rFonts w:hint="eastAsia" w:ascii="宋体" w:hAnsi="宋体" w:eastAsia="宋体" w:cs="宋体"/>
          <w:spacing w:val="4"/>
        </w:rPr>
        <w:t>投保人数不低于</w:t>
      </w:r>
      <w:r>
        <w:rPr>
          <w:rFonts w:hint="eastAsia" w:ascii="宋体" w:hAnsi="宋体" w:eastAsia="宋体" w:cs="宋体"/>
          <w:spacing w:val="-27"/>
        </w:rPr>
        <w:t xml:space="preserve"> </w:t>
      </w:r>
      <w:r>
        <w:rPr>
          <w:rFonts w:hint="eastAsia" w:ascii="宋体" w:hAnsi="宋体" w:eastAsia="宋体" w:cs="宋体"/>
          <w:spacing w:val="4"/>
        </w:rPr>
        <w:t>3</w:t>
      </w:r>
      <w:r>
        <w:rPr>
          <w:rFonts w:hint="eastAsia" w:ascii="宋体" w:hAnsi="宋体" w:eastAsia="宋体" w:cs="宋体"/>
          <w:spacing w:val="-36"/>
        </w:rPr>
        <w:t xml:space="preserve"> </w:t>
      </w:r>
      <w:r>
        <w:rPr>
          <w:rFonts w:hint="eastAsia" w:ascii="宋体" w:hAnsi="宋体" w:eastAsia="宋体" w:cs="宋体"/>
          <w:spacing w:val="4"/>
        </w:rPr>
        <w:t>人。</w:t>
      </w:r>
    </w:p>
    <w:p w14:paraId="6B2BF114">
      <w:pPr>
        <w:pStyle w:val="10"/>
        <w:spacing w:before="162" w:line="227" w:lineRule="auto"/>
        <w:ind w:left="442"/>
        <w:outlineLvl w:val="1"/>
        <w:rPr>
          <w:rFonts w:hint="eastAsia" w:ascii="宋体" w:hAnsi="宋体" w:eastAsia="宋体" w:cs="宋体"/>
        </w:rPr>
      </w:pPr>
      <w:r>
        <w:rPr>
          <w:rFonts w:hint="eastAsia" w:ascii="宋体" w:hAnsi="宋体" w:eastAsia="宋体" w:cs="宋体"/>
          <w:b/>
          <w:bCs/>
          <w:spacing w:val="8"/>
        </w:rPr>
        <w:t>第四条</w:t>
      </w:r>
      <w:r>
        <w:rPr>
          <w:rFonts w:hint="eastAsia" w:ascii="宋体" w:hAnsi="宋体" w:eastAsia="宋体" w:cs="宋体"/>
          <w:spacing w:val="8"/>
        </w:rPr>
        <w:t xml:space="preserve"> 本保险合同的受益人包括：</w:t>
      </w:r>
    </w:p>
    <w:p w14:paraId="3436B951">
      <w:pPr>
        <w:pStyle w:val="10"/>
        <w:spacing w:before="161" w:line="228" w:lineRule="auto"/>
        <w:ind w:left="452"/>
        <w:rPr>
          <w:rFonts w:hint="eastAsia" w:ascii="宋体" w:hAnsi="宋体" w:eastAsia="宋体" w:cs="宋体"/>
        </w:rPr>
      </w:pPr>
      <w:r>
        <w:rPr>
          <w:rFonts w:hint="eastAsia" w:ascii="宋体" w:hAnsi="宋体" w:eastAsia="宋体" w:cs="宋体"/>
          <w:spacing w:val="8"/>
        </w:rPr>
        <w:t>（一）意外身故保险金受益人</w:t>
      </w:r>
    </w:p>
    <w:p w14:paraId="5DD97E47">
      <w:pPr>
        <w:pStyle w:val="10"/>
        <w:spacing w:before="163" w:line="377" w:lineRule="auto"/>
        <w:ind w:left="23" w:right="87" w:firstLine="420"/>
        <w:jc w:val="both"/>
        <w:rPr>
          <w:rFonts w:hint="eastAsia" w:ascii="宋体" w:hAnsi="宋体" w:eastAsia="宋体" w:cs="宋体"/>
        </w:rPr>
      </w:pPr>
      <w:r>
        <w:rPr>
          <w:rFonts w:hint="eastAsia" w:ascii="宋体" w:hAnsi="宋体" w:eastAsia="宋体" w:cs="宋体"/>
          <w:spacing w:val="7"/>
        </w:rPr>
        <w:t>订立本保险合同时，被保险人或投保人可指定一人或数人为身故保险金受益人。身故保险金受益人为数人时，应确定其受益顺序和受益份额；未确定受益份额的，各身故保险金受</w:t>
      </w:r>
      <w:r>
        <w:rPr>
          <w:rFonts w:hint="eastAsia" w:ascii="宋体" w:hAnsi="宋体" w:eastAsia="宋体" w:cs="宋体"/>
          <w:spacing w:val="9"/>
        </w:rPr>
        <w:t>益人按照相等份额享有受益权。投保人指定受益人时须经被保险人同意。</w:t>
      </w:r>
    </w:p>
    <w:p w14:paraId="41A4B50D">
      <w:pPr>
        <w:pStyle w:val="10"/>
        <w:spacing w:before="2" w:line="377" w:lineRule="auto"/>
        <w:ind w:left="23" w:right="87" w:firstLine="419"/>
        <w:rPr>
          <w:rFonts w:hint="eastAsia" w:ascii="宋体" w:hAnsi="宋体" w:eastAsia="宋体" w:cs="宋体"/>
        </w:rPr>
      </w:pPr>
      <w:r>
        <w:rPr>
          <w:rFonts w:hint="eastAsia" w:ascii="宋体" w:hAnsi="宋体" w:eastAsia="宋体" w:cs="宋体"/>
          <w:spacing w:val="7"/>
        </w:rPr>
        <w:t>被保险人死亡后，有下列情形之一的，保险金作为被保险人的遗产，由保险人依照《中</w:t>
      </w:r>
      <w:r>
        <w:rPr>
          <w:rFonts w:hint="eastAsia" w:ascii="宋体" w:hAnsi="宋体" w:eastAsia="宋体" w:cs="宋体"/>
          <w:spacing w:val="9"/>
        </w:rPr>
        <w:t>华人民共和国民法典》的规定履行给付保险金的义务：</w:t>
      </w:r>
    </w:p>
    <w:p w14:paraId="3A78A83B">
      <w:pPr>
        <w:pStyle w:val="10"/>
        <w:spacing w:line="227" w:lineRule="auto"/>
        <w:ind w:left="457"/>
        <w:rPr>
          <w:rFonts w:hint="eastAsia" w:ascii="宋体" w:hAnsi="宋体" w:eastAsia="宋体" w:cs="宋体"/>
        </w:rPr>
      </w:pPr>
      <w:r>
        <w:rPr>
          <w:rFonts w:hint="eastAsia" w:ascii="宋体" w:hAnsi="宋体" w:eastAsia="宋体" w:cs="宋体"/>
          <w:spacing w:val="8"/>
        </w:rPr>
        <w:t>1、没有指定受益人，或者受益人指定不明无法确定的；</w:t>
      </w:r>
    </w:p>
    <w:p w14:paraId="22FEF71E">
      <w:pPr>
        <w:pStyle w:val="10"/>
        <w:spacing w:before="161" w:line="228" w:lineRule="auto"/>
        <w:ind w:left="444"/>
        <w:rPr>
          <w:rFonts w:hint="eastAsia" w:ascii="宋体" w:hAnsi="宋体" w:eastAsia="宋体" w:cs="宋体"/>
        </w:rPr>
      </w:pPr>
      <w:r>
        <w:rPr>
          <w:rFonts w:hint="eastAsia" w:ascii="宋体" w:hAnsi="宋体" w:eastAsia="宋体" w:cs="宋体"/>
          <w:spacing w:val="8"/>
        </w:rPr>
        <w:t>2、受益人先于被保险人死亡，没有其他受益人的；</w:t>
      </w:r>
    </w:p>
    <w:p w14:paraId="2CDE1E0F">
      <w:pPr>
        <w:pStyle w:val="10"/>
        <w:spacing w:before="162" w:line="227" w:lineRule="auto"/>
        <w:ind w:left="446"/>
        <w:rPr>
          <w:rFonts w:hint="eastAsia" w:ascii="宋体" w:hAnsi="宋体" w:eastAsia="宋体" w:cs="宋体"/>
        </w:rPr>
      </w:pPr>
      <w:r>
        <w:rPr>
          <w:rFonts w:hint="eastAsia" w:ascii="宋体" w:hAnsi="宋体" w:eastAsia="宋体" w:cs="宋体"/>
          <w:spacing w:val="9"/>
        </w:rPr>
        <w:t>3、受益人依法丧失受益权或者放弃受益权，没有其他受益人的。</w:t>
      </w:r>
    </w:p>
    <w:p w14:paraId="61611569">
      <w:pPr>
        <w:pStyle w:val="10"/>
        <w:spacing w:before="162" w:line="378" w:lineRule="auto"/>
        <w:ind w:left="26" w:right="87" w:firstLine="420"/>
        <w:rPr>
          <w:rFonts w:hint="eastAsia" w:ascii="宋体" w:hAnsi="宋体" w:eastAsia="宋体" w:cs="宋体"/>
        </w:rPr>
      </w:pPr>
      <w:r>
        <w:rPr>
          <w:rFonts w:hint="eastAsia" w:ascii="宋体" w:hAnsi="宋体" w:eastAsia="宋体" w:cs="宋体"/>
          <w:spacing w:val="7"/>
        </w:rPr>
        <w:t>受益人与被保险人在同一事件中死亡，且不能确定死亡先后顺序的，推定受益人死亡在</w:t>
      </w:r>
      <w:r>
        <w:rPr>
          <w:rFonts w:hint="eastAsia" w:ascii="宋体" w:hAnsi="宋体" w:eastAsia="宋体" w:cs="宋体"/>
          <w:spacing w:val="-2"/>
        </w:rPr>
        <w:t>先。</w:t>
      </w:r>
    </w:p>
    <w:p w14:paraId="03D5D796">
      <w:pPr>
        <w:pStyle w:val="10"/>
        <w:spacing w:before="41" w:line="378" w:lineRule="auto"/>
        <w:ind w:left="23" w:right="42" w:firstLine="420"/>
        <w:rPr>
          <w:rFonts w:hint="eastAsia" w:ascii="宋体" w:hAnsi="宋体" w:eastAsia="宋体" w:cs="宋体"/>
        </w:rPr>
      </w:pPr>
      <w:r>
        <w:rPr>
          <w:rFonts w:hint="eastAsia" w:ascii="宋体" w:hAnsi="宋体" w:eastAsia="宋体" w:cs="宋体"/>
          <w:spacing w:val="7"/>
        </w:rPr>
        <w:t>投保人为与其有劳动关系的劳动者投保人身保险，不得指定被保险人及其近亲属以外的</w:t>
      </w:r>
      <w:r>
        <w:rPr>
          <w:rFonts w:hint="eastAsia" w:ascii="宋体" w:hAnsi="宋体" w:eastAsia="宋体" w:cs="宋体"/>
          <w:spacing w:val="6"/>
        </w:rPr>
        <w:t>人为受益人。</w:t>
      </w:r>
    </w:p>
    <w:p w14:paraId="740DA569">
      <w:pPr>
        <w:pStyle w:val="10"/>
        <w:spacing w:before="1" w:line="376" w:lineRule="auto"/>
        <w:ind w:left="33" w:right="42" w:firstLine="408"/>
        <w:rPr>
          <w:rFonts w:hint="eastAsia" w:ascii="宋体" w:hAnsi="宋体" w:eastAsia="宋体" w:cs="宋体"/>
        </w:rPr>
      </w:pPr>
      <w:r>
        <w:rPr>
          <w:rFonts w:hint="eastAsia" w:ascii="宋体" w:hAnsi="宋体" w:eastAsia="宋体" w:cs="宋体"/>
          <w:spacing w:val="7"/>
        </w:rPr>
        <w:t>被保险人或投保人可以变更身故保险金受益人，但需书面通知保险人，由保险人在本保</w:t>
      </w:r>
      <w:r>
        <w:rPr>
          <w:rFonts w:hint="eastAsia" w:ascii="宋体" w:hAnsi="宋体" w:eastAsia="宋体" w:cs="宋体"/>
          <w:spacing w:val="5"/>
        </w:rPr>
        <w:t>险合同上批注。</w:t>
      </w:r>
    </w:p>
    <w:p w14:paraId="6990837C">
      <w:pPr>
        <w:pStyle w:val="10"/>
        <w:spacing w:before="1" w:line="377" w:lineRule="auto"/>
        <w:ind w:left="24" w:right="42" w:firstLine="420"/>
        <w:rPr>
          <w:rFonts w:hint="eastAsia" w:ascii="宋体" w:hAnsi="宋体" w:eastAsia="宋体" w:cs="宋体"/>
        </w:rPr>
      </w:pPr>
      <w:r>
        <w:rPr>
          <w:rFonts w:hint="eastAsia" w:ascii="宋体" w:hAnsi="宋体" w:eastAsia="宋体" w:cs="宋体"/>
          <w:spacing w:val="7"/>
        </w:rPr>
        <w:t>投保人指定或变更身故保险金受益人的，应经被保险人书面同意。被保险人为无民事行</w:t>
      </w:r>
      <w:r>
        <w:rPr>
          <w:rFonts w:hint="eastAsia" w:ascii="宋体" w:hAnsi="宋体" w:eastAsia="宋体" w:cs="宋体"/>
          <w:spacing w:val="9"/>
        </w:rPr>
        <w:t>为能力人或限制民事行为能力人的，应由其监护人指定或变更身故保险金受益人。</w:t>
      </w:r>
    </w:p>
    <w:p w14:paraId="4DB8CE64">
      <w:pPr>
        <w:pStyle w:val="10"/>
        <w:spacing w:before="1" w:line="376" w:lineRule="auto"/>
        <w:ind w:left="26" w:right="42" w:firstLine="420"/>
        <w:rPr>
          <w:rFonts w:hint="eastAsia" w:ascii="宋体" w:hAnsi="宋体" w:eastAsia="宋体" w:cs="宋体"/>
        </w:rPr>
      </w:pPr>
      <w:r>
        <w:rPr>
          <w:rFonts w:hint="eastAsia" w:ascii="宋体" w:hAnsi="宋体" w:eastAsia="宋体" w:cs="宋体"/>
          <w:spacing w:val="7"/>
        </w:rPr>
        <w:t>受益人故意造成被保险人身故、伤残的，或者故意杀害被保险人未遂的，该受益人丧失</w:t>
      </w:r>
      <w:r>
        <w:rPr>
          <w:rFonts w:hint="eastAsia" w:ascii="宋体" w:hAnsi="宋体" w:eastAsia="宋体" w:cs="宋体"/>
          <w:spacing w:val="4"/>
        </w:rPr>
        <w:t>受益权。</w:t>
      </w:r>
    </w:p>
    <w:p w14:paraId="6D65B0C2">
      <w:pPr>
        <w:pStyle w:val="10"/>
        <w:spacing w:line="227" w:lineRule="auto"/>
        <w:ind w:left="452"/>
        <w:rPr>
          <w:rFonts w:hint="eastAsia" w:ascii="宋体" w:hAnsi="宋体" w:eastAsia="宋体" w:cs="宋体"/>
        </w:rPr>
      </w:pPr>
      <w:r>
        <w:rPr>
          <w:rFonts w:hint="eastAsia" w:ascii="宋体" w:hAnsi="宋体" w:eastAsia="宋体" w:cs="宋体"/>
          <w:spacing w:val="8"/>
        </w:rPr>
        <w:t>（二）意外伤残保险金受益人</w:t>
      </w:r>
    </w:p>
    <w:p w14:paraId="6A4EC520">
      <w:pPr>
        <w:pStyle w:val="10"/>
        <w:spacing w:before="161" w:line="227" w:lineRule="auto"/>
        <w:ind w:left="454"/>
        <w:rPr>
          <w:rFonts w:hint="eastAsia" w:ascii="宋体" w:hAnsi="宋体" w:eastAsia="宋体" w:cs="宋体"/>
        </w:rPr>
      </w:pPr>
      <w:r>
        <w:rPr>
          <w:rFonts w:hint="eastAsia" w:ascii="宋体" w:hAnsi="宋体" w:eastAsia="宋体" w:cs="宋体"/>
          <w:spacing w:val="9"/>
        </w:rPr>
        <w:t>除另有约定外，本保险合同的意外伤残保险金的受益人为被保险人本人。</w:t>
      </w:r>
    </w:p>
    <w:p w14:paraId="5A84A14A">
      <w:pPr>
        <w:pStyle w:val="10"/>
        <w:spacing w:before="164" w:line="228" w:lineRule="auto"/>
        <w:ind w:left="3755"/>
        <w:rPr>
          <w:rFonts w:hint="eastAsia" w:ascii="宋体" w:hAnsi="宋体" w:eastAsia="宋体" w:cs="宋体"/>
        </w:rPr>
      </w:pPr>
      <w:r>
        <w:rPr>
          <w:rFonts w:hint="eastAsia" w:ascii="宋体" w:hAnsi="宋体" w:eastAsia="宋体" w:cs="宋体"/>
          <w:b/>
          <w:bCs/>
          <w:spacing w:val="6"/>
        </w:rPr>
        <w:t>保险责任</w:t>
      </w:r>
    </w:p>
    <w:p w14:paraId="7600D1CE">
      <w:pPr>
        <w:pStyle w:val="10"/>
        <w:spacing w:before="161" w:line="377" w:lineRule="auto"/>
        <w:ind w:left="33" w:right="42" w:firstLine="408"/>
        <w:rPr>
          <w:rFonts w:hint="eastAsia" w:ascii="宋体" w:hAnsi="宋体" w:eastAsia="宋体" w:cs="宋体"/>
        </w:rPr>
      </w:pPr>
      <w:r>
        <w:rPr>
          <w:rFonts w:hint="eastAsia" w:ascii="宋体" w:hAnsi="宋体" w:eastAsia="宋体" w:cs="宋体"/>
          <w:b/>
          <w:bCs/>
          <w:spacing w:val="10"/>
        </w:rPr>
        <w:t>第五条</w:t>
      </w:r>
      <w:r>
        <w:rPr>
          <w:rFonts w:hint="eastAsia" w:ascii="宋体" w:hAnsi="宋体" w:eastAsia="宋体" w:cs="宋体"/>
          <w:spacing w:val="10"/>
        </w:rPr>
        <w:t xml:space="preserve"> 在本合同的保险期间内，被保险人因遭受意外伤害</w:t>
      </w:r>
      <w:r>
        <w:rPr>
          <w:rFonts w:hint="eastAsia" w:ascii="宋体" w:hAnsi="宋体" w:eastAsia="宋体" w:cs="宋体"/>
          <w:spacing w:val="9"/>
        </w:rPr>
        <w:t>事故导致身故、伤残的，保险人依照下列约定给付保险金，且给付各项保险金之和不超过该被保险人的保险金额。</w:t>
      </w:r>
    </w:p>
    <w:p w14:paraId="6C74852B">
      <w:pPr>
        <w:pStyle w:val="10"/>
        <w:spacing w:line="227" w:lineRule="auto"/>
        <w:ind w:left="452"/>
        <w:rPr>
          <w:rFonts w:hint="eastAsia" w:ascii="宋体" w:hAnsi="宋体" w:eastAsia="宋体" w:cs="宋体"/>
        </w:rPr>
      </w:pPr>
      <w:r>
        <w:rPr>
          <w:rFonts w:hint="eastAsia" w:ascii="宋体" w:hAnsi="宋体" w:eastAsia="宋体" w:cs="宋体"/>
          <w:spacing w:val="8"/>
        </w:rPr>
        <w:t>（一）意外身故保险责任</w:t>
      </w:r>
    </w:p>
    <w:p w14:paraId="6E31DC5F">
      <w:pPr>
        <w:pStyle w:val="10"/>
        <w:spacing w:before="161" w:line="378" w:lineRule="auto"/>
        <w:ind w:left="25" w:right="42" w:firstLine="415"/>
        <w:rPr>
          <w:rFonts w:hint="eastAsia" w:ascii="宋体" w:hAnsi="宋体" w:eastAsia="宋体" w:cs="宋体"/>
        </w:rPr>
      </w:pPr>
      <w:r>
        <w:rPr>
          <w:rFonts w:hint="eastAsia" w:ascii="宋体" w:hAnsi="宋体" w:eastAsia="宋体" w:cs="宋体"/>
          <w:spacing w:val="5"/>
        </w:rPr>
        <w:t>在保险期间内，被保险人遭受意外伤害事故，并自事故发生之日起</w:t>
      </w:r>
      <w:r>
        <w:rPr>
          <w:rFonts w:hint="eastAsia" w:ascii="宋体" w:hAnsi="宋体" w:eastAsia="宋体" w:cs="宋体"/>
          <w:spacing w:val="-24"/>
        </w:rPr>
        <w:t xml:space="preserve"> </w:t>
      </w:r>
      <w:r>
        <w:rPr>
          <w:rFonts w:hint="eastAsia" w:ascii="宋体" w:hAnsi="宋体" w:eastAsia="宋体" w:cs="宋体"/>
          <w:spacing w:val="5"/>
        </w:rPr>
        <w:t>180 日内因该事故身</w:t>
      </w:r>
      <w:r>
        <w:rPr>
          <w:rFonts w:hint="eastAsia" w:ascii="宋体" w:hAnsi="宋体" w:eastAsia="宋体" w:cs="宋体"/>
          <w:spacing w:val="9"/>
        </w:rPr>
        <w:t>故的，保险人按保险金额给付身故保险金，对该被保险人的保险责任终止。</w:t>
      </w:r>
    </w:p>
    <w:p w14:paraId="181DEB5F">
      <w:pPr>
        <w:pStyle w:val="10"/>
        <w:spacing w:before="2" w:line="376" w:lineRule="auto"/>
        <w:ind w:left="22" w:right="42" w:firstLine="420"/>
        <w:jc w:val="both"/>
        <w:rPr>
          <w:rFonts w:hint="eastAsia" w:ascii="宋体" w:hAnsi="宋体" w:eastAsia="宋体" w:cs="宋体"/>
        </w:rPr>
      </w:pPr>
      <w:r>
        <w:rPr>
          <w:rFonts w:hint="eastAsia" w:ascii="宋体" w:hAnsi="宋体" w:eastAsia="宋体" w:cs="宋体"/>
          <w:spacing w:val="13"/>
        </w:rPr>
        <w:t>被保险人因遭受意外伤害事故且自该事故发生日起下落不明，后经人</w:t>
      </w:r>
      <w:r>
        <w:rPr>
          <w:rFonts w:hint="eastAsia" w:ascii="宋体" w:hAnsi="宋体" w:eastAsia="宋体" w:cs="宋体"/>
          <w:spacing w:val="12"/>
        </w:rPr>
        <w:t>民法院宣告死亡</w:t>
      </w:r>
      <w:r>
        <w:rPr>
          <w:rFonts w:hint="eastAsia" w:ascii="宋体" w:hAnsi="宋体" w:eastAsia="宋体" w:cs="宋体"/>
          <w:spacing w:val="7"/>
        </w:rPr>
        <w:t>的，保险人按保险金额给付身故保险金。但若被保险人被宣告死亡后生还的，保险金受领人应于知道或应当知道被保险人生还后</w:t>
      </w:r>
      <w:r>
        <w:rPr>
          <w:rFonts w:hint="eastAsia" w:ascii="宋体" w:hAnsi="宋体" w:eastAsia="宋体" w:cs="宋体"/>
          <w:spacing w:val="-31"/>
        </w:rPr>
        <w:t xml:space="preserve"> </w:t>
      </w:r>
      <w:r>
        <w:rPr>
          <w:rFonts w:hint="eastAsia" w:ascii="宋体" w:hAnsi="宋体" w:eastAsia="宋体" w:cs="宋体"/>
          <w:spacing w:val="7"/>
        </w:rPr>
        <w:t>30 日内退还保险人给付的身故保险金。</w:t>
      </w:r>
    </w:p>
    <w:p w14:paraId="5B182996">
      <w:pPr>
        <w:pStyle w:val="10"/>
        <w:spacing w:before="2" w:line="377" w:lineRule="auto"/>
        <w:ind w:left="25" w:right="42" w:firstLine="416"/>
        <w:rPr>
          <w:rFonts w:hint="eastAsia" w:ascii="宋体" w:hAnsi="宋体" w:eastAsia="宋体" w:cs="宋体"/>
        </w:rPr>
      </w:pPr>
      <w:r>
        <w:rPr>
          <w:rFonts w:hint="eastAsia" w:ascii="宋体" w:hAnsi="宋体" w:eastAsia="宋体" w:cs="宋体"/>
          <w:spacing w:val="7"/>
        </w:rPr>
        <w:t>被保险人身故前保险人已给付本条第（二）款约定的意外伤残保险金的，身故保险金应扣除已给付的保险金。</w:t>
      </w:r>
    </w:p>
    <w:p w14:paraId="2C8BDCF1">
      <w:pPr>
        <w:pStyle w:val="10"/>
        <w:spacing w:line="227" w:lineRule="auto"/>
        <w:ind w:left="452"/>
        <w:rPr>
          <w:rFonts w:hint="eastAsia" w:ascii="宋体" w:hAnsi="宋体" w:eastAsia="宋体" w:cs="宋体"/>
        </w:rPr>
      </w:pPr>
      <w:r>
        <w:rPr>
          <w:rFonts w:hint="eastAsia" w:ascii="宋体" w:hAnsi="宋体" w:eastAsia="宋体" w:cs="宋体"/>
          <w:spacing w:val="8"/>
        </w:rPr>
        <w:t>（二）意外伤残保险责任</w:t>
      </w:r>
    </w:p>
    <w:p w14:paraId="3117FEAA">
      <w:pPr>
        <w:pStyle w:val="10"/>
        <w:spacing w:before="161" w:line="377" w:lineRule="auto"/>
        <w:ind w:left="20" w:right="42" w:firstLine="420"/>
        <w:jc w:val="both"/>
        <w:rPr>
          <w:rFonts w:hint="eastAsia" w:ascii="宋体" w:hAnsi="宋体" w:eastAsia="宋体" w:cs="宋体"/>
        </w:rPr>
      </w:pPr>
      <w:r>
        <w:rPr>
          <w:rFonts w:hint="eastAsia" w:ascii="宋体" w:hAnsi="宋体" w:eastAsia="宋体" w:cs="宋体"/>
          <w:spacing w:val="5"/>
        </w:rPr>
        <w:t>在保险期间内，被保险人遭受意外伤害事故，并自该事故发生之日起</w:t>
      </w:r>
      <w:r>
        <w:rPr>
          <w:rFonts w:hint="eastAsia" w:ascii="宋体" w:hAnsi="宋体" w:eastAsia="宋体" w:cs="宋体"/>
          <w:spacing w:val="-24"/>
        </w:rPr>
        <w:t xml:space="preserve"> </w:t>
      </w:r>
      <w:r>
        <w:rPr>
          <w:rFonts w:hint="eastAsia" w:ascii="宋体" w:hAnsi="宋体" w:eastAsia="宋体" w:cs="宋体"/>
          <w:spacing w:val="5"/>
        </w:rPr>
        <w:t>180 日内因该事故</w:t>
      </w:r>
      <w:r>
        <w:rPr>
          <w:rFonts w:hint="eastAsia" w:ascii="宋体" w:hAnsi="宋体" w:eastAsia="宋体" w:cs="宋体"/>
          <w:spacing w:val="7"/>
        </w:rPr>
        <w:t>造成《人身保险伤残评定标准及代码》（标准编号为</w:t>
      </w:r>
      <w:r>
        <w:rPr>
          <w:rFonts w:hint="eastAsia" w:ascii="宋体" w:hAnsi="宋体" w:eastAsia="宋体" w:cs="宋体"/>
          <w:spacing w:val="-37"/>
        </w:rPr>
        <w:t xml:space="preserve"> </w:t>
      </w:r>
      <w:r>
        <w:rPr>
          <w:rFonts w:hint="eastAsia" w:ascii="宋体" w:hAnsi="宋体" w:eastAsia="宋体" w:cs="宋体"/>
        </w:rPr>
        <w:t>JR</w:t>
      </w:r>
      <w:r>
        <w:rPr>
          <w:rFonts w:hint="eastAsia" w:ascii="宋体" w:hAnsi="宋体" w:eastAsia="宋体" w:cs="宋体"/>
          <w:spacing w:val="7"/>
        </w:rPr>
        <w:t>/T 008</w:t>
      </w:r>
      <w:r>
        <w:rPr>
          <w:rFonts w:hint="eastAsia" w:ascii="宋体" w:hAnsi="宋体" w:eastAsia="宋体" w:cs="宋体"/>
          <w:spacing w:val="6"/>
        </w:rPr>
        <w:t>3－2013，</w:t>
      </w:r>
      <w:r>
        <w:rPr>
          <w:rFonts w:hint="eastAsia" w:ascii="宋体" w:hAnsi="宋体" w:eastAsia="宋体" w:cs="宋体"/>
          <w:spacing w:val="-60"/>
        </w:rPr>
        <w:t xml:space="preserve"> </w:t>
      </w:r>
      <w:r>
        <w:rPr>
          <w:rFonts w:hint="eastAsia" w:ascii="宋体" w:hAnsi="宋体" w:eastAsia="宋体" w:cs="宋体"/>
          <w:spacing w:val="6"/>
        </w:rPr>
        <w:t>以下简称《伤残评</w:t>
      </w:r>
      <w:r>
        <w:rPr>
          <w:rFonts w:hint="eastAsia" w:ascii="宋体" w:hAnsi="宋体" w:eastAsia="宋体" w:cs="宋体"/>
          <w:spacing w:val="7"/>
        </w:rPr>
        <w:t>定行业标准》）所列伤残之一的，保险人根据《伤残评定行业标准》中伤残等级</w:t>
      </w:r>
      <w:r>
        <w:rPr>
          <w:rFonts w:hint="eastAsia" w:ascii="宋体" w:hAnsi="宋体" w:eastAsia="宋体" w:cs="宋体"/>
          <w:b/>
          <w:bCs/>
          <w:spacing w:val="7"/>
        </w:rPr>
        <w:t>对应的给付</w:t>
      </w:r>
      <w:r>
        <w:rPr>
          <w:rFonts w:hint="eastAsia" w:ascii="宋体" w:hAnsi="宋体" w:eastAsia="宋体" w:cs="宋体"/>
          <w:b/>
          <w:bCs/>
          <w:spacing w:val="11"/>
        </w:rPr>
        <w:t>比例乘以保险金额给付伤残保险金（即与人身保险伤残</w:t>
      </w:r>
      <w:r>
        <w:rPr>
          <w:rFonts w:hint="eastAsia" w:ascii="宋体" w:hAnsi="宋体" w:eastAsia="宋体" w:cs="宋体"/>
          <w:b/>
          <w:bCs/>
          <w:spacing w:val="10"/>
        </w:rPr>
        <w:t>程度等级相对应的保险金给付比例</w:t>
      </w:r>
      <w:r>
        <w:rPr>
          <w:rFonts w:hint="eastAsia" w:ascii="宋体" w:hAnsi="宋体" w:eastAsia="宋体" w:cs="宋体"/>
          <w:b/>
          <w:bCs/>
          <w:spacing w:val="8"/>
        </w:rPr>
        <w:t>分为十档，伤残程度第一级对应的保险金给付比例为</w:t>
      </w:r>
      <w:r>
        <w:rPr>
          <w:rFonts w:hint="eastAsia" w:ascii="宋体" w:hAnsi="宋体" w:eastAsia="宋体" w:cs="宋体"/>
          <w:spacing w:val="-18"/>
        </w:rPr>
        <w:t xml:space="preserve"> </w:t>
      </w:r>
      <w:r>
        <w:rPr>
          <w:rFonts w:hint="eastAsia" w:ascii="宋体" w:hAnsi="宋体" w:eastAsia="宋体" w:cs="宋体"/>
          <w:b/>
          <w:bCs/>
          <w:spacing w:val="8"/>
        </w:rPr>
        <w:t>100%，伤残程度第十级对应的保险金</w:t>
      </w:r>
      <w:r>
        <w:rPr>
          <w:rFonts w:hint="eastAsia" w:ascii="宋体" w:hAnsi="宋体" w:eastAsia="宋体" w:cs="宋体"/>
          <w:b/>
          <w:bCs/>
          <w:spacing w:val="5"/>
        </w:rPr>
        <w:t>给付比例为</w:t>
      </w:r>
      <w:r>
        <w:rPr>
          <w:rFonts w:hint="eastAsia" w:ascii="宋体" w:hAnsi="宋体" w:eastAsia="宋体" w:cs="宋体"/>
          <w:spacing w:val="-19"/>
        </w:rPr>
        <w:t xml:space="preserve"> </w:t>
      </w:r>
      <w:r>
        <w:rPr>
          <w:rFonts w:hint="eastAsia" w:ascii="宋体" w:hAnsi="宋体" w:eastAsia="宋体" w:cs="宋体"/>
          <w:b/>
          <w:bCs/>
          <w:spacing w:val="5"/>
        </w:rPr>
        <w:t>10%，每级相差</w:t>
      </w:r>
      <w:r>
        <w:rPr>
          <w:rFonts w:hint="eastAsia" w:ascii="宋体" w:hAnsi="宋体" w:eastAsia="宋体" w:cs="宋体"/>
          <w:spacing w:val="-19"/>
        </w:rPr>
        <w:t xml:space="preserve"> </w:t>
      </w:r>
      <w:r>
        <w:rPr>
          <w:rFonts w:hint="eastAsia" w:ascii="宋体" w:hAnsi="宋体" w:eastAsia="宋体" w:cs="宋体"/>
          <w:b/>
          <w:bCs/>
          <w:spacing w:val="5"/>
        </w:rPr>
        <w:t>10%。下同）。</w:t>
      </w:r>
      <w:r>
        <w:rPr>
          <w:rFonts w:hint="eastAsia" w:ascii="宋体" w:hAnsi="宋体" w:eastAsia="宋体" w:cs="宋体"/>
          <w:spacing w:val="5"/>
        </w:rPr>
        <w:t>如第</w:t>
      </w:r>
      <w:r>
        <w:rPr>
          <w:rFonts w:hint="eastAsia" w:ascii="宋体" w:hAnsi="宋体" w:eastAsia="宋体" w:cs="宋体"/>
          <w:spacing w:val="-21"/>
        </w:rPr>
        <w:t xml:space="preserve"> </w:t>
      </w:r>
      <w:r>
        <w:rPr>
          <w:rFonts w:hint="eastAsia" w:ascii="宋体" w:hAnsi="宋体" w:eastAsia="宋体" w:cs="宋体"/>
          <w:spacing w:val="5"/>
        </w:rPr>
        <w:t>180 日治疗仍未结束的</w:t>
      </w:r>
      <w:r>
        <w:rPr>
          <w:rFonts w:hint="eastAsia" w:ascii="宋体" w:hAnsi="宋体" w:eastAsia="宋体" w:cs="宋体"/>
          <w:spacing w:val="4"/>
        </w:rPr>
        <w:t>，按当日的身体情况</w:t>
      </w:r>
      <w:r>
        <w:rPr>
          <w:rFonts w:hint="eastAsia" w:ascii="宋体" w:hAnsi="宋体" w:eastAsia="宋体" w:cs="宋体"/>
          <w:spacing w:val="9"/>
        </w:rPr>
        <w:t>进行伤残鉴定，并据此给付伤残保险金。</w:t>
      </w:r>
    </w:p>
    <w:p w14:paraId="2D915201">
      <w:pPr>
        <w:pStyle w:val="10"/>
        <w:numPr>
          <w:ilvl w:val="0"/>
          <w:numId w:val="4"/>
        </w:numPr>
        <w:spacing w:before="4" w:line="339" w:lineRule="auto"/>
        <w:ind w:left="20" w:firstLine="437"/>
        <w:rPr>
          <w:rFonts w:hint="eastAsia" w:ascii="宋体" w:hAnsi="宋体" w:eastAsia="宋体" w:cs="宋体"/>
          <w:spacing w:val="8"/>
        </w:rPr>
      </w:pPr>
      <w:r>
        <w:rPr>
          <w:rFonts w:hint="eastAsia" w:ascii="宋体" w:hAnsi="宋体" w:eastAsia="宋体" w:cs="宋体"/>
          <w:spacing w:val="10"/>
        </w:rPr>
        <w:t>被保险人因同一意外伤害事故导致两处或两处以上伤残时，如几处伤残</w:t>
      </w:r>
      <w:r>
        <w:rPr>
          <w:rFonts w:hint="eastAsia" w:ascii="宋体" w:hAnsi="宋体" w:eastAsia="宋体" w:cs="宋体"/>
          <w:spacing w:val="9"/>
        </w:rPr>
        <w:t>等级不同，</w:t>
      </w:r>
      <w:r>
        <w:rPr>
          <w:rFonts w:hint="eastAsia" w:ascii="宋体" w:hAnsi="宋体" w:eastAsia="宋体" w:cs="宋体"/>
          <w:spacing w:val="7"/>
        </w:rPr>
        <w:t>保险人仅给付其中给付比例最高一项的伤残保险金；如两处或两处以上伤残等级相同，保险</w:t>
      </w:r>
      <w:r>
        <w:rPr>
          <w:rFonts w:hint="eastAsia" w:ascii="宋体" w:hAnsi="宋体" w:eastAsia="宋体" w:cs="宋体"/>
          <w:spacing w:val="9"/>
        </w:rPr>
        <w:t>人在原评定基础上晋升一级给付伤残保险金</w:t>
      </w:r>
      <w:r>
        <w:rPr>
          <w:rFonts w:hint="eastAsia" w:ascii="宋体" w:hAnsi="宋体" w:eastAsia="宋体" w:cs="宋体"/>
          <w:spacing w:val="8"/>
        </w:rPr>
        <w:t>，最高晋升至第一级。同一部位和性质的伤残，仅按一处伤残进行评定。</w:t>
      </w:r>
    </w:p>
    <w:p w14:paraId="238E1A1A">
      <w:pPr>
        <w:pStyle w:val="10"/>
        <w:numPr>
          <w:ilvl w:val="0"/>
          <w:numId w:val="4"/>
        </w:numPr>
        <w:spacing w:before="4" w:line="339" w:lineRule="auto"/>
        <w:ind w:left="20" w:firstLine="437"/>
        <w:rPr>
          <w:rFonts w:hint="eastAsia" w:ascii="宋体" w:hAnsi="宋体" w:eastAsia="宋体" w:cs="宋体"/>
        </w:rPr>
      </w:pPr>
      <w:r>
        <w:rPr>
          <w:rFonts w:hint="eastAsia" w:ascii="宋体" w:hAnsi="宋体" w:eastAsia="宋体" w:cs="宋体"/>
          <w:spacing w:val="10"/>
        </w:rPr>
        <w:t>2、被保险人如在本次意外伤害事故之前已有伤残，保险人按合并后</w:t>
      </w:r>
      <w:r>
        <w:rPr>
          <w:rFonts w:hint="eastAsia" w:ascii="宋体" w:hAnsi="宋体" w:eastAsia="宋体" w:cs="宋体"/>
          <w:spacing w:val="9"/>
        </w:rPr>
        <w:t>的伤残程度在《伤</w:t>
      </w:r>
      <w:r>
        <w:rPr>
          <w:rFonts w:hint="eastAsia" w:ascii="宋体" w:hAnsi="宋体" w:eastAsia="宋体" w:cs="宋体"/>
          <w:spacing w:val="11"/>
        </w:rPr>
        <w:t>残评定行业标准》</w:t>
      </w:r>
      <w:r>
        <w:rPr>
          <w:rFonts w:hint="eastAsia" w:ascii="宋体" w:hAnsi="宋体" w:eastAsia="宋体" w:cs="宋体"/>
          <w:spacing w:val="-56"/>
        </w:rPr>
        <w:t xml:space="preserve"> </w:t>
      </w:r>
      <w:r>
        <w:rPr>
          <w:rFonts w:hint="eastAsia" w:ascii="宋体" w:hAnsi="宋体" w:eastAsia="宋体" w:cs="宋体"/>
          <w:spacing w:val="11"/>
        </w:rPr>
        <w:t>中所对应的给付比例给付伤残保险金，</w:t>
      </w:r>
      <w:r>
        <w:rPr>
          <w:rFonts w:hint="eastAsia" w:ascii="宋体" w:hAnsi="宋体" w:eastAsia="宋体" w:cs="宋体"/>
          <w:b/>
          <w:bCs/>
          <w:spacing w:val="11"/>
        </w:rPr>
        <w:t>但应扣除原有</w:t>
      </w:r>
      <w:r>
        <w:rPr>
          <w:rFonts w:hint="eastAsia" w:ascii="宋体" w:hAnsi="宋体" w:eastAsia="宋体" w:cs="宋体"/>
          <w:b/>
          <w:bCs/>
          <w:spacing w:val="10"/>
        </w:rPr>
        <w:t>伤残程度在《伤残</w:t>
      </w:r>
      <w:r>
        <w:rPr>
          <w:rFonts w:hint="eastAsia" w:ascii="宋体" w:hAnsi="宋体" w:eastAsia="宋体" w:cs="宋体"/>
          <w:b/>
          <w:bCs/>
          <w:spacing w:val="7"/>
        </w:rPr>
        <w:t>评定行业标准》所对应的伤残保险金。</w:t>
      </w:r>
    </w:p>
    <w:p w14:paraId="59C7FDC8">
      <w:pPr>
        <w:pStyle w:val="10"/>
        <w:spacing w:line="227" w:lineRule="auto"/>
        <w:ind w:left="3761"/>
        <w:rPr>
          <w:rFonts w:hint="eastAsia" w:ascii="宋体" w:hAnsi="宋体" w:eastAsia="宋体" w:cs="宋体"/>
        </w:rPr>
      </w:pPr>
      <w:r>
        <w:rPr>
          <w:rFonts w:hint="eastAsia" w:ascii="宋体" w:hAnsi="宋体" w:eastAsia="宋体" w:cs="宋体"/>
          <w:b/>
          <w:bCs/>
          <w:spacing w:val="4"/>
        </w:rPr>
        <w:t>责任免除</w:t>
      </w:r>
    </w:p>
    <w:p w14:paraId="37FC2917">
      <w:pPr>
        <w:pStyle w:val="10"/>
        <w:spacing w:before="161" w:line="228" w:lineRule="auto"/>
        <w:ind w:left="442"/>
        <w:outlineLvl w:val="1"/>
        <w:rPr>
          <w:rFonts w:hint="eastAsia" w:ascii="宋体" w:hAnsi="宋体" w:eastAsia="宋体" w:cs="宋体"/>
        </w:rPr>
      </w:pPr>
      <w:r>
        <w:rPr>
          <w:rFonts w:hint="eastAsia" w:ascii="宋体" w:hAnsi="宋体" w:eastAsia="宋体" w:cs="宋体"/>
          <w:b/>
          <w:bCs/>
          <w:spacing w:val="8"/>
        </w:rPr>
        <w:t>第六条</w:t>
      </w:r>
      <w:r>
        <w:rPr>
          <w:rFonts w:hint="eastAsia" w:ascii="宋体" w:hAnsi="宋体" w:eastAsia="宋体" w:cs="宋体"/>
          <w:spacing w:val="8"/>
        </w:rPr>
        <w:t xml:space="preserve"> </w:t>
      </w:r>
      <w:r>
        <w:rPr>
          <w:rFonts w:hint="eastAsia" w:ascii="宋体" w:hAnsi="宋体" w:eastAsia="宋体" w:cs="宋体"/>
          <w:b/>
          <w:bCs/>
          <w:spacing w:val="8"/>
        </w:rPr>
        <w:t>因下列原因造成被保险人身故、伤残的，保险人不承担给付保险金责</w:t>
      </w:r>
      <w:r>
        <w:rPr>
          <w:rFonts w:hint="eastAsia" w:ascii="宋体" w:hAnsi="宋体" w:eastAsia="宋体" w:cs="宋体"/>
          <w:b/>
          <w:bCs/>
          <w:spacing w:val="7"/>
        </w:rPr>
        <w:t>任：</w:t>
      </w:r>
    </w:p>
    <w:p w14:paraId="734B3F2E">
      <w:pPr>
        <w:pStyle w:val="10"/>
        <w:spacing w:before="161" w:line="228" w:lineRule="auto"/>
        <w:ind w:left="452"/>
        <w:rPr>
          <w:rFonts w:hint="eastAsia" w:ascii="宋体" w:hAnsi="宋体" w:eastAsia="宋体" w:cs="宋体"/>
        </w:rPr>
      </w:pPr>
      <w:r>
        <w:rPr>
          <w:rFonts w:hint="eastAsia" w:ascii="宋体" w:hAnsi="宋体" w:eastAsia="宋体" w:cs="宋体"/>
          <w:b/>
          <w:bCs/>
          <w:spacing w:val="6"/>
        </w:rPr>
        <w:t>（一）投保人的故意行为；</w:t>
      </w:r>
    </w:p>
    <w:p w14:paraId="6D41F58B">
      <w:pPr>
        <w:pStyle w:val="10"/>
        <w:spacing w:before="160" w:line="228" w:lineRule="auto"/>
        <w:ind w:left="452"/>
        <w:rPr>
          <w:rFonts w:hint="eastAsia" w:ascii="宋体" w:hAnsi="宋体" w:eastAsia="宋体" w:cs="宋体"/>
        </w:rPr>
      </w:pPr>
      <w:r>
        <w:rPr>
          <w:rFonts w:hint="eastAsia" w:ascii="宋体" w:hAnsi="宋体" w:eastAsia="宋体" w:cs="宋体"/>
          <w:b/>
          <w:bCs/>
          <w:spacing w:val="8"/>
        </w:rPr>
        <w:t>（二）被保险人自致伤害或自杀，但被保险人自杀时为无民事行为能</w:t>
      </w:r>
      <w:r>
        <w:rPr>
          <w:rFonts w:hint="eastAsia" w:ascii="宋体" w:hAnsi="宋体" w:eastAsia="宋体" w:cs="宋体"/>
          <w:b/>
          <w:bCs/>
          <w:spacing w:val="7"/>
        </w:rPr>
        <w:t>力人的除外；</w:t>
      </w:r>
    </w:p>
    <w:p w14:paraId="37A00BDD">
      <w:pPr>
        <w:pStyle w:val="10"/>
        <w:spacing w:before="163" w:line="228" w:lineRule="auto"/>
        <w:ind w:left="452"/>
        <w:rPr>
          <w:rFonts w:hint="eastAsia" w:ascii="宋体" w:hAnsi="宋体" w:eastAsia="宋体" w:cs="宋体"/>
        </w:rPr>
      </w:pPr>
      <w:r>
        <w:rPr>
          <w:rFonts w:hint="eastAsia" w:ascii="宋体" w:hAnsi="宋体" w:eastAsia="宋体" w:cs="宋体"/>
          <w:b/>
          <w:bCs/>
          <w:spacing w:val="8"/>
        </w:rPr>
        <w:t>（三）因被保险人挑衅或故意行为而导致的打斗、被袭</w:t>
      </w:r>
      <w:r>
        <w:rPr>
          <w:rFonts w:hint="eastAsia" w:ascii="宋体" w:hAnsi="宋体" w:eastAsia="宋体" w:cs="宋体"/>
          <w:b/>
          <w:bCs/>
          <w:spacing w:val="7"/>
        </w:rPr>
        <w:t>击、被谋杀或殴斗；</w:t>
      </w:r>
    </w:p>
    <w:p w14:paraId="3863AC02">
      <w:pPr>
        <w:pStyle w:val="10"/>
        <w:spacing w:before="161" w:line="302" w:lineRule="auto"/>
        <w:ind w:left="26" w:firstLine="425"/>
        <w:rPr>
          <w:rFonts w:hint="eastAsia" w:ascii="宋体" w:hAnsi="宋体" w:eastAsia="宋体" w:cs="宋体"/>
        </w:rPr>
      </w:pPr>
      <w:r>
        <w:rPr>
          <w:rFonts w:hint="eastAsia" w:ascii="宋体" w:hAnsi="宋体" w:eastAsia="宋体" w:cs="宋体"/>
          <w:b/>
          <w:bCs/>
          <w:spacing w:val="1"/>
        </w:rPr>
        <w:t>（四）被保险人妊娠（包括宫外孕）、流产（但因遭受意外伤害所致不在此限）、堕胎、</w:t>
      </w:r>
      <w:r>
        <w:rPr>
          <w:rFonts w:hint="eastAsia" w:ascii="宋体" w:hAnsi="宋体" w:eastAsia="宋体" w:cs="宋体"/>
          <w:b/>
          <w:bCs/>
          <w:spacing w:val="7"/>
        </w:rPr>
        <w:t>安胎、分娩、疾病、药物过敏、食物中毒；</w:t>
      </w:r>
    </w:p>
    <w:p w14:paraId="289EA0FD">
      <w:pPr>
        <w:pStyle w:val="10"/>
        <w:spacing w:before="161" w:line="228" w:lineRule="auto"/>
        <w:ind w:left="452"/>
        <w:rPr>
          <w:rFonts w:hint="eastAsia" w:ascii="宋体" w:hAnsi="宋体" w:eastAsia="宋体" w:cs="宋体"/>
        </w:rPr>
      </w:pPr>
      <w:r>
        <w:rPr>
          <w:rFonts w:hint="eastAsia" w:ascii="宋体" w:hAnsi="宋体" w:eastAsia="宋体" w:cs="宋体"/>
          <w:b/>
          <w:bCs/>
          <w:spacing w:val="8"/>
        </w:rPr>
        <w:t>（五）被保险人接受包括美容、整容、整容手术在内的任何医疗行为</w:t>
      </w:r>
      <w:r>
        <w:rPr>
          <w:rFonts w:hint="eastAsia" w:ascii="宋体" w:hAnsi="宋体" w:eastAsia="宋体" w:cs="宋体"/>
          <w:b/>
          <w:bCs/>
          <w:spacing w:val="7"/>
        </w:rPr>
        <w:t>而造成的意外；</w:t>
      </w:r>
    </w:p>
    <w:p w14:paraId="4AEE430F">
      <w:pPr>
        <w:pStyle w:val="10"/>
        <w:spacing w:before="164" w:line="228" w:lineRule="auto"/>
        <w:ind w:left="452"/>
        <w:rPr>
          <w:rFonts w:hint="eastAsia" w:ascii="宋体" w:hAnsi="宋体" w:eastAsia="宋体" w:cs="宋体"/>
        </w:rPr>
      </w:pPr>
      <w:r>
        <w:rPr>
          <w:rFonts w:hint="eastAsia" w:ascii="宋体" w:hAnsi="宋体" w:eastAsia="宋体" w:cs="宋体"/>
          <w:b/>
          <w:bCs/>
          <w:spacing w:val="7"/>
        </w:rPr>
        <w:t>（六）被保险人未遵医嘱服用、涂用、注射药物；</w:t>
      </w:r>
    </w:p>
    <w:p w14:paraId="4C3A2B31">
      <w:pPr>
        <w:pStyle w:val="10"/>
        <w:spacing w:before="161" w:line="228" w:lineRule="auto"/>
        <w:ind w:left="452"/>
        <w:rPr>
          <w:rFonts w:hint="eastAsia" w:ascii="宋体" w:hAnsi="宋体" w:eastAsia="宋体" w:cs="宋体"/>
        </w:rPr>
      </w:pPr>
      <w:r>
        <w:rPr>
          <w:rFonts w:hint="eastAsia" w:ascii="宋体" w:hAnsi="宋体" w:eastAsia="宋体" w:cs="宋体"/>
          <w:b/>
          <w:bCs/>
          <w:spacing w:val="5"/>
        </w:rPr>
        <w:t>（七）各类疾病，</w:t>
      </w:r>
      <w:r>
        <w:rPr>
          <w:rFonts w:hint="eastAsia" w:ascii="宋体" w:hAnsi="宋体" w:eastAsia="宋体" w:cs="宋体"/>
          <w:spacing w:val="-54"/>
        </w:rPr>
        <w:t xml:space="preserve"> </w:t>
      </w:r>
      <w:r>
        <w:rPr>
          <w:rFonts w:hint="eastAsia" w:ascii="宋体" w:hAnsi="宋体" w:eastAsia="宋体" w:cs="宋体"/>
          <w:b/>
          <w:bCs/>
          <w:spacing w:val="5"/>
        </w:rPr>
        <w:t>以及高原反应、中暑、猝死；</w:t>
      </w:r>
    </w:p>
    <w:p w14:paraId="30F82B3A">
      <w:pPr>
        <w:pStyle w:val="10"/>
        <w:spacing w:before="161" w:line="228" w:lineRule="auto"/>
        <w:ind w:left="452"/>
        <w:rPr>
          <w:rFonts w:hint="eastAsia" w:ascii="宋体" w:hAnsi="宋体" w:eastAsia="宋体" w:cs="宋体"/>
        </w:rPr>
      </w:pPr>
      <w:r>
        <w:rPr>
          <w:rFonts w:hint="eastAsia" w:ascii="宋体" w:hAnsi="宋体" w:eastAsia="宋体" w:cs="宋体"/>
          <w:b/>
          <w:bCs/>
          <w:spacing w:val="7"/>
        </w:rPr>
        <w:t>（八）非因意外伤害导致的细菌或病毒感染；</w:t>
      </w:r>
    </w:p>
    <w:p w14:paraId="6429A444">
      <w:pPr>
        <w:pStyle w:val="10"/>
        <w:spacing w:before="161" w:line="302" w:lineRule="auto"/>
        <w:ind w:left="24" w:right="71" w:firstLine="427"/>
        <w:rPr>
          <w:rFonts w:hint="eastAsia" w:ascii="宋体" w:hAnsi="宋体" w:eastAsia="宋体" w:cs="宋体"/>
        </w:rPr>
      </w:pPr>
      <w:r>
        <w:rPr>
          <w:rFonts w:hint="eastAsia" w:ascii="宋体" w:hAnsi="宋体" w:eastAsia="宋体" w:cs="宋体"/>
          <w:b/>
          <w:bCs/>
          <w:spacing w:val="10"/>
        </w:rPr>
        <w:t>（九）任何生物、化学、原子能武器，原子能或核能装置所造成的爆炸、灼伤、污染</w:t>
      </w:r>
      <w:r>
        <w:rPr>
          <w:rFonts w:hint="eastAsia" w:ascii="宋体" w:hAnsi="宋体" w:eastAsia="宋体" w:cs="宋体"/>
          <w:b/>
          <w:bCs/>
          <w:spacing w:val="3"/>
        </w:rPr>
        <w:t>或辐射；</w:t>
      </w:r>
    </w:p>
    <w:p w14:paraId="1A2FA3E9">
      <w:pPr>
        <w:pStyle w:val="10"/>
        <w:spacing w:before="161" w:line="228" w:lineRule="auto"/>
        <w:ind w:left="452"/>
        <w:rPr>
          <w:rFonts w:hint="eastAsia" w:ascii="宋体" w:hAnsi="宋体" w:eastAsia="宋体" w:cs="宋体"/>
        </w:rPr>
      </w:pPr>
      <w:r>
        <w:rPr>
          <w:rFonts w:hint="eastAsia" w:ascii="宋体" w:hAnsi="宋体" w:eastAsia="宋体" w:cs="宋体"/>
          <w:b/>
          <w:bCs/>
          <w:spacing w:val="4"/>
        </w:rPr>
        <w:t>（十）恐怖袭击。</w:t>
      </w:r>
    </w:p>
    <w:p w14:paraId="3298CC56">
      <w:pPr>
        <w:pStyle w:val="10"/>
        <w:spacing w:before="165" w:line="302" w:lineRule="auto"/>
        <w:ind w:left="29" w:right="70" w:firstLine="412"/>
        <w:outlineLvl w:val="1"/>
        <w:rPr>
          <w:rFonts w:hint="eastAsia" w:ascii="宋体" w:hAnsi="宋体" w:eastAsia="宋体" w:cs="宋体"/>
        </w:rPr>
      </w:pPr>
      <w:r>
        <w:rPr>
          <w:rFonts w:hint="eastAsia" w:ascii="宋体" w:hAnsi="宋体" w:eastAsia="宋体" w:cs="宋体"/>
          <w:b/>
          <w:bCs/>
          <w:spacing w:val="8"/>
        </w:rPr>
        <w:t>第七条</w:t>
      </w:r>
      <w:r>
        <w:rPr>
          <w:rFonts w:hint="eastAsia" w:ascii="宋体" w:hAnsi="宋体" w:eastAsia="宋体" w:cs="宋体"/>
          <w:spacing w:val="8"/>
        </w:rPr>
        <w:t xml:space="preserve"> </w:t>
      </w:r>
      <w:r>
        <w:rPr>
          <w:rFonts w:hint="eastAsia" w:ascii="宋体" w:hAnsi="宋体" w:eastAsia="宋体" w:cs="宋体"/>
          <w:b/>
          <w:bCs/>
          <w:spacing w:val="8"/>
        </w:rPr>
        <w:t>被保险人在下列期间遭受伤害导致身故、伤残的，保险人也不</w:t>
      </w:r>
      <w:r>
        <w:rPr>
          <w:rFonts w:hint="eastAsia" w:ascii="宋体" w:hAnsi="宋体" w:eastAsia="宋体" w:cs="宋体"/>
          <w:b/>
          <w:bCs/>
          <w:spacing w:val="7"/>
        </w:rPr>
        <w:t>承担给付保险金</w:t>
      </w:r>
      <w:r>
        <w:rPr>
          <w:rFonts w:hint="eastAsia" w:ascii="宋体" w:hAnsi="宋体" w:eastAsia="宋体" w:cs="宋体"/>
          <w:b/>
          <w:bCs/>
          <w:spacing w:val="-1"/>
        </w:rPr>
        <w:t>责任：</w:t>
      </w:r>
    </w:p>
    <w:p w14:paraId="6B4D3B49">
      <w:pPr>
        <w:pStyle w:val="10"/>
        <w:spacing w:before="161" w:line="227" w:lineRule="auto"/>
        <w:ind w:left="452"/>
        <w:rPr>
          <w:rFonts w:hint="eastAsia" w:ascii="宋体" w:hAnsi="宋体" w:eastAsia="宋体" w:cs="宋体"/>
        </w:rPr>
      </w:pPr>
      <w:r>
        <w:rPr>
          <w:rFonts w:hint="eastAsia" w:ascii="宋体" w:hAnsi="宋体" w:eastAsia="宋体" w:cs="宋体"/>
          <w:b/>
          <w:bCs/>
          <w:spacing w:val="7"/>
        </w:rPr>
        <w:t>（一）战争、军事行动、暴动或武装叛乱期间；</w:t>
      </w:r>
    </w:p>
    <w:p w14:paraId="15746B3C">
      <w:pPr>
        <w:pStyle w:val="10"/>
        <w:spacing w:before="162" w:line="228" w:lineRule="auto"/>
        <w:ind w:left="452"/>
        <w:rPr>
          <w:rFonts w:hint="eastAsia" w:ascii="宋体" w:hAnsi="宋体" w:eastAsia="宋体" w:cs="宋体"/>
        </w:rPr>
      </w:pPr>
      <w:r>
        <w:rPr>
          <w:rFonts w:hint="eastAsia" w:ascii="宋体" w:hAnsi="宋体" w:eastAsia="宋体" w:cs="宋体"/>
          <w:b/>
          <w:bCs/>
          <w:spacing w:val="7"/>
        </w:rPr>
        <w:t>（二）被保险人醉酒或受毒品、管制药物的影响期间；</w:t>
      </w:r>
    </w:p>
    <w:p w14:paraId="3719DD03">
      <w:pPr>
        <w:pStyle w:val="10"/>
        <w:spacing w:before="164" w:line="303" w:lineRule="auto"/>
        <w:ind w:left="38" w:right="71" w:firstLine="413"/>
        <w:rPr>
          <w:rFonts w:hint="eastAsia" w:ascii="宋体" w:hAnsi="宋体" w:eastAsia="宋体" w:cs="宋体"/>
        </w:rPr>
      </w:pPr>
      <w:r>
        <w:rPr>
          <w:rFonts w:hint="eastAsia" w:ascii="宋体" w:hAnsi="宋体" w:eastAsia="宋体" w:cs="宋体"/>
          <w:b/>
          <w:bCs/>
          <w:spacing w:val="10"/>
        </w:rPr>
        <w:t>（三）被保险人酒后驾车、无有效驾驶证驾驶或驾驶无有效行驶证的机动交通工具期</w:t>
      </w:r>
      <w:r>
        <w:rPr>
          <w:rFonts w:hint="eastAsia" w:ascii="宋体" w:hAnsi="宋体" w:eastAsia="宋体" w:cs="宋体"/>
          <w:b/>
          <w:bCs/>
          <w:spacing w:val="-10"/>
        </w:rPr>
        <w:t>间；</w:t>
      </w:r>
    </w:p>
    <w:p w14:paraId="26713756">
      <w:pPr>
        <w:pStyle w:val="10"/>
        <w:spacing w:before="159" w:line="302" w:lineRule="auto"/>
        <w:ind w:left="39" w:right="71" w:firstLine="413"/>
        <w:rPr>
          <w:rFonts w:hint="eastAsia" w:ascii="宋体" w:hAnsi="宋体" w:eastAsia="宋体" w:cs="宋体"/>
        </w:rPr>
      </w:pPr>
      <w:r>
        <w:rPr>
          <w:rFonts w:hint="eastAsia" w:ascii="宋体" w:hAnsi="宋体" w:eastAsia="宋体" w:cs="宋体"/>
          <w:b/>
          <w:bCs/>
          <w:spacing w:val="10"/>
        </w:rPr>
        <w:t>（四）被保险人存在精神和行为障碍（以世界卫生组织颁布的《疾病和有关健康问题</w:t>
      </w:r>
      <w:r>
        <w:rPr>
          <w:rFonts w:hint="eastAsia" w:ascii="宋体" w:hAnsi="宋体" w:eastAsia="宋体" w:cs="宋体"/>
          <w:b/>
          <w:bCs/>
        </w:rPr>
        <w:t>的国际统计分类（ICD-10）》为准）期间；</w:t>
      </w:r>
    </w:p>
    <w:p w14:paraId="0C572DF0">
      <w:pPr>
        <w:pStyle w:val="10"/>
        <w:spacing w:before="161" w:line="228" w:lineRule="auto"/>
        <w:ind w:left="452"/>
        <w:rPr>
          <w:rFonts w:hint="eastAsia" w:ascii="宋体" w:hAnsi="宋体" w:eastAsia="宋体" w:cs="宋体"/>
        </w:rPr>
      </w:pPr>
      <w:r>
        <w:rPr>
          <w:rFonts w:hint="eastAsia" w:ascii="宋体" w:hAnsi="宋体" w:eastAsia="宋体" w:cs="宋体"/>
          <w:b/>
          <w:bCs/>
          <w:spacing w:val="7"/>
        </w:rPr>
        <w:t>（五）被保险人从事高风险运动或活动期间；</w:t>
      </w:r>
    </w:p>
    <w:p w14:paraId="693959B2">
      <w:pPr>
        <w:pStyle w:val="10"/>
        <w:spacing w:before="161" w:line="304" w:lineRule="auto"/>
        <w:ind w:left="24" w:right="71" w:firstLine="427"/>
        <w:rPr>
          <w:rFonts w:hint="eastAsia" w:ascii="宋体" w:hAnsi="宋体" w:eastAsia="宋体" w:cs="宋体"/>
        </w:rPr>
      </w:pPr>
      <w:r>
        <w:rPr>
          <w:rFonts w:hint="eastAsia" w:ascii="宋体" w:hAnsi="宋体" w:eastAsia="宋体" w:cs="宋体"/>
          <w:b/>
          <w:bCs/>
          <w:spacing w:val="10"/>
        </w:rPr>
        <w:t>（六）被保险人置身于任何飞机或热气球、滑翔器等航空装置（以乘客身份搭乘民用</w:t>
      </w:r>
      <w:r>
        <w:rPr>
          <w:rFonts w:hint="eastAsia" w:ascii="宋体" w:hAnsi="宋体" w:eastAsia="宋体" w:cs="宋体"/>
          <w:b/>
          <w:bCs/>
          <w:spacing w:val="7"/>
        </w:rPr>
        <w:t>或商业航班者不在此限）期间；</w:t>
      </w:r>
    </w:p>
    <w:p w14:paraId="100727F1">
      <w:pPr>
        <w:pStyle w:val="10"/>
        <w:spacing w:before="160" w:line="228" w:lineRule="auto"/>
        <w:ind w:left="452"/>
        <w:rPr>
          <w:rFonts w:hint="eastAsia" w:ascii="宋体" w:hAnsi="宋体" w:eastAsia="宋体" w:cs="宋体"/>
        </w:rPr>
      </w:pPr>
      <w:r>
        <w:rPr>
          <w:rFonts w:hint="eastAsia" w:ascii="宋体" w:hAnsi="宋体" w:eastAsia="宋体" w:cs="宋体"/>
          <w:b/>
          <w:bCs/>
          <w:spacing w:val="8"/>
        </w:rPr>
        <w:t>（七）被保险人作为职业运动员或专业运动员</w:t>
      </w:r>
      <w:r>
        <w:rPr>
          <w:rFonts w:hint="eastAsia" w:ascii="宋体" w:hAnsi="宋体" w:eastAsia="宋体" w:cs="宋体"/>
          <w:b/>
          <w:bCs/>
          <w:spacing w:val="7"/>
        </w:rPr>
        <w:t>参加训练或比赛期间；</w:t>
      </w:r>
    </w:p>
    <w:p w14:paraId="40D3C3F4">
      <w:pPr>
        <w:pStyle w:val="10"/>
        <w:spacing w:before="161" w:line="227" w:lineRule="auto"/>
        <w:ind w:left="452"/>
        <w:rPr>
          <w:rFonts w:hint="eastAsia" w:ascii="宋体" w:hAnsi="宋体" w:eastAsia="宋体" w:cs="宋体"/>
        </w:rPr>
      </w:pPr>
      <w:r>
        <w:rPr>
          <w:rFonts w:hint="eastAsia" w:ascii="宋体" w:hAnsi="宋体" w:eastAsia="宋体" w:cs="宋体"/>
          <w:b/>
          <w:bCs/>
          <w:spacing w:val="7"/>
        </w:rPr>
        <w:t>（八）被保险人作为军人(含特种兵)在训练或执行公务期间；</w:t>
      </w:r>
    </w:p>
    <w:p w14:paraId="3F6A384B">
      <w:pPr>
        <w:pStyle w:val="10"/>
        <w:spacing w:before="162" w:line="227" w:lineRule="auto"/>
        <w:ind w:left="452"/>
        <w:rPr>
          <w:rFonts w:hint="eastAsia" w:ascii="宋体" w:hAnsi="宋体" w:eastAsia="宋体" w:cs="宋体"/>
        </w:rPr>
      </w:pPr>
      <w:r>
        <w:rPr>
          <w:rFonts w:hint="eastAsia" w:ascii="宋体" w:hAnsi="宋体" w:eastAsia="宋体" w:cs="宋体"/>
          <w:b/>
          <w:bCs/>
          <w:spacing w:val="8"/>
        </w:rPr>
        <w:t>（九）被保险人从事犯罪活动期间或被依法采取刑事强</w:t>
      </w:r>
      <w:r>
        <w:rPr>
          <w:rFonts w:hint="eastAsia" w:ascii="宋体" w:hAnsi="宋体" w:eastAsia="宋体" w:cs="宋体"/>
          <w:b/>
          <w:bCs/>
          <w:spacing w:val="7"/>
        </w:rPr>
        <w:t>制措施或服刑期间；</w:t>
      </w:r>
    </w:p>
    <w:p w14:paraId="1BCDCE7E">
      <w:pPr>
        <w:pStyle w:val="10"/>
        <w:spacing w:before="164" w:line="228" w:lineRule="auto"/>
        <w:ind w:left="452"/>
        <w:rPr>
          <w:rFonts w:hint="eastAsia" w:ascii="宋体" w:hAnsi="宋体" w:eastAsia="宋体" w:cs="宋体"/>
        </w:rPr>
      </w:pPr>
      <w:r>
        <w:rPr>
          <w:rFonts w:hint="eastAsia" w:ascii="宋体" w:hAnsi="宋体" w:eastAsia="宋体" w:cs="宋体"/>
          <w:b/>
          <w:bCs/>
          <w:spacing w:val="7"/>
        </w:rPr>
        <w:t>（十）被保险人从事或参与恐怖主义活动、邪教组织活动；</w:t>
      </w:r>
    </w:p>
    <w:p w14:paraId="3A42E1EB">
      <w:pPr>
        <w:pStyle w:val="10"/>
        <w:spacing w:before="161" w:line="228" w:lineRule="auto"/>
        <w:ind w:left="452"/>
        <w:rPr>
          <w:rFonts w:hint="eastAsia" w:ascii="宋体" w:hAnsi="宋体" w:eastAsia="宋体" w:cs="宋体"/>
        </w:rPr>
      </w:pPr>
      <w:r>
        <w:rPr>
          <w:rFonts w:hint="eastAsia" w:ascii="宋体" w:hAnsi="宋体" w:eastAsia="宋体" w:cs="宋体"/>
          <w:b/>
          <w:bCs/>
          <w:spacing w:val="8"/>
        </w:rPr>
        <w:t>（十一）被保险人患艾滋病（</w:t>
      </w:r>
      <w:r>
        <w:rPr>
          <w:rFonts w:hint="eastAsia" w:ascii="宋体" w:hAnsi="宋体" w:eastAsia="宋体" w:cs="宋体"/>
          <w:b/>
          <w:bCs/>
        </w:rPr>
        <w:t>AIDS</w:t>
      </w:r>
      <w:r>
        <w:rPr>
          <w:rFonts w:hint="eastAsia" w:ascii="宋体" w:hAnsi="宋体" w:eastAsia="宋体" w:cs="宋体"/>
          <w:b/>
          <w:bCs/>
          <w:spacing w:val="8"/>
        </w:rPr>
        <w:t>）或感染艾滋病毒（</w:t>
      </w:r>
      <w:r>
        <w:rPr>
          <w:rFonts w:hint="eastAsia" w:ascii="宋体" w:hAnsi="宋体" w:eastAsia="宋体" w:cs="宋体"/>
          <w:b/>
          <w:bCs/>
        </w:rPr>
        <w:t>HIV</w:t>
      </w:r>
      <w:r>
        <w:rPr>
          <w:rFonts w:hint="eastAsia" w:ascii="宋体" w:hAnsi="宋体" w:eastAsia="宋体" w:cs="宋体"/>
          <w:spacing w:val="-34"/>
        </w:rPr>
        <w:t xml:space="preserve"> </w:t>
      </w:r>
      <w:r>
        <w:rPr>
          <w:rFonts w:hint="eastAsia" w:ascii="宋体" w:hAnsi="宋体" w:eastAsia="宋体" w:cs="宋体"/>
          <w:b/>
          <w:bCs/>
          <w:spacing w:val="8"/>
        </w:rPr>
        <w:t>呈阳性）期间。</w:t>
      </w:r>
    </w:p>
    <w:p w14:paraId="74BB5C2B">
      <w:pPr>
        <w:pStyle w:val="10"/>
        <w:spacing w:before="161" w:line="228" w:lineRule="auto"/>
        <w:ind w:left="3332"/>
        <w:rPr>
          <w:rFonts w:hint="eastAsia" w:ascii="宋体" w:hAnsi="宋体" w:eastAsia="宋体" w:cs="宋体"/>
        </w:rPr>
      </w:pPr>
      <w:r>
        <w:rPr>
          <w:rFonts w:hint="eastAsia" w:ascii="宋体" w:hAnsi="宋体" w:eastAsia="宋体" w:cs="宋体"/>
          <w:b/>
          <w:bCs/>
          <w:spacing w:val="7"/>
        </w:rPr>
        <w:t>保险金额和保险费</w:t>
      </w:r>
    </w:p>
    <w:p w14:paraId="1E76D6A7">
      <w:pPr>
        <w:pStyle w:val="10"/>
        <w:spacing w:before="164" w:line="228" w:lineRule="auto"/>
        <w:rPr>
          <w:rFonts w:hint="eastAsia" w:ascii="宋体" w:hAnsi="宋体" w:eastAsia="宋体" w:cs="宋体"/>
        </w:rPr>
      </w:pPr>
      <w:r>
        <w:rPr>
          <w:rFonts w:hint="eastAsia" w:ascii="宋体" w:hAnsi="宋体" w:eastAsia="宋体" w:cs="宋体"/>
          <w:b/>
          <w:bCs/>
          <w:spacing w:val="15"/>
        </w:rPr>
        <w:t>第八条</w:t>
      </w:r>
      <w:r>
        <w:rPr>
          <w:rFonts w:hint="eastAsia" w:ascii="宋体" w:hAnsi="宋体" w:eastAsia="宋体" w:cs="宋体"/>
          <w:spacing w:val="15"/>
        </w:rPr>
        <w:t xml:space="preserve"> 每一被保险人的保险金额是保险人承担给付该被保险人保险金责任的最高限</w:t>
      </w:r>
      <w:r>
        <w:rPr>
          <w:rFonts w:hint="eastAsia" w:ascii="宋体" w:hAnsi="宋体" w:eastAsia="宋体" w:cs="宋体"/>
          <w:spacing w:val="9"/>
        </w:rPr>
        <w:t>额。保险金额由投保人、保险人双方约定，并在保险单中载明。</w:t>
      </w:r>
    </w:p>
    <w:p w14:paraId="7DE430DD">
      <w:pPr>
        <w:pStyle w:val="10"/>
        <w:spacing w:before="162" w:line="377" w:lineRule="auto"/>
        <w:ind w:left="22" w:right="70" w:firstLine="422"/>
        <w:jc w:val="both"/>
        <w:rPr>
          <w:rFonts w:hint="eastAsia" w:ascii="宋体" w:hAnsi="宋体" w:eastAsia="宋体" w:cs="宋体"/>
        </w:rPr>
      </w:pPr>
      <w:r>
        <w:rPr>
          <w:rFonts w:hint="eastAsia" w:ascii="宋体" w:hAnsi="宋体" w:eastAsia="宋体" w:cs="宋体"/>
          <w:spacing w:val="7"/>
        </w:rPr>
        <w:t>为未成年子女投保的人身保险，在被保险人成年之前，被保险人身故给付的保险金总和不得超过国务院保险监督管理机构规定的限额，身故给付的保险金额总和约定也不得超过前</w:t>
      </w:r>
      <w:r>
        <w:rPr>
          <w:rFonts w:hint="eastAsia" w:ascii="宋体" w:hAnsi="宋体" w:eastAsia="宋体" w:cs="宋体"/>
          <w:spacing w:val="5"/>
        </w:rPr>
        <w:t>述限额。</w:t>
      </w:r>
    </w:p>
    <w:p w14:paraId="37CA0534">
      <w:pPr>
        <w:pStyle w:val="10"/>
        <w:spacing w:line="377" w:lineRule="auto"/>
        <w:ind w:left="21" w:right="70" w:firstLine="421"/>
        <w:jc w:val="both"/>
        <w:rPr>
          <w:rFonts w:hint="eastAsia" w:ascii="宋体" w:hAnsi="宋体" w:eastAsia="宋体" w:cs="宋体"/>
        </w:rPr>
      </w:pPr>
      <w:r>
        <w:rPr>
          <w:rFonts w:hint="eastAsia" w:ascii="宋体" w:hAnsi="宋体" w:eastAsia="宋体" w:cs="宋体"/>
          <w:spacing w:val="7"/>
        </w:rPr>
        <w:t>若本保险合同设有一次事故赔偿限额的，保险人对一次事故的保险金给付不超过保险合同所约定的一次事故赔偿限额。如果按保险合同约定应给付的各被保险人的保险金总和超过一次事故赔偿限额的，则将按比例降低对每位被保险人的保险金给付直至保险金给付总额不</w:t>
      </w:r>
      <w:r>
        <w:rPr>
          <w:rFonts w:hint="eastAsia" w:ascii="宋体" w:hAnsi="宋体" w:eastAsia="宋体" w:cs="宋体"/>
          <w:spacing w:val="8"/>
        </w:rPr>
        <w:t>超过一次事故赔偿限额。</w:t>
      </w:r>
    </w:p>
    <w:p w14:paraId="7767AF8F">
      <w:pPr>
        <w:pStyle w:val="10"/>
        <w:spacing w:line="228" w:lineRule="auto"/>
        <w:ind w:left="3755"/>
        <w:rPr>
          <w:rFonts w:hint="eastAsia" w:ascii="宋体" w:hAnsi="宋体" w:eastAsia="宋体" w:cs="宋体"/>
        </w:rPr>
      </w:pPr>
      <w:r>
        <w:rPr>
          <w:rFonts w:hint="eastAsia" w:ascii="宋体" w:hAnsi="宋体" w:eastAsia="宋体" w:cs="宋体"/>
          <w:b/>
          <w:bCs/>
          <w:spacing w:val="6"/>
        </w:rPr>
        <w:t>保险期间</w:t>
      </w:r>
    </w:p>
    <w:p w14:paraId="3B52FBE2">
      <w:pPr>
        <w:pStyle w:val="10"/>
        <w:spacing w:before="160" w:line="378" w:lineRule="auto"/>
        <w:ind w:left="23" w:right="71" w:firstLine="418"/>
        <w:rPr>
          <w:rFonts w:hint="eastAsia" w:ascii="宋体" w:hAnsi="宋体" w:eastAsia="宋体" w:cs="宋体"/>
        </w:rPr>
      </w:pPr>
      <w:r>
        <w:rPr>
          <w:rFonts w:hint="eastAsia" w:ascii="宋体" w:hAnsi="宋体" w:eastAsia="宋体" w:cs="宋体"/>
          <w:b/>
          <w:bCs/>
          <w:spacing w:val="10"/>
        </w:rPr>
        <w:t>第九条</w:t>
      </w:r>
      <w:r>
        <w:rPr>
          <w:rFonts w:hint="eastAsia" w:ascii="宋体" w:hAnsi="宋体" w:eastAsia="宋体" w:cs="宋体"/>
          <w:spacing w:val="10"/>
        </w:rPr>
        <w:t xml:space="preserve"> 本保险合同保险期间以保险人和投保人协商确定，</w:t>
      </w:r>
      <w:r>
        <w:rPr>
          <w:rFonts w:hint="eastAsia" w:ascii="宋体" w:hAnsi="宋体" w:eastAsia="宋体" w:cs="宋体"/>
          <w:spacing w:val="9"/>
        </w:rPr>
        <w:t>以保险单载明的起讫时间为</w:t>
      </w:r>
      <w:r>
        <w:rPr>
          <w:rFonts w:hint="eastAsia" w:ascii="宋体" w:hAnsi="宋体" w:eastAsia="宋体" w:cs="宋体"/>
          <w:spacing w:val="-1"/>
        </w:rPr>
        <w:t>准。</w:t>
      </w:r>
    </w:p>
    <w:p w14:paraId="47E82F00">
      <w:pPr>
        <w:pStyle w:val="10"/>
        <w:spacing w:line="227" w:lineRule="auto"/>
        <w:ind w:left="3649"/>
        <w:rPr>
          <w:rFonts w:hint="eastAsia" w:ascii="宋体" w:hAnsi="宋体" w:eastAsia="宋体" w:cs="宋体"/>
        </w:rPr>
      </w:pPr>
      <w:r>
        <w:rPr>
          <w:rFonts w:hint="eastAsia" w:ascii="宋体" w:hAnsi="宋体" w:eastAsia="宋体" w:cs="宋体"/>
          <w:b/>
          <w:bCs/>
          <w:spacing w:val="6"/>
        </w:rPr>
        <w:t>保险人义务</w:t>
      </w:r>
    </w:p>
    <w:p w14:paraId="4A2062B6">
      <w:pPr>
        <w:pStyle w:val="10"/>
        <w:spacing w:before="163" w:line="347" w:lineRule="auto"/>
        <w:ind w:left="21" w:right="70" w:firstLine="420"/>
        <w:rPr>
          <w:rFonts w:hint="eastAsia" w:ascii="宋体" w:hAnsi="宋体" w:eastAsia="宋体" w:cs="宋体"/>
        </w:rPr>
      </w:pPr>
      <w:r>
        <w:rPr>
          <w:rFonts w:hint="eastAsia" w:ascii="宋体" w:hAnsi="宋体" w:eastAsia="宋体" w:cs="宋体"/>
          <w:b/>
          <w:bCs/>
          <w:spacing w:val="10"/>
        </w:rPr>
        <w:t>第十条</w:t>
      </w:r>
      <w:r>
        <w:rPr>
          <w:rFonts w:hint="eastAsia" w:ascii="宋体" w:hAnsi="宋体" w:eastAsia="宋体" w:cs="宋体"/>
          <w:spacing w:val="10"/>
        </w:rPr>
        <w:t xml:space="preserve"> 订立保险合同时，采用保险人提供的格式条款的，</w:t>
      </w:r>
      <w:r>
        <w:rPr>
          <w:rFonts w:hint="eastAsia" w:ascii="宋体" w:hAnsi="宋体" w:eastAsia="宋体" w:cs="宋体"/>
          <w:spacing w:val="9"/>
        </w:rPr>
        <w:t>保险人向投保人提供的投保</w:t>
      </w:r>
      <w:r>
        <w:rPr>
          <w:rFonts w:hint="eastAsia" w:ascii="宋体" w:hAnsi="宋体" w:eastAsia="宋体" w:cs="宋体"/>
          <w:spacing w:val="7"/>
        </w:rPr>
        <w:t>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w:t>
      </w:r>
      <w:r>
        <w:rPr>
          <w:rFonts w:hint="eastAsia" w:ascii="宋体" w:hAnsi="宋体" w:eastAsia="宋体" w:cs="宋体"/>
          <w:spacing w:val="8"/>
        </w:rPr>
        <w:t>或者明确说明的，该条款不产生效力。</w:t>
      </w:r>
    </w:p>
    <w:p w14:paraId="3F3E74A3">
      <w:pPr>
        <w:pStyle w:val="10"/>
        <w:spacing w:before="161" w:line="227" w:lineRule="auto"/>
        <w:ind w:left="442"/>
        <w:rPr>
          <w:rFonts w:hint="eastAsia" w:ascii="宋体" w:hAnsi="宋体" w:eastAsia="宋体" w:cs="宋体"/>
        </w:rPr>
      </w:pPr>
      <w:r>
        <w:rPr>
          <w:rFonts w:hint="eastAsia" w:ascii="宋体" w:hAnsi="宋体" w:eastAsia="宋体" w:cs="宋体"/>
          <w:b/>
          <w:bCs/>
          <w:spacing w:val="9"/>
        </w:rPr>
        <w:t>第十一条</w:t>
      </w:r>
      <w:r>
        <w:rPr>
          <w:rFonts w:hint="eastAsia" w:ascii="宋体" w:hAnsi="宋体" w:eastAsia="宋体" w:cs="宋体"/>
          <w:spacing w:val="9"/>
        </w:rPr>
        <w:t xml:space="preserve"> 本保险合同成立后，保险人应当及时向投保人签发保险单或其他保险凭证。</w:t>
      </w:r>
    </w:p>
    <w:p w14:paraId="13BC5C3B">
      <w:pPr>
        <w:pStyle w:val="10"/>
        <w:spacing w:before="162" w:line="328" w:lineRule="auto"/>
        <w:ind w:left="22" w:right="70" w:firstLine="420"/>
        <w:rPr>
          <w:rFonts w:hint="eastAsia" w:ascii="宋体" w:hAnsi="宋体" w:eastAsia="宋体" w:cs="宋体"/>
        </w:rPr>
      </w:pPr>
      <w:r>
        <w:rPr>
          <w:rFonts w:hint="eastAsia" w:ascii="宋体" w:hAnsi="宋体" w:eastAsia="宋体" w:cs="宋体"/>
          <w:b/>
          <w:bCs/>
          <w:spacing w:val="8"/>
        </w:rPr>
        <w:t>第十二条</w:t>
      </w:r>
      <w:r>
        <w:rPr>
          <w:rFonts w:hint="eastAsia" w:ascii="宋体" w:hAnsi="宋体" w:eastAsia="宋体" w:cs="宋体"/>
          <w:spacing w:val="8"/>
        </w:rPr>
        <w:t xml:space="preserve"> 保险人依据第十七、十八条所取得的保险合同解除权，</w:t>
      </w:r>
      <w:r>
        <w:rPr>
          <w:rFonts w:hint="eastAsia" w:ascii="宋体" w:hAnsi="宋体" w:eastAsia="宋体" w:cs="宋体"/>
          <w:spacing w:val="-38"/>
        </w:rPr>
        <w:t xml:space="preserve"> </w:t>
      </w:r>
      <w:r>
        <w:rPr>
          <w:rFonts w:hint="eastAsia" w:ascii="宋体" w:hAnsi="宋体" w:eastAsia="宋体" w:cs="宋体"/>
          <w:spacing w:val="8"/>
        </w:rPr>
        <w:t>自保险人知道有解除</w:t>
      </w:r>
      <w:r>
        <w:rPr>
          <w:rFonts w:hint="eastAsia" w:ascii="宋体" w:hAnsi="宋体" w:eastAsia="宋体" w:cs="宋体"/>
          <w:spacing w:val="7"/>
        </w:rPr>
        <w:t>事由之日起，超过三十日不行使而消灭。自保险合同成立之日起超过二年的，保险人不得解</w:t>
      </w:r>
      <w:r>
        <w:rPr>
          <w:rFonts w:hint="eastAsia" w:ascii="宋体" w:hAnsi="宋体" w:eastAsia="宋体" w:cs="宋体"/>
          <w:spacing w:val="9"/>
        </w:rPr>
        <w:t>除合同；发生保险事故的，保险人承担给付保险金责任。</w:t>
      </w:r>
    </w:p>
    <w:p w14:paraId="3C1CB77B">
      <w:pPr>
        <w:pStyle w:val="10"/>
        <w:spacing w:before="160" w:line="377" w:lineRule="auto"/>
        <w:ind w:left="23" w:right="70" w:firstLine="420"/>
        <w:rPr>
          <w:rFonts w:hint="eastAsia" w:ascii="宋体" w:hAnsi="宋体" w:eastAsia="宋体" w:cs="宋体"/>
        </w:rPr>
      </w:pPr>
      <w:r>
        <w:rPr>
          <w:rFonts w:hint="eastAsia" w:ascii="宋体" w:hAnsi="宋体" w:eastAsia="宋体" w:cs="宋体"/>
          <w:spacing w:val="7"/>
        </w:rPr>
        <w:t>保险人在合同订立时已经知道投保人未如实告知的情况的，保险人不得解除合同；发生</w:t>
      </w:r>
      <w:r>
        <w:rPr>
          <w:rFonts w:hint="eastAsia" w:ascii="宋体" w:hAnsi="宋体" w:eastAsia="宋体" w:cs="宋体"/>
          <w:spacing w:val="9"/>
        </w:rPr>
        <w:t>保险事故的，保险人应当承担给付保险金责</w:t>
      </w:r>
      <w:r>
        <w:rPr>
          <w:rFonts w:hint="eastAsia" w:ascii="宋体" w:hAnsi="宋体" w:eastAsia="宋体" w:cs="宋体"/>
          <w:spacing w:val="8"/>
        </w:rPr>
        <w:t>任。</w:t>
      </w:r>
    </w:p>
    <w:p w14:paraId="6AB6F061">
      <w:pPr>
        <w:pStyle w:val="10"/>
        <w:spacing w:before="2" w:line="301" w:lineRule="auto"/>
        <w:ind w:left="25" w:firstLine="416"/>
        <w:rPr>
          <w:rFonts w:hint="eastAsia" w:ascii="宋体" w:hAnsi="宋体" w:eastAsia="宋体" w:cs="宋体"/>
        </w:rPr>
      </w:pPr>
      <w:r>
        <w:rPr>
          <w:rFonts w:hint="eastAsia" w:ascii="宋体" w:hAnsi="宋体" w:eastAsia="宋体" w:cs="宋体"/>
          <w:b/>
          <w:bCs/>
          <w:spacing w:val="10"/>
        </w:rPr>
        <w:t>第十三条</w:t>
      </w:r>
      <w:r>
        <w:rPr>
          <w:rFonts w:hint="eastAsia" w:ascii="宋体" w:hAnsi="宋体" w:eastAsia="宋体" w:cs="宋体"/>
          <w:spacing w:val="10"/>
        </w:rPr>
        <w:t xml:space="preserve"> 保险人按照第二十三条的约定，认为投保人</w:t>
      </w:r>
      <w:r>
        <w:rPr>
          <w:rFonts w:hint="eastAsia" w:ascii="宋体" w:hAnsi="宋体" w:eastAsia="宋体" w:cs="宋体"/>
          <w:spacing w:val="9"/>
        </w:rPr>
        <w:t>、被保险人或者受益人提供的有</w:t>
      </w:r>
      <w:r>
        <w:rPr>
          <w:rFonts w:hint="eastAsia" w:ascii="宋体" w:hAnsi="宋体" w:eastAsia="宋体" w:cs="宋体"/>
          <w:spacing w:val="4"/>
        </w:rPr>
        <w:t>关索赔的证明和资料不完整的，应当及时一次性通知投保人、被保险人或者受益人补充提</w:t>
      </w:r>
      <w:r>
        <w:rPr>
          <w:rFonts w:hint="eastAsia" w:ascii="宋体" w:hAnsi="宋体" w:eastAsia="宋体" w:cs="宋体"/>
          <w:spacing w:val="3"/>
        </w:rPr>
        <w:t>供。</w:t>
      </w:r>
    </w:p>
    <w:p w14:paraId="3E4DD3BA">
      <w:pPr>
        <w:pStyle w:val="10"/>
        <w:spacing w:before="161" w:line="340" w:lineRule="auto"/>
        <w:ind w:left="23" w:right="70" w:firstLine="418"/>
        <w:rPr>
          <w:rFonts w:hint="eastAsia" w:ascii="宋体" w:hAnsi="宋体" w:eastAsia="宋体" w:cs="宋体"/>
        </w:rPr>
      </w:pPr>
      <w:r>
        <w:rPr>
          <w:rFonts w:hint="eastAsia" w:ascii="宋体" w:hAnsi="宋体" w:eastAsia="宋体" w:cs="宋体"/>
          <w:b/>
          <w:bCs/>
          <w:spacing w:val="10"/>
        </w:rPr>
        <w:t>第十四条</w:t>
      </w:r>
      <w:r>
        <w:rPr>
          <w:rFonts w:hint="eastAsia" w:ascii="宋体" w:hAnsi="宋体" w:eastAsia="宋体" w:cs="宋体"/>
          <w:spacing w:val="10"/>
        </w:rPr>
        <w:t xml:space="preserve"> 保险人收到被保险人或者受益人的赔偿保险</w:t>
      </w:r>
      <w:r>
        <w:rPr>
          <w:rFonts w:hint="eastAsia" w:ascii="宋体" w:hAnsi="宋体" w:eastAsia="宋体" w:cs="宋体"/>
          <w:spacing w:val="9"/>
        </w:rPr>
        <w:t>金的请求后，应当及时作出是否</w:t>
      </w:r>
      <w:r>
        <w:rPr>
          <w:rFonts w:hint="eastAsia" w:ascii="宋体" w:hAnsi="宋体" w:eastAsia="宋体" w:cs="宋体"/>
          <w:spacing w:val="7"/>
        </w:rPr>
        <w:t>属于保险责任的核定；情形复杂的，应当在三十日内作出核定。但保险责任的核定必须依赖于特定证明、鉴定、判决、裁定或其他证据材料的，保险人应在被保险人或者受益人提供或</w:t>
      </w:r>
      <w:r>
        <w:rPr>
          <w:rFonts w:hint="eastAsia" w:ascii="宋体" w:hAnsi="宋体" w:eastAsia="宋体" w:cs="宋体"/>
          <w:spacing w:val="9"/>
        </w:rPr>
        <w:t>自行取得上述证据材料起三十日内做出核定。本保险合同另有约定的除外。</w:t>
      </w:r>
    </w:p>
    <w:p w14:paraId="45085247">
      <w:pPr>
        <w:pStyle w:val="10"/>
        <w:spacing w:before="163" w:line="378" w:lineRule="auto"/>
        <w:ind w:left="22" w:right="70" w:firstLine="420"/>
        <w:jc w:val="both"/>
        <w:rPr>
          <w:rFonts w:hint="eastAsia" w:ascii="宋体" w:hAnsi="宋体" w:eastAsia="宋体" w:cs="宋体"/>
          <w:spacing w:val="8"/>
        </w:rPr>
      </w:pPr>
      <w:r>
        <w:rPr>
          <w:rFonts w:hint="eastAsia" w:ascii="宋体" w:hAnsi="宋体" w:eastAsia="宋体" w:cs="宋体"/>
          <w:spacing w:val="7"/>
        </w:rPr>
        <w:t>保险人应当将核定结果通知被保险人或者受益人；对属于保险责任的，在与被保险人或者受益人达成给付保险金的协议后十日内，履行赔偿保险金义务。保险合同对给付保险金的期限有约定的，保险人应当按照约定履行给付保险金的义务。保险人依照前款约定作出核定后，对不属于保险责任的，应当自作出核定之日起三日内向被保险人或者受益人发出拒绝给</w:t>
      </w:r>
      <w:r>
        <w:rPr>
          <w:rFonts w:hint="eastAsia" w:ascii="宋体" w:hAnsi="宋体" w:eastAsia="宋体" w:cs="宋体"/>
          <w:spacing w:val="8"/>
        </w:rPr>
        <w:t>付保险金通知书，并说明理由。</w:t>
      </w:r>
    </w:p>
    <w:p w14:paraId="2265113F">
      <w:pPr>
        <w:pStyle w:val="10"/>
        <w:spacing w:before="163" w:line="378" w:lineRule="auto"/>
        <w:ind w:left="22" w:right="70" w:firstLine="420"/>
        <w:jc w:val="both"/>
        <w:rPr>
          <w:rFonts w:hint="eastAsia" w:ascii="宋体" w:hAnsi="宋体" w:eastAsia="宋体" w:cs="宋体"/>
        </w:rPr>
      </w:pPr>
      <w:r>
        <w:rPr>
          <w:rFonts w:hint="eastAsia" w:ascii="宋体" w:hAnsi="宋体" w:eastAsia="宋体" w:cs="宋体"/>
          <w:b/>
          <w:bCs/>
          <w:spacing w:val="10"/>
        </w:rPr>
        <w:t>第十五条</w:t>
      </w:r>
      <w:r>
        <w:rPr>
          <w:rFonts w:hint="eastAsia" w:ascii="宋体" w:hAnsi="宋体" w:eastAsia="宋体" w:cs="宋体"/>
          <w:spacing w:val="10"/>
        </w:rPr>
        <w:t xml:space="preserve"> 保险人自收到给付保险金的请求和有关证明</w:t>
      </w:r>
      <w:r>
        <w:rPr>
          <w:rFonts w:hint="eastAsia" w:ascii="宋体" w:hAnsi="宋体" w:eastAsia="宋体" w:cs="宋体"/>
          <w:spacing w:val="9"/>
        </w:rPr>
        <w:t>、资料之日起六十日内，对其赔</w:t>
      </w:r>
      <w:r>
        <w:rPr>
          <w:rFonts w:hint="eastAsia" w:ascii="宋体" w:hAnsi="宋体" w:eastAsia="宋体" w:cs="宋体"/>
          <w:spacing w:val="7"/>
        </w:rPr>
        <w:t>偿保险金的的数额不能确定的，应当根据已有证明和资料可以确定的数额先予支付；保险人</w:t>
      </w:r>
      <w:r>
        <w:rPr>
          <w:rFonts w:hint="eastAsia" w:ascii="宋体" w:hAnsi="宋体" w:eastAsia="宋体" w:cs="宋体"/>
          <w:spacing w:val="9"/>
        </w:rPr>
        <w:t>最终确定给付的数额后，应当支付相应的差额。</w:t>
      </w:r>
    </w:p>
    <w:p w14:paraId="1CD115CF">
      <w:pPr>
        <w:pStyle w:val="10"/>
        <w:spacing w:line="227" w:lineRule="auto"/>
        <w:ind w:left="3123"/>
        <w:rPr>
          <w:rFonts w:hint="eastAsia" w:ascii="宋体" w:hAnsi="宋体" w:eastAsia="宋体" w:cs="宋体"/>
        </w:rPr>
      </w:pPr>
      <w:r>
        <w:rPr>
          <w:rFonts w:hint="eastAsia" w:ascii="宋体" w:hAnsi="宋体" w:eastAsia="宋体" w:cs="宋体"/>
          <w:b/>
          <w:bCs/>
          <w:spacing w:val="7"/>
        </w:rPr>
        <w:t>投保人、被保险人义务</w:t>
      </w:r>
    </w:p>
    <w:p w14:paraId="4FC81199">
      <w:pPr>
        <w:pStyle w:val="10"/>
        <w:spacing w:before="160" w:line="302" w:lineRule="auto"/>
        <w:ind w:left="21" w:right="18" w:firstLine="420"/>
        <w:rPr>
          <w:rFonts w:hint="eastAsia" w:ascii="宋体" w:hAnsi="宋体" w:eastAsia="宋体" w:cs="宋体"/>
        </w:rPr>
      </w:pPr>
      <w:r>
        <w:rPr>
          <w:rFonts w:hint="eastAsia" w:ascii="宋体" w:hAnsi="宋体" w:eastAsia="宋体" w:cs="宋体"/>
          <w:b/>
          <w:bCs/>
          <w:spacing w:val="9"/>
        </w:rPr>
        <w:t>第十六条</w:t>
      </w:r>
      <w:r>
        <w:rPr>
          <w:rFonts w:hint="eastAsia" w:ascii="宋体" w:hAnsi="宋体" w:eastAsia="宋体" w:cs="宋体"/>
          <w:spacing w:val="9"/>
        </w:rPr>
        <w:t xml:space="preserve"> 除另有约定外，投保人应当在保险合同成立时交清保险费。</w:t>
      </w:r>
      <w:r>
        <w:rPr>
          <w:rFonts w:hint="eastAsia" w:ascii="宋体" w:hAnsi="宋体" w:eastAsia="宋体" w:cs="宋体"/>
          <w:b/>
          <w:bCs/>
          <w:spacing w:val="9"/>
        </w:rPr>
        <w:t>保险费未按约定</w:t>
      </w:r>
      <w:r>
        <w:rPr>
          <w:rFonts w:hint="eastAsia" w:ascii="宋体" w:hAnsi="宋体" w:eastAsia="宋体" w:cs="宋体"/>
          <w:b/>
          <w:bCs/>
          <w:spacing w:val="7"/>
        </w:rPr>
        <w:t>及时足额交付前，本保险合同不生效。</w:t>
      </w:r>
    </w:p>
    <w:p w14:paraId="50268AC0">
      <w:pPr>
        <w:pStyle w:val="10"/>
        <w:spacing w:before="165" w:line="301" w:lineRule="auto"/>
        <w:ind w:left="27" w:right="16" w:firstLine="414"/>
        <w:rPr>
          <w:rFonts w:hint="eastAsia" w:ascii="宋体" w:hAnsi="宋体" w:eastAsia="宋体" w:cs="宋体"/>
        </w:rPr>
      </w:pPr>
      <w:r>
        <w:rPr>
          <w:rFonts w:hint="eastAsia" w:ascii="宋体" w:hAnsi="宋体" w:eastAsia="宋体" w:cs="宋体"/>
          <w:b/>
          <w:bCs/>
          <w:spacing w:val="10"/>
        </w:rPr>
        <w:t>第十七条</w:t>
      </w:r>
      <w:r>
        <w:rPr>
          <w:rFonts w:hint="eastAsia" w:ascii="宋体" w:hAnsi="宋体" w:eastAsia="宋体" w:cs="宋体"/>
          <w:spacing w:val="10"/>
        </w:rPr>
        <w:t xml:space="preserve"> 订立保险合同，保险人就被保险人的有关情</w:t>
      </w:r>
      <w:r>
        <w:rPr>
          <w:rFonts w:hint="eastAsia" w:ascii="宋体" w:hAnsi="宋体" w:eastAsia="宋体" w:cs="宋体"/>
          <w:spacing w:val="9"/>
        </w:rPr>
        <w:t>况提出询问的，投保人应当如实</w:t>
      </w:r>
      <w:r>
        <w:rPr>
          <w:rFonts w:hint="eastAsia" w:ascii="宋体" w:hAnsi="宋体" w:eastAsia="宋体" w:cs="宋体"/>
          <w:spacing w:val="1"/>
        </w:rPr>
        <w:t>告知。</w:t>
      </w:r>
    </w:p>
    <w:p w14:paraId="02F2F570">
      <w:pPr>
        <w:pStyle w:val="10"/>
        <w:spacing w:before="163" w:line="378" w:lineRule="auto"/>
        <w:ind w:left="23" w:right="16" w:firstLine="421"/>
        <w:rPr>
          <w:rFonts w:hint="eastAsia" w:ascii="宋体" w:hAnsi="宋体" w:eastAsia="宋体" w:cs="宋体"/>
        </w:rPr>
      </w:pPr>
      <w:r>
        <w:rPr>
          <w:rFonts w:hint="eastAsia" w:ascii="宋体" w:hAnsi="宋体" w:eastAsia="宋体" w:cs="宋体"/>
          <w:b/>
          <w:bCs/>
          <w:spacing w:val="11"/>
        </w:rPr>
        <w:t>投保人故意或者因重大过失未履行前款规定的义务，足</w:t>
      </w:r>
      <w:r>
        <w:rPr>
          <w:rFonts w:hint="eastAsia" w:ascii="宋体" w:hAnsi="宋体" w:eastAsia="宋体" w:cs="宋体"/>
          <w:b/>
          <w:bCs/>
          <w:spacing w:val="10"/>
        </w:rPr>
        <w:t>以影响保险人决定是否同意承</w:t>
      </w:r>
      <w:r>
        <w:rPr>
          <w:rFonts w:hint="eastAsia" w:ascii="宋体" w:hAnsi="宋体" w:eastAsia="宋体" w:cs="宋体"/>
          <w:b/>
          <w:bCs/>
          <w:spacing w:val="8"/>
        </w:rPr>
        <w:t>保或者提高保险费率的，保险人有权解除本</w:t>
      </w:r>
      <w:r>
        <w:rPr>
          <w:rFonts w:hint="eastAsia" w:ascii="宋体" w:hAnsi="宋体" w:eastAsia="宋体" w:cs="宋体"/>
          <w:b/>
          <w:bCs/>
          <w:spacing w:val="7"/>
        </w:rPr>
        <w:t>保险合同。</w:t>
      </w:r>
    </w:p>
    <w:p w14:paraId="448852B2">
      <w:pPr>
        <w:pStyle w:val="10"/>
        <w:spacing w:before="1" w:line="376" w:lineRule="auto"/>
        <w:ind w:left="23" w:right="15" w:firstLine="527"/>
        <w:rPr>
          <w:rFonts w:hint="eastAsia" w:ascii="宋体" w:hAnsi="宋体" w:eastAsia="宋体" w:cs="宋体"/>
        </w:rPr>
      </w:pPr>
      <w:r>
        <w:rPr>
          <w:rFonts w:hint="eastAsia" w:ascii="宋体" w:hAnsi="宋体" w:eastAsia="宋体" w:cs="宋体"/>
          <w:b/>
          <w:bCs/>
          <w:spacing w:val="8"/>
        </w:rPr>
        <w:t>投保人故意不履行如实告知义务的，保险人对于合同解除前发生的保</w:t>
      </w:r>
      <w:r>
        <w:rPr>
          <w:rFonts w:hint="eastAsia" w:ascii="宋体" w:hAnsi="宋体" w:eastAsia="宋体" w:cs="宋体"/>
          <w:b/>
          <w:bCs/>
          <w:spacing w:val="7"/>
        </w:rPr>
        <w:t>险事故，不承担给付保险金责任，并不退还保险费。</w:t>
      </w:r>
    </w:p>
    <w:p w14:paraId="04E4F00B">
      <w:pPr>
        <w:pStyle w:val="10"/>
        <w:spacing w:before="1" w:line="376" w:lineRule="auto"/>
        <w:ind w:left="25" w:right="16" w:firstLine="419"/>
        <w:rPr>
          <w:rFonts w:hint="eastAsia" w:ascii="宋体" w:hAnsi="宋体" w:eastAsia="宋体" w:cs="宋体"/>
        </w:rPr>
      </w:pPr>
      <w:r>
        <w:rPr>
          <w:rFonts w:hint="eastAsia" w:ascii="宋体" w:hAnsi="宋体" w:eastAsia="宋体" w:cs="宋体"/>
          <w:b/>
          <w:bCs/>
          <w:spacing w:val="11"/>
        </w:rPr>
        <w:t>投保人因重大过失未履行如实告知义务，对保险事故的</w:t>
      </w:r>
      <w:r>
        <w:rPr>
          <w:rFonts w:hint="eastAsia" w:ascii="宋体" w:hAnsi="宋体" w:eastAsia="宋体" w:cs="宋体"/>
          <w:b/>
          <w:bCs/>
          <w:spacing w:val="10"/>
        </w:rPr>
        <w:t>发生有严重影响的，保险人对</w:t>
      </w:r>
      <w:r>
        <w:rPr>
          <w:rFonts w:hint="eastAsia" w:ascii="宋体" w:hAnsi="宋体" w:eastAsia="宋体" w:cs="宋体"/>
          <w:b/>
          <w:bCs/>
          <w:spacing w:val="8"/>
        </w:rPr>
        <w:t>于合同解除前发生的保险事故，不承担给付保险金责任，但应当退还保险费。</w:t>
      </w:r>
    </w:p>
    <w:p w14:paraId="289EC48D">
      <w:pPr>
        <w:pStyle w:val="10"/>
        <w:spacing w:before="1" w:line="227" w:lineRule="auto"/>
        <w:ind w:left="442"/>
        <w:outlineLvl w:val="1"/>
        <w:rPr>
          <w:rFonts w:hint="eastAsia" w:ascii="宋体" w:hAnsi="宋体" w:eastAsia="宋体" w:cs="宋体"/>
        </w:rPr>
      </w:pPr>
      <w:r>
        <w:rPr>
          <w:rFonts w:hint="eastAsia" w:ascii="宋体" w:hAnsi="宋体" w:eastAsia="宋体" w:cs="宋体"/>
          <w:b/>
          <w:bCs/>
          <w:spacing w:val="9"/>
        </w:rPr>
        <w:t>第十八条</w:t>
      </w:r>
      <w:r>
        <w:rPr>
          <w:rFonts w:hint="eastAsia" w:ascii="宋体" w:hAnsi="宋体" w:eastAsia="宋体" w:cs="宋体"/>
          <w:spacing w:val="9"/>
        </w:rPr>
        <w:t xml:space="preserve"> 投保人申请投保时，应按被保险人的周岁年</w:t>
      </w:r>
      <w:r>
        <w:rPr>
          <w:rFonts w:hint="eastAsia" w:ascii="宋体" w:hAnsi="宋体" w:eastAsia="宋体" w:cs="宋体"/>
          <w:spacing w:val="8"/>
        </w:rPr>
        <w:t>龄填写。</w:t>
      </w:r>
    </w:p>
    <w:p w14:paraId="6A81E246">
      <w:pPr>
        <w:pStyle w:val="10"/>
        <w:spacing w:before="163" w:line="377" w:lineRule="auto"/>
        <w:ind w:left="34" w:right="16" w:firstLine="410"/>
        <w:jc w:val="both"/>
        <w:rPr>
          <w:rFonts w:hint="eastAsia" w:ascii="宋体" w:hAnsi="宋体" w:eastAsia="宋体" w:cs="宋体"/>
        </w:rPr>
      </w:pPr>
      <w:r>
        <w:rPr>
          <w:rFonts w:hint="eastAsia" w:ascii="宋体" w:hAnsi="宋体" w:eastAsia="宋体" w:cs="宋体"/>
          <w:b/>
          <w:bCs/>
          <w:spacing w:val="11"/>
        </w:rPr>
        <w:t>投保人申报的被保险人年龄不真实，并且其真实年龄不</w:t>
      </w:r>
      <w:r>
        <w:rPr>
          <w:rFonts w:hint="eastAsia" w:ascii="宋体" w:hAnsi="宋体" w:eastAsia="宋体" w:cs="宋体"/>
          <w:b/>
          <w:bCs/>
          <w:spacing w:val="10"/>
        </w:rPr>
        <w:t>符合本保险合同约定投保年龄限制的，保险人有权解除本保险合同，并向投保人退还未满期净保费。对于本保险合同解</w:t>
      </w:r>
      <w:r>
        <w:rPr>
          <w:rFonts w:hint="eastAsia" w:ascii="宋体" w:hAnsi="宋体" w:eastAsia="宋体" w:cs="宋体"/>
          <w:b/>
          <w:bCs/>
          <w:spacing w:val="7"/>
        </w:rPr>
        <w:t>除前发生的保险事故，保险人不承担给付保险金的责任。</w:t>
      </w:r>
    </w:p>
    <w:p w14:paraId="54D2E42F">
      <w:pPr>
        <w:pStyle w:val="10"/>
        <w:spacing w:before="1" w:line="377" w:lineRule="auto"/>
        <w:ind w:left="23" w:right="15" w:firstLine="419"/>
        <w:rPr>
          <w:rFonts w:hint="eastAsia" w:ascii="宋体" w:hAnsi="宋体" w:eastAsia="宋体" w:cs="宋体"/>
        </w:rPr>
      </w:pPr>
      <w:r>
        <w:rPr>
          <w:rFonts w:hint="eastAsia" w:ascii="宋体" w:hAnsi="宋体" w:eastAsia="宋体" w:cs="宋体"/>
          <w:b/>
          <w:bCs/>
          <w:spacing w:val="5"/>
        </w:rPr>
        <w:t>第十九条</w:t>
      </w:r>
      <w:r>
        <w:rPr>
          <w:rFonts w:hint="eastAsia" w:ascii="宋体" w:hAnsi="宋体" w:eastAsia="宋体" w:cs="宋体"/>
          <w:spacing w:val="5"/>
        </w:rPr>
        <w:t xml:space="preserve"> 被保险人变更职业或工种时，投保人或被保险人应</w:t>
      </w:r>
      <w:r>
        <w:rPr>
          <w:rFonts w:hint="eastAsia" w:ascii="宋体" w:hAnsi="宋体" w:eastAsia="宋体" w:cs="宋体"/>
          <w:spacing w:val="4"/>
        </w:rPr>
        <w:t>在</w:t>
      </w:r>
      <w:r>
        <w:rPr>
          <w:rFonts w:hint="eastAsia" w:ascii="宋体" w:hAnsi="宋体" w:eastAsia="宋体" w:cs="宋体"/>
          <w:spacing w:val="-21"/>
        </w:rPr>
        <w:t xml:space="preserve"> </w:t>
      </w:r>
      <w:r>
        <w:rPr>
          <w:rFonts w:hint="eastAsia" w:ascii="宋体" w:hAnsi="宋体" w:eastAsia="宋体" w:cs="宋体"/>
          <w:spacing w:val="4"/>
        </w:rPr>
        <w:t>10 日内以书面形式通知保险人。</w:t>
      </w:r>
    </w:p>
    <w:p w14:paraId="5C4FD458">
      <w:pPr>
        <w:pStyle w:val="10"/>
        <w:spacing w:before="7" w:line="376" w:lineRule="auto"/>
        <w:ind w:left="20" w:right="15" w:firstLine="421"/>
        <w:jc w:val="both"/>
        <w:rPr>
          <w:rFonts w:hint="eastAsia" w:ascii="宋体" w:hAnsi="宋体" w:eastAsia="宋体" w:cs="宋体"/>
        </w:rPr>
      </w:pPr>
      <w:r>
        <w:rPr>
          <w:rFonts w:hint="eastAsia" w:ascii="宋体" w:hAnsi="宋体" w:eastAsia="宋体" w:cs="宋体"/>
          <w:spacing w:val="7"/>
        </w:rPr>
        <w:t>被保险人所变更的职业或工种依照保险人职业分类在拒保范围内的，保险人在接到通知后有权解除本保险合同，并按照接到通知之日退还原职业或工种所对应的未满期净保费。被</w:t>
      </w:r>
      <w:r>
        <w:rPr>
          <w:rFonts w:hint="eastAsia" w:ascii="宋体" w:hAnsi="宋体" w:eastAsia="宋体" w:cs="宋体"/>
          <w:spacing w:val="13"/>
        </w:rPr>
        <w:t>保险人所变更的职业或工种依照保险人职业分类危险程度增加但</w:t>
      </w:r>
      <w:r>
        <w:rPr>
          <w:rFonts w:hint="eastAsia" w:ascii="宋体" w:hAnsi="宋体" w:eastAsia="宋体" w:cs="宋体"/>
          <w:spacing w:val="12"/>
        </w:rPr>
        <w:t>仍可承保或在拒保范围内</w:t>
      </w:r>
      <w:r>
        <w:rPr>
          <w:rFonts w:hint="eastAsia" w:ascii="宋体" w:hAnsi="宋体" w:eastAsia="宋体" w:cs="宋体"/>
          <w:spacing w:val="7"/>
        </w:rPr>
        <w:t>但保险人认定可以继续承保的，保险人自接到通知后，自职业变更之日起，增收变更前后职业或工种对应的未满期保险费差额；被保险人所变更的职业或工种依照保险人职业分类危险程度降低的，保险人自接到通知后，自职业变更之日起，退还变更前后职业或工种对应的未满期净保费差额。</w:t>
      </w:r>
    </w:p>
    <w:p w14:paraId="415BA1A2">
      <w:pPr>
        <w:pStyle w:val="10"/>
        <w:spacing w:before="1" w:line="377" w:lineRule="auto"/>
        <w:ind w:left="22" w:right="15" w:firstLine="420"/>
        <w:jc w:val="both"/>
        <w:rPr>
          <w:rFonts w:hint="eastAsia" w:ascii="宋体" w:hAnsi="宋体" w:eastAsia="宋体" w:cs="宋体"/>
        </w:rPr>
      </w:pPr>
      <w:r>
        <w:rPr>
          <w:rFonts w:hint="eastAsia" w:ascii="宋体" w:hAnsi="宋体" w:eastAsia="宋体" w:cs="宋体"/>
          <w:spacing w:val="7"/>
        </w:rPr>
        <w:t>被保险人所变更的职业或工种，依照保险人职业分类其危险性增加，且未依本条约定通知保险人而发生保险事故的，保险人按其原交保险费比新职业或工种所对应的保险费的比例</w:t>
      </w:r>
      <w:r>
        <w:rPr>
          <w:rFonts w:hint="eastAsia" w:ascii="宋体" w:hAnsi="宋体" w:eastAsia="宋体" w:cs="宋体"/>
          <w:spacing w:val="11"/>
        </w:rPr>
        <w:t>计算并给付保险金。</w:t>
      </w:r>
      <w:r>
        <w:rPr>
          <w:rFonts w:hint="eastAsia" w:ascii="宋体" w:hAnsi="宋体" w:eastAsia="宋体" w:cs="宋体"/>
          <w:b/>
          <w:bCs/>
          <w:spacing w:val="11"/>
        </w:rPr>
        <w:t>被保险人所变更的职业或工种依照保险人职业分类在拒保范围内，保</w:t>
      </w:r>
      <w:r>
        <w:rPr>
          <w:rFonts w:hint="eastAsia" w:ascii="宋体" w:hAnsi="宋体" w:eastAsia="宋体" w:cs="宋体"/>
          <w:b/>
          <w:bCs/>
          <w:spacing w:val="7"/>
        </w:rPr>
        <w:t>险人不承担给付保险金的责任。</w:t>
      </w:r>
    </w:p>
    <w:p w14:paraId="204A2382">
      <w:pPr>
        <w:pStyle w:val="10"/>
        <w:spacing w:before="3" w:line="378" w:lineRule="auto"/>
        <w:ind w:left="23" w:right="15" w:firstLine="419"/>
        <w:jc w:val="both"/>
        <w:rPr>
          <w:rFonts w:hint="eastAsia" w:ascii="宋体" w:hAnsi="宋体" w:eastAsia="宋体" w:cs="宋体"/>
        </w:rPr>
      </w:pPr>
      <w:r>
        <w:rPr>
          <w:rFonts w:hint="eastAsia" w:ascii="宋体" w:hAnsi="宋体" w:eastAsia="宋体" w:cs="宋体"/>
          <w:b/>
          <w:bCs/>
          <w:spacing w:val="10"/>
        </w:rPr>
        <w:t>第二十条</w:t>
      </w:r>
      <w:r>
        <w:rPr>
          <w:rFonts w:hint="eastAsia" w:ascii="宋体" w:hAnsi="宋体" w:eastAsia="宋体" w:cs="宋体"/>
          <w:spacing w:val="10"/>
        </w:rPr>
        <w:t xml:space="preserve"> 投保人住所或通讯地址变更时，应及时以书</w:t>
      </w:r>
      <w:r>
        <w:rPr>
          <w:rFonts w:hint="eastAsia" w:ascii="宋体" w:hAnsi="宋体" w:eastAsia="宋体" w:cs="宋体"/>
          <w:spacing w:val="9"/>
        </w:rPr>
        <w:t>面形式通知保险人。投保人未通</w:t>
      </w:r>
      <w:r>
        <w:rPr>
          <w:rFonts w:hint="eastAsia" w:ascii="宋体" w:hAnsi="宋体" w:eastAsia="宋体" w:cs="宋体"/>
          <w:spacing w:val="7"/>
        </w:rPr>
        <w:t>知的，保险人按本保险合同所载的最后住所或通讯地址发送的有关通知，均视为已发送给投</w:t>
      </w:r>
      <w:r>
        <w:rPr>
          <w:rFonts w:hint="eastAsia" w:ascii="宋体" w:hAnsi="宋体" w:eastAsia="宋体" w:cs="宋体"/>
          <w:spacing w:val="2"/>
        </w:rPr>
        <w:t>保人。</w:t>
      </w:r>
    </w:p>
    <w:p w14:paraId="4CA94F27">
      <w:pPr>
        <w:pStyle w:val="10"/>
        <w:spacing w:before="40" w:line="378" w:lineRule="auto"/>
        <w:ind w:left="23" w:right="63" w:firstLine="419"/>
        <w:rPr>
          <w:rFonts w:hint="eastAsia" w:ascii="宋体" w:hAnsi="宋体" w:eastAsia="宋体" w:cs="宋体"/>
        </w:rPr>
      </w:pPr>
      <w:r>
        <w:rPr>
          <w:rFonts w:hint="eastAsia" w:ascii="宋体" w:hAnsi="宋体" w:eastAsia="宋体" w:cs="宋体"/>
          <w:b/>
          <w:bCs/>
          <w:spacing w:val="10"/>
        </w:rPr>
        <w:t>第二十一条</w:t>
      </w:r>
      <w:r>
        <w:rPr>
          <w:rFonts w:hint="eastAsia" w:ascii="宋体" w:hAnsi="宋体" w:eastAsia="宋体" w:cs="宋体"/>
          <w:spacing w:val="10"/>
        </w:rPr>
        <w:t xml:space="preserve"> 在保险期间内，投保人因其人员变动</w:t>
      </w:r>
      <w:r>
        <w:rPr>
          <w:rFonts w:hint="eastAsia" w:ascii="宋体" w:hAnsi="宋体" w:eastAsia="宋体" w:cs="宋体"/>
          <w:spacing w:val="9"/>
        </w:rPr>
        <w:t>，需增加、减少被保险人时，应以书面形式向保险人提出申请。保险人同意后出具批单，并在本保险合同中批注。</w:t>
      </w:r>
    </w:p>
    <w:p w14:paraId="4A54D92B">
      <w:pPr>
        <w:pStyle w:val="10"/>
        <w:spacing w:before="1" w:line="376" w:lineRule="auto"/>
        <w:ind w:left="29" w:right="63" w:firstLine="412"/>
        <w:rPr>
          <w:rFonts w:hint="eastAsia" w:ascii="宋体" w:hAnsi="宋体" w:eastAsia="宋体" w:cs="宋体"/>
        </w:rPr>
      </w:pPr>
      <w:r>
        <w:rPr>
          <w:rFonts w:hint="eastAsia" w:ascii="宋体" w:hAnsi="宋体" w:eastAsia="宋体" w:cs="宋体"/>
          <w:spacing w:val="7"/>
        </w:rPr>
        <w:t>被保险人人数增加时，保险人在审核同意后，于收到申请之日的次日零时开始承担保险</w:t>
      </w:r>
      <w:r>
        <w:rPr>
          <w:rFonts w:hint="eastAsia" w:ascii="宋体" w:hAnsi="宋体" w:eastAsia="宋体" w:cs="宋体"/>
          <w:spacing w:val="8"/>
        </w:rPr>
        <w:t>责任，并按约定增收未满期净保费。</w:t>
      </w:r>
    </w:p>
    <w:p w14:paraId="4162D3CF">
      <w:pPr>
        <w:pStyle w:val="10"/>
        <w:spacing w:before="2" w:line="377" w:lineRule="auto"/>
        <w:ind w:left="22" w:right="63" w:firstLine="420"/>
        <w:jc w:val="both"/>
        <w:rPr>
          <w:rFonts w:hint="eastAsia" w:ascii="宋体" w:hAnsi="宋体" w:eastAsia="宋体" w:cs="宋体"/>
        </w:rPr>
      </w:pPr>
      <w:r>
        <w:rPr>
          <w:rFonts w:hint="eastAsia" w:ascii="宋体" w:hAnsi="宋体" w:eastAsia="宋体" w:cs="宋体"/>
          <w:spacing w:val="7"/>
        </w:rPr>
        <w:t>被保险人人数减少时，保险人在审核同意后，于收到申请之日的次日零时起，对减少的被保险人终止保险责任（如减少的被保险人属于已离职的，保险人对其所负的保险责任自其</w:t>
      </w:r>
      <w:r>
        <w:rPr>
          <w:rFonts w:hint="eastAsia" w:ascii="宋体" w:hAnsi="宋体" w:eastAsia="宋体" w:cs="宋体"/>
          <w:spacing w:val="10"/>
        </w:rPr>
        <w:t>离职之日起终止</w:t>
      </w:r>
      <w:r>
        <w:rPr>
          <w:rFonts w:hint="eastAsia" w:ascii="宋体" w:hAnsi="宋体" w:eastAsia="宋体" w:cs="宋体"/>
          <w:spacing w:val="-35"/>
        </w:rPr>
        <w:t>），</w:t>
      </w:r>
      <w:r>
        <w:rPr>
          <w:rFonts w:hint="eastAsia" w:ascii="宋体" w:hAnsi="宋体" w:eastAsia="宋体" w:cs="宋体"/>
          <w:spacing w:val="10"/>
        </w:rPr>
        <w:t>并按约定退还该被保险人项下的未</w:t>
      </w:r>
      <w:r>
        <w:rPr>
          <w:rFonts w:hint="eastAsia" w:ascii="宋体" w:hAnsi="宋体" w:eastAsia="宋体" w:cs="宋体"/>
          <w:spacing w:val="9"/>
        </w:rPr>
        <w:t>满期净保费，但减少的被保险人本人</w:t>
      </w:r>
      <w:r>
        <w:rPr>
          <w:rFonts w:hint="eastAsia" w:ascii="宋体" w:hAnsi="宋体" w:eastAsia="宋体" w:cs="宋体"/>
          <w:spacing w:val="7"/>
        </w:rPr>
        <w:t>或其保险金申请人已领取过任何保险金的，保险人不退还未满期净保费。减少后的被保险人人数不足其在职人员</w:t>
      </w:r>
      <w:r>
        <w:rPr>
          <w:rFonts w:hint="eastAsia" w:ascii="宋体" w:hAnsi="宋体" w:eastAsia="宋体" w:cs="宋体"/>
          <w:spacing w:val="-21"/>
        </w:rPr>
        <w:t xml:space="preserve"> </w:t>
      </w:r>
      <w:r>
        <w:rPr>
          <w:rFonts w:hint="eastAsia" w:ascii="宋体" w:hAnsi="宋体" w:eastAsia="宋体" w:cs="宋体"/>
          <w:spacing w:val="7"/>
        </w:rPr>
        <w:t>75%或人数低于</w:t>
      </w:r>
      <w:r>
        <w:rPr>
          <w:rFonts w:hint="eastAsia" w:ascii="宋体" w:hAnsi="宋体" w:eastAsia="宋体" w:cs="宋体"/>
          <w:spacing w:val="-33"/>
        </w:rPr>
        <w:t xml:space="preserve"> </w:t>
      </w:r>
      <w:r>
        <w:rPr>
          <w:rFonts w:hint="eastAsia" w:ascii="宋体" w:hAnsi="宋体" w:eastAsia="宋体" w:cs="宋体"/>
          <w:spacing w:val="7"/>
        </w:rPr>
        <w:t>3</w:t>
      </w:r>
      <w:r>
        <w:rPr>
          <w:rFonts w:hint="eastAsia" w:ascii="宋体" w:hAnsi="宋体" w:eastAsia="宋体" w:cs="宋体"/>
          <w:spacing w:val="-39"/>
        </w:rPr>
        <w:t xml:space="preserve"> </w:t>
      </w:r>
      <w:r>
        <w:rPr>
          <w:rFonts w:hint="eastAsia" w:ascii="宋体" w:hAnsi="宋体" w:eastAsia="宋体" w:cs="宋体"/>
          <w:spacing w:val="7"/>
        </w:rPr>
        <w:t>人时，保险人有权解除本保险合同，并按约定退还未</w:t>
      </w:r>
      <w:r>
        <w:rPr>
          <w:rFonts w:hint="eastAsia" w:ascii="宋体" w:hAnsi="宋体" w:eastAsia="宋体" w:cs="宋体"/>
          <w:spacing w:val="6"/>
        </w:rPr>
        <w:t>满期净保费。</w:t>
      </w:r>
    </w:p>
    <w:p w14:paraId="442B4F36">
      <w:pPr>
        <w:pStyle w:val="10"/>
        <w:spacing w:before="2" w:line="376" w:lineRule="auto"/>
        <w:ind w:left="23" w:firstLine="419"/>
        <w:jc w:val="both"/>
        <w:rPr>
          <w:rFonts w:hint="eastAsia" w:ascii="宋体" w:hAnsi="宋体" w:eastAsia="宋体" w:cs="宋体"/>
        </w:rPr>
      </w:pPr>
      <w:r>
        <w:rPr>
          <w:rFonts w:hint="eastAsia" w:ascii="宋体" w:hAnsi="宋体" w:eastAsia="宋体" w:cs="宋体"/>
          <w:b/>
          <w:bCs/>
          <w:spacing w:val="8"/>
        </w:rPr>
        <w:t>第二十二条</w:t>
      </w:r>
      <w:r>
        <w:rPr>
          <w:rFonts w:hint="eastAsia" w:ascii="宋体" w:hAnsi="宋体" w:eastAsia="宋体" w:cs="宋体"/>
          <w:spacing w:val="8"/>
        </w:rPr>
        <w:t xml:space="preserve"> 投保人、被保险人或者保险金受益人知</w:t>
      </w:r>
      <w:r>
        <w:rPr>
          <w:rFonts w:hint="eastAsia" w:ascii="宋体" w:hAnsi="宋体" w:eastAsia="宋体" w:cs="宋体"/>
          <w:spacing w:val="7"/>
        </w:rPr>
        <w:t>道保险事故发生后，应当在48</w:t>
      </w:r>
      <w:r>
        <w:rPr>
          <w:rFonts w:hint="eastAsia" w:ascii="宋体" w:hAnsi="宋体" w:eastAsia="宋体" w:cs="宋体"/>
          <w:spacing w:val="-32"/>
        </w:rPr>
        <w:t xml:space="preserve"> </w:t>
      </w:r>
      <w:r>
        <w:rPr>
          <w:rFonts w:hint="eastAsia" w:ascii="宋体" w:hAnsi="宋体" w:eastAsia="宋体" w:cs="宋体"/>
          <w:spacing w:val="7"/>
        </w:rPr>
        <w:t>小时</w:t>
      </w:r>
      <w:r>
        <w:rPr>
          <w:rFonts w:hint="eastAsia" w:ascii="宋体" w:hAnsi="宋体" w:eastAsia="宋体" w:cs="宋体"/>
          <w:spacing w:val="12"/>
        </w:rPr>
        <w:t>内或经保险人书面同意延长的期限内通知保险人。</w:t>
      </w:r>
      <w:r>
        <w:rPr>
          <w:rFonts w:hint="eastAsia" w:ascii="宋体" w:hAnsi="宋体" w:eastAsia="宋体" w:cs="宋体"/>
          <w:b/>
          <w:bCs/>
          <w:spacing w:val="12"/>
        </w:rPr>
        <w:t>故意或者因重大</w:t>
      </w:r>
      <w:r>
        <w:rPr>
          <w:rFonts w:hint="eastAsia" w:ascii="宋体" w:hAnsi="宋体" w:eastAsia="宋体" w:cs="宋体"/>
          <w:b/>
          <w:bCs/>
          <w:spacing w:val="11"/>
        </w:rPr>
        <w:t>过失未及时通知，致使保险事故的性质、原因、损失程度等难以确定的，</w:t>
      </w:r>
      <w:r>
        <w:rPr>
          <w:rFonts w:hint="eastAsia" w:ascii="宋体" w:hAnsi="宋体" w:eastAsia="宋体" w:cs="宋体"/>
          <w:b/>
          <w:bCs/>
          <w:spacing w:val="10"/>
        </w:rPr>
        <w:t>保险人对无法确定的部分，不承担给付</w:t>
      </w:r>
      <w:r>
        <w:rPr>
          <w:rFonts w:hint="eastAsia" w:ascii="宋体" w:hAnsi="宋体" w:eastAsia="宋体" w:cs="宋体"/>
          <w:b/>
          <w:bCs/>
          <w:spacing w:val="9"/>
        </w:rPr>
        <w:t>保险金责任</w:t>
      </w:r>
      <w:r>
        <w:rPr>
          <w:rFonts w:hint="eastAsia" w:ascii="宋体" w:hAnsi="宋体" w:eastAsia="宋体" w:cs="宋体"/>
          <w:spacing w:val="9"/>
        </w:rPr>
        <w:t>，但保险人通过其他途径已经及时知道或者应当及</w:t>
      </w:r>
      <w:r>
        <w:rPr>
          <w:rFonts w:hint="eastAsia" w:ascii="宋体" w:hAnsi="宋体" w:eastAsia="宋体" w:cs="宋体"/>
          <w:spacing w:val="8"/>
        </w:rPr>
        <w:t>时知道保险事故发生的除外。</w:t>
      </w:r>
    </w:p>
    <w:p w14:paraId="29203E69">
      <w:pPr>
        <w:pStyle w:val="10"/>
        <w:spacing w:before="1" w:line="227" w:lineRule="auto"/>
        <w:ind w:left="443"/>
        <w:rPr>
          <w:rFonts w:hint="eastAsia" w:ascii="宋体" w:hAnsi="宋体" w:eastAsia="宋体" w:cs="宋体"/>
        </w:rPr>
      </w:pPr>
      <w:r>
        <w:rPr>
          <w:rFonts w:hint="eastAsia" w:ascii="宋体" w:hAnsi="宋体" w:eastAsia="宋体" w:cs="宋体"/>
          <w:spacing w:val="8"/>
        </w:rPr>
        <w:t>上述约定，不包括因不可抗力而导致的迟延。</w:t>
      </w:r>
    </w:p>
    <w:p w14:paraId="3AB3D3BA">
      <w:pPr>
        <w:pStyle w:val="10"/>
        <w:spacing w:before="161" w:line="228" w:lineRule="auto"/>
        <w:ind w:left="3332"/>
        <w:rPr>
          <w:rFonts w:hint="eastAsia" w:ascii="宋体" w:hAnsi="宋体" w:eastAsia="宋体" w:cs="宋体"/>
        </w:rPr>
      </w:pPr>
      <w:r>
        <w:rPr>
          <w:rFonts w:hint="eastAsia" w:ascii="宋体" w:hAnsi="宋体" w:eastAsia="宋体" w:cs="宋体"/>
          <w:b/>
          <w:bCs/>
          <w:spacing w:val="7"/>
        </w:rPr>
        <w:t>保险金申请与给付</w:t>
      </w:r>
    </w:p>
    <w:p w14:paraId="49883ED5">
      <w:pPr>
        <w:pStyle w:val="10"/>
        <w:spacing w:before="162" w:line="377" w:lineRule="auto"/>
        <w:ind w:left="23" w:right="63" w:firstLine="418"/>
        <w:jc w:val="both"/>
        <w:rPr>
          <w:rFonts w:hint="eastAsia" w:ascii="宋体" w:hAnsi="宋体" w:eastAsia="宋体" w:cs="宋体"/>
        </w:rPr>
      </w:pPr>
      <w:r>
        <w:rPr>
          <w:rFonts w:hint="eastAsia" w:ascii="宋体" w:hAnsi="宋体" w:eastAsia="宋体" w:cs="宋体"/>
          <w:b/>
          <w:bCs/>
          <w:spacing w:val="10"/>
        </w:rPr>
        <w:t>第二十三条</w:t>
      </w:r>
      <w:r>
        <w:rPr>
          <w:rFonts w:hint="eastAsia" w:ascii="宋体" w:hAnsi="宋体" w:eastAsia="宋体" w:cs="宋体"/>
          <w:spacing w:val="10"/>
        </w:rPr>
        <w:t xml:space="preserve"> 保险金申请人请求赔偿时，应向保险</w:t>
      </w:r>
      <w:r>
        <w:rPr>
          <w:rFonts w:hint="eastAsia" w:ascii="宋体" w:hAnsi="宋体" w:eastAsia="宋体" w:cs="宋体"/>
          <w:spacing w:val="9"/>
        </w:rPr>
        <w:t>人提供以下证明和资料。保险金申请</w:t>
      </w:r>
      <w:r>
        <w:rPr>
          <w:rFonts w:hint="eastAsia" w:ascii="宋体" w:hAnsi="宋体" w:eastAsia="宋体" w:cs="宋体"/>
          <w:spacing w:val="7"/>
        </w:rPr>
        <w:t>人因特殊原因不能提供以下材料的，应提供其他合法有效的材</w:t>
      </w:r>
      <w:r>
        <w:rPr>
          <w:rFonts w:hint="eastAsia" w:ascii="宋体" w:hAnsi="宋体" w:eastAsia="宋体" w:cs="宋体"/>
          <w:spacing w:val="6"/>
        </w:rPr>
        <w:t>料。</w:t>
      </w:r>
      <w:r>
        <w:rPr>
          <w:rFonts w:hint="eastAsia" w:ascii="宋体" w:hAnsi="宋体" w:eastAsia="宋体" w:cs="宋体"/>
          <w:b/>
          <w:bCs/>
          <w:spacing w:val="6"/>
        </w:rPr>
        <w:t>保险金申请人未能提供有</w:t>
      </w:r>
      <w:r>
        <w:rPr>
          <w:rFonts w:hint="eastAsia" w:ascii="宋体" w:hAnsi="宋体" w:eastAsia="宋体" w:cs="宋体"/>
          <w:b/>
          <w:bCs/>
          <w:spacing w:val="8"/>
        </w:rPr>
        <w:t>关材料，导致保险人无法核实的，保险人对无法核实部分不承担给付保险金的责任。</w:t>
      </w:r>
    </w:p>
    <w:p w14:paraId="5CA3D4AB">
      <w:pPr>
        <w:pStyle w:val="10"/>
        <w:spacing w:before="1" w:line="227" w:lineRule="auto"/>
        <w:ind w:left="452"/>
        <w:rPr>
          <w:rFonts w:hint="eastAsia" w:ascii="宋体" w:hAnsi="宋体" w:eastAsia="宋体" w:cs="宋体"/>
        </w:rPr>
      </w:pPr>
      <w:r>
        <w:rPr>
          <w:rFonts w:hint="eastAsia" w:ascii="宋体" w:hAnsi="宋体" w:eastAsia="宋体" w:cs="宋体"/>
          <w:spacing w:val="8"/>
        </w:rPr>
        <w:t>（一）意外身故保险金申请</w:t>
      </w:r>
    </w:p>
    <w:p w14:paraId="13C00EF3">
      <w:pPr>
        <w:pStyle w:val="10"/>
        <w:spacing w:before="164" w:line="227" w:lineRule="auto"/>
        <w:ind w:left="457"/>
        <w:rPr>
          <w:rFonts w:hint="eastAsia" w:ascii="宋体" w:hAnsi="宋体" w:eastAsia="宋体" w:cs="宋体"/>
        </w:rPr>
      </w:pPr>
      <w:r>
        <w:rPr>
          <w:rFonts w:hint="eastAsia" w:ascii="宋体" w:hAnsi="宋体" w:eastAsia="宋体" w:cs="宋体"/>
          <w:spacing w:val="7"/>
        </w:rPr>
        <w:t>1、保险金申请人填具的索赔申请书；</w:t>
      </w:r>
    </w:p>
    <w:p w14:paraId="40F3F72F">
      <w:pPr>
        <w:pStyle w:val="10"/>
        <w:spacing w:before="162" w:line="227" w:lineRule="auto"/>
        <w:ind w:left="444"/>
        <w:rPr>
          <w:rFonts w:hint="eastAsia" w:ascii="宋体" w:hAnsi="宋体" w:eastAsia="宋体" w:cs="宋体"/>
        </w:rPr>
      </w:pPr>
      <w:r>
        <w:rPr>
          <w:rFonts w:hint="eastAsia" w:ascii="宋体" w:hAnsi="宋体" w:eastAsia="宋体" w:cs="宋体"/>
          <w:spacing w:val="8"/>
        </w:rPr>
        <w:t>2、保险单或其他保险凭证正本；</w:t>
      </w:r>
    </w:p>
    <w:p w14:paraId="7B3B28AD">
      <w:pPr>
        <w:pStyle w:val="10"/>
        <w:spacing w:before="161" w:line="228" w:lineRule="auto"/>
        <w:ind w:left="446"/>
        <w:rPr>
          <w:rFonts w:hint="eastAsia" w:ascii="宋体" w:hAnsi="宋体" w:eastAsia="宋体" w:cs="宋体"/>
        </w:rPr>
      </w:pPr>
      <w:r>
        <w:rPr>
          <w:rFonts w:hint="eastAsia" w:ascii="宋体" w:hAnsi="宋体" w:eastAsia="宋体" w:cs="宋体"/>
          <w:spacing w:val="7"/>
        </w:rPr>
        <w:t>3、保险金申请人的身份证明；</w:t>
      </w:r>
    </w:p>
    <w:p w14:paraId="3A2364A4">
      <w:pPr>
        <w:pStyle w:val="10"/>
        <w:spacing w:before="163" w:line="326" w:lineRule="auto"/>
        <w:ind w:left="23" w:right="63" w:firstLine="418"/>
        <w:rPr>
          <w:rFonts w:hint="eastAsia" w:ascii="宋体" w:hAnsi="宋体" w:eastAsia="宋体" w:cs="宋体"/>
        </w:rPr>
      </w:pPr>
      <w:r>
        <w:rPr>
          <w:rFonts w:hint="eastAsia" w:ascii="宋体" w:hAnsi="宋体" w:eastAsia="宋体" w:cs="宋体"/>
          <w:spacing w:val="10"/>
        </w:rPr>
        <w:t>4、公安部门或司法部门、二级以上（含二级）医院或保险人认可的医疗机</w:t>
      </w:r>
      <w:r>
        <w:rPr>
          <w:rFonts w:hint="eastAsia" w:ascii="宋体" w:hAnsi="宋体" w:eastAsia="宋体" w:cs="宋体"/>
          <w:spacing w:val="9"/>
        </w:rPr>
        <w:t>构出具的被</w:t>
      </w:r>
      <w:r>
        <w:rPr>
          <w:rFonts w:hint="eastAsia" w:ascii="宋体" w:hAnsi="宋体" w:eastAsia="宋体" w:cs="宋体"/>
          <w:spacing w:val="7"/>
        </w:rPr>
        <w:t>保险人死亡证明或验尸报告。若被保险人为宣告死亡，保险金申请人应提供人民法院出具的宣告死亡证明文件；</w:t>
      </w:r>
    </w:p>
    <w:p w14:paraId="5A3FDC03">
      <w:pPr>
        <w:pStyle w:val="10"/>
        <w:spacing w:before="166" w:line="227" w:lineRule="auto"/>
        <w:ind w:left="446"/>
        <w:rPr>
          <w:rFonts w:hint="eastAsia" w:ascii="宋体" w:hAnsi="宋体" w:eastAsia="宋体" w:cs="宋体"/>
        </w:rPr>
      </w:pPr>
      <w:r>
        <w:rPr>
          <w:rFonts w:hint="eastAsia" w:ascii="宋体" w:hAnsi="宋体" w:eastAsia="宋体" w:cs="宋体"/>
          <w:spacing w:val="7"/>
        </w:rPr>
        <w:t>5、被保险人的户籍注销证明；</w:t>
      </w:r>
    </w:p>
    <w:p w14:paraId="01728F99">
      <w:pPr>
        <w:pStyle w:val="10"/>
        <w:spacing w:before="162" w:line="302" w:lineRule="auto"/>
        <w:ind w:left="41" w:right="63" w:firstLine="402"/>
        <w:rPr>
          <w:rFonts w:hint="eastAsia" w:ascii="宋体" w:hAnsi="宋体" w:eastAsia="宋体" w:cs="宋体"/>
        </w:rPr>
      </w:pPr>
      <w:r>
        <w:rPr>
          <w:rFonts w:hint="eastAsia" w:ascii="宋体" w:hAnsi="宋体" w:eastAsia="宋体" w:cs="宋体"/>
          <w:spacing w:val="10"/>
        </w:rPr>
        <w:t>6、保险金申请人所能提供的与确认保险事故的性质、原因、损失程度</w:t>
      </w:r>
      <w:r>
        <w:rPr>
          <w:rFonts w:hint="eastAsia" w:ascii="宋体" w:hAnsi="宋体" w:eastAsia="宋体" w:cs="宋体"/>
          <w:spacing w:val="9"/>
        </w:rPr>
        <w:t>等有关的其他证</w:t>
      </w:r>
      <w:r>
        <w:rPr>
          <w:rFonts w:hint="eastAsia" w:ascii="宋体" w:hAnsi="宋体" w:eastAsia="宋体" w:cs="宋体"/>
          <w:spacing w:val="1"/>
        </w:rPr>
        <w:t>明和资料。</w:t>
      </w:r>
    </w:p>
    <w:p w14:paraId="24402B9B">
      <w:pPr>
        <w:pStyle w:val="10"/>
        <w:spacing w:before="161" w:line="228" w:lineRule="auto"/>
        <w:ind w:left="452"/>
        <w:rPr>
          <w:rFonts w:hint="eastAsia" w:ascii="宋体" w:hAnsi="宋体" w:eastAsia="宋体" w:cs="宋体"/>
        </w:rPr>
      </w:pPr>
      <w:r>
        <w:rPr>
          <w:rFonts w:hint="eastAsia" w:ascii="宋体" w:hAnsi="宋体" w:eastAsia="宋体" w:cs="宋体"/>
          <w:spacing w:val="8"/>
        </w:rPr>
        <w:t>（二）意外伤残保险金申请</w:t>
      </w:r>
    </w:p>
    <w:p w14:paraId="5554295A">
      <w:pPr>
        <w:pStyle w:val="10"/>
        <w:spacing w:before="164" w:line="227" w:lineRule="auto"/>
        <w:ind w:left="457"/>
        <w:rPr>
          <w:rFonts w:hint="eastAsia" w:ascii="宋体" w:hAnsi="宋体" w:eastAsia="宋体" w:cs="宋体"/>
        </w:rPr>
      </w:pPr>
      <w:r>
        <w:rPr>
          <w:rFonts w:hint="eastAsia" w:ascii="宋体" w:hAnsi="宋体" w:eastAsia="宋体" w:cs="宋体"/>
          <w:spacing w:val="7"/>
        </w:rPr>
        <w:t>1、保险金申请人填具的索赔申请书；</w:t>
      </w:r>
    </w:p>
    <w:p w14:paraId="2A56AB4C">
      <w:pPr>
        <w:pStyle w:val="10"/>
        <w:spacing w:before="162" w:line="227" w:lineRule="auto"/>
        <w:ind w:left="444"/>
        <w:rPr>
          <w:rFonts w:hint="eastAsia" w:ascii="宋体" w:hAnsi="宋体" w:eastAsia="宋体" w:cs="宋体"/>
        </w:rPr>
      </w:pPr>
      <w:r>
        <w:rPr>
          <w:rFonts w:hint="eastAsia" w:ascii="宋体" w:hAnsi="宋体" w:eastAsia="宋体" w:cs="宋体"/>
          <w:spacing w:val="8"/>
        </w:rPr>
        <w:t>2、保险单或其他保险凭证正本；</w:t>
      </w:r>
    </w:p>
    <w:p w14:paraId="75AAE872">
      <w:pPr>
        <w:pStyle w:val="10"/>
        <w:spacing w:before="162" w:line="228" w:lineRule="auto"/>
        <w:ind w:left="446"/>
        <w:rPr>
          <w:rFonts w:hint="eastAsia" w:ascii="宋体" w:hAnsi="宋体" w:eastAsia="宋体" w:cs="宋体"/>
        </w:rPr>
      </w:pPr>
      <w:r>
        <w:rPr>
          <w:rFonts w:hint="eastAsia" w:ascii="宋体" w:hAnsi="宋体" w:eastAsia="宋体" w:cs="宋体"/>
          <w:spacing w:val="7"/>
        </w:rPr>
        <w:t>3、被保险人身份证明；</w:t>
      </w:r>
    </w:p>
    <w:p w14:paraId="3359B569">
      <w:pPr>
        <w:pStyle w:val="10"/>
        <w:spacing w:before="163" w:line="227" w:lineRule="auto"/>
        <w:ind w:left="441"/>
        <w:rPr>
          <w:rFonts w:hint="eastAsia" w:ascii="宋体" w:hAnsi="宋体" w:eastAsia="宋体" w:cs="宋体"/>
          <w:spacing w:val="9"/>
        </w:rPr>
      </w:pPr>
      <w:r>
        <w:rPr>
          <w:rFonts w:hint="eastAsia" w:ascii="宋体" w:hAnsi="宋体" w:eastAsia="宋体" w:cs="宋体"/>
          <w:spacing w:val="9"/>
        </w:rPr>
        <w:t>4、司法鉴定机构根据《伤残评定行业标准》出具的被保险人身体伤残程度评定书；</w:t>
      </w:r>
    </w:p>
    <w:p w14:paraId="198E15A8">
      <w:pPr>
        <w:pStyle w:val="10"/>
        <w:spacing w:before="163" w:line="227" w:lineRule="auto"/>
        <w:ind w:left="441"/>
        <w:rPr>
          <w:rFonts w:hint="eastAsia" w:ascii="宋体" w:hAnsi="宋体" w:eastAsia="宋体" w:cs="宋体"/>
        </w:rPr>
      </w:pPr>
      <w:r>
        <w:rPr>
          <w:rFonts w:hint="eastAsia" w:ascii="宋体" w:hAnsi="宋体" w:eastAsia="宋体" w:cs="宋体"/>
          <w:spacing w:val="9"/>
        </w:rPr>
        <w:t>5、保险金申请人所能提供的其他与本项申请相</w:t>
      </w:r>
      <w:r>
        <w:rPr>
          <w:rFonts w:hint="eastAsia" w:ascii="宋体" w:hAnsi="宋体" w:eastAsia="宋体" w:cs="宋体"/>
          <w:spacing w:val="8"/>
        </w:rPr>
        <w:t>关的材料。</w:t>
      </w:r>
    </w:p>
    <w:p w14:paraId="4B03BA1D">
      <w:pPr>
        <w:pStyle w:val="10"/>
        <w:spacing w:before="161" w:line="378" w:lineRule="auto"/>
        <w:ind w:left="21" w:right="16" w:firstLine="430"/>
        <w:rPr>
          <w:rFonts w:hint="eastAsia" w:ascii="宋体" w:hAnsi="宋体" w:eastAsia="宋体" w:cs="宋体"/>
        </w:rPr>
      </w:pPr>
      <w:r>
        <w:rPr>
          <w:rFonts w:hint="eastAsia" w:ascii="宋体" w:hAnsi="宋体" w:eastAsia="宋体" w:cs="宋体"/>
          <w:spacing w:val="7"/>
        </w:rPr>
        <w:t>（三）被保险人继承人作为索赔申请人索赔时，需提供公证机构出具的证明其具备</w:t>
      </w:r>
      <w:r>
        <w:rPr>
          <w:rFonts w:hint="eastAsia" w:ascii="宋体" w:hAnsi="宋体" w:eastAsia="宋体" w:cs="宋体"/>
          <w:spacing w:val="6"/>
        </w:rPr>
        <w:t>继承</w:t>
      </w:r>
      <w:r>
        <w:rPr>
          <w:rFonts w:hint="eastAsia" w:ascii="宋体" w:hAnsi="宋体" w:eastAsia="宋体" w:cs="宋体"/>
          <w:spacing w:val="8"/>
        </w:rPr>
        <w:t>权及所享份额等事宜的公证文件；</w:t>
      </w:r>
    </w:p>
    <w:p w14:paraId="70CD6C70">
      <w:pPr>
        <w:pStyle w:val="10"/>
        <w:spacing w:before="1" w:line="376" w:lineRule="auto"/>
        <w:ind w:left="24" w:right="16" w:firstLine="417"/>
        <w:rPr>
          <w:rFonts w:hint="eastAsia" w:ascii="宋体" w:hAnsi="宋体" w:eastAsia="宋体" w:cs="宋体"/>
        </w:rPr>
      </w:pPr>
      <w:r>
        <w:rPr>
          <w:rFonts w:hint="eastAsia" w:ascii="宋体" w:hAnsi="宋体" w:eastAsia="宋体" w:cs="宋体"/>
          <w:b/>
          <w:bCs/>
          <w:spacing w:val="8"/>
        </w:rPr>
        <w:t>第二十四条</w:t>
      </w:r>
      <w:r>
        <w:rPr>
          <w:rFonts w:hint="eastAsia" w:ascii="宋体" w:hAnsi="宋体" w:eastAsia="宋体" w:cs="宋体"/>
          <w:spacing w:val="8"/>
        </w:rPr>
        <w:t xml:space="preserve"> 保险金申请人向保险人请求给付保险金的诉讼时效期间为二年，</w:t>
      </w:r>
      <w:r>
        <w:rPr>
          <w:rFonts w:hint="eastAsia" w:ascii="宋体" w:hAnsi="宋体" w:eastAsia="宋体" w:cs="宋体"/>
          <w:spacing w:val="-40"/>
        </w:rPr>
        <w:t xml:space="preserve"> </w:t>
      </w:r>
      <w:r>
        <w:rPr>
          <w:rFonts w:hint="eastAsia" w:ascii="宋体" w:hAnsi="宋体" w:eastAsia="宋体" w:cs="宋体"/>
          <w:spacing w:val="8"/>
        </w:rPr>
        <w:t>自其知道或者应当知道保险事故发生之日起计算。</w:t>
      </w:r>
    </w:p>
    <w:p w14:paraId="028CC9AA">
      <w:pPr>
        <w:pStyle w:val="10"/>
        <w:spacing w:line="227" w:lineRule="auto"/>
        <w:ind w:left="3230"/>
        <w:rPr>
          <w:rFonts w:hint="eastAsia" w:ascii="宋体" w:hAnsi="宋体" w:eastAsia="宋体" w:cs="宋体"/>
        </w:rPr>
      </w:pPr>
      <w:r>
        <w:rPr>
          <w:rFonts w:hint="eastAsia" w:ascii="宋体" w:hAnsi="宋体" w:eastAsia="宋体" w:cs="宋体"/>
          <w:b/>
          <w:bCs/>
          <w:spacing w:val="7"/>
        </w:rPr>
        <w:t>争议处理和法律适用</w:t>
      </w:r>
    </w:p>
    <w:p w14:paraId="554062F2">
      <w:pPr>
        <w:pStyle w:val="10"/>
        <w:spacing w:before="164" w:line="327" w:lineRule="auto"/>
        <w:ind w:left="33" w:right="15" w:firstLine="408"/>
        <w:rPr>
          <w:rFonts w:hint="eastAsia" w:ascii="宋体" w:hAnsi="宋体" w:eastAsia="宋体" w:cs="宋体"/>
        </w:rPr>
      </w:pPr>
      <w:r>
        <w:rPr>
          <w:rFonts w:hint="eastAsia" w:ascii="宋体" w:hAnsi="宋体" w:eastAsia="宋体" w:cs="宋体"/>
          <w:b/>
          <w:bCs/>
          <w:spacing w:val="10"/>
        </w:rPr>
        <w:t>第二十五条</w:t>
      </w:r>
      <w:r>
        <w:rPr>
          <w:rFonts w:hint="eastAsia" w:ascii="宋体" w:hAnsi="宋体" w:eastAsia="宋体" w:cs="宋体"/>
          <w:spacing w:val="10"/>
        </w:rPr>
        <w:t xml:space="preserve"> 因履行本保险合同发生的争议，由当</w:t>
      </w:r>
      <w:r>
        <w:rPr>
          <w:rFonts w:hint="eastAsia" w:ascii="宋体" w:hAnsi="宋体" w:eastAsia="宋体" w:cs="宋体"/>
          <w:spacing w:val="9"/>
        </w:rPr>
        <w:t>事人协商解决。协商不成的，提交保</w:t>
      </w:r>
      <w:r>
        <w:rPr>
          <w:rFonts w:hint="eastAsia" w:ascii="宋体" w:hAnsi="宋体" w:eastAsia="宋体" w:cs="宋体"/>
          <w:spacing w:val="7"/>
        </w:rPr>
        <w:t>险单载明的仲裁机构仲裁；保险单未载明仲裁机构或者争议发生后未达成仲裁协议的，依法</w:t>
      </w:r>
      <w:r>
        <w:rPr>
          <w:rFonts w:hint="eastAsia" w:ascii="宋体" w:hAnsi="宋体" w:eastAsia="宋体" w:cs="宋体"/>
          <w:spacing w:val="6"/>
        </w:rPr>
        <w:t>向人民法院起诉。</w:t>
      </w:r>
    </w:p>
    <w:p w14:paraId="3D8D309E">
      <w:pPr>
        <w:pStyle w:val="10"/>
        <w:spacing w:before="161" w:line="303" w:lineRule="auto"/>
        <w:ind w:left="42" w:right="16" w:firstLine="399"/>
        <w:rPr>
          <w:rFonts w:hint="eastAsia" w:ascii="宋体" w:hAnsi="宋体" w:eastAsia="宋体" w:cs="宋体"/>
        </w:rPr>
      </w:pPr>
      <w:r>
        <w:rPr>
          <w:rFonts w:hint="eastAsia" w:ascii="宋体" w:hAnsi="宋体" w:eastAsia="宋体" w:cs="宋体"/>
          <w:b/>
          <w:bCs/>
          <w:spacing w:val="10"/>
        </w:rPr>
        <w:t>第二十六条</w:t>
      </w:r>
      <w:r>
        <w:rPr>
          <w:rFonts w:hint="eastAsia" w:ascii="宋体" w:hAnsi="宋体" w:eastAsia="宋体" w:cs="宋体"/>
          <w:spacing w:val="10"/>
        </w:rPr>
        <w:t xml:space="preserve"> 与本保险合同有关的以及履行本保险</w:t>
      </w:r>
      <w:r>
        <w:rPr>
          <w:rFonts w:hint="eastAsia" w:ascii="宋体" w:hAnsi="宋体" w:eastAsia="宋体" w:cs="宋体"/>
          <w:spacing w:val="9"/>
        </w:rPr>
        <w:t>合同产生的一切争议处理适用中华人</w:t>
      </w:r>
      <w:r>
        <w:rPr>
          <w:rFonts w:hint="eastAsia" w:ascii="宋体" w:hAnsi="宋体" w:eastAsia="宋体" w:cs="宋体"/>
          <w:spacing w:val="3"/>
        </w:rPr>
        <w:t>民共和国法律（</w:t>
      </w:r>
      <w:r>
        <w:rPr>
          <w:rFonts w:hint="eastAsia" w:ascii="宋体" w:hAnsi="宋体" w:eastAsia="宋体" w:cs="宋体"/>
          <w:b/>
          <w:bCs/>
          <w:spacing w:val="3"/>
        </w:rPr>
        <w:t>不包括港、澳、台地区法律</w:t>
      </w:r>
      <w:r>
        <w:rPr>
          <w:rFonts w:hint="eastAsia" w:ascii="宋体" w:hAnsi="宋体" w:eastAsia="宋体" w:cs="宋体"/>
          <w:spacing w:val="3"/>
        </w:rPr>
        <w:t>）。</w:t>
      </w:r>
    </w:p>
    <w:p w14:paraId="5A4ECA9D">
      <w:pPr>
        <w:pStyle w:val="10"/>
        <w:spacing w:before="162" w:line="228" w:lineRule="auto"/>
        <w:ind w:left="3755"/>
        <w:rPr>
          <w:rFonts w:hint="eastAsia" w:ascii="宋体" w:hAnsi="宋体" w:eastAsia="宋体" w:cs="宋体"/>
        </w:rPr>
      </w:pPr>
      <w:r>
        <w:rPr>
          <w:rFonts w:hint="eastAsia" w:ascii="宋体" w:hAnsi="宋体" w:eastAsia="宋体" w:cs="宋体"/>
          <w:b/>
          <w:bCs/>
          <w:spacing w:val="6"/>
        </w:rPr>
        <w:t>其他事项</w:t>
      </w:r>
    </w:p>
    <w:p w14:paraId="2CBE821F">
      <w:pPr>
        <w:pStyle w:val="10"/>
        <w:spacing w:before="160" w:line="327" w:lineRule="auto"/>
        <w:ind w:left="23" w:right="15" w:firstLine="419"/>
        <w:rPr>
          <w:rFonts w:hint="eastAsia" w:ascii="宋体" w:hAnsi="宋体" w:eastAsia="宋体" w:cs="宋体"/>
        </w:rPr>
      </w:pPr>
      <w:r>
        <w:rPr>
          <w:rFonts w:hint="eastAsia" w:ascii="宋体" w:hAnsi="宋体" w:eastAsia="宋体" w:cs="宋体"/>
          <w:b/>
          <w:bCs/>
          <w:spacing w:val="10"/>
        </w:rPr>
        <w:t>第二十七条</w:t>
      </w:r>
      <w:r>
        <w:rPr>
          <w:rFonts w:hint="eastAsia" w:ascii="宋体" w:hAnsi="宋体" w:eastAsia="宋体" w:cs="宋体"/>
          <w:spacing w:val="10"/>
        </w:rPr>
        <w:t xml:space="preserve"> 除本合同另有约定外，经投保人和保</w:t>
      </w:r>
      <w:r>
        <w:rPr>
          <w:rFonts w:hint="eastAsia" w:ascii="宋体" w:hAnsi="宋体" w:eastAsia="宋体" w:cs="宋体"/>
          <w:spacing w:val="9"/>
        </w:rPr>
        <w:t>险人协商同意后，可变更本合同的有</w:t>
      </w:r>
      <w:r>
        <w:rPr>
          <w:rFonts w:hint="eastAsia" w:ascii="宋体" w:hAnsi="宋体" w:eastAsia="宋体" w:cs="宋体"/>
          <w:spacing w:val="7"/>
        </w:rPr>
        <w:t>关内容。变更本合同时，投保人应填写变更合同申请书，经保险人审核同意，并在本合同的</w:t>
      </w:r>
      <w:r>
        <w:rPr>
          <w:rFonts w:hint="eastAsia" w:ascii="宋体" w:hAnsi="宋体" w:eastAsia="宋体" w:cs="宋体"/>
          <w:spacing w:val="9"/>
        </w:rPr>
        <w:t>保险单或其它保险凭证上加以批注，或由投保人和保险人订立变更的书面协议后生效。</w:t>
      </w:r>
    </w:p>
    <w:p w14:paraId="11DCF52F">
      <w:pPr>
        <w:pStyle w:val="10"/>
        <w:spacing w:before="162" w:line="303" w:lineRule="auto"/>
        <w:ind w:left="23" w:right="15" w:firstLine="418"/>
        <w:rPr>
          <w:rFonts w:hint="eastAsia" w:ascii="宋体" w:hAnsi="宋体" w:eastAsia="宋体" w:cs="宋体"/>
        </w:rPr>
      </w:pPr>
      <w:r>
        <w:rPr>
          <w:rFonts w:hint="eastAsia" w:ascii="宋体" w:hAnsi="宋体" w:eastAsia="宋体" w:cs="宋体"/>
          <w:b/>
          <w:bCs/>
          <w:spacing w:val="9"/>
        </w:rPr>
        <w:t>第二十八条</w:t>
      </w:r>
      <w:r>
        <w:rPr>
          <w:rFonts w:hint="eastAsia" w:ascii="宋体" w:hAnsi="宋体" w:eastAsia="宋体" w:cs="宋体"/>
          <w:spacing w:val="9"/>
        </w:rPr>
        <w:t xml:space="preserve"> 在本保险合同成立后，投保人可以书面形式通知保险人解除合同，</w:t>
      </w:r>
      <w:r>
        <w:rPr>
          <w:rFonts w:hint="eastAsia" w:ascii="宋体" w:hAnsi="宋体" w:eastAsia="宋体" w:cs="宋体"/>
          <w:b/>
          <w:bCs/>
          <w:spacing w:val="9"/>
        </w:rPr>
        <w:t>但保险</w:t>
      </w:r>
      <w:r>
        <w:rPr>
          <w:rFonts w:hint="eastAsia" w:ascii="宋体" w:hAnsi="宋体" w:eastAsia="宋体" w:cs="宋体"/>
          <w:b/>
          <w:bCs/>
          <w:spacing w:val="7"/>
        </w:rPr>
        <w:t>人已根据本保险合同约定给付保险金的除外。</w:t>
      </w:r>
    </w:p>
    <w:p w14:paraId="6F167055">
      <w:pPr>
        <w:pStyle w:val="10"/>
        <w:spacing w:before="162" w:line="227" w:lineRule="auto"/>
        <w:ind w:left="444"/>
        <w:rPr>
          <w:rFonts w:hint="eastAsia" w:ascii="宋体" w:hAnsi="宋体" w:eastAsia="宋体" w:cs="宋体"/>
        </w:rPr>
      </w:pPr>
      <w:r>
        <w:rPr>
          <w:rFonts w:hint="eastAsia" w:ascii="宋体" w:hAnsi="宋体" w:eastAsia="宋体" w:cs="宋体"/>
          <w:spacing w:val="9"/>
        </w:rPr>
        <w:t>投保人解除本保险合同时，应提供下列证明文件和资料：</w:t>
      </w:r>
    </w:p>
    <w:p w14:paraId="61ED91BF">
      <w:pPr>
        <w:pStyle w:val="10"/>
        <w:spacing w:before="162" w:line="227" w:lineRule="auto"/>
        <w:ind w:left="452"/>
        <w:rPr>
          <w:rFonts w:hint="eastAsia" w:ascii="宋体" w:hAnsi="宋体" w:eastAsia="宋体" w:cs="宋体"/>
        </w:rPr>
      </w:pPr>
      <w:r>
        <w:rPr>
          <w:rFonts w:hint="eastAsia" w:ascii="宋体" w:hAnsi="宋体" w:eastAsia="宋体" w:cs="宋体"/>
          <w:spacing w:val="7"/>
        </w:rPr>
        <w:t>（一）保险合同解除申请书；</w:t>
      </w:r>
    </w:p>
    <w:p w14:paraId="211EBF23">
      <w:pPr>
        <w:pStyle w:val="10"/>
        <w:spacing w:before="162" w:line="228" w:lineRule="auto"/>
        <w:ind w:left="452"/>
        <w:rPr>
          <w:rFonts w:hint="eastAsia" w:ascii="宋体" w:hAnsi="宋体" w:eastAsia="宋体" w:cs="宋体"/>
        </w:rPr>
      </w:pPr>
      <w:r>
        <w:rPr>
          <w:rFonts w:hint="eastAsia" w:ascii="宋体" w:hAnsi="宋体" w:eastAsia="宋体" w:cs="宋体"/>
          <w:spacing w:val="6"/>
        </w:rPr>
        <w:t>（二）保险单原件；</w:t>
      </w:r>
    </w:p>
    <w:p w14:paraId="2A02DFEA">
      <w:pPr>
        <w:pStyle w:val="10"/>
        <w:spacing w:before="163" w:line="228" w:lineRule="auto"/>
        <w:ind w:left="452"/>
        <w:rPr>
          <w:rFonts w:hint="eastAsia" w:ascii="宋体" w:hAnsi="宋体" w:eastAsia="宋体" w:cs="宋体"/>
        </w:rPr>
      </w:pPr>
      <w:r>
        <w:rPr>
          <w:rFonts w:hint="eastAsia" w:ascii="宋体" w:hAnsi="宋体" w:eastAsia="宋体" w:cs="宋体"/>
          <w:spacing w:val="7"/>
        </w:rPr>
        <w:t>（三）保险费交付凭证；</w:t>
      </w:r>
    </w:p>
    <w:p w14:paraId="7A82F0B2">
      <w:pPr>
        <w:pStyle w:val="10"/>
        <w:spacing w:before="161" w:line="228" w:lineRule="auto"/>
        <w:ind w:left="452"/>
        <w:rPr>
          <w:rFonts w:hint="eastAsia" w:ascii="宋体" w:hAnsi="宋体" w:eastAsia="宋体" w:cs="宋体"/>
        </w:rPr>
      </w:pPr>
      <w:r>
        <w:rPr>
          <w:rFonts w:hint="eastAsia" w:ascii="宋体" w:hAnsi="宋体" w:eastAsia="宋体" w:cs="宋体"/>
          <w:spacing w:val="7"/>
        </w:rPr>
        <w:t>（四）投保人身份证明。</w:t>
      </w:r>
    </w:p>
    <w:p w14:paraId="006801FB">
      <w:pPr>
        <w:pStyle w:val="10"/>
        <w:spacing w:before="161" w:line="228" w:lineRule="auto"/>
        <w:ind w:left="452"/>
        <w:rPr>
          <w:rFonts w:hint="eastAsia" w:ascii="宋体" w:hAnsi="宋体" w:eastAsia="宋体" w:cs="宋体"/>
        </w:rPr>
      </w:pPr>
      <w:r>
        <w:rPr>
          <w:rFonts w:hint="eastAsia" w:ascii="宋体" w:hAnsi="宋体" w:eastAsia="宋体" w:cs="宋体"/>
          <w:spacing w:val="8"/>
        </w:rPr>
        <w:t>（五）保险人需要的其它有关文件和资料。</w:t>
      </w:r>
    </w:p>
    <w:p w14:paraId="06DAB91F">
      <w:pPr>
        <w:pStyle w:val="10"/>
        <w:spacing w:before="161" w:line="377" w:lineRule="auto"/>
        <w:ind w:left="27" w:right="15" w:firstLine="417"/>
        <w:rPr>
          <w:rFonts w:hint="eastAsia" w:ascii="宋体" w:hAnsi="宋体" w:eastAsia="宋体" w:cs="宋体"/>
        </w:rPr>
      </w:pPr>
      <w:r>
        <w:rPr>
          <w:rFonts w:hint="eastAsia" w:ascii="宋体" w:hAnsi="宋体" w:eastAsia="宋体" w:cs="宋体"/>
          <w:spacing w:val="7"/>
        </w:rPr>
        <w:t>投保人要求解除本保险合同，自保险人接到保险合同解除申请书之时起，本保险合同的效力终止。保险人收到上述证明文件和资料之日起</w:t>
      </w:r>
      <w:r>
        <w:rPr>
          <w:rFonts w:hint="eastAsia" w:ascii="宋体" w:hAnsi="宋体" w:eastAsia="宋体" w:cs="宋体"/>
          <w:spacing w:val="-23"/>
        </w:rPr>
        <w:t xml:space="preserve"> </w:t>
      </w:r>
      <w:r>
        <w:rPr>
          <w:rFonts w:hint="eastAsia" w:ascii="宋体" w:hAnsi="宋体" w:eastAsia="宋体" w:cs="宋体"/>
          <w:spacing w:val="7"/>
        </w:rPr>
        <w:t>30 日内退还保险单的未满期净保费。</w:t>
      </w:r>
    </w:p>
    <w:p w14:paraId="465A4DEE">
      <w:pPr>
        <w:pStyle w:val="10"/>
        <w:spacing w:before="2" w:line="327" w:lineRule="auto"/>
        <w:ind w:left="23" w:right="15" w:firstLine="419"/>
        <w:rPr>
          <w:rFonts w:hint="eastAsia" w:ascii="宋体" w:hAnsi="宋体" w:eastAsia="宋体" w:cs="宋体"/>
        </w:rPr>
      </w:pPr>
      <w:r>
        <w:rPr>
          <w:rFonts w:hint="eastAsia" w:ascii="宋体" w:hAnsi="宋体" w:eastAsia="宋体" w:cs="宋体"/>
          <w:b/>
          <w:bCs/>
          <w:spacing w:val="10"/>
        </w:rPr>
        <w:t>第二十九条</w:t>
      </w:r>
      <w:r>
        <w:rPr>
          <w:rFonts w:hint="eastAsia" w:ascii="宋体" w:hAnsi="宋体" w:eastAsia="宋体" w:cs="宋体"/>
          <w:spacing w:val="10"/>
        </w:rPr>
        <w:t xml:space="preserve"> 在本保险合同有效期内，被保险人配</w:t>
      </w:r>
      <w:r>
        <w:rPr>
          <w:rFonts w:hint="eastAsia" w:ascii="宋体" w:hAnsi="宋体" w:eastAsia="宋体" w:cs="宋体"/>
          <w:spacing w:val="9"/>
        </w:rPr>
        <w:t>偶因离异等原因不再符合本条款“配</w:t>
      </w:r>
      <w:r>
        <w:rPr>
          <w:rFonts w:hint="eastAsia" w:ascii="宋体" w:hAnsi="宋体" w:eastAsia="宋体" w:cs="宋体"/>
          <w:spacing w:val="7"/>
        </w:rPr>
        <w:t>偶</w:t>
      </w:r>
      <w:r>
        <w:rPr>
          <w:rFonts w:hint="eastAsia" w:ascii="宋体" w:hAnsi="宋体" w:eastAsia="宋体" w:cs="宋体"/>
          <w:spacing w:val="-72"/>
        </w:rPr>
        <w:t xml:space="preserve"> </w:t>
      </w:r>
      <w:r>
        <w:rPr>
          <w:rFonts w:hint="eastAsia" w:ascii="宋体" w:hAnsi="宋体" w:eastAsia="宋体" w:cs="宋体"/>
          <w:spacing w:val="7"/>
        </w:rPr>
        <w:t>”定义，投保人或被保险人应以书面形式通知保险人，保</w:t>
      </w:r>
      <w:r>
        <w:rPr>
          <w:rFonts w:hint="eastAsia" w:ascii="宋体" w:hAnsi="宋体" w:eastAsia="宋体" w:cs="宋体"/>
          <w:spacing w:val="6"/>
        </w:rPr>
        <w:t>险人对该被保险人所负保险责任</w:t>
      </w:r>
      <w:r>
        <w:rPr>
          <w:rFonts w:hint="eastAsia" w:ascii="宋体" w:hAnsi="宋体" w:eastAsia="宋体" w:cs="宋体"/>
          <w:spacing w:val="9"/>
        </w:rPr>
        <w:t>自其资格丧失次日零时起终止，并扣除手续费后退还该被保险人的未满期净保费。</w:t>
      </w:r>
    </w:p>
    <w:p w14:paraId="5998F808">
      <w:pPr>
        <w:pStyle w:val="10"/>
        <w:spacing w:before="161" w:line="302" w:lineRule="auto"/>
        <w:ind w:left="22" w:right="16" w:firstLine="420"/>
        <w:rPr>
          <w:rFonts w:hint="eastAsia" w:ascii="宋体" w:hAnsi="宋体" w:eastAsia="宋体" w:cs="宋体"/>
        </w:rPr>
      </w:pPr>
      <w:r>
        <w:rPr>
          <w:rFonts w:hint="eastAsia" w:ascii="宋体" w:hAnsi="宋体" w:eastAsia="宋体" w:cs="宋体"/>
          <w:b/>
          <w:bCs/>
          <w:spacing w:val="9"/>
        </w:rPr>
        <w:t>第三十条</w:t>
      </w:r>
      <w:r>
        <w:rPr>
          <w:rFonts w:hint="eastAsia" w:ascii="宋体" w:hAnsi="宋体" w:eastAsia="宋体" w:cs="宋体"/>
          <w:spacing w:val="9"/>
        </w:rPr>
        <w:t xml:space="preserve"> 本保险合同涉及的外币与人民币的汇</w:t>
      </w:r>
      <w:r>
        <w:rPr>
          <w:rFonts w:hint="eastAsia" w:ascii="宋体" w:hAnsi="宋体" w:eastAsia="宋体" w:cs="宋体"/>
          <w:spacing w:val="8"/>
        </w:rPr>
        <w:t>率，</w:t>
      </w:r>
      <w:r>
        <w:rPr>
          <w:rFonts w:hint="eastAsia" w:ascii="宋体" w:hAnsi="宋体" w:eastAsia="宋体" w:cs="宋体"/>
          <w:spacing w:val="-59"/>
        </w:rPr>
        <w:t xml:space="preserve"> </w:t>
      </w:r>
      <w:r>
        <w:rPr>
          <w:rFonts w:hint="eastAsia" w:ascii="宋体" w:hAnsi="宋体" w:eastAsia="宋体" w:cs="宋体"/>
          <w:spacing w:val="8"/>
        </w:rPr>
        <w:t>以结算当日中国人民银行公布的外</w:t>
      </w:r>
      <w:r>
        <w:rPr>
          <w:rFonts w:hint="eastAsia" w:ascii="宋体" w:hAnsi="宋体" w:eastAsia="宋体" w:cs="宋体"/>
          <w:spacing w:val="6"/>
        </w:rPr>
        <w:t>汇汇率为准。</w:t>
      </w:r>
    </w:p>
    <w:p w14:paraId="19383B54">
      <w:pPr>
        <w:pStyle w:val="10"/>
        <w:spacing w:before="164" w:line="228" w:lineRule="auto"/>
        <w:ind w:left="3962"/>
        <w:rPr>
          <w:rFonts w:hint="eastAsia" w:ascii="宋体" w:hAnsi="宋体" w:eastAsia="宋体" w:cs="宋体"/>
        </w:rPr>
      </w:pPr>
      <w:r>
        <w:rPr>
          <w:rFonts w:hint="eastAsia" w:ascii="宋体" w:hAnsi="宋体" w:eastAsia="宋体" w:cs="宋体"/>
          <w:b/>
          <w:bCs/>
          <w:spacing w:val="4"/>
        </w:rPr>
        <w:t>释义</w:t>
      </w:r>
    </w:p>
    <w:p w14:paraId="307F1EDA">
      <w:pPr>
        <w:pStyle w:val="10"/>
        <w:spacing w:before="161" w:line="228" w:lineRule="auto"/>
        <w:ind w:left="457"/>
        <w:outlineLvl w:val="2"/>
        <w:rPr>
          <w:rFonts w:hint="eastAsia" w:ascii="宋体" w:hAnsi="宋体" w:eastAsia="宋体" w:cs="宋体"/>
        </w:rPr>
      </w:pPr>
      <w:r>
        <w:rPr>
          <w:rFonts w:hint="eastAsia" w:ascii="宋体" w:hAnsi="宋体" w:eastAsia="宋体" w:cs="宋体"/>
          <w:b/>
          <w:bCs/>
          <w:spacing w:val="7"/>
        </w:rPr>
        <w:t>1、周岁：</w:t>
      </w:r>
      <w:r>
        <w:rPr>
          <w:rFonts w:hint="eastAsia" w:ascii="宋体" w:hAnsi="宋体" w:eastAsia="宋体" w:cs="宋体"/>
          <w:spacing w:val="-50"/>
        </w:rPr>
        <w:t xml:space="preserve"> </w:t>
      </w:r>
      <w:r>
        <w:rPr>
          <w:rFonts w:hint="eastAsia" w:ascii="宋体" w:hAnsi="宋体" w:eastAsia="宋体" w:cs="宋体"/>
          <w:spacing w:val="7"/>
        </w:rPr>
        <w:t>以法定身份证明文件中记载的出生日期为基础计算的实足年龄。</w:t>
      </w:r>
    </w:p>
    <w:p w14:paraId="5F4A6824">
      <w:pPr>
        <w:pStyle w:val="10"/>
        <w:spacing w:before="161" w:line="227" w:lineRule="auto"/>
        <w:ind w:right="13"/>
        <w:jc w:val="right"/>
        <w:outlineLvl w:val="2"/>
        <w:rPr>
          <w:rFonts w:hint="eastAsia" w:ascii="宋体" w:hAnsi="宋体" w:eastAsia="宋体" w:cs="宋体"/>
        </w:rPr>
      </w:pPr>
      <w:r>
        <w:rPr>
          <w:rFonts w:hint="eastAsia" w:ascii="宋体" w:hAnsi="宋体" w:eastAsia="宋体" w:cs="宋体"/>
          <w:b/>
          <w:bCs/>
          <w:spacing w:val="10"/>
        </w:rPr>
        <w:t>2、团体：</w:t>
      </w:r>
      <w:r>
        <w:rPr>
          <w:rFonts w:hint="eastAsia" w:ascii="宋体" w:hAnsi="宋体" w:eastAsia="宋体" w:cs="宋体"/>
          <w:spacing w:val="10"/>
        </w:rPr>
        <w:t>指国家机关、院校、企事业单位、行业</w:t>
      </w:r>
      <w:r>
        <w:rPr>
          <w:rFonts w:hint="eastAsia" w:ascii="宋体" w:hAnsi="宋体" w:eastAsia="宋体" w:cs="宋体"/>
          <w:spacing w:val="9"/>
        </w:rPr>
        <w:t>组织、职业工会等中国境内的合法团</w:t>
      </w:r>
    </w:p>
    <w:p w14:paraId="6086A8FF">
      <w:pPr>
        <w:pStyle w:val="10"/>
        <w:spacing w:before="164" w:line="228" w:lineRule="auto"/>
        <w:ind w:left="22"/>
        <w:rPr>
          <w:rFonts w:hint="eastAsia" w:ascii="宋体" w:hAnsi="宋体" w:eastAsia="宋体" w:cs="宋体"/>
        </w:rPr>
      </w:pPr>
      <w:r>
        <w:rPr>
          <w:rFonts w:hint="eastAsia" w:ascii="宋体" w:hAnsi="宋体" w:eastAsia="宋体" w:cs="宋体"/>
          <w:spacing w:val="9"/>
        </w:rPr>
        <w:t>体，但不包括因购买保险而组织的任何团体。</w:t>
      </w:r>
    </w:p>
    <w:p w14:paraId="19BABD50">
      <w:pPr>
        <w:spacing w:line="228" w:lineRule="auto"/>
        <w:rPr>
          <w:rFonts w:hint="eastAsia" w:ascii="宋体" w:hAnsi="宋体" w:eastAsia="宋体" w:cs="宋体"/>
        </w:rPr>
        <w:sectPr>
          <w:footerReference r:id="rId7" w:type="default"/>
          <w:pgSz w:w="11906" w:h="16839"/>
          <w:pgMar w:top="1428" w:right="1785" w:bottom="1376" w:left="1785" w:header="0" w:footer="1212" w:gutter="0"/>
          <w:pgNumType w:fmt="decimal"/>
          <w:cols w:space="720" w:num="1"/>
        </w:sectPr>
      </w:pPr>
    </w:p>
    <w:p w14:paraId="7B0AE0B3">
      <w:pPr>
        <w:pStyle w:val="10"/>
        <w:spacing w:before="41" w:line="227" w:lineRule="auto"/>
        <w:ind w:left="446"/>
        <w:rPr>
          <w:rFonts w:hint="eastAsia" w:ascii="宋体" w:hAnsi="宋体" w:eastAsia="宋体" w:cs="宋体"/>
        </w:rPr>
      </w:pPr>
      <w:r>
        <w:rPr>
          <w:rFonts w:hint="eastAsia" w:ascii="宋体" w:hAnsi="宋体" w:eastAsia="宋体" w:cs="宋体"/>
          <w:b/>
          <w:bCs/>
          <w:spacing w:val="9"/>
        </w:rPr>
        <w:t>3、保险人：</w:t>
      </w:r>
      <w:r>
        <w:rPr>
          <w:rFonts w:hint="eastAsia" w:ascii="宋体" w:hAnsi="宋体" w:eastAsia="宋体" w:cs="宋体"/>
          <w:spacing w:val="9"/>
        </w:rPr>
        <w:t>指与投保人签订本保险合同的太平财</w:t>
      </w:r>
      <w:r>
        <w:rPr>
          <w:rFonts w:hint="eastAsia" w:ascii="宋体" w:hAnsi="宋体" w:eastAsia="宋体" w:cs="宋体"/>
          <w:spacing w:val="8"/>
        </w:rPr>
        <w:t>产保险有限公司。</w:t>
      </w:r>
    </w:p>
    <w:p w14:paraId="6266B05A">
      <w:pPr>
        <w:pStyle w:val="10"/>
        <w:spacing w:before="162" w:line="227" w:lineRule="auto"/>
        <w:ind w:left="441"/>
        <w:rPr>
          <w:rFonts w:hint="eastAsia" w:ascii="宋体" w:hAnsi="宋体" w:eastAsia="宋体" w:cs="宋体"/>
        </w:rPr>
      </w:pPr>
      <w:r>
        <w:rPr>
          <w:rFonts w:hint="eastAsia" w:ascii="宋体" w:hAnsi="宋体" w:eastAsia="宋体" w:cs="宋体"/>
          <w:b/>
          <w:bCs/>
          <w:spacing w:val="9"/>
        </w:rPr>
        <w:t>4、配偶：</w:t>
      </w:r>
      <w:r>
        <w:rPr>
          <w:rFonts w:hint="eastAsia" w:ascii="宋体" w:hAnsi="宋体" w:eastAsia="宋体" w:cs="宋体"/>
          <w:spacing w:val="9"/>
        </w:rPr>
        <w:t>指事故发生时与被保险人存有合法婚姻关</w:t>
      </w:r>
      <w:r>
        <w:rPr>
          <w:rFonts w:hint="eastAsia" w:ascii="宋体" w:hAnsi="宋体" w:eastAsia="宋体" w:cs="宋体"/>
          <w:spacing w:val="8"/>
        </w:rPr>
        <w:t>系的夫或妻</w:t>
      </w:r>
      <w:r>
        <w:rPr>
          <w:rFonts w:hint="eastAsia" w:ascii="宋体" w:hAnsi="宋体" w:eastAsia="宋体" w:cs="宋体"/>
          <w:b/>
          <w:bCs/>
          <w:spacing w:val="8"/>
        </w:rPr>
        <w:t>。</w:t>
      </w:r>
    </w:p>
    <w:p w14:paraId="6E80E1C4">
      <w:pPr>
        <w:pStyle w:val="10"/>
        <w:spacing w:before="164" w:line="302" w:lineRule="auto"/>
        <w:ind w:left="39" w:right="70" w:firstLine="407"/>
        <w:rPr>
          <w:rFonts w:hint="eastAsia" w:ascii="宋体" w:hAnsi="宋体" w:eastAsia="宋体" w:cs="宋体"/>
        </w:rPr>
      </w:pPr>
      <w:r>
        <w:rPr>
          <w:rFonts w:hint="eastAsia" w:ascii="宋体" w:hAnsi="宋体" w:eastAsia="宋体" w:cs="宋体"/>
          <w:b/>
          <w:bCs/>
          <w:spacing w:val="8"/>
        </w:rPr>
        <w:t>5、子女：</w:t>
      </w:r>
      <w:r>
        <w:rPr>
          <w:rFonts w:hint="eastAsia" w:ascii="宋体" w:hAnsi="宋体" w:eastAsia="宋体" w:cs="宋体"/>
          <w:spacing w:val="8"/>
        </w:rPr>
        <w:t>指事故发生时，被保险人的出生</w:t>
      </w:r>
      <w:r>
        <w:rPr>
          <w:rFonts w:hint="eastAsia" w:ascii="宋体" w:hAnsi="宋体" w:eastAsia="宋体" w:cs="宋体"/>
          <w:spacing w:val="-16"/>
        </w:rPr>
        <w:t xml:space="preserve"> </w:t>
      </w:r>
      <w:r>
        <w:rPr>
          <w:rFonts w:hint="eastAsia" w:ascii="宋体" w:hAnsi="宋体" w:eastAsia="宋体" w:cs="宋体"/>
          <w:spacing w:val="8"/>
        </w:rPr>
        <w:t>180</w:t>
      </w:r>
      <w:r>
        <w:rPr>
          <w:rFonts w:hint="eastAsia" w:ascii="宋体" w:hAnsi="宋体" w:eastAsia="宋体" w:cs="宋体"/>
          <w:spacing w:val="-36"/>
        </w:rPr>
        <w:t xml:space="preserve"> </w:t>
      </w:r>
      <w:r>
        <w:rPr>
          <w:rFonts w:hint="eastAsia" w:ascii="宋体" w:hAnsi="宋体" w:eastAsia="宋体" w:cs="宋体"/>
          <w:spacing w:val="8"/>
        </w:rPr>
        <w:t>天后并已出院的亲生子女、有抚养关系</w:t>
      </w:r>
      <w:r>
        <w:rPr>
          <w:rFonts w:hint="eastAsia" w:ascii="宋体" w:hAnsi="宋体" w:eastAsia="宋体" w:cs="宋体"/>
          <w:spacing w:val="7"/>
        </w:rPr>
        <w:t>的继子女及合法收养的子女。</w:t>
      </w:r>
    </w:p>
    <w:p w14:paraId="4C01DDC9">
      <w:pPr>
        <w:pStyle w:val="10"/>
        <w:spacing w:before="161" w:line="302" w:lineRule="auto"/>
        <w:ind w:left="38" w:right="71" w:firstLine="405"/>
        <w:rPr>
          <w:rFonts w:hint="eastAsia" w:ascii="宋体" w:hAnsi="宋体" w:eastAsia="宋体" w:cs="宋体"/>
        </w:rPr>
      </w:pPr>
      <w:r>
        <w:rPr>
          <w:rFonts w:hint="eastAsia" w:ascii="宋体" w:hAnsi="宋体" w:eastAsia="宋体" w:cs="宋体"/>
          <w:b/>
          <w:bCs/>
          <w:spacing w:val="9"/>
        </w:rPr>
        <w:t>6、意外伤害：</w:t>
      </w:r>
      <w:r>
        <w:rPr>
          <w:rFonts w:hint="eastAsia" w:ascii="宋体" w:hAnsi="宋体" w:eastAsia="宋体" w:cs="宋体"/>
          <w:spacing w:val="9"/>
        </w:rPr>
        <w:t>指以外来的、突发的、非本意的和非疾病的客观事件为直接且单独的原</w:t>
      </w:r>
      <w:r>
        <w:rPr>
          <w:rFonts w:hint="eastAsia" w:ascii="宋体" w:hAnsi="宋体" w:eastAsia="宋体" w:cs="宋体"/>
          <w:spacing w:val="6"/>
        </w:rPr>
        <w:t>因致使身体受到的伤害。</w:t>
      </w:r>
    </w:p>
    <w:p w14:paraId="12E83B8A">
      <w:pPr>
        <w:pStyle w:val="10"/>
        <w:spacing w:before="163" w:line="227" w:lineRule="auto"/>
        <w:ind w:left="447"/>
        <w:rPr>
          <w:rFonts w:hint="eastAsia" w:ascii="宋体" w:hAnsi="宋体" w:eastAsia="宋体" w:cs="宋体"/>
        </w:rPr>
      </w:pPr>
      <w:r>
        <w:rPr>
          <w:rFonts w:hint="eastAsia" w:ascii="宋体" w:hAnsi="宋体" w:eastAsia="宋体" w:cs="宋体"/>
          <w:b/>
          <w:bCs/>
          <w:spacing w:val="8"/>
        </w:rPr>
        <w:t>7、保险事故：</w:t>
      </w:r>
      <w:r>
        <w:rPr>
          <w:rFonts w:hint="eastAsia" w:ascii="宋体" w:hAnsi="宋体" w:eastAsia="宋体" w:cs="宋体"/>
          <w:spacing w:val="8"/>
        </w:rPr>
        <w:t>指本保险合同约定的保险责任范围内的事故。</w:t>
      </w:r>
    </w:p>
    <w:p w14:paraId="6C575782">
      <w:pPr>
        <w:pStyle w:val="10"/>
        <w:spacing w:before="162" w:line="302" w:lineRule="auto"/>
        <w:ind w:left="23" w:right="70" w:firstLine="419"/>
        <w:rPr>
          <w:rFonts w:hint="eastAsia" w:ascii="宋体" w:hAnsi="宋体" w:eastAsia="宋体" w:cs="宋体"/>
        </w:rPr>
      </w:pPr>
      <w:r>
        <w:rPr>
          <w:rFonts w:hint="eastAsia" w:ascii="宋体" w:hAnsi="宋体" w:eastAsia="宋体" w:cs="宋体"/>
          <w:b/>
          <w:bCs/>
          <w:spacing w:val="6"/>
        </w:rPr>
        <w:t>8、猝死：</w:t>
      </w:r>
      <w:r>
        <w:rPr>
          <w:rFonts w:hint="eastAsia" w:ascii="宋体" w:hAnsi="宋体" w:eastAsia="宋体" w:cs="宋体"/>
          <w:spacing w:val="6"/>
        </w:rPr>
        <w:t>指表面健康的人因潜在疾病、机能障碍或其他原因在出现症状后</w:t>
      </w:r>
      <w:r>
        <w:rPr>
          <w:rFonts w:hint="eastAsia" w:ascii="宋体" w:hAnsi="宋体" w:eastAsia="宋体" w:cs="宋体"/>
          <w:spacing w:val="-37"/>
        </w:rPr>
        <w:t xml:space="preserve"> </w:t>
      </w:r>
      <w:r>
        <w:rPr>
          <w:rFonts w:hint="eastAsia" w:ascii="宋体" w:hAnsi="宋体" w:eastAsia="宋体" w:cs="宋体"/>
          <w:spacing w:val="6"/>
        </w:rPr>
        <w:t>24</w:t>
      </w:r>
      <w:r>
        <w:rPr>
          <w:rFonts w:hint="eastAsia" w:ascii="宋体" w:hAnsi="宋体" w:eastAsia="宋体" w:cs="宋体"/>
          <w:spacing w:val="-32"/>
        </w:rPr>
        <w:t xml:space="preserve"> </w:t>
      </w:r>
      <w:r>
        <w:rPr>
          <w:rFonts w:hint="eastAsia" w:ascii="宋体" w:hAnsi="宋体" w:eastAsia="宋体" w:cs="宋体"/>
          <w:spacing w:val="6"/>
        </w:rPr>
        <w:t>小时</w:t>
      </w:r>
      <w:r>
        <w:rPr>
          <w:rFonts w:hint="eastAsia" w:ascii="宋体" w:hAnsi="宋体" w:eastAsia="宋体" w:cs="宋体"/>
          <w:spacing w:val="5"/>
        </w:rPr>
        <w:t>内发</w:t>
      </w:r>
      <w:r>
        <w:rPr>
          <w:rFonts w:hint="eastAsia" w:ascii="宋体" w:hAnsi="宋体" w:eastAsia="宋体" w:cs="宋体"/>
          <w:spacing w:val="7"/>
        </w:rPr>
        <w:t>生的非暴力性突然死亡。</w:t>
      </w:r>
    </w:p>
    <w:p w14:paraId="28E690AC">
      <w:pPr>
        <w:pStyle w:val="10"/>
        <w:spacing w:before="162" w:line="227" w:lineRule="auto"/>
        <w:ind w:left="443"/>
        <w:rPr>
          <w:rFonts w:hint="eastAsia" w:ascii="宋体" w:hAnsi="宋体" w:eastAsia="宋体" w:cs="宋体"/>
        </w:rPr>
      </w:pPr>
      <w:r>
        <w:rPr>
          <w:rFonts w:hint="eastAsia" w:ascii="宋体" w:hAnsi="宋体" w:eastAsia="宋体" w:cs="宋体"/>
          <w:b/>
          <w:bCs/>
          <w:spacing w:val="6"/>
        </w:rPr>
        <w:t>9、醉酒：</w:t>
      </w:r>
      <w:r>
        <w:rPr>
          <w:rFonts w:hint="eastAsia" w:ascii="宋体" w:hAnsi="宋体" w:eastAsia="宋体" w:cs="宋体"/>
          <w:spacing w:val="6"/>
        </w:rPr>
        <w:t>每</w:t>
      </w:r>
      <w:r>
        <w:rPr>
          <w:rFonts w:hint="eastAsia" w:ascii="宋体" w:hAnsi="宋体" w:eastAsia="宋体" w:cs="宋体"/>
          <w:spacing w:val="-10"/>
        </w:rPr>
        <w:t xml:space="preserve"> </w:t>
      </w:r>
      <w:r>
        <w:rPr>
          <w:rFonts w:hint="eastAsia" w:ascii="宋体" w:hAnsi="宋体" w:eastAsia="宋体" w:cs="宋体"/>
          <w:spacing w:val="6"/>
        </w:rPr>
        <w:t>100</w:t>
      </w:r>
      <w:r>
        <w:rPr>
          <w:rFonts w:hint="eastAsia" w:ascii="宋体" w:hAnsi="宋体" w:eastAsia="宋体" w:cs="宋体"/>
          <w:spacing w:val="-38"/>
        </w:rPr>
        <w:t xml:space="preserve"> </w:t>
      </w:r>
      <w:r>
        <w:rPr>
          <w:rFonts w:hint="eastAsia" w:ascii="宋体" w:hAnsi="宋体" w:eastAsia="宋体" w:cs="宋体"/>
          <w:spacing w:val="6"/>
        </w:rPr>
        <w:t>毫升血液中酒精含量达到和超过</w:t>
      </w:r>
      <w:r>
        <w:rPr>
          <w:rFonts w:hint="eastAsia" w:ascii="宋体" w:hAnsi="宋体" w:eastAsia="宋体" w:cs="宋体"/>
          <w:spacing w:val="-36"/>
        </w:rPr>
        <w:t xml:space="preserve"> </w:t>
      </w:r>
      <w:r>
        <w:rPr>
          <w:rFonts w:hint="eastAsia" w:ascii="宋体" w:hAnsi="宋体" w:eastAsia="宋体" w:cs="宋体"/>
          <w:spacing w:val="6"/>
        </w:rPr>
        <w:t>80</w:t>
      </w:r>
      <w:r>
        <w:rPr>
          <w:rFonts w:hint="eastAsia" w:ascii="宋体" w:hAnsi="宋体" w:eastAsia="宋体" w:cs="宋体"/>
          <w:spacing w:val="-38"/>
        </w:rPr>
        <w:t xml:space="preserve"> </w:t>
      </w:r>
      <w:r>
        <w:rPr>
          <w:rFonts w:hint="eastAsia" w:ascii="宋体" w:hAnsi="宋体" w:eastAsia="宋体" w:cs="宋体"/>
          <w:spacing w:val="6"/>
        </w:rPr>
        <w:t>毫克即为醉酒。</w:t>
      </w:r>
    </w:p>
    <w:p w14:paraId="720D9C40">
      <w:pPr>
        <w:pStyle w:val="10"/>
        <w:spacing w:before="165" w:line="327" w:lineRule="auto"/>
        <w:ind w:left="21" w:right="70" w:firstLine="436"/>
        <w:rPr>
          <w:rFonts w:hint="eastAsia" w:ascii="宋体" w:hAnsi="宋体" w:eastAsia="宋体" w:cs="宋体"/>
        </w:rPr>
      </w:pPr>
      <w:r>
        <w:rPr>
          <w:rFonts w:hint="eastAsia" w:ascii="宋体" w:hAnsi="宋体" w:eastAsia="宋体" w:cs="宋体"/>
          <w:b/>
          <w:bCs/>
          <w:spacing w:val="6"/>
        </w:rPr>
        <w:t>10、酒后驾车：</w:t>
      </w:r>
      <w:r>
        <w:rPr>
          <w:rFonts w:hint="eastAsia" w:ascii="宋体" w:hAnsi="宋体" w:eastAsia="宋体" w:cs="宋体"/>
          <w:spacing w:val="6"/>
        </w:rPr>
        <w:t>指经检测或鉴定，发生事故时车辆驾驶人员每百毫升血液中的酒精含量</w:t>
      </w:r>
      <w:r>
        <w:rPr>
          <w:rFonts w:hint="eastAsia" w:ascii="宋体" w:hAnsi="宋体" w:eastAsia="宋体" w:cs="宋体"/>
          <w:spacing w:val="7"/>
        </w:rPr>
        <w:t>达到或超过一定的标准，公安机关交通管理部门依据《道路交通安全法》的规定认定为饮酒</w:t>
      </w:r>
      <w:r>
        <w:rPr>
          <w:rFonts w:hint="eastAsia" w:ascii="宋体" w:hAnsi="宋体" w:eastAsia="宋体" w:cs="宋体"/>
          <w:spacing w:val="8"/>
        </w:rPr>
        <w:t>后驾驶或醉酒后驾驶。</w:t>
      </w:r>
    </w:p>
    <w:p w14:paraId="47FB2127">
      <w:pPr>
        <w:pStyle w:val="10"/>
        <w:spacing w:before="161" w:line="228" w:lineRule="auto"/>
        <w:ind w:left="457"/>
        <w:rPr>
          <w:rFonts w:hint="eastAsia" w:ascii="宋体" w:hAnsi="宋体" w:eastAsia="宋体" w:cs="宋体"/>
        </w:rPr>
      </w:pPr>
      <w:r>
        <w:rPr>
          <w:rFonts w:hint="eastAsia" w:ascii="宋体" w:hAnsi="宋体" w:eastAsia="宋体" w:cs="宋体"/>
          <w:b/>
          <w:bCs/>
          <w:spacing w:val="7"/>
        </w:rPr>
        <w:t>11、无有效驾驶证：</w:t>
      </w:r>
      <w:r>
        <w:rPr>
          <w:rFonts w:hint="eastAsia" w:ascii="宋体" w:hAnsi="宋体" w:eastAsia="宋体" w:cs="宋体"/>
          <w:spacing w:val="7"/>
        </w:rPr>
        <w:t>被保险人存在下列情形之一者：</w:t>
      </w:r>
    </w:p>
    <w:p w14:paraId="2E60BDC1">
      <w:pPr>
        <w:pStyle w:val="10"/>
        <w:spacing w:before="161" w:line="228" w:lineRule="auto"/>
        <w:ind w:left="452"/>
        <w:rPr>
          <w:rFonts w:hint="eastAsia" w:ascii="宋体" w:hAnsi="宋体" w:eastAsia="宋体" w:cs="宋体"/>
        </w:rPr>
      </w:pPr>
      <w:r>
        <w:rPr>
          <w:rFonts w:hint="eastAsia" w:ascii="宋体" w:hAnsi="宋体" w:eastAsia="宋体" w:cs="宋体"/>
          <w:spacing w:val="8"/>
        </w:rPr>
        <w:t>（1）无驾驶证或驾驶证有效期已届满；</w:t>
      </w:r>
    </w:p>
    <w:p w14:paraId="3FDBB678">
      <w:pPr>
        <w:pStyle w:val="10"/>
        <w:spacing w:before="161" w:line="227" w:lineRule="auto"/>
        <w:ind w:left="452"/>
        <w:rPr>
          <w:rFonts w:hint="eastAsia" w:ascii="宋体" w:hAnsi="宋体" w:eastAsia="宋体" w:cs="宋体"/>
        </w:rPr>
      </w:pPr>
      <w:r>
        <w:rPr>
          <w:rFonts w:hint="eastAsia" w:ascii="宋体" w:hAnsi="宋体" w:eastAsia="宋体" w:cs="宋体"/>
          <w:spacing w:val="8"/>
        </w:rPr>
        <w:t>（2）驾驶的机动车与驾驶证载明的准驾车型不符；</w:t>
      </w:r>
    </w:p>
    <w:p w14:paraId="79AA993E">
      <w:pPr>
        <w:pStyle w:val="10"/>
        <w:spacing w:before="164" w:line="302" w:lineRule="auto"/>
        <w:ind w:left="24" w:right="71" w:firstLine="427"/>
        <w:rPr>
          <w:rFonts w:hint="eastAsia" w:ascii="宋体" w:hAnsi="宋体" w:eastAsia="宋体" w:cs="宋体"/>
        </w:rPr>
      </w:pPr>
      <w:r>
        <w:rPr>
          <w:rFonts w:hint="eastAsia" w:ascii="宋体" w:hAnsi="宋体" w:eastAsia="宋体" w:cs="宋体"/>
          <w:spacing w:val="10"/>
        </w:rPr>
        <w:t>（3）实习期内驾驶公共汽车、营运客车或者载有</w:t>
      </w:r>
      <w:r>
        <w:rPr>
          <w:rFonts w:hint="eastAsia" w:ascii="宋体" w:hAnsi="宋体" w:eastAsia="宋体" w:cs="宋体"/>
          <w:spacing w:val="9"/>
        </w:rPr>
        <w:t>爆炸物品、易燃易爆化学物品、剧毒或者放射性等危险物品的机动车，实习期内驾驶的机动车牵引挂车；</w:t>
      </w:r>
    </w:p>
    <w:p w14:paraId="6455DDFD">
      <w:pPr>
        <w:pStyle w:val="10"/>
        <w:spacing w:before="162" w:line="302" w:lineRule="auto"/>
        <w:ind w:left="23" w:right="71" w:firstLine="428"/>
        <w:rPr>
          <w:rFonts w:hint="eastAsia" w:ascii="宋体" w:hAnsi="宋体" w:eastAsia="宋体" w:cs="宋体"/>
        </w:rPr>
      </w:pPr>
      <w:r>
        <w:rPr>
          <w:rFonts w:hint="eastAsia" w:ascii="宋体" w:hAnsi="宋体" w:eastAsia="宋体" w:cs="宋体"/>
          <w:spacing w:val="7"/>
        </w:rPr>
        <w:t>（4）持未按规定审验的驾驶证，</w:t>
      </w:r>
      <w:r>
        <w:rPr>
          <w:rFonts w:hint="eastAsia" w:ascii="宋体" w:hAnsi="宋体" w:eastAsia="宋体" w:cs="宋体"/>
          <w:spacing w:val="-43"/>
        </w:rPr>
        <w:t xml:space="preserve"> </w:t>
      </w:r>
      <w:r>
        <w:rPr>
          <w:rFonts w:hint="eastAsia" w:ascii="宋体" w:hAnsi="宋体" w:eastAsia="宋体" w:cs="宋体"/>
          <w:spacing w:val="7"/>
        </w:rPr>
        <w:t>以及在暂扣、扣留、</w:t>
      </w:r>
      <w:r>
        <w:rPr>
          <w:rFonts w:hint="eastAsia" w:ascii="宋体" w:hAnsi="宋体" w:eastAsia="宋体" w:cs="宋体"/>
          <w:spacing w:val="-59"/>
        </w:rPr>
        <w:t xml:space="preserve"> </w:t>
      </w:r>
      <w:r>
        <w:rPr>
          <w:rFonts w:hint="eastAsia" w:ascii="宋体" w:hAnsi="宋体" w:eastAsia="宋体" w:cs="宋体"/>
          <w:spacing w:val="7"/>
        </w:rPr>
        <w:t>吊销、注销驾驶证期间驾驶机动</w:t>
      </w:r>
      <w:r>
        <w:rPr>
          <w:rFonts w:hint="eastAsia" w:ascii="宋体" w:hAnsi="宋体" w:eastAsia="宋体" w:cs="宋体"/>
          <w:spacing w:val="-1"/>
        </w:rPr>
        <w:t>车；</w:t>
      </w:r>
    </w:p>
    <w:p w14:paraId="1B6D4BA6">
      <w:pPr>
        <w:pStyle w:val="10"/>
        <w:spacing w:before="164" w:line="302" w:lineRule="auto"/>
        <w:ind w:left="21" w:right="71" w:firstLine="430"/>
        <w:rPr>
          <w:rFonts w:hint="eastAsia" w:ascii="宋体" w:hAnsi="宋体" w:eastAsia="宋体" w:cs="宋体"/>
        </w:rPr>
      </w:pPr>
      <w:r>
        <w:rPr>
          <w:rFonts w:hint="eastAsia" w:ascii="宋体" w:hAnsi="宋体" w:eastAsia="宋体" w:cs="宋体"/>
          <w:spacing w:val="10"/>
        </w:rPr>
        <w:t>（5）使用各种专用机械车、特种车的人员无国家</w:t>
      </w:r>
      <w:r>
        <w:rPr>
          <w:rFonts w:hint="eastAsia" w:ascii="宋体" w:hAnsi="宋体" w:eastAsia="宋体" w:cs="宋体"/>
          <w:spacing w:val="9"/>
        </w:rPr>
        <w:t>有关部门核发的有效操作证，驾驶营业性客车的驾驶人无国家有关部门核发的有效资格证书；</w:t>
      </w:r>
    </w:p>
    <w:p w14:paraId="3F515BE6">
      <w:pPr>
        <w:pStyle w:val="10"/>
        <w:spacing w:before="162" w:line="302" w:lineRule="auto"/>
        <w:ind w:left="28" w:right="71" w:firstLine="423"/>
        <w:rPr>
          <w:rFonts w:hint="eastAsia" w:ascii="宋体" w:hAnsi="宋体" w:eastAsia="宋体" w:cs="宋体"/>
        </w:rPr>
      </w:pPr>
      <w:r>
        <w:rPr>
          <w:rFonts w:hint="eastAsia" w:ascii="宋体" w:hAnsi="宋体" w:eastAsia="宋体" w:cs="宋体"/>
          <w:spacing w:val="10"/>
        </w:rPr>
        <w:t>（6）依照法律法规或公安机关交通管理部门有关</w:t>
      </w:r>
      <w:r>
        <w:rPr>
          <w:rFonts w:hint="eastAsia" w:ascii="宋体" w:hAnsi="宋体" w:eastAsia="宋体" w:cs="宋体"/>
          <w:spacing w:val="9"/>
        </w:rPr>
        <w:t>规定不允许驾驶机动车的其他情况下</w:t>
      </w:r>
      <w:r>
        <w:rPr>
          <w:rFonts w:hint="eastAsia" w:ascii="宋体" w:hAnsi="宋体" w:eastAsia="宋体" w:cs="宋体"/>
          <w:spacing w:val="1"/>
        </w:rPr>
        <w:t>驾车。</w:t>
      </w:r>
    </w:p>
    <w:p w14:paraId="6C5A9D58">
      <w:pPr>
        <w:pStyle w:val="10"/>
        <w:spacing w:before="161" w:line="228" w:lineRule="auto"/>
        <w:ind w:left="457"/>
        <w:outlineLvl w:val="2"/>
        <w:rPr>
          <w:rFonts w:hint="eastAsia" w:ascii="宋体" w:hAnsi="宋体" w:eastAsia="宋体" w:cs="宋体"/>
        </w:rPr>
      </w:pPr>
      <w:r>
        <w:rPr>
          <w:rFonts w:hint="eastAsia" w:ascii="宋体" w:hAnsi="宋体" w:eastAsia="宋体" w:cs="宋体"/>
          <w:b/>
          <w:bCs/>
          <w:spacing w:val="6"/>
        </w:rPr>
        <w:t>12、无有效行驶证：</w:t>
      </w:r>
      <w:r>
        <w:rPr>
          <w:rFonts w:hint="eastAsia" w:ascii="宋体" w:hAnsi="宋体" w:eastAsia="宋体" w:cs="宋体"/>
          <w:spacing w:val="6"/>
        </w:rPr>
        <w:t>指下列情形之一：</w:t>
      </w:r>
    </w:p>
    <w:p w14:paraId="70AFE401">
      <w:pPr>
        <w:pStyle w:val="10"/>
        <w:spacing w:before="161" w:line="227" w:lineRule="auto"/>
        <w:ind w:left="452"/>
        <w:rPr>
          <w:rFonts w:hint="eastAsia" w:ascii="宋体" w:hAnsi="宋体" w:eastAsia="宋体" w:cs="宋体"/>
        </w:rPr>
      </w:pPr>
      <w:r>
        <w:rPr>
          <w:rFonts w:hint="eastAsia" w:ascii="宋体" w:hAnsi="宋体" w:eastAsia="宋体" w:cs="宋体"/>
          <w:spacing w:val="7"/>
        </w:rPr>
        <w:t>（1）机动车被依法注销登记的；</w:t>
      </w:r>
    </w:p>
    <w:p w14:paraId="7D38F000">
      <w:pPr>
        <w:pStyle w:val="10"/>
        <w:spacing w:before="165" w:line="303" w:lineRule="auto"/>
        <w:ind w:left="26" w:right="71" w:firstLine="425"/>
        <w:rPr>
          <w:rFonts w:hint="eastAsia" w:ascii="宋体" w:hAnsi="宋体" w:eastAsia="宋体" w:cs="宋体"/>
        </w:rPr>
      </w:pPr>
      <w:r>
        <w:rPr>
          <w:rFonts w:hint="eastAsia" w:ascii="宋体" w:hAnsi="宋体" w:eastAsia="宋体" w:cs="宋体"/>
          <w:spacing w:val="10"/>
        </w:rPr>
        <w:t>（2）无公安机关交通管理部门核发的行驶证、号</w:t>
      </w:r>
      <w:r>
        <w:rPr>
          <w:rFonts w:hint="eastAsia" w:ascii="宋体" w:hAnsi="宋体" w:eastAsia="宋体" w:cs="宋体"/>
          <w:spacing w:val="9"/>
        </w:rPr>
        <w:t>牌，或临时号牌或临时移动证的机动</w:t>
      </w:r>
      <w:r>
        <w:rPr>
          <w:rFonts w:hint="eastAsia" w:ascii="宋体" w:hAnsi="宋体" w:eastAsia="宋体" w:cs="宋体"/>
          <w:spacing w:val="5"/>
        </w:rPr>
        <w:t>交通工具；</w:t>
      </w:r>
    </w:p>
    <w:p w14:paraId="765CA58F">
      <w:pPr>
        <w:pStyle w:val="10"/>
        <w:spacing w:before="159" w:line="302" w:lineRule="auto"/>
        <w:ind w:left="23" w:right="71" w:firstLine="428"/>
        <w:rPr>
          <w:rFonts w:hint="eastAsia" w:ascii="宋体" w:hAnsi="宋体" w:eastAsia="宋体" w:cs="宋体"/>
        </w:rPr>
      </w:pPr>
      <w:r>
        <w:rPr>
          <w:rFonts w:hint="eastAsia" w:ascii="宋体" w:hAnsi="宋体" w:eastAsia="宋体" w:cs="宋体"/>
          <w:spacing w:val="10"/>
        </w:rPr>
        <w:t>（3）未在规定检验期限内进行机动车安全技术检</w:t>
      </w:r>
      <w:r>
        <w:rPr>
          <w:rFonts w:hint="eastAsia" w:ascii="宋体" w:hAnsi="宋体" w:eastAsia="宋体" w:cs="宋体"/>
          <w:spacing w:val="9"/>
        </w:rPr>
        <w:t>验或检验未通过的机动交通工具。未</w:t>
      </w:r>
      <w:r>
        <w:rPr>
          <w:rFonts w:hint="eastAsia" w:ascii="宋体" w:hAnsi="宋体" w:eastAsia="宋体" w:cs="宋体"/>
          <w:spacing w:val="8"/>
        </w:rPr>
        <w:t>依法按时进行或通过机动车安全技术检验。</w:t>
      </w:r>
    </w:p>
    <w:p w14:paraId="2B8166CB">
      <w:pPr>
        <w:pStyle w:val="10"/>
        <w:spacing w:before="165" w:line="378" w:lineRule="auto"/>
        <w:ind w:left="21" w:firstLine="436"/>
        <w:jc w:val="both"/>
        <w:rPr>
          <w:rFonts w:hint="eastAsia" w:ascii="宋体" w:hAnsi="宋体" w:eastAsia="宋体" w:cs="宋体"/>
        </w:rPr>
      </w:pPr>
      <w:r>
        <w:rPr>
          <w:rFonts w:hint="eastAsia" w:ascii="宋体" w:hAnsi="宋体" w:eastAsia="宋体" w:cs="宋体"/>
          <w:b/>
          <w:bCs/>
          <w:spacing w:val="8"/>
        </w:rPr>
        <w:t>13、高风险运动：</w:t>
      </w:r>
      <w:r>
        <w:rPr>
          <w:rFonts w:hint="eastAsia" w:ascii="宋体" w:hAnsi="宋体" w:eastAsia="宋体" w:cs="宋体"/>
          <w:spacing w:val="8"/>
        </w:rPr>
        <w:t>指比一般常规性的运动风险等级更高、更容易发生人身伤害的运动，</w:t>
      </w:r>
      <w:r>
        <w:rPr>
          <w:rFonts w:hint="eastAsia" w:ascii="宋体" w:hAnsi="宋体" w:eastAsia="宋体" w:cs="宋体"/>
          <w:spacing w:val="7"/>
        </w:rPr>
        <w:t>在进行此类运动前需有充分的心理准备和行动上的准备，必须具备一般人不具备的相关知识和技能或者必须在接受专业人士提供的培训或训练之后方能掌握。被保险人进行此类运动时</w:t>
      </w:r>
      <w:r>
        <w:rPr>
          <w:rFonts w:hint="eastAsia" w:ascii="宋体" w:hAnsi="宋体" w:eastAsia="宋体" w:cs="宋体"/>
          <w:spacing w:val="4"/>
        </w:rPr>
        <w:t>须具备相关防护措施或设施，以避免发生损失或减轻损失，包括但不限于潜水、滑水、滑雪、</w:t>
      </w:r>
      <w:r>
        <w:rPr>
          <w:rFonts w:hint="eastAsia" w:ascii="宋体" w:hAnsi="宋体" w:eastAsia="宋体" w:cs="宋体"/>
          <w:spacing w:val="7"/>
        </w:rPr>
        <w:t>滑冰、驾驶或乘坐滑翔翼、滑翔伞、跳伞、攀岩运动、探险活动、武术比赛、摔跤比赛、柔</w:t>
      </w:r>
      <w:r>
        <w:rPr>
          <w:rFonts w:hint="eastAsia" w:ascii="宋体" w:hAnsi="宋体" w:eastAsia="宋体" w:cs="宋体"/>
          <w:spacing w:val="9"/>
        </w:rPr>
        <w:t>道、空手道、跆拳道、马术、拳击、特技表演、驾驶卡丁车、赛马、赛车、各种车</w:t>
      </w:r>
      <w:r>
        <w:rPr>
          <w:rFonts w:hint="eastAsia" w:ascii="宋体" w:hAnsi="宋体" w:eastAsia="宋体" w:cs="宋体"/>
          <w:spacing w:val="8"/>
        </w:rPr>
        <w:t>辆表演、</w:t>
      </w:r>
      <w:r>
        <w:rPr>
          <w:rFonts w:hint="eastAsia" w:ascii="宋体" w:hAnsi="宋体" w:eastAsia="宋体" w:cs="宋体"/>
          <w:spacing w:val="4"/>
        </w:rPr>
        <w:t>蹦极。</w:t>
      </w:r>
    </w:p>
    <w:p w14:paraId="5DABC800">
      <w:pPr>
        <w:pStyle w:val="10"/>
        <w:spacing w:line="226" w:lineRule="auto"/>
        <w:ind w:left="441"/>
        <w:rPr>
          <w:rFonts w:hint="eastAsia" w:ascii="宋体" w:hAnsi="宋体" w:eastAsia="宋体" w:cs="宋体"/>
        </w:rPr>
      </w:pPr>
      <w:r>
        <w:rPr>
          <w:rFonts w:hint="eastAsia" w:ascii="宋体" w:hAnsi="宋体" w:eastAsia="宋体" w:cs="宋体"/>
          <w:spacing w:val="9"/>
        </w:rPr>
        <w:t>潜水：指以辅助呼吸器材在江、河、湖、海、水库、运河等水域进行的水下运动。</w:t>
      </w:r>
    </w:p>
    <w:p w14:paraId="0DE52F8F">
      <w:pPr>
        <w:pStyle w:val="10"/>
        <w:spacing w:before="162" w:line="227" w:lineRule="auto"/>
        <w:ind w:left="441"/>
        <w:rPr>
          <w:rFonts w:hint="eastAsia" w:ascii="宋体" w:hAnsi="宋体" w:eastAsia="宋体" w:cs="宋体"/>
        </w:rPr>
      </w:pPr>
      <w:r>
        <w:rPr>
          <w:rFonts w:hint="eastAsia" w:ascii="宋体" w:hAnsi="宋体" w:eastAsia="宋体" w:cs="宋体"/>
          <w:spacing w:val="9"/>
        </w:rPr>
        <w:t>攀岩运动：指以攀登悬崖、楼宇外墙、人造悬崖、冰崖、冰山等运动。</w:t>
      </w:r>
    </w:p>
    <w:p w14:paraId="3234516C">
      <w:pPr>
        <w:pStyle w:val="10"/>
        <w:spacing w:before="161" w:line="378" w:lineRule="auto"/>
        <w:ind w:left="27" w:right="58" w:firstLine="413"/>
        <w:rPr>
          <w:rFonts w:hint="eastAsia" w:ascii="宋体" w:hAnsi="宋体" w:eastAsia="宋体" w:cs="宋体"/>
        </w:rPr>
      </w:pPr>
      <w:r>
        <w:rPr>
          <w:rFonts w:hint="eastAsia" w:ascii="宋体" w:hAnsi="宋体" w:eastAsia="宋体" w:cs="宋体"/>
          <w:spacing w:val="7"/>
        </w:rPr>
        <w:t>探险活动：指明知在某种特定的自然条件下有失去生命或使身体受到伤害的危险，而故</w:t>
      </w:r>
      <w:r>
        <w:rPr>
          <w:rFonts w:hint="eastAsia" w:ascii="宋体" w:hAnsi="宋体" w:eastAsia="宋体" w:cs="宋体"/>
          <w:spacing w:val="9"/>
        </w:rPr>
        <w:t>意使自己置身其中的行为，如江河漂流、徒步穿越沙漠或人迹罕至的原始森林等活动。</w:t>
      </w:r>
    </w:p>
    <w:p w14:paraId="7EF10115">
      <w:pPr>
        <w:pStyle w:val="10"/>
        <w:spacing w:before="1" w:line="376" w:lineRule="auto"/>
        <w:ind w:left="24" w:right="58" w:firstLine="420"/>
        <w:rPr>
          <w:rFonts w:hint="eastAsia" w:ascii="宋体" w:hAnsi="宋体" w:eastAsia="宋体" w:cs="宋体"/>
        </w:rPr>
      </w:pPr>
      <w:r>
        <w:rPr>
          <w:rFonts w:hint="eastAsia" w:ascii="宋体" w:hAnsi="宋体" w:eastAsia="宋体" w:cs="宋体"/>
          <w:spacing w:val="7"/>
        </w:rPr>
        <w:t>武术比赛：指两人或两人以上对抗性柔道、空手道、跆拳道、散打、拳击等各种拳术及</w:t>
      </w:r>
      <w:r>
        <w:rPr>
          <w:rFonts w:hint="eastAsia" w:ascii="宋体" w:hAnsi="宋体" w:eastAsia="宋体" w:cs="宋体"/>
          <w:spacing w:val="8"/>
        </w:rPr>
        <w:t>各种使用器械的对抗性比赛。</w:t>
      </w:r>
    </w:p>
    <w:p w14:paraId="1D8773BA">
      <w:pPr>
        <w:pStyle w:val="10"/>
        <w:spacing w:before="1" w:line="227" w:lineRule="auto"/>
        <w:ind w:left="442"/>
        <w:rPr>
          <w:rFonts w:hint="eastAsia" w:ascii="宋体" w:hAnsi="宋体" w:eastAsia="宋体" w:cs="宋体"/>
        </w:rPr>
      </w:pPr>
      <w:r>
        <w:rPr>
          <w:rFonts w:hint="eastAsia" w:ascii="宋体" w:hAnsi="宋体" w:eastAsia="宋体" w:cs="宋体"/>
          <w:spacing w:val="9"/>
        </w:rPr>
        <w:t>特技：指从事马术、杂技、驯兽等特殊技能。</w:t>
      </w:r>
    </w:p>
    <w:p w14:paraId="75F3FFD1">
      <w:pPr>
        <w:pStyle w:val="10"/>
        <w:spacing w:before="163" w:line="377" w:lineRule="auto"/>
        <w:ind w:left="21" w:right="58" w:firstLine="420"/>
        <w:rPr>
          <w:rFonts w:hint="eastAsia" w:ascii="宋体" w:hAnsi="宋体" w:eastAsia="宋体" w:cs="宋体"/>
        </w:rPr>
      </w:pPr>
      <w:r>
        <w:rPr>
          <w:rFonts w:hint="eastAsia" w:ascii="宋体" w:hAnsi="宋体" w:eastAsia="宋体" w:cs="宋体"/>
          <w:spacing w:val="7"/>
        </w:rPr>
        <w:t>搏击：指两人或两人以上徒手或使用器械进行武术、柔道、空手道、跆拳道、摔跤、拳</w:t>
      </w:r>
      <w:r>
        <w:rPr>
          <w:rFonts w:hint="eastAsia" w:ascii="宋体" w:hAnsi="宋体" w:eastAsia="宋体" w:cs="宋体"/>
          <w:spacing w:val="8"/>
        </w:rPr>
        <w:t>击、泰拳等对抗性运动。</w:t>
      </w:r>
    </w:p>
    <w:p w14:paraId="196686B3">
      <w:pPr>
        <w:pStyle w:val="10"/>
        <w:spacing w:before="1" w:line="227" w:lineRule="auto"/>
        <w:ind w:left="457"/>
        <w:outlineLvl w:val="2"/>
        <w:rPr>
          <w:rFonts w:hint="eastAsia" w:ascii="宋体" w:hAnsi="宋体" w:eastAsia="宋体" w:cs="宋体"/>
        </w:rPr>
      </w:pPr>
      <w:r>
        <w:rPr>
          <w:rFonts w:hint="eastAsia" w:ascii="宋体" w:hAnsi="宋体" w:eastAsia="宋体" w:cs="宋体"/>
          <w:b/>
          <w:bCs/>
          <w:spacing w:val="7"/>
        </w:rPr>
        <w:t>14、热气球运动：</w:t>
      </w:r>
      <w:r>
        <w:rPr>
          <w:rFonts w:hint="eastAsia" w:ascii="宋体" w:hAnsi="宋体" w:eastAsia="宋体" w:cs="宋体"/>
          <w:spacing w:val="7"/>
        </w:rPr>
        <w:t>指乘热气球升空飞行的体育活动。</w:t>
      </w:r>
    </w:p>
    <w:p w14:paraId="34EA603A">
      <w:pPr>
        <w:pStyle w:val="10"/>
        <w:spacing w:before="161" w:line="227" w:lineRule="auto"/>
        <w:ind w:left="457"/>
        <w:outlineLvl w:val="2"/>
        <w:rPr>
          <w:rFonts w:hint="eastAsia" w:ascii="宋体" w:hAnsi="宋体" w:eastAsia="宋体" w:cs="宋体"/>
        </w:rPr>
      </w:pPr>
      <w:r>
        <w:rPr>
          <w:rFonts w:hint="eastAsia" w:ascii="宋体" w:hAnsi="宋体" w:eastAsia="宋体" w:cs="宋体"/>
          <w:b/>
          <w:bCs/>
          <w:spacing w:val="11"/>
        </w:rPr>
        <w:t>15、艾滋病（</w:t>
      </w:r>
      <w:r>
        <w:rPr>
          <w:rFonts w:hint="eastAsia" w:ascii="宋体" w:hAnsi="宋体" w:eastAsia="宋体" w:cs="宋体"/>
          <w:b/>
          <w:bCs/>
        </w:rPr>
        <w:t>AIDS</w:t>
      </w:r>
      <w:r>
        <w:rPr>
          <w:rFonts w:hint="eastAsia" w:ascii="宋体" w:hAnsi="宋体" w:eastAsia="宋体" w:cs="宋体"/>
          <w:b/>
          <w:bCs/>
          <w:spacing w:val="11"/>
        </w:rPr>
        <w:t>）或艾滋病病毒（</w:t>
      </w:r>
      <w:r>
        <w:rPr>
          <w:rFonts w:hint="eastAsia" w:ascii="宋体" w:hAnsi="宋体" w:eastAsia="宋体" w:cs="宋体"/>
          <w:b/>
          <w:bCs/>
        </w:rPr>
        <w:t>HIV</w:t>
      </w:r>
      <w:r>
        <w:rPr>
          <w:rFonts w:hint="eastAsia" w:ascii="宋体" w:hAnsi="宋体" w:eastAsia="宋体" w:cs="宋体"/>
          <w:b/>
          <w:bCs/>
          <w:spacing w:val="-48"/>
        </w:rPr>
        <w:t>）：</w:t>
      </w:r>
      <w:r>
        <w:rPr>
          <w:rFonts w:hint="eastAsia" w:ascii="宋体" w:hAnsi="宋体" w:eastAsia="宋体" w:cs="宋体"/>
          <w:spacing w:val="-58"/>
        </w:rPr>
        <w:t xml:space="preserve"> </w:t>
      </w:r>
      <w:r>
        <w:rPr>
          <w:rFonts w:hint="eastAsia" w:ascii="宋体" w:hAnsi="宋体" w:eastAsia="宋体" w:cs="宋体"/>
          <w:spacing w:val="11"/>
        </w:rPr>
        <w:t>艾滋病病毒指人类免疫缺陷病毒，英文缩</w:t>
      </w:r>
    </w:p>
    <w:p w14:paraId="42F7114C">
      <w:pPr>
        <w:pStyle w:val="10"/>
        <w:spacing w:before="162" w:line="227" w:lineRule="auto"/>
        <w:ind w:left="27"/>
        <w:rPr>
          <w:rFonts w:hint="eastAsia" w:ascii="宋体" w:hAnsi="宋体" w:eastAsia="宋体" w:cs="宋体"/>
        </w:rPr>
      </w:pPr>
      <w:r>
        <w:rPr>
          <w:rFonts w:hint="eastAsia" w:ascii="宋体" w:hAnsi="宋体" w:eastAsia="宋体" w:cs="宋体"/>
          <w:spacing w:val="13"/>
        </w:rPr>
        <w:t>写为</w:t>
      </w:r>
      <w:r>
        <w:rPr>
          <w:rFonts w:hint="eastAsia" w:ascii="宋体" w:hAnsi="宋体" w:eastAsia="宋体" w:cs="宋体"/>
        </w:rPr>
        <w:t>HIV</w:t>
      </w:r>
      <w:r>
        <w:rPr>
          <w:rFonts w:hint="eastAsia" w:ascii="宋体" w:hAnsi="宋体" w:eastAsia="宋体" w:cs="宋体"/>
          <w:spacing w:val="13"/>
        </w:rPr>
        <w:t>。艾滋病指人类免疫缺陷病毒引起的获得性免疫缺陷综合征，英文缩写为</w:t>
      </w:r>
      <w:r>
        <w:rPr>
          <w:rFonts w:hint="eastAsia" w:ascii="宋体" w:hAnsi="宋体" w:eastAsia="宋体" w:cs="宋体"/>
        </w:rPr>
        <w:t>AIDS</w:t>
      </w:r>
      <w:r>
        <w:rPr>
          <w:rFonts w:hint="eastAsia" w:ascii="宋体" w:hAnsi="宋体" w:eastAsia="宋体" w:cs="宋体"/>
          <w:spacing w:val="13"/>
        </w:rPr>
        <w:t>。</w:t>
      </w:r>
    </w:p>
    <w:p w14:paraId="2333A6F5">
      <w:pPr>
        <w:pStyle w:val="10"/>
        <w:spacing w:before="162" w:line="378" w:lineRule="auto"/>
        <w:ind w:left="39" w:right="58" w:firstLine="402"/>
        <w:rPr>
          <w:rFonts w:hint="eastAsia" w:ascii="宋体" w:hAnsi="宋体" w:eastAsia="宋体" w:cs="宋体"/>
        </w:rPr>
      </w:pPr>
      <w:r>
        <w:rPr>
          <w:rFonts w:hint="eastAsia" w:ascii="宋体" w:hAnsi="宋体" w:eastAsia="宋体" w:cs="宋体"/>
          <w:spacing w:val="7"/>
        </w:rPr>
        <w:t>在人体血液或其它样本中检测到艾滋病病毒或其抗体呈阳性，没有出现临床症状或体征</w:t>
      </w:r>
      <w:r>
        <w:rPr>
          <w:rFonts w:hint="eastAsia" w:ascii="宋体" w:hAnsi="宋体" w:eastAsia="宋体" w:cs="宋体"/>
          <w:spacing w:val="9"/>
        </w:rPr>
        <w:t>的，为感染艾滋病病毒；如果同时出现了明显临床症状或体征的，为患</w:t>
      </w:r>
      <w:r>
        <w:rPr>
          <w:rFonts w:hint="eastAsia" w:ascii="宋体" w:hAnsi="宋体" w:eastAsia="宋体" w:cs="宋体"/>
          <w:spacing w:val="8"/>
        </w:rPr>
        <w:t>艾滋病。</w:t>
      </w:r>
    </w:p>
    <w:p w14:paraId="4B308166">
      <w:pPr>
        <w:pStyle w:val="10"/>
        <w:spacing w:line="302" w:lineRule="auto"/>
        <w:ind w:left="23" w:right="58" w:firstLine="433"/>
        <w:rPr>
          <w:rFonts w:hint="eastAsia" w:ascii="宋体" w:hAnsi="宋体" w:eastAsia="宋体" w:cs="宋体"/>
        </w:rPr>
      </w:pPr>
      <w:r>
        <w:rPr>
          <w:rFonts w:hint="eastAsia" w:ascii="宋体" w:hAnsi="宋体" w:eastAsia="宋体" w:cs="宋体"/>
          <w:b/>
          <w:bCs/>
          <w:spacing w:val="13"/>
        </w:rPr>
        <w:t>16、未满期净保费：</w:t>
      </w:r>
      <w:r>
        <w:rPr>
          <w:rFonts w:hint="eastAsia" w:ascii="宋体" w:hAnsi="宋体" w:eastAsia="宋体" w:cs="宋体"/>
          <w:spacing w:val="-45"/>
        </w:rPr>
        <w:t xml:space="preserve"> </w:t>
      </w:r>
      <w:r>
        <w:rPr>
          <w:rFonts w:hint="eastAsia" w:ascii="宋体" w:hAnsi="宋体" w:eastAsia="宋体" w:cs="宋体"/>
          <w:spacing w:val="13"/>
        </w:rPr>
        <w:t>未满期净保费==净保费×</w:t>
      </w:r>
      <w:r>
        <w:rPr>
          <w:rFonts w:hint="eastAsia" w:ascii="宋体" w:hAnsi="宋体" w:eastAsia="宋体" w:cs="宋体"/>
          <w:spacing w:val="-50"/>
        </w:rPr>
        <w:t xml:space="preserve"> </w:t>
      </w:r>
      <w:r>
        <w:rPr>
          <w:rFonts w:hint="eastAsia" w:ascii="宋体" w:hAnsi="宋体" w:eastAsia="宋体" w:cs="宋体"/>
          <w:spacing w:val="13"/>
        </w:rPr>
        <w:t>[[1-(保险单已经过天数/保险期间天</w:t>
      </w:r>
      <w:r>
        <w:rPr>
          <w:rFonts w:hint="eastAsia" w:ascii="宋体" w:hAnsi="宋体" w:eastAsia="宋体" w:cs="宋体"/>
          <w:spacing w:val="6"/>
        </w:rPr>
        <w:t>数)]</w:t>
      </w:r>
      <w:r>
        <w:rPr>
          <w:rFonts w:hint="eastAsia" w:ascii="宋体" w:hAnsi="宋体" w:eastAsia="宋体" w:cs="宋体"/>
          <w:spacing w:val="49"/>
        </w:rPr>
        <w:t xml:space="preserve"> </w:t>
      </w:r>
      <w:r>
        <w:rPr>
          <w:rFonts w:hint="eastAsia" w:ascii="宋体" w:hAnsi="宋体" w:eastAsia="宋体" w:cs="宋体"/>
          <w:spacing w:val="6"/>
        </w:rPr>
        <w:t>。经过天数不足一天的按一天计算。</w:t>
      </w:r>
    </w:p>
    <w:p w14:paraId="5B1B9464">
      <w:pPr>
        <w:pStyle w:val="10"/>
        <w:spacing w:before="161" w:line="305" w:lineRule="auto"/>
        <w:ind w:left="23" w:right="59" w:firstLine="433"/>
        <w:rPr>
          <w:rFonts w:hint="eastAsia" w:ascii="宋体" w:hAnsi="宋体" w:eastAsia="宋体" w:cs="宋体"/>
        </w:rPr>
      </w:pPr>
      <w:r>
        <w:rPr>
          <w:rFonts w:hint="eastAsia" w:ascii="宋体" w:hAnsi="宋体" w:eastAsia="宋体" w:cs="宋体"/>
          <w:b/>
          <w:bCs/>
          <w:spacing w:val="6"/>
        </w:rPr>
        <w:t>17、保险金申请人：</w:t>
      </w:r>
      <w:r>
        <w:rPr>
          <w:rFonts w:hint="eastAsia" w:ascii="宋体" w:hAnsi="宋体" w:eastAsia="宋体" w:cs="宋体"/>
          <w:spacing w:val="6"/>
        </w:rPr>
        <w:t>指受益人或被保险人的继承人或依法享有保险金请求权的其他自然</w:t>
      </w:r>
      <w:r>
        <w:rPr>
          <w:rFonts w:hint="eastAsia" w:ascii="宋体" w:hAnsi="宋体" w:eastAsia="宋体" w:cs="宋体"/>
          <w:spacing w:val="-1"/>
        </w:rPr>
        <w:t>人。</w:t>
      </w:r>
    </w:p>
    <w:p w14:paraId="0C064DA2">
      <w:pPr>
        <w:pStyle w:val="10"/>
        <w:keepNext w:val="0"/>
        <w:keepLines w:val="0"/>
        <w:pageBreakBefore w:val="0"/>
        <w:tabs>
          <w:tab w:val="left" w:pos="0"/>
        </w:tabs>
        <w:kinsoku/>
        <w:wordWrap/>
        <w:overflowPunct/>
        <w:topLinePunct w:val="0"/>
        <w:autoSpaceDE/>
        <w:autoSpaceDN/>
        <w:bidi w:val="0"/>
        <w:adjustRightInd/>
        <w:snapToGrid/>
        <w:spacing w:after="0" w:line="440" w:lineRule="exact"/>
        <w:ind w:firstLine="454"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bCs/>
          <w:spacing w:val="8"/>
        </w:rPr>
        <w:t>18、不可抗力：</w:t>
      </w:r>
      <w:r>
        <w:rPr>
          <w:rFonts w:hint="eastAsia" w:ascii="宋体" w:hAnsi="宋体" w:eastAsia="宋体" w:cs="宋体"/>
          <w:spacing w:val="8"/>
        </w:rPr>
        <w:t>指不能预见、不能避免并不能克服的客观情况</w:t>
      </w:r>
      <w:r>
        <w:rPr>
          <w:rFonts w:hint="eastAsia" w:ascii="宋体" w:hAnsi="宋体" w:eastAsia="宋体" w:cs="宋体"/>
          <w:b/>
          <w:color w:val="auto"/>
          <w:sz w:val="24"/>
          <w:szCs w:val="24"/>
          <w:highlight w:val="none"/>
          <w:lang w:val="en-US" w:eastAsia="zh-CN"/>
        </w:rPr>
        <w:t xml:space="preserve"> </w:t>
      </w:r>
    </w:p>
    <w:p w14:paraId="2EECFD98">
      <w:pPr>
        <w:pStyle w:val="10"/>
        <w:keepNext w:val="0"/>
        <w:keepLines w:val="0"/>
        <w:pageBreakBefore w:val="0"/>
        <w:tabs>
          <w:tab w:val="left" w:pos="0"/>
        </w:tabs>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color w:val="auto"/>
          <w:sz w:val="24"/>
          <w:szCs w:val="24"/>
          <w:highlight w:val="none"/>
          <w:lang w:val="en-US" w:eastAsia="zh-CN"/>
        </w:rPr>
      </w:pPr>
    </w:p>
    <w:p w14:paraId="40AB84B6">
      <w:pPr>
        <w:pStyle w:val="10"/>
        <w:keepNext w:val="0"/>
        <w:keepLines w:val="0"/>
        <w:pageBreakBefore w:val="0"/>
        <w:tabs>
          <w:tab w:val="left" w:pos="0"/>
        </w:tabs>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color w:val="auto"/>
          <w:sz w:val="24"/>
          <w:szCs w:val="24"/>
          <w:highlight w:val="none"/>
          <w:lang w:val="en-US" w:eastAsia="zh-CN"/>
        </w:rPr>
      </w:pPr>
    </w:p>
    <w:p w14:paraId="732FDA77">
      <w:pPr>
        <w:pStyle w:val="10"/>
        <w:spacing w:before="211" w:line="220" w:lineRule="auto"/>
        <w:jc w:val="left"/>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附件四</w:t>
      </w:r>
    </w:p>
    <w:p w14:paraId="20DAF1AC">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val="en-US" w:eastAsia="zh-CN"/>
        </w:rPr>
      </w:pPr>
    </w:p>
    <w:p w14:paraId="5430C366">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廉政合同</w:t>
      </w:r>
    </w:p>
    <w:p w14:paraId="72D151F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sz w:val="24"/>
          <w:szCs w:val="24"/>
          <w:highlight w:val="none"/>
          <w:lang w:val="en-US" w:eastAsia="zh-CN"/>
        </w:rPr>
        <w:t>为抓好党风廉政建设，规范、约束采供双方行为，确保双方工作人员廉洁从业，</w:t>
      </w:r>
      <w:r>
        <w:rPr>
          <w:rFonts w:hint="eastAsia" w:ascii="宋体" w:hAnsi="宋体" w:eastAsia="宋体" w:cs="宋体"/>
          <w:color w:val="auto"/>
          <w:spacing w:val="0"/>
          <w:sz w:val="24"/>
          <w:szCs w:val="24"/>
          <w:highlight w:val="none"/>
          <w:u w:val="single"/>
          <w:lang w:val="en-US" w:eastAsia="zh-CN"/>
        </w:rPr>
        <w:t xml:space="preserve">                      （项目名称）</w:t>
      </w:r>
      <w:r>
        <w:rPr>
          <w:rFonts w:hint="eastAsia" w:ascii="宋体" w:hAnsi="宋体" w:eastAsia="宋体" w:cs="宋体"/>
          <w:color w:val="auto"/>
          <w:sz w:val="24"/>
          <w:szCs w:val="24"/>
          <w:highlight w:val="none"/>
          <w:u w:val="none"/>
          <w:lang w:val="en-US" w:eastAsia="zh-CN"/>
        </w:rPr>
        <w:t>的采购人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（以下简称甲方）与该项目的成交供应商</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（以</w:t>
      </w:r>
      <w:r>
        <w:rPr>
          <w:rFonts w:hint="eastAsia" w:ascii="宋体" w:hAnsi="宋体" w:eastAsia="宋体" w:cs="宋体"/>
          <w:color w:val="auto"/>
          <w:sz w:val="24"/>
          <w:szCs w:val="24"/>
          <w:highlight w:val="none"/>
          <w:lang w:val="en-US" w:eastAsia="zh-CN"/>
        </w:rPr>
        <w:t>下简称乙方），特订立如下合同。</w:t>
      </w:r>
    </w:p>
    <w:p w14:paraId="36B6B1F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rPr>
        <w:t>方的权利和义务</w:t>
      </w:r>
    </w:p>
    <w:p w14:paraId="6BA4C23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严格遵守党</w:t>
      </w:r>
      <w:r>
        <w:rPr>
          <w:rFonts w:hint="eastAsia" w:ascii="宋体" w:hAnsi="宋体" w:eastAsia="宋体" w:cs="宋体"/>
          <w:color w:val="auto"/>
          <w:sz w:val="24"/>
          <w:szCs w:val="24"/>
          <w:highlight w:val="none"/>
          <w:lang w:val="en-US" w:eastAsia="zh-CN"/>
        </w:rPr>
        <w:t>的政策</w:t>
      </w:r>
      <w:r>
        <w:rPr>
          <w:rFonts w:hint="eastAsia" w:ascii="宋体" w:hAnsi="宋体" w:eastAsia="宋体" w:cs="宋体"/>
          <w:color w:val="auto"/>
          <w:sz w:val="24"/>
          <w:szCs w:val="24"/>
          <w:highlight w:val="none"/>
        </w:rPr>
        <w:t>和国家有关法律</w:t>
      </w:r>
      <w:r>
        <w:rPr>
          <w:rFonts w:hint="eastAsia" w:ascii="宋体" w:hAnsi="宋体" w:eastAsia="宋体" w:cs="宋体"/>
          <w:color w:val="auto"/>
          <w:sz w:val="24"/>
          <w:szCs w:val="24"/>
          <w:highlight w:val="none"/>
          <w:lang w:val="en-US" w:eastAsia="zh-CN"/>
        </w:rPr>
        <w:t>法规的</w:t>
      </w:r>
      <w:r>
        <w:rPr>
          <w:rFonts w:hint="eastAsia" w:ascii="宋体" w:hAnsi="宋体" w:eastAsia="宋体" w:cs="宋体"/>
          <w:color w:val="auto"/>
          <w:sz w:val="24"/>
          <w:szCs w:val="24"/>
          <w:highlight w:val="none"/>
        </w:rPr>
        <w:t>有关规定。</w:t>
      </w:r>
    </w:p>
    <w:p w14:paraId="3B7A602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严格执行</w:t>
      </w:r>
      <w:r>
        <w:rPr>
          <w:rFonts w:hint="eastAsia" w:ascii="宋体" w:hAnsi="宋体" w:eastAsia="宋体" w:cs="宋体"/>
          <w:b w:val="0"/>
          <w:bCs w:val="0"/>
          <w:color w:val="auto"/>
          <w:sz w:val="24"/>
          <w:szCs w:val="24"/>
          <w:highlight w:val="none"/>
          <w:u w:val="single"/>
          <w:lang w:val="en-US" w:eastAsia="zh-CN"/>
        </w:rPr>
        <w:t xml:space="preserve">                         （项目名称）保险</w:t>
      </w:r>
      <w:r>
        <w:rPr>
          <w:rFonts w:hint="eastAsia" w:ascii="宋体" w:hAnsi="宋体" w:eastAsia="宋体" w:cs="宋体"/>
          <w:color w:val="auto"/>
          <w:sz w:val="24"/>
          <w:szCs w:val="24"/>
          <w:highlight w:val="none"/>
          <w:u w:val="single"/>
        </w:rPr>
        <w:t>合同</w:t>
      </w:r>
      <w:r>
        <w:rPr>
          <w:rFonts w:hint="eastAsia" w:ascii="宋体" w:hAnsi="宋体" w:eastAsia="宋体" w:cs="宋体"/>
          <w:color w:val="auto"/>
          <w:sz w:val="24"/>
          <w:szCs w:val="24"/>
          <w:highlight w:val="none"/>
          <w:u w:val="single"/>
          <w:lang w:val="en-US" w:eastAsia="zh-CN"/>
        </w:rPr>
        <w:t>文件</w:t>
      </w:r>
      <w:r>
        <w:rPr>
          <w:rFonts w:hint="eastAsia" w:ascii="宋体" w:hAnsi="宋体" w:eastAsia="宋体" w:cs="宋体"/>
          <w:color w:val="auto"/>
          <w:sz w:val="24"/>
          <w:szCs w:val="24"/>
          <w:highlight w:val="none"/>
          <w:u w:val="none"/>
        </w:rPr>
        <w:t>，自觉按</w:t>
      </w:r>
      <w:r>
        <w:rPr>
          <w:rFonts w:hint="eastAsia" w:ascii="宋体" w:hAnsi="宋体" w:eastAsia="宋体" w:cs="宋体"/>
          <w:color w:val="auto"/>
          <w:sz w:val="24"/>
          <w:szCs w:val="24"/>
          <w:highlight w:val="none"/>
        </w:rPr>
        <w:t>合同办事。</w:t>
      </w:r>
    </w:p>
    <w:p w14:paraId="305C576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rPr>
        <w:t>方的业务活动坚持公开、公正、诚信、透明的原则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法律认定的商业秘密和合同文件另有规定除外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，不得损害国家和集体利益。</w:t>
      </w:r>
    </w:p>
    <w:p w14:paraId="3694E72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建立健全廉政制度，开展廉政教育和廉洁文化建设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公布举报电话，监督并认真查处</w:t>
      </w:r>
      <w:r>
        <w:rPr>
          <w:rFonts w:hint="eastAsia" w:ascii="宋体" w:hAnsi="宋体" w:eastAsia="宋体" w:cs="宋体"/>
          <w:color w:val="auto"/>
          <w:sz w:val="24"/>
          <w:szCs w:val="24"/>
          <w:highlight w:val="none"/>
          <w:lang w:val="en-US" w:eastAsia="zh-CN"/>
        </w:rPr>
        <w:t>违规</w:t>
      </w:r>
      <w:r>
        <w:rPr>
          <w:rFonts w:hint="eastAsia" w:ascii="宋体" w:hAnsi="宋体" w:eastAsia="宋体" w:cs="宋体"/>
          <w:color w:val="auto"/>
          <w:sz w:val="24"/>
          <w:szCs w:val="24"/>
          <w:highlight w:val="none"/>
        </w:rPr>
        <w:t>违纪违法行为。</w:t>
      </w:r>
    </w:p>
    <w:p w14:paraId="30C1CD9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发现对方在业务活动中有违反廉政规定的行为，有及时提醒对方纠正的权利和义务。</w:t>
      </w:r>
    </w:p>
    <w:p w14:paraId="4336234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发现对方严重违反本合同义务条款的行为，有向有关部门举报、建议给予处理并要求告知处理结果的权利。</w:t>
      </w:r>
    </w:p>
    <w:p w14:paraId="6E76092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2.甲方的义务</w:t>
      </w:r>
    </w:p>
    <w:p w14:paraId="29F295C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（1）甲方及其工作人员不得利用职务之便索要或接受乙方的礼品、礼金、消费卡和有价证券、股权、其他金融产品等财物。</w:t>
      </w:r>
    </w:p>
    <w:p w14:paraId="2501ECC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（2）甲方及其工作人员不得在利用职务之便为乙方谋取利益之前或之后，约定在其离职后收受乙方财物，并在离职后收受。</w:t>
      </w:r>
    </w:p>
    <w:p w14:paraId="6A69DBF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（3）甲方及其工作人员不得在乙方报销应由甲方或个人支付的费用等。</w:t>
      </w:r>
    </w:p>
    <w:p w14:paraId="1C4B677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（4）甲方及其工作人员不得要求或者接受乙方可能影响公正执行公务的宴请以及旅游、健身、娱乐等活动安排，</w:t>
      </w:r>
      <w:r>
        <w:rPr>
          <w:rFonts w:hint="eastAsia" w:ascii="宋体" w:hAnsi="宋体" w:eastAsia="宋体" w:cs="宋体"/>
          <w:color w:val="auto"/>
          <w:sz w:val="24"/>
          <w:szCs w:val="24"/>
          <w:highlight w:val="none"/>
          <w:u w:val="none"/>
          <w:lang w:val="en-US" w:eastAsia="zh-CN"/>
        </w:rPr>
        <w:t>不得要求和接受</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u w:val="none"/>
          <w:lang w:val="en-US" w:eastAsia="zh-CN"/>
        </w:rPr>
        <w:t>提供的交通工具、通讯工具、高档办公用品等。</w:t>
      </w:r>
    </w:p>
    <w:p w14:paraId="3A6DAA5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51D68A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（6）甲方及其工作人员不得要求乙方购买合同规定外的材料和设备。</w:t>
      </w:r>
    </w:p>
    <w:p w14:paraId="664E667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（7）甲方及其工作人员不得利用职务之便干预乙方正常的保险服务工作（如理赔流程、定损标准等）。</w:t>
      </w:r>
    </w:p>
    <w:p w14:paraId="6DCEC84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3.乙方义务</w:t>
      </w:r>
    </w:p>
    <w:p w14:paraId="5E65C2B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（1）乙方及其工作人员不得以任何形式向甲方及其工作人员行贿或馈赠礼品、礼金、消费卡和有价证券、股权、其他金融产品等财物，以及回扣、好处费、感谢费等。</w:t>
      </w:r>
    </w:p>
    <w:p w14:paraId="1FFA201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乙及其工作人员不得与甲方及其工作人员约定，甲方及其工作人员</w:t>
      </w:r>
      <w:r>
        <w:rPr>
          <w:rFonts w:hint="eastAsia" w:ascii="宋体" w:hAnsi="宋体" w:eastAsia="宋体" w:cs="宋体"/>
          <w:color w:val="auto"/>
          <w:sz w:val="24"/>
          <w:szCs w:val="24"/>
          <w:highlight w:val="none"/>
          <w:lang w:eastAsia="zh-CN"/>
        </w:rPr>
        <w:t>利用职务之便为</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谋取利益，</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在其离职后</w:t>
      </w:r>
      <w:r>
        <w:rPr>
          <w:rFonts w:hint="eastAsia" w:ascii="宋体" w:hAnsi="宋体" w:eastAsia="宋体" w:cs="宋体"/>
          <w:color w:val="auto"/>
          <w:sz w:val="24"/>
          <w:szCs w:val="24"/>
          <w:highlight w:val="none"/>
          <w:lang w:val="en-US" w:eastAsia="zh-CN"/>
        </w:rPr>
        <w:t>给予</w:t>
      </w:r>
      <w:r>
        <w:rPr>
          <w:rFonts w:hint="eastAsia" w:ascii="宋体" w:hAnsi="宋体" w:eastAsia="宋体" w:cs="宋体"/>
          <w:color w:val="auto"/>
          <w:sz w:val="24"/>
          <w:szCs w:val="24"/>
          <w:highlight w:val="none"/>
          <w:lang w:eastAsia="zh-CN"/>
        </w:rPr>
        <w:t>财物。</w:t>
      </w:r>
    </w:p>
    <w:p w14:paraId="1133A1E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（3）乙方不得以任何名义为甲方及其工作人员报销由甲方单位或个人支付的任何费用。</w:t>
      </w:r>
    </w:p>
    <w:p w14:paraId="1BD6BEE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（4）乙方及其工作人员不得以任何理由邀请甲方工作人员参与可能影响公正执行公务的宴请以及旅游、健身、娱乐等活动。</w:t>
      </w:r>
      <w:r>
        <w:rPr>
          <w:rFonts w:hint="eastAsia" w:ascii="宋体" w:hAnsi="宋体" w:eastAsia="宋体" w:cs="宋体"/>
          <w:color w:val="auto"/>
          <w:sz w:val="24"/>
          <w:szCs w:val="24"/>
          <w:highlight w:val="none"/>
          <w:u w:val="none"/>
          <w:lang w:val="en-US" w:eastAsia="zh-CN"/>
        </w:rPr>
        <w:t>不得为甲方单位和个人购置或提供通讯工具、交通工具和高档办公用品等。</w:t>
      </w:r>
    </w:p>
    <w:p w14:paraId="15A2B50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64224DA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（6）甲方及其工作人员不得有其他可能影响廉洁从业的行为。</w:t>
      </w:r>
    </w:p>
    <w:p w14:paraId="4207FFB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4.违约责任</w:t>
      </w:r>
    </w:p>
    <w:p w14:paraId="18FD10A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03A04FB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（2）乙方及其工作人员违反本合同第1、3条，按管理权限，依据有关规定，给予相关处理；给甲方单位造成经济损失的，应予以赔偿。</w:t>
      </w:r>
    </w:p>
    <w:p w14:paraId="33DD836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5.本合同有效期为甲、乙双方签署之日起至该供货合同履行完毕后止。</w:t>
      </w:r>
    </w:p>
    <w:p w14:paraId="5CF7794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6.本合同作为</w:t>
      </w:r>
      <w:r>
        <w:rPr>
          <w:rFonts w:hint="eastAsia" w:ascii="宋体" w:hAnsi="宋体" w:eastAsia="宋体" w:cs="宋体"/>
          <w:b w:val="0"/>
          <w:bCs w:val="0"/>
          <w:color w:val="auto"/>
          <w:sz w:val="24"/>
          <w:szCs w:val="24"/>
          <w:highlight w:val="none"/>
          <w:u w:val="single"/>
          <w:lang w:val="en-US" w:eastAsia="zh-CN"/>
        </w:rPr>
        <w:t xml:space="preserve">                         （项目名称）保险</w:t>
      </w:r>
      <w:r>
        <w:rPr>
          <w:rFonts w:hint="eastAsia" w:ascii="宋体" w:hAnsi="宋体" w:eastAsia="宋体" w:cs="宋体"/>
          <w:color w:val="auto"/>
          <w:sz w:val="24"/>
          <w:szCs w:val="24"/>
          <w:highlight w:val="none"/>
          <w:u w:val="single"/>
          <w:lang w:val="en-US" w:eastAsia="zh-CN"/>
        </w:rPr>
        <w:t>合同</w:t>
      </w:r>
      <w:r>
        <w:rPr>
          <w:rFonts w:hint="eastAsia" w:ascii="宋体" w:hAnsi="宋体" w:eastAsia="宋体" w:cs="宋体"/>
          <w:color w:val="auto"/>
          <w:sz w:val="24"/>
          <w:szCs w:val="24"/>
          <w:highlight w:val="none"/>
          <w:u w:val="none"/>
          <w:lang w:val="en-US" w:eastAsia="zh-CN"/>
        </w:rPr>
        <w:t>的附件，与采购合同具有同等的法律效力，经合同双方签署立即生效。</w:t>
      </w:r>
    </w:p>
    <w:p w14:paraId="72D1633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val="en-US" w:eastAsia="zh-CN"/>
        </w:rPr>
        <w:t>肆</w:t>
      </w:r>
      <w:r>
        <w:rPr>
          <w:rFonts w:hint="eastAsia" w:ascii="宋体" w:hAnsi="宋体" w:eastAsia="宋体" w:cs="宋体"/>
          <w:color w:val="auto"/>
          <w:sz w:val="24"/>
          <w:szCs w:val="24"/>
          <w:highlight w:val="none"/>
        </w:rPr>
        <w:t>份，经</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签字、盖章后生效。</w:t>
      </w:r>
      <w:r>
        <w:rPr>
          <w:rFonts w:hint="eastAsia" w:ascii="宋体" w:hAnsi="宋体" w:eastAsia="宋体" w:cs="宋体"/>
          <w:color w:val="auto"/>
          <w:sz w:val="24"/>
          <w:szCs w:val="24"/>
          <w:highlight w:val="none"/>
          <w:u w:val="none"/>
          <w:lang w:val="en-US" w:eastAsia="zh-CN"/>
        </w:rPr>
        <w:t>由</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u w:val="none"/>
          <w:lang w:val="en-US" w:eastAsia="zh-CN"/>
        </w:rPr>
        <w:t>方各执壹份，送交双方监督单位各壹份。</w:t>
      </w:r>
    </w:p>
    <w:p w14:paraId="4439E65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rPr>
      </w:pPr>
    </w:p>
    <w:p w14:paraId="09852A8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甲方单位：（盖章）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乙方单位：（盖章）</w:t>
      </w:r>
      <w:r>
        <w:rPr>
          <w:rFonts w:hint="eastAsia" w:ascii="宋体" w:hAnsi="宋体" w:eastAsia="宋体" w:cs="宋体"/>
          <w:color w:val="auto"/>
          <w:sz w:val="24"/>
          <w:szCs w:val="24"/>
          <w:highlight w:val="none"/>
          <w:lang w:val="en-US" w:eastAsia="zh-CN"/>
        </w:rPr>
        <w:t xml:space="preserve"> </w:t>
      </w:r>
    </w:p>
    <w:p w14:paraId="41260D0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w:t>
      </w:r>
    </w:p>
    <w:p w14:paraId="4044E1B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或其授权的代理人：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或其授权的代理人：</w:t>
      </w:r>
    </w:p>
    <w:p w14:paraId="144AD944">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日</w:t>
      </w:r>
    </w:p>
    <w:p w14:paraId="34255F3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p>
    <w:p w14:paraId="63C4F79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甲方监督单位：（盖章）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乙方监督单位：（盖章）</w:t>
      </w:r>
    </w:p>
    <w:p w14:paraId="5FD159A5">
      <w:pPr>
        <w:pStyle w:val="26"/>
        <w:jc w:val="both"/>
        <w:rPr>
          <w:rFonts w:hint="eastAsia" w:ascii="宋体" w:hAnsi="宋体" w:eastAsia="宋体" w:cs="宋体"/>
          <w:color w:val="auto"/>
          <w:highlight w:val="none"/>
        </w:rPr>
      </w:pPr>
    </w:p>
    <w:p w14:paraId="3B8CD32D">
      <w:pPr>
        <w:widowControl/>
        <w:snapToGrid w:val="0"/>
        <w:spacing w:line="360" w:lineRule="auto"/>
        <w:ind w:firstLine="420" w:firstLineChars="200"/>
        <w:jc w:val="left"/>
        <w:rPr>
          <w:rFonts w:hint="eastAsia" w:ascii="宋体" w:hAnsi="宋体" w:eastAsia="宋体" w:cs="宋体"/>
          <w:bCs/>
          <w:color w:val="auto"/>
          <w:kern w:val="0"/>
          <w:szCs w:val="21"/>
          <w:highlight w:val="none"/>
        </w:rPr>
      </w:pPr>
    </w:p>
    <w:p w14:paraId="1598AFEB">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响应文件格式</w:t>
      </w:r>
      <w:bookmarkEnd w:id="48"/>
    </w:p>
    <w:p w14:paraId="5E61D180">
      <w:pPr>
        <w:spacing w:line="900" w:lineRule="exact"/>
        <w:jc w:val="center"/>
        <w:rPr>
          <w:rFonts w:hint="eastAsia" w:ascii="宋体" w:hAnsi="宋体" w:eastAsia="宋体" w:cs="宋体"/>
          <w:b/>
          <w:color w:val="auto"/>
          <w:sz w:val="72"/>
          <w:highlight w:val="none"/>
        </w:rPr>
      </w:pPr>
    </w:p>
    <w:p w14:paraId="7DCFACEF">
      <w:pPr>
        <w:spacing w:line="900" w:lineRule="exact"/>
        <w:jc w:val="center"/>
        <w:outlineLvl w:val="2"/>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14:paraId="22A8F2EF">
      <w:pPr>
        <w:spacing w:line="900" w:lineRule="exact"/>
        <w:jc w:val="center"/>
        <w:rPr>
          <w:rFonts w:hint="eastAsia" w:ascii="宋体" w:hAnsi="宋体" w:eastAsia="宋体" w:cs="宋体"/>
          <w:b/>
          <w:color w:val="auto"/>
          <w:sz w:val="72"/>
          <w:highlight w:val="none"/>
        </w:rPr>
      </w:pPr>
    </w:p>
    <w:p w14:paraId="51D55F3F">
      <w:pPr>
        <w:spacing w:line="900" w:lineRule="exact"/>
        <w:jc w:val="center"/>
        <w:outlineLvl w:val="2"/>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14:paraId="07C1C641">
      <w:pPr>
        <w:spacing w:line="900" w:lineRule="exact"/>
        <w:jc w:val="center"/>
        <w:rPr>
          <w:rFonts w:hint="eastAsia" w:ascii="宋体" w:hAnsi="宋体" w:eastAsia="宋体" w:cs="宋体"/>
          <w:b/>
          <w:color w:val="auto"/>
          <w:sz w:val="72"/>
          <w:highlight w:val="none"/>
        </w:rPr>
      </w:pPr>
    </w:p>
    <w:p w14:paraId="7B74CA3F">
      <w:pPr>
        <w:spacing w:line="900" w:lineRule="exact"/>
        <w:jc w:val="center"/>
        <w:outlineLvl w:val="2"/>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78316008">
      <w:pPr>
        <w:spacing w:line="900" w:lineRule="exact"/>
        <w:jc w:val="center"/>
        <w:rPr>
          <w:rFonts w:hint="eastAsia" w:ascii="宋体" w:hAnsi="宋体" w:eastAsia="宋体" w:cs="宋体"/>
          <w:b/>
          <w:color w:val="auto"/>
          <w:sz w:val="72"/>
          <w:highlight w:val="none"/>
        </w:rPr>
      </w:pPr>
    </w:p>
    <w:p w14:paraId="2E25726D">
      <w:pPr>
        <w:jc w:val="center"/>
        <w:outlineLvl w:val="2"/>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4853E166">
      <w:pPr>
        <w:spacing w:after="156" w:afterLines="50"/>
        <w:jc w:val="center"/>
        <w:rPr>
          <w:rFonts w:hint="eastAsia" w:ascii="宋体" w:hAnsi="宋体" w:eastAsia="宋体" w:cs="宋体"/>
          <w:b/>
          <w:color w:val="auto"/>
          <w:sz w:val="72"/>
          <w:highlight w:val="none"/>
          <w:lang w:val="en-US" w:eastAsia="zh-CN"/>
        </w:rPr>
      </w:pPr>
    </w:p>
    <w:p w14:paraId="2C7D9CBC">
      <w:pPr>
        <w:spacing w:after="156" w:afterLines="50" w:line="500" w:lineRule="exact"/>
        <w:jc w:val="center"/>
        <w:rPr>
          <w:rFonts w:hint="eastAsia" w:ascii="宋体" w:hAnsi="宋体" w:eastAsia="宋体" w:cs="宋体"/>
          <w:b/>
          <w:color w:val="auto"/>
          <w:sz w:val="28"/>
          <w:szCs w:val="28"/>
          <w:highlight w:val="none"/>
        </w:rPr>
      </w:pPr>
    </w:p>
    <w:p w14:paraId="01AC40A9">
      <w:pPr>
        <w:tabs>
          <w:tab w:val="left" w:pos="2410"/>
        </w:tabs>
        <w:autoSpaceDE w:val="0"/>
        <w:autoSpaceDN w:val="0"/>
        <w:adjustRightInd w:val="0"/>
        <w:snapToGrid w:val="0"/>
        <w:spacing w:line="360" w:lineRule="auto"/>
        <w:ind w:firstLine="643" w:firstLineChars="200"/>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p>
    <w:p w14:paraId="41B225B6">
      <w:pPr>
        <w:tabs>
          <w:tab w:val="left" w:pos="2410"/>
        </w:tabs>
        <w:autoSpaceDE w:val="0"/>
        <w:autoSpaceDN w:val="0"/>
        <w:adjustRightInd w:val="0"/>
        <w:snapToGrid w:val="0"/>
        <w:spacing w:line="360" w:lineRule="auto"/>
        <w:ind w:firstLine="643" w:firstLineChars="200"/>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p>
    <w:p w14:paraId="2755CD7A">
      <w:pPr>
        <w:spacing w:after="156" w:afterLines="50" w:line="500" w:lineRule="exact"/>
        <w:ind w:firstLine="643" w:firstLineChars="200"/>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供 应 商：</w:t>
      </w:r>
      <w:r>
        <w:rPr>
          <w:rFonts w:hint="eastAsia" w:ascii="宋体" w:hAnsi="宋体" w:eastAsia="宋体" w:cs="宋体"/>
          <w:b/>
          <w:color w:val="auto"/>
          <w:sz w:val="32"/>
          <w:highlight w:val="none"/>
          <w:u w:val="single"/>
        </w:rPr>
        <w:t xml:space="preserve">                  </w:t>
      </w:r>
    </w:p>
    <w:p w14:paraId="3D23C65E">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bookmarkStart w:id="60" w:name="_Toc13530"/>
      <w:bookmarkStart w:id="61" w:name="_Toc215"/>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60"/>
      <w:bookmarkEnd w:id="61"/>
    </w:p>
    <w:p w14:paraId="5BD43702">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4B08FEFE">
      <w:pPr>
        <w:spacing w:line="360" w:lineRule="auto"/>
        <w:jc w:val="center"/>
        <w:outlineLvl w:val="1"/>
        <w:rPr>
          <w:rFonts w:hint="eastAsia" w:ascii="宋体" w:hAnsi="宋体" w:eastAsia="宋体" w:cs="宋体"/>
          <w:b/>
          <w:color w:val="auto"/>
          <w:sz w:val="24"/>
          <w:highlight w:val="none"/>
        </w:rPr>
      </w:pPr>
      <w:bookmarkStart w:id="62" w:name="_Toc14197"/>
      <w:bookmarkStart w:id="63" w:name="_Toc11521"/>
      <w:bookmarkStart w:id="64" w:name="_Hlk23205287"/>
      <w:r>
        <w:rPr>
          <w:rFonts w:hint="eastAsia" w:ascii="宋体" w:hAnsi="宋体" w:eastAsia="宋体" w:cs="宋体"/>
          <w:b/>
          <w:color w:val="auto"/>
          <w:sz w:val="24"/>
          <w:highlight w:val="none"/>
        </w:rPr>
        <w:t>一、报价表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4565"/>
        <w:gridCol w:w="737"/>
        <w:gridCol w:w="757"/>
        <w:gridCol w:w="873"/>
        <w:gridCol w:w="906"/>
        <w:gridCol w:w="730"/>
      </w:tblGrid>
      <w:tr w14:paraId="257A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387" w:type="pct"/>
            <w:vAlign w:val="center"/>
          </w:tcPr>
          <w:p w14:paraId="5F87EE73">
            <w:pPr>
              <w:pStyle w:val="50"/>
              <w:widowControl w:val="0"/>
              <w:spacing w:before="0" w:beforeAutospacing="0" w:after="0" w:afterAutospacing="0"/>
              <w:jc w:val="center"/>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序号</w:t>
            </w:r>
          </w:p>
        </w:tc>
        <w:tc>
          <w:tcPr>
            <w:tcW w:w="2457" w:type="pct"/>
            <w:vAlign w:val="center"/>
          </w:tcPr>
          <w:p w14:paraId="658C371F">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品目</w:t>
            </w:r>
            <w:r>
              <w:rPr>
                <w:rFonts w:hint="eastAsia" w:ascii="宋体" w:hAnsi="宋体" w:eastAsia="宋体" w:cs="宋体"/>
                <w:b/>
                <w:color w:val="auto"/>
                <w:sz w:val="24"/>
                <w:szCs w:val="24"/>
                <w:highlight w:val="none"/>
              </w:rPr>
              <w:t>名称</w:t>
            </w:r>
          </w:p>
        </w:tc>
        <w:tc>
          <w:tcPr>
            <w:tcW w:w="396" w:type="pct"/>
            <w:vAlign w:val="center"/>
          </w:tcPr>
          <w:p w14:paraId="6F569122">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407" w:type="pct"/>
            <w:vAlign w:val="center"/>
          </w:tcPr>
          <w:p w14:paraId="4CF568AA">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470" w:type="pct"/>
            <w:vAlign w:val="center"/>
          </w:tcPr>
          <w:p w14:paraId="238D8248">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w:t>
            </w:r>
          </w:p>
          <w:p w14:paraId="1EE4549B">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（元）</w:t>
            </w:r>
          </w:p>
        </w:tc>
        <w:tc>
          <w:tcPr>
            <w:tcW w:w="487" w:type="pct"/>
            <w:vAlign w:val="center"/>
          </w:tcPr>
          <w:p w14:paraId="1091BEDB">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小计</w:t>
            </w:r>
          </w:p>
          <w:p w14:paraId="466A0F70">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（元）</w:t>
            </w:r>
          </w:p>
        </w:tc>
        <w:tc>
          <w:tcPr>
            <w:tcW w:w="393" w:type="pct"/>
            <w:vAlign w:val="center"/>
          </w:tcPr>
          <w:p w14:paraId="07234695">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1C8E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87" w:type="pct"/>
            <w:tcBorders>
              <w:bottom w:val="single" w:color="auto" w:sz="4" w:space="0"/>
            </w:tcBorders>
            <w:vAlign w:val="center"/>
          </w:tcPr>
          <w:p w14:paraId="3D83FDD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57" w:type="pct"/>
            <w:vAlign w:val="center"/>
          </w:tcPr>
          <w:p w14:paraId="5BD2E4C4">
            <w:pPr>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公司人员团体意外伤害险</w:t>
            </w:r>
          </w:p>
        </w:tc>
        <w:tc>
          <w:tcPr>
            <w:tcW w:w="396" w:type="pct"/>
            <w:vAlign w:val="center"/>
          </w:tcPr>
          <w:p w14:paraId="1969E78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w:t>
            </w:r>
          </w:p>
        </w:tc>
        <w:tc>
          <w:tcPr>
            <w:tcW w:w="407" w:type="pct"/>
            <w:vAlign w:val="center"/>
          </w:tcPr>
          <w:p w14:paraId="77F6E8D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0" w:type="pct"/>
            <w:vAlign w:val="center"/>
          </w:tcPr>
          <w:p w14:paraId="528A9774">
            <w:pPr>
              <w:jc w:val="center"/>
              <w:rPr>
                <w:rFonts w:hint="eastAsia" w:ascii="宋体" w:hAnsi="宋体" w:eastAsia="宋体" w:cs="宋体"/>
                <w:color w:val="auto"/>
                <w:sz w:val="24"/>
                <w:szCs w:val="24"/>
                <w:highlight w:val="none"/>
              </w:rPr>
            </w:pPr>
          </w:p>
        </w:tc>
        <w:tc>
          <w:tcPr>
            <w:tcW w:w="487" w:type="pct"/>
            <w:vAlign w:val="center"/>
          </w:tcPr>
          <w:p w14:paraId="0E9FC4FC">
            <w:pPr>
              <w:jc w:val="center"/>
              <w:rPr>
                <w:rFonts w:hint="eastAsia" w:ascii="宋体" w:hAnsi="宋体" w:eastAsia="宋体" w:cs="宋体"/>
                <w:color w:val="auto"/>
                <w:sz w:val="24"/>
                <w:szCs w:val="24"/>
                <w:highlight w:val="none"/>
              </w:rPr>
            </w:pPr>
          </w:p>
        </w:tc>
        <w:tc>
          <w:tcPr>
            <w:tcW w:w="393" w:type="pct"/>
            <w:vAlign w:val="center"/>
          </w:tcPr>
          <w:p w14:paraId="47D0C5C6">
            <w:pPr>
              <w:jc w:val="center"/>
              <w:rPr>
                <w:rFonts w:hint="eastAsia" w:ascii="宋体" w:hAnsi="宋体" w:eastAsia="宋体" w:cs="宋体"/>
                <w:color w:val="auto"/>
                <w:sz w:val="24"/>
                <w:szCs w:val="24"/>
                <w:highlight w:val="none"/>
              </w:rPr>
            </w:pPr>
          </w:p>
        </w:tc>
      </w:tr>
      <w:tr w14:paraId="53FD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87" w:type="pct"/>
            <w:vAlign w:val="center"/>
          </w:tcPr>
          <w:p w14:paraId="5AC61F5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57" w:type="pct"/>
            <w:vAlign w:val="center"/>
          </w:tcPr>
          <w:p w14:paraId="1F24EFE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公务车辆保险</w:t>
            </w:r>
          </w:p>
        </w:tc>
        <w:tc>
          <w:tcPr>
            <w:tcW w:w="396" w:type="pct"/>
            <w:vAlign w:val="center"/>
          </w:tcPr>
          <w:p w14:paraId="4272D85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年</w:t>
            </w:r>
          </w:p>
        </w:tc>
        <w:tc>
          <w:tcPr>
            <w:tcW w:w="407" w:type="pct"/>
            <w:vAlign w:val="center"/>
          </w:tcPr>
          <w:p w14:paraId="2EE591D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0" w:type="pct"/>
            <w:vAlign w:val="center"/>
          </w:tcPr>
          <w:p w14:paraId="47949BB5">
            <w:pPr>
              <w:jc w:val="center"/>
              <w:rPr>
                <w:rFonts w:hint="eastAsia" w:ascii="宋体" w:hAnsi="宋体" w:eastAsia="宋体" w:cs="宋体"/>
                <w:color w:val="auto"/>
                <w:sz w:val="24"/>
                <w:szCs w:val="24"/>
                <w:highlight w:val="none"/>
              </w:rPr>
            </w:pPr>
          </w:p>
        </w:tc>
        <w:tc>
          <w:tcPr>
            <w:tcW w:w="487" w:type="pct"/>
            <w:vAlign w:val="center"/>
          </w:tcPr>
          <w:p w14:paraId="2003ECC4">
            <w:pPr>
              <w:jc w:val="center"/>
              <w:rPr>
                <w:rFonts w:hint="eastAsia" w:ascii="宋体" w:hAnsi="宋体" w:eastAsia="宋体" w:cs="宋体"/>
                <w:color w:val="auto"/>
                <w:sz w:val="24"/>
                <w:szCs w:val="24"/>
                <w:highlight w:val="none"/>
              </w:rPr>
            </w:pPr>
          </w:p>
        </w:tc>
        <w:tc>
          <w:tcPr>
            <w:tcW w:w="393" w:type="pct"/>
            <w:vAlign w:val="center"/>
          </w:tcPr>
          <w:p w14:paraId="7B89F86A">
            <w:pPr>
              <w:jc w:val="center"/>
              <w:rPr>
                <w:rFonts w:hint="eastAsia" w:ascii="宋体" w:hAnsi="宋体" w:eastAsia="宋体" w:cs="宋体"/>
                <w:color w:val="auto"/>
                <w:sz w:val="24"/>
                <w:szCs w:val="24"/>
                <w:highlight w:val="none"/>
              </w:rPr>
            </w:pPr>
          </w:p>
        </w:tc>
      </w:tr>
      <w:tr w14:paraId="6873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87" w:type="pct"/>
            <w:vAlign w:val="center"/>
          </w:tcPr>
          <w:p w14:paraId="319B7DF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57" w:type="pct"/>
            <w:vAlign w:val="center"/>
          </w:tcPr>
          <w:p w14:paraId="0BC98CF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公众责任险</w:t>
            </w:r>
          </w:p>
        </w:tc>
        <w:tc>
          <w:tcPr>
            <w:tcW w:w="396" w:type="pct"/>
            <w:vAlign w:val="center"/>
          </w:tcPr>
          <w:p w14:paraId="689B9AD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年</w:t>
            </w:r>
          </w:p>
        </w:tc>
        <w:tc>
          <w:tcPr>
            <w:tcW w:w="407" w:type="pct"/>
            <w:vAlign w:val="center"/>
          </w:tcPr>
          <w:p w14:paraId="04F06D5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0" w:type="pct"/>
            <w:vAlign w:val="center"/>
          </w:tcPr>
          <w:p w14:paraId="2E27B831">
            <w:pPr>
              <w:jc w:val="center"/>
              <w:rPr>
                <w:rFonts w:hint="eastAsia" w:ascii="宋体" w:hAnsi="宋体" w:eastAsia="宋体" w:cs="宋体"/>
                <w:color w:val="auto"/>
                <w:sz w:val="24"/>
                <w:szCs w:val="24"/>
                <w:highlight w:val="none"/>
              </w:rPr>
            </w:pPr>
          </w:p>
        </w:tc>
        <w:tc>
          <w:tcPr>
            <w:tcW w:w="487" w:type="pct"/>
            <w:vAlign w:val="center"/>
          </w:tcPr>
          <w:p w14:paraId="42423142">
            <w:pPr>
              <w:jc w:val="center"/>
              <w:rPr>
                <w:rFonts w:hint="eastAsia" w:ascii="宋体" w:hAnsi="宋体" w:eastAsia="宋体" w:cs="宋体"/>
                <w:color w:val="auto"/>
                <w:sz w:val="24"/>
                <w:szCs w:val="24"/>
                <w:highlight w:val="none"/>
              </w:rPr>
            </w:pPr>
          </w:p>
        </w:tc>
        <w:tc>
          <w:tcPr>
            <w:tcW w:w="393" w:type="pct"/>
            <w:vAlign w:val="center"/>
          </w:tcPr>
          <w:p w14:paraId="0841F948">
            <w:pPr>
              <w:jc w:val="center"/>
              <w:rPr>
                <w:rFonts w:hint="eastAsia" w:ascii="宋体" w:hAnsi="宋体" w:eastAsia="宋体" w:cs="宋体"/>
                <w:color w:val="auto"/>
                <w:sz w:val="24"/>
                <w:szCs w:val="24"/>
                <w:highlight w:val="none"/>
              </w:rPr>
            </w:pPr>
          </w:p>
        </w:tc>
      </w:tr>
      <w:tr w14:paraId="75FA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649" w:type="pct"/>
            <w:gridSpan w:val="4"/>
            <w:vAlign w:val="center"/>
          </w:tcPr>
          <w:p w14:paraId="76BBE33D">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响应总报价</w:t>
            </w:r>
            <w:r>
              <w:rPr>
                <w:rFonts w:hint="eastAsia" w:ascii="宋体" w:hAnsi="宋体" w:eastAsia="宋体" w:cs="宋体"/>
                <w:b/>
                <w:bCs/>
                <w:color w:val="auto"/>
                <w:sz w:val="24"/>
                <w:szCs w:val="24"/>
                <w:highlight w:val="none"/>
              </w:rPr>
              <w:t>合计（元）</w:t>
            </w:r>
          </w:p>
        </w:tc>
        <w:tc>
          <w:tcPr>
            <w:tcW w:w="957" w:type="pct"/>
            <w:gridSpan w:val="2"/>
          </w:tcPr>
          <w:p w14:paraId="18910981">
            <w:pPr>
              <w:rPr>
                <w:rFonts w:hint="eastAsia" w:ascii="宋体" w:hAnsi="宋体" w:eastAsia="宋体" w:cs="宋体"/>
                <w:color w:val="auto"/>
                <w:sz w:val="24"/>
                <w:szCs w:val="24"/>
                <w:highlight w:val="none"/>
              </w:rPr>
            </w:pPr>
          </w:p>
        </w:tc>
        <w:tc>
          <w:tcPr>
            <w:tcW w:w="393" w:type="pct"/>
          </w:tcPr>
          <w:p w14:paraId="245C6F8C">
            <w:pPr>
              <w:rPr>
                <w:rFonts w:hint="eastAsia" w:ascii="宋体" w:hAnsi="宋体" w:eastAsia="宋体" w:cs="宋体"/>
                <w:color w:val="auto"/>
                <w:sz w:val="24"/>
                <w:szCs w:val="24"/>
                <w:highlight w:val="none"/>
              </w:rPr>
            </w:pPr>
          </w:p>
        </w:tc>
      </w:tr>
    </w:tbl>
    <w:p w14:paraId="5ECB6C8D">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供应商电子签章：</w:t>
      </w:r>
      <w:r>
        <w:rPr>
          <w:rFonts w:hint="eastAsia" w:ascii="宋体" w:hAnsi="宋体" w:eastAsia="宋体" w:cs="宋体"/>
          <w:color w:val="auto"/>
          <w:sz w:val="24"/>
          <w:szCs w:val="24"/>
          <w:highlight w:val="none"/>
          <w:u w:val="single"/>
        </w:rPr>
        <w:t xml:space="preserve">             </w:t>
      </w:r>
    </w:p>
    <w:p w14:paraId="23099F4F">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2BE35A51">
      <w:pPr>
        <w:spacing w:line="360" w:lineRule="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注：</w:t>
      </w:r>
    </w:p>
    <w:p w14:paraId="287DED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响应总报价包含履行本项目的全部费用，以及完成本项目所需要的其他费用及所有价内价外税金及合理利润等</w:t>
      </w:r>
      <w:r>
        <w:rPr>
          <w:rFonts w:hint="eastAsia" w:ascii="宋体" w:hAnsi="宋体" w:eastAsia="宋体" w:cs="宋体"/>
          <w:color w:val="auto"/>
          <w:sz w:val="24"/>
          <w:highlight w:val="none"/>
        </w:rPr>
        <w:t>。</w:t>
      </w:r>
    </w:p>
    <w:p w14:paraId="5E991DDD">
      <w:pPr>
        <w:spacing w:line="360" w:lineRule="auto"/>
        <w:jc w:val="center"/>
        <w:outlineLvl w:val="1"/>
        <w:rPr>
          <w:rFonts w:hint="eastAsia" w:ascii="宋体" w:hAnsi="宋体" w:eastAsia="宋体" w:cs="宋体"/>
          <w:b/>
          <w:color w:val="auto"/>
          <w:sz w:val="24"/>
          <w:highlight w:val="none"/>
        </w:rPr>
      </w:pPr>
    </w:p>
    <w:p w14:paraId="4E0689CA">
      <w:pPr>
        <w:spacing w:line="360" w:lineRule="auto"/>
        <w:jc w:val="center"/>
        <w:outlineLvl w:val="1"/>
        <w:rPr>
          <w:rFonts w:hint="eastAsia" w:ascii="宋体" w:hAnsi="宋体" w:eastAsia="宋体" w:cs="宋体"/>
          <w:b/>
          <w:color w:val="auto"/>
          <w:sz w:val="24"/>
          <w:highlight w:val="none"/>
        </w:rPr>
      </w:pPr>
    </w:p>
    <w:p w14:paraId="4C43E82F">
      <w:pPr>
        <w:spacing w:line="360" w:lineRule="auto"/>
        <w:jc w:val="center"/>
        <w:outlineLvl w:val="1"/>
        <w:rPr>
          <w:rFonts w:hint="eastAsia" w:ascii="宋体" w:hAnsi="宋体" w:eastAsia="宋体" w:cs="宋体"/>
          <w:b/>
          <w:color w:val="auto"/>
          <w:sz w:val="24"/>
          <w:highlight w:val="none"/>
        </w:rPr>
      </w:pPr>
    </w:p>
    <w:p w14:paraId="6B50EFD2">
      <w:pPr>
        <w:spacing w:line="360" w:lineRule="auto"/>
        <w:jc w:val="center"/>
        <w:outlineLvl w:val="1"/>
        <w:rPr>
          <w:rFonts w:hint="eastAsia" w:ascii="宋体" w:hAnsi="宋体" w:eastAsia="宋体" w:cs="宋体"/>
          <w:b/>
          <w:color w:val="auto"/>
          <w:sz w:val="24"/>
          <w:highlight w:val="none"/>
        </w:rPr>
      </w:pPr>
    </w:p>
    <w:p w14:paraId="2E0700C5">
      <w:pPr>
        <w:spacing w:line="360" w:lineRule="auto"/>
        <w:jc w:val="center"/>
        <w:outlineLvl w:val="1"/>
        <w:rPr>
          <w:rFonts w:hint="eastAsia" w:ascii="宋体" w:hAnsi="宋体" w:eastAsia="宋体" w:cs="宋体"/>
          <w:b/>
          <w:color w:val="auto"/>
          <w:sz w:val="24"/>
          <w:highlight w:val="none"/>
        </w:rPr>
      </w:pPr>
    </w:p>
    <w:p w14:paraId="611CFE3E">
      <w:pPr>
        <w:spacing w:line="360" w:lineRule="auto"/>
        <w:jc w:val="center"/>
        <w:outlineLvl w:val="1"/>
        <w:rPr>
          <w:rFonts w:hint="eastAsia" w:ascii="宋体" w:hAnsi="宋体" w:eastAsia="宋体" w:cs="宋体"/>
          <w:b/>
          <w:color w:val="auto"/>
          <w:sz w:val="24"/>
          <w:highlight w:val="none"/>
        </w:rPr>
      </w:pPr>
    </w:p>
    <w:p w14:paraId="3C1D8032">
      <w:pPr>
        <w:spacing w:line="360" w:lineRule="auto"/>
        <w:jc w:val="center"/>
        <w:outlineLvl w:val="1"/>
        <w:rPr>
          <w:rFonts w:hint="eastAsia" w:ascii="宋体" w:hAnsi="宋体" w:eastAsia="宋体" w:cs="宋体"/>
          <w:b/>
          <w:color w:val="auto"/>
          <w:sz w:val="24"/>
          <w:highlight w:val="none"/>
        </w:rPr>
      </w:pPr>
    </w:p>
    <w:p w14:paraId="32FA6DA2">
      <w:pPr>
        <w:spacing w:line="360" w:lineRule="auto"/>
        <w:jc w:val="center"/>
        <w:outlineLvl w:val="1"/>
        <w:rPr>
          <w:rFonts w:hint="eastAsia" w:ascii="宋体" w:hAnsi="宋体" w:eastAsia="宋体" w:cs="宋体"/>
          <w:b/>
          <w:color w:val="auto"/>
          <w:sz w:val="24"/>
          <w:highlight w:val="none"/>
        </w:rPr>
      </w:pPr>
    </w:p>
    <w:p w14:paraId="5CFA8102">
      <w:pPr>
        <w:spacing w:line="360" w:lineRule="auto"/>
        <w:jc w:val="center"/>
        <w:outlineLvl w:val="1"/>
        <w:rPr>
          <w:rFonts w:hint="eastAsia" w:ascii="宋体" w:hAnsi="宋体" w:eastAsia="宋体" w:cs="宋体"/>
          <w:b/>
          <w:color w:val="auto"/>
          <w:sz w:val="24"/>
          <w:highlight w:val="none"/>
        </w:rPr>
      </w:pPr>
    </w:p>
    <w:p w14:paraId="71386209">
      <w:pPr>
        <w:spacing w:line="360" w:lineRule="auto"/>
        <w:jc w:val="center"/>
        <w:outlineLvl w:val="1"/>
        <w:rPr>
          <w:rFonts w:hint="eastAsia" w:ascii="宋体" w:hAnsi="宋体" w:eastAsia="宋体" w:cs="宋体"/>
          <w:b/>
          <w:color w:val="auto"/>
          <w:sz w:val="24"/>
          <w:highlight w:val="none"/>
        </w:rPr>
      </w:pPr>
    </w:p>
    <w:p w14:paraId="29BE9F48">
      <w:pPr>
        <w:spacing w:line="360" w:lineRule="auto"/>
        <w:jc w:val="center"/>
        <w:outlineLvl w:val="1"/>
        <w:rPr>
          <w:rFonts w:hint="eastAsia" w:ascii="宋体" w:hAnsi="宋体" w:eastAsia="宋体" w:cs="宋体"/>
          <w:b/>
          <w:color w:val="auto"/>
          <w:sz w:val="24"/>
          <w:highlight w:val="none"/>
        </w:rPr>
      </w:pPr>
    </w:p>
    <w:p w14:paraId="2D819912">
      <w:pPr>
        <w:spacing w:line="360" w:lineRule="auto"/>
        <w:jc w:val="center"/>
        <w:outlineLvl w:val="1"/>
        <w:rPr>
          <w:rFonts w:hint="eastAsia" w:ascii="宋体" w:hAnsi="宋体" w:eastAsia="宋体" w:cs="宋体"/>
          <w:b/>
          <w:color w:val="auto"/>
          <w:sz w:val="24"/>
          <w:highlight w:val="none"/>
        </w:rPr>
      </w:pPr>
    </w:p>
    <w:p w14:paraId="464E8009">
      <w:pPr>
        <w:spacing w:line="360" w:lineRule="auto"/>
        <w:jc w:val="center"/>
        <w:outlineLvl w:val="1"/>
        <w:rPr>
          <w:rFonts w:hint="eastAsia" w:ascii="宋体" w:hAnsi="宋体" w:eastAsia="宋体" w:cs="宋体"/>
          <w:b/>
          <w:color w:val="auto"/>
          <w:sz w:val="24"/>
          <w:highlight w:val="none"/>
        </w:rPr>
      </w:pPr>
    </w:p>
    <w:p w14:paraId="066F1848">
      <w:pPr>
        <w:spacing w:line="360" w:lineRule="auto"/>
        <w:jc w:val="center"/>
        <w:outlineLvl w:val="1"/>
        <w:rPr>
          <w:rFonts w:hint="eastAsia" w:ascii="宋体" w:hAnsi="宋体" w:eastAsia="宋体" w:cs="宋体"/>
          <w:b/>
          <w:color w:val="auto"/>
          <w:sz w:val="24"/>
          <w:highlight w:val="none"/>
        </w:rPr>
      </w:pPr>
    </w:p>
    <w:p w14:paraId="566907FF">
      <w:pPr>
        <w:spacing w:line="360" w:lineRule="auto"/>
        <w:jc w:val="center"/>
        <w:outlineLvl w:val="1"/>
        <w:rPr>
          <w:rFonts w:hint="eastAsia" w:ascii="宋体" w:hAnsi="宋体" w:eastAsia="宋体" w:cs="宋体"/>
          <w:b/>
          <w:color w:val="auto"/>
          <w:sz w:val="24"/>
          <w:highlight w:val="none"/>
        </w:rPr>
      </w:pPr>
    </w:p>
    <w:p w14:paraId="41768D94">
      <w:pPr>
        <w:spacing w:line="360" w:lineRule="auto"/>
        <w:jc w:val="center"/>
        <w:outlineLvl w:val="1"/>
        <w:rPr>
          <w:rFonts w:hint="eastAsia" w:ascii="宋体" w:hAnsi="宋体" w:eastAsia="宋体" w:cs="宋体"/>
          <w:b/>
          <w:color w:val="auto"/>
          <w:sz w:val="24"/>
          <w:highlight w:val="none"/>
        </w:rPr>
      </w:pPr>
    </w:p>
    <w:p w14:paraId="40AB3C61">
      <w:pPr>
        <w:spacing w:line="360" w:lineRule="auto"/>
        <w:jc w:val="center"/>
        <w:outlineLvl w:val="1"/>
        <w:rPr>
          <w:rFonts w:hint="eastAsia" w:ascii="宋体" w:hAnsi="宋体" w:eastAsia="宋体" w:cs="宋体"/>
          <w:b/>
          <w:color w:val="auto"/>
          <w:sz w:val="24"/>
          <w:highlight w:val="none"/>
        </w:rPr>
      </w:pPr>
    </w:p>
    <w:p w14:paraId="64E91B5F">
      <w:pPr>
        <w:spacing w:line="360" w:lineRule="auto"/>
        <w:jc w:val="center"/>
        <w:outlineLvl w:val="1"/>
        <w:rPr>
          <w:rFonts w:hint="eastAsia" w:ascii="宋体" w:hAnsi="宋体" w:eastAsia="宋体" w:cs="宋体"/>
          <w:b/>
          <w:color w:val="auto"/>
          <w:sz w:val="24"/>
          <w:highlight w:val="none"/>
        </w:rPr>
      </w:pPr>
    </w:p>
    <w:p w14:paraId="3024090D">
      <w:pPr>
        <w:spacing w:line="360" w:lineRule="auto"/>
        <w:jc w:val="center"/>
        <w:outlineLvl w:val="1"/>
        <w:rPr>
          <w:rFonts w:hint="eastAsia" w:ascii="宋体" w:hAnsi="宋体" w:eastAsia="宋体" w:cs="宋体"/>
          <w:b/>
          <w:color w:val="auto"/>
          <w:sz w:val="24"/>
          <w:highlight w:val="none"/>
        </w:rPr>
      </w:pPr>
    </w:p>
    <w:bookmarkEnd w:id="62"/>
    <w:bookmarkEnd w:id="63"/>
    <w:p w14:paraId="725DE3AC">
      <w:pPr>
        <w:spacing w:line="360" w:lineRule="auto"/>
        <w:jc w:val="center"/>
        <w:outlineLvl w:val="1"/>
        <w:rPr>
          <w:rFonts w:hint="eastAsia" w:ascii="宋体" w:hAnsi="宋体" w:eastAsia="宋体" w:cs="宋体"/>
          <w:b/>
          <w:color w:val="auto"/>
          <w:sz w:val="24"/>
          <w:highlight w:val="none"/>
        </w:rPr>
      </w:pPr>
      <w:bookmarkStart w:id="65" w:name="_Toc17882"/>
      <w:bookmarkStart w:id="66" w:name="_Toc26924"/>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、响应函</w:t>
      </w:r>
      <w:bookmarkEnd w:id="65"/>
      <w:bookmarkEnd w:id="66"/>
    </w:p>
    <w:p w14:paraId="2CF7454D">
      <w:pPr>
        <w:pStyle w:val="16"/>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采购人</w:t>
      </w:r>
    </w:p>
    <w:p w14:paraId="1E84EC9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1、我们决定参加贵单位组织的“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。我方授权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(姓名和职务)</w:t>
      </w:r>
      <w:r>
        <w:rPr>
          <w:rFonts w:hint="eastAsia" w:ascii="宋体" w:hAnsi="宋体" w:eastAsia="宋体" w:cs="宋体"/>
          <w:color w:val="auto"/>
          <w:sz w:val="24"/>
          <w:highlight w:val="none"/>
        </w:rPr>
        <w:t>代表我方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供应商</w:t>
      </w:r>
      <w:r>
        <w:rPr>
          <w:rFonts w:hint="eastAsia" w:ascii="宋体" w:hAnsi="宋体" w:eastAsia="宋体" w:cs="宋体"/>
          <w:color w:val="auto"/>
          <w:sz w:val="24"/>
          <w:highlight w:val="none"/>
          <w:u w:val="single"/>
        </w:rPr>
        <w:t>的名称）</w:t>
      </w:r>
      <w:r>
        <w:rPr>
          <w:rFonts w:hint="eastAsia" w:ascii="宋体" w:hAnsi="宋体" w:eastAsia="宋体" w:cs="宋体"/>
          <w:color w:val="auto"/>
          <w:sz w:val="24"/>
          <w:highlight w:val="none"/>
        </w:rPr>
        <w:t>全权处理本项目</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的有关事宜。</w:t>
      </w:r>
    </w:p>
    <w:p w14:paraId="661B9CD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2、我方愿意按照</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文件规定的各项要求，向</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”项目的服务，</w:t>
      </w:r>
      <w:r>
        <w:rPr>
          <w:rFonts w:hint="eastAsia" w:ascii="宋体" w:hAnsi="宋体" w:eastAsia="宋体" w:cs="宋体"/>
          <w:b/>
          <w:bCs/>
          <w:color w:val="auto"/>
          <w:sz w:val="24"/>
          <w:szCs w:val="24"/>
          <w:highlight w:val="none"/>
          <w:lang w:val="en-US" w:eastAsia="zh-CN"/>
        </w:rPr>
        <w:t>响应报价</w:t>
      </w:r>
      <w:r>
        <w:rPr>
          <w:rFonts w:hint="eastAsia" w:ascii="宋体" w:hAnsi="宋体" w:eastAsia="宋体" w:cs="宋体"/>
          <w:b/>
          <w:bCs/>
          <w:color w:val="auto"/>
          <w:sz w:val="24"/>
          <w:szCs w:val="24"/>
          <w:highlight w:val="none"/>
        </w:rPr>
        <w:t>（大写）</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每年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（小写）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/年</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签订合同后按</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要求完成本项目所有工作</w:t>
      </w:r>
      <w:r>
        <w:rPr>
          <w:rFonts w:hint="eastAsia" w:ascii="宋体" w:hAnsi="宋体" w:eastAsia="宋体" w:cs="宋体"/>
          <w:color w:val="auto"/>
          <w:sz w:val="24"/>
          <w:highlight w:val="none"/>
          <w:lang w:eastAsia="zh-CN"/>
        </w:rPr>
        <w:t>。</w:t>
      </w:r>
    </w:p>
    <w:p w14:paraId="56FF172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3、一旦我方成为合同签字人，我方将严格履行合同规定的责任和义务。</w:t>
      </w:r>
    </w:p>
    <w:p w14:paraId="53C0A3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若</w:t>
      </w: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，愿意为本项目提交的纸质投标书一式</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份，其中正本一份、副本</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份。</w:t>
      </w:r>
    </w:p>
    <w:p w14:paraId="1E83D9C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、我方愿意提供可能另外要求的、与采购</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有关的文件资料，并保证我方已提供和将要提供的文件是真实的、准确的。</w:t>
      </w:r>
    </w:p>
    <w:p w14:paraId="0DA7A3C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、我单位提供如下通讯地址：</w:t>
      </w:r>
      <w:r>
        <w:rPr>
          <w:rFonts w:hint="eastAsia" w:ascii="宋体" w:hAnsi="宋体" w:eastAsia="宋体" w:cs="宋体"/>
          <w:color w:val="auto"/>
          <w:sz w:val="24"/>
          <w:highlight w:val="none"/>
          <w:u w:val="single"/>
        </w:rPr>
        <w:t xml:space="preserve">        电子邮箱（地址）</w:t>
      </w:r>
      <w:r>
        <w:rPr>
          <w:rFonts w:hint="eastAsia" w:ascii="宋体" w:hAnsi="宋体" w:eastAsia="宋体" w:cs="宋体"/>
          <w:color w:val="auto"/>
          <w:sz w:val="24"/>
          <w:highlight w:val="none"/>
        </w:rPr>
        <w:t>，确认本项目相关法律文书均通过提供的以上地址送达，相关文书只要发送至以上电子邮箱（地址）即视为送达，</w:t>
      </w:r>
      <w:r>
        <w:rPr>
          <w:rFonts w:hint="eastAsia" w:ascii="宋体" w:hAnsi="宋体" w:eastAsia="宋体" w:cs="宋体"/>
          <w:color w:val="auto"/>
          <w:sz w:val="24"/>
          <w:highlight w:val="none"/>
          <w:lang w:val="en-US" w:eastAsia="zh-CN"/>
        </w:rPr>
        <w:t>我方</w:t>
      </w:r>
      <w:r>
        <w:rPr>
          <w:rFonts w:hint="eastAsia" w:ascii="宋体" w:hAnsi="宋体" w:eastAsia="宋体" w:cs="宋体"/>
          <w:color w:val="auto"/>
          <w:sz w:val="24"/>
          <w:highlight w:val="none"/>
        </w:rPr>
        <w:t>愿意承担一切法律后果。</w:t>
      </w:r>
    </w:p>
    <w:p w14:paraId="2BF7C6B0">
      <w:pPr>
        <w:keepNext w:val="0"/>
        <w:keepLines w:val="0"/>
        <w:pageBreakBefore w:val="0"/>
        <w:widowControl w:val="0"/>
        <w:kinsoku/>
        <w:wordWrap/>
        <w:overflowPunct/>
        <w:topLinePunct w:val="0"/>
        <w:autoSpaceDE/>
        <w:autoSpaceDN/>
        <w:bidi w:val="0"/>
        <w:spacing w:line="48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名称（签章）</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4307A83">
      <w:pPr>
        <w:keepNext w:val="0"/>
        <w:keepLines w:val="0"/>
        <w:pageBreakBefore w:val="0"/>
        <w:widowControl w:val="0"/>
        <w:kinsoku/>
        <w:wordWrap/>
        <w:overflowPunct/>
        <w:topLinePunct w:val="0"/>
        <w:autoSpaceDE/>
        <w:autoSpaceDN/>
        <w:bidi w:val="0"/>
        <w:spacing w:line="48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单位法定代表人（签章）： </w:t>
      </w:r>
      <w:r>
        <w:rPr>
          <w:rFonts w:hint="eastAsia" w:ascii="宋体" w:hAnsi="宋体" w:eastAsia="宋体" w:cs="宋体"/>
          <w:color w:val="auto"/>
          <w:sz w:val="24"/>
          <w:szCs w:val="24"/>
          <w:highlight w:val="none"/>
          <w:u w:val="single"/>
        </w:rPr>
        <w:t xml:space="preserve">                        </w:t>
      </w:r>
    </w:p>
    <w:p w14:paraId="4AA5C34B">
      <w:pPr>
        <w:keepNext w:val="0"/>
        <w:keepLines w:val="0"/>
        <w:pageBreakBefore w:val="0"/>
        <w:widowControl w:val="0"/>
        <w:kinsoku/>
        <w:wordWrap/>
        <w:overflowPunct/>
        <w:topLinePunct w:val="0"/>
        <w:autoSpaceDE/>
        <w:autoSpaceDN/>
        <w:bidi w:val="0"/>
        <w:spacing w:line="480" w:lineRule="auto"/>
        <w:ind w:firstLine="720" w:firstLineChars="3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 w:val="24"/>
          <w:szCs w:val="24"/>
          <w:highlight w:val="none"/>
        </w:rPr>
        <w:t xml:space="preserve">日期：      年     月     日         </w:t>
      </w:r>
      <w:r>
        <w:rPr>
          <w:rFonts w:hint="eastAsia" w:ascii="宋体" w:hAnsi="宋体" w:eastAsia="宋体" w:cs="宋体"/>
          <w:color w:val="auto"/>
          <w:szCs w:val="21"/>
          <w:highlight w:val="none"/>
        </w:rPr>
        <w:t xml:space="preserve">    </w:t>
      </w:r>
    </w:p>
    <w:p w14:paraId="391696A5">
      <w:pPr>
        <w:spacing w:line="360" w:lineRule="auto"/>
        <w:ind w:firstLine="435"/>
        <w:rPr>
          <w:rFonts w:hint="eastAsia" w:ascii="宋体" w:hAnsi="宋体" w:eastAsia="宋体" w:cs="宋体"/>
          <w:color w:val="auto"/>
          <w:sz w:val="24"/>
          <w:highlight w:val="none"/>
        </w:rPr>
      </w:pPr>
    </w:p>
    <w:p w14:paraId="2ED1B519">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供应商电子签章：</w:t>
      </w:r>
      <w:r>
        <w:rPr>
          <w:rFonts w:hint="eastAsia" w:ascii="宋体" w:hAnsi="宋体" w:eastAsia="宋体" w:cs="宋体"/>
          <w:color w:val="auto"/>
          <w:sz w:val="24"/>
          <w:szCs w:val="24"/>
          <w:highlight w:val="none"/>
          <w:u w:val="single"/>
        </w:rPr>
        <w:t xml:space="preserve">             </w:t>
      </w:r>
    </w:p>
    <w:p w14:paraId="27E4D066">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301767B2">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3DE0B20">
      <w:pPr>
        <w:spacing w:line="360" w:lineRule="auto"/>
        <w:jc w:val="center"/>
        <w:outlineLvl w:val="1"/>
        <w:rPr>
          <w:rFonts w:hint="eastAsia" w:ascii="宋体" w:hAnsi="宋体" w:eastAsia="宋体" w:cs="宋体"/>
          <w:b/>
          <w:color w:val="auto"/>
          <w:sz w:val="24"/>
          <w:highlight w:val="none"/>
        </w:rPr>
      </w:pPr>
      <w:bookmarkStart w:id="67" w:name="_Toc963"/>
      <w:bookmarkStart w:id="68" w:name="_Toc27880"/>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供应商资格声明书</w:t>
      </w:r>
      <w:bookmarkEnd w:id="67"/>
      <w:r>
        <w:rPr>
          <w:rFonts w:hint="eastAsia" w:ascii="宋体" w:hAnsi="宋体" w:eastAsia="宋体" w:cs="宋体"/>
          <w:b/>
          <w:color w:val="auto"/>
          <w:sz w:val="24"/>
          <w:highlight w:val="none"/>
        </w:rPr>
        <w:t xml:space="preserve"> </w:t>
      </w:r>
    </w:p>
    <w:p w14:paraId="2AA754B2">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采购人</w:t>
      </w:r>
    </w:p>
    <w:p w14:paraId="18E84E4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在参与本次项目询价中，我单位承诺：</w:t>
      </w:r>
    </w:p>
    <w:p w14:paraId="6590E240">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64416838">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165938C3">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0A26424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B7AF9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5FDA942">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095"/>
        <w:gridCol w:w="3500"/>
      </w:tblGrid>
      <w:tr w14:paraId="42D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718AEAB1">
            <w:pPr>
              <w:widowControl/>
              <w:spacing w:before="156" w:beforeLines="50" w:after="156" w:afterLines="50"/>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3095" w:type="dxa"/>
            <w:vAlign w:val="center"/>
          </w:tcPr>
          <w:p w14:paraId="4742833B">
            <w:pPr>
              <w:pStyle w:val="10"/>
              <w:spacing w:before="156" w:beforeLines="50" w:after="156" w:afterLines="50"/>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单位名称</w:t>
            </w:r>
          </w:p>
        </w:tc>
        <w:tc>
          <w:tcPr>
            <w:tcW w:w="3500" w:type="dxa"/>
            <w:vAlign w:val="center"/>
          </w:tcPr>
          <w:p w14:paraId="13A0BC89">
            <w:pPr>
              <w:pStyle w:val="10"/>
              <w:spacing w:before="156" w:beforeLines="50" w:after="156" w:afterLines="50"/>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相互关系</w:t>
            </w:r>
          </w:p>
        </w:tc>
      </w:tr>
      <w:tr w14:paraId="0487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B25A0D6">
            <w:pPr>
              <w:pStyle w:val="10"/>
              <w:spacing w:before="156" w:beforeLines="50" w:after="156" w:afterLines="50"/>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1</w:t>
            </w:r>
          </w:p>
        </w:tc>
        <w:tc>
          <w:tcPr>
            <w:tcW w:w="3095" w:type="dxa"/>
            <w:vAlign w:val="center"/>
          </w:tcPr>
          <w:p w14:paraId="52B0C866">
            <w:pPr>
              <w:pStyle w:val="10"/>
              <w:spacing w:before="156" w:beforeLines="50" w:after="156" w:afterLines="50"/>
              <w:jc w:val="center"/>
              <w:rPr>
                <w:rFonts w:hint="eastAsia" w:ascii="宋体" w:hAnsi="宋体" w:eastAsia="宋体" w:cs="宋体"/>
                <w:color w:val="auto"/>
                <w:kern w:val="0"/>
                <w:sz w:val="24"/>
                <w:highlight w:val="none"/>
                <w:lang w:val="en-US" w:bidi="ar"/>
              </w:rPr>
            </w:pPr>
          </w:p>
        </w:tc>
        <w:tc>
          <w:tcPr>
            <w:tcW w:w="3500" w:type="dxa"/>
            <w:vAlign w:val="center"/>
          </w:tcPr>
          <w:p w14:paraId="23D9BD57">
            <w:pPr>
              <w:pStyle w:val="10"/>
              <w:spacing w:before="156" w:beforeLines="50" w:after="156" w:afterLines="50"/>
              <w:jc w:val="center"/>
              <w:rPr>
                <w:rFonts w:hint="eastAsia" w:ascii="宋体" w:hAnsi="宋体" w:eastAsia="宋体" w:cs="宋体"/>
                <w:color w:val="auto"/>
                <w:kern w:val="0"/>
                <w:sz w:val="24"/>
                <w:highlight w:val="none"/>
                <w:lang w:val="en-US" w:bidi="ar"/>
              </w:rPr>
            </w:pPr>
          </w:p>
        </w:tc>
      </w:tr>
      <w:tr w14:paraId="19D7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502B334D">
            <w:pPr>
              <w:pStyle w:val="10"/>
              <w:spacing w:before="156" w:beforeLines="50" w:after="156" w:afterLines="50"/>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2</w:t>
            </w:r>
          </w:p>
        </w:tc>
        <w:tc>
          <w:tcPr>
            <w:tcW w:w="3095" w:type="dxa"/>
            <w:vAlign w:val="center"/>
          </w:tcPr>
          <w:p w14:paraId="24B9795F">
            <w:pPr>
              <w:pStyle w:val="10"/>
              <w:spacing w:before="156" w:beforeLines="50" w:after="156" w:afterLines="50"/>
              <w:jc w:val="center"/>
              <w:rPr>
                <w:rFonts w:hint="eastAsia" w:ascii="宋体" w:hAnsi="宋体" w:eastAsia="宋体" w:cs="宋体"/>
                <w:color w:val="auto"/>
                <w:kern w:val="0"/>
                <w:sz w:val="24"/>
                <w:highlight w:val="none"/>
                <w:lang w:val="en-US" w:bidi="ar"/>
              </w:rPr>
            </w:pPr>
          </w:p>
        </w:tc>
        <w:tc>
          <w:tcPr>
            <w:tcW w:w="3500" w:type="dxa"/>
            <w:vAlign w:val="center"/>
          </w:tcPr>
          <w:p w14:paraId="4D28E30A">
            <w:pPr>
              <w:pStyle w:val="10"/>
              <w:spacing w:before="156" w:beforeLines="50" w:after="156" w:afterLines="50"/>
              <w:jc w:val="center"/>
              <w:rPr>
                <w:rFonts w:hint="eastAsia" w:ascii="宋体" w:hAnsi="宋体" w:eastAsia="宋体" w:cs="宋体"/>
                <w:color w:val="auto"/>
                <w:kern w:val="0"/>
                <w:sz w:val="24"/>
                <w:highlight w:val="none"/>
                <w:lang w:val="en-US" w:bidi="ar"/>
              </w:rPr>
            </w:pPr>
          </w:p>
        </w:tc>
      </w:tr>
    </w:tbl>
    <w:p w14:paraId="196C2A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1AE0F320">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14:paraId="08BAF882">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BD5CEB1">
      <w:pPr>
        <w:pStyle w:val="10"/>
        <w:rPr>
          <w:rFonts w:hint="eastAsia" w:ascii="宋体" w:hAnsi="宋体" w:eastAsia="宋体" w:cs="宋体"/>
          <w:color w:val="auto"/>
          <w:kern w:val="0"/>
          <w:sz w:val="24"/>
          <w:highlight w:val="none"/>
          <w:lang w:val="en-US" w:bidi="ar"/>
        </w:rPr>
      </w:pPr>
    </w:p>
    <w:p w14:paraId="2C2FF5A3">
      <w:pPr>
        <w:pStyle w:val="10"/>
        <w:rPr>
          <w:rFonts w:hint="eastAsia" w:ascii="宋体" w:hAnsi="宋体" w:eastAsia="宋体" w:cs="宋体"/>
          <w:color w:val="auto"/>
          <w:kern w:val="0"/>
          <w:sz w:val="24"/>
          <w:highlight w:val="none"/>
          <w:lang w:val="en-US" w:bidi="ar"/>
        </w:rPr>
      </w:pPr>
    </w:p>
    <w:p w14:paraId="67BBEF0C">
      <w:pPr>
        <w:pStyle w:val="10"/>
        <w:rPr>
          <w:rFonts w:hint="eastAsia" w:ascii="宋体" w:hAnsi="宋体" w:eastAsia="宋体" w:cs="宋体"/>
          <w:color w:val="auto"/>
          <w:kern w:val="0"/>
          <w:sz w:val="24"/>
          <w:highlight w:val="none"/>
          <w:lang w:val="en-US" w:bidi="ar"/>
        </w:rPr>
      </w:pPr>
    </w:p>
    <w:p w14:paraId="51C73DA9">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CAF2A62">
      <w:pPr>
        <w:spacing w:line="360" w:lineRule="auto"/>
        <w:jc w:val="center"/>
        <w:outlineLvl w:val="1"/>
        <w:rPr>
          <w:rFonts w:hint="eastAsia" w:ascii="宋体" w:hAnsi="宋体" w:eastAsia="宋体" w:cs="宋体"/>
          <w:b/>
          <w:color w:val="auto"/>
          <w:sz w:val="24"/>
          <w:highlight w:val="none"/>
        </w:rPr>
      </w:pPr>
      <w:bookmarkStart w:id="69" w:name="_Toc21371"/>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、授权书</w:t>
      </w:r>
      <w:bookmarkEnd w:id="68"/>
      <w:bookmarkEnd w:id="69"/>
    </w:p>
    <w:p w14:paraId="0C46D0CC">
      <w:pPr>
        <w:pStyle w:val="15"/>
        <w:snapToGrid w:val="0"/>
        <w:spacing w:line="360" w:lineRule="auto"/>
        <w:ind w:firstLine="480" w:firstLineChars="200"/>
        <w:jc w:val="left"/>
        <w:rPr>
          <w:rFonts w:hint="eastAsia" w:ascii="宋体" w:hAnsi="宋体" w:eastAsia="宋体" w:cs="宋体"/>
          <w:color w:val="auto"/>
          <w:sz w:val="24"/>
          <w:szCs w:val="28"/>
          <w:highlight w:val="none"/>
        </w:rPr>
      </w:pPr>
    </w:p>
    <w:p w14:paraId="1905469F">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（供应商名称）授权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（供应商授权代表姓名）代表我方参加本项目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14:paraId="27B2DFAA">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1EC41A73">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szCs w:val="28"/>
          <w:highlight w:val="none"/>
        </w:rPr>
        <w:t>授权</w:t>
      </w:r>
      <w:r>
        <w:rPr>
          <w:rFonts w:hint="eastAsia" w:ascii="宋体" w:hAnsi="宋体" w:eastAsia="宋体" w:cs="宋体"/>
          <w:b/>
          <w:bCs/>
          <w:color w:val="auto"/>
          <w:sz w:val="24"/>
          <w:highlight w:val="none"/>
        </w:rPr>
        <w:t>代表身份证明扫描件：</w:t>
      </w:r>
    </w:p>
    <w:p w14:paraId="71EDB952">
      <w:pPr>
        <w:spacing w:line="360" w:lineRule="auto"/>
        <w:ind w:firstLine="435"/>
        <w:rPr>
          <w:rFonts w:hint="eastAsia" w:ascii="宋体" w:hAnsi="宋体" w:eastAsia="宋体" w:cs="宋体"/>
          <w:color w:val="auto"/>
          <w:sz w:val="24"/>
          <w:highlight w:val="none"/>
        </w:rPr>
      </w:pPr>
    </w:p>
    <w:p w14:paraId="2B6DB829">
      <w:pPr>
        <w:spacing w:line="360" w:lineRule="auto"/>
        <w:ind w:firstLine="435"/>
        <w:rPr>
          <w:rFonts w:hint="eastAsia" w:ascii="宋体" w:hAnsi="宋体" w:eastAsia="宋体" w:cs="宋体"/>
          <w:color w:val="auto"/>
          <w:sz w:val="24"/>
          <w:highlight w:val="none"/>
        </w:rPr>
      </w:pPr>
    </w:p>
    <w:p w14:paraId="60D27137">
      <w:pPr>
        <w:spacing w:line="360" w:lineRule="auto"/>
        <w:ind w:firstLine="435"/>
        <w:rPr>
          <w:rFonts w:hint="eastAsia" w:ascii="宋体" w:hAnsi="宋体" w:eastAsia="宋体" w:cs="宋体"/>
          <w:color w:val="auto"/>
          <w:sz w:val="24"/>
          <w:highlight w:val="none"/>
        </w:rPr>
      </w:pPr>
    </w:p>
    <w:p w14:paraId="60530BDE">
      <w:pPr>
        <w:spacing w:line="360" w:lineRule="auto"/>
        <w:ind w:firstLine="435"/>
        <w:rPr>
          <w:rFonts w:hint="eastAsia" w:ascii="宋体" w:hAnsi="宋体" w:eastAsia="宋体" w:cs="宋体"/>
          <w:color w:val="auto"/>
          <w:sz w:val="24"/>
          <w:highlight w:val="none"/>
        </w:rPr>
      </w:pPr>
    </w:p>
    <w:p w14:paraId="0FB8ED47">
      <w:pPr>
        <w:spacing w:line="360" w:lineRule="auto"/>
        <w:ind w:firstLine="435"/>
        <w:rPr>
          <w:rFonts w:hint="eastAsia" w:ascii="宋体" w:hAnsi="宋体" w:eastAsia="宋体" w:cs="宋体"/>
          <w:color w:val="auto"/>
          <w:sz w:val="24"/>
          <w:highlight w:val="none"/>
        </w:rPr>
      </w:pPr>
    </w:p>
    <w:p w14:paraId="4AD77480">
      <w:pPr>
        <w:spacing w:line="360" w:lineRule="auto"/>
        <w:ind w:firstLine="435"/>
        <w:rPr>
          <w:rFonts w:hint="eastAsia" w:ascii="宋体" w:hAnsi="宋体" w:eastAsia="宋体" w:cs="宋体"/>
          <w:color w:val="auto"/>
          <w:sz w:val="24"/>
          <w:highlight w:val="none"/>
        </w:rPr>
      </w:pPr>
    </w:p>
    <w:p w14:paraId="72C9380E">
      <w:pPr>
        <w:spacing w:line="360" w:lineRule="auto"/>
        <w:ind w:firstLine="435"/>
        <w:rPr>
          <w:rFonts w:hint="eastAsia" w:ascii="宋体" w:hAnsi="宋体" w:eastAsia="宋体" w:cs="宋体"/>
          <w:color w:val="auto"/>
          <w:sz w:val="24"/>
          <w:highlight w:val="none"/>
        </w:rPr>
      </w:pPr>
    </w:p>
    <w:p w14:paraId="2EF444A2">
      <w:pPr>
        <w:spacing w:line="360" w:lineRule="auto"/>
        <w:ind w:firstLine="435"/>
        <w:rPr>
          <w:rFonts w:hint="eastAsia" w:ascii="宋体" w:hAnsi="宋体" w:eastAsia="宋体" w:cs="宋体"/>
          <w:color w:val="auto"/>
          <w:sz w:val="24"/>
          <w:highlight w:val="none"/>
        </w:rPr>
      </w:pPr>
    </w:p>
    <w:p w14:paraId="6675E735">
      <w:pPr>
        <w:spacing w:line="360" w:lineRule="auto"/>
        <w:rPr>
          <w:rFonts w:hint="eastAsia" w:ascii="宋体" w:hAnsi="宋体" w:eastAsia="宋体" w:cs="宋体"/>
          <w:color w:val="auto"/>
          <w:sz w:val="24"/>
          <w:highlight w:val="none"/>
        </w:rPr>
      </w:pPr>
    </w:p>
    <w:p w14:paraId="38A461C3">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527E842A">
      <w:pPr>
        <w:spacing w:line="360" w:lineRule="auto"/>
        <w:ind w:firstLine="435"/>
        <w:rPr>
          <w:rFonts w:hint="eastAsia" w:ascii="宋体" w:hAnsi="宋体" w:eastAsia="宋体" w:cs="宋体"/>
          <w:color w:val="auto"/>
          <w:sz w:val="24"/>
          <w:szCs w:val="28"/>
          <w:highlight w:val="none"/>
          <w:lang w:val="zh-CN"/>
        </w:rPr>
      </w:pPr>
    </w:p>
    <w:p w14:paraId="460DC44C">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6ED15AD4">
      <w:pPr>
        <w:spacing w:line="360" w:lineRule="auto"/>
        <w:rPr>
          <w:rFonts w:hint="eastAsia" w:ascii="宋体" w:hAnsi="宋体" w:eastAsia="宋体" w:cs="宋体"/>
          <w:color w:val="auto"/>
          <w:sz w:val="24"/>
          <w:szCs w:val="28"/>
          <w:highlight w:val="none"/>
        </w:rPr>
      </w:pPr>
    </w:p>
    <w:p w14:paraId="48259945">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供应商电子签章：</w:t>
      </w:r>
      <w:r>
        <w:rPr>
          <w:rFonts w:hint="eastAsia" w:ascii="宋体" w:hAnsi="宋体" w:eastAsia="宋体" w:cs="宋体"/>
          <w:color w:val="auto"/>
          <w:sz w:val="24"/>
          <w:szCs w:val="24"/>
          <w:highlight w:val="none"/>
          <w:u w:val="single"/>
        </w:rPr>
        <w:t xml:space="preserve">             </w:t>
      </w:r>
    </w:p>
    <w:p w14:paraId="49C6782D">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45120C86">
      <w:pPr>
        <w:spacing w:line="360" w:lineRule="auto"/>
        <w:ind w:firstLine="435"/>
        <w:rPr>
          <w:rFonts w:hint="eastAsia" w:ascii="宋体" w:hAnsi="宋体" w:eastAsia="宋体" w:cs="宋体"/>
          <w:color w:val="auto"/>
          <w:sz w:val="24"/>
          <w:highlight w:val="none"/>
        </w:rPr>
      </w:pPr>
    </w:p>
    <w:p w14:paraId="672E9CFB">
      <w:pPr>
        <w:spacing w:line="360" w:lineRule="auto"/>
        <w:ind w:firstLine="435"/>
        <w:rPr>
          <w:rFonts w:hint="eastAsia" w:ascii="宋体" w:hAnsi="宋体" w:eastAsia="宋体" w:cs="宋体"/>
          <w:color w:val="auto"/>
          <w:sz w:val="24"/>
          <w:highlight w:val="none"/>
        </w:rPr>
      </w:pPr>
    </w:p>
    <w:p w14:paraId="18C465B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ED3D7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1.本项目只允许有唯一的供应商授权代表，提供身份证明扫描件；</w:t>
      </w:r>
    </w:p>
    <w:p w14:paraId="25E0059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2.法定代表人参加询价的无需提供授权书，提供身份证明扫描件。</w:t>
      </w:r>
    </w:p>
    <w:p w14:paraId="00B88355">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FA994BB">
      <w:pPr>
        <w:spacing w:line="360" w:lineRule="auto"/>
        <w:jc w:val="center"/>
        <w:outlineLvl w:val="1"/>
        <w:rPr>
          <w:rFonts w:hint="eastAsia" w:ascii="宋体" w:hAnsi="宋体" w:eastAsia="宋体" w:cs="宋体"/>
          <w:b/>
          <w:color w:val="auto"/>
          <w:sz w:val="24"/>
          <w:highlight w:val="none"/>
        </w:rPr>
      </w:pPr>
      <w:bookmarkStart w:id="70" w:name="_Toc14799"/>
      <w:bookmarkStart w:id="71" w:name="_Toc24321"/>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、响应表</w:t>
      </w:r>
      <w:bookmarkEnd w:id="70"/>
      <w:bookmarkEnd w:id="71"/>
    </w:p>
    <w:p w14:paraId="284D95B8">
      <w:pPr>
        <w:spacing w:line="360" w:lineRule="auto"/>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商务响应表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088"/>
        <w:gridCol w:w="2721"/>
        <w:gridCol w:w="2807"/>
        <w:gridCol w:w="882"/>
      </w:tblGrid>
      <w:tr w14:paraId="4E6C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445AA36F">
            <w:pPr>
              <w:pStyle w:val="15"/>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0E35A4D6">
            <w:pPr>
              <w:pStyle w:val="15"/>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3FBF35D9">
            <w:pPr>
              <w:pStyle w:val="15"/>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询价</w:t>
            </w:r>
            <w:r>
              <w:rPr>
                <w:rFonts w:hint="eastAsia" w:ascii="宋体" w:hAnsi="宋体" w:eastAsia="宋体" w:cs="宋体"/>
                <w:b/>
                <w:color w:val="auto"/>
                <w:sz w:val="24"/>
                <w:highlight w:val="none"/>
                <w:lang w:val="en-US" w:eastAsia="zh-CN"/>
              </w:rPr>
              <w:t>采购文件</w:t>
            </w:r>
            <w:r>
              <w:rPr>
                <w:rFonts w:hint="eastAsia" w:ascii="宋体" w:hAnsi="宋体" w:eastAsia="宋体" w:cs="宋体"/>
                <w:b/>
                <w:color w:val="auto"/>
                <w:sz w:val="24"/>
                <w:highlight w:val="none"/>
              </w:rPr>
              <w:t>要求</w:t>
            </w:r>
          </w:p>
        </w:tc>
        <w:tc>
          <w:tcPr>
            <w:tcW w:w="1511" w:type="pct"/>
            <w:vAlign w:val="center"/>
          </w:tcPr>
          <w:p w14:paraId="32038C03">
            <w:pPr>
              <w:pStyle w:val="15"/>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供应商承诺</w:t>
            </w:r>
          </w:p>
        </w:tc>
        <w:tc>
          <w:tcPr>
            <w:tcW w:w="475" w:type="pct"/>
            <w:vAlign w:val="center"/>
          </w:tcPr>
          <w:p w14:paraId="695C1B19">
            <w:pPr>
              <w:pStyle w:val="15"/>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34C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8BABF2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124" w:type="pct"/>
            <w:vAlign w:val="center"/>
          </w:tcPr>
          <w:p w14:paraId="15036F5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1465" w:type="pct"/>
            <w:vAlign w:val="center"/>
          </w:tcPr>
          <w:p w14:paraId="4931DAF0">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正式保险单出具后，甲方应在</w:t>
            </w:r>
            <w:r>
              <w:rPr>
                <w:rFonts w:hint="eastAsia" w:ascii="宋体" w:hAnsi="宋体" w:eastAsia="宋体" w:cs="宋体"/>
                <w:color w:val="auto"/>
                <w:sz w:val="24"/>
                <w:highlight w:val="none"/>
                <w:lang w:eastAsia="zh-CN"/>
              </w:rPr>
              <w:t>收到正式</w:t>
            </w:r>
            <w:r>
              <w:rPr>
                <w:rFonts w:hint="eastAsia" w:ascii="宋体" w:hAnsi="宋体" w:eastAsia="宋体" w:cs="宋体"/>
                <w:color w:val="auto"/>
                <w:sz w:val="24"/>
                <w:highlight w:val="none"/>
              </w:rPr>
              <w:t>保险单</w:t>
            </w:r>
            <w:r>
              <w:rPr>
                <w:rFonts w:hint="eastAsia" w:ascii="宋体" w:hAnsi="宋体" w:eastAsia="宋体" w:cs="宋体"/>
                <w:color w:val="auto"/>
                <w:sz w:val="24"/>
                <w:highlight w:val="none"/>
                <w:lang w:eastAsia="zh-CN"/>
              </w:rPr>
              <w:t>及保险费发票</w:t>
            </w:r>
            <w:r>
              <w:rPr>
                <w:rFonts w:hint="eastAsia" w:ascii="宋体" w:hAnsi="宋体" w:eastAsia="宋体" w:cs="宋体"/>
                <w:color w:val="auto"/>
                <w:sz w:val="24"/>
                <w:highlight w:val="none"/>
                <w:lang w:val="en-US" w:eastAsia="zh-CN"/>
              </w:rPr>
              <w:t>30日</w:t>
            </w:r>
            <w:r>
              <w:rPr>
                <w:rFonts w:hint="eastAsia" w:ascii="宋体" w:hAnsi="宋体" w:eastAsia="宋体" w:cs="宋体"/>
                <w:color w:val="auto"/>
                <w:sz w:val="24"/>
                <w:highlight w:val="none"/>
              </w:rPr>
              <w:t>内向</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缴纳</w:t>
            </w:r>
            <w:r>
              <w:rPr>
                <w:rFonts w:hint="eastAsia" w:ascii="宋体" w:hAnsi="宋体" w:eastAsia="宋体" w:cs="宋体"/>
                <w:color w:val="auto"/>
                <w:sz w:val="24"/>
                <w:highlight w:val="none"/>
                <w:lang w:val="en-US" w:eastAsia="zh-CN"/>
              </w:rPr>
              <w:t>100%</w:t>
            </w:r>
            <w:r>
              <w:rPr>
                <w:rFonts w:hint="eastAsia" w:ascii="宋体" w:hAnsi="宋体" w:eastAsia="宋体" w:cs="宋体"/>
                <w:color w:val="auto"/>
                <w:sz w:val="24"/>
                <w:highlight w:val="none"/>
              </w:rPr>
              <w:t>保险费</w:t>
            </w:r>
            <w:r>
              <w:rPr>
                <w:rFonts w:hint="eastAsia" w:ascii="宋体" w:hAnsi="宋体" w:eastAsia="宋体" w:cs="宋体"/>
                <w:color w:val="auto"/>
                <w:sz w:val="24"/>
                <w:highlight w:val="none"/>
                <w:lang w:eastAsia="zh-CN"/>
              </w:rPr>
              <w:t>。</w:t>
            </w:r>
          </w:p>
        </w:tc>
        <w:tc>
          <w:tcPr>
            <w:tcW w:w="1511" w:type="pct"/>
            <w:vAlign w:val="center"/>
          </w:tcPr>
          <w:p w14:paraId="259E0967">
            <w:pPr>
              <w:jc w:val="center"/>
              <w:rPr>
                <w:rFonts w:hint="eastAsia" w:ascii="宋体" w:hAnsi="宋体" w:eastAsia="宋体" w:cs="宋体"/>
                <w:color w:val="auto"/>
                <w:sz w:val="24"/>
                <w:highlight w:val="none"/>
              </w:rPr>
            </w:pPr>
          </w:p>
        </w:tc>
        <w:tc>
          <w:tcPr>
            <w:tcW w:w="475" w:type="pct"/>
            <w:vAlign w:val="center"/>
          </w:tcPr>
          <w:p w14:paraId="51891BF4">
            <w:pPr>
              <w:jc w:val="center"/>
              <w:rPr>
                <w:rFonts w:hint="eastAsia" w:ascii="宋体" w:hAnsi="宋体" w:eastAsia="宋体" w:cs="宋体"/>
                <w:color w:val="auto"/>
                <w:sz w:val="24"/>
                <w:highlight w:val="none"/>
              </w:rPr>
            </w:pPr>
          </w:p>
        </w:tc>
      </w:tr>
      <w:tr w14:paraId="6D77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ACDCFA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24" w:type="pct"/>
            <w:vAlign w:val="center"/>
          </w:tcPr>
          <w:p w14:paraId="14F259DE">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服务期</w:t>
            </w:r>
          </w:p>
        </w:tc>
        <w:tc>
          <w:tcPr>
            <w:tcW w:w="1465" w:type="pct"/>
            <w:vAlign w:val="center"/>
          </w:tcPr>
          <w:p w14:paraId="652C35B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3±N（N=0、1、2、3）年，服务协议一年一签，招标人根据每年服务情况决定是否续签，服务期最长6年，最短1年</w:t>
            </w:r>
          </w:p>
        </w:tc>
        <w:tc>
          <w:tcPr>
            <w:tcW w:w="1511" w:type="pct"/>
            <w:vAlign w:val="center"/>
          </w:tcPr>
          <w:p w14:paraId="494407BF">
            <w:pPr>
              <w:jc w:val="center"/>
              <w:rPr>
                <w:rFonts w:hint="eastAsia" w:ascii="宋体" w:hAnsi="宋体" w:eastAsia="宋体" w:cs="宋体"/>
                <w:color w:val="auto"/>
                <w:sz w:val="24"/>
                <w:highlight w:val="none"/>
              </w:rPr>
            </w:pPr>
          </w:p>
        </w:tc>
        <w:tc>
          <w:tcPr>
            <w:tcW w:w="475" w:type="pct"/>
            <w:vAlign w:val="center"/>
          </w:tcPr>
          <w:p w14:paraId="5ACE2511">
            <w:pPr>
              <w:jc w:val="center"/>
              <w:rPr>
                <w:rFonts w:hint="eastAsia" w:ascii="宋体" w:hAnsi="宋体" w:eastAsia="宋体" w:cs="宋体"/>
                <w:color w:val="auto"/>
                <w:sz w:val="24"/>
                <w:highlight w:val="none"/>
              </w:rPr>
            </w:pPr>
          </w:p>
        </w:tc>
      </w:tr>
      <w:tr w14:paraId="5811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8A3755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124" w:type="pct"/>
            <w:vAlign w:val="center"/>
          </w:tcPr>
          <w:p w14:paraId="1BCA1B82">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服务地点</w:t>
            </w:r>
          </w:p>
        </w:tc>
        <w:tc>
          <w:tcPr>
            <w:tcW w:w="1465" w:type="pct"/>
            <w:vAlign w:val="center"/>
          </w:tcPr>
          <w:p w14:paraId="4C30CFF5">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滁州市</w:t>
            </w:r>
          </w:p>
        </w:tc>
        <w:tc>
          <w:tcPr>
            <w:tcW w:w="1511" w:type="pct"/>
            <w:vAlign w:val="center"/>
          </w:tcPr>
          <w:p w14:paraId="466F5ED2">
            <w:pPr>
              <w:pStyle w:val="58"/>
              <w:jc w:val="center"/>
              <w:rPr>
                <w:rFonts w:hint="eastAsia" w:ascii="宋体" w:hAnsi="宋体" w:eastAsia="宋体" w:cs="宋体"/>
                <w:color w:val="auto"/>
                <w:highlight w:val="none"/>
              </w:rPr>
            </w:pPr>
          </w:p>
        </w:tc>
        <w:tc>
          <w:tcPr>
            <w:tcW w:w="475" w:type="pct"/>
            <w:vAlign w:val="center"/>
          </w:tcPr>
          <w:p w14:paraId="7696EE85">
            <w:pPr>
              <w:jc w:val="center"/>
              <w:rPr>
                <w:rFonts w:hint="eastAsia" w:ascii="宋体" w:hAnsi="宋体" w:eastAsia="宋体" w:cs="宋体"/>
                <w:color w:val="auto"/>
                <w:sz w:val="24"/>
                <w:highlight w:val="none"/>
              </w:rPr>
            </w:pPr>
          </w:p>
        </w:tc>
      </w:tr>
      <w:tr w14:paraId="167D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F265CA5">
            <w:pPr>
              <w:jc w:val="center"/>
              <w:rPr>
                <w:rFonts w:hint="eastAsia" w:ascii="宋体" w:hAnsi="宋体" w:eastAsia="宋体" w:cs="宋体"/>
                <w:color w:val="auto"/>
                <w:sz w:val="24"/>
                <w:highlight w:val="none"/>
              </w:rPr>
            </w:pPr>
          </w:p>
        </w:tc>
        <w:tc>
          <w:tcPr>
            <w:tcW w:w="1124" w:type="pct"/>
            <w:vAlign w:val="center"/>
          </w:tcPr>
          <w:p w14:paraId="5291790F">
            <w:pPr>
              <w:jc w:val="center"/>
              <w:rPr>
                <w:rFonts w:hint="eastAsia" w:ascii="宋体" w:hAnsi="宋体" w:eastAsia="宋体" w:cs="宋体"/>
                <w:color w:val="auto"/>
                <w:sz w:val="24"/>
                <w:highlight w:val="none"/>
              </w:rPr>
            </w:pPr>
          </w:p>
        </w:tc>
        <w:tc>
          <w:tcPr>
            <w:tcW w:w="1465" w:type="pct"/>
            <w:vAlign w:val="center"/>
          </w:tcPr>
          <w:p w14:paraId="3EE0B9C0">
            <w:pPr>
              <w:jc w:val="center"/>
              <w:rPr>
                <w:rFonts w:hint="eastAsia" w:ascii="宋体" w:hAnsi="宋体" w:eastAsia="宋体" w:cs="宋体"/>
                <w:color w:val="auto"/>
                <w:sz w:val="24"/>
                <w:highlight w:val="none"/>
              </w:rPr>
            </w:pPr>
          </w:p>
        </w:tc>
        <w:tc>
          <w:tcPr>
            <w:tcW w:w="1511" w:type="pct"/>
            <w:vAlign w:val="center"/>
          </w:tcPr>
          <w:p w14:paraId="0B1DC895">
            <w:pPr>
              <w:jc w:val="center"/>
              <w:rPr>
                <w:rFonts w:hint="eastAsia" w:ascii="宋体" w:hAnsi="宋体" w:eastAsia="宋体" w:cs="宋体"/>
                <w:color w:val="auto"/>
                <w:sz w:val="24"/>
                <w:highlight w:val="none"/>
              </w:rPr>
            </w:pPr>
          </w:p>
        </w:tc>
        <w:tc>
          <w:tcPr>
            <w:tcW w:w="475" w:type="pct"/>
            <w:vAlign w:val="center"/>
          </w:tcPr>
          <w:p w14:paraId="7C18111A">
            <w:pPr>
              <w:jc w:val="center"/>
              <w:rPr>
                <w:rFonts w:hint="eastAsia" w:ascii="宋体" w:hAnsi="宋体" w:eastAsia="宋体" w:cs="宋体"/>
                <w:color w:val="auto"/>
                <w:sz w:val="24"/>
                <w:highlight w:val="none"/>
              </w:rPr>
            </w:pPr>
          </w:p>
        </w:tc>
      </w:tr>
      <w:tr w14:paraId="22DE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5F1F58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124" w:type="pct"/>
            <w:vAlign w:val="center"/>
          </w:tcPr>
          <w:p w14:paraId="5D6D4EAB">
            <w:pPr>
              <w:jc w:val="center"/>
              <w:rPr>
                <w:rFonts w:hint="eastAsia" w:ascii="宋体" w:hAnsi="宋体" w:eastAsia="宋体" w:cs="宋体"/>
                <w:color w:val="auto"/>
                <w:sz w:val="24"/>
                <w:highlight w:val="none"/>
              </w:rPr>
            </w:pPr>
          </w:p>
        </w:tc>
        <w:tc>
          <w:tcPr>
            <w:tcW w:w="1465" w:type="pct"/>
            <w:vAlign w:val="center"/>
          </w:tcPr>
          <w:p w14:paraId="34FAE906">
            <w:pPr>
              <w:jc w:val="center"/>
              <w:rPr>
                <w:rFonts w:hint="eastAsia" w:ascii="宋体" w:hAnsi="宋体" w:eastAsia="宋体" w:cs="宋体"/>
                <w:color w:val="auto"/>
                <w:sz w:val="24"/>
                <w:highlight w:val="none"/>
              </w:rPr>
            </w:pPr>
          </w:p>
        </w:tc>
        <w:tc>
          <w:tcPr>
            <w:tcW w:w="1511" w:type="pct"/>
            <w:vAlign w:val="center"/>
          </w:tcPr>
          <w:p w14:paraId="3176A90B">
            <w:pPr>
              <w:jc w:val="center"/>
              <w:rPr>
                <w:rFonts w:hint="eastAsia" w:ascii="宋体" w:hAnsi="宋体" w:eastAsia="宋体" w:cs="宋体"/>
                <w:color w:val="auto"/>
                <w:sz w:val="24"/>
                <w:highlight w:val="none"/>
              </w:rPr>
            </w:pPr>
          </w:p>
        </w:tc>
        <w:tc>
          <w:tcPr>
            <w:tcW w:w="475" w:type="pct"/>
            <w:vAlign w:val="center"/>
          </w:tcPr>
          <w:p w14:paraId="2C1961A7">
            <w:pPr>
              <w:jc w:val="center"/>
              <w:rPr>
                <w:rFonts w:hint="eastAsia" w:ascii="宋体" w:hAnsi="宋体" w:eastAsia="宋体" w:cs="宋体"/>
                <w:color w:val="auto"/>
                <w:sz w:val="24"/>
                <w:highlight w:val="none"/>
              </w:rPr>
            </w:pPr>
          </w:p>
        </w:tc>
      </w:tr>
    </w:tbl>
    <w:p w14:paraId="65511DFD">
      <w:pPr>
        <w:spacing w:line="440" w:lineRule="exact"/>
        <w:rPr>
          <w:rFonts w:hint="eastAsia" w:ascii="宋体" w:hAnsi="宋体" w:eastAsia="宋体" w:cs="宋体"/>
          <w:color w:val="auto"/>
          <w:sz w:val="24"/>
          <w:szCs w:val="24"/>
          <w:highlight w:val="none"/>
          <w:lang w:val="en-US" w:eastAsia="zh-CN"/>
        </w:rPr>
      </w:pPr>
    </w:p>
    <w:p w14:paraId="213B5337">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供应商电子签章：</w:t>
      </w:r>
      <w:r>
        <w:rPr>
          <w:rFonts w:hint="eastAsia" w:ascii="宋体" w:hAnsi="宋体" w:eastAsia="宋体" w:cs="宋体"/>
          <w:color w:val="auto"/>
          <w:sz w:val="24"/>
          <w:szCs w:val="24"/>
          <w:highlight w:val="none"/>
          <w:u w:val="single"/>
        </w:rPr>
        <w:t xml:space="preserve">             </w:t>
      </w:r>
    </w:p>
    <w:p w14:paraId="01CD42F5">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6900DBB8">
      <w:pPr>
        <w:pStyle w:val="16"/>
        <w:spacing w:line="360" w:lineRule="auto"/>
        <w:rPr>
          <w:rFonts w:hint="eastAsia" w:ascii="宋体" w:hAnsi="宋体" w:eastAsia="宋体" w:cs="宋体"/>
          <w:b w:val="0"/>
          <w:color w:val="auto"/>
          <w:sz w:val="24"/>
          <w:highlight w:val="none"/>
        </w:rPr>
      </w:pPr>
    </w:p>
    <w:p w14:paraId="46FF9691">
      <w:pPr>
        <w:spacing w:line="36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val="0"/>
          <w:color w:val="auto"/>
          <w:sz w:val="24"/>
          <w:highlight w:val="none"/>
        </w:rPr>
        <w:br w:type="page"/>
      </w:r>
      <w:r>
        <w:rPr>
          <w:rFonts w:hint="eastAsia" w:ascii="宋体" w:hAnsi="宋体" w:eastAsia="宋体" w:cs="宋体"/>
          <w:b/>
          <w:color w:val="auto"/>
          <w:sz w:val="24"/>
          <w:highlight w:val="none"/>
          <w:lang w:val="en-US" w:eastAsia="zh-CN"/>
        </w:rPr>
        <w:t>六、服务承诺书</w:t>
      </w:r>
    </w:p>
    <w:p w14:paraId="560E6B1E">
      <w:pPr>
        <w:spacing w:line="60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(采购</w:t>
      </w:r>
      <w:r>
        <w:rPr>
          <w:rFonts w:hint="eastAsia" w:ascii="宋体" w:hAnsi="宋体" w:eastAsia="宋体" w:cs="宋体"/>
          <w:bCs/>
          <w:color w:val="auto"/>
          <w:sz w:val="24"/>
          <w:szCs w:val="24"/>
          <w:highlight w:val="none"/>
          <w:u w:val="single"/>
        </w:rPr>
        <w:t>人）：</w:t>
      </w:r>
    </w:p>
    <w:p w14:paraId="472B755A">
      <w:pPr>
        <w:spacing w:line="6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本承诺声明：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名称）对本</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文件的相关要求完全响应。若有幸</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将严格按照以上承诺进行服务。</w:t>
      </w:r>
    </w:p>
    <w:p w14:paraId="580B4E31">
      <w:pPr>
        <w:pStyle w:val="44"/>
        <w:spacing w:line="60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14:paraId="035D79C7">
      <w:pPr>
        <w:spacing w:line="6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特此声明</w:t>
      </w:r>
    </w:p>
    <w:p w14:paraId="1E65D5B8">
      <w:pPr>
        <w:spacing w:line="60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p w14:paraId="43851A68">
      <w:pPr>
        <w:spacing w:line="60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法定代表人(签章)： </w:t>
      </w:r>
      <w:r>
        <w:rPr>
          <w:rFonts w:hint="eastAsia" w:ascii="宋体" w:hAnsi="宋体" w:eastAsia="宋体" w:cs="宋体"/>
          <w:bCs/>
          <w:color w:val="auto"/>
          <w:sz w:val="24"/>
          <w:szCs w:val="24"/>
          <w:highlight w:val="none"/>
          <w:u w:val="single" w:color="auto"/>
        </w:rPr>
        <w:t xml:space="preserve">    </w:t>
      </w:r>
      <w:r>
        <w:rPr>
          <w:rFonts w:hint="eastAsia" w:ascii="宋体" w:hAnsi="宋体" w:eastAsia="宋体" w:cs="宋体"/>
          <w:bCs/>
          <w:color w:val="auto"/>
          <w:sz w:val="24"/>
          <w:szCs w:val="24"/>
          <w:highlight w:val="none"/>
          <w:u w:val="single"/>
        </w:rPr>
        <w:t xml:space="preserve">            </w:t>
      </w:r>
    </w:p>
    <w:p w14:paraId="1D423C74">
      <w:pPr>
        <w:wordWrap w:val="0"/>
        <w:spacing w:before="100" w:beforeAutospacing="1" w:after="100" w:afterAutospacing="1"/>
        <w:jc w:val="center"/>
        <w:rPr>
          <w:rFonts w:hint="eastAsia" w:ascii="宋体" w:hAnsi="宋体" w:eastAsia="宋体" w:cs="宋体"/>
          <w:b/>
          <w:bCs w:val="0"/>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 xml:space="preserve">        （签章）  </w:t>
      </w:r>
    </w:p>
    <w:p w14:paraId="261B87C1">
      <w:pPr>
        <w:wordWrap w:val="0"/>
        <w:spacing w:before="100" w:beforeAutospacing="1" w:after="100" w:afterAutospacing="1"/>
        <w:jc w:val="center"/>
        <w:rPr>
          <w:rFonts w:hint="eastAsia" w:ascii="宋体" w:hAnsi="宋体" w:eastAsia="宋体" w:cs="宋体"/>
          <w:b/>
          <w:bCs w:val="0"/>
          <w:color w:val="auto"/>
          <w:sz w:val="24"/>
          <w:szCs w:val="24"/>
          <w:highlight w:val="none"/>
          <w:u w:val="single"/>
        </w:rPr>
      </w:pPr>
    </w:p>
    <w:p w14:paraId="213ED563">
      <w:pPr>
        <w:pStyle w:val="13"/>
        <w:rPr>
          <w:rFonts w:hint="eastAsia" w:ascii="宋体" w:hAnsi="宋体" w:eastAsia="宋体" w:cs="宋体"/>
          <w:b/>
          <w:bCs w:val="0"/>
          <w:color w:val="auto"/>
          <w:sz w:val="24"/>
          <w:szCs w:val="24"/>
          <w:highlight w:val="none"/>
          <w:u w:val="single"/>
        </w:rPr>
      </w:pPr>
    </w:p>
    <w:p w14:paraId="784E591F">
      <w:pPr>
        <w:pStyle w:val="13"/>
        <w:rPr>
          <w:rFonts w:hint="eastAsia" w:ascii="宋体" w:hAnsi="宋体" w:eastAsia="宋体" w:cs="宋体"/>
          <w:b/>
          <w:bCs w:val="0"/>
          <w:color w:val="auto"/>
          <w:sz w:val="24"/>
          <w:szCs w:val="24"/>
          <w:highlight w:val="none"/>
          <w:u w:val="single"/>
        </w:rPr>
      </w:pPr>
    </w:p>
    <w:p w14:paraId="7C536180">
      <w:pPr>
        <w:pStyle w:val="13"/>
        <w:rPr>
          <w:rFonts w:hint="eastAsia" w:ascii="宋体" w:hAnsi="宋体" w:eastAsia="宋体" w:cs="宋体"/>
          <w:b/>
          <w:bCs w:val="0"/>
          <w:color w:val="auto"/>
          <w:sz w:val="24"/>
          <w:szCs w:val="24"/>
          <w:highlight w:val="none"/>
          <w:u w:val="single"/>
        </w:rPr>
      </w:pPr>
    </w:p>
    <w:p w14:paraId="116213D5">
      <w:pPr>
        <w:pStyle w:val="13"/>
        <w:rPr>
          <w:rFonts w:hint="eastAsia" w:ascii="宋体" w:hAnsi="宋体" w:eastAsia="宋体" w:cs="宋体"/>
          <w:b/>
          <w:bCs w:val="0"/>
          <w:color w:val="auto"/>
          <w:sz w:val="24"/>
          <w:szCs w:val="24"/>
          <w:highlight w:val="none"/>
          <w:u w:val="single"/>
        </w:rPr>
      </w:pPr>
    </w:p>
    <w:p w14:paraId="42D74BB1">
      <w:pPr>
        <w:pStyle w:val="13"/>
        <w:rPr>
          <w:rFonts w:hint="eastAsia" w:ascii="宋体" w:hAnsi="宋体" w:eastAsia="宋体" w:cs="宋体"/>
          <w:b/>
          <w:bCs w:val="0"/>
          <w:color w:val="auto"/>
          <w:sz w:val="24"/>
          <w:szCs w:val="24"/>
          <w:highlight w:val="none"/>
          <w:u w:val="single"/>
        </w:rPr>
      </w:pPr>
    </w:p>
    <w:p w14:paraId="45E77DDA">
      <w:pPr>
        <w:pStyle w:val="13"/>
        <w:rPr>
          <w:rFonts w:hint="eastAsia" w:ascii="宋体" w:hAnsi="宋体" w:eastAsia="宋体" w:cs="宋体"/>
          <w:b/>
          <w:bCs w:val="0"/>
          <w:color w:val="auto"/>
          <w:sz w:val="24"/>
          <w:szCs w:val="24"/>
          <w:highlight w:val="none"/>
          <w:u w:val="single"/>
        </w:rPr>
      </w:pPr>
    </w:p>
    <w:p w14:paraId="2891B8CC">
      <w:pPr>
        <w:pStyle w:val="13"/>
        <w:rPr>
          <w:rFonts w:hint="eastAsia" w:ascii="宋体" w:hAnsi="宋体" w:eastAsia="宋体" w:cs="宋体"/>
          <w:b/>
          <w:bCs w:val="0"/>
          <w:color w:val="auto"/>
          <w:sz w:val="24"/>
          <w:szCs w:val="24"/>
          <w:highlight w:val="none"/>
          <w:u w:val="single"/>
        </w:rPr>
      </w:pPr>
    </w:p>
    <w:p w14:paraId="240AB6E5">
      <w:pPr>
        <w:pStyle w:val="13"/>
        <w:rPr>
          <w:rFonts w:hint="eastAsia" w:ascii="宋体" w:hAnsi="宋体" w:eastAsia="宋体" w:cs="宋体"/>
          <w:b/>
          <w:bCs w:val="0"/>
          <w:color w:val="auto"/>
          <w:sz w:val="24"/>
          <w:szCs w:val="24"/>
          <w:highlight w:val="none"/>
          <w:u w:val="single"/>
        </w:rPr>
      </w:pPr>
    </w:p>
    <w:p w14:paraId="41BC15D8">
      <w:pPr>
        <w:pStyle w:val="13"/>
        <w:rPr>
          <w:rFonts w:hint="eastAsia" w:ascii="宋体" w:hAnsi="宋体" w:eastAsia="宋体" w:cs="宋体"/>
          <w:b/>
          <w:bCs w:val="0"/>
          <w:color w:val="auto"/>
          <w:sz w:val="24"/>
          <w:szCs w:val="24"/>
          <w:highlight w:val="none"/>
          <w:u w:val="single"/>
        </w:rPr>
      </w:pPr>
    </w:p>
    <w:p w14:paraId="216B1BCB">
      <w:pPr>
        <w:pStyle w:val="13"/>
        <w:rPr>
          <w:rFonts w:hint="eastAsia" w:ascii="宋体" w:hAnsi="宋体" w:eastAsia="宋体" w:cs="宋体"/>
          <w:b/>
          <w:bCs w:val="0"/>
          <w:color w:val="auto"/>
          <w:sz w:val="24"/>
          <w:szCs w:val="24"/>
          <w:highlight w:val="none"/>
          <w:u w:val="single"/>
        </w:rPr>
      </w:pPr>
    </w:p>
    <w:p w14:paraId="66EE3B7A">
      <w:pPr>
        <w:pStyle w:val="13"/>
        <w:rPr>
          <w:rFonts w:hint="eastAsia" w:ascii="宋体" w:hAnsi="宋体" w:eastAsia="宋体" w:cs="宋体"/>
          <w:b/>
          <w:bCs w:val="0"/>
          <w:color w:val="auto"/>
          <w:sz w:val="24"/>
          <w:szCs w:val="24"/>
          <w:highlight w:val="none"/>
          <w:u w:val="single"/>
        </w:rPr>
      </w:pPr>
    </w:p>
    <w:p w14:paraId="1D8A6BB6">
      <w:pPr>
        <w:pStyle w:val="13"/>
        <w:rPr>
          <w:rFonts w:hint="eastAsia" w:ascii="宋体" w:hAnsi="宋体" w:eastAsia="宋体" w:cs="宋体"/>
          <w:b/>
          <w:bCs w:val="0"/>
          <w:color w:val="auto"/>
          <w:sz w:val="24"/>
          <w:szCs w:val="24"/>
          <w:highlight w:val="none"/>
          <w:u w:val="single"/>
        </w:rPr>
      </w:pPr>
    </w:p>
    <w:p w14:paraId="262E47E0">
      <w:pPr>
        <w:pStyle w:val="13"/>
        <w:rPr>
          <w:rFonts w:hint="eastAsia" w:ascii="宋体" w:hAnsi="宋体" w:eastAsia="宋体" w:cs="宋体"/>
          <w:b/>
          <w:bCs w:val="0"/>
          <w:color w:val="auto"/>
          <w:sz w:val="24"/>
          <w:szCs w:val="24"/>
          <w:highlight w:val="none"/>
          <w:u w:val="single"/>
        </w:rPr>
      </w:pPr>
    </w:p>
    <w:p w14:paraId="3E387202">
      <w:pPr>
        <w:pStyle w:val="13"/>
        <w:rPr>
          <w:rFonts w:hint="eastAsia" w:ascii="宋体" w:hAnsi="宋体" w:eastAsia="宋体" w:cs="宋体"/>
          <w:b/>
          <w:bCs w:val="0"/>
          <w:color w:val="auto"/>
          <w:sz w:val="24"/>
          <w:szCs w:val="24"/>
          <w:highlight w:val="none"/>
          <w:u w:val="single"/>
        </w:rPr>
      </w:pPr>
    </w:p>
    <w:p w14:paraId="595C483D">
      <w:pPr>
        <w:pStyle w:val="13"/>
        <w:rPr>
          <w:rFonts w:hint="eastAsia" w:ascii="宋体" w:hAnsi="宋体" w:eastAsia="宋体" w:cs="宋体"/>
          <w:b/>
          <w:bCs w:val="0"/>
          <w:color w:val="auto"/>
          <w:sz w:val="24"/>
          <w:szCs w:val="24"/>
          <w:highlight w:val="none"/>
          <w:u w:val="single"/>
        </w:rPr>
      </w:pPr>
    </w:p>
    <w:p w14:paraId="24808B9A">
      <w:pPr>
        <w:pStyle w:val="13"/>
        <w:rPr>
          <w:rFonts w:hint="eastAsia" w:ascii="宋体" w:hAnsi="宋体" w:eastAsia="宋体" w:cs="宋体"/>
          <w:b/>
          <w:bCs w:val="0"/>
          <w:color w:val="auto"/>
          <w:sz w:val="24"/>
          <w:szCs w:val="24"/>
          <w:highlight w:val="none"/>
          <w:u w:val="single"/>
        </w:rPr>
      </w:pPr>
    </w:p>
    <w:p w14:paraId="62CB2FFA">
      <w:pPr>
        <w:pStyle w:val="13"/>
        <w:rPr>
          <w:rFonts w:hint="eastAsia" w:ascii="宋体" w:hAnsi="宋体" w:eastAsia="宋体" w:cs="宋体"/>
          <w:b/>
          <w:bCs w:val="0"/>
          <w:color w:val="auto"/>
          <w:sz w:val="24"/>
          <w:szCs w:val="24"/>
          <w:highlight w:val="none"/>
          <w:u w:val="single"/>
        </w:rPr>
      </w:pPr>
    </w:p>
    <w:p w14:paraId="1574C09D">
      <w:pPr>
        <w:pStyle w:val="13"/>
        <w:rPr>
          <w:rFonts w:hint="eastAsia" w:ascii="宋体" w:hAnsi="宋体" w:eastAsia="宋体" w:cs="宋体"/>
          <w:b/>
          <w:bCs w:val="0"/>
          <w:color w:val="auto"/>
          <w:sz w:val="24"/>
          <w:szCs w:val="24"/>
          <w:highlight w:val="none"/>
          <w:u w:val="single"/>
        </w:rPr>
      </w:pPr>
    </w:p>
    <w:p w14:paraId="35E2A362">
      <w:pPr>
        <w:pStyle w:val="13"/>
        <w:rPr>
          <w:rFonts w:hint="eastAsia" w:ascii="宋体" w:hAnsi="宋体" w:eastAsia="宋体" w:cs="宋体"/>
          <w:b/>
          <w:bCs w:val="0"/>
          <w:color w:val="auto"/>
          <w:sz w:val="24"/>
          <w:szCs w:val="24"/>
          <w:highlight w:val="none"/>
          <w:u w:val="single"/>
        </w:rPr>
      </w:pPr>
    </w:p>
    <w:p w14:paraId="727A125A">
      <w:pPr>
        <w:pStyle w:val="16"/>
        <w:spacing w:line="360" w:lineRule="auto"/>
        <w:rPr>
          <w:rFonts w:hint="eastAsia" w:ascii="宋体" w:hAnsi="宋体" w:eastAsia="宋体" w:cs="宋体"/>
          <w:b w:val="0"/>
          <w:color w:val="auto"/>
          <w:sz w:val="24"/>
          <w:highlight w:val="none"/>
        </w:rPr>
      </w:pPr>
    </w:p>
    <w:p w14:paraId="35DCC6ED">
      <w:pPr>
        <w:spacing w:line="360" w:lineRule="auto"/>
        <w:jc w:val="center"/>
        <w:outlineLvl w:val="1"/>
        <w:rPr>
          <w:rFonts w:hint="eastAsia" w:ascii="宋体" w:hAnsi="宋体" w:eastAsia="宋体" w:cs="宋体"/>
          <w:b/>
          <w:color w:val="auto"/>
          <w:sz w:val="24"/>
          <w:highlight w:val="none"/>
        </w:rPr>
      </w:pPr>
      <w:bookmarkStart w:id="72" w:name="_Toc5390"/>
      <w:bookmarkStart w:id="73" w:name="_Toc10896"/>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w:t>
      </w:r>
      <w:bookmarkEnd w:id="72"/>
      <w:bookmarkEnd w:id="73"/>
      <w:r>
        <w:rPr>
          <w:rFonts w:hint="eastAsia" w:ascii="宋体" w:hAnsi="宋体" w:eastAsia="宋体" w:cs="宋体"/>
          <w:b/>
          <w:color w:val="auto"/>
          <w:sz w:val="24"/>
          <w:highlight w:val="none"/>
        </w:rPr>
        <w:t>诚信响应承诺书</w:t>
      </w:r>
    </w:p>
    <w:p w14:paraId="64D2B54D">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1A4F41D4">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rPr>
        <w:t xml:space="preserve">       （项目名称）         项目</w:t>
      </w:r>
      <w:r>
        <w:rPr>
          <w:rFonts w:hint="eastAsia" w:ascii="宋体" w:hAnsi="宋体" w:eastAsia="宋体" w:cs="宋体"/>
          <w:color w:val="auto"/>
          <w:sz w:val="24"/>
          <w:szCs w:val="24"/>
          <w:highlight w:val="none"/>
        </w:rPr>
        <w:t>的谈判，所提供的一切材料都是真实、有效、合法的；</w:t>
      </w:r>
    </w:p>
    <w:p w14:paraId="2CBF2F8B">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F2636B4">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56D93451">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6DE82874">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或其他供应商串通响应，损害国家利益、社会公共利益或者他人的合法权益；</w:t>
      </w:r>
    </w:p>
    <w:p w14:paraId="3E96CFF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kern w:val="0"/>
          <w:sz w:val="24"/>
          <w:szCs w:val="24"/>
          <w:highlight w:val="none"/>
          <w:u w:val="single"/>
          <w:lang w:bidi="ar"/>
        </w:rPr>
        <w:t xml:space="preserve">       （企业名称）或       （企业名称）</w:t>
      </w:r>
      <w:r>
        <w:rPr>
          <w:rFonts w:hint="eastAsia" w:ascii="宋体" w:hAnsi="宋体" w:eastAsia="宋体" w:cs="宋体"/>
          <w:color w:val="auto"/>
          <w:kern w:val="0"/>
          <w:sz w:val="24"/>
          <w:szCs w:val="24"/>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w:t>
      </w:r>
      <w:r>
        <w:rPr>
          <w:rFonts w:hint="eastAsia" w:ascii="宋体" w:hAnsi="宋体" w:eastAsia="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bidi="ar"/>
        </w:rPr>
        <w:t>所属分公司、办事处等分支机构有上述1-7项信誉要求，在此一并承诺我公司所属分公司、办事处等分支机构没有上述1-7项情形）</w:t>
      </w:r>
    </w:p>
    <w:p w14:paraId="2C4690C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七、严格遵守谈判现场纪律，服从监管人员管理；</w:t>
      </w:r>
    </w:p>
    <w:p w14:paraId="40F79AE4">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八、保证成交后不转包，若有分包征得采购人同意；</w:t>
      </w:r>
    </w:p>
    <w:p w14:paraId="230B0905">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九、保证成交之后，按照响应文件要求提供相关后续服务；</w:t>
      </w:r>
    </w:p>
    <w:p w14:paraId="57620869">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48E06B0C">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11DFB73">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以上内容我已仔细阅读，本公司若有违反承诺内容的行为，自愿接受取消响应或者中标（成交）资格、记入不良行为记录等有关处理，愿意承担法律责任，给采购人造成损失的，依法承担赔偿责任。</w:t>
      </w:r>
    </w:p>
    <w:p w14:paraId="6B3861AF">
      <w:pPr>
        <w:spacing w:line="560" w:lineRule="exact"/>
        <w:ind w:firstLine="480" w:firstLineChars="200"/>
        <w:jc w:val="left"/>
        <w:rPr>
          <w:rFonts w:hint="eastAsia" w:ascii="宋体" w:hAnsi="宋体" w:eastAsia="宋体" w:cs="宋体"/>
          <w:color w:val="auto"/>
          <w:sz w:val="24"/>
          <w:szCs w:val="24"/>
          <w:highlight w:val="none"/>
        </w:rPr>
      </w:pPr>
    </w:p>
    <w:p w14:paraId="28EF9579">
      <w:pPr>
        <w:spacing w:line="520" w:lineRule="exact"/>
        <w:jc w:val="left"/>
        <w:rPr>
          <w:rFonts w:hint="eastAsia" w:ascii="宋体" w:hAnsi="宋体" w:eastAsia="宋体" w:cs="宋体"/>
          <w:color w:val="auto"/>
          <w:sz w:val="24"/>
          <w:szCs w:val="24"/>
          <w:highlight w:val="none"/>
        </w:rPr>
      </w:pPr>
    </w:p>
    <w:p w14:paraId="732C3673">
      <w:pPr>
        <w:spacing w:line="6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2CE01E43">
      <w:pPr>
        <w:spacing w:line="6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             法定代表人（签章）：</w:t>
      </w:r>
    </w:p>
    <w:p w14:paraId="58621119">
      <w:pPr>
        <w:spacing w:line="600" w:lineRule="exact"/>
        <w:ind w:firstLine="4095" w:firstLineChars="1950"/>
        <w:rPr>
          <w:rFonts w:hint="eastAsia" w:ascii="宋体" w:hAnsi="宋体" w:eastAsia="宋体" w:cs="宋体"/>
          <w:color w:val="auto"/>
          <w:szCs w:val="21"/>
          <w:highlight w:val="none"/>
        </w:rPr>
      </w:pPr>
    </w:p>
    <w:p w14:paraId="6629D935">
      <w:pPr>
        <w:spacing w:line="60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169E4C5">
      <w:pPr>
        <w:spacing w:line="360" w:lineRule="auto"/>
        <w:ind w:right="480" w:firstLine="4680" w:firstLineChars="1950"/>
        <w:rPr>
          <w:rFonts w:hint="eastAsia" w:ascii="宋体" w:hAnsi="宋体" w:eastAsia="宋体" w:cs="宋体"/>
          <w:color w:val="auto"/>
          <w:sz w:val="24"/>
          <w:highlight w:val="none"/>
        </w:rPr>
      </w:pPr>
    </w:p>
    <w:p w14:paraId="76E6817E">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DCC4F49">
      <w:pPr>
        <w:spacing w:line="360" w:lineRule="auto"/>
        <w:jc w:val="center"/>
        <w:outlineLvl w:val="1"/>
        <w:rPr>
          <w:rFonts w:hint="eastAsia" w:ascii="宋体" w:hAnsi="宋体" w:eastAsia="宋体" w:cs="宋体"/>
          <w:b/>
          <w:color w:val="auto"/>
          <w:sz w:val="24"/>
          <w:highlight w:val="none"/>
        </w:rPr>
      </w:pPr>
      <w:bookmarkStart w:id="74" w:name="_Toc1350"/>
      <w:bookmarkStart w:id="75" w:name="_Toc23417"/>
      <w:r>
        <w:rPr>
          <w:rFonts w:hint="eastAsia" w:ascii="宋体" w:hAnsi="宋体" w:eastAsia="宋体" w:cs="宋体"/>
          <w:b/>
          <w:color w:val="auto"/>
          <w:sz w:val="24"/>
          <w:highlight w:val="none"/>
          <w:lang w:val="en-US" w:eastAsia="zh-CN"/>
        </w:rPr>
        <w:t>八</w:t>
      </w:r>
      <w:r>
        <w:rPr>
          <w:rFonts w:hint="eastAsia" w:ascii="宋体" w:hAnsi="宋体" w:eastAsia="宋体" w:cs="宋体"/>
          <w:b/>
          <w:color w:val="auto"/>
          <w:sz w:val="24"/>
          <w:highlight w:val="none"/>
        </w:rPr>
        <w:t>、诚信履约承诺函</w:t>
      </w:r>
      <w:bookmarkEnd w:id="74"/>
      <w:bookmarkEnd w:id="75"/>
    </w:p>
    <w:p w14:paraId="162A73A2">
      <w:pPr>
        <w:spacing w:line="360" w:lineRule="auto"/>
        <w:rPr>
          <w:rFonts w:hint="eastAsia" w:ascii="宋体" w:hAnsi="宋体" w:eastAsia="宋体" w:cs="宋体"/>
          <w:b/>
          <w:bCs/>
          <w:color w:val="auto"/>
          <w:sz w:val="24"/>
          <w:highlight w:val="none"/>
        </w:rPr>
      </w:pPr>
    </w:p>
    <w:p w14:paraId="1C59D4D0">
      <w:pPr>
        <w:spacing w:line="36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rPr>
        <w:t>采购人</w:t>
      </w:r>
    </w:p>
    <w:p w14:paraId="2456213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如我单位被确定为本项目成交供应商，我单位承诺在合同签订及履约过程中将严格执行《中华人民共和国政府采购法》、《中华人民共和国政府采购法实施条例》及本项目</w:t>
      </w:r>
      <w:r>
        <w:rPr>
          <w:rFonts w:hint="eastAsia" w:ascii="宋体" w:hAnsi="宋体" w:eastAsia="宋体" w:cs="宋体"/>
          <w:bCs/>
          <w:color w:val="auto"/>
          <w:sz w:val="24"/>
          <w:highlight w:val="none"/>
          <w:lang w:eastAsia="zh-CN"/>
        </w:rPr>
        <w:t>询价采购文件</w:t>
      </w:r>
      <w:r>
        <w:rPr>
          <w:rFonts w:hint="eastAsia" w:ascii="宋体" w:hAnsi="宋体" w:eastAsia="宋体" w:cs="宋体"/>
          <w:bCs/>
          <w:color w:val="auto"/>
          <w:sz w:val="24"/>
          <w:highlight w:val="none"/>
        </w:rPr>
        <w:t>中关于合同签订及履约的相关规定，不出现以下情形：</w:t>
      </w:r>
    </w:p>
    <w:p w14:paraId="25445FD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（1）成交后无正当理由拒不与采购人签订政府采购合同；</w:t>
      </w:r>
    </w:p>
    <w:p w14:paraId="2ED02129">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w:t>
      </w:r>
      <w:r>
        <w:rPr>
          <w:rFonts w:hint="eastAsia" w:ascii="宋体" w:hAnsi="宋体" w:eastAsia="宋体" w:cs="宋体"/>
          <w:bCs/>
          <w:color w:val="auto"/>
          <w:sz w:val="24"/>
          <w:highlight w:val="none"/>
          <w:lang w:eastAsia="zh-CN"/>
        </w:rPr>
        <w:t>询价采购文件</w:t>
      </w:r>
      <w:r>
        <w:rPr>
          <w:rFonts w:hint="eastAsia" w:ascii="宋体" w:hAnsi="宋体" w:eastAsia="宋体" w:cs="宋体"/>
          <w:bCs/>
          <w:color w:val="auto"/>
          <w:sz w:val="24"/>
          <w:highlight w:val="none"/>
        </w:rPr>
        <w:t>确定的事项签订政府采购合同；</w:t>
      </w:r>
    </w:p>
    <w:p w14:paraId="61E7616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49A4B15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21DD001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5D82F916">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9C33F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本承诺声明：</w:t>
      </w:r>
      <w:r>
        <w:rPr>
          <w:rFonts w:hint="eastAsia" w:ascii="宋体" w:hAnsi="宋体" w:eastAsia="宋体" w:cs="宋体"/>
          <w:bCs/>
          <w:color w:val="auto"/>
          <w:sz w:val="24"/>
          <w:szCs w:val="24"/>
          <w:highlight w:val="none"/>
          <w:u w:val="single"/>
          <w:lang w:bidi="ar"/>
        </w:rPr>
        <w:t xml:space="preserve">                   （供应商名称）</w:t>
      </w:r>
      <w:r>
        <w:rPr>
          <w:rFonts w:hint="eastAsia" w:ascii="宋体" w:hAnsi="宋体" w:eastAsia="宋体" w:cs="宋体"/>
          <w:bCs/>
          <w:color w:val="auto"/>
          <w:sz w:val="24"/>
          <w:szCs w:val="24"/>
          <w:highlight w:val="none"/>
          <w:lang w:bidi="ar"/>
        </w:rPr>
        <w:t>对本</w:t>
      </w:r>
      <w:r>
        <w:rPr>
          <w:rFonts w:hint="eastAsia" w:ascii="宋体" w:hAnsi="宋体" w:eastAsia="宋体" w:cs="宋体"/>
          <w:bCs/>
          <w:color w:val="auto"/>
          <w:sz w:val="24"/>
          <w:szCs w:val="24"/>
          <w:highlight w:val="none"/>
          <w:lang w:eastAsia="zh-CN" w:bidi="ar"/>
        </w:rPr>
        <w:t>询价采购文件</w:t>
      </w:r>
      <w:r>
        <w:rPr>
          <w:rFonts w:hint="eastAsia" w:ascii="宋体" w:hAnsi="宋体" w:eastAsia="宋体" w:cs="宋体"/>
          <w:bCs/>
          <w:color w:val="auto"/>
          <w:sz w:val="24"/>
          <w:szCs w:val="24"/>
          <w:highlight w:val="none"/>
          <w:lang w:bidi="ar"/>
        </w:rPr>
        <w:t>的相关要求完全响应。若有幸成交将严格按照以上承诺进行供货和服务。</w:t>
      </w:r>
    </w:p>
    <w:p w14:paraId="1FACB290">
      <w:pPr>
        <w:spacing w:line="360" w:lineRule="auto"/>
        <w:rPr>
          <w:rFonts w:hint="eastAsia" w:ascii="宋体" w:hAnsi="宋体" w:eastAsia="宋体" w:cs="宋体"/>
          <w:bCs/>
          <w:color w:val="auto"/>
          <w:sz w:val="24"/>
          <w:highlight w:val="none"/>
        </w:rPr>
      </w:pPr>
    </w:p>
    <w:p w14:paraId="55662DBD">
      <w:pPr>
        <w:spacing w:line="360" w:lineRule="auto"/>
        <w:rPr>
          <w:rFonts w:hint="eastAsia" w:ascii="宋体" w:hAnsi="宋体" w:eastAsia="宋体" w:cs="宋体"/>
          <w:bCs/>
          <w:color w:val="auto"/>
          <w:sz w:val="24"/>
          <w:highlight w:val="none"/>
        </w:rPr>
      </w:pPr>
    </w:p>
    <w:p w14:paraId="3CE890B3">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供应商电子签章：</w:t>
      </w:r>
      <w:r>
        <w:rPr>
          <w:rFonts w:hint="eastAsia" w:ascii="宋体" w:hAnsi="宋体" w:eastAsia="宋体" w:cs="宋体"/>
          <w:bCs/>
          <w:color w:val="auto"/>
          <w:sz w:val="24"/>
          <w:highlight w:val="none"/>
          <w:u w:val="single"/>
        </w:rPr>
        <w:t xml:space="preserve">             </w:t>
      </w:r>
    </w:p>
    <w:p w14:paraId="0C78C081">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4E625951">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287904F3">
      <w:pPr>
        <w:widowControl/>
        <w:jc w:val="left"/>
        <w:rPr>
          <w:rFonts w:hint="eastAsia" w:ascii="宋体" w:hAnsi="宋体" w:eastAsia="宋体" w:cs="宋体"/>
          <w:color w:val="auto"/>
          <w:sz w:val="24"/>
          <w:highlight w:val="none"/>
        </w:rPr>
      </w:pPr>
    </w:p>
    <w:p w14:paraId="42A35DEC">
      <w:pPr>
        <w:spacing w:line="360" w:lineRule="auto"/>
        <w:jc w:val="center"/>
        <w:outlineLvl w:val="1"/>
        <w:rPr>
          <w:rFonts w:hint="eastAsia" w:ascii="宋体" w:hAnsi="宋体" w:eastAsia="宋体" w:cs="宋体"/>
          <w:b/>
          <w:color w:val="auto"/>
          <w:sz w:val="24"/>
          <w:highlight w:val="none"/>
        </w:rPr>
      </w:pPr>
      <w:bookmarkStart w:id="76" w:name="_Toc12602"/>
      <w:bookmarkStart w:id="77" w:name="_Toc19513"/>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、其他相关证明材料</w:t>
      </w:r>
      <w:bookmarkEnd w:id="76"/>
      <w:bookmarkEnd w:id="77"/>
    </w:p>
    <w:p w14:paraId="46A04CB1">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1、营业执照等证明文件</w:t>
      </w:r>
    </w:p>
    <w:p w14:paraId="29F2CD67">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2、保险许可证</w:t>
      </w:r>
    </w:p>
    <w:p w14:paraId="4D17418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kern w:val="2"/>
          <w:sz w:val="24"/>
          <w:szCs w:val="20"/>
          <w:highlight w:val="none"/>
          <w:lang w:val="en-US" w:eastAsia="zh-CN" w:bidi="ar-SA"/>
        </w:rPr>
        <w:t>报价单（如有）</w:t>
      </w:r>
    </w:p>
    <w:p w14:paraId="3F623EDF">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kern w:val="2"/>
          <w:sz w:val="24"/>
          <w:szCs w:val="20"/>
          <w:highlight w:val="none"/>
          <w:lang w:val="en-US" w:eastAsia="zh-CN" w:bidi="ar-SA"/>
        </w:rPr>
        <w:t>4、</w:t>
      </w:r>
      <w:r>
        <w:rPr>
          <w:rFonts w:hint="eastAsia" w:ascii="宋体" w:hAnsi="宋体" w:eastAsia="宋体" w:cs="宋体"/>
          <w:b/>
          <w:bCs/>
          <w:color w:val="auto"/>
          <w:sz w:val="24"/>
          <w:highlight w:val="none"/>
          <w:lang w:val="en-US" w:eastAsia="zh-CN"/>
        </w:rPr>
        <w:t>供应商认为需要提供的其他材料（如有）。</w:t>
      </w:r>
    </w:p>
    <w:p w14:paraId="760E3BC1">
      <w:pPr>
        <w:pStyle w:val="44"/>
        <w:rPr>
          <w:rFonts w:hint="eastAsia" w:ascii="宋体" w:hAnsi="宋体" w:eastAsia="宋体" w:cs="宋体"/>
          <w:b/>
          <w:bCs/>
          <w:color w:val="auto"/>
          <w:kern w:val="2"/>
          <w:sz w:val="24"/>
          <w:szCs w:val="20"/>
          <w:highlight w:val="none"/>
          <w:lang w:val="en-US" w:eastAsia="zh-CN" w:bidi="ar-SA"/>
        </w:rPr>
      </w:pPr>
    </w:p>
    <w:bookmarkEnd w:id="64"/>
    <w:p w14:paraId="00943BE2">
      <w:pPr>
        <w:spacing w:line="600" w:lineRule="auto"/>
        <w:ind w:firstLine="435"/>
        <w:rPr>
          <w:rFonts w:hint="eastAsia" w:ascii="宋体" w:hAnsi="宋体" w:eastAsia="宋体" w:cs="宋体"/>
          <w:b/>
          <w:bCs/>
          <w:color w:val="auto"/>
          <w:kern w:val="0"/>
          <w:sz w:val="24"/>
          <w:szCs w:val="24"/>
          <w:highlight w:val="none"/>
          <w:lang w:bidi="ar"/>
        </w:rPr>
      </w:pPr>
      <w:bookmarkStart w:id="78" w:name="_Toc60608832"/>
      <w:bookmarkStart w:id="79" w:name="_Toc11711"/>
      <w:bookmarkStart w:id="80" w:name="_Toc1141"/>
    </w:p>
    <w:p w14:paraId="0F60937E">
      <w:pPr>
        <w:spacing w:line="360" w:lineRule="auto"/>
        <w:jc w:val="center"/>
        <w:outlineLvl w:val="0"/>
        <w:rPr>
          <w:rFonts w:hint="eastAsia" w:ascii="宋体" w:hAnsi="宋体" w:eastAsia="宋体" w:cs="宋体"/>
          <w:b/>
          <w:color w:val="auto"/>
          <w:sz w:val="28"/>
          <w:highlight w:val="none"/>
        </w:rPr>
      </w:pPr>
    </w:p>
    <w:p w14:paraId="4018BC61">
      <w:pPr>
        <w:spacing w:line="360" w:lineRule="auto"/>
        <w:jc w:val="center"/>
        <w:outlineLvl w:val="0"/>
        <w:rPr>
          <w:rFonts w:hint="eastAsia" w:ascii="宋体" w:hAnsi="宋体" w:eastAsia="宋体" w:cs="宋体"/>
          <w:b/>
          <w:color w:val="auto"/>
          <w:sz w:val="28"/>
          <w:highlight w:val="none"/>
        </w:rPr>
      </w:pPr>
    </w:p>
    <w:p w14:paraId="157F5F18">
      <w:pPr>
        <w:spacing w:line="360" w:lineRule="auto"/>
        <w:jc w:val="center"/>
        <w:outlineLvl w:val="0"/>
        <w:rPr>
          <w:rFonts w:hint="eastAsia" w:ascii="宋体" w:hAnsi="宋体" w:eastAsia="宋体" w:cs="宋体"/>
          <w:b/>
          <w:color w:val="auto"/>
          <w:sz w:val="28"/>
          <w:highlight w:val="none"/>
        </w:rPr>
      </w:pPr>
    </w:p>
    <w:p w14:paraId="5DE4BA63">
      <w:pPr>
        <w:spacing w:line="360" w:lineRule="auto"/>
        <w:jc w:val="center"/>
        <w:outlineLvl w:val="0"/>
        <w:rPr>
          <w:rFonts w:hint="eastAsia" w:ascii="宋体" w:hAnsi="宋体" w:eastAsia="宋体" w:cs="宋体"/>
          <w:b/>
          <w:color w:val="auto"/>
          <w:sz w:val="28"/>
          <w:highlight w:val="none"/>
        </w:rPr>
      </w:pPr>
    </w:p>
    <w:p w14:paraId="00529374">
      <w:pPr>
        <w:spacing w:line="360" w:lineRule="auto"/>
        <w:jc w:val="center"/>
        <w:outlineLvl w:val="0"/>
        <w:rPr>
          <w:rFonts w:hint="eastAsia" w:ascii="宋体" w:hAnsi="宋体" w:eastAsia="宋体" w:cs="宋体"/>
          <w:b/>
          <w:color w:val="auto"/>
          <w:sz w:val="28"/>
          <w:highlight w:val="none"/>
        </w:rPr>
      </w:pPr>
    </w:p>
    <w:p w14:paraId="657BE6B6">
      <w:pPr>
        <w:spacing w:line="360" w:lineRule="auto"/>
        <w:jc w:val="center"/>
        <w:outlineLvl w:val="0"/>
        <w:rPr>
          <w:rFonts w:hint="eastAsia" w:ascii="宋体" w:hAnsi="宋体" w:eastAsia="宋体" w:cs="宋体"/>
          <w:b/>
          <w:color w:val="auto"/>
          <w:sz w:val="28"/>
          <w:highlight w:val="none"/>
        </w:rPr>
      </w:pPr>
    </w:p>
    <w:p w14:paraId="042E3E4A">
      <w:pPr>
        <w:spacing w:line="360" w:lineRule="auto"/>
        <w:jc w:val="center"/>
        <w:outlineLvl w:val="0"/>
        <w:rPr>
          <w:rFonts w:hint="eastAsia" w:ascii="宋体" w:hAnsi="宋体" w:eastAsia="宋体" w:cs="宋体"/>
          <w:b/>
          <w:color w:val="auto"/>
          <w:sz w:val="28"/>
          <w:highlight w:val="none"/>
        </w:rPr>
      </w:pPr>
    </w:p>
    <w:p w14:paraId="669951C1">
      <w:pPr>
        <w:spacing w:line="360" w:lineRule="auto"/>
        <w:jc w:val="center"/>
        <w:outlineLvl w:val="0"/>
        <w:rPr>
          <w:rFonts w:hint="eastAsia" w:ascii="宋体" w:hAnsi="宋体" w:eastAsia="宋体" w:cs="宋体"/>
          <w:b/>
          <w:color w:val="auto"/>
          <w:sz w:val="28"/>
          <w:highlight w:val="none"/>
        </w:rPr>
      </w:pPr>
    </w:p>
    <w:p w14:paraId="06C1E201">
      <w:pPr>
        <w:spacing w:line="360" w:lineRule="auto"/>
        <w:jc w:val="center"/>
        <w:outlineLvl w:val="0"/>
        <w:rPr>
          <w:rFonts w:hint="eastAsia" w:ascii="宋体" w:hAnsi="宋体" w:eastAsia="宋体" w:cs="宋体"/>
          <w:b/>
          <w:color w:val="auto"/>
          <w:sz w:val="28"/>
          <w:highlight w:val="none"/>
        </w:rPr>
      </w:pPr>
    </w:p>
    <w:p w14:paraId="69721101">
      <w:pPr>
        <w:spacing w:line="360" w:lineRule="auto"/>
        <w:jc w:val="center"/>
        <w:outlineLvl w:val="0"/>
        <w:rPr>
          <w:rFonts w:hint="eastAsia" w:ascii="宋体" w:hAnsi="宋体" w:eastAsia="宋体" w:cs="宋体"/>
          <w:b/>
          <w:color w:val="auto"/>
          <w:sz w:val="28"/>
          <w:highlight w:val="none"/>
        </w:rPr>
      </w:pPr>
    </w:p>
    <w:p w14:paraId="1CC94E7E">
      <w:pPr>
        <w:spacing w:line="360" w:lineRule="auto"/>
        <w:jc w:val="center"/>
        <w:outlineLvl w:val="0"/>
        <w:rPr>
          <w:rFonts w:hint="eastAsia" w:ascii="宋体" w:hAnsi="宋体" w:eastAsia="宋体" w:cs="宋体"/>
          <w:b/>
          <w:color w:val="auto"/>
          <w:sz w:val="28"/>
          <w:highlight w:val="none"/>
        </w:rPr>
      </w:pPr>
    </w:p>
    <w:p w14:paraId="75D2D9E7">
      <w:pPr>
        <w:spacing w:line="360" w:lineRule="auto"/>
        <w:jc w:val="center"/>
        <w:outlineLvl w:val="0"/>
        <w:rPr>
          <w:rFonts w:hint="eastAsia" w:ascii="宋体" w:hAnsi="宋体" w:eastAsia="宋体" w:cs="宋体"/>
          <w:b/>
          <w:color w:val="auto"/>
          <w:sz w:val="28"/>
          <w:highlight w:val="none"/>
        </w:rPr>
      </w:pPr>
    </w:p>
    <w:p w14:paraId="0B533BC3">
      <w:pPr>
        <w:spacing w:line="360" w:lineRule="auto"/>
        <w:jc w:val="center"/>
        <w:outlineLvl w:val="0"/>
        <w:rPr>
          <w:rFonts w:hint="eastAsia" w:ascii="宋体" w:hAnsi="宋体" w:eastAsia="宋体" w:cs="宋体"/>
          <w:b/>
          <w:color w:val="auto"/>
          <w:sz w:val="28"/>
          <w:highlight w:val="none"/>
        </w:rPr>
      </w:pPr>
    </w:p>
    <w:p w14:paraId="38796A7C">
      <w:pPr>
        <w:spacing w:line="360" w:lineRule="auto"/>
        <w:jc w:val="center"/>
        <w:outlineLvl w:val="0"/>
        <w:rPr>
          <w:rFonts w:hint="eastAsia" w:ascii="宋体" w:hAnsi="宋体" w:eastAsia="宋体" w:cs="宋体"/>
          <w:b/>
          <w:color w:val="auto"/>
          <w:sz w:val="28"/>
          <w:highlight w:val="none"/>
        </w:rPr>
      </w:pPr>
    </w:p>
    <w:p w14:paraId="29AA231F">
      <w:pPr>
        <w:spacing w:line="360" w:lineRule="auto"/>
        <w:jc w:val="center"/>
        <w:outlineLvl w:val="0"/>
        <w:rPr>
          <w:rFonts w:hint="eastAsia" w:ascii="宋体" w:hAnsi="宋体" w:eastAsia="宋体" w:cs="宋体"/>
          <w:b/>
          <w:color w:val="auto"/>
          <w:sz w:val="28"/>
          <w:highlight w:val="none"/>
        </w:rPr>
      </w:pPr>
    </w:p>
    <w:p w14:paraId="0436017A">
      <w:pPr>
        <w:spacing w:line="360" w:lineRule="auto"/>
        <w:jc w:val="center"/>
        <w:outlineLvl w:val="0"/>
        <w:rPr>
          <w:rFonts w:hint="eastAsia" w:ascii="宋体" w:hAnsi="宋体" w:eastAsia="宋体" w:cs="宋体"/>
          <w:b/>
          <w:color w:val="auto"/>
          <w:sz w:val="28"/>
          <w:highlight w:val="none"/>
        </w:rPr>
      </w:pPr>
    </w:p>
    <w:p w14:paraId="48EBEF17">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第七章</w:t>
      </w:r>
      <w:r>
        <w:rPr>
          <w:rFonts w:hint="eastAsia" w:ascii="宋体" w:hAnsi="宋体" w:eastAsia="宋体" w:cs="宋体"/>
          <w:b/>
          <w:bCs/>
          <w:color w:val="auto"/>
          <w:sz w:val="28"/>
          <w:highlight w:val="none"/>
        </w:rPr>
        <w:t xml:space="preserve">  </w:t>
      </w:r>
      <w:bookmarkEnd w:id="78"/>
      <w:r>
        <w:rPr>
          <w:rFonts w:hint="eastAsia" w:ascii="宋体" w:hAnsi="宋体" w:eastAsia="宋体" w:cs="宋体"/>
          <w:b/>
          <w:bCs/>
          <w:color w:val="auto"/>
          <w:sz w:val="28"/>
          <w:highlight w:val="none"/>
        </w:rPr>
        <w:t>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79"/>
      <w:bookmarkEnd w:id="80"/>
    </w:p>
    <w:p w14:paraId="2D6DC504">
      <w:pPr>
        <w:spacing w:line="360" w:lineRule="auto"/>
        <w:jc w:val="center"/>
        <w:outlineLvl w:val="1"/>
        <w:rPr>
          <w:rFonts w:hint="eastAsia" w:ascii="宋体" w:hAnsi="宋体" w:eastAsia="宋体" w:cs="宋体"/>
          <w:b/>
          <w:bCs/>
          <w:color w:val="auto"/>
          <w:sz w:val="32"/>
          <w:szCs w:val="44"/>
          <w:highlight w:val="none"/>
        </w:rPr>
      </w:pPr>
      <w:bookmarkStart w:id="81" w:name="_Toc10045"/>
      <w:bookmarkStart w:id="82" w:name="_Toc29389"/>
      <w:r>
        <w:rPr>
          <w:rFonts w:hint="eastAsia" w:ascii="宋体" w:hAnsi="宋体" w:eastAsia="宋体" w:cs="宋体"/>
          <w:b/>
          <w:bCs/>
          <w:color w:val="auto"/>
          <w:sz w:val="32"/>
          <w:szCs w:val="44"/>
          <w:highlight w:val="none"/>
        </w:rPr>
        <w:t>询问函范本</w:t>
      </w:r>
      <w:bookmarkEnd w:id="81"/>
      <w:bookmarkEnd w:id="82"/>
    </w:p>
    <w:p w14:paraId="2CC531F8">
      <w:pPr>
        <w:adjustRightInd w:val="0"/>
        <w:snapToGrid w:val="0"/>
        <w:spacing w:line="360" w:lineRule="auto"/>
        <w:ind w:firstLine="480" w:firstLineChars="200"/>
        <w:jc w:val="center"/>
        <w:rPr>
          <w:rFonts w:hint="eastAsia"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w:t>
      </w:r>
      <w:r>
        <w:rPr>
          <w:rFonts w:hint="eastAsia" w:ascii="宋体" w:hAnsi="宋体" w:eastAsia="宋体" w:cs="宋体"/>
          <w:i/>
          <w:iCs/>
          <w:color w:val="auto"/>
          <w:sz w:val="24"/>
          <w:szCs w:val="24"/>
          <w:highlight w:val="none"/>
          <w:lang w:eastAsia="zh-CN"/>
        </w:rPr>
        <w:t>询价采购文件</w:t>
      </w:r>
      <w:r>
        <w:rPr>
          <w:rFonts w:hint="eastAsia" w:ascii="宋体" w:hAnsi="宋体" w:eastAsia="宋体" w:cs="宋体"/>
          <w:i/>
          <w:iCs/>
          <w:color w:val="auto"/>
          <w:sz w:val="24"/>
          <w:szCs w:val="24"/>
          <w:highlight w:val="none"/>
        </w:rPr>
        <w:t>或采购程序的询问或疑问，请按询问函范本或电子交易系统中网上询问格式附件进行提交）</w:t>
      </w:r>
    </w:p>
    <w:p w14:paraId="7A1307F0">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致：采购人</w:t>
      </w:r>
    </w:p>
    <w:p w14:paraId="43120C4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(项目名称、编号)的采购活动，现有以下内容(或条款)存在疑问(或无法理解)，特提出询问。</w:t>
      </w:r>
    </w:p>
    <w:p w14:paraId="3D02A0CD">
      <w:pPr>
        <w:adjustRightInd w:val="0"/>
        <w:snapToGrid w:val="0"/>
        <w:spacing w:line="360" w:lineRule="auto"/>
        <w:ind w:firstLine="480" w:firstLineChars="200"/>
        <w:outlineLvl w:val="1"/>
        <w:rPr>
          <w:rFonts w:hint="eastAsia" w:ascii="宋体" w:hAnsi="宋体" w:eastAsia="宋体" w:cs="宋体"/>
          <w:color w:val="auto"/>
          <w:sz w:val="24"/>
          <w:szCs w:val="24"/>
          <w:highlight w:val="none"/>
        </w:rPr>
      </w:pPr>
      <w:bookmarkStart w:id="83" w:name="_Toc29678"/>
      <w:bookmarkStart w:id="84" w:name="_Toc23472"/>
      <w:r>
        <w:rPr>
          <w:rFonts w:hint="eastAsia" w:ascii="宋体" w:hAnsi="宋体" w:eastAsia="宋体" w:cs="宋体"/>
          <w:color w:val="auto"/>
          <w:sz w:val="24"/>
          <w:szCs w:val="24"/>
          <w:highlight w:val="none"/>
        </w:rPr>
        <w:t>一、(事项一)</w:t>
      </w:r>
      <w:bookmarkEnd w:id="83"/>
      <w:bookmarkEnd w:id="84"/>
    </w:p>
    <w:p w14:paraId="50C923E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4937F4E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5C0A70A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2F149F49">
      <w:pPr>
        <w:adjustRightInd w:val="0"/>
        <w:snapToGrid w:val="0"/>
        <w:spacing w:line="360" w:lineRule="auto"/>
        <w:ind w:firstLine="480" w:firstLineChars="200"/>
        <w:outlineLvl w:val="1"/>
        <w:rPr>
          <w:rFonts w:hint="eastAsia" w:ascii="宋体" w:hAnsi="宋体" w:eastAsia="宋体" w:cs="宋体"/>
          <w:color w:val="auto"/>
          <w:sz w:val="24"/>
          <w:szCs w:val="24"/>
          <w:highlight w:val="none"/>
        </w:rPr>
      </w:pPr>
      <w:bookmarkStart w:id="85" w:name="_Toc20836"/>
      <w:bookmarkStart w:id="86" w:name="_Toc22463"/>
      <w:r>
        <w:rPr>
          <w:rFonts w:hint="eastAsia" w:ascii="宋体" w:hAnsi="宋体" w:eastAsia="宋体" w:cs="宋体"/>
          <w:color w:val="auto"/>
          <w:sz w:val="24"/>
          <w:szCs w:val="24"/>
          <w:highlight w:val="none"/>
        </w:rPr>
        <w:t>二、(事项二)</w:t>
      </w:r>
      <w:bookmarkEnd w:id="85"/>
      <w:bookmarkEnd w:id="86"/>
    </w:p>
    <w:p w14:paraId="0998134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2A0AEA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582F1F42">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6795E6C1">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3D7FEBF0">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8245941">
      <w:pPr>
        <w:rPr>
          <w:rFonts w:hint="eastAsia" w:ascii="宋体" w:hAnsi="宋体" w:eastAsia="宋体" w:cs="宋体"/>
          <w:b/>
          <w:color w:val="auto"/>
          <w:sz w:val="52"/>
          <w:highlight w:val="none"/>
        </w:rPr>
      </w:pPr>
      <w:r>
        <w:rPr>
          <w:rFonts w:hint="eastAsia" w:ascii="宋体" w:hAnsi="宋体" w:eastAsia="宋体" w:cs="宋体"/>
          <w:b/>
          <w:bCs/>
          <w:color w:val="auto"/>
          <w:sz w:val="32"/>
          <w:szCs w:val="44"/>
          <w:highlight w:val="none"/>
        </w:rPr>
        <w:br w:type="page"/>
      </w:r>
    </w:p>
    <w:p w14:paraId="1DC226BF">
      <w:pPr>
        <w:jc w:val="center"/>
        <w:outlineLvl w:val="1"/>
        <w:rPr>
          <w:rFonts w:hint="eastAsia" w:ascii="宋体" w:hAnsi="宋体" w:eastAsia="宋体" w:cs="宋体"/>
          <w:b/>
          <w:bCs/>
          <w:color w:val="auto"/>
          <w:sz w:val="32"/>
          <w:szCs w:val="44"/>
          <w:highlight w:val="none"/>
        </w:rPr>
      </w:pPr>
      <w:bookmarkStart w:id="87" w:name="_Toc15057"/>
      <w:bookmarkStart w:id="88" w:name="_Toc31458"/>
      <w:r>
        <w:rPr>
          <w:rFonts w:hint="eastAsia" w:ascii="宋体" w:hAnsi="宋体" w:eastAsia="宋体" w:cs="宋体"/>
          <w:b/>
          <w:bCs/>
          <w:color w:val="auto"/>
          <w:sz w:val="32"/>
          <w:szCs w:val="44"/>
          <w:highlight w:val="none"/>
        </w:rPr>
        <w:t>质疑函范本</w:t>
      </w:r>
      <w:bookmarkEnd w:id="87"/>
      <w:bookmarkEnd w:id="88"/>
    </w:p>
    <w:p w14:paraId="45179FD6">
      <w:pPr>
        <w:adjustRightInd w:val="0"/>
        <w:snapToGrid w:val="0"/>
        <w:spacing w:before="312" w:beforeLines="100" w:line="360" w:lineRule="auto"/>
        <w:outlineLvl w:val="1"/>
        <w:rPr>
          <w:rFonts w:hint="eastAsia" w:ascii="宋体" w:hAnsi="宋体" w:eastAsia="宋体" w:cs="宋体"/>
          <w:b/>
          <w:bCs/>
          <w:color w:val="auto"/>
          <w:sz w:val="24"/>
          <w:szCs w:val="24"/>
          <w:highlight w:val="none"/>
        </w:rPr>
      </w:pPr>
      <w:bookmarkStart w:id="89" w:name="_Toc22823"/>
      <w:bookmarkStart w:id="90" w:name="_Toc21471"/>
      <w:r>
        <w:rPr>
          <w:rFonts w:hint="eastAsia" w:ascii="宋体" w:hAnsi="宋体" w:eastAsia="宋体" w:cs="宋体"/>
          <w:b/>
          <w:bCs/>
          <w:color w:val="auto"/>
          <w:sz w:val="24"/>
          <w:szCs w:val="24"/>
          <w:highlight w:val="none"/>
        </w:rPr>
        <w:t>一、质疑供应商基本信息</w:t>
      </w:r>
      <w:bookmarkEnd w:id="89"/>
      <w:bookmarkEnd w:id="90"/>
    </w:p>
    <w:p w14:paraId="45F36B1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2F9F884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294F5E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DF2449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4DCBF3A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1BB6B6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4E2D073">
      <w:pPr>
        <w:adjustRightInd w:val="0"/>
        <w:snapToGrid w:val="0"/>
        <w:spacing w:line="360" w:lineRule="auto"/>
        <w:outlineLvl w:val="1"/>
        <w:rPr>
          <w:rFonts w:hint="eastAsia" w:ascii="宋体" w:hAnsi="宋体" w:eastAsia="宋体" w:cs="宋体"/>
          <w:b/>
          <w:bCs/>
          <w:color w:val="auto"/>
          <w:sz w:val="24"/>
          <w:szCs w:val="24"/>
          <w:highlight w:val="none"/>
        </w:rPr>
      </w:pPr>
      <w:bookmarkStart w:id="91" w:name="_Toc3326"/>
      <w:bookmarkStart w:id="92" w:name="_Toc10721"/>
      <w:r>
        <w:rPr>
          <w:rFonts w:hint="eastAsia" w:ascii="宋体" w:hAnsi="宋体" w:eastAsia="宋体" w:cs="宋体"/>
          <w:b/>
          <w:bCs/>
          <w:color w:val="auto"/>
          <w:sz w:val="24"/>
          <w:szCs w:val="24"/>
          <w:highlight w:val="none"/>
        </w:rPr>
        <w:t>二、质疑项目基本情况</w:t>
      </w:r>
      <w:bookmarkEnd w:id="91"/>
      <w:bookmarkEnd w:id="92"/>
    </w:p>
    <w:p w14:paraId="79D72B8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4B4AA9C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738185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04E7E4E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1354CC21">
      <w:pPr>
        <w:adjustRightInd w:val="0"/>
        <w:snapToGrid w:val="0"/>
        <w:spacing w:line="360" w:lineRule="auto"/>
        <w:outlineLvl w:val="1"/>
        <w:rPr>
          <w:rFonts w:hint="eastAsia" w:ascii="宋体" w:hAnsi="宋体" w:eastAsia="宋体" w:cs="宋体"/>
          <w:b/>
          <w:bCs/>
          <w:color w:val="auto"/>
          <w:sz w:val="24"/>
          <w:szCs w:val="24"/>
          <w:highlight w:val="none"/>
        </w:rPr>
      </w:pPr>
      <w:bookmarkStart w:id="93" w:name="_Toc21619"/>
      <w:bookmarkStart w:id="94" w:name="_Toc8391"/>
      <w:r>
        <w:rPr>
          <w:rFonts w:hint="eastAsia" w:ascii="宋体" w:hAnsi="宋体" w:eastAsia="宋体" w:cs="宋体"/>
          <w:b/>
          <w:bCs/>
          <w:color w:val="auto"/>
          <w:sz w:val="24"/>
          <w:szCs w:val="24"/>
          <w:highlight w:val="none"/>
        </w:rPr>
        <w:t>三、质疑事项具体内容</w:t>
      </w:r>
      <w:bookmarkEnd w:id="93"/>
      <w:bookmarkEnd w:id="94"/>
    </w:p>
    <w:p w14:paraId="7306C4D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2679237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352170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46D025D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D5654C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4EC8C08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0858E0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ADA6CD">
      <w:pPr>
        <w:adjustRightInd w:val="0"/>
        <w:snapToGrid w:val="0"/>
        <w:spacing w:line="360" w:lineRule="auto"/>
        <w:outlineLvl w:val="1"/>
        <w:rPr>
          <w:rFonts w:hint="eastAsia" w:ascii="宋体" w:hAnsi="宋体" w:eastAsia="宋体" w:cs="宋体"/>
          <w:b/>
          <w:bCs/>
          <w:color w:val="auto"/>
          <w:sz w:val="24"/>
          <w:szCs w:val="24"/>
          <w:highlight w:val="none"/>
        </w:rPr>
      </w:pPr>
      <w:bookmarkStart w:id="95" w:name="_Toc10324"/>
      <w:bookmarkStart w:id="96" w:name="_Toc31747"/>
      <w:r>
        <w:rPr>
          <w:rFonts w:hint="eastAsia" w:ascii="宋体" w:hAnsi="宋体" w:eastAsia="宋体" w:cs="宋体"/>
          <w:b/>
          <w:bCs/>
          <w:color w:val="auto"/>
          <w:sz w:val="24"/>
          <w:szCs w:val="24"/>
          <w:highlight w:val="none"/>
        </w:rPr>
        <w:t>四、与质疑事项相关的质疑请求</w:t>
      </w:r>
      <w:bookmarkEnd w:id="95"/>
      <w:bookmarkEnd w:id="96"/>
    </w:p>
    <w:p w14:paraId="3BB4D78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59DADFD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49EC7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97C1DC0">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660C32CC">
      <w:pPr>
        <w:outlineLvl w:val="0"/>
        <w:rPr>
          <w:rFonts w:hint="eastAsia" w:ascii="宋体" w:hAnsi="宋体" w:eastAsia="宋体" w:cs="宋体"/>
          <w:b/>
          <w:color w:val="auto"/>
          <w:sz w:val="28"/>
          <w:szCs w:val="32"/>
          <w:highlight w:val="none"/>
        </w:rPr>
      </w:pPr>
      <w:bookmarkStart w:id="97" w:name="_Toc29795"/>
      <w:bookmarkStart w:id="98" w:name="_Toc27249"/>
      <w:r>
        <w:rPr>
          <w:rFonts w:hint="eastAsia" w:ascii="宋体" w:hAnsi="宋体" w:eastAsia="宋体" w:cs="宋体"/>
          <w:b/>
          <w:color w:val="auto"/>
          <w:sz w:val="28"/>
          <w:szCs w:val="32"/>
          <w:highlight w:val="none"/>
        </w:rPr>
        <w:t>质疑函制作说明：</w:t>
      </w:r>
      <w:bookmarkEnd w:id="97"/>
      <w:bookmarkEnd w:id="98"/>
    </w:p>
    <w:p w14:paraId="63C25B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287AF6A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85DEB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73EB60E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5FF531C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44BDEC62">
      <w:pPr>
        <w:spacing w:line="360" w:lineRule="auto"/>
        <w:ind w:firstLine="435"/>
        <w:rPr>
          <w:rFonts w:hint="eastAsia" w:ascii="宋体" w:hAnsi="宋体" w:eastAsia="宋体" w:cs="宋体"/>
          <w:color w:val="auto"/>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footerReference r:id="rId8" w:type="default"/>
      <w:pgSz w:w="11905" w:h="16838"/>
      <w:pgMar w:top="1417" w:right="1417" w:bottom="1417" w:left="1417"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0000000000000000000"/>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B5EC">
    <w:pPr>
      <w:pStyle w:val="19"/>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A731">
    <w:pPr>
      <w:pStyle w:val="19"/>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8FB90">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58FB90">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E142F">
    <w:pPr>
      <w:spacing w:line="167"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333B8">
                          <w:pPr>
                            <w:pStyle w:val="1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F6333B8">
                    <w:pPr>
                      <w:pStyle w:val="19"/>
                    </w:pPr>
                    <w:r>
                      <w:fldChar w:fldCharType="begin"/>
                    </w:r>
                    <w:r>
                      <w:instrText xml:space="preserve"> PAGE  \* MERGEFORMAT </w:instrText>
                    </w:r>
                    <w:r>
                      <w:fldChar w:fldCharType="separate"/>
                    </w:r>
                    <w:r>
                      <w:t>50</w:t>
                    </w:r>
                    <w:r>
                      <w:fldChar w:fldCharType="end"/>
                    </w:r>
                  </w:p>
                </w:txbxContent>
              </v:textbox>
            </v:shape>
          </w:pict>
        </mc:Fallback>
      </mc:AlternateContent>
    </w:r>
    <w:r>
      <w:rPr>
        <w:rFonts w:ascii="Calibri" w:hAnsi="Calibri" w:eastAsia="Calibri" w:cs="Calibri"/>
        <w:sz w:val="18"/>
        <w:szCs w:val="18"/>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D8565">
    <w:pPr>
      <w:spacing w:line="169" w:lineRule="auto"/>
      <w:ind w:left="4127"/>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9B0CC">
                          <w:pPr>
                            <w:pStyle w:val="1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F9B0CC">
                    <w:pPr>
                      <w:pStyle w:val="19"/>
                    </w:pPr>
                    <w:r>
                      <w:fldChar w:fldCharType="begin"/>
                    </w:r>
                    <w:r>
                      <w:instrText xml:space="preserve"> PAGE  \* MERGEFORMAT </w:instrText>
                    </w:r>
                    <w:r>
                      <w:fldChar w:fldCharType="separate"/>
                    </w:r>
                    <w:r>
                      <w:t>52</w:t>
                    </w:r>
                    <w:r>
                      <w:fldChar w:fldCharType="end"/>
                    </w:r>
                  </w:p>
                </w:txbxContent>
              </v:textbox>
            </v:shape>
          </w:pict>
        </mc:Fallback>
      </mc:AlternateContent>
    </w:r>
    <w:r>
      <w:rPr>
        <w:rFonts w:ascii="Calibri" w:hAnsi="Calibri" w:eastAsia="Calibri" w:cs="Calibri"/>
        <w:sz w:val="18"/>
        <w:szCs w:val="18"/>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30A1">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271E">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44F89"/>
    <w:multiLevelType w:val="singleLevel"/>
    <w:tmpl w:val="80144F89"/>
    <w:lvl w:ilvl="0" w:tentative="0">
      <w:start w:val="1"/>
      <w:numFmt w:val="chineseCounting"/>
      <w:suff w:val="nothing"/>
      <w:lvlText w:val="（%1）"/>
      <w:lvlJc w:val="left"/>
      <w:rPr>
        <w:rFonts w:hint="eastAsia"/>
      </w:rPr>
    </w:lvl>
  </w:abstractNum>
  <w:abstractNum w:abstractNumId="1">
    <w:nsid w:val="8E4BDF54"/>
    <w:multiLevelType w:val="singleLevel"/>
    <w:tmpl w:val="8E4BDF54"/>
    <w:lvl w:ilvl="0" w:tentative="0">
      <w:start w:val="1"/>
      <w:numFmt w:val="decimal"/>
      <w:lvlText w:val="%1."/>
      <w:lvlJc w:val="left"/>
      <w:pPr>
        <w:tabs>
          <w:tab w:val="left" w:pos="312"/>
        </w:tabs>
      </w:pPr>
    </w:lvl>
  </w:abstractNum>
  <w:abstractNum w:abstractNumId="2">
    <w:nsid w:val="C7BA9B94"/>
    <w:multiLevelType w:val="singleLevel"/>
    <w:tmpl w:val="C7BA9B94"/>
    <w:lvl w:ilvl="0" w:tentative="0">
      <w:start w:val="1"/>
      <w:numFmt w:val="decimal"/>
      <w:suff w:val="nothing"/>
      <w:lvlText w:val="%1、"/>
      <w:lvlJc w:val="left"/>
    </w:lvl>
  </w:abstractNum>
  <w:abstractNum w:abstractNumId="3">
    <w:nsid w:val="E580A647"/>
    <w:multiLevelType w:val="singleLevel"/>
    <w:tmpl w:val="E580A647"/>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16BE"/>
    <w:rsid w:val="000020D0"/>
    <w:rsid w:val="00002178"/>
    <w:rsid w:val="00003B1C"/>
    <w:rsid w:val="000049DA"/>
    <w:rsid w:val="000056B7"/>
    <w:rsid w:val="000131F7"/>
    <w:rsid w:val="0001462A"/>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581E"/>
    <w:rsid w:val="00070E0E"/>
    <w:rsid w:val="00073C57"/>
    <w:rsid w:val="00076DB7"/>
    <w:rsid w:val="00080FEB"/>
    <w:rsid w:val="000871CC"/>
    <w:rsid w:val="00094D41"/>
    <w:rsid w:val="00097CB9"/>
    <w:rsid w:val="000A6693"/>
    <w:rsid w:val="000A6B73"/>
    <w:rsid w:val="000A7D94"/>
    <w:rsid w:val="000B1511"/>
    <w:rsid w:val="000B474F"/>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3A8"/>
    <w:rsid w:val="0012143A"/>
    <w:rsid w:val="001222C6"/>
    <w:rsid w:val="00132A16"/>
    <w:rsid w:val="00136D80"/>
    <w:rsid w:val="00137C7C"/>
    <w:rsid w:val="00140687"/>
    <w:rsid w:val="00144D72"/>
    <w:rsid w:val="00146421"/>
    <w:rsid w:val="001479CF"/>
    <w:rsid w:val="00155F64"/>
    <w:rsid w:val="00157856"/>
    <w:rsid w:val="00160198"/>
    <w:rsid w:val="00160729"/>
    <w:rsid w:val="00163163"/>
    <w:rsid w:val="00166ED8"/>
    <w:rsid w:val="001714C9"/>
    <w:rsid w:val="001770B6"/>
    <w:rsid w:val="00180C48"/>
    <w:rsid w:val="0018119B"/>
    <w:rsid w:val="001844AB"/>
    <w:rsid w:val="00187282"/>
    <w:rsid w:val="00191C9B"/>
    <w:rsid w:val="001944B8"/>
    <w:rsid w:val="00196DA3"/>
    <w:rsid w:val="00197AC4"/>
    <w:rsid w:val="001A5D34"/>
    <w:rsid w:val="001A68E5"/>
    <w:rsid w:val="001B1A1E"/>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232A"/>
    <w:rsid w:val="00223CF4"/>
    <w:rsid w:val="00224C4A"/>
    <w:rsid w:val="0023407E"/>
    <w:rsid w:val="00240278"/>
    <w:rsid w:val="00240B40"/>
    <w:rsid w:val="002440D8"/>
    <w:rsid w:val="00244182"/>
    <w:rsid w:val="00245841"/>
    <w:rsid w:val="00260B94"/>
    <w:rsid w:val="00264F2E"/>
    <w:rsid w:val="00271245"/>
    <w:rsid w:val="00274A9E"/>
    <w:rsid w:val="00276292"/>
    <w:rsid w:val="00276BA1"/>
    <w:rsid w:val="00277094"/>
    <w:rsid w:val="00277264"/>
    <w:rsid w:val="00286D62"/>
    <w:rsid w:val="00287EF5"/>
    <w:rsid w:val="002927A3"/>
    <w:rsid w:val="00293DB3"/>
    <w:rsid w:val="002A1A1D"/>
    <w:rsid w:val="002A210D"/>
    <w:rsid w:val="002A28AD"/>
    <w:rsid w:val="002B1828"/>
    <w:rsid w:val="002B5318"/>
    <w:rsid w:val="002B6D27"/>
    <w:rsid w:val="002C3887"/>
    <w:rsid w:val="002D2965"/>
    <w:rsid w:val="002D3D02"/>
    <w:rsid w:val="002D4CB5"/>
    <w:rsid w:val="002D684B"/>
    <w:rsid w:val="002E3B26"/>
    <w:rsid w:val="002E4AB8"/>
    <w:rsid w:val="00300733"/>
    <w:rsid w:val="00310070"/>
    <w:rsid w:val="003110EC"/>
    <w:rsid w:val="00312317"/>
    <w:rsid w:val="00315CFF"/>
    <w:rsid w:val="00327C92"/>
    <w:rsid w:val="00333292"/>
    <w:rsid w:val="003344E7"/>
    <w:rsid w:val="0033580B"/>
    <w:rsid w:val="003365E7"/>
    <w:rsid w:val="003378D5"/>
    <w:rsid w:val="003405C8"/>
    <w:rsid w:val="003473D7"/>
    <w:rsid w:val="00351AC8"/>
    <w:rsid w:val="00353075"/>
    <w:rsid w:val="00354A38"/>
    <w:rsid w:val="00356E10"/>
    <w:rsid w:val="00360BB3"/>
    <w:rsid w:val="00362A66"/>
    <w:rsid w:val="00363E02"/>
    <w:rsid w:val="00364500"/>
    <w:rsid w:val="00373A96"/>
    <w:rsid w:val="003826C2"/>
    <w:rsid w:val="00383728"/>
    <w:rsid w:val="0038382B"/>
    <w:rsid w:val="00391586"/>
    <w:rsid w:val="00394128"/>
    <w:rsid w:val="003947A4"/>
    <w:rsid w:val="00395235"/>
    <w:rsid w:val="0039561A"/>
    <w:rsid w:val="00397C7D"/>
    <w:rsid w:val="003A004F"/>
    <w:rsid w:val="003A4323"/>
    <w:rsid w:val="003B3120"/>
    <w:rsid w:val="003B4130"/>
    <w:rsid w:val="003B67D3"/>
    <w:rsid w:val="003B715B"/>
    <w:rsid w:val="003C090D"/>
    <w:rsid w:val="003C230C"/>
    <w:rsid w:val="003D1D14"/>
    <w:rsid w:val="003D596D"/>
    <w:rsid w:val="003D6C7C"/>
    <w:rsid w:val="003D6EFB"/>
    <w:rsid w:val="003D7E52"/>
    <w:rsid w:val="003E25C6"/>
    <w:rsid w:val="003F145B"/>
    <w:rsid w:val="004011AA"/>
    <w:rsid w:val="0040202C"/>
    <w:rsid w:val="00405168"/>
    <w:rsid w:val="00406454"/>
    <w:rsid w:val="00406508"/>
    <w:rsid w:val="0041456E"/>
    <w:rsid w:val="00414DBE"/>
    <w:rsid w:val="00414F7E"/>
    <w:rsid w:val="004164F8"/>
    <w:rsid w:val="00416800"/>
    <w:rsid w:val="00416808"/>
    <w:rsid w:val="004259B5"/>
    <w:rsid w:val="004316E6"/>
    <w:rsid w:val="004427B7"/>
    <w:rsid w:val="0044349F"/>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08A8"/>
    <w:rsid w:val="00524168"/>
    <w:rsid w:val="00524A11"/>
    <w:rsid w:val="00527768"/>
    <w:rsid w:val="005310A0"/>
    <w:rsid w:val="005327FB"/>
    <w:rsid w:val="00533FCA"/>
    <w:rsid w:val="00546D49"/>
    <w:rsid w:val="005521FF"/>
    <w:rsid w:val="005522FC"/>
    <w:rsid w:val="005535FD"/>
    <w:rsid w:val="00555596"/>
    <w:rsid w:val="005616B5"/>
    <w:rsid w:val="00561C68"/>
    <w:rsid w:val="005716D3"/>
    <w:rsid w:val="00574E6F"/>
    <w:rsid w:val="00581E19"/>
    <w:rsid w:val="00582882"/>
    <w:rsid w:val="0059004B"/>
    <w:rsid w:val="00590CA2"/>
    <w:rsid w:val="00591629"/>
    <w:rsid w:val="00597B15"/>
    <w:rsid w:val="005A044C"/>
    <w:rsid w:val="005B06FD"/>
    <w:rsid w:val="005B5C95"/>
    <w:rsid w:val="005B7713"/>
    <w:rsid w:val="005D0200"/>
    <w:rsid w:val="005D0D6E"/>
    <w:rsid w:val="005D2A35"/>
    <w:rsid w:val="005D44EF"/>
    <w:rsid w:val="005D4814"/>
    <w:rsid w:val="005D5112"/>
    <w:rsid w:val="005E39CC"/>
    <w:rsid w:val="005F2CD1"/>
    <w:rsid w:val="005F3914"/>
    <w:rsid w:val="005F3B5A"/>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14E"/>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66E9"/>
    <w:rsid w:val="006C74A9"/>
    <w:rsid w:val="006D07DE"/>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0D7F"/>
    <w:rsid w:val="007414E0"/>
    <w:rsid w:val="00745C94"/>
    <w:rsid w:val="00755D75"/>
    <w:rsid w:val="00756245"/>
    <w:rsid w:val="00760A01"/>
    <w:rsid w:val="00761662"/>
    <w:rsid w:val="00762106"/>
    <w:rsid w:val="00764043"/>
    <w:rsid w:val="00766B9C"/>
    <w:rsid w:val="007757CF"/>
    <w:rsid w:val="007772F4"/>
    <w:rsid w:val="0078128F"/>
    <w:rsid w:val="0078683C"/>
    <w:rsid w:val="00790EDB"/>
    <w:rsid w:val="00791538"/>
    <w:rsid w:val="0079326E"/>
    <w:rsid w:val="00796292"/>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95A"/>
    <w:rsid w:val="007E3921"/>
    <w:rsid w:val="00801028"/>
    <w:rsid w:val="00803793"/>
    <w:rsid w:val="00807493"/>
    <w:rsid w:val="008149FD"/>
    <w:rsid w:val="00817A01"/>
    <w:rsid w:val="00825E35"/>
    <w:rsid w:val="00825E64"/>
    <w:rsid w:val="00826194"/>
    <w:rsid w:val="008334F8"/>
    <w:rsid w:val="008341AA"/>
    <w:rsid w:val="00845490"/>
    <w:rsid w:val="00847E67"/>
    <w:rsid w:val="00847ED2"/>
    <w:rsid w:val="00854042"/>
    <w:rsid w:val="00863FDD"/>
    <w:rsid w:val="00871F99"/>
    <w:rsid w:val="00876461"/>
    <w:rsid w:val="00876659"/>
    <w:rsid w:val="0087734C"/>
    <w:rsid w:val="00882141"/>
    <w:rsid w:val="008826D0"/>
    <w:rsid w:val="008922A8"/>
    <w:rsid w:val="00895BD5"/>
    <w:rsid w:val="008969F1"/>
    <w:rsid w:val="0089773E"/>
    <w:rsid w:val="008A1587"/>
    <w:rsid w:val="008A16C4"/>
    <w:rsid w:val="008A6589"/>
    <w:rsid w:val="008A6FED"/>
    <w:rsid w:val="008B39C5"/>
    <w:rsid w:val="008B4793"/>
    <w:rsid w:val="008B51AA"/>
    <w:rsid w:val="008B67A6"/>
    <w:rsid w:val="008C0F31"/>
    <w:rsid w:val="008C67F2"/>
    <w:rsid w:val="008D064A"/>
    <w:rsid w:val="008D2B0F"/>
    <w:rsid w:val="008D6228"/>
    <w:rsid w:val="008E2AFD"/>
    <w:rsid w:val="008E449E"/>
    <w:rsid w:val="008F187F"/>
    <w:rsid w:val="008F402F"/>
    <w:rsid w:val="008F4993"/>
    <w:rsid w:val="008F76E8"/>
    <w:rsid w:val="008F7CD0"/>
    <w:rsid w:val="009078A1"/>
    <w:rsid w:val="00911E9C"/>
    <w:rsid w:val="00917405"/>
    <w:rsid w:val="00920F7C"/>
    <w:rsid w:val="00934CAE"/>
    <w:rsid w:val="0094257D"/>
    <w:rsid w:val="009435AB"/>
    <w:rsid w:val="0095467C"/>
    <w:rsid w:val="00954A61"/>
    <w:rsid w:val="00955C6F"/>
    <w:rsid w:val="00966C7B"/>
    <w:rsid w:val="009701DC"/>
    <w:rsid w:val="009715D8"/>
    <w:rsid w:val="00972D10"/>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74F6"/>
    <w:rsid w:val="009E0512"/>
    <w:rsid w:val="009E3A0A"/>
    <w:rsid w:val="009F174D"/>
    <w:rsid w:val="009F3E91"/>
    <w:rsid w:val="00A05068"/>
    <w:rsid w:val="00A13861"/>
    <w:rsid w:val="00A1499B"/>
    <w:rsid w:val="00A1537A"/>
    <w:rsid w:val="00A27403"/>
    <w:rsid w:val="00A314C2"/>
    <w:rsid w:val="00A572DB"/>
    <w:rsid w:val="00A6163A"/>
    <w:rsid w:val="00A63009"/>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AF2B21"/>
    <w:rsid w:val="00B00983"/>
    <w:rsid w:val="00B0267C"/>
    <w:rsid w:val="00B039E3"/>
    <w:rsid w:val="00B22838"/>
    <w:rsid w:val="00B33E95"/>
    <w:rsid w:val="00B351F2"/>
    <w:rsid w:val="00B3720B"/>
    <w:rsid w:val="00B37358"/>
    <w:rsid w:val="00B43954"/>
    <w:rsid w:val="00B43A6D"/>
    <w:rsid w:val="00B4730C"/>
    <w:rsid w:val="00B541BC"/>
    <w:rsid w:val="00B54808"/>
    <w:rsid w:val="00B5558A"/>
    <w:rsid w:val="00B56513"/>
    <w:rsid w:val="00B56B2E"/>
    <w:rsid w:val="00B64376"/>
    <w:rsid w:val="00B70494"/>
    <w:rsid w:val="00B7401F"/>
    <w:rsid w:val="00B740A4"/>
    <w:rsid w:val="00B74FA1"/>
    <w:rsid w:val="00B76345"/>
    <w:rsid w:val="00B806C3"/>
    <w:rsid w:val="00B84FCA"/>
    <w:rsid w:val="00B9089F"/>
    <w:rsid w:val="00B91AEE"/>
    <w:rsid w:val="00B93F8C"/>
    <w:rsid w:val="00B95F5A"/>
    <w:rsid w:val="00B96EAD"/>
    <w:rsid w:val="00BA1CA7"/>
    <w:rsid w:val="00BA79F5"/>
    <w:rsid w:val="00BB1F0D"/>
    <w:rsid w:val="00BB3AB6"/>
    <w:rsid w:val="00BB766D"/>
    <w:rsid w:val="00BC007B"/>
    <w:rsid w:val="00BC26BA"/>
    <w:rsid w:val="00BC35F8"/>
    <w:rsid w:val="00BD65C6"/>
    <w:rsid w:val="00BE481D"/>
    <w:rsid w:val="00BF06B9"/>
    <w:rsid w:val="00BF3696"/>
    <w:rsid w:val="00BF376F"/>
    <w:rsid w:val="00BF46A6"/>
    <w:rsid w:val="00C002C8"/>
    <w:rsid w:val="00C007CF"/>
    <w:rsid w:val="00C0634C"/>
    <w:rsid w:val="00C06545"/>
    <w:rsid w:val="00C06BA4"/>
    <w:rsid w:val="00C1161C"/>
    <w:rsid w:val="00C172D1"/>
    <w:rsid w:val="00C220FC"/>
    <w:rsid w:val="00C24DFA"/>
    <w:rsid w:val="00C4214A"/>
    <w:rsid w:val="00C46399"/>
    <w:rsid w:val="00C46A36"/>
    <w:rsid w:val="00C47037"/>
    <w:rsid w:val="00C474A2"/>
    <w:rsid w:val="00C53625"/>
    <w:rsid w:val="00C602C1"/>
    <w:rsid w:val="00C60EC3"/>
    <w:rsid w:val="00C61AFE"/>
    <w:rsid w:val="00C62248"/>
    <w:rsid w:val="00C63FC0"/>
    <w:rsid w:val="00C66392"/>
    <w:rsid w:val="00C6647F"/>
    <w:rsid w:val="00C74C5E"/>
    <w:rsid w:val="00C81F28"/>
    <w:rsid w:val="00C827A2"/>
    <w:rsid w:val="00C82B69"/>
    <w:rsid w:val="00C83483"/>
    <w:rsid w:val="00C853A3"/>
    <w:rsid w:val="00C86146"/>
    <w:rsid w:val="00C8698F"/>
    <w:rsid w:val="00C91B28"/>
    <w:rsid w:val="00C91F3A"/>
    <w:rsid w:val="00C922DE"/>
    <w:rsid w:val="00CA165D"/>
    <w:rsid w:val="00CA6293"/>
    <w:rsid w:val="00CA66F0"/>
    <w:rsid w:val="00CB5797"/>
    <w:rsid w:val="00CC1202"/>
    <w:rsid w:val="00CC7D56"/>
    <w:rsid w:val="00CD09E1"/>
    <w:rsid w:val="00CD6202"/>
    <w:rsid w:val="00CE1E40"/>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879D1"/>
    <w:rsid w:val="00D93F76"/>
    <w:rsid w:val="00D96126"/>
    <w:rsid w:val="00DB1FFF"/>
    <w:rsid w:val="00DB4B1C"/>
    <w:rsid w:val="00DB5085"/>
    <w:rsid w:val="00DC1062"/>
    <w:rsid w:val="00DC132C"/>
    <w:rsid w:val="00DC4543"/>
    <w:rsid w:val="00DD1224"/>
    <w:rsid w:val="00DD2560"/>
    <w:rsid w:val="00DD43F0"/>
    <w:rsid w:val="00DD44DE"/>
    <w:rsid w:val="00DE09AB"/>
    <w:rsid w:val="00DE2B2D"/>
    <w:rsid w:val="00DE4A3F"/>
    <w:rsid w:val="00DE6121"/>
    <w:rsid w:val="00DF4367"/>
    <w:rsid w:val="00E0574A"/>
    <w:rsid w:val="00E07412"/>
    <w:rsid w:val="00E11F17"/>
    <w:rsid w:val="00E1243D"/>
    <w:rsid w:val="00E12742"/>
    <w:rsid w:val="00E13A25"/>
    <w:rsid w:val="00E146D4"/>
    <w:rsid w:val="00E20976"/>
    <w:rsid w:val="00E22B44"/>
    <w:rsid w:val="00E30ACD"/>
    <w:rsid w:val="00E32735"/>
    <w:rsid w:val="00E450C0"/>
    <w:rsid w:val="00E662C9"/>
    <w:rsid w:val="00E667C6"/>
    <w:rsid w:val="00E66E36"/>
    <w:rsid w:val="00E66FE7"/>
    <w:rsid w:val="00E702ED"/>
    <w:rsid w:val="00E709A4"/>
    <w:rsid w:val="00E726ED"/>
    <w:rsid w:val="00E73822"/>
    <w:rsid w:val="00E772DB"/>
    <w:rsid w:val="00E81B8B"/>
    <w:rsid w:val="00E86012"/>
    <w:rsid w:val="00E86BAB"/>
    <w:rsid w:val="00E918F7"/>
    <w:rsid w:val="00E91B84"/>
    <w:rsid w:val="00E94E10"/>
    <w:rsid w:val="00E9502E"/>
    <w:rsid w:val="00E96743"/>
    <w:rsid w:val="00E96A42"/>
    <w:rsid w:val="00EA0A36"/>
    <w:rsid w:val="00EA49C5"/>
    <w:rsid w:val="00EA5107"/>
    <w:rsid w:val="00EA5D8A"/>
    <w:rsid w:val="00EA5F3B"/>
    <w:rsid w:val="00EB0C34"/>
    <w:rsid w:val="00EB5027"/>
    <w:rsid w:val="00EC1836"/>
    <w:rsid w:val="00EC3990"/>
    <w:rsid w:val="00EC484B"/>
    <w:rsid w:val="00EC65B0"/>
    <w:rsid w:val="00ED15FA"/>
    <w:rsid w:val="00ED45E5"/>
    <w:rsid w:val="00EE275B"/>
    <w:rsid w:val="00EE6E9A"/>
    <w:rsid w:val="00EF0BF1"/>
    <w:rsid w:val="00EF2AC4"/>
    <w:rsid w:val="00EF38E4"/>
    <w:rsid w:val="00EF397E"/>
    <w:rsid w:val="00EF5FC8"/>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1D8D"/>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573B"/>
    <w:rsid w:val="00FA64B1"/>
    <w:rsid w:val="00FA70F3"/>
    <w:rsid w:val="00FA71CD"/>
    <w:rsid w:val="00FB0453"/>
    <w:rsid w:val="00FB0C07"/>
    <w:rsid w:val="00FB298D"/>
    <w:rsid w:val="00FC1439"/>
    <w:rsid w:val="00FC724B"/>
    <w:rsid w:val="00FC7910"/>
    <w:rsid w:val="00FF0DA7"/>
    <w:rsid w:val="00FF1022"/>
    <w:rsid w:val="00FF44E0"/>
    <w:rsid w:val="00FF624C"/>
    <w:rsid w:val="00FF6C72"/>
    <w:rsid w:val="00FF783A"/>
    <w:rsid w:val="01621FDB"/>
    <w:rsid w:val="01B03BEA"/>
    <w:rsid w:val="02BF6C59"/>
    <w:rsid w:val="048802D5"/>
    <w:rsid w:val="04B765A2"/>
    <w:rsid w:val="059321F1"/>
    <w:rsid w:val="05AF72A0"/>
    <w:rsid w:val="05B42F17"/>
    <w:rsid w:val="05EE32AE"/>
    <w:rsid w:val="061E4FDD"/>
    <w:rsid w:val="06287461"/>
    <w:rsid w:val="07C46F21"/>
    <w:rsid w:val="08414ECC"/>
    <w:rsid w:val="0866535E"/>
    <w:rsid w:val="086A1DB6"/>
    <w:rsid w:val="0954653B"/>
    <w:rsid w:val="09734E97"/>
    <w:rsid w:val="0A0236B4"/>
    <w:rsid w:val="0A5C407D"/>
    <w:rsid w:val="0A7315F2"/>
    <w:rsid w:val="0ADC290F"/>
    <w:rsid w:val="0B3655F3"/>
    <w:rsid w:val="0B510EC7"/>
    <w:rsid w:val="0C0E0A28"/>
    <w:rsid w:val="0C5C2F82"/>
    <w:rsid w:val="0CC86361"/>
    <w:rsid w:val="0D262A20"/>
    <w:rsid w:val="0F8347BD"/>
    <w:rsid w:val="0FC30BF6"/>
    <w:rsid w:val="0FE9248E"/>
    <w:rsid w:val="101C5764"/>
    <w:rsid w:val="10CC104F"/>
    <w:rsid w:val="10E8616A"/>
    <w:rsid w:val="11BE4331"/>
    <w:rsid w:val="11CD084A"/>
    <w:rsid w:val="11F052D6"/>
    <w:rsid w:val="125E1788"/>
    <w:rsid w:val="12C64289"/>
    <w:rsid w:val="145C4675"/>
    <w:rsid w:val="1475265D"/>
    <w:rsid w:val="14CA2036"/>
    <w:rsid w:val="14D2451C"/>
    <w:rsid w:val="150C08C6"/>
    <w:rsid w:val="157B6A2B"/>
    <w:rsid w:val="15D65C30"/>
    <w:rsid w:val="16C60CFC"/>
    <w:rsid w:val="16CF07A1"/>
    <w:rsid w:val="17E91507"/>
    <w:rsid w:val="18031DFC"/>
    <w:rsid w:val="180F1FC9"/>
    <w:rsid w:val="18633FE4"/>
    <w:rsid w:val="19A32436"/>
    <w:rsid w:val="1A7B316A"/>
    <w:rsid w:val="1B48411D"/>
    <w:rsid w:val="1BD44E29"/>
    <w:rsid w:val="1CD93E41"/>
    <w:rsid w:val="1D864D41"/>
    <w:rsid w:val="1DDA6DF1"/>
    <w:rsid w:val="1E8A0F92"/>
    <w:rsid w:val="1ED3729D"/>
    <w:rsid w:val="1F04109E"/>
    <w:rsid w:val="1F244811"/>
    <w:rsid w:val="1F9711FA"/>
    <w:rsid w:val="20126D60"/>
    <w:rsid w:val="21030661"/>
    <w:rsid w:val="211654D1"/>
    <w:rsid w:val="214D4F9D"/>
    <w:rsid w:val="218D5DCC"/>
    <w:rsid w:val="21A00E17"/>
    <w:rsid w:val="21F7445F"/>
    <w:rsid w:val="21F7620D"/>
    <w:rsid w:val="226326A4"/>
    <w:rsid w:val="22763AFE"/>
    <w:rsid w:val="23286581"/>
    <w:rsid w:val="23576714"/>
    <w:rsid w:val="23663C2F"/>
    <w:rsid w:val="242A2846"/>
    <w:rsid w:val="24390304"/>
    <w:rsid w:val="245943B5"/>
    <w:rsid w:val="247C1540"/>
    <w:rsid w:val="248945BB"/>
    <w:rsid w:val="24BE592A"/>
    <w:rsid w:val="250A5EE2"/>
    <w:rsid w:val="25F018F1"/>
    <w:rsid w:val="2708104C"/>
    <w:rsid w:val="278B4F71"/>
    <w:rsid w:val="27D668C5"/>
    <w:rsid w:val="28251390"/>
    <w:rsid w:val="28CE2356"/>
    <w:rsid w:val="290A2CCA"/>
    <w:rsid w:val="295A2A3F"/>
    <w:rsid w:val="29F63606"/>
    <w:rsid w:val="2A1B7069"/>
    <w:rsid w:val="2A2A21AD"/>
    <w:rsid w:val="2AAD7DB1"/>
    <w:rsid w:val="2C7C57CA"/>
    <w:rsid w:val="2C843D19"/>
    <w:rsid w:val="2CDF4D6C"/>
    <w:rsid w:val="2E141EF5"/>
    <w:rsid w:val="2E1A575D"/>
    <w:rsid w:val="2E36227F"/>
    <w:rsid w:val="2E8E4CE9"/>
    <w:rsid w:val="2EA339A5"/>
    <w:rsid w:val="2F3C3432"/>
    <w:rsid w:val="30011386"/>
    <w:rsid w:val="3038636F"/>
    <w:rsid w:val="30A754DF"/>
    <w:rsid w:val="322B48DA"/>
    <w:rsid w:val="337C5D44"/>
    <w:rsid w:val="337E5DD0"/>
    <w:rsid w:val="33D161E8"/>
    <w:rsid w:val="34A74C71"/>
    <w:rsid w:val="34B2511B"/>
    <w:rsid w:val="352C2916"/>
    <w:rsid w:val="371847E2"/>
    <w:rsid w:val="37BF2AC2"/>
    <w:rsid w:val="38675A43"/>
    <w:rsid w:val="39185E60"/>
    <w:rsid w:val="3B214C05"/>
    <w:rsid w:val="3B6732A7"/>
    <w:rsid w:val="3B796242"/>
    <w:rsid w:val="3CEF068E"/>
    <w:rsid w:val="3D2C15EA"/>
    <w:rsid w:val="3D6E29D8"/>
    <w:rsid w:val="3DAC0EE9"/>
    <w:rsid w:val="3DEA5A8B"/>
    <w:rsid w:val="3DFC2C08"/>
    <w:rsid w:val="3E314816"/>
    <w:rsid w:val="3E55633E"/>
    <w:rsid w:val="3E691DE9"/>
    <w:rsid w:val="3E9512FD"/>
    <w:rsid w:val="3EBE2135"/>
    <w:rsid w:val="3F42428E"/>
    <w:rsid w:val="3F823162"/>
    <w:rsid w:val="3FB84DD6"/>
    <w:rsid w:val="402F520E"/>
    <w:rsid w:val="41250249"/>
    <w:rsid w:val="41377F7D"/>
    <w:rsid w:val="413A09E6"/>
    <w:rsid w:val="41471C8C"/>
    <w:rsid w:val="41676AB4"/>
    <w:rsid w:val="428D0D93"/>
    <w:rsid w:val="436037BB"/>
    <w:rsid w:val="44046D3B"/>
    <w:rsid w:val="44F24093"/>
    <w:rsid w:val="45D715E1"/>
    <w:rsid w:val="45F45FF3"/>
    <w:rsid w:val="465F740E"/>
    <w:rsid w:val="4A3F618E"/>
    <w:rsid w:val="4A6D07B9"/>
    <w:rsid w:val="4B497F7A"/>
    <w:rsid w:val="4BB75CCC"/>
    <w:rsid w:val="4BD9233D"/>
    <w:rsid w:val="4BE12910"/>
    <w:rsid w:val="4C9824F8"/>
    <w:rsid w:val="4CD5229A"/>
    <w:rsid w:val="4CDC7AA1"/>
    <w:rsid w:val="4F2E78B5"/>
    <w:rsid w:val="51233DD7"/>
    <w:rsid w:val="52377F97"/>
    <w:rsid w:val="53110BF4"/>
    <w:rsid w:val="532B1388"/>
    <w:rsid w:val="533E7CC6"/>
    <w:rsid w:val="53CE4739"/>
    <w:rsid w:val="543C1CC1"/>
    <w:rsid w:val="54866DF9"/>
    <w:rsid w:val="5607799E"/>
    <w:rsid w:val="5696684F"/>
    <w:rsid w:val="58F509F1"/>
    <w:rsid w:val="59C4319E"/>
    <w:rsid w:val="59E4582B"/>
    <w:rsid w:val="59FC4F8A"/>
    <w:rsid w:val="5A6804AB"/>
    <w:rsid w:val="5BC93330"/>
    <w:rsid w:val="5BD96843"/>
    <w:rsid w:val="5C372975"/>
    <w:rsid w:val="5C740423"/>
    <w:rsid w:val="5C7F166A"/>
    <w:rsid w:val="5E554AD3"/>
    <w:rsid w:val="5E5B12F6"/>
    <w:rsid w:val="5E7E6D93"/>
    <w:rsid w:val="5E8A5738"/>
    <w:rsid w:val="5F42525F"/>
    <w:rsid w:val="5F7479E6"/>
    <w:rsid w:val="5FBF7663"/>
    <w:rsid w:val="5FDF6AB4"/>
    <w:rsid w:val="604D40FC"/>
    <w:rsid w:val="609629C3"/>
    <w:rsid w:val="60D70DF6"/>
    <w:rsid w:val="62154A75"/>
    <w:rsid w:val="622D7DE6"/>
    <w:rsid w:val="625E3163"/>
    <w:rsid w:val="62791362"/>
    <w:rsid w:val="629D2560"/>
    <w:rsid w:val="644E6FB5"/>
    <w:rsid w:val="644F31D5"/>
    <w:rsid w:val="64D72D21"/>
    <w:rsid w:val="64EC6D10"/>
    <w:rsid w:val="65177E64"/>
    <w:rsid w:val="6623097E"/>
    <w:rsid w:val="6630399F"/>
    <w:rsid w:val="67126006"/>
    <w:rsid w:val="674A241E"/>
    <w:rsid w:val="67BB0B3F"/>
    <w:rsid w:val="682F07AA"/>
    <w:rsid w:val="68751207"/>
    <w:rsid w:val="68807C64"/>
    <w:rsid w:val="688C69CF"/>
    <w:rsid w:val="68CD5DAB"/>
    <w:rsid w:val="68E777C5"/>
    <w:rsid w:val="699F710F"/>
    <w:rsid w:val="69C21C42"/>
    <w:rsid w:val="6A570167"/>
    <w:rsid w:val="6AC61574"/>
    <w:rsid w:val="6B3E7572"/>
    <w:rsid w:val="6BE2044C"/>
    <w:rsid w:val="6EDB6611"/>
    <w:rsid w:val="6EE844E0"/>
    <w:rsid w:val="6FBC2114"/>
    <w:rsid w:val="705F607C"/>
    <w:rsid w:val="70902932"/>
    <w:rsid w:val="70F56BEF"/>
    <w:rsid w:val="71946328"/>
    <w:rsid w:val="71BF33D8"/>
    <w:rsid w:val="71CF1B01"/>
    <w:rsid w:val="71DC79A6"/>
    <w:rsid w:val="72104CC4"/>
    <w:rsid w:val="735D4003"/>
    <w:rsid w:val="73D56FFD"/>
    <w:rsid w:val="73FA265E"/>
    <w:rsid w:val="740872E0"/>
    <w:rsid w:val="740C0C71"/>
    <w:rsid w:val="74714F78"/>
    <w:rsid w:val="748C2191"/>
    <w:rsid w:val="74C8485A"/>
    <w:rsid w:val="74D745B8"/>
    <w:rsid w:val="74F764D9"/>
    <w:rsid w:val="75C537CD"/>
    <w:rsid w:val="75EA1201"/>
    <w:rsid w:val="766377D4"/>
    <w:rsid w:val="76E73479"/>
    <w:rsid w:val="771D30BE"/>
    <w:rsid w:val="77FD363B"/>
    <w:rsid w:val="78311E5D"/>
    <w:rsid w:val="784E1FE2"/>
    <w:rsid w:val="78803D6C"/>
    <w:rsid w:val="7AAD7946"/>
    <w:rsid w:val="7B0809BE"/>
    <w:rsid w:val="7C25495A"/>
    <w:rsid w:val="7C964C1E"/>
    <w:rsid w:val="7CA96D86"/>
    <w:rsid w:val="7CCC5441"/>
    <w:rsid w:val="7DB52BB3"/>
    <w:rsid w:val="7DDC0B9A"/>
    <w:rsid w:val="7E490EF5"/>
    <w:rsid w:val="7E6E4733"/>
    <w:rsid w:val="7EAB4C25"/>
    <w:rsid w:val="7EC65EC0"/>
    <w:rsid w:val="7EE91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73"/>
    <w:autoRedefine/>
    <w:qFormat/>
    <w:uiPriority w:val="0"/>
    <w:pPr>
      <w:keepNext/>
      <w:keepLines/>
      <w:spacing w:before="280" w:after="290" w:line="376" w:lineRule="auto"/>
      <w:outlineLvl w:val="3"/>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Document Map"/>
    <w:basedOn w:val="1"/>
    <w:next w:val="1"/>
    <w:qFormat/>
    <w:uiPriority w:val="0"/>
    <w:pPr>
      <w:shd w:val="clear" w:color="auto" w:fill="000080"/>
    </w:pPr>
    <w:rPr>
      <w:rFonts w:ascii="Times New Roman" w:hAnsi="Times New Roman" w:eastAsia="宋体" w:cs="Times New Roman"/>
    </w:rPr>
  </w:style>
  <w:style w:type="paragraph" w:styleId="9">
    <w:name w:val="annotation text"/>
    <w:basedOn w:val="1"/>
    <w:link w:val="65"/>
    <w:autoRedefine/>
    <w:qFormat/>
    <w:uiPriority w:val="0"/>
    <w:pPr>
      <w:jc w:val="left"/>
    </w:pPr>
    <w:rPr>
      <w:rFonts w:ascii="Arial" w:hAnsi="Arial" w:eastAsia="黑体" w:cs="Arial"/>
    </w:rPr>
  </w:style>
  <w:style w:type="paragraph" w:styleId="10">
    <w:name w:val="Body Text"/>
    <w:basedOn w:val="1"/>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next w:val="6"/>
    <w:qFormat/>
    <w:uiPriority w:val="0"/>
    <w:pPr>
      <w:snapToGrid w:val="0"/>
    </w:pPr>
    <w:rPr>
      <w:rFonts w:ascii="Arial" w:hAnsi="Arial"/>
    </w:rPr>
  </w:style>
  <w:style w:type="paragraph" w:styleId="13">
    <w:name w:val="List 2"/>
    <w:basedOn w:val="1"/>
    <w:qFormat/>
    <w:uiPriority w:val="0"/>
    <w:pPr>
      <w:ind w:left="100" w:leftChars="200" w:hanging="200" w:hangingChars="200"/>
    </w:pPr>
  </w:style>
  <w:style w:type="paragraph" w:styleId="14">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54"/>
    <w:autoRedefine/>
    <w:qFormat/>
    <w:uiPriority w:val="99"/>
    <w:rPr>
      <w:rFonts w:ascii="宋体" w:hAnsi="Courier New" w:eastAsiaTheme="minorEastAsia" w:cstheme="minorBidi"/>
      <w:szCs w:val="22"/>
    </w:rPr>
  </w:style>
  <w:style w:type="paragraph" w:styleId="16">
    <w:name w:val="Date"/>
    <w:basedOn w:val="1"/>
    <w:next w:val="1"/>
    <w:link w:val="61"/>
    <w:autoRedefine/>
    <w:qFormat/>
    <w:uiPriority w:val="0"/>
    <w:rPr>
      <w:rFonts w:ascii="Arial" w:hAnsi="Arial" w:eastAsia="宋体" w:cs="Arial"/>
      <w:b/>
      <w:sz w:val="28"/>
    </w:rPr>
  </w:style>
  <w:style w:type="paragraph" w:styleId="17">
    <w:name w:val="Body Text Indent 2"/>
    <w:basedOn w:val="1"/>
    <w:next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18">
    <w:name w:val="Balloon Text"/>
    <w:basedOn w:val="1"/>
    <w:link w:val="48"/>
    <w:autoRedefine/>
    <w:semiHidden/>
    <w:unhideWhenUsed/>
    <w:qFormat/>
    <w:uiPriority w:val="99"/>
    <w:rPr>
      <w:sz w:val="18"/>
      <w:szCs w:val="18"/>
    </w:rPr>
  </w:style>
  <w:style w:type="paragraph" w:styleId="19">
    <w:name w:val="footer"/>
    <w:basedOn w:val="1"/>
    <w:link w:val="53"/>
    <w:autoRedefine/>
    <w:unhideWhenUsed/>
    <w:qFormat/>
    <w:uiPriority w:val="99"/>
    <w:pPr>
      <w:tabs>
        <w:tab w:val="center" w:pos="4153"/>
        <w:tab w:val="right" w:pos="8306"/>
      </w:tabs>
      <w:snapToGrid w:val="0"/>
      <w:jc w:val="left"/>
    </w:pPr>
    <w:rPr>
      <w:sz w:val="18"/>
      <w:szCs w:val="18"/>
    </w:rPr>
  </w:style>
  <w:style w:type="paragraph" w:styleId="20">
    <w:name w:val="header"/>
    <w:basedOn w:val="1"/>
    <w:link w:val="5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2">
    <w:name w:val="List"/>
    <w:basedOn w:val="1"/>
    <w:next w:val="1"/>
    <w:qFormat/>
    <w:uiPriority w:val="0"/>
    <w:pPr>
      <w:ind w:left="420" w:hanging="420"/>
    </w:pPr>
    <w:rPr>
      <w:rFonts w:ascii="Arial" w:hAnsi="Arial" w:eastAsia="楷体_GB2312"/>
      <w:sz w:val="28"/>
    </w:rPr>
  </w:style>
  <w:style w:type="paragraph" w:styleId="23">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4">
    <w:name w:val="Normal (Web)"/>
    <w:basedOn w:val="1"/>
    <w:next w:val="11"/>
    <w:autoRedefine/>
    <w:qFormat/>
    <w:uiPriority w:val="0"/>
    <w:pPr>
      <w:spacing w:before="100" w:beforeAutospacing="1" w:after="100" w:afterAutospacing="1"/>
      <w:jc w:val="left"/>
    </w:pPr>
    <w:rPr>
      <w:rFonts w:cs="Times New Roman"/>
      <w:kern w:val="0"/>
      <w:sz w:val="24"/>
    </w:rPr>
  </w:style>
  <w:style w:type="paragraph" w:styleId="25">
    <w:name w:val="index 1"/>
    <w:basedOn w:val="1"/>
    <w:next w:val="1"/>
    <w:autoRedefine/>
    <w:qFormat/>
    <w:uiPriority w:val="0"/>
    <w:pPr>
      <w:jc w:val="center"/>
    </w:pPr>
    <w:rPr>
      <w:rFonts w:ascii="Arial" w:hAnsi="Arial" w:eastAsia="Arial" w:cs="Arial"/>
      <w:b/>
      <w:bCs/>
      <w:sz w:val="28"/>
    </w:rPr>
  </w:style>
  <w:style w:type="paragraph" w:styleId="26">
    <w:name w:val="Title"/>
    <w:basedOn w:val="1"/>
    <w:next w:val="1"/>
    <w:qFormat/>
    <w:uiPriority w:val="10"/>
    <w:pPr>
      <w:spacing w:before="240" w:after="60"/>
      <w:jc w:val="center"/>
      <w:outlineLvl w:val="0"/>
    </w:pPr>
    <w:rPr>
      <w:rFonts w:ascii="Cambria" w:hAnsi="Cambria"/>
      <w:b/>
      <w:bCs/>
      <w:sz w:val="32"/>
      <w:szCs w:val="32"/>
    </w:rPr>
  </w:style>
  <w:style w:type="paragraph" w:styleId="27">
    <w:name w:val="Body Text First Indent"/>
    <w:basedOn w:val="10"/>
    <w:autoRedefine/>
    <w:unhideWhenUsed/>
    <w:qFormat/>
    <w:uiPriority w:val="99"/>
    <w:pPr>
      <w:ind w:firstLine="420" w:firstLineChars="100"/>
    </w:pPr>
  </w:style>
  <w:style w:type="paragraph" w:styleId="28">
    <w:name w:val="Body Text First Indent 2"/>
    <w:basedOn w:val="11"/>
    <w:next w:val="1"/>
    <w:qFormat/>
    <w:uiPriority w:val="0"/>
    <w:pPr>
      <w:spacing w:line="360" w:lineRule="auto"/>
      <w:ind w:firstLine="200" w:firstLineChars="200"/>
    </w:pPr>
    <w:rPr>
      <w:rFonts w:ascii="宋体"/>
    </w:rPr>
  </w:style>
  <w:style w:type="table" w:styleId="30">
    <w:name w:val="Table Grid"/>
    <w:basedOn w:val="29"/>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0"/>
    <w:rPr>
      <w:b/>
      <w:bCs/>
    </w:rPr>
  </w:style>
  <w:style w:type="character" w:styleId="33">
    <w:name w:val="FollowedHyperlink"/>
    <w:basedOn w:val="31"/>
    <w:semiHidden/>
    <w:unhideWhenUsed/>
    <w:qFormat/>
    <w:uiPriority w:val="99"/>
    <w:rPr>
      <w:color w:val="5C5C5C"/>
      <w:u w:val="none"/>
    </w:rPr>
  </w:style>
  <w:style w:type="character" w:styleId="34">
    <w:name w:val="Emphasis"/>
    <w:basedOn w:val="31"/>
    <w:qFormat/>
    <w:uiPriority w:val="20"/>
    <w:rPr>
      <w:b/>
      <w:bCs/>
    </w:rPr>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monospace" w:hAnsi="monospace" w:eastAsia="monospace" w:cs="monospace"/>
      <w:sz w:val="20"/>
    </w:rPr>
  </w:style>
  <w:style w:type="character" w:styleId="37">
    <w:name w:val="HTML Acronym"/>
    <w:basedOn w:val="31"/>
    <w:semiHidden/>
    <w:unhideWhenUsed/>
    <w:qFormat/>
    <w:uiPriority w:val="99"/>
  </w:style>
  <w:style w:type="character" w:styleId="38">
    <w:name w:val="HTML Variable"/>
    <w:basedOn w:val="31"/>
    <w:semiHidden/>
    <w:unhideWhenUsed/>
    <w:qFormat/>
    <w:uiPriority w:val="99"/>
  </w:style>
  <w:style w:type="character" w:styleId="39">
    <w:name w:val="Hyperlink"/>
    <w:basedOn w:val="31"/>
    <w:autoRedefine/>
    <w:unhideWhenUsed/>
    <w:qFormat/>
    <w:uiPriority w:val="99"/>
    <w:rPr>
      <w:color w:val="0000FF" w:themeColor="hyperlink"/>
      <w:u w:val="single"/>
      <w14:textFill>
        <w14:solidFill>
          <w14:schemeClr w14:val="hlink"/>
        </w14:solidFill>
      </w14:textFill>
    </w:rPr>
  </w:style>
  <w:style w:type="character" w:styleId="40">
    <w:name w:val="HTML Code"/>
    <w:basedOn w:val="31"/>
    <w:semiHidden/>
    <w:unhideWhenUsed/>
    <w:qFormat/>
    <w:uiPriority w:val="99"/>
    <w:rPr>
      <w:rFonts w:hint="default" w:ascii="monospace" w:hAnsi="monospace" w:eastAsia="monospace" w:cs="monospace"/>
      <w:sz w:val="20"/>
    </w:rPr>
  </w:style>
  <w:style w:type="character" w:styleId="41">
    <w:name w:val="HTML Cite"/>
    <w:basedOn w:val="31"/>
    <w:semiHidden/>
    <w:unhideWhenUsed/>
    <w:qFormat/>
    <w:uiPriority w:val="99"/>
  </w:style>
  <w:style w:type="character" w:styleId="42">
    <w:name w:val="HTML Keyboard"/>
    <w:basedOn w:val="31"/>
    <w:semiHidden/>
    <w:unhideWhenUsed/>
    <w:qFormat/>
    <w:uiPriority w:val="99"/>
    <w:rPr>
      <w:rFonts w:hint="default" w:ascii="monospace" w:hAnsi="monospace" w:eastAsia="monospace" w:cs="monospace"/>
      <w:color w:val="D6D6D6"/>
      <w:sz w:val="20"/>
    </w:rPr>
  </w:style>
  <w:style w:type="character" w:styleId="43">
    <w:name w:val="HTML Sample"/>
    <w:basedOn w:val="31"/>
    <w:semiHidden/>
    <w:unhideWhenUsed/>
    <w:qFormat/>
    <w:uiPriority w:val="99"/>
    <w:rPr>
      <w:rFonts w:ascii="monospace" w:hAnsi="monospace" w:eastAsia="monospace" w:cs="monospace"/>
    </w:rPr>
  </w:style>
  <w:style w:type="paragraph" w:customStyle="1" w:styleId="44">
    <w:name w:val="正文 New"/>
    <w:next w:val="45"/>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45">
    <w:name w:val="正文缩进1"/>
    <w:basedOn w:val="1"/>
    <w:next w:val="8"/>
    <w:qFormat/>
    <w:uiPriority w:val="0"/>
    <w:pPr>
      <w:widowControl w:val="0"/>
      <w:autoSpaceDE/>
      <w:autoSpaceDN/>
      <w:spacing w:before="0" w:after="0" w:line="360" w:lineRule="atLeast"/>
      <w:ind w:left="0" w:firstLine="482"/>
      <w:jc w:val="both"/>
    </w:pPr>
    <w:rPr>
      <w:rFonts w:ascii="Times New Roman" w:hAnsi="Times New Roman" w:eastAsia="宋体" w:cs="Times New Roman"/>
      <w:sz w:val="24"/>
    </w:rPr>
  </w:style>
  <w:style w:type="paragraph" w:customStyle="1" w:styleId="46">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7">
    <w:name w:val="正文文字 8"/>
    <w:basedOn w:val="1"/>
    <w:next w:val="1"/>
    <w:qFormat/>
    <w:uiPriority w:val="0"/>
    <w:pPr>
      <w:ind w:left="240"/>
    </w:pPr>
    <w:rPr>
      <w:sz w:val="16"/>
    </w:rPr>
  </w:style>
  <w:style w:type="character" w:customStyle="1" w:styleId="48">
    <w:name w:val="批注框文本 Char"/>
    <w:basedOn w:val="31"/>
    <w:link w:val="18"/>
    <w:autoRedefine/>
    <w:semiHidden/>
    <w:qFormat/>
    <w:uiPriority w:val="99"/>
    <w:rPr>
      <w:rFonts w:ascii="@仿宋_GB2312" w:hAnsi="@仿宋_GB2312" w:eastAsia="@仿宋_GB2312" w:cs="@仿宋_GB2312"/>
      <w:sz w:val="18"/>
      <w:szCs w:val="18"/>
    </w:rPr>
  </w:style>
  <w:style w:type="paragraph" w:customStyle="1" w:styleId="4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5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51">
    <w:name w:val="D&amp;L"/>
    <w:basedOn w:val="2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2">
    <w:name w:val="页眉 Char"/>
    <w:basedOn w:val="31"/>
    <w:link w:val="20"/>
    <w:autoRedefine/>
    <w:qFormat/>
    <w:uiPriority w:val="0"/>
    <w:rPr>
      <w:rFonts w:ascii="@仿宋_GB2312" w:hAnsi="@仿宋_GB2312" w:eastAsia="@仿宋_GB2312" w:cs="@仿宋_GB2312"/>
      <w:sz w:val="18"/>
      <w:szCs w:val="18"/>
    </w:rPr>
  </w:style>
  <w:style w:type="character" w:customStyle="1" w:styleId="53">
    <w:name w:val="页脚 Char"/>
    <w:basedOn w:val="31"/>
    <w:link w:val="19"/>
    <w:autoRedefine/>
    <w:qFormat/>
    <w:uiPriority w:val="99"/>
    <w:rPr>
      <w:rFonts w:ascii="@仿宋_GB2312" w:hAnsi="@仿宋_GB2312" w:eastAsia="@仿宋_GB2312" w:cs="@仿宋_GB2312"/>
      <w:sz w:val="18"/>
      <w:szCs w:val="18"/>
    </w:rPr>
  </w:style>
  <w:style w:type="character" w:customStyle="1" w:styleId="54">
    <w:name w:val="纯文本 Char"/>
    <w:link w:val="15"/>
    <w:autoRedefine/>
    <w:qFormat/>
    <w:uiPriority w:val="0"/>
    <w:rPr>
      <w:rFonts w:ascii="宋体" w:hAnsi="Courier New"/>
    </w:rPr>
  </w:style>
  <w:style w:type="character" w:customStyle="1" w:styleId="55">
    <w:name w:val="纯文本 字符1"/>
    <w:basedOn w:val="31"/>
    <w:autoRedefine/>
    <w:semiHidden/>
    <w:qFormat/>
    <w:uiPriority w:val="99"/>
    <w:rPr>
      <w:rFonts w:hAnsi="Courier New" w:cs="Courier New" w:asciiTheme="minorEastAsia"/>
      <w:szCs w:val="20"/>
    </w:rPr>
  </w:style>
  <w:style w:type="character" w:customStyle="1" w:styleId="56">
    <w:name w:val="未处理的提及1"/>
    <w:basedOn w:val="31"/>
    <w:autoRedefine/>
    <w:semiHidden/>
    <w:unhideWhenUsed/>
    <w:qFormat/>
    <w:uiPriority w:val="99"/>
    <w:rPr>
      <w:color w:val="605E5C"/>
      <w:shd w:val="clear" w:color="auto" w:fill="E1DFDD"/>
    </w:rPr>
  </w:style>
  <w:style w:type="paragraph" w:styleId="57">
    <w:name w:val="List Paragraph"/>
    <w:basedOn w:val="1"/>
    <w:autoRedefine/>
    <w:qFormat/>
    <w:uiPriority w:val="34"/>
    <w:pPr>
      <w:ind w:firstLine="420" w:firstLineChars="200"/>
    </w:pPr>
  </w:style>
  <w:style w:type="paragraph" w:customStyle="1" w:styleId="58">
    <w:name w:val="Char Char Char Char Char Char Char1 Char"/>
    <w:basedOn w:val="1"/>
    <w:autoRedefine/>
    <w:qFormat/>
    <w:uiPriority w:val="0"/>
    <w:rPr>
      <w:rFonts w:ascii="Arial" w:hAnsi="Arial" w:eastAsia="宋体" w:cs="Arial"/>
      <w:sz w:val="24"/>
    </w:rPr>
  </w:style>
  <w:style w:type="table" w:customStyle="1" w:styleId="59">
    <w:name w:val="网格表 1 浅色1"/>
    <w:basedOn w:val="29"/>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0">
    <w:name w:val="日期 字符"/>
    <w:basedOn w:val="31"/>
    <w:autoRedefine/>
    <w:semiHidden/>
    <w:qFormat/>
    <w:uiPriority w:val="99"/>
    <w:rPr>
      <w:rFonts w:ascii="@仿宋_GB2312" w:hAnsi="@仿宋_GB2312" w:eastAsia="@仿宋_GB2312" w:cs="@仿宋_GB2312"/>
      <w:szCs w:val="20"/>
    </w:rPr>
  </w:style>
  <w:style w:type="character" w:customStyle="1" w:styleId="61">
    <w:name w:val="日期 Char"/>
    <w:link w:val="16"/>
    <w:autoRedefine/>
    <w:qFormat/>
    <w:uiPriority w:val="0"/>
    <w:rPr>
      <w:rFonts w:ascii="Arial" w:hAnsi="Arial" w:eastAsia="宋体" w:cs="Arial"/>
      <w:b/>
      <w:sz w:val="28"/>
      <w:szCs w:val="20"/>
    </w:rPr>
  </w:style>
  <w:style w:type="character" w:customStyle="1" w:styleId="62">
    <w:name w:val="纯文本 Char1"/>
    <w:link w:val="63"/>
    <w:autoRedefine/>
    <w:qFormat/>
    <w:locked/>
    <w:uiPriority w:val="0"/>
    <w:rPr>
      <w:rFonts w:ascii="Arial" w:hAnsi="Arial" w:eastAsia="Arial"/>
      <w:kern w:val="2"/>
      <w:sz w:val="21"/>
      <w:lang w:val="en-US" w:eastAsia="zh-CN" w:bidi="ar-SA"/>
    </w:rPr>
  </w:style>
  <w:style w:type="paragraph" w:customStyle="1" w:styleId="63">
    <w:name w:val="纯文本1"/>
    <w:basedOn w:val="1"/>
    <w:link w:val="62"/>
    <w:autoRedefine/>
    <w:qFormat/>
    <w:uiPriority w:val="0"/>
    <w:rPr>
      <w:rFonts w:ascii="Arial" w:hAnsi="Arial" w:eastAsia="Arial" w:cstheme="minorBidi"/>
      <w:szCs w:val="22"/>
    </w:rPr>
  </w:style>
  <w:style w:type="character" w:customStyle="1" w:styleId="64">
    <w:name w:val="批注文字 Char"/>
    <w:basedOn w:val="31"/>
    <w:autoRedefine/>
    <w:semiHidden/>
    <w:qFormat/>
    <w:uiPriority w:val="99"/>
    <w:rPr>
      <w:rFonts w:ascii="@仿宋_GB2312" w:hAnsi="@仿宋_GB2312" w:eastAsia="@仿宋_GB2312" w:cs="@仿宋_GB2312"/>
      <w:szCs w:val="20"/>
    </w:rPr>
  </w:style>
  <w:style w:type="character" w:customStyle="1" w:styleId="65">
    <w:name w:val="批注文字 Char1"/>
    <w:link w:val="9"/>
    <w:autoRedefine/>
    <w:qFormat/>
    <w:uiPriority w:val="0"/>
    <w:rPr>
      <w:rFonts w:ascii="Arial" w:hAnsi="Arial" w:eastAsia="黑体" w:cs="Arial"/>
      <w:szCs w:val="20"/>
    </w:rPr>
  </w:style>
  <w:style w:type="character" w:customStyle="1" w:styleId="66">
    <w:name w:val="标题 1 Char"/>
    <w:basedOn w:val="31"/>
    <w:link w:val="2"/>
    <w:autoRedefine/>
    <w:qFormat/>
    <w:uiPriority w:val="9"/>
    <w:rPr>
      <w:rFonts w:ascii="@仿宋_GB2312" w:hAnsi="@仿宋_GB2312" w:eastAsia="@仿宋_GB2312" w:cs="@仿宋_GB2312"/>
      <w:b/>
      <w:bCs/>
      <w:kern w:val="44"/>
      <w:sz w:val="44"/>
      <w:szCs w:val="44"/>
    </w:rPr>
  </w:style>
  <w:style w:type="paragraph" w:customStyle="1" w:styleId="6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8">
    <w:name w:val="标题 3 Char"/>
    <w:basedOn w:val="31"/>
    <w:link w:val="4"/>
    <w:autoRedefine/>
    <w:semiHidden/>
    <w:qFormat/>
    <w:uiPriority w:val="9"/>
    <w:rPr>
      <w:rFonts w:ascii="@仿宋_GB2312" w:hAnsi="@仿宋_GB2312" w:eastAsia="@仿宋_GB2312" w:cs="@仿宋_GB2312"/>
      <w:b/>
      <w:bCs/>
      <w:sz w:val="32"/>
      <w:szCs w:val="32"/>
    </w:rPr>
  </w:style>
  <w:style w:type="character" w:customStyle="1" w:styleId="69">
    <w:name w:val="fontstyle01"/>
    <w:basedOn w:val="31"/>
    <w:autoRedefine/>
    <w:qFormat/>
    <w:uiPriority w:val="0"/>
    <w:rPr>
      <w:rFonts w:hint="eastAsia" w:ascii="宋体" w:hAnsi="宋体" w:eastAsia="宋体"/>
      <w:color w:val="000000"/>
      <w:sz w:val="22"/>
      <w:szCs w:val="22"/>
    </w:rPr>
  </w:style>
  <w:style w:type="character" w:customStyle="1" w:styleId="70">
    <w:name w:val="fontstyle21"/>
    <w:basedOn w:val="31"/>
    <w:autoRedefine/>
    <w:qFormat/>
    <w:uiPriority w:val="0"/>
    <w:rPr>
      <w:rFonts w:hint="default" w:ascii="TimesNewRomanPSMT" w:hAnsi="TimesNewRomanPSMT"/>
      <w:color w:val="000000"/>
      <w:sz w:val="22"/>
      <w:szCs w:val="22"/>
    </w:rPr>
  </w:style>
  <w:style w:type="character" w:customStyle="1" w:styleId="7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72">
    <w:name w:val="标题 4 字符"/>
    <w:basedOn w:val="31"/>
    <w:autoRedefine/>
    <w:semiHidden/>
    <w:qFormat/>
    <w:uiPriority w:val="9"/>
    <w:rPr>
      <w:rFonts w:asciiTheme="majorHAnsi" w:hAnsiTheme="majorHAnsi" w:eastAsiaTheme="majorEastAsia" w:cstheme="majorBidi"/>
      <w:b/>
      <w:bCs/>
      <w:sz w:val="28"/>
      <w:szCs w:val="28"/>
    </w:rPr>
  </w:style>
  <w:style w:type="character" w:customStyle="1" w:styleId="73">
    <w:name w:val="标题 4 Char"/>
    <w:link w:val="5"/>
    <w:autoRedefine/>
    <w:qFormat/>
    <w:uiPriority w:val="0"/>
    <w:rPr>
      <w:rFonts w:ascii="@仿宋_GB2312" w:hAnsi="@仿宋_GB2312" w:eastAsia="@仿宋_GB2312" w:cs="@仿宋_GB2312"/>
      <w:b/>
      <w:bCs/>
      <w:sz w:val="28"/>
      <w:szCs w:val="28"/>
    </w:rPr>
  </w:style>
  <w:style w:type="table" w:customStyle="1" w:styleId="74">
    <w:name w:val="Table Normal"/>
    <w:autoRedefine/>
    <w:semiHidden/>
    <w:unhideWhenUsed/>
    <w:qFormat/>
    <w:uiPriority w:val="0"/>
    <w:tblPr>
      <w:tblCellMar>
        <w:top w:w="0" w:type="dxa"/>
        <w:left w:w="0" w:type="dxa"/>
        <w:bottom w:w="0" w:type="dxa"/>
        <w:right w:w="0" w:type="dxa"/>
      </w:tblCellMar>
    </w:tblPr>
  </w:style>
  <w:style w:type="paragraph" w:customStyle="1" w:styleId="75">
    <w:name w:val="Table Text"/>
    <w:basedOn w:val="1"/>
    <w:autoRedefine/>
    <w:semiHidden/>
    <w:qFormat/>
    <w:uiPriority w:val="0"/>
    <w:rPr>
      <w:rFonts w:ascii="Arial" w:hAnsi="Arial" w:eastAsia="Arial" w:cs="Arial"/>
      <w:szCs w:val="21"/>
      <w:lang w:eastAsia="en-US"/>
    </w:rPr>
  </w:style>
  <w:style w:type="paragraph" w:customStyle="1" w:styleId="7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7">
    <w:name w:val="列出段落1"/>
    <w:basedOn w:val="1"/>
    <w:autoRedefine/>
    <w:qFormat/>
    <w:uiPriority w:val="0"/>
    <w:pPr>
      <w:ind w:firstLine="420" w:firstLineChars="200"/>
    </w:pPr>
    <w:rPr>
      <w:szCs w:val="21"/>
    </w:rPr>
  </w:style>
  <w:style w:type="character" w:customStyle="1" w:styleId="78">
    <w:name w:val="hover"/>
    <w:basedOn w:val="31"/>
    <w:qFormat/>
    <w:uiPriority w:val="0"/>
    <w:rPr>
      <w:color w:val="2590EB"/>
      <w:shd w:val="clear" w:color="auto" w:fill="E9F4FD"/>
    </w:rPr>
  </w:style>
  <w:style w:type="character" w:customStyle="1" w:styleId="79">
    <w:name w:val="hover1"/>
    <w:basedOn w:val="31"/>
    <w:qFormat/>
    <w:uiPriority w:val="0"/>
    <w:rPr>
      <w:color w:val="2590EB"/>
    </w:rPr>
  </w:style>
  <w:style w:type="character" w:customStyle="1" w:styleId="80">
    <w:name w:val="hover2"/>
    <w:basedOn w:val="31"/>
    <w:qFormat/>
    <w:uiPriority w:val="0"/>
    <w:rPr>
      <w:color w:val="2590EB"/>
    </w:rPr>
  </w:style>
  <w:style w:type="character" w:customStyle="1" w:styleId="81">
    <w:name w:val="hover3"/>
    <w:basedOn w:val="31"/>
    <w:qFormat/>
    <w:uiPriority w:val="0"/>
  </w:style>
  <w:style w:type="character" w:customStyle="1" w:styleId="82">
    <w:name w:val="hover4"/>
    <w:basedOn w:val="31"/>
    <w:qFormat/>
    <w:uiPriority w:val="0"/>
    <w:rPr>
      <w:color w:val="2590EB"/>
      <w:shd w:val="clear" w:color="auto" w:fill="E9F4FD"/>
    </w:rPr>
  </w:style>
  <w:style w:type="character" w:customStyle="1" w:styleId="83">
    <w:name w:val="layui-this"/>
    <w:basedOn w:val="31"/>
    <w:qFormat/>
    <w:uiPriority w:val="0"/>
    <w:rPr>
      <w:bdr w:val="single" w:color="EEEEEE" w:sz="6" w:space="0"/>
      <w:shd w:val="clear" w:fill="FFFFFF"/>
    </w:rPr>
  </w:style>
  <w:style w:type="character" w:customStyle="1" w:styleId="84">
    <w:name w:val="first-child"/>
    <w:basedOn w:val="31"/>
    <w:qFormat/>
    <w:uiPriority w:val="0"/>
  </w:style>
  <w:style w:type="character" w:customStyle="1" w:styleId="85">
    <w:name w:val="time"/>
    <w:basedOn w:val="31"/>
    <w:qFormat/>
    <w:uiPriority w:val="0"/>
  </w:style>
  <w:style w:type="character" w:customStyle="1" w:styleId="86">
    <w:name w:val="status"/>
    <w:basedOn w:val="31"/>
    <w:qFormat/>
    <w:uiPriority w:val="0"/>
    <w:rPr>
      <w:color w:val="0776DD"/>
    </w:rPr>
  </w:style>
  <w:style w:type="character" w:customStyle="1" w:styleId="87">
    <w:name w:val="font12"/>
    <w:basedOn w:val="31"/>
    <w:qFormat/>
    <w:uiPriority w:val="0"/>
    <w:rPr>
      <w:rFonts w:hint="default" w:ascii="Arial" w:hAnsi="Arial" w:cs="Arial"/>
      <w:color w:val="000000"/>
      <w:sz w:val="20"/>
      <w:szCs w:val="20"/>
      <w:u w:val="none"/>
    </w:rPr>
  </w:style>
  <w:style w:type="character" w:customStyle="1" w:styleId="88">
    <w:name w:val="font21"/>
    <w:basedOn w:val="31"/>
    <w:qFormat/>
    <w:uiPriority w:val="0"/>
    <w:rPr>
      <w:rFonts w:hint="eastAsia" w:ascii="宋体" w:hAnsi="宋体" w:eastAsia="宋体" w:cs="宋体"/>
      <w:color w:val="000000"/>
      <w:sz w:val="20"/>
      <w:szCs w:val="20"/>
      <w:u w:val="none"/>
    </w:rPr>
  </w:style>
  <w:style w:type="character" w:customStyle="1" w:styleId="89">
    <w:name w:val="font122"/>
    <w:basedOn w:val="31"/>
    <w:qFormat/>
    <w:uiPriority w:val="0"/>
    <w:rPr>
      <w:rFonts w:hint="eastAsia" w:ascii="宋体" w:hAnsi="宋体" w:eastAsia="宋体" w:cs="宋体"/>
      <w:color w:val="000000"/>
      <w:sz w:val="18"/>
      <w:szCs w:val="18"/>
      <w:u w:val="none"/>
    </w:rPr>
  </w:style>
  <w:style w:type="character" w:customStyle="1" w:styleId="90">
    <w:name w:val="font31"/>
    <w:basedOn w:val="31"/>
    <w:qFormat/>
    <w:uiPriority w:val="0"/>
    <w:rPr>
      <w:rFonts w:hint="default" w:ascii="Arial" w:hAnsi="Arial" w:cs="Arial"/>
      <w:color w:val="000000"/>
      <w:sz w:val="18"/>
      <w:szCs w:val="18"/>
      <w:u w:val="none"/>
    </w:rPr>
  </w:style>
  <w:style w:type="character" w:customStyle="1" w:styleId="91">
    <w:name w:val="last-child1"/>
    <w:basedOn w:val="31"/>
    <w:qFormat/>
    <w:uiPriority w:val="0"/>
  </w:style>
  <w:style w:type="character" w:customStyle="1" w:styleId="92">
    <w:name w:val="first-child1"/>
    <w:basedOn w:val="31"/>
    <w:qFormat/>
    <w:uiPriority w:val="0"/>
  </w:style>
  <w:style w:type="character" w:customStyle="1" w:styleId="93">
    <w:name w:val="last-child"/>
    <w:basedOn w:val="31"/>
    <w:qFormat/>
    <w:uiPriority w:val="0"/>
  </w:style>
  <w:style w:type="character" w:customStyle="1" w:styleId="94">
    <w:name w:val="font81"/>
    <w:basedOn w:val="31"/>
    <w:qFormat/>
    <w:uiPriority w:val="0"/>
    <w:rPr>
      <w:rFonts w:hint="eastAsia" w:ascii="宋体" w:hAnsi="宋体" w:eastAsia="宋体" w:cs="宋体"/>
      <w:color w:val="000000"/>
      <w:sz w:val="24"/>
      <w:szCs w:val="24"/>
      <w:u w:val="none"/>
    </w:rPr>
  </w:style>
  <w:style w:type="character" w:customStyle="1" w:styleId="95">
    <w:name w:val="font101"/>
    <w:basedOn w:val="31"/>
    <w:qFormat/>
    <w:uiPriority w:val="0"/>
    <w:rPr>
      <w:rFonts w:hint="default" w:ascii="Times New Roman" w:hAnsi="Times New Roman" w:cs="Times New Roman"/>
      <w:color w:val="000000"/>
      <w:sz w:val="24"/>
      <w:szCs w:val="24"/>
      <w:u w:val="single"/>
    </w:rPr>
  </w:style>
  <w:style w:type="character" w:customStyle="1" w:styleId="96">
    <w:name w:val="font91"/>
    <w:basedOn w:val="31"/>
    <w:qFormat/>
    <w:uiPriority w:val="0"/>
    <w:rPr>
      <w:rFonts w:hint="eastAsia" w:ascii="宋体" w:hAnsi="宋体" w:eastAsia="宋体" w:cs="宋体"/>
      <w:color w:val="000000"/>
      <w:sz w:val="24"/>
      <w:szCs w:val="24"/>
      <w:u w:val="single"/>
    </w:rPr>
  </w:style>
  <w:style w:type="character" w:customStyle="1" w:styleId="97">
    <w:name w:val="font112"/>
    <w:basedOn w:val="31"/>
    <w:qFormat/>
    <w:uiPriority w:val="0"/>
    <w:rPr>
      <w:rFonts w:hint="default" w:ascii="Times New Roman" w:hAnsi="Times New Roman" w:cs="Times New Roman"/>
      <w:color w:val="000000"/>
      <w:sz w:val="24"/>
      <w:szCs w:val="24"/>
      <w:u w:val="none"/>
    </w:rPr>
  </w:style>
  <w:style w:type="paragraph" w:customStyle="1" w:styleId="98">
    <w:name w:val="_Style 2"/>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02E19-8E66-40F2-B87B-00A45F8FBF0F}">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66</Pages>
  <Words>1935</Words>
  <Characters>2486</Characters>
  <Lines>267</Lines>
  <Paragraphs>75</Paragraphs>
  <TotalTime>0</TotalTime>
  <ScaleCrop>false</ScaleCrop>
  <LinksUpToDate>false</LinksUpToDate>
  <CharactersWithSpaces>2531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2025-05-21T00:14:00Z</dcterms:created>
  <dc:creator>Anakin</dc:creator>
  <cp:lastModifiedBy>By</cp:lastModifiedBy>
  <cp:lastPrinted>2025-11-03T02:26:00Z</cp:lastPrinted>
  <dcterms:modified xsi:type="dcterms:W3CDTF">2026-01-22T08:00:42Z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9640D3777B5D46918D71CCDFD503B86D_13</vt:lpwstr>
  </property>
  <property fmtid="{D5CDD505-2E9C-101B-9397-08002B2CF9AE}" pid="4" name="KSOTemplateDocerSaveRecord">
    <vt:lpwstr>eyJoZGlkIjoiNzljYWY0NTNkYjZhYjE4MjUyMjVhYzBmMGU1NDk2OWEiLCJ1c2VySWQiOiI2MTIyMDUwNjUifQ==</vt:lpwstr>
  </property>
</Properties>
</file>