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3317E">
      <w:pPr>
        <w:tabs>
          <w:tab w:val="left" w:pos="315"/>
          <w:tab w:val="left" w:pos="8820"/>
        </w:tabs>
        <w:spacing w:beforeLines="100" w:afterLines="50" w:line="500" w:lineRule="exact"/>
        <w:ind w:right="267" w:rightChars="127"/>
        <w:jc w:val="center"/>
        <w:rPr>
          <w:rFonts w:ascii="宋体" w:hAnsi="宋体" w:eastAsia="宋体" w:cs="宋体"/>
          <w:b/>
          <w:bCs/>
          <w:sz w:val="52"/>
          <w:szCs w:val="52"/>
        </w:rPr>
      </w:pPr>
    </w:p>
    <w:p w14:paraId="65B6A8B8">
      <w:pPr>
        <w:tabs>
          <w:tab w:val="left" w:pos="315"/>
          <w:tab w:val="left" w:pos="8820"/>
        </w:tabs>
        <w:spacing w:beforeLines="100" w:afterLines="50" w:line="500" w:lineRule="exact"/>
        <w:ind w:right="267" w:rightChars="127"/>
        <w:jc w:val="center"/>
        <w:rPr>
          <w:rFonts w:ascii="宋体" w:hAnsi="宋体" w:eastAsia="宋体" w:cs="宋体"/>
          <w:b/>
          <w:bCs/>
          <w:sz w:val="52"/>
          <w:szCs w:val="52"/>
        </w:rPr>
      </w:pPr>
    </w:p>
    <w:p w14:paraId="2EE7CA9B">
      <w:pPr>
        <w:tabs>
          <w:tab w:val="left" w:pos="315"/>
          <w:tab w:val="left" w:pos="8820"/>
        </w:tabs>
        <w:spacing w:beforeLines="100" w:afterLines="50" w:line="500" w:lineRule="exact"/>
        <w:ind w:right="267" w:rightChars="127"/>
        <w:jc w:val="center"/>
        <w:rPr>
          <w:rFonts w:ascii="宋体" w:hAnsi="宋体" w:eastAsia="宋体" w:cs="宋体"/>
          <w:b/>
          <w:bCs/>
          <w:sz w:val="52"/>
          <w:szCs w:val="52"/>
        </w:rPr>
      </w:pPr>
      <w:bookmarkStart w:id="0" w:name="_Hlk9544796"/>
      <w:r>
        <w:rPr>
          <w:rFonts w:hint="eastAsia" w:ascii="宋体" w:hAnsi="宋体" w:eastAsia="宋体" w:cs="宋体"/>
          <w:b/>
          <w:bCs/>
          <w:sz w:val="52"/>
          <w:szCs w:val="52"/>
        </w:rPr>
        <w:t>安徽省政府采购项目</w:t>
      </w:r>
    </w:p>
    <w:p w14:paraId="105BCF70">
      <w:pPr>
        <w:tabs>
          <w:tab w:val="left" w:pos="315"/>
          <w:tab w:val="left" w:pos="8820"/>
        </w:tabs>
        <w:spacing w:beforeLines="100" w:afterLines="50" w:line="500" w:lineRule="exact"/>
        <w:ind w:right="267" w:rightChars="127"/>
        <w:jc w:val="center"/>
        <w:rPr>
          <w:rFonts w:ascii="宋体" w:hAnsi="宋体" w:eastAsia="宋体" w:cs="宋体"/>
          <w:b/>
          <w:bCs/>
          <w:sz w:val="52"/>
          <w:szCs w:val="52"/>
        </w:rPr>
      </w:pPr>
      <w:r>
        <w:rPr>
          <w:rFonts w:hint="eastAsia" w:ascii="宋体" w:hAnsi="宋体" w:eastAsia="宋体" w:cs="宋体"/>
          <w:b/>
          <w:bCs/>
          <w:sz w:val="52"/>
          <w:szCs w:val="52"/>
        </w:rPr>
        <w:t>公开招标文件示范文本</w:t>
      </w:r>
      <w:bookmarkEnd w:id="0"/>
      <w:r>
        <w:rPr>
          <w:rFonts w:hint="eastAsia" w:ascii="宋体" w:hAnsi="宋体" w:eastAsia="宋体" w:cs="宋体"/>
          <w:b/>
          <w:bCs/>
          <w:sz w:val="52"/>
          <w:szCs w:val="52"/>
        </w:rPr>
        <w:t>（服务类）</w:t>
      </w:r>
    </w:p>
    <w:p w14:paraId="20D9829C">
      <w:pPr>
        <w:tabs>
          <w:tab w:val="left" w:pos="315"/>
          <w:tab w:val="left" w:pos="8820"/>
        </w:tabs>
        <w:spacing w:beforeLines="100" w:afterLines="50" w:line="500" w:lineRule="exact"/>
        <w:ind w:right="267" w:rightChars="127"/>
        <w:jc w:val="center"/>
        <w:rPr>
          <w:rFonts w:ascii="宋体" w:hAnsi="宋体" w:eastAsia="宋体" w:cs="宋体"/>
          <w:b/>
          <w:bCs/>
          <w:sz w:val="52"/>
          <w:szCs w:val="52"/>
        </w:rPr>
      </w:pPr>
      <w:r>
        <w:rPr>
          <w:rFonts w:hint="eastAsia" w:ascii="宋体" w:hAnsi="宋体" w:eastAsia="宋体" w:cs="宋体"/>
          <w:b/>
          <w:bCs/>
          <w:sz w:val="52"/>
          <w:szCs w:val="52"/>
        </w:rPr>
        <w:t>（2024年版）</w:t>
      </w:r>
    </w:p>
    <w:p w14:paraId="1D0DC61E">
      <w:pPr>
        <w:tabs>
          <w:tab w:val="left" w:pos="315"/>
          <w:tab w:val="left" w:pos="8820"/>
        </w:tabs>
        <w:spacing w:beforeLines="100" w:afterLines="50" w:line="500" w:lineRule="exact"/>
        <w:ind w:right="267" w:rightChars="127"/>
        <w:jc w:val="center"/>
        <w:rPr>
          <w:rFonts w:ascii="宋体" w:hAnsi="宋体" w:eastAsia="宋体" w:cs="宋体"/>
          <w:b/>
          <w:bCs/>
          <w:sz w:val="44"/>
          <w:szCs w:val="44"/>
        </w:rPr>
      </w:pPr>
    </w:p>
    <w:p w14:paraId="35889EB9">
      <w:pPr>
        <w:tabs>
          <w:tab w:val="left" w:pos="315"/>
          <w:tab w:val="left" w:pos="8820"/>
        </w:tabs>
        <w:spacing w:beforeLines="100" w:afterLines="50" w:line="500" w:lineRule="exact"/>
        <w:ind w:right="267" w:rightChars="127"/>
        <w:jc w:val="center"/>
        <w:rPr>
          <w:rFonts w:ascii="宋体" w:hAnsi="宋体" w:eastAsia="宋体" w:cs="宋体"/>
          <w:b/>
          <w:bCs/>
          <w:sz w:val="44"/>
          <w:szCs w:val="44"/>
        </w:rPr>
      </w:pPr>
    </w:p>
    <w:p w14:paraId="38CDCC9C">
      <w:pPr>
        <w:tabs>
          <w:tab w:val="left" w:pos="315"/>
          <w:tab w:val="left" w:pos="8820"/>
        </w:tabs>
        <w:spacing w:beforeLines="100" w:afterLines="50" w:line="500" w:lineRule="exact"/>
        <w:ind w:right="267" w:rightChars="127"/>
        <w:jc w:val="center"/>
        <w:rPr>
          <w:rFonts w:ascii="宋体" w:hAnsi="宋体" w:eastAsia="宋体" w:cs="宋体"/>
          <w:b/>
          <w:bCs/>
          <w:sz w:val="44"/>
          <w:szCs w:val="44"/>
        </w:rPr>
      </w:pPr>
    </w:p>
    <w:p w14:paraId="5E475BC6">
      <w:pPr>
        <w:tabs>
          <w:tab w:val="left" w:pos="315"/>
          <w:tab w:val="left" w:pos="8820"/>
        </w:tabs>
        <w:spacing w:beforeLines="100" w:afterLines="50" w:line="500" w:lineRule="exact"/>
        <w:ind w:right="267" w:rightChars="127"/>
        <w:jc w:val="center"/>
        <w:rPr>
          <w:rFonts w:ascii="宋体" w:hAnsi="宋体" w:eastAsia="宋体" w:cs="宋体"/>
          <w:b/>
          <w:bCs/>
          <w:sz w:val="44"/>
          <w:szCs w:val="44"/>
        </w:rPr>
      </w:pPr>
    </w:p>
    <w:p w14:paraId="6A395052">
      <w:pPr>
        <w:tabs>
          <w:tab w:val="left" w:pos="2410"/>
        </w:tabs>
        <w:autoSpaceDE w:val="0"/>
        <w:autoSpaceDN w:val="0"/>
        <w:adjustRightInd w:val="0"/>
        <w:snapToGrid w:val="0"/>
        <w:spacing w:line="360" w:lineRule="auto"/>
        <w:ind w:firstLine="723" w:firstLineChars="200"/>
        <w:rPr>
          <w:rFonts w:hint="eastAsia" w:ascii="宋体" w:hAnsi="宋体" w:eastAsia="宋体" w:cs="宋体"/>
          <w:b/>
          <w:spacing w:val="20"/>
          <w:kern w:val="0"/>
          <w:sz w:val="32"/>
          <w:szCs w:val="32"/>
          <w:lang w:eastAsia="zh-CN"/>
        </w:rPr>
      </w:pPr>
      <w:r>
        <w:rPr>
          <w:rFonts w:hint="eastAsia" w:ascii="宋体" w:hAnsi="宋体" w:eastAsia="宋体" w:cs="宋体"/>
          <w:b/>
          <w:spacing w:val="20"/>
          <w:kern w:val="0"/>
          <w:sz w:val="32"/>
          <w:szCs w:val="32"/>
        </w:rPr>
        <w:t>项目名称：</w:t>
      </w:r>
      <w:r>
        <w:rPr>
          <w:rFonts w:hint="eastAsia" w:ascii="宋体" w:hAnsi="宋体" w:eastAsia="宋体" w:cs="宋体"/>
          <w:b/>
          <w:spacing w:val="20"/>
          <w:kern w:val="0"/>
          <w:sz w:val="32"/>
          <w:szCs w:val="32"/>
          <w:u w:val="single"/>
          <w:lang w:eastAsia="zh-CN"/>
        </w:rPr>
        <w:t>滁州市公安局执法办案管理中心体检项目（二次）</w:t>
      </w:r>
    </w:p>
    <w:p w14:paraId="1B39FF14">
      <w:pPr>
        <w:tabs>
          <w:tab w:val="left" w:pos="2410"/>
        </w:tabs>
        <w:autoSpaceDE w:val="0"/>
        <w:autoSpaceDN w:val="0"/>
        <w:adjustRightInd w:val="0"/>
        <w:snapToGrid w:val="0"/>
        <w:spacing w:line="360" w:lineRule="auto"/>
        <w:ind w:firstLine="723" w:firstLineChars="200"/>
        <w:rPr>
          <w:rFonts w:hint="eastAsia" w:ascii="宋体" w:hAnsi="宋体" w:eastAsia="宋体" w:cs="宋体"/>
          <w:b/>
          <w:spacing w:val="20"/>
          <w:kern w:val="0"/>
          <w:sz w:val="32"/>
          <w:szCs w:val="32"/>
          <w:u w:val="single"/>
          <w:lang w:eastAsia="zh-CN"/>
        </w:rPr>
      </w:pPr>
      <w:r>
        <w:rPr>
          <w:rFonts w:hint="eastAsia" w:ascii="宋体" w:hAnsi="宋体" w:eastAsia="宋体" w:cs="宋体"/>
          <w:b/>
          <w:spacing w:val="20"/>
          <w:kern w:val="0"/>
          <w:sz w:val="32"/>
          <w:szCs w:val="32"/>
        </w:rPr>
        <w:t>项目编号：</w:t>
      </w:r>
      <w:r>
        <w:rPr>
          <w:rFonts w:hint="eastAsia" w:ascii="宋体" w:hAnsi="宋体" w:eastAsia="宋体" w:cs="宋体"/>
          <w:b/>
          <w:spacing w:val="20"/>
          <w:kern w:val="0"/>
          <w:sz w:val="32"/>
          <w:szCs w:val="32"/>
          <w:u w:val="single"/>
          <w:lang w:eastAsia="zh-CN"/>
        </w:rPr>
        <w:t>czsjcg202510-017</w:t>
      </w:r>
    </w:p>
    <w:p w14:paraId="33F327A8">
      <w:pPr>
        <w:tabs>
          <w:tab w:val="left" w:pos="2410"/>
        </w:tabs>
        <w:autoSpaceDE w:val="0"/>
        <w:autoSpaceDN w:val="0"/>
        <w:adjustRightInd w:val="0"/>
        <w:snapToGrid w:val="0"/>
        <w:spacing w:line="360" w:lineRule="auto"/>
        <w:ind w:firstLine="723" w:firstLineChars="200"/>
        <w:rPr>
          <w:rFonts w:ascii="宋体" w:hAnsi="宋体" w:eastAsia="宋体" w:cs="宋体"/>
          <w:b/>
          <w:spacing w:val="20"/>
          <w:kern w:val="0"/>
          <w:sz w:val="32"/>
          <w:szCs w:val="32"/>
        </w:rPr>
      </w:pPr>
      <w:r>
        <w:rPr>
          <w:rFonts w:hint="eastAsia" w:ascii="宋体" w:hAnsi="宋体" w:eastAsia="宋体" w:cs="宋体"/>
          <w:b/>
          <w:spacing w:val="20"/>
          <w:kern w:val="0"/>
          <w:sz w:val="32"/>
          <w:szCs w:val="32"/>
        </w:rPr>
        <w:t>采 购 人：</w:t>
      </w:r>
      <w:r>
        <w:rPr>
          <w:rFonts w:hint="eastAsia" w:ascii="宋体" w:hAnsi="宋体" w:eastAsia="宋体" w:cs="宋体"/>
          <w:b/>
          <w:spacing w:val="20"/>
          <w:kern w:val="0"/>
          <w:sz w:val="32"/>
          <w:szCs w:val="32"/>
          <w:u w:val="single"/>
        </w:rPr>
        <w:t>滁州市公安局</w:t>
      </w:r>
    </w:p>
    <w:p w14:paraId="0B9985EA">
      <w:pPr>
        <w:tabs>
          <w:tab w:val="left" w:pos="2410"/>
        </w:tabs>
        <w:autoSpaceDE w:val="0"/>
        <w:autoSpaceDN w:val="0"/>
        <w:adjustRightInd w:val="0"/>
        <w:snapToGrid w:val="0"/>
        <w:spacing w:line="360" w:lineRule="auto"/>
        <w:ind w:firstLine="723" w:firstLineChars="200"/>
        <w:rPr>
          <w:rFonts w:ascii="宋体" w:hAnsi="宋体" w:eastAsia="宋体" w:cs="宋体"/>
          <w:b/>
          <w:spacing w:val="20"/>
          <w:kern w:val="0"/>
          <w:sz w:val="32"/>
          <w:szCs w:val="32"/>
          <w:u w:val="single"/>
        </w:rPr>
      </w:pPr>
      <w:r>
        <w:rPr>
          <w:rFonts w:hint="eastAsia" w:ascii="宋体" w:hAnsi="宋体" w:eastAsia="宋体" w:cs="宋体"/>
          <w:b/>
          <w:spacing w:val="20"/>
          <w:kern w:val="0"/>
          <w:sz w:val="32"/>
          <w:szCs w:val="32"/>
        </w:rPr>
        <w:t>采购代理机构：</w:t>
      </w:r>
      <w:r>
        <w:rPr>
          <w:rFonts w:hint="eastAsia" w:ascii="宋体" w:hAnsi="宋体" w:eastAsia="宋体" w:cs="宋体"/>
          <w:b/>
          <w:spacing w:val="20"/>
          <w:kern w:val="0"/>
          <w:sz w:val="32"/>
          <w:szCs w:val="32"/>
          <w:u w:val="single"/>
        </w:rPr>
        <w:t>滁州市城投工程咨询管理有限公司</w:t>
      </w:r>
    </w:p>
    <w:p w14:paraId="4CE0E327">
      <w:pPr>
        <w:tabs>
          <w:tab w:val="left" w:pos="315"/>
          <w:tab w:val="left" w:pos="8820"/>
        </w:tabs>
        <w:spacing w:beforeLines="100" w:afterLines="50" w:line="500" w:lineRule="exact"/>
        <w:ind w:right="267" w:rightChars="127"/>
        <w:jc w:val="center"/>
        <w:rPr>
          <w:rFonts w:ascii="宋体" w:hAnsi="宋体" w:eastAsia="宋体" w:cs="宋体"/>
          <w:b/>
          <w:bCs/>
          <w:sz w:val="44"/>
          <w:szCs w:val="44"/>
        </w:rPr>
      </w:pPr>
    </w:p>
    <w:p w14:paraId="12A78A58">
      <w:pPr>
        <w:tabs>
          <w:tab w:val="left" w:pos="2410"/>
        </w:tabs>
        <w:autoSpaceDE w:val="0"/>
        <w:autoSpaceDN w:val="0"/>
        <w:adjustRightInd w:val="0"/>
        <w:snapToGrid w:val="0"/>
        <w:spacing w:line="360" w:lineRule="auto"/>
        <w:jc w:val="center"/>
        <w:rPr>
          <w:rFonts w:ascii="宋体" w:hAnsi="宋体" w:eastAsia="宋体" w:cs="宋体"/>
          <w:b/>
          <w:sz w:val="36"/>
        </w:rPr>
      </w:pPr>
      <w:r>
        <w:rPr>
          <w:rFonts w:hint="eastAsia" w:ascii="宋体" w:hAnsi="宋体" w:eastAsia="宋体" w:cs="宋体"/>
          <w:b/>
          <w:color w:val="auto"/>
          <w:sz w:val="36"/>
          <w:u w:val="single"/>
        </w:rPr>
        <w:t>2025</w:t>
      </w:r>
      <w:r>
        <w:rPr>
          <w:rFonts w:hint="eastAsia" w:ascii="宋体" w:hAnsi="宋体" w:eastAsia="宋体" w:cs="宋体"/>
          <w:b/>
          <w:color w:val="auto"/>
          <w:sz w:val="36"/>
        </w:rPr>
        <w:t>年</w:t>
      </w:r>
      <w:r>
        <w:rPr>
          <w:rFonts w:hint="eastAsia" w:ascii="宋体" w:hAnsi="宋体" w:eastAsia="宋体" w:cs="宋体"/>
          <w:b/>
          <w:color w:val="auto"/>
          <w:sz w:val="36"/>
          <w:u w:val="single"/>
          <w:lang w:val="en-US" w:eastAsia="zh-CN"/>
        </w:rPr>
        <w:t>10</w:t>
      </w:r>
      <w:r>
        <w:rPr>
          <w:rFonts w:hint="eastAsia" w:ascii="宋体" w:hAnsi="宋体" w:eastAsia="宋体" w:cs="宋体"/>
          <w:b/>
          <w:color w:val="auto"/>
          <w:sz w:val="36"/>
        </w:rPr>
        <w:t>月</w:t>
      </w:r>
      <w:r>
        <w:rPr>
          <w:rFonts w:hint="eastAsia" w:ascii="宋体" w:hAnsi="宋体" w:eastAsia="宋体" w:cs="宋体"/>
          <w:b/>
          <w:sz w:val="36"/>
        </w:rPr>
        <w:br w:type="page"/>
      </w:r>
    </w:p>
    <w:p w14:paraId="18A792E6">
      <w:pPr>
        <w:tabs>
          <w:tab w:val="left" w:pos="2410"/>
        </w:tabs>
        <w:autoSpaceDE w:val="0"/>
        <w:autoSpaceDN w:val="0"/>
        <w:adjustRightInd w:val="0"/>
        <w:snapToGrid w:val="0"/>
        <w:spacing w:line="600" w:lineRule="exact"/>
        <w:jc w:val="center"/>
        <w:rPr>
          <w:rFonts w:ascii="宋体" w:hAnsi="宋体" w:eastAsia="宋体" w:cs="宋体"/>
          <w:b/>
          <w:sz w:val="28"/>
        </w:rPr>
      </w:pPr>
      <w:r>
        <w:rPr>
          <w:rFonts w:hint="eastAsia" w:ascii="宋体" w:hAnsi="宋体" w:eastAsia="宋体" w:cs="宋体"/>
          <w:b/>
          <w:sz w:val="28"/>
        </w:rPr>
        <w:t>目  录</w:t>
      </w:r>
    </w:p>
    <w:p w14:paraId="65B317A4">
      <w:pPr>
        <w:pStyle w:val="2"/>
        <w:tabs>
          <w:tab w:val="right" w:leader="dot" w:pos="8306"/>
        </w:tabs>
        <w:spacing w:line="600" w:lineRule="exact"/>
        <w:jc w:val="center"/>
        <w:rPr>
          <w:rFonts w:ascii="宋体" w:hAnsi="宋体" w:eastAsia="宋体" w:cs="宋体"/>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"1-2" \h \z \u </w:instrText>
      </w:r>
      <w:r>
        <w:rPr>
          <w:rFonts w:hint="eastAsia" w:ascii="宋体" w:hAnsi="宋体" w:eastAsia="宋体" w:cs="宋体"/>
          <w:b/>
          <w:sz w:val="24"/>
          <w:szCs w:val="24"/>
        </w:rPr>
        <w:fldChar w:fldCharType="separate"/>
      </w:r>
      <w:r>
        <w:fldChar w:fldCharType="begin"/>
      </w:r>
      <w:r>
        <w:instrText xml:space="preserve"> HYPERLINK \l "_Toc32331" </w:instrText>
      </w:r>
      <w:r>
        <w:fldChar w:fldCharType="separate"/>
      </w:r>
      <w:r>
        <w:rPr>
          <w:rFonts w:hint="eastAsia" w:ascii="宋体" w:hAnsi="宋体" w:eastAsia="宋体" w:cs="宋体"/>
        </w:rPr>
        <w:t>第一章  投标邀请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_Toc32331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9A9D4F2">
      <w:pPr>
        <w:pStyle w:val="2"/>
        <w:tabs>
          <w:tab w:val="right" w:leader="dot" w:pos="8306"/>
        </w:tabs>
        <w:spacing w:line="600" w:lineRule="exact"/>
        <w:jc w:val="center"/>
        <w:rPr>
          <w:rFonts w:ascii="宋体" w:hAnsi="宋体" w:eastAsia="宋体" w:cs="宋体"/>
        </w:rPr>
      </w:pPr>
      <w:r>
        <w:fldChar w:fldCharType="begin"/>
      </w:r>
      <w:r>
        <w:instrText xml:space="preserve"> HYPERLINK \l "_Toc8888" </w:instrText>
      </w:r>
      <w:r>
        <w:fldChar w:fldCharType="separate"/>
      </w:r>
      <w:r>
        <w:rPr>
          <w:rFonts w:hint="eastAsia" w:ascii="宋体" w:hAnsi="宋体" w:eastAsia="宋体" w:cs="宋体"/>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_Toc8888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206692DF">
      <w:pPr>
        <w:pStyle w:val="2"/>
        <w:tabs>
          <w:tab w:val="right" w:leader="dot" w:pos="8306"/>
        </w:tabs>
        <w:spacing w:line="600" w:lineRule="exact"/>
        <w:jc w:val="center"/>
        <w:rPr>
          <w:rFonts w:ascii="宋体" w:hAnsi="宋体" w:eastAsia="宋体" w:cs="宋体"/>
        </w:rPr>
      </w:pPr>
      <w:r>
        <w:fldChar w:fldCharType="begin"/>
      </w:r>
      <w:r>
        <w:instrText xml:space="preserve"> HYPERLINK \l "_Toc22605" </w:instrText>
      </w:r>
      <w:r>
        <w:fldChar w:fldCharType="separate"/>
      </w:r>
      <w:r>
        <w:rPr>
          <w:rFonts w:hint="eastAsia" w:ascii="宋体" w:hAnsi="宋体" w:eastAsia="宋体" w:cs="宋体"/>
        </w:rPr>
        <w:t>第三章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_Toc22605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14:paraId="675AA9AC">
      <w:pPr>
        <w:pStyle w:val="2"/>
        <w:tabs>
          <w:tab w:val="right" w:leader="dot" w:pos="8306"/>
        </w:tabs>
        <w:spacing w:line="600" w:lineRule="exact"/>
        <w:jc w:val="center"/>
        <w:rPr>
          <w:rFonts w:ascii="宋体" w:hAnsi="宋体" w:eastAsia="宋体" w:cs="宋体"/>
        </w:rPr>
      </w:pPr>
      <w:r>
        <w:fldChar w:fldCharType="begin"/>
      </w:r>
      <w:r>
        <w:instrText xml:space="preserve"> HYPERLINK \l "_Toc30824" </w:instrText>
      </w:r>
      <w:r>
        <w:fldChar w:fldCharType="separate"/>
      </w:r>
      <w:r>
        <w:rPr>
          <w:rFonts w:hint="eastAsia" w:ascii="宋体" w:hAnsi="宋体" w:eastAsia="宋体" w:cs="宋体"/>
        </w:rPr>
        <w:t>第四章  评标方法和标准（综合评分法）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_Toc30824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14:paraId="502C09AD">
      <w:pPr>
        <w:pStyle w:val="2"/>
        <w:tabs>
          <w:tab w:val="right" w:leader="dot" w:pos="8306"/>
        </w:tabs>
        <w:spacing w:line="600" w:lineRule="exact"/>
        <w:jc w:val="center"/>
        <w:rPr>
          <w:rFonts w:ascii="宋体" w:hAnsi="宋体" w:eastAsia="宋体" w:cs="宋体"/>
        </w:rPr>
      </w:pPr>
      <w:r>
        <w:fldChar w:fldCharType="begin"/>
      </w:r>
      <w:r>
        <w:instrText xml:space="preserve"> HYPERLINK \l "_Toc20405" </w:instrText>
      </w:r>
      <w:r>
        <w:fldChar w:fldCharType="separate"/>
      </w:r>
      <w:r>
        <w:rPr>
          <w:rFonts w:hint="eastAsia" w:ascii="宋体" w:hAnsi="宋体" w:eastAsia="宋体" w:cs="宋体"/>
        </w:rPr>
        <w:t>第五章  政府采购合同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_Toc20405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fldChar w:fldCharType="end"/>
      </w:r>
    </w:p>
    <w:p w14:paraId="7B155129">
      <w:pPr>
        <w:pStyle w:val="2"/>
        <w:tabs>
          <w:tab w:val="right" w:leader="dot" w:pos="8306"/>
        </w:tabs>
        <w:spacing w:line="600" w:lineRule="exact"/>
        <w:jc w:val="center"/>
        <w:rPr>
          <w:rFonts w:ascii="宋体" w:hAnsi="宋体" w:eastAsia="宋体" w:cs="宋体"/>
        </w:rPr>
      </w:pPr>
      <w:r>
        <w:fldChar w:fldCharType="begin"/>
      </w:r>
      <w:r>
        <w:instrText xml:space="preserve"> HYPERLINK \l "_Toc13555" </w:instrText>
      </w:r>
      <w:r>
        <w:fldChar w:fldCharType="separate"/>
      </w:r>
      <w:r>
        <w:rPr>
          <w:rFonts w:hint="eastAsia" w:ascii="宋体" w:hAnsi="宋体" w:eastAsia="宋体" w:cs="宋体"/>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_Toc13555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fldChar w:fldCharType="end"/>
      </w:r>
    </w:p>
    <w:p w14:paraId="23B2E9D8">
      <w:pPr>
        <w:pStyle w:val="2"/>
        <w:tabs>
          <w:tab w:val="right" w:leader="dot" w:pos="8306"/>
        </w:tabs>
        <w:spacing w:line="600" w:lineRule="exact"/>
        <w:jc w:val="center"/>
        <w:rPr>
          <w:rFonts w:ascii="宋体" w:hAnsi="宋体" w:eastAsia="宋体" w:cs="宋体"/>
        </w:rPr>
      </w:pPr>
      <w:r>
        <w:fldChar w:fldCharType="begin"/>
      </w:r>
      <w:r>
        <w:instrText xml:space="preserve"> HYPERLINK \l "_Toc20819" </w:instrText>
      </w:r>
      <w:r>
        <w:fldChar w:fldCharType="separate"/>
      </w:r>
      <w:r>
        <w:rPr>
          <w:rFonts w:hint="eastAsia" w:ascii="宋体" w:hAnsi="宋体" w:eastAsia="宋体" w:cs="宋体"/>
        </w:rPr>
        <w:t>第七章</w:t>
      </w:r>
      <w:r>
        <w:rPr>
          <w:rFonts w:hint="eastAsia" w:ascii="宋体" w:hAnsi="宋体" w:eastAsia="宋体" w:cs="宋体"/>
          <w:bCs/>
        </w:rPr>
        <w:t xml:space="preserve">  政府采购</w:t>
      </w:r>
      <w:r>
        <w:rPr>
          <w:rFonts w:hint="eastAsia" w:ascii="宋体" w:hAnsi="宋体" w:eastAsia="宋体" w:cs="宋体"/>
        </w:rPr>
        <w:t>供应</w:t>
      </w:r>
      <w:r>
        <w:rPr>
          <w:rFonts w:hint="eastAsia" w:ascii="宋体" w:hAnsi="宋体" w:eastAsia="宋体" w:cs="宋体"/>
          <w:bCs/>
        </w:rPr>
        <w:t>商询问函和质疑函范本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_Toc20819 \h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rPr>
        <w:fldChar w:fldCharType="end"/>
      </w:r>
    </w:p>
    <w:p w14:paraId="716A84D1">
      <w:pPr>
        <w:spacing w:line="600" w:lineRule="exact"/>
        <w:jc w:val="center"/>
        <w:rPr>
          <w:rFonts w:ascii="宋体" w:hAnsi="宋体" w:eastAsia="宋体" w:cs="宋体"/>
          <w:b/>
          <w:sz w:val="32"/>
        </w:rPr>
      </w:pPr>
      <w:r>
        <w:rPr>
          <w:rFonts w:hint="eastAsia" w:ascii="宋体" w:hAnsi="宋体" w:eastAsia="宋体" w:cs="宋体"/>
          <w:szCs w:val="24"/>
        </w:rPr>
        <w:fldChar w:fldCharType="end"/>
      </w:r>
    </w:p>
    <w:p w14:paraId="285D90AE">
      <w:pPr>
        <w:spacing w:line="360" w:lineRule="auto"/>
        <w:rPr>
          <w:rFonts w:ascii="宋体" w:hAnsi="宋体" w:eastAsia="宋体" w:cs="宋体"/>
          <w:b/>
          <w:sz w:val="32"/>
        </w:rPr>
      </w:pPr>
    </w:p>
    <w:p w14:paraId="062C6A88">
      <w:pPr>
        <w:spacing w:line="360" w:lineRule="auto"/>
        <w:jc w:val="center"/>
        <w:outlineLvl w:val="1"/>
        <w:rPr>
          <w:rFonts w:ascii="宋体" w:hAnsi="宋体" w:eastAsia="宋体" w:cs="宋体"/>
          <w:b/>
          <w:sz w:val="28"/>
        </w:rPr>
        <w:sectPr>
          <w:headerReference r:id="rId3" w:type="default"/>
          <w:footerReference r:id="rId4" w:type="default"/>
          <w:pgSz w:w="11906" w:h="16838"/>
          <w:pgMar w:top="1134" w:right="1134" w:bottom="1134" w:left="1134" w:header="851" w:footer="992" w:gutter="0"/>
          <w:cols w:space="425" w:num="1"/>
          <w:docGrid w:type="lines" w:linePitch="312" w:charSpace="0"/>
        </w:sectPr>
      </w:pPr>
    </w:p>
    <w:p w14:paraId="2146E286">
      <w:pPr>
        <w:spacing w:line="360" w:lineRule="auto"/>
        <w:jc w:val="center"/>
        <w:outlineLvl w:val="0"/>
        <w:rPr>
          <w:rFonts w:ascii="宋体" w:hAnsi="宋体" w:eastAsia="宋体" w:cs="宋体"/>
          <w:b/>
          <w:sz w:val="28"/>
        </w:rPr>
      </w:pPr>
      <w:bookmarkStart w:id="1" w:name="_Toc32331"/>
      <w:r>
        <w:rPr>
          <w:rFonts w:hint="eastAsia" w:ascii="宋体" w:hAnsi="宋体" w:eastAsia="宋体" w:cs="宋体"/>
          <w:b/>
          <w:sz w:val="28"/>
        </w:rPr>
        <w:t>第一章  投标邀请</w:t>
      </w:r>
      <w:bookmarkEnd w:id="1"/>
    </w:p>
    <w:p w14:paraId="275AFE6B">
      <w:pPr>
        <w:spacing w:line="360" w:lineRule="auto"/>
        <w:ind w:firstLine="435"/>
        <w:rPr>
          <w:rFonts w:ascii="仿宋" w:hAnsi="仿宋" w:eastAsia="仿宋" w:cs="仿宋"/>
          <w:sz w:val="28"/>
          <w:szCs w:val="28"/>
        </w:rPr>
      </w:pPr>
      <w:bookmarkStart w:id="2" w:name="_Toc1381"/>
      <w:bookmarkStart w:id="3" w:name="_Toc31518"/>
      <w:r>
        <w:rPr>
          <w:rFonts w:hint="eastAsia" w:ascii="仿宋" w:hAnsi="仿宋" w:eastAsia="仿宋" w:cs="仿宋"/>
          <w:sz w:val="28"/>
          <w:szCs w:val="28"/>
        </w:rPr>
        <w:t>项目概况</w:t>
      </w:r>
    </w:p>
    <w:p w14:paraId="5DF4A1E8">
      <w:pPr>
        <w:spacing w:line="360" w:lineRule="auto"/>
        <w:ind w:firstLine="435"/>
        <w:rPr>
          <w:rFonts w:ascii="仿宋" w:hAnsi="仿宋" w:eastAsia="仿宋" w:cs="仿宋"/>
          <w:sz w:val="28"/>
          <w:szCs w:val="28"/>
        </w:rPr>
      </w:pPr>
      <w:r>
        <w:rPr>
          <w:rFonts w:hint="eastAsia" w:ascii="仿宋" w:hAnsi="仿宋" w:eastAsia="仿宋" w:cs="仿宋"/>
          <w:sz w:val="28"/>
          <w:szCs w:val="28"/>
          <w:lang w:eastAsia="zh-CN"/>
        </w:rPr>
        <w:t>滁州市公安局执法办案管理中心体检项目（二次）</w:t>
      </w:r>
      <w:r>
        <w:rPr>
          <w:rFonts w:hint="eastAsia" w:ascii="仿宋" w:hAnsi="仿宋" w:eastAsia="仿宋" w:cs="仿宋"/>
          <w:sz w:val="28"/>
          <w:szCs w:val="28"/>
        </w:rPr>
        <w:t>的潜在投标人应在滁州市公共资源交易中心网（http://ggzy.chuzhou.gov.cn/）获取招标文件，并</w:t>
      </w:r>
      <w:r>
        <w:rPr>
          <w:rFonts w:hint="eastAsia" w:ascii="仿宋" w:hAnsi="仿宋" w:eastAsia="仿宋" w:cs="仿宋"/>
          <w:color w:val="auto"/>
          <w:sz w:val="28"/>
          <w:szCs w:val="28"/>
        </w:rPr>
        <w:t>于</w:t>
      </w:r>
      <w:r>
        <w:rPr>
          <w:rFonts w:hint="eastAsia" w:ascii="仿宋" w:hAnsi="仿宋" w:eastAsia="仿宋" w:cs="仿宋"/>
          <w:color w:val="auto"/>
          <w:sz w:val="28"/>
          <w:szCs w:val="28"/>
          <w:lang w:eastAsia="zh-CN"/>
        </w:rPr>
        <w:t>2025年11月7日</w:t>
      </w:r>
      <w:r>
        <w:rPr>
          <w:rFonts w:hint="eastAsia" w:ascii="仿宋" w:hAnsi="仿宋" w:eastAsia="仿宋" w:cs="仿宋"/>
          <w:color w:val="auto"/>
          <w:sz w:val="28"/>
          <w:szCs w:val="28"/>
        </w:rPr>
        <w:t>8点00</w:t>
      </w:r>
      <w:r>
        <w:rPr>
          <w:rFonts w:hint="eastAsia" w:ascii="仿宋" w:hAnsi="仿宋" w:eastAsia="仿宋" w:cs="仿宋"/>
          <w:sz w:val="28"/>
          <w:szCs w:val="28"/>
        </w:rPr>
        <w:t>分（北京时间）前递交投标文件。</w:t>
      </w:r>
    </w:p>
    <w:p w14:paraId="19AC10E9">
      <w:pPr>
        <w:keepNext/>
        <w:spacing w:line="360" w:lineRule="auto"/>
        <w:rPr>
          <w:rFonts w:ascii="黑体" w:hAnsi="黑体" w:eastAsia="黑体" w:cs="黑体"/>
          <w:sz w:val="28"/>
          <w:szCs w:val="28"/>
        </w:rPr>
      </w:pPr>
      <w:r>
        <w:rPr>
          <w:rFonts w:hint="eastAsia" w:ascii="黑体" w:hAnsi="黑体" w:eastAsia="黑体" w:cs="黑体"/>
          <w:sz w:val="28"/>
          <w:szCs w:val="28"/>
        </w:rPr>
        <w:t>一、</w:t>
      </w:r>
      <w:bookmarkEnd w:id="2"/>
      <w:r>
        <w:rPr>
          <w:rFonts w:hint="eastAsia" w:ascii="黑体" w:hAnsi="黑体" w:eastAsia="黑体" w:cs="黑体"/>
          <w:sz w:val="28"/>
          <w:szCs w:val="28"/>
        </w:rPr>
        <w:t>项目基本情况</w:t>
      </w:r>
      <w:bookmarkEnd w:id="3"/>
    </w:p>
    <w:p w14:paraId="07A41B5E">
      <w:pPr>
        <w:spacing w:line="360" w:lineRule="auto"/>
        <w:ind w:firstLine="435"/>
        <w:rPr>
          <w:rFonts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lang w:eastAsia="zh-CN"/>
        </w:rPr>
        <w:t>czsjcg202510-017</w:t>
      </w:r>
      <w:r>
        <w:rPr>
          <w:rFonts w:hint="eastAsia" w:ascii="仿宋" w:hAnsi="仿宋" w:eastAsia="仿宋" w:cs="仿宋"/>
          <w:sz w:val="28"/>
          <w:szCs w:val="28"/>
        </w:rPr>
        <w:t xml:space="preserve"> </w:t>
      </w:r>
    </w:p>
    <w:p w14:paraId="0437E0F6">
      <w:pPr>
        <w:spacing w:line="360" w:lineRule="auto"/>
        <w:ind w:firstLine="435"/>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滁州市公安局执法办案管理中心体检项目（二次）</w:t>
      </w:r>
    </w:p>
    <w:p w14:paraId="490B4871">
      <w:pPr>
        <w:spacing w:line="360" w:lineRule="auto"/>
        <w:ind w:firstLine="435"/>
        <w:rPr>
          <w:rFonts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eastAsia="zh-CN"/>
        </w:rPr>
        <w:t>1860000.00</w:t>
      </w:r>
      <w:r>
        <w:rPr>
          <w:rFonts w:hint="eastAsia" w:ascii="仿宋" w:hAnsi="仿宋" w:eastAsia="仿宋" w:cs="仿宋"/>
          <w:sz w:val="28"/>
          <w:szCs w:val="28"/>
        </w:rPr>
        <w:t>元/年；三年共</w:t>
      </w:r>
      <w:r>
        <w:rPr>
          <w:rFonts w:hint="eastAsia" w:ascii="仿宋" w:hAnsi="仿宋" w:eastAsia="仿宋" w:cs="仿宋"/>
          <w:sz w:val="28"/>
          <w:szCs w:val="28"/>
          <w:lang w:eastAsia="zh-CN"/>
        </w:rPr>
        <w:t>5580000.00</w:t>
      </w:r>
      <w:r>
        <w:rPr>
          <w:rFonts w:hint="eastAsia" w:ascii="仿宋" w:hAnsi="仿宋" w:eastAsia="仿宋" w:cs="仿宋"/>
          <w:sz w:val="28"/>
          <w:szCs w:val="28"/>
        </w:rPr>
        <w:t>元</w:t>
      </w:r>
    </w:p>
    <w:p w14:paraId="29E549D5">
      <w:pPr>
        <w:spacing w:line="360" w:lineRule="auto"/>
        <w:ind w:firstLine="435"/>
        <w:rPr>
          <w:rFonts w:ascii="仿宋" w:hAnsi="仿宋" w:eastAsia="仿宋" w:cs="仿宋"/>
          <w:sz w:val="28"/>
          <w:szCs w:val="28"/>
        </w:rPr>
      </w:pPr>
      <w:r>
        <w:rPr>
          <w:rFonts w:hint="eastAsia" w:ascii="仿宋" w:hAnsi="仿宋" w:eastAsia="仿宋" w:cs="仿宋"/>
          <w:sz w:val="28"/>
          <w:szCs w:val="28"/>
        </w:rPr>
        <w:t>最高限价：</w:t>
      </w:r>
      <w:r>
        <w:rPr>
          <w:rFonts w:hint="eastAsia" w:ascii="仿宋" w:hAnsi="仿宋" w:eastAsia="仿宋" w:cs="仿宋"/>
          <w:sz w:val="28"/>
          <w:szCs w:val="28"/>
          <w:lang w:eastAsia="zh-CN"/>
        </w:rPr>
        <w:t>1860000.00</w:t>
      </w:r>
      <w:r>
        <w:rPr>
          <w:rFonts w:hint="eastAsia" w:ascii="仿宋" w:hAnsi="仿宋" w:eastAsia="仿宋" w:cs="仿宋"/>
          <w:sz w:val="28"/>
          <w:szCs w:val="28"/>
        </w:rPr>
        <w:t>元/年；三年共</w:t>
      </w:r>
      <w:r>
        <w:rPr>
          <w:rFonts w:hint="eastAsia" w:ascii="仿宋" w:hAnsi="仿宋" w:eastAsia="仿宋" w:cs="仿宋"/>
          <w:sz w:val="28"/>
          <w:szCs w:val="28"/>
          <w:lang w:eastAsia="zh-CN"/>
        </w:rPr>
        <w:t>5580000.00</w:t>
      </w:r>
      <w:r>
        <w:rPr>
          <w:rFonts w:hint="eastAsia" w:ascii="仿宋" w:hAnsi="仿宋" w:eastAsia="仿宋" w:cs="仿宋"/>
          <w:sz w:val="28"/>
          <w:szCs w:val="28"/>
        </w:rPr>
        <w:t>元。投标报价不得高于最高限价，否则按无效标处理。</w:t>
      </w:r>
    </w:p>
    <w:p w14:paraId="666EE572">
      <w:pPr>
        <w:spacing w:line="360" w:lineRule="auto"/>
        <w:ind w:firstLine="435"/>
        <w:rPr>
          <w:rFonts w:ascii="仿宋" w:hAnsi="仿宋" w:eastAsia="仿宋" w:cs="仿宋"/>
          <w:sz w:val="28"/>
          <w:szCs w:val="28"/>
        </w:rPr>
      </w:pPr>
      <w:r>
        <w:rPr>
          <w:rFonts w:hint="eastAsia" w:ascii="仿宋" w:hAnsi="仿宋" w:eastAsia="仿宋" w:cs="仿宋"/>
          <w:sz w:val="28"/>
          <w:szCs w:val="28"/>
        </w:rPr>
        <w:t>采购需求：为违法犯罪嫌疑人送押前体检，包含①一般检查（含血压）②肝、胆、胰、脾、肾彩超③胸部CT④心电图⑤血常规。根据需求完成对嫌疑人其他送押体检项目检查，</w:t>
      </w:r>
      <w:r>
        <w:rPr>
          <w:rFonts w:hint="eastAsia" w:ascii="仿宋" w:hAnsi="仿宋" w:eastAsia="仿宋" w:cs="仿宋"/>
          <w:color w:val="000000" w:themeColor="text1"/>
          <w:sz w:val="28"/>
          <w:szCs w:val="28"/>
          <w:u w:val="none"/>
        </w:rPr>
        <w:t>嫌疑人体检费用合计不超过450元/人次，</w:t>
      </w:r>
      <w:r>
        <w:rPr>
          <w:rFonts w:hint="eastAsia" w:ascii="仿宋" w:hAnsi="仿宋" w:eastAsia="仿宋" w:cs="仿宋"/>
          <w:sz w:val="28"/>
          <w:szCs w:val="28"/>
        </w:rPr>
        <w:t>体检由执业医师签名出具明确意见，确保为送押入监所提供依据。体检费用按实际人次计费。滁州市公安局执法办案管理中心</w:t>
      </w:r>
      <w:r>
        <w:rPr>
          <w:rFonts w:hint="eastAsia" w:ascii="仿宋" w:hAnsi="仿宋" w:eastAsia="仿宋" w:cs="仿宋"/>
          <w:sz w:val="28"/>
          <w:szCs w:val="28"/>
          <w:lang w:val="en-US" w:eastAsia="zh-CN"/>
        </w:rPr>
        <w:t>日常运营服务（包括但不限于</w:t>
      </w:r>
      <w:r>
        <w:rPr>
          <w:rFonts w:hint="eastAsia" w:ascii="仿宋" w:hAnsi="仿宋" w:eastAsia="仿宋" w:cs="仿宋"/>
          <w:sz w:val="28"/>
          <w:szCs w:val="28"/>
        </w:rPr>
        <w:t>医护人员入驻执法办案中心</w:t>
      </w:r>
      <w:r>
        <w:rPr>
          <w:rFonts w:hint="eastAsia" w:ascii="仿宋" w:hAnsi="仿宋" w:eastAsia="仿宋" w:cs="仿宋"/>
          <w:sz w:val="28"/>
          <w:szCs w:val="28"/>
          <w:lang w:eastAsia="zh-CN"/>
        </w:rPr>
        <w:t>，</w:t>
      </w:r>
      <w:r>
        <w:rPr>
          <w:rFonts w:hint="eastAsia" w:ascii="仿宋" w:hAnsi="仿宋" w:eastAsia="仿宋" w:cs="仿宋"/>
          <w:sz w:val="28"/>
          <w:szCs w:val="28"/>
        </w:rPr>
        <w:t>提供医疗设备，</w:t>
      </w:r>
      <w:r>
        <w:rPr>
          <w:rFonts w:hint="eastAsia" w:ascii="仿宋" w:hAnsi="仿宋" w:eastAsia="仿宋" w:cs="仿宋"/>
          <w:sz w:val="28"/>
          <w:szCs w:val="28"/>
          <w:lang w:val="en-US" w:eastAsia="zh-CN"/>
        </w:rPr>
        <w:t>购置日常运营服务所需设备及办公用品，运营期间的</w:t>
      </w:r>
      <w:r>
        <w:rPr>
          <w:rFonts w:hint="eastAsia" w:ascii="仿宋" w:hAnsi="仿宋" w:eastAsia="仿宋" w:cs="仿宋"/>
          <w:sz w:val="28"/>
          <w:szCs w:val="28"/>
        </w:rPr>
        <w:t>中心体检区改造、装修</w:t>
      </w:r>
      <w:r>
        <w:rPr>
          <w:rFonts w:hint="eastAsia" w:ascii="仿宋" w:hAnsi="仿宋" w:eastAsia="仿宋" w:cs="仿宋"/>
          <w:sz w:val="28"/>
          <w:szCs w:val="28"/>
          <w:lang w:val="en-US" w:eastAsia="zh-CN"/>
        </w:rPr>
        <w:t>）</w:t>
      </w:r>
      <w:r>
        <w:rPr>
          <w:rFonts w:hint="eastAsia" w:ascii="仿宋" w:hAnsi="仿宋" w:eastAsia="仿宋" w:cs="仿宋"/>
          <w:sz w:val="28"/>
          <w:szCs w:val="28"/>
        </w:rPr>
        <w:t>。</w:t>
      </w:r>
    </w:p>
    <w:p w14:paraId="39DF7DF1">
      <w:pPr>
        <w:spacing w:line="360" w:lineRule="auto"/>
        <w:ind w:firstLine="435"/>
        <w:rPr>
          <w:rFonts w:ascii="仿宋" w:hAnsi="仿宋" w:eastAsia="仿宋" w:cs="仿宋"/>
          <w:sz w:val="28"/>
          <w:szCs w:val="28"/>
        </w:rPr>
      </w:pPr>
      <w:r>
        <w:rPr>
          <w:rFonts w:hint="eastAsia" w:ascii="仿宋" w:hAnsi="仿宋" w:eastAsia="仿宋" w:cs="仿宋"/>
          <w:sz w:val="28"/>
          <w:szCs w:val="28"/>
        </w:rPr>
        <w:t>合同履行期限：合同一年一签，首年合同履约完成，经采购人年度考核合格，可分年续签采购合同（累计最长不超过3年）。</w:t>
      </w:r>
    </w:p>
    <w:p w14:paraId="2900C54D">
      <w:pPr>
        <w:spacing w:line="360" w:lineRule="auto"/>
        <w:ind w:firstLine="435"/>
        <w:rPr>
          <w:rFonts w:ascii="仿宋" w:hAnsi="仿宋" w:eastAsia="仿宋" w:cs="仿宋"/>
          <w:sz w:val="28"/>
          <w:szCs w:val="28"/>
        </w:rPr>
      </w:pPr>
      <w:r>
        <w:rPr>
          <w:rFonts w:hint="eastAsia" w:ascii="仿宋" w:hAnsi="仿宋" w:eastAsia="仿宋" w:cs="仿宋"/>
          <w:sz w:val="28"/>
          <w:szCs w:val="28"/>
        </w:rPr>
        <w:t>本项目不接受联合体投标。</w:t>
      </w:r>
    </w:p>
    <w:p w14:paraId="5F19A4EF">
      <w:pPr>
        <w:keepNext/>
        <w:spacing w:line="360" w:lineRule="auto"/>
        <w:rPr>
          <w:rFonts w:ascii="黑体" w:hAnsi="黑体" w:eastAsia="黑体" w:cs="黑体"/>
          <w:sz w:val="28"/>
          <w:szCs w:val="28"/>
        </w:rPr>
      </w:pPr>
      <w:bookmarkStart w:id="4" w:name="_Toc13530"/>
      <w:bookmarkStart w:id="5" w:name="_Toc9204"/>
      <w:r>
        <w:rPr>
          <w:rFonts w:hint="eastAsia" w:ascii="黑体" w:hAnsi="黑体" w:eastAsia="黑体" w:cs="黑体"/>
          <w:sz w:val="28"/>
          <w:szCs w:val="28"/>
        </w:rPr>
        <w:t>二、</w:t>
      </w:r>
      <w:bookmarkEnd w:id="4"/>
      <w:r>
        <w:rPr>
          <w:rFonts w:hint="eastAsia" w:ascii="黑体" w:hAnsi="黑体" w:eastAsia="黑体" w:cs="黑体"/>
          <w:sz w:val="28"/>
          <w:szCs w:val="28"/>
        </w:rPr>
        <w:t>申请人的资格要求</w:t>
      </w:r>
      <w:bookmarkEnd w:id="5"/>
    </w:p>
    <w:p w14:paraId="5BD151DB">
      <w:pPr>
        <w:spacing w:line="360" w:lineRule="auto"/>
        <w:ind w:firstLine="435"/>
        <w:rPr>
          <w:rFonts w:ascii="仿宋" w:hAnsi="仿宋" w:eastAsia="仿宋" w:cs="仿宋"/>
          <w:sz w:val="28"/>
          <w:szCs w:val="28"/>
        </w:rPr>
      </w:pPr>
      <w:bookmarkStart w:id="6" w:name="_Toc30110"/>
      <w:r>
        <w:rPr>
          <w:rFonts w:hint="eastAsia" w:ascii="仿宋" w:hAnsi="仿宋" w:eastAsia="仿宋" w:cs="仿宋"/>
          <w:sz w:val="28"/>
          <w:szCs w:val="28"/>
        </w:rPr>
        <w:t>1.满足《中华人民共和国政府采购法》第二十二条规定；</w:t>
      </w:r>
    </w:p>
    <w:p w14:paraId="55CE2D1B">
      <w:pPr>
        <w:spacing w:line="360" w:lineRule="auto"/>
        <w:ind w:firstLine="435"/>
        <w:rPr>
          <w:rFonts w:ascii="仿宋" w:hAnsi="仿宋" w:eastAsia="仿宋" w:cs="仿宋"/>
          <w:sz w:val="28"/>
          <w:szCs w:val="28"/>
        </w:rPr>
      </w:pPr>
      <w:r>
        <w:rPr>
          <w:rFonts w:hint="eastAsia" w:ascii="仿宋" w:hAnsi="仿宋" w:eastAsia="仿宋" w:cs="仿宋"/>
          <w:sz w:val="28"/>
          <w:szCs w:val="28"/>
        </w:rPr>
        <w:t>2.落实政府采购政策需满足的资格要求：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A0CEB09">
      <w:pPr>
        <w:spacing w:line="360" w:lineRule="auto"/>
        <w:ind w:firstLine="435"/>
        <w:rPr>
          <w:rFonts w:ascii="仿宋" w:hAnsi="仿宋" w:eastAsia="仿宋" w:cs="仿宋"/>
          <w:sz w:val="28"/>
          <w:szCs w:val="28"/>
        </w:rPr>
      </w:pPr>
      <w:r>
        <w:rPr>
          <w:rFonts w:hint="eastAsia" w:ascii="仿宋" w:hAnsi="仿宋" w:eastAsia="仿宋" w:cs="仿宋"/>
          <w:sz w:val="28"/>
          <w:szCs w:val="28"/>
        </w:rPr>
        <w:t>3.本项目的特定资格要求：须是卫生部门批准的二级及以上资质的医院，且具备有效的《医疗机构执业许可证》（诊疗科目中至少包括：内科、外科、妇产科、眼科、耳鼻咽喉科、口腔科、医学影像科和医学检验科）。</w:t>
      </w:r>
    </w:p>
    <w:p w14:paraId="1E19BCDF">
      <w:pPr>
        <w:spacing w:line="360" w:lineRule="auto"/>
        <w:ind w:firstLine="435"/>
        <w:rPr>
          <w:rFonts w:ascii="仿宋" w:hAnsi="仿宋" w:eastAsia="仿宋" w:cs="仿宋"/>
          <w:sz w:val="28"/>
          <w:szCs w:val="28"/>
        </w:rPr>
      </w:pPr>
      <w:r>
        <w:rPr>
          <w:rFonts w:hint="eastAsia" w:ascii="仿宋" w:hAnsi="仿宋" w:eastAsia="仿宋" w:cs="仿宋"/>
          <w:sz w:val="28"/>
          <w:szCs w:val="28"/>
        </w:rPr>
        <w:t>4.信誉要求：投标人不得存在以下情形：</w:t>
      </w:r>
    </w:p>
    <w:p w14:paraId="67CF5880">
      <w:pPr>
        <w:spacing w:line="360" w:lineRule="auto"/>
        <w:ind w:firstLine="435"/>
        <w:rPr>
          <w:rFonts w:ascii="仿宋" w:hAnsi="仿宋" w:eastAsia="仿宋" w:cs="仿宋"/>
          <w:sz w:val="28"/>
          <w:szCs w:val="28"/>
        </w:rPr>
      </w:pPr>
      <w:r>
        <w:rPr>
          <w:rFonts w:hint="eastAsia" w:ascii="仿宋" w:hAnsi="仿宋" w:eastAsia="仿宋" w:cs="仿宋"/>
          <w:sz w:val="28"/>
          <w:szCs w:val="28"/>
        </w:rPr>
        <w:t>①被列入“信用中国”网站“失信被执行人”的；</w:t>
      </w:r>
    </w:p>
    <w:p w14:paraId="7DD70A09">
      <w:pPr>
        <w:spacing w:line="360" w:lineRule="auto"/>
        <w:ind w:firstLine="435"/>
        <w:rPr>
          <w:rFonts w:ascii="仿宋" w:hAnsi="仿宋" w:eastAsia="仿宋" w:cs="仿宋"/>
          <w:sz w:val="28"/>
          <w:szCs w:val="28"/>
        </w:rPr>
      </w:pPr>
      <w:r>
        <w:rPr>
          <w:rFonts w:hint="eastAsia" w:ascii="仿宋" w:hAnsi="仿宋" w:eastAsia="仿宋" w:cs="仿宋"/>
          <w:sz w:val="28"/>
          <w:szCs w:val="28"/>
        </w:rPr>
        <w:t>②被列入“信用中国”网站“重大税收违法失信主体”的；</w:t>
      </w:r>
    </w:p>
    <w:p w14:paraId="3F3124B4">
      <w:pPr>
        <w:spacing w:line="360" w:lineRule="auto"/>
        <w:ind w:firstLine="435"/>
        <w:rPr>
          <w:rFonts w:ascii="仿宋" w:hAnsi="仿宋" w:eastAsia="仿宋" w:cs="仿宋"/>
          <w:sz w:val="28"/>
          <w:szCs w:val="28"/>
        </w:rPr>
      </w:pPr>
      <w:r>
        <w:rPr>
          <w:rFonts w:hint="eastAsia" w:ascii="仿宋" w:hAnsi="仿宋" w:eastAsia="仿宋" w:cs="仿宋"/>
          <w:sz w:val="28"/>
          <w:szCs w:val="28"/>
        </w:rPr>
        <w:t>③被列入“信用中国”网站 “严重失信主体名单”的；</w:t>
      </w:r>
    </w:p>
    <w:p w14:paraId="662735C0">
      <w:pPr>
        <w:spacing w:line="360" w:lineRule="auto"/>
        <w:ind w:firstLine="435"/>
        <w:rPr>
          <w:rFonts w:ascii="仿宋" w:hAnsi="仿宋" w:eastAsia="仿宋" w:cs="仿宋"/>
          <w:sz w:val="28"/>
          <w:szCs w:val="28"/>
        </w:rPr>
      </w:pPr>
      <w:r>
        <w:rPr>
          <w:rFonts w:hint="eastAsia" w:ascii="仿宋" w:hAnsi="仿宋" w:eastAsia="仿宋" w:cs="仿宋"/>
          <w:sz w:val="28"/>
          <w:szCs w:val="28"/>
        </w:rPr>
        <w:t>④在</w:t>
      </w:r>
      <w:bookmarkStart w:id="7" w:name="OLE_LINK129"/>
      <w:bookmarkStart w:id="8" w:name="OLE_LINK127"/>
      <w:bookmarkStart w:id="9" w:name="OLE_LINK128"/>
      <w:r>
        <w:rPr>
          <w:rFonts w:hint="eastAsia" w:ascii="仿宋" w:hAnsi="仿宋" w:eastAsia="仿宋" w:cs="仿宋"/>
          <w:sz w:val="28"/>
          <w:szCs w:val="28"/>
        </w:rPr>
        <w:t>“信用中国”网站</w:t>
      </w:r>
      <w:bookmarkEnd w:id="7"/>
      <w:bookmarkEnd w:id="8"/>
      <w:bookmarkEnd w:id="9"/>
      <w:r>
        <w:rPr>
          <w:rFonts w:hint="eastAsia" w:ascii="仿宋" w:hAnsi="仿宋" w:eastAsia="仿宋" w:cs="仿宋"/>
          <w:sz w:val="28"/>
          <w:szCs w:val="28"/>
        </w:rPr>
        <w:t>上披露的仍在公示期的严重失信行为(具体行为类别及判定依据见“信用中国”查询的严重失信行为类别及判定依据)的。</w:t>
      </w:r>
    </w:p>
    <w:p w14:paraId="049B6243">
      <w:pPr>
        <w:spacing w:line="360" w:lineRule="auto"/>
        <w:ind w:firstLine="435"/>
        <w:rPr>
          <w:rFonts w:ascii="仿宋" w:hAnsi="仿宋" w:eastAsia="仿宋" w:cs="仿宋"/>
          <w:sz w:val="28"/>
          <w:szCs w:val="28"/>
        </w:rPr>
      </w:pPr>
      <w:r>
        <w:rPr>
          <w:rFonts w:hint="eastAsia" w:ascii="仿宋" w:hAnsi="仿宋" w:eastAsia="仿宋" w:cs="仿宋"/>
          <w:sz w:val="28"/>
          <w:szCs w:val="28"/>
        </w:rPr>
        <w:t>⑤被列入国家企业信用信息公示系统网站“经营异常名录”或者“严重违法失信名单”的。</w:t>
      </w:r>
    </w:p>
    <w:p w14:paraId="0C71BB03">
      <w:pPr>
        <w:spacing w:line="360" w:lineRule="auto"/>
        <w:ind w:firstLine="435"/>
        <w:rPr>
          <w:rFonts w:ascii="仿宋" w:hAnsi="仿宋" w:eastAsia="仿宋" w:cs="仿宋"/>
          <w:sz w:val="28"/>
          <w:szCs w:val="28"/>
        </w:rPr>
      </w:pPr>
      <w:bookmarkStart w:id="10" w:name="OLE_LINK114"/>
      <w:bookmarkStart w:id="11" w:name="OLE_LINK113"/>
      <w:r>
        <w:rPr>
          <w:rFonts w:hint="eastAsia" w:ascii="仿宋" w:hAnsi="仿宋" w:eastAsia="仿宋" w:cs="仿宋"/>
          <w:sz w:val="28"/>
          <w:szCs w:val="28"/>
        </w:rPr>
        <w:t>⑥</w:t>
      </w:r>
      <w:bookmarkEnd w:id="10"/>
      <w:bookmarkEnd w:id="11"/>
      <w:r>
        <w:rPr>
          <w:rFonts w:hint="eastAsia" w:ascii="仿宋" w:hAnsi="仿宋" w:eastAsia="仿宋" w:cs="仿宋"/>
          <w:sz w:val="28"/>
          <w:szCs w:val="28"/>
        </w:rPr>
        <w:t>被列入中国政府采购网站“政府采购严重违法失信行为信息记录”的。</w:t>
      </w:r>
    </w:p>
    <w:p w14:paraId="0A1832A1">
      <w:pPr>
        <w:spacing w:line="360" w:lineRule="auto"/>
        <w:ind w:firstLine="435"/>
        <w:rPr>
          <w:rFonts w:ascii="仿宋" w:hAnsi="仿宋" w:eastAsia="仿宋" w:cs="仿宋"/>
          <w:sz w:val="28"/>
          <w:szCs w:val="28"/>
        </w:rPr>
      </w:pPr>
      <w:r>
        <w:rPr>
          <w:rFonts w:hint="eastAsia" w:ascii="仿宋" w:hAnsi="仿宋" w:eastAsia="仿宋" w:cs="仿宋"/>
          <w:sz w:val="28"/>
          <w:szCs w:val="28"/>
        </w:rPr>
        <w:t>⑦前三年有行贿犯罪行为的单位和个人。</w:t>
      </w:r>
    </w:p>
    <w:p w14:paraId="6BC3BE05">
      <w:pPr>
        <w:spacing w:line="360" w:lineRule="auto"/>
        <w:ind w:firstLine="435"/>
        <w:rPr>
          <w:rFonts w:ascii="仿宋" w:hAnsi="仿宋" w:eastAsia="仿宋" w:cs="仿宋"/>
          <w:sz w:val="28"/>
          <w:szCs w:val="28"/>
        </w:rPr>
      </w:pPr>
      <w:r>
        <w:rPr>
          <w:rFonts w:hint="eastAsia" w:ascii="仿宋" w:hAnsi="仿宋" w:eastAsia="仿宋" w:cs="仿宋"/>
          <w:sz w:val="28"/>
          <w:szCs w:val="28"/>
        </w:rPr>
        <w:t>5.供应商所属分公司、办事处等分支机构存在第4条信誉要求①-⑦项情形之一的，接受供应商参加本项目；</w:t>
      </w:r>
    </w:p>
    <w:p w14:paraId="5D1A699F">
      <w:pPr>
        <w:spacing w:line="360" w:lineRule="auto"/>
        <w:ind w:firstLine="435"/>
        <w:rPr>
          <w:rFonts w:ascii="仿宋" w:hAnsi="仿宋" w:eastAsia="仿宋" w:cs="仿宋"/>
          <w:sz w:val="28"/>
          <w:szCs w:val="28"/>
        </w:rPr>
      </w:pPr>
      <w:r>
        <w:rPr>
          <w:rFonts w:hint="eastAsia" w:ascii="仿宋" w:hAnsi="仿宋" w:eastAsia="仿宋" w:cs="仿宋"/>
          <w:sz w:val="28"/>
          <w:szCs w:val="28"/>
        </w:rPr>
        <w:t>备注：第4、5条按照“关于联合惩戒失信行为加强信用查询管理的通知”查询或承诺。</w:t>
      </w:r>
    </w:p>
    <w:p w14:paraId="6D23C0D6">
      <w:pPr>
        <w:keepNext/>
        <w:spacing w:line="360" w:lineRule="auto"/>
        <w:rPr>
          <w:rFonts w:ascii="黑体" w:hAnsi="黑体" w:eastAsia="黑体" w:cs="黑体"/>
          <w:sz w:val="28"/>
          <w:szCs w:val="28"/>
        </w:rPr>
      </w:pPr>
      <w:bookmarkStart w:id="12" w:name="_Toc21681"/>
      <w:r>
        <w:rPr>
          <w:rFonts w:hint="eastAsia" w:ascii="黑体" w:hAnsi="黑体" w:eastAsia="黑体" w:cs="黑体"/>
          <w:sz w:val="28"/>
          <w:szCs w:val="28"/>
        </w:rPr>
        <w:t>三、</w:t>
      </w:r>
      <w:bookmarkEnd w:id="6"/>
      <w:r>
        <w:rPr>
          <w:rFonts w:hint="eastAsia" w:ascii="黑体" w:hAnsi="黑体" w:eastAsia="黑体" w:cs="黑体"/>
          <w:sz w:val="28"/>
          <w:szCs w:val="28"/>
        </w:rPr>
        <w:t>获取招标文件</w:t>
      </w:r>
      <w:bookmarkEnd w:id="12"/>
    </w:p>
    <w:p w14:paraId="1DA3F3CE">
      <w:pPr>
        <w:spacing w:line="360" w:lineRule="auto"/>
        <w:ind w:firstLine="560" w:firstLineChars="200"/>
        <w:rPr>
          <w:rFonts w:hint="eastAsia" w:ascii="仿宋" w:hAnsi="仿宋" w:eastAsia="仿宋" w:cs="仿宋"/>
          <w:i/>
          <w:iCs/>
          <w:color w:val="auto"/>
          <w:sz w:val="28"/>
          <w:szCs w:val="28"/>
          <w:lang w:eastAsia="zh-CN"/>
        </w:rPr>
      </w:pPr>
      <w:bookmarkStart w:id="13" w:name="_Toc7957"/>
      <w:r>
        <w:rPr>
          <w:rFonts w:hint="eastAsia" w:ascii="仿宋" w:hAnsi="仿宋" w:eastAsia="仿宋" w:cs="仿宋"/>
          <w:sz w:val="28"/>
          <w:szCs w:val="28"/>
        </w:rPr>
        <w:t>时</w:t>
      </w:r>
      <w:r>
        <w:rPr>
          <w:rFonts w:hint="eastAsia" w:ascii="仿宋" w:hAnsi="仿宋" w:eastAsia="仿宋" w:cs="仿宋"/>
          <w:color w:val="auto"/>
          <w:sz w:val="28"/>
          <w:szCs w:val="28"/>
        </w:rPr>
        <w:t>间：</w:t>
      </w:r>
      <w:r>
        <w:rPr>
          <w:rFonts w:hint="eastAsia" w:ascii="仿宋" w:hAnsi="仿宋" w:eastAsia="仿宋" w:cs="仿宋"/>
          <w:color w:val="auto"/>
          <w:sz w:val="28"/>
          <w:szCs w:val="28"/>
          <w:u w:val="single"/>
          <w:lang w:eastAsia="zh-CN"/>
        </w:rPr>
        <w:t>2025年10月17日</w:t>
      </w:r>
      <w:r>
        <w:rPr>
          <w:rFonts w:hint="eastAsia" w:ascii="仿宋" w:hAnsi="仿宋" w:eastAsia="仿宋" w:cs="仿宋"/>
          <w:color w:val="auto"/>
          <w:sz w:val="28"/>
          <w:szCs w:val="28"/>
        </w:rPr>
        <w:t>至</w:t>
      </w:r>
      <w:r>
        <w:rPr>
          <w:rFonts w:hint="eastAsia" w:ascii="仿宋" w:hAnsi="仿宋" w:eastAsia="仿宋" w:cs="仿宋"/>
          <w:color w:val="auto"/>
          <w:sz w:val="28"/>
          <w:szCs w:val="28"/>
          <w:u w:val="single"/>
          <w:lang w:eastAsia="zh-CN"/>
        </w:rPr>
        <w:t>2025年11月7日</w:t>
      </w:r>
    </w:p>
    <w:p w14:paraId="03B23D69">
      <w:pPr>
        <w:spacing w:line="360" w:lineRule="auto"/>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地点：</w:t>
      </w:r>
      <w:r>
        <w:rPr>
          <w:rFonts w:hint="eastAsia" w:ascii="仿宋" w:hAnsi="仿宋" w:eastAsia="仿宋" w:cs="仿宋"/>
          <w:color w:val="auto"/>
          <w:sz w:val="28"/>
          <w:szCs w:val="28"/>
          <w:u w:val="single"/>
        </w:rPr>
        <w:t>滁州市公共资源交易中心网</w:t>
      </w:r>
    </w:p>
    <w:p w14:paraId="4FE479FC">
      <w:pPr>
        <w:spacing w:line="360" w:lineRule="auto"/>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方式：</w:t>
      </w:r>
      <w:r>
        <w:rPr>
          <w:rFonts w:hint="eastAsia" w:ascii="仿宋" w:hAnsi="仿宋" w:eastAsia="仿宋" w:cs="仿宋"/>
          <w:color w:val="auto"/>
          <w:sz w:val="28"/>
          <w:szCs w:val="28"/>
          <w:u w:val="single"/>
        </w:rPr>
        <w:t>网上下载</w:t>
      </w:r>
    </w:p>
    <w:p w14:paraId="12D3CBED">
      <w:pPr>
        <w:spacing w:line="360" w:lineRule="auto"/>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售价：</w:t>
      </w:r>
      <w:r>
        <w:rPr>
          <w:rFonts w:hint="eastAsia" w:ascii="仿宋" w:hAnsi="仿宋" w:eastAsia="仿宋" w:cs="仿宋"/>
          <w:color w:val="auto"/>
          <w:sz w:val="28"/>
          <w:szCs w:val="28"/>
          <w:u w:val="single"/>
        </w:rPr>
        <w:t>0元</w:t>
      </w:r>
    </w:p>
    <w:p w14:paraId="15C44504">
      <w:pPr>
        <w:keepNext/>
        <w:spacing w:line="360" w:lineRule="auto"/>
        <w:rPr>
          <w:rFonts w:ascii="黑体" w:hAnsi="黑体" w:eastAsia="黑体" w:cs="黑体"/>
          <w:color w:val="auto"/>
          <w:sz w:val="28"/>
          <w:szCs w:val="28"/>
        </w:rPr>
      </w:pPr>
      <w:bookmarkStart w:id="14" w:name="_Toc25902"/>
      <w:r>
        <w:rPr>
          <w:rFonts w:hint="eastAsia" w:ascii="黑体" w:hAnsi="黑体" w:eastAsia="黑体" w:cs="黑体"/>
          <w:color w:val="auto"/>
          <w:sz w:val="28"/>
          <w:szCs w:val="28"/>
        </w:rPr>
        <w:t>四、</w:t>
      </w:r>
      <w:bookmarkEnd w:id="13"/>
      <w:r>
        <w:rPr>
          <w:rFonts w:hint="eastAsia" w:ascii="黑体" w:hAnsi="黑体" w:eastAsia="黑体" w:cs="黑体"/>
          <w:color w:val="auto"/>
          <w:sz w:val="28"/>
          <w:szCs w:val="28"/>
        </w:rPr>
        <w:t>提交投标文件截止时间、开标时间和地点</w:t>
      </w:r>
      <w:bookmarkEnd w:id="14"/>
    </w:p>
    <w:p w14:paraId="702C848E">
      <w:pPr>
        <w:spacing w:line="360" w:lineRule="auto"/>
        <w:ind w:firstLine="560" w:firstLineChars="200"/>
        <w:rPr>
          <w:rFonts w:ascii="仿宋" w:hAnsi="仿宋" w:eastAsia="仿宋" w:cs="仿宋"/>
          <w:bCs/>
          <w:color w:val="auto"/>
          <w:sz w:val="28"/>
          <w:szCs w:val="28"/>
        </w:rPr>
      </w:pPr>
      <w:bookmarkStart w:id="15" w:name="_Toc5082"/>
      <w:r>
        <w:rPr>
          <w:rFonts w:hint="eastAsia" w:ascii="仿宋" w:hAnsi="仿宋" w:eastAsia="仿宋" w:cs="仿宋"/>
          <w:color w:val="auto"/>
          <w:sz w:val="28"/>
          <w:szCs w:val="28"/>
          <w:u w:val="single"/>
          <w:lang w:eastAsia="zh-CN"/>
        </w:rPr>
        <w:t>2025年11月7日</w:t>
      </w:r>
      <w:r>
        <w:rPr>
          <w:rFonts w:hint="eastAsia" w:ascii="仿宋" w:hAnsi="仿宋" w:eastAsia="仿宋" w:cs="仿宋"/>
          <w:bCs/>
          <w:color w:val="auto"/>
          <w:sz w:val="28"/>
          <w:szCs w:val="28"/>
          <w:u w:val="single"/>
        </w:rPr>
        <w:t>8</w:t>
      </w:r>
      <w:r>
        <w:rPr>
          <w:rFonts w:hint="eastAsia" w:ascii="仿宋" w:hAnsi="仿宋" w:eastAsia="仿宋" w:cs="仿宋"/>
          <w:bCs/>
          <w:color w:val="auto"/>
          <w:sz w:val="28"/>
          <w:szCs w:val="28"/>
        </w:rPr>
        <w:t>点</w:t>
      </w:r>
      <w:r>
        <w:rPr>
          <w:rFonts w:hint="eastAsia" w:ascii="仿宋" w:hAnsi="仿宋" w:eastAsia="仿宋" w:cs="仿宋"/>
          <w:bCs/>
          <w:color w:val="auto"/>
          <w:sz w:val="28"/>
          <w:szCs w:val="28"/>
          <w:u w:val="single"/>
        </w:rPr>
        <w:t>00</w:t>
      </w:r>
      <w:r>
        <w:rPr>
          <w:rFonts w:hint="eastAsia" w:ascii="仿宋" w:hAnsi="仿宋" w:eastAsia="仿宋" w:cs="仿宋"/>
          <w:bCs/>
          <w:color w:val="auto"/>
          <w:sz w:val="28"/>
          <w:szCs w:val="28"/>
        </w:rPr>
        <w:t>分</w:t>
      </w:r>
      <w:r>
        <w:rPr>
          <w:rFonts w:hint="eastAsia" w:ascii="仿宋" w:hAnsi="仿宋" w:eastAsia="仿宋" w:cs="仿宋"/>
          <w:bCs/>
          <w:i/>
          <w:iCs/>
          <w:color w:val="auto"/>
          <w:sz w:val="28"/>
          <w:szCs w:val="28"/>
        </w:rPr>
        <w:t>（北京时间）</w:t>
      </w:r>
    </w:p>
    <w:p w14:paraId="2A42C684">
      <w:pPr>
        <w:wordWrap w:val="0"/>
        <w:spacing w:line="360" w:lineRule="auto"/>
        <w:ind w:firstLine="560" w:firstLineChars="200"/>
        <w:rPr>
          <w:rFonts w:ascii="仿宋" w:hAnsi="仿宋" w:eastAsia="仿宋" w:cs="仿宋"/>
          <w:bCs/>
          <w:color w:val="auto"/>
          <w:sz w:val="28"/>
          <w:szCs w:val="28"/>
          <w:u w:val="single"/>
        </w:rPr>
      </w:pPr>
      <w:r>
        <w:rPr>
          <w:rFonts w:hint="eastAsia" w:ascii="仿宋" w:hAnsi="仿宋" w:eastAsia="仿宋" w:cs="仿宋"/>
          <w:color w:val="auto"/>
          <w:sz w:val="28"/>
          <w:szCs w:val="28"/>
        </w:rPr>
        <w:t>地点：</w:t>
      </w:r>
      <w:r>
        <w:rPr>
          <w:rFonts w:hint="eastAsia" w:ascii="仿宋" w:hAnsi="仿宋" w:eastAsia="仿宋" w:cs="仿宋"/>
          <w:color w:val="auto"/>
          <w:sz w:val="28"/>
          <w:szCs w:val="28"/>
          <w:u w:val="single"/>
        </w:rPr>
        <w:t>网上开标</w:t>
      </w:r>
    </w:p>
    <w:p w14:paraId="2642E1BD">
      <w:pPr>
        <w:keepNext/>
        <w:spacing w:line="360" w:lineRule="auto"/>
        <w:rPr>
          <w:rFonts w:ascii="黑体" w:hAnsi="黑体" w:eastAsia="黑体" w:cs="黑体"/>
          <w:sz w:val="28"/>
          <w:szCs w:val="28"/>
        </w:rPr>
      </w:pPr>
      <w:bookmarkStart w:id="16" w:name="_Toc7753"/>
      <w:r>
        <w:rPr>
          <w:rFonts w:hint="eastAsia" w:ascii="黑体" w:hAnsi="黑体" w:eastAsia="黑体" w:cs="黑体"/>
          <w:sz w:val="28"/>
          <w:szCs w:val="28"/>
        </w:rPr>
        <w:t>五、</w:t>
      </w:r>
      <w:bookmarkEnd w:id="15"/>
      <w:r>
        <w:rPr>
          <w:rFonts w:hint="eastAsia" w:ascii="黑体" w:hAnsi="黑体" w:eastAsia="黑体" w:cs="黑体"/>
          <w:sz w:val="28"/>
          <w:szCs w:val="28"/>
        </w:rPr>
        <w:t>公告期限</w:t>
      </w:r>
      <w:bookmarkEnd w:id="16"/>
    </w:p>
    <w:p w14:paraId="1AA2DF66">
      <w:pPr>
        <w:keepNext/>
        <w:spacing w:line="360" w:lineRule="auto"/>
        <w:ind w:firstLine="560" w:firstLineChars="200"/>
        <w:jc w:val="left"/>
        <w:rPr>
          <w:rFonts w:ascii="仿宋" w:hAnsi="仿宋" w:eastAsia="仿宋" w:cs="Times New Roman"/>
          <w:sz w:val="28"/>
          <w:szCs w:val="28"/>
        </w:rPr>
      </w:pPr>
      <w:bookmarkStart w:id="17" w:name="_Toc1215"/>
      <w:r>
        <w:rPr>
          <w:rFonts w:hint="eastAsia" w:ascii="仿宋" w:hAnsi="仿宋" w:eastAsia="仿宋" w:cs="Times New Roman"/>
          <w:sz w:val="28"/>
          <w:szCs w:val="28"/>
        </w:rPr>
        <w:t>自本公告发布之日起5个工作日。</w:t>
      </w:r>
    </w:p>
    <w:p w14:paraId="46BD520E">
      <w:pPr>
        <w:keepNext/>
        <w:spacing w:line="360" w:lineRule="auto"/>
        <w:rPr>
          <w:rFonts w:ascii="黑体" w:hAnsi="黑体" w:eastAsia="黑体" w:cs="黑体"/>
          <w:sz w:val="28"/>
          <w:szCs w:val="28"/>
        </w:rPr>
      </w:pPr>
      <w:bookmarkStart w:id="18" w:name="_Toc31539"/>
      <w:bookmarkStart w:id="19" w:name="_Toc35393626"/>
      <w:bookmarkStart w:id="20" w:name="_Toc35393795"/>
      <w:r>
        <w:rPr>
          <w:rFonts w:hint="eastAsia" w:ascii="黑体" w:hAnsi="黑体" w:eastAsia="黑体" w:cs="黑体"/>
          <w:sz w:val="28"/>
          <w:szCs w:val="28"/>
        </w:rPr>
        <w:t>六、</w:t>
      </w:r>
      <w:bookmarkEnd w:id="18"/>
      <w:bookmarkEnd w:id="19"/>
      <w:bookmarkEnd w:id="20"/>
      <w:r>
        <w:rPr>
          <w:rFonts w:hint="eastAsia" w:ascii="黑体" w:hAnsi="黑体" w:eastAsia="黑体" w:cs="黑体"/>
          <w:sz w:val="28"/>
          <w:szCs w:val="28"/>
        </w:rPr>
        <w:t>投标保证金金额及缴纳账户</w:t>
      </w:r>
    </w:p>
    <w:p w14:paraId="57C4E0D6">
      <w:pPr>
        <w:keepNext/>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无需缴纳投标保证金。</w:t>
      </w:r>
    </w:p>
    <w:p w14:paraId="5D48507D">
      <w:pPr>
        <w:keepNext/>
        <w:spacing w:line="360" w:lineRule="auto"/>
        <w:rPr>
          <w:rFonts w:ascii="黑体" w:hAnsi="黑体" w:eastAsia="黑体" w:cs="黑体"/>
          <w:sz w:val="28"/>
          <w:szCs w:val="28"/>
        </w:rPr>
      </w:pPr>
      <w:r>
        <w:rPr>
          <w:rFonts w:hint="eastAsia" w:ascii="黑体" w:hAnsi="黑体" w:eastAsia="黑体" w:cs="黑体"/>
          <w:sz w:val="28"/>
          <w:szCs w:val="28"/>
        </w:rPr>
        <w:t>七、其他补充事宜</w:t>
      </w:r>
    </w:p>
    <w:p w14:paraId="56CCDFE9">
      <w:pPr>
        <w:wordWrap w:val="0"/>
        <w:spacing w:line="360" w:lineRule="auto"/>
        <w:ind w:firstLine="437"/>
        <w:rPr>
          <w:rFonts w:ascii="仿宋" w:hAnsi="仿宋" w:eastAsia="仿宋" w:cs="仿宋"/>
          <w:sz w:val="28"/>
          <w:szCs w:val="28"/>
        </w:rPr>
      </w:pPr>
      <w:r>
        <w:rPr>
          <w:rFonts w:hint="eastAsia" w:ascii="仿宋" w:hAnsi="仿宋" w:eastAsia="仿宋" w:cs="仿宋"/>
          <w:sz w:val="28"/>
          <w:szCs w:val="28"/>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陆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67675A9B">
      <w:pPr>
        <w:spacing w:line="360" w:lineRule="auto"/>
        <w:ind w:firstLine="437"/>
        <w:rPr>
          <w:rFonts w:ascii="仿宋" w:hAnsi="仿宋" w:eastAsia="仿宋" w:cs="仿宋"/>
          <w:sz w:val="28"/>
          <w:szCs w:val="28"/>
        </w:rPr>
      </w:pPr>
      <w:r>
        <w:rPr>
          <w:rFonts w:hint="eastAsia" w:ascii="仿宋" w:hAnsi="仿宋" w:eastAsia="仿宋" w:cs="仿宋"/>
          <w:sz w:val="28"/>
          <w:szCs w:val="28"/>
        </w:rPr>
        <w:t>2.请投标人登录滁州市公共资源交易中心网站查看参加本项目的程序（具体操作步骤和程序请参见服务指南&lt;交易须知&gt;投标人填写投标信息、下载文件及网上提问操作手册）。</w:t>
      </w:r>
    </w:p>
    <w:p w14:paraId="604AE0C5">
      <w:pPr>
        <w:spacing w:line="360" w:lineRule="auto"/>
        <w:ind w:firstLine="437"/>
        <w:rPr>
          <w:rFonts w:ascii="仿宋" w:hAnsi="仿宋" w:eastAsia="仿宋" w:cs="仿宋"/>
          <w:sz w:val="28"/>
          <w:szCs w:val="28"/>
        </w:rPr>
      </w:pPr>
      <w:r>
        <w:rPr>
          <w:rFonts w:hint="eastAsia" w:ascii="仿宋" w:hAnsi="仿宋" w:eastAsia="仿宋" w:cs="仿宋"/>
          <w:sz w:val="28"/>
          <w:szCs w:val="28"/>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00503F14">
      <w:pPr>
        <w:spacing w:line="360" w:lineRule="auto"/>
        <w:ind w:firstLine="437"/>
        <w:rPr>
          <w:rFonts w:ascii="仿宋" w:hAnsi="仿宋" w:eastAsia="仿宋" w:cs="仿宋"/>
          <w:sz w:val="28"/>
          <w:szCs w:val="28"/>
        </w:rPr>
      </w:pPr>
      <w:r>
        <w:rPr>
          <w:rFonts w:hint="eastAsia" w:ascii="仿宋" w:hAnsi="仿宋" w:eastAsia="仿宋" w:cs="仿宋"/>
          <w:sz w:val="28"/>
          <w:szCs w:val="28"/>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7"/>
    <w:p w14:paraId="11BA862F">
      <w:pPr>
        <w:keepNext/>
        <w:spacing w:line="360" w:lineRule="auto"/>
        <w:rPr>
          <w:rFonts w:ascii="黑体" w:hAnsi="黑体" w:eastAsia="黑体" w:cs="黑体"/>
          <w:sz w:val="28"/>
          <w:szCs w:val="28"/>
        </w:rPr>
      </w:pPr>
      <w:bookmarkStart w:id="21" w:name="_Toc7265"/>
      <w:bookmarkStart w:id="22" w:name="_Toc13296"/>
      <w:r>
        <w:rPr>
          <w:rFonts w:hint="eastAsia" w:ascii="黑体" w:hAnsi="黑体" w:eastAsia="黑体" w:cs="黑体"/>
          <w:sz w:val="28"/>
          <w:szCs w:val="28"/>
        </w:rPr>
        <w:t>七、</w:t>
      </w:r>
      <w:bookmarkEnd w:id="21"/>
      <w:r>
        <w:rPr>
          <w:rFonts w:hint="eastAsia" w:ascii="黑体" w:hAnsi="黑体" w:eastAsia="黑体" w:cs="黑体"/>
          <w:sz w:val="28"/>
          <w:szCs w:val="28"/>
        </w:rPr>
        <w:t>对本次招标提出询问，请按以下方式联系</w:t>
      </w:r>
      <w:bookmarkEnd w:id="22"/>
    </w:p>
    <w:p w14:paraId="60D20289">
      <w:pPr>
        <w:spacing w:line="360" w:lineRule="auto"/>
        <w:ind w:firstLine="437"/>
        <w:outlineLvl w:val="2"/>
        <w:rPr>
          <w:rFonts w:ascii="仿宋" w:hAnsi="仿宋" w:eastAsia="仿宋" w:cs="仿宋"/>
          <w:sz w:val="28"/>
          <w:szCs w:val="28"/>
        </w:rPr>
      </w:pPr>
      <w:r>
        <w:rPr>
          <w:rFonts w:hint="eastAsia" w:ascii="仿宋" w:hAnsi="仿宋" w:eastAsia="仿宋" w:cs="仿宋"/>
          <w:sz w:val="28"/>
          <w:szCs w:val="28"/>
        </w:rPr>
        <w:t>1.采购人信息</w:t>
      </w:r>
    </w:p>
    <w:p w14:paraId="3A7A9134">
      <w:pPr>
        <w:spacing w:line="360" w:lineRule="auto"/>
        <w:ind w:firstLine="435"/>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滁州市公安局</w:t>
      </w:r>
    </w:p>
    <w:p w14:paraId="16BDD190">
      <w:pPr>
        <w:spacing w:line="360" w:lineRule="auto"/>
        <w:ind w:firstLine="435"/>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滁州市南谯区龙蟠大道111号</w:t>
      </w:r>
    </w:p>
    <w:p w14:paraId="1E245E66">
      <w:pPr>
        <w:spacing w:line="360" w:lineRule="auto"/>
        <w:ind w:firstLine="435"/>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联系人：</w:t>
      </w:r>
      <w:r>
        <w:rPr>
          <w:rFonts w:hint="eastAsia" w:ascii="仿宋" w:hAnsi="仿宋" w:eastAsia="仿宋" w:cs="仿宋"/>
          <w:color w:val="000000" w:themeColor="text1"/>
          <w:sz w:val="28"/>
          <w:szCs w:val="28"/>
          <w:u w:val="single"/>
        </w:rPr>
        <w:t xml:space="preserve">郭振宇 </w:t>
      </w:r>
    </w:p>
    <w:p w14:paraId="3034CF7B">
      <w:pPr>
        <w:spacing w:line="360" w:lineRule="auto"/>
        <w:ind w:firstLine="435"/>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联系方式：</w:t>
      </w:r>
      <w:r>
        <w:rPr>
          <w:rFonts w:hint="eastAsia" w:ascii="仿宋" w:hAnsi="仿宋" w:eastAsia="仿宋" w:cs="仿宋"/>
          <w:color w:val="000000" w:themeColor="text1"/>
          <w:sz w:val="28"/>
          <w:szCs w:val="28"/>
          <w:u w:val="single"/>
        </w:rPr>
        <w:t xml:space="preserve">18755008137 </w:t>
      </w:r>
    </w:p>
    <w:p w14:paraId="0B70FD5D">
      <w:pPr>
        <w:spacing w:line="360" w:lineRule="auto"/>
        <w:ind w:firstLine="437"/>
        <w:outlineLvl w:val="2"/>
        <w:rPr>
          <w:rFonts w:ascii="仿宋" w:hAnsi="仿宋" w:eastAsia="仿宋" w:cs="仿宋"/>
          <w:sz w:val="28"/>
          <w:szCs w:val="28"/>
        </w:rPr>
      </w:pPr>
      <w:r>
        <w:rPr>
          <w:rFonts w:hint="eastAsia" w:ascii="仿宋" w:hAnsi="仿宋" w:eastAsia="仿宋" w:cs="仿宋"/>
          <w:sz w:val="28"/>
          <w:szCs w:val="28"/>
        </w:rPr>
        <w:t>2.采购代理机构信息</w:t>
      </w:r>
    </w:p>
    <w:p w14:paraId="66249906">
      <w:pPr>
        <w:spacing w:line="360" w:lineRule="auto"/>
        <w:ind w:firstLine="435"/>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滁州市城投工程咨询管理有限公司</w:t>
      </w:r>
    </w:p>
    <w:p w14:paraId="6911470A">
      <w:pPr>
        <w:spacing w:line="360" w:lineRule="auto"/>
        <w:ind w:firstLine="435"/>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滁州市龙蟠大道109号房产商务大厦6楼</w:t>
      </w:r>
    </w:p>
    <w:p w14:paraId="40042926">
      <w:pPr>
        <w:spacing w:line="360" w:lineRule="auto"/>
        <w:ind w:firstLine="435"/>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single"/>
        </w:rPr>
        <w:t>张夏骄</w:t>
      </w:r>
    </w:p>
    <w:p w14:paraId="5D22103E">
      <w:pPr>
        <w:spacing w:line="360" w:lineRule="auto"/>
        <w:ind w:firstLine="435"/>
        <w:rPr>
          <w:rFonts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u w:val="single"/>
        </w:rPr>
        <w:t>0550-3519512、18155023588</w:t>
      </w:r>
    </w:p>
    <w:p w14:paraId="5D40E88C">
      <w:pPr>
        <w:spacing w:line="360" w:lineRule="auto"/>
        <w:ind w:firstLine="437"/>
        <w:outlineLvl w:val="2"/>
        <w:rPr>
          <w:rFonts w:ascii="仿宋" w:hAnsi="仿宋" w:eastAsia="仿宋" w:cs="仿宋"/>
          <w:b/>
          <w:sz w:val="28"/>
          <w:szCs w:val="28"/>
        </w:rPr>
      </w:pPr>
      <w:r>
        <w:rPr>
          <w:rFonts w:hint="eastAsia" w:ascii="仿宋" w:hAnsi="仿宋" w:eastAsia="仿宋" w:cs="仿宋"/>
          <w:bCs/>
          <w:sz w:val="28"/>
          <w:szCs w:val="28"/>
        </w:rPr>
        <w:t>3</w:t>
      </w:r>
      <w:r>
        <w:rPr>
          <w:rFonts w:hint="eastAsia" w:ascii="仿宋" w:hAnsi="仿宋" w:eastAsia="仿宋" w:cs="仿宋"/>
          <w:b/>
          <w:sz w:val="28"/>
          <w:szCs w:val="28"/>
        </w:rPr>
        <w:t>.</w:t>
      </w:r>
      <w:r>
        <w:rPr>
          <w:rFonts w:hint="eastAsia" w:ascii="仿宋" w:hAnsi="仿宋" w:eastAsia="仿宋" w:cs="仿宋"/>
          <w:sz w:val="28"/>
          <w:szCs w:val="28"/>
        </w:rPr>
        <w:t>政府采购监督管理部门信息</w:t>
      </w:r>
    </w:p>
    <w:p w14:paraId="1D9603B1">
      <w:pPr>
        <w:spacing w:line="360" w:lineRule="auto"/>
        <w:ind w:firstLine="435"/>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滁州市公共资源交易监督管理局</w:t>
      </w:r>
    </w:p>
    <w:p w14:paraId="4404BDFC">
      <w:pPr>
        <w:spacing w:line="360" w:lineRule="auto"/>
        <w:ind w:firstLine="435"/>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滁州市龙蟠大道109号房产大厦三楼</w:t>
      </w:r>
    </w:p>
    <w:p w14:paraId="38A5CEF2">
      <w:pPr>
        <w:spacing w:line="360" w:lineRule="auto"/>
        <w:ind w:firstLine="435"/>
        <w:rPr>
          <w:rFonts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0550-3801656</w:t>
      </w:r>
    </w:p>
    <w:p w14:paraId="41806BC7">
      <w:pPr>
        <w:widowControl/>
        <w:jc w:val="left"/>
        <w:rPr>
          <w:rFonts w:ascii="宋体" w:hAnsi="宋体" w:eastAsia="宋体" w:cs="宋体"/>
          <w:sz w:val="24"/>
          <w:szCs w:val="18"/>
        </w:rPr>
      </w:pPr>
      <w:r>
        <w:rPr>
          <w:rFonts w:hint="eastAsia" w:ascii="宋体" w:hAnsi="宋体" w:eastAsia="宋体" w:cs="宋体"/>
          <w:sz w:val="24"/>
          <w:szCs w:val="18"/>
        </w:rPr>
        <w:br w:type="page"/>
      </w:r>
    </w:p>
    <w:p w14:paraId="51B1ED55">
      <w:pPr>
        <w:spacing w:line="360" w:lineRule="auto"/>
        <w:jc w:val="center"/>
        <w:outlineLvl w:val="0"/>
        <w:rPr>
          <w:rFonts w:ascii="宋体" w:hAnsi="宋体" w:eastAsia="宋体" w:cs="宋体"/>
          <w:b/>
          <w:sz w:val="28"/>
        </w:rPr>
      </w:pPr>
      <w:bookmarkStart w:id="23" w:name="_Toc8888"/>
      <w:r>
        <w:rPr>
          <w:rFonts w:hint="eastAsia" w:ascii="宋体" w:hAnsi="宋体" w:eastAsia="宋体" w:cs="宋体"/>
          <w:b/>
          <w:sz w:val="28"/>
        </w:rPr>
        <w:t>第二章  投标人须知</w:t>
      </w:r>
      <w:bookmarkEnd w:id="23"/>
    </w:p>
    <w:p w14:paraId="7B9489D2">
      <w:pPr>
        <w:spacing w:line="360" w:lineRule="auto"/>
        <w:jc w:val="center"/>
        <w:outlineLvl w:val="1"/>
        <w:rPr>
          <w:rFonts w:ascii="宋体" w:hAnsi="宋体" w:eastAsia="宋体" w:cs="宋体"/>
          <w:b/>
          <w:sz w:val="24"/>
        </w:rPr>
      </w:pPr>
      <w:bookmarkStart w:id="24" w:name="_Toc7178"/>
      <w:bookmarkStart w:id="25" w:name="_Toc13589"/>
      <w:r>
        <w:rPr>
          <w:rFonts w:hint="eastAsia" w:ascii="宋体" w:hAnsi="宋体" w:eastAsia="宋体" w:cs="宋体"/>
          <w:b/>
          <w:sz w:val="24"/>
        </w:rPr>
        <w:t>一、投标人须知前附表</w:t>
      </w:r>
      <w:bookmarkEnd w:id="24"/>
      <w:bookmarkEnd w:id="25"/>
    </w:p>
    <w:p w14:paraId="618AEB0D">
      <w:pPr>
        <w:spacing w:line="360" w:lineRule="auto"/>
        <w:ind w:firstLine="435"/>
        <w:rPr>
          <w:rFonts w:ascii="宋体" w:hAnsi="宋体" w:eastAsia="宋体" w:cs="宋体"/>
          <w:sz w:val="24"/>
          <w:szCs w:val="18"/>
        </w:rPr>
      </w:pPr>
      <w:r>
        <w:rPr>
          <w:rFonts w:hint="eastAsia" w:ascii="宋体" w:hAnsi="宋体" w:eastAsia="宋体" w:cs="宋体"/>
          <w:b/>
          <w:bCs/>
          <w:sz w:val="24"/>
          <w:szCs w:val="18"/>
        </w:rPr>
        <w:t>注：</w:t>
      </w:r>
      <w:r>
        <w:rPr>
          <w:rFonts w:hint="eastAsia" w:ascii="宋体" w:hAnsi="宋体" w:eastAsia="宋体" w:cs="宋体"/>
          <w:sz w:val="24"/>
          <w:szCs w:val="18"/>
        </w:rPr>
        <w:t>本表是本项目的具体要求，是对投标人须知的具体补充和修改，如有不一致，以本表为准。</w:t>
      </w:r>
    </w:p>
    <w:tbl>
      <w:tblPr>
        <w:tblStyle w:val="3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09"/>
        <w:gridCol w:w="7024"/>
      </w:tblGrid>
      <w:tr w14:paraId="3C71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505D787B">
            <w:pPr>
              <w:pStyle w:val="50"/>
              <w:widowControl w:val="0"/>
              <w:spacing w:before="0" w:beforeAutospacing="0" w:after="0" w:afterAutospacing="0" w:line="440" w:lineRule="exact"/>
              <w:rPr>
                <w:rFonts w:ascii="宋体" w:hAnsi="宋体" w:eastAsia="宋体" w:cs="宋体"/>
                <w:bCs w:val="0"/>
                <w:kern w:val="2"/>
                <w:sz w:val="24"/>
                <w:szCs w:val="20"/>
              </w:rPr>
            </w:pPr>
            <w:r>
              <w:rPr>
                <w:rFonts w:hint="eastAsia" w:ascii="宋体" w:hAnsi="宋体" w:eastAsia="宋体" w:cs="宋体"/>
                <w:bCs w:val="0"/>
                <w:kern w:val="2"/>
                <w:sz w:val="24"/>
                <w:szCs w:val="20"/>
              </w:rPr>
              <w:t>条款号</w:t>
            </w:r>
          </w:p>
        </w:tc>
        <w:tc>
          <w:tcPr>
            <w:tcW w:w="1309" w:type="dxa"/>
            <w:vAlign w:val="center"/>
          </w:tcPr>
          <w:p w14:paraId="390D3C7B">
            <w:pPr>
              <w:pStyle w:val="50"/>
              <w:widowControl w:val="0"/>
              <w:spacing w:before="0" w:beforeAutospacing="0" w:after="0" w:afterAutospacing="0" w:line="440" w:lineRule="exact"/>
              <w:rPr>
                <w:rFonts w:ascii="宋体" w:hAnsi="宋体" w:eastAsia="宋体" w:cs="宋体"/>
                <w:bCs w:val="0"/>
                <w:kern w:val="2"/>
                <w:sz w:val="24"/>
                <w:szCs w:val="20"/>
              </w:rPr>
            </w:pPr>
            <w:r>
              <w:rPr>
                <w:rFonts w:hint="eastAsia" w:ascii="宋体" w:hAnsi="宋体" w:eastAsia="宋体" w:cs="宋体"/>
                <w:bCs w:val="0"/>
                <w:kern w:val="2"/>
                <w:sz w:val="24"/>
                <w:szCs w:val="20"/>
              </w:rPr>
              <w:t>条款名称</w:t>
            </w:r>
          </w:p>
        </w:tc>
        <w:tc>
          <w:tcPr>
            <w:tcW w:w="7024" w:type="dxa"/>
            <w:vAlign w:val="center"/>
          </w:tcPr>
          <w:p w14:paraId="480FB573">
            <w:pPr>
              <w:pStyle w:val="50"/>
              <w:widowControl w:val="0"/>
              <w:spacing w:before="0" w:beforeAutospacing="0" w:after="0" w:afterAutospacing="0" w:line="440" w:lineRule="exact"/>
              <w:rPr>
                <w:rFonts w:ascii="宋体" w:hAnsi="宋体" w:eastAsia="宋体" w:cs="宋体"/>
                <w:bCs w:val="0"/>
                <w:kern w:val="2"/>
                <w:sz w:val="24"/>
                <w:szCs w:val="20"/>
              </w:rPr>
            </w:pPr>
            <w:r>
              <w:rPr>
                <w:rFonts w:hint="eastAsia" w:ascii="宋体" w:hAnsi="宋体" w:eastAsia="宋体" w:cs="宋体"/>
                <w:bCs w:val="0"/>
                <w:kern w:val="2"/>
                <w:sz w:val="24"/>
                <w:szCs w:val="20"/>
              </w:rPr>
              <w:t>内容、说明与要求</w:t>
            </w:r>
          </w:p>
        </w:tc>
      </w:tr>
      <w:tr w14:paraId="677D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9FEA13A">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5.2</w:t>
            </w:r>
          </w:p>
        </w:tc>
        <w:tc>
          <w:tcPr>
            <w:tcW w:w="1309" w:type="dxa"/>
            <w:vAlign w:val="center"/>
          </w:tcPr>
          <w:p w14:paraId="5196CF24">
            <w:pPr>
              <w:pStyle w:val="50"/>
              <w:widowControl w:val="0"/>
              <w:spacing w:before="0" w:beforeAutospacing="0" w:after="0" w:afterAutospacing="0" w:line="440" w:lineRule="exact"/>
              <w:jc w:val="left"/>
              <w:rPr>
                <w:rFonts w:ascii="宋体" w:hAnsi="宋体" w:eastAsia="宋体" w:cs="宋体"/>
                <w:b w:val="0"/>
                <w:sz w:val="24"/>
              </w:rPr>
            </w:pPr>
            <w:r>
              <w:rPr>
                <w:rFonts w:hint="eastAsia" w:ascii="宋体" w:hAnsi="宋体" w:eastAsia="宋体" w:cs="宋体"/>
                <w:b w:val="0"/>
                <w:kern w:val="2"/>
                <w:sz w:val="24"/>
                <w:szCs w:val="22"/>
              </w:rPr>
              <w:t>现场考察或标前答疑会</w:t>
            </w:r>
          </w:p>
        </w:tc>
        <w:tc>
          <w:tcPr>
            <w:tcW w:w="7024" w:type="dxa"/>
            <w:vAlign w:val="center"/>
          </w:tcPr>
          <w:p w14:paraId="3BDD87B0">
            <w:pPr>
              <w:spacing w:line="440" w:lineRule="exact"/>
              <w:rPr>
                <w:rFonts w:ascii="宋体" w:hAnsi="宋体" w:eastAsia="宋体" w:cs="宋体"/>
                <w:bCs/>
                <w:sz w:val="24"/>
              </w:rPr>
            </w:pPr>
            <w:r>
              <w:rPr>
                <w:rFonts w:hint="eastAsia" w:ascii="宋体" w:hAnsi="宋体" w:eastAsia="宋体" w:cs="宋体"/>
                <w:bCs/>
                <w:sz w:val="24"/>
                <w:szCs w:val="24"/>
              </w:rPr>
              <w:t>☑</w:t>
            </w:r>
            <w:r>
              <w:rPr>
                <w:rFonts w:hint="eastAsia" w:ascii="宋体" w:hAnsi="宋体" w:eastAsia="宋体" w:cs="宋体"/>
                <w:sz w:val="24"/>
              </w:rPr>
              <w:t>不组织或不召开</w:t>
            </w:r>
          </w:p>
          <w:p w14:paraId="7B6215B7">
            <w:pPr>
              <w:spacing w:line="440" w:lineRule="exact"/>
              <w:rPr>
                <w:rFonts w:ascii="宋体" w:hAnsi="宋体" w:eastAsia="宋体" w:cs="宋体"/>
                <w:bCs/>
                <w:sz w:val="24"/>
              </w:rPr>
            </w:pPr>
            <w:r>
              <w:rPr>
                <w:rFonts w:hint="eastAsia" w:ascii="宋体" w:hAnsi="宋体" w:eastAsia="宋体" w:cs="宋体"/>
                <w:sz w:val="24"/>
              </w:rPr>
              <w:t>□</w:t>
            </w:r>
            <w:r>
              <w:rPr>
                <w:rFonts w:hint="eastAsia" w:ascii="宋体" w:hAnsi="宋体" w:eastAsia="宋体" w:cs="宋体"/>
                <w:bCs/>
                <w:sz w:val="24"/>
              </w:rPr>
              <w:t>统一组织或统一召开</w:t>
            </w:r>
          </w:p>
          <w:p w14:paraId="039C5319">
            <w:pPr>
              <w:spacing w:line="440" w:lineRule="exact"/>
              <w:rPr>
                <w:rFonts w:ascii="宋体" w:hAnsi="宋体" w:eastAsia="宋体" w:cs="宋体"/>
                <w:bCs/>
                <w:sz w:val="24"/>
                <w:u w:val="single"/>
              </w:rPr>
            </w:pPr>
            <w:r>
              <w:rPr>
                <w:rFonts w:hint="eastAsia" w:ascii="宋体" w:hAnsi="宋体" w:eastAsia="宋体" w:cs="宋体"/>
                <w:bCs/>
                <w:sz w:val="24"/>
              </w:rPr>
              <w:t>时间：</w:t>
            </w:r>
            <w:r>
              <w:rPr>
                <w:rFonts w:hint="eastAsia" w:ascii="宋体" w:hAnsi="宋体" w:eastAsia="宋体" w:cs="宋体"/>
                <w:bCs/>
                <w:sz w:val="24"/>
                <w:u w:val="single"/>
              </w:rPr>
              <w:t>/</w:t>
            </w:r>
            <w:r>
              <w:rPr>
                <w:rFonts w:hint="eastAsia" w:ascii="宋体" w:hAnsi="宋体" w:eastAsia="宋体" w:cs="宋体"/>
                <w:bCs/>
                <w:sz w:val="24"/>
              </w:rPr>
              <w:t>年</w:t>
            </w:r>
            <w:r>
              <w:rPr>
                <w:rFonts w:hint="eastAsia" w:ascii="宋体" w:hAnsi="宋体" w:eastAsia="宋体" w:cs="宋体"/>
                <w:bCs/>
                <w:sz w:val="24"/>
                <w:u w:val="single"/>
              </w:rPr>
              <w:t>/</w:t>
            </w:r>
            <w:r>
              <w:rPr>
                <w:rFonts w:hint="eastAsia" w:ascii="宋体" w:hAnsi="宋体" w:eastAsia="宋体" w:cs="宋体"/>
                <w:bCs/>
                <w:sz w:val="24"/>
              </w:rPr>
              <w:t>月</w:t>
            </w:r>
            <w:r>
              <w:rPr>
                <w:rFonts w:hint="eastAsia" w:ascii="宋体" w:hAnsi="宋体" w:eastAsia="宋体" w:cs="宋体"/>
                <w:bCs/>
                <w:sz w:val="24"/>
                <w:u w:val="single"/>
              </w:rPr>
              <w:t>/</w:t>
            </w:r>
            <w:r>
              <w:rPr>
                <w:rFonts w:hint="eastAsia" w:ascii="宋体" w:hAnsi="宋体" w:eastAsia="宋体" w:cs="宋体"/>
                <w:bCs/>
                <w:sz w:val="24"/>
              </w:rPr>
              <w:t>日</w:t>
            </w:r>
            <w:r>
              <w:rPr>
                <w:rFonts w:hint="eastAsia" w:ascii="宋体" w:hAnsi="宋体" w:eastAsia="宋体" w:cs="宋体"/>
                <w:bCs/>
                <w:sz w:val="24"/>
                <w:u w:val="single"/>
              </w:rPr>
              <w:t>/</w:t>
            </w:r>
            <w:r>
              <w:rPr>
                <w:rFonts w:hint="eastAsia" w:ascii="宋体" w:hAnsi="宋体" w:eastAsia="宋体" w:cs="宋体"/>
                <w:bCs/>
                <w:sz w:val="24"/>
              </w:rPr>
              <w:t>时</w:t>
            </w:r>
            <w:r>
              <w:rPr>
                <w:rFonts w:hint="eastAsia" w:ascii="宋体" w:hAnsi="宋体" w:eastAsia="宋体" w:cs="宋体"/>
                <w:bCs/>
                <w:sz w:val="24"/>
                <w:u w:val="single"/>
              </w:rPr>
              <w:t>/</w:t>
            </w:r>
            <w:r>
              <w:rPr>
                <w:rFonts w:hint="eastAsia" w:ascii="宋体" w:hAnsi="宋体" w:eastAsia="宋体" w:cs="宋体"/>
                <w:bCs/>
                <w:sz w:val="24"/>
              </w:rPr>
              <w:t>分</w:t>
            </w:r>
          </w:p>
          <w:p w14:paraId="3A4746E9">
            <w:pPr>
              <w:spacing w:line="440" w:lineRule="exact"/>
              <w:rPr>
                <w:rFonts w:ascii="宋体" w:hAnsi="宋体" w:eastAsia="宋体" w:cs="宋体"/>
                <w:bCs/>
                <w:sz w:val="24"/>
                <w:u w:val="single"/>
              </w:rPr>
            </w:pPr>
            <w:r>
              <w:rPr>
                <w:rFonts w:hint="eastAsia" w:ascii="宋体" w:hAnsi="宋体" w:eastAsia="宋体" w:cs="宋体"/>
                <w:bCs/>
                <w:sz w:val="24"/>
              </w:rPr>
              <w:t>地点：</w:t>
            </w:r>
            <w:r>
              <w:rPr>
                <w:rFonts w:hint="eastAsia" w:ascii="宋体" w:hAnsi="宋体" w:eastAsia="宋体" w:cs="宋体"/>
                <w:bCs/>
                <w:sz w:val="24"/>
                <w:u w:val="single"/>
              </w:rPr>
              <w:t>/</w:t>
            </w:r>
          </w:p>
          <w:p w14:paraId="0383AED9">
            <w:pPr>
              <w:spacing w:line="440" w:lineRule="exact"/>
              <w:rPr>
                <w:rFonts w:ascii="宋体" w:hAnsi="宋体" w:eastAsia="宋体" w:cs="宋体"/>
                <w:bCs/>
                <w:sz w:val="24"/>
                <w:u w:val="single"/>
              </w:rPr>
            </w:pPr>
            <w:r>
              <w:rPr>
                <w:rFonts w:hint="eastAsia" w:ascii="宋体" w:hAnsi="宋体" w:eastAsia="宋体" w:cs="宋体"/>
                <w:bCs/>
                <w:sz w:val="24"/>
              </w:rPr>
              <w:t>联系人及联系电话：</w:t>
            </w:r>
            <w:r>
              <w:rPr>
                <w:rFonts w:hint="eastAsia" w:ascii="宋体" w:hAnsi="宋体" w:eastAsia="宋体" w:cs="宋体"/>
                <w:bCs/>
                <w:sz w:val="24"/>
                <w:u w:val="single"/>
              </w:rPr>
              <w:t xml:space="preserve">/ </w:t>
            </w:r>
          </w:p>
          <w:p w14:paraId="52F7B3C8">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Cs w:val="0"/>
                <w:sz w:val="24"/>
              </w:rPr>
              <w:t>注：如投标人未参加采购人统一组织的现场考察或采购人统一召开的标前答疑会，视同放弃现场考察或标前答疑会，由此引起的一切责任由投标人自行承担。</w:t>
            </w:r>
          </w:p>
        </w:tc>
      </w:tr>
      <w:tr w14:paraId="29D8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25B7952">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6.1</w:t>
            </w:r>
          </w:p>
        </w:tc>
        <w:tc>
          <w:tcPr>
            <w:tcW w:w="1309" w:type="dxa"/>
            <w:vAlign w:val="center"/>
          </w:tcPr>
          <w:p w14:paraId="24373041">
            <w:pPr>
              <w:pStyle w:val="50"/>
              <w:widowControl w:val="0"/>
              <w:spacing w:before="0" w:beforeAutospacing="0" w:after="0" w:afterAutospacing="0" w:line="440" w:lineRule="exact"/>
              <w:jc w:val="left"/>
              <w:rPr>
                <w:rFonts w:ascii="宋体" w:hAnsi="宋体" w:eastAsia="宋体" w:cs="宋体"/>
                <w:b w:val="0"/>
                <w:color w:val="auto"/>
                <w:sz w:val="24"/>
              </w:rPr>
            </w:pPr>
            <w:r>
              <w:rPr>
                <w:rFonts w:hint="eastAsia" w:ascii="宋体" w:hAnsi="宋体" w:eastAsia="宋体" w:cs="宋体"/>
                <w:b w:val="0"/>
                <w:color w:val="auto"/>
                <w:sz w:val="24"/>
              </w:rPr>
              <w:t>网上询问截止时间</w:t>
            </w:r>
          </w:p>
        </w:tc>
        <w:tc>
          <w:tcPr>
            <w:tcW w:w="7024" w:type="dxa"/>
            <w:vAlign w:val="center"/>
          </w:tcPr>
          <w:p w14:paraId="4DCD0F99">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color w:val="auto"/>
                <w:sz w:val="24"/>
                <w:u w:val="single"/>
              </w:rPr>
              <w:t>2025</w:t>
            </w:r>
            <w:r>
              <w:rPr>
                <w:rFonts w:hint="eastAsia" w:ascii="宋体" w:hAnsi="宋体" w:eastAsia="宋体" w:cs="宋体"/>
                <w:b w:val="0"/>
                <w:color w:val="auto"/>
                <w:sz w:val="24"/>
              </w:rPr>
              <w:t>年</w:t>
            </w:r>
            <w:r>
              <w:rPr>
                <w:rFonts w:hint="eastAsia" w:ascii="宋体" w:hAnsi="宋体" w:eastAsia="宋体" w:cs="宋体"/>
                <w:b w:val="0"/>
                <w:color w:val="auto"/>
                <w:sz w:val="24"/>
                <w:u w:val="single"/>
                <w:lang w:val="en-US" w:eastAsia="zh-CN"/>
              </w:rPr>
              <w:t>9</w:t>
            </w:r>
            <w:r>
              <w:rPr>
                <w:rFonts w:hint="eastAsia" w:ascii="宋体" w:hAnsi="宋体" w:eastAsia="宋体" w:cs="宋体"/>
                <w:b w:val="0"/>
                <w:color w:val="auto"/>
                <w:sz w:val="24"/>
              </w:rPr>
              <w:t>月</w:t>
            </w:r>
            <w:r>
              <w:rPr>
                <w:rFonts w:hint="eastAsia" w:ascii="宋体" w:hAnsi="宋体" w:eastAsia="宋体" w:cs="宋体"/>
                <w:b w:val="0"/>
                <w:color w:val="auto"/>
                <w:sz w:val="24"/>
                <w:u w:val="single"/>
                <w:lang w:val="en-US" w:eastAsia="zh-CN"/>
              </w:rPr>
              <w:t>24</w:t>
            </w:r>
            <w:r>
              <w:rPr>
                <w:rFonts w:hint="eastAsia" w:ascii="宋体" w:hAnsi="宋体" w:eastAsia="宋体" w:cs="宋体"/>
                <w:b w:val="0"/>
                <w:color w:val="auto"/>
                <w:sz w:val="24"/>
              </w:rPr>
              <w:t>日</w:t>
            </w:r>
            <w:r>
              <w:rPr>
                <w:rFonts w:hint="eastAsia" w:ascii="宋体" w:hAnsi="宋体" w:eastAsia="宋体" w:cs="宋体"/>
                <w:b w:val="0"/>
                <w:color w:val="auto"/>
                <w:sz w:val="24"/>
                <w:u w:val="single"/>
              </w:rPr>
              <w:t>17</w:t>
            </w:r>
            <w:r>
              <w:rPr>
                <w:rFonts w:hint="eastAsia" w:ascii="宋体" w:hAnsi="宋体" w:eastAsia="宋体" w:cs="宋体"/>
                <w:b w:val="0"/>
                <w:color w:val="auto"/>
                <w:sz w:val="24"/>
              </w:rPr>
              <w:t>时</w:t>
            </w:r>
            <w:r>
              <w:rPr>
                <w:rFonts w:hint="eastAsia" w:ascii="宋体" w:hAnsi="宋体" w:eastAsia="宋体" w:cs="宋体"/>
                <w:b w:val="0"/>
                <w:color w:val="auto"/>
                <w:sz w:val="24"/>
                <w:u w:val="single"/>
              </w:rPr>
              <w:t>30</w:t>
            </w:r>
            <w:r>
              <w:rPr>
                <w:rFonts w:hint="eastAsia" w:ascii="宋体" w:hAnsi="宋体" w:eastAsia="宋体" w:cs="宋体"/>
                <w:b w:val="0"/>
                <w:color w:val="auto"/>
                <w:sz w:val="24"/>
              </w:rPr>
              <w:t>分</w:t>
            </w:r>
          </w:p>
        </w:tc>
      </w:tr>
      <w:tr w14:paraId="6BE6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4278AA1">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7.1</w:t>
            </w:r>
          </w:p>
        </w:tc>
        <w:tc>
          <w:tcPr>
            <w:tcW w:w="1309" w:type="dxa"/>
            <w:vAlign w:val="center"/>
          </w:tcPr>
          <w:p w14:paraId="0576FBA3">
            <w:pPr>
              <w:pStyle w:val="50"/>
              <w:widowControl w:val="0"/>
              <w:spacing w:before="0" w:beforeAutospacing="0" w:after="0" w:afterAutospacing="0" w:line="440" w:lineRule="exact"/>
              <w:jc w:val="left"/>
              <w:rPr>
                <w:rFonts w:ascii="宋体" w:hAnsi="宋体" w:eastAsia="宋体" w:cs="宋体"/>
                <w:b w:val="0"/>
                <w:sz w:val="24"/>
              </w:rPr>
            </w:pPr>
            <w:r>
              <w:rPr>
                <w:rFonts w:hint="eastAsia" w:ascii="宋体" w:hAnsi="宋体" w:eastAsia="宋体" w:cs="宋体"/>
                <w:b w:val="0"/>
                <w:sz w:val="24"/>
              </w:rPr>
              <w:t>包别划分</w:t>
            </w:r>
          </w:p>
        </w:tc>
        <w:tc>
          <w:tcPr>
            <w:tcW w:w="7024" w:type="dxa"/>
            <w:vAlign w:val="center"/>
          </w:tcPr>
          <w:p w14:paraId="33FDA3A1">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bCs w:val="0"/>
                <w:sz w:val="24"/>
                <w:szCs w:val="24"/>
              </w:rPr>
              <w:t>☑</w:t>
            </w:r>
            <w:r>
              <w:rPr>
                <w:rFonts w:hint="eastAsia" w:ascii="宋体" w:hAnsi="宋体" w:eastAsia="宋体" w:cs="宋体"/>
                <w:b w:val="0"/>
                <w:sz w:val="24"/>
              </w:rPr>
              <w:t>不分包     □分为</w:t>
            </w:r>
            <w:r>
              <w:rPr>
                <w:rFonts w:hint="eastAsia" w:ascii="宋体" w:hAnsi="宋体" w:eastAsia="宋体" w:cs="宋体"/>
                <w:b w:val="0"/>
                <w:sz w:val="24"/>
                <w:u w:val="single"/>
              </w:rPr>
              <w:t>/</w:t>
            </w:r>
            <w:r>
              <w:rPr>
                <w:rFonts w:hint="eastAsia" w:ascii="宋体" w:hAnsi="宋体" w:eastAsia="宋体" w:cs="宋体"/>
                <w:b w:val="0"/>
                <w:sz w:val="24"/>
              </w:rPr>
              <w:t>个包</w:t>
            </w:r>
          </w:p>
          <w:p w14:paraId="2D114446">
            <w:pPr>
              <w:pStyle w:val="50"/>
              <w:widowControl w:val="0"/>
              <w:spacing w:before="0" w:beforeAutospacing="0" w:after="0" w:afterAutospacing="0" w:line="440" w:lineRule="exact"/>
              <w:jc w:val="both"/>
              <w:rPr>
                <w:rFonts w:ascii="宋体" w:hAnsi="宋体" w:eastAsia="宋体" w:cs="宋体"/>
                <w:b w:val="0"/>
                <w:sz w:val="24"/>
                <w:u w:val="single"/>
              </w:rPr>
            </w:pPr>
            <w:r>
              <w:rPr>
                <w:rFonts w:hint="eastAsia" w:ascii="宋体" w:hAnsi="宋体" w:eastAsia="宋体" w:cs="宋体"/>
                <w:b w:val="0"/>
                <w:sz w:val="24"/>
              </w:rPr>
              <w:t>投标人对多个包进行投标的中标包数规定：</w:t>
            </w:r>
            <w:r>
              <w:rPr>
                <w:rFonts w:hint="eastAsia" w:ascii="宋体" w:hAnsi="宋体" w:eastAsia="宋体" w:cs="宋体"/>
                <w:sz w:val="21"/>
                <w:szCs w:val="21"/>
              </w:rPr>
              <w:t>/。</w:t>
            </w:r>
          </w:p>
        </w:tc>
      </w:tr>
      <w:tr w14:paraId="7C37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050670F1">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10.1</w:t>
            </w:r>
          </w:p>
        </w:tc>
        <w:tc>
          <w:tcPr>
            <w:tcW w:w="1309" w:type="dxa"/>
            <w:vAlign w:val="center"/>
          </w:tcPr>
          <w:p w14:paraId="3501E33A">
            <w:pPr>
              <w:pStyle w:val="50"/>
              <w:widowControl w:val="0"/>
              <w:spacing w:before="0" w:beforeAutospacing="0" w:after="0" w:afterAutospacing="0" w:line="440" w:lineRule="exact"/>
              <w:jc w:val="left"/>
              <w:rPr>
                <w:rFonts w:ascii="宋体" w:hAnsi="宋体" w:eastAsia="宋体" w:cs="宋体"/>
                <w:b w:val="0"/>
                <w:sz w:val="24"/>
              </w:rPr>
            </w:pPr>
            <w:r>
              <w:rPr>
                <w:rFonts w:hint="eastAsia" w:ascii="宋体" w:hAnsi="宋体" w:eastAsia="宋体" w:cs="宋体"/>
                <w:b w:val="0"/>
                <w:sz w:val="24"/>
              </w:rPr>
              <w:t>投标保证金</w:t>
            </w:r>
          </w:p>
        </w:tc>
        <w:tc>
          <w:tcPr>
            <w:tcW w:w="7024" w:type="dxa"/>
            <w:vAlign w:val="center"/>
          </w:tcPr>
          <w:p w14:paraId="6D01335A">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不收取</w:t>
            </w:r>
          </w:p>
        </w:tc>
      </w:tr>
      <w:tr w14:paraId="713E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45A97CD0">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11.1</w:t>
            </w:r>
          </w:p>
        </w:tc>
        <w:tc>
          <w:tcPr>
            <w:tcW w:w="1309" w:type="dxa"/>
            <w:vAlign w:val="center"/>
          </w:tcPr>
          <w:p w14:paraId="53C01342">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投标有效期</w:t>
            </w:r>
          </w:p>
        </w:tc>
        <w:tc>
          <w:tcPr>
            <w:tcW w:w="7024" w:type="dxa"/>
            <w:vAlign w:val="center"/>
          </w:tcPr>
          <w:p w14:paraId="0CD479FB">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u w:val="single"/>
              </w:rPr>
              <w:t>90</w:t>
            </w:r>
            <w:r>
              <w:rPr>
                <w:rFonts w:hint="eastAsia" w:ascii="宋体" w:hAnsi="宋体" w:eastAsia="宋体" w:cs="宋体"/>
                <w:b w:val="0"/>
                <w:sz w:val="24"/>
              </w:rPr>
              <w:t>日历日</w:t>
            </w:r>
          </w:p>
        </w:tc>
      </w:tr>
      <w:tr w14:paraId="6E14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21EFD46">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13.1</w:t>
            </w:r>
          </w:p>
        </w:tc>
        <w:tc>
          <w:tcPr>
            <w:tcW w:w="1309" w:type="dxa"/>
            <w:vAlign w:val="center"/>
          </w:tcPr>
          <w:p w14:paraId="485AD7EF">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投标文件解密时间</w:t>
            </w:r>
          </w:p>
        </w:tc>
        <w:tc>
          <w:tcPr>
            <w:tcW w:w="7024" w:type="dxa"/>
            <w:vAlign w:val="center"/>
          </w:tcPr>
          <w:p w14:paraId="4E7AA8E5">
            <w:pPr>
              <w:spacing w:line="440" w:lineRule="exact"/>
              <w:rPr>
                <w:rFonts w:ascii="宋体" w:hAnsi="宋体" w:eastAsia="宋体" w:cs="宋体"/>
                <w:bCs/>
                <w:kern w:val="0"/>
                <w:sz w:val="24"/>
                <w:szCs w:val="28"/>
              </w:rPr>
            </w:pPr>
            <w:r>
              <w:rPr>
                <w:rFonts w:hint="eastAsia" w:ascii="宋体" w:hAnsi="宋体" w:eastAsia="宋体" w:cs="宋体"/>
                <w:sz w:val="24"/>
              </w:rPr>
              <w:t>投标截止时间后</w:t>
            </w:r>
            <w:r>
              <w:rPr>
                <w:rFonts w:hint="eastAsia" w:ascii="宋体" w:hAnsi="宋体" w:eastAsia="宋体" w:cs="宋体"/>
                <w:sz w:val="24"/>
                <w:u w:val="single"/>
              </w:rPr>
              <w:t>60</w:t>
            </w:r>
            <w:r>
              <w:rPr>
                <w:rFonts w:hint="eastAsia" w:ascii="宋体" w:hAnsi="宋体" w:eastAsia="宋体" w:cs="宋体"/>
                <w:sz w:val="24"/>
              </w:rPr>
              <w:t>分钟内</w:t>
            </w:r>
            <w:r>
              <w:rPr>
                <w:rFonts w:hint="eastAsia" w:ascii="宋体" w:hAnsi="宋体" w:eastAsia="宋体" w:cs="宋体"/>
                <w:bCs/>
                <w:kern w:val="0"/>
                <w:sz w:val="24"/>
                <w:szCs w:val="28"/>
              </w:rPr>
              <w:t>（以本项目网上招投标系统解密倒计时为准）。</w:t>
            </w:r>
          </w:p>
        </w:tc>
      </w:tr>
      <w:tr w14:paraId="3F14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F6F739A">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14.1</w:t>
            </w:r>
          </w:p>
        </w:tc>
        <w:tc>
          <w:tcPr>
            <w:tcW w:w="1309" w:type="dxa"/>
            <w:vAlign w:val="center"/>
          </w:tcPr>
          <w:p w14:paraId="4B196520">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资格审查</w:t>
            </w:r>
          </w:p>
        </w:tc>
        <w:tc>
          <w:tcPr>
            <w:tcW w:w="7024" w:type="dxa"/>
            <w:vAlign w:val="center"/>
          </w:tcPr>
          <w:p w14:paraId="6DA80C91">
            <w:pPr>
              <w:pStyle w:val="50"/>
              <w:widowControl w:val="0"/>
              <w:spacing w:before="0" w:beforeAutospacing="0" w:after="0" w:afterAutospacing="0" w:line="440" w:lineRule="exact"/>
              <w:jc w:val="both"/>
              <w:rPr>
                <w:rFonts w:ascii="宋体" w:hAnsi="宋体" w:eastAsia="宋体" w:cs="宋体"/>
                <w:b w:val="0"/>
                <w:bCs w:val="0"/>
                <w:sz w:val="24"/>
              </w:rPr>
            </w:pPr>
            <w:r>
              <w:rPr>
                <w:rFonts w:hint="eastAsia" w:ascii="宋体" w:hAnsi="宋体" w:eastAsia="宋体" w:cs="宋体"/>
                <w:b w:val="0"/>
                <w:bCs w:val="0"/>
                <w:sz w:val="24"/>
                <w:szCs w:val="24"/>
              </w:rPr>
              <w:t>☑</w:t>
            </w:r>
            <w:r>
              <w:rPr>
                <w:rFonts w:hint="eastAsia" w:ascii="宋体" w:hAnsi="宋体" w:eastAsia="宋体" w:cs="宋体"/>
                <w:b w:val="0"/>
                <w:bCs w:val="0"/>
                <w:sz w:val="24"/>
              </w:rPr>
              <w:t>采购人审查</w:t>
            </w:r>
          </w:p>
          <w:p w14:paraId="3D1D8B46">
            <w:pPr>
              <w:pStyle w:val="50"/>
              <w:widowControl w:val="0"/>
              <w:spacing w:before="0" w:beforeAutospacing="0" w:after="0" w:afterAutospacing="0" w:line="440" w:lineRule="exact"/>
              <w:jc w:val="both"/>
              <w:rPr>
                <w:rFonts w:ascii="宋体" w:hAnsi="宋体" w:eastAsia="宋体" w:cs="宋体"/>
                <w:b w:val="0"/>
                <w:sz w:val="24"/>
                <w:u w:val="single"/>
              </w:rPr>
            </w:pPr>
            <w:r>
              <w:rPr>
                <w:rFonts w:hint="eastAsia" w:ascii="宋体" w:hAnsi="宋体" w:eastAsia="宋体" w:cs="宋体"/>
                <w:b w:val="0"/>
                <w:bCs w:val="0"/>
                <w:sz w:val="24"/>
                <w:szCs w:val="24"/>
              </w:rPr>
              <w:t>□</w:t>
            </w:r>
            <w:r>
              <w:rPr>
                <w:rFonts w:hint="eastAsia" w:ascii="宋体" w:hAnsi="宋体" w:eastAsia="宋体" w:cs="宋体"/>
                <w:b w:val="0"/>
                <w:bCs w:val="0"/>
                <w:sz w:val="24"/>
              </w:rPr>
              <w:t>采购人出具委托函委托采购代理机构进行审查</w:t>
            </w:r>
          </w:p>
        </w:tc>
      </w:tr>
      <w:tr w14:paraId="0984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B5504DF">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17.2</w:t>
            </w:r>
          </w:p>
        </w:tc>
        <w:tc>
          <w:tcPr>
            <w:tcW w:w="1309" w:type="dxa"/>
            <w:vAlign w:val="center"/>
          </w:tcPr>
          <w:p w14:paraId="7CD48AD2">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评标方法</w:t>
            </w:r>
          </w:p>
        </w:tc>
        <w:tc>
          <w:tcPr>
            <w:tcW w:w="7024" w:type="dxa"/>
            <w:vAlign w:val="center"/>
          </w:tcPr>
          <w:p w14:paraId="4163FC0A">
            <w:pPr>
              <w:pStyle w:val="50"/>
              <w:widowControl w:val="0"/>
              <w:spacing w:before="0" w:beforeAutospacing="0" w:after="0" w:afterAutospacing="0" w:line="440" w:lineRule="exact"/>
              <w:jc w:val="both"/>
              <w:rPr>
                <w:rFonts w:ascii="宋体" w:hAnsi="宋体" w:eastAsia="宋体" w:cs="宋体"/>
                <w:b w:val="0"/>
                <w:sz w:val="24"/>
                <w:u w:val="single"/>
              </w:rPr>
            </w:pPr>
            <w:r>
              <w:rPr>
                <w:rFonts w:hint="eastAsia" w:ascii="宋体" w:hAnsi="宋体" w:eastAsia="宋体" w:cs="宋体"/>
                <w:b w:val="0"/>
                <w:bCs w:val="0"/>
                <w:sz w:val="24"/>
                <w:szCs w:val="24"/>
              </w:rPr>
              <w:t>□</w:t>
            </w:r>
            <w:r>
              <w:rPr>
                <w:rFonts w:hint="eastAsia" w:ascii="宋体" w:hAnsi="宋体" w:eastAsia="宋体" w:cs="宋体"/>
                <w:b w:val="0"/>
                <w:sz w:val="24"/>
              </w:rPr>
              <w:t>最低评标价法</w:t>
            </w:r>
          </w:p>
          <w:p w14:paraId="019D55F6">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bCs w:val="0"/>
                <w:sz w:val="24"/>
                <w:szCs w:val="24"/>
              </w:rPr>
              <w:t>☑</w:t>
            </w:r>
            <w:r>
              <w:rPr>
                <w:rFonts w:hint="eastAsia" w:ascii="宋体" w:hAnsi="宋体" w:eastAsia="宋体" w:cs="宋体"/>
                <w:b w:val="0"/>
                <w:sz w:val="24"/>
              </w:rPr>
              <w:t>综合评分法</w:t>
            </w:r>
          </w:p>
        </w:tc>
      </w:tr>
      <w:tr w14:paraId="5266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97E7CAB">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17.3</w:t>
            </w:r>
          </w:p>
        </w:tc>
        <w:tc>
          <w:tcPr>
            <w:tcW w:w="1309" w:type="dxa"/>
            <w:vAlign w:val="center"/>
          </w:tcPr>
          <w:p w14:paraId="0E76DCE4">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报价扣除</w:t>
            </w:r>
          </w:p>
        </w:tc>
        <w:tc>
          <w:tcPr>
            <w:tcW w:w="7024" w:type="dxa"/>
            <w:vAlign w:val="center"/>
          </w:tcPr>
          <w:p w14:paraId="7643DEE8">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（1）小型和微型企业价格扣除：</w:t>
            </w:r>
            <w:r>
              <w:rPr>
                <w:rFonts w:hint="eastAsia" w:ascii="宋体" w:hAnsi="宋体" w:eastAsia="宋体" w:cs="宋体"/>
                <w:sz w:val="24"/>
                <w:u w:val="single"/>
              </w:rPr>
              <w:t>对小型和微型企业的价格给予10%的扣除后参与评审；其评审价=最后投标报价*90%</w:t>
            </w:r>
            <w:r>
              <w:rPr>
                <w:rFonts w:hint="eastAsia" w:ascii="宋体" w:hAnsi="宋体" w:eastAsia="宋体" w:cs="宋体"/>
                <w:b w:val="0"/>
                <w:sz w:val="24"/>
              </w:rPr>
              <w:t>。</w:t>
            </w:r>
          </w:p>
          <w:p w14:paraId="09A12311">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（2）监狱企业价格扣除：同小型和微型企业。</w:t>
            </w:r>
          </w:p>
          <w:p w14:paraId="47BA77AD">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（3）残疾人福利性单位价格扣除：同小型和微型企业。</w:t>
            </w:r>
          </w:p>
          <w:p w14:paraId="0025B254">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（4）符合条件的联合体价格扣除：</w:t>
            </w:r>
            <w:r>
              <w:rPr>
                <w:rFonts w:hint="eastAsia" w:ascii="宋体" w:hAnsi="宋体" w:eastAsia="宋体" w:cs="宋体"/>
                <w:b w:val="0"/>
                <w:sz w:val="24"/>
                <w:u w:val="single"/>
              </w:rPr>
              <w:t>/</w:t>
            </w:r>
            <w:r>
              <w:rPr>
                <w:rFonts w:hint="eastAsia" w:ascii="宋体" w:hAnsi="宋体" w:eastAsia="宋体" w:cs="宋体"/>
                <w:b w:val="0"/>
                <w:sz w:val="24"/>
              </w:rPr>
              <w:t>。</w:t>
            </w:r>
          </w:p>
          <w:p w14:paraId="2D6CC01E">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（5）符合条件的向小微企业分包的大中型企业价格扣除：</w:t>
            </w:r>
            <w:r>
              <w:rPr>
                <w:rFonts w:hint="eastAsia" w:ascii="宋体" w:hAnsi="宋体" w:eastAsia="宋体" w:cs="宋体"/>
                <w:sz w:val="24"/>
                <w:u w:val="single"/>
              </w:rPr>
              <w:t>/</w:t>
            </w:r>
            <w:r>
              <w:rPr>
                <w:rFonts w:hint="eastAsia" w:ascii="宋体" w:hAnsi="宋体" w:eastAsia="宋体" w:cs="宋体"/>
                <w:b w:val="0"/>
                <w:sz w:val="24"/>
              </w:rPr>
              <w:t>。</w:t>
            </w:r>
          </w:p>
        </w:tc>
      </w:tr>
      <w:tr w14:paraId="2852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C16511B">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21.1</w:t>
            </w:r>
          </w:p>
        </w:tc>
        <w:tc>
          <w:tcPr>
            <w:tcW w:w="1309" w:type="dxa"/>
            <w:vAlign w:val="center"/>
          </w:tcPr>
          <w:p w14:paraId="0659AA3A">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评标委员会推荐中标候选人的数量</w:t>
            </w:r>
          </w:p>
        </w:tc>
        <w:tc>
          <w:tcPr>
            <w:tcW w:w="7024" w:type="dxa"/>
            <w:vAlign w:val="center"/>
          </w:tcPr>
          <w:p w14:paraId="5EE25F2A">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评标委员会推荐3名中标候选人。</w:t>
            </w:r>
          </w:p>
        </w:tc>
      </w:tr>
      <w:tr w14:paraId="7251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A56D703">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21.2</w:t>
            </w:r>
          </w:p>
        </w:tc>
        <w:tc>
          <w:tcPr>
            <w:tcW w:w="1309" w:type="dxa"/>
            <w:vAlign w:val="center"/>
          </w:tcPr>
          <w:p w14:paraId="3270830A">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确定中标人</w:t>
            </w:r>
          </w:p>
        </w:tc>
        <w:tc>
          <w:tcPr>
            <w:tcW w:w="7024" w:type="dxa"/>
            <w:vAlign w:val="center"/>
          </w:tcPr>
          <w:p w14:paraId="108CBF46">
            <w:pPr>
              <w:spacing w:line="440" w:lineRule="exact"/>
              <w:rPr>
                <w:rFonts w:ascii="宋体" w:hAnsi="宋体" w:eastAsia="宋体" w:cs="宋体"/>
                <w:kern w:val="0"/>
                <w:sz w:val="24"/>
                <w:szCs w:val="24"/>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采购人委托评标委员会确定</w:t>
            </w:r>
          </w:p>
          <w:p w14:paraId="240333AC">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bCs w:val="0"/>
                <w:kern w:val="2"/>
                <w:sz w:val="24"/>
                <w:szCs w:val="24"/>
              </w:rPr>
              <w:t>☑采购人确定</w:t>
            </w:r>
          </w:p>
        </w:tc>
      </w:tr>
      <w:tr w14:paraId="0E8A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00F93551">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23.3</w:t>
            </w:r>
          </w:p>
        </w:tc>
        <w:tc>
          <w:tcPr>
            <w:tcW w:w="1309" w:type="dxa"/>
            <w:vAlign w:val="center"/>
          </w:tcPr>
          <w:p w14:paraId="59EC8969">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随中标结果公告同时公告的内容</w:t>
            </w:r>
          </w:p>
        </w:tc>
        <w:tc>
          <w:tcPr>
            <w:tcW w:w="7024" w:type="dxa"/>
            <w:vAlign w:val="center"/>
          </w:tcPr>
          <w:p w14:paraId="47E9FA8C">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（1）中小企业声明函；</w:t>
            </w:r>
            <w:r>
              <w:rPr>
                <w:rFonts w:hint="eastAsia" w:ascii="宋体" w:hAnsi="宋体" w:eastAsia="宋体" w:cs="宋体"/>
                <w:b w:val="0"/>
                <w:i/>
                <w:iCs/>
                <w:sz w:val="24"/>
              </w:rPr>
              <w:t>（如有）</w:t>
            </w:r>
          </w:p>
          <w:p w14:paraId="0CFB939C">
            <w:pPr>
              <w:pStyle w:val="50"/>
              <w:widowControl w:val="0"/>
              <w:spacing w:before="0" w:beforeAutospacing="0" w:after="0" w:afterAutospacing="0" w:line="440" w:lineRule="exact"/>
              <w:jc w:val="both"/>
              <w:rPr>
                <w:rFonts w:ascii="宋体" w:hAnsi="宋体" w:eastAsia="宋体" w:cs="宋体"/>
                <w:b w:val="0"/>
                <w:i/>
                <w:sz w:val="24"/>
              </w:rPr>
            </w:pPr>
            <w:r>
              <w:rPr>
                <w:rFonts w:hint="eastAsia" w:ascii="宋体" w:hAnsi="宋体" w:eastAsia="宋体" w:cs="宋体"/>
                <w:b w:val="0"/>
                <w:sz w:val="24"/>
              </w:rPr>
              <w:t>（2）残疾人福利性单位声明函；</w:t>
            </w:r>
            <w:r>
              <w:rPr>
                <w:rFonts w:hint="eastAsia" w:ascii="宋体" w:hAnsi="宋体" w:eastAsia="宋体" w:cs="宋体"/>
                <w:b w:val="0"/>
                <w:i/>
                <w:iCs/>
                <w:sz w:val="24"/>
              </w:rPr>
              <w:t>（如有）</w:t>
            </w:r>
          </w:p>
          <w:p w14:paraId="1DED7099">
            <w:pPr>
              <w:pStyle w:val="50"/>
              <w:widowControl w:val="0"/>
              <w:spacing w:before="0" w:beforeAutospacing="0" w:after="0" w:afterAutospacing="0" w:line="440" w:lineRule="exact"/>
              <w:jc w:val="both"/>
              <w:rPr>
                <w:rFonts w:ascii="宋体" w:hAnsi="宋体" w:eastAsia="宋体" w:cs="宋体"/>
                <w:b w:val="0"/>
                <w:bCs w:val="0"/>
                <w:sz w:val="24"/>
                <w:szCs w:val="24"/>
              </w:rPr>
            </w:pPr>
            <w:r>
              <w:rPr>
                <w:rFonts w:hint="eastAsia" w:ascii="宋体" w:hAnsi="宋体" w:eastAsia="宋体" w:cs="宋体"/>
                <w:b w:val="0"/>
                <w:sz w:val="24"/>
              </w:rPr>
              <w:t>（3）中标（成交）供应商的评审总得分。</w:t>
            </w:r>
          </w:p>
        </w:tc>
      </w:tr>
      <w:tr w14:paraId="3460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C54C12A">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24.1</w:t>
            </w:r>
          </w:p>
        </w:tc>
        <w:tc>
          <w:tcPr>
            <w:tcW w:w="1309" w:type="dxa"/>
            <w:vAlign w:val="center"/>
          </w:tcPr>
          <w:p w14:paraId="34F51796">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中标通知书发出的形式</w:t>
            </w:r>
          </w:p>
        </w:tc>
        <w:tc>
          <w:tcPr>
            <w:tcW w:w="7024" w:type="dxa"/>
            <w:vAlign w:val="center"/>
          </w:tcPr>
          <w:p w14:paraId="10A832A6">
            <w:pPr>
              <w:pStyle w:val="50"/>
              <w:widowControl w:val="0"/>
              <w:spacing w:before="0" w:beforeAutospacing="0" w:after="0" w:afterAutospacing="0" w:line="440" w:lineRule="exact"/>
              <w:jc w:val="both"/>
              <w:rPr>
                <w:rFonts w:ascii="宋体" w:hAnsi="宋体" w:eastAsia="宋体" w:cs="宋体"/>
                <w:b w:val="0"/>
                <w:bCs w:val="0"/>
                <w:sz w:val="24"/>
                <w:szCs w:val="24"/>
              </w:rPr>
            </w:pPr>
            <w:r>
              <w:rPr>
                <w:rFonts w:hint="eastAsia" w:ascii="宋体" w:hAnsi="宋体" w:eastAsia="宋体" w:cs="宋体"/>
                <w:b w:val="0"/>
                <w:bCs w:val="0"/>
                <w:sz w:val="24"/>
                <w:szCs w:val="24"/>
              </w:rPr>
              <w:t xml:space="preserve">□书面     </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数据电文</w:t>
            </w:r>
          </w:p>
        </w:tc>
      </w:tr>
      <w:tr w14:paraId="058C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19832A5">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25.1</w:t>
            </w:r>
          </w:p>
        </w:tc>
        <w:tc>
          <w:tcPr>
            <w:tcW w:w="1309" w:type="dxa"/>
            <w:vAlign w:val="center"/>
          </w:tcPr>
          <w:p w14:paraId="09CAA69E">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告知招标结果的形式</w:t>
            </w:r>
          </w:p>
        </w:tc>
        <w:tc>
          <w:tcPr>
            <w:tcW w:w="7024" w:type="dxa"/>
            <w:vAlign w:val="center"/>
          </w:tcPr>
          <w:p w14:paraId="25FF6207">
            <w:pPr>
              <w:spacing w:line="440" w:lineRule="exact"/>
              <w:rPr>
                <w:rFonts w:ascii="宋体" w:hAnsi="宋体" w:eastAsia="宋体" w:cs="宋体"/>
                <w:kern w:val="0"/>
                <w:sz w:val="24"/>
                <w:szCs w:val="24"/>
              </w:rPr>
            </w:pPr>
            <w:r>
              <w:rPr>
                <w:rFonts w:hint="eastAsia" w:ascii="宋体" w:hAnsi="宋体" w:eastAsia="宋体" w:cs="宋体"/>
                <w:kern w:val="0"/>
                <w:sz w:val="24"/>
                <w:szCs w:val="24"/>
              </w:rPr>
              <w:sym w:font="Wingdings" w:char="00FE"/>
            </w:r>
            <w:r>
              <w:rPr>
                <w:rFonts w:hint="eastAsia" w:ascii="宋体" w:hAnsi="宋体" w:eastAsia="宋体" w:cs="宋体"/>
                <w:kern w:val="0"/>
                <w:sz w:val="24"/>
                <w:szCs w:val="24"/>
              </w:rPr>
              <w:t>投标人自行登录电子</w:t>
            </w:r>
            <w:r>
              <w:rPr>
                <w:rFonts w:hint="eastAsia" w:ascii="宋体" w:hAnsi="宋体" w:eastAsia="宋体" w:cs="宋体"/>
                <w:sz w:val="24"/>
                <w:szCs w:val="24"/>
              </w:rPr>
              <w:t>交易</w:t>
            </w:r>
            <w:r>
              <w:rPr>
                <w:rFonts w:hint="eastAsia" w:ascii="宋体" w:hAnsi="宋体" w:eastAsia="宋体" w:cs="宋体"/>
                <w:kern w:val="0"/>
                <w:sz w:val="24"/>
                <w:szCs w:val="24"/>
              </w:rPr>
              <w:t>系统查看</w:t>
            </w:r>
          </w:p>
          <w:p w14:paraId="24744890">
            <w:pPr>
              <w:pStyle w:val="50"/>
              <w:widowControl w:val="0"/>
              <w:spacing w:before="0" w:beforeAutospacing="0" w:after="0" w:afterAutospacing="0" w:line="440" w:lineRule="exact"/>
              <w:jc w:val="both"/>
              <w:rPr>
                <w:rFonts w:ascii="宋体" w:hAnsi="宋体" w:eastAsia="宋体" w:cs="宋体"/>
                <w:b w:val="0"/>
                <w:bCs w:val="0"/>
                <w:kern w:val="2"/>
                <w:sz w:val="24"/>
                <w:szCs w:val="24"/>
              </w:rPr>
            </w:pPr>
            <w:r>
              <w:rPr>
                <w:rFonts w:hint="eastAsia" w:ascii="宋体" w:hAnsi="宋体" w:eastAsia="宋体" w:cs="宋体"/>
                <w:b w:val="0"/>
                <w:bCs w:val="0"/>
                <w:kern w:val="2"/>
                <w:sz w:val="24"/>
                <w:szCs w:val="24"/>
              </w:rPr>
              <w:t>□评标现场告知</w:t>
            </w:r>
          </w:p>
        </w:tc>
      </w:tr>
      <w:tr w14:paraId="2F98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6A564DF">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26.1</w:t>
            </w:r>
          </w:p>
        </w:tc>
        <w:tc>
          <w:tcPr>
            <w:tcW w:w="1309" w:type="dxa"/>
            <w:vAlign w:val="center"/>
          </w:tcPr>
          <w:p w14:paraId="614F5BED">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履约保证金</w:t>
            </w:r>
          </w:p>
        </w:tc>
        <w:tc>
          <w:tcPr>
            <w:tcW w:w="7024" w:type="dxa"/>
          </w:tcPr>
          <w:p w14:paraId="216BC905">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（1）金额：</w:t>
            </w:r>
          </w:p>
          <w:p w14:paraId="08A71C6F">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☑免收</w:t>
            </w:r>
          </w:p>
          <w:p w14:paraId="68A8B593">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□合同价的</w:t>
            </w:r>
            <w:r>
              <w:rPr>
                <w:rFonts w:hint="eastAsia" w:ascii="宋体" w:hAnsi="宋体" w:eastAsia="宋体" w:cs="宋体"/>
                <w:bCs/>
                <w:sz w:val="24"/>
                <w:u w:val="single"/>
              </w:rPr>
              <w:t>/</w:t>
            </w:r>
            <w:r>
              <w:rPr>
                <w:rFonts w:hint="eastAsia" w:ascii="宋体" w:hAnsi="宋体" w:eastAsia="宋体" w:cs="宋体"/>
                <w:bCs/>
                <w:kern w:val="0"/>
                <w:sz w:val="24"/>
                <w:szCs w:val="28"/>
              </w:rPr>
              <w:t>%</w:t>
            </w:r>
          </w:p>
          <w:p w14:paraId="18120A85">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□定额收取：人民币</w:t>
            </w:r>
            <w:r>
              <w:rPr>
                <w:rFonts w:hint="eastAsia" w:ascii="宋体" w:hAnsi="宋体" w:eastAsia="宋体" w:cs="宋体"/>
                <w:bCs/>
                <w:sz w:val="24"/>
                <w:u w:val="single"/>
              </w:rPr>
              <w:t>/</w:t>
            </w:r>
            <w:r>
              <w:rPr>
                <w:rFonts w:hint="eastAsia" w:ascii="宋体" w:hAnsi="宋体" w:eastAsia="宋体" w:cs="宋体"/>
                <w:bCs/>
                <w:kern w:val="0"/>
                <w:sz w:val="24"/>
                <w:szCs w:val="28"/>
              </w:rPr>
              <w:t>元</w:t>
            </w:r>
          </w:p>
          <w:p w14:paraId="0E8C5B77">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（2）支付方式：</w:t>
            </w:r>
          </w:p>
          <w:p w14:paraId="7EA0F017">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 xml:space="preserve">转账/电汇 </w:t>
            </w: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 xml:space="preserve">支票 </w:t>
            </w: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 xml:space="preserve">汇票 </w:t>
            </w: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 xml:space="preserve">本票 </w:t>
            </w: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 xml:space="preserve">保险 </w:t>
            </w: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保函</w:t>
            </w:r>
          </w:p>
          <w:p w14:paraId="10AB560D">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（3）收取单位：</w:t>
            </w:r>
            <w:r>
              <w:rPr>
                <w:rFonts w:hint="eastAsia" w:ascii="宋体" w:hAnsi="宋体" w:eastAsia="宋体" w:cs="宋体"/>
                <w:bCs/>
                <w:sz w:val="24"/>
                <w:u w:val="single"/>
              </w:rPr>
              <w:t>/</w:t>
            </w:r>
            <w:r>
              <w:rPr>
                <w:rFonts w:hint="eastAsia" w:ascii="宋体" w:hAnsi="宋体" w:eastAsia="宋体" w:cs="宋体"/>
                <w:bCs/>
                <w:kern w:val="0"/>
                <w:sz w:val="24"/>
                <w:szCs w:val="28"/>
              </w:rPr>
              <w:t xml:space="preserve">              </w:t>
            </w:r>
          </w:p>
          <w:p w14:paraId="2B09793E">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（4）收取账号：</w:t>
            </w:r>
            <w:r>
              <w:rPr>
                <w:rFonts w:hint="eastAsia" w:ascii="宋体" w:hAnsi="宋体" w:eastAsia="宋体" w:cs="宋体"/>
                <w:bCs/>
                <w:sz w:val="24"/>
                <w:u w:val="single"/>
              </w:rPr>
              <w:t>/</w:t>
            </w:r>
          </w:p>
          <w:p w14:paraId="68745290">
            <w:pPr>
              <w:spacing w:line="440" w:lineRule="exact"/>
              <w:rPr>
                <w:rFonts w:ascii="宋体" w:hAnsi="宋体" w:eastAsia="宋体" w:cs="宋体"/>
                <w:sz w:val="24"/>
              </w:rPr>
            </w:pPr>
            <w:r>
              <w:rPr>
                <w:rFonts w:hint="eastAsia" w:ascii="宋体" w:hAnsi="宋体" w:eastAsia="宋体" w:cs="宋体"/>
                <w:bCs/>
                <w:kern w:val="0"/>
                <w:sz w:val="24"/>
                <w:szCs w:val="28"/>
              </w:rPr>
              <w:t>（5）</w:t>
            </w:r>
            <w:r>
              <w:rPr>
                <w:rFonts w:hint="eastAsia" w:ascii="宋体" w:hAnsi="宋体" w:eastAsia="宋体" w:cs="宋体"/>
                <w:sz w:val="24"/>
              </w:rPr>
              <w:t>退还时间：</w:t>
            </w:r>
            <w:r>
              <w:rPr>
                <w:rFonts w:hint="eastAsia" w:ascii="宋体" w:hAnsi="宋体" w:eastAsia="宋体" w:cs="宋体"/>
                <w:bCs/>
                <w:sz w:val="24"/>
                <w:u w:val="single"/>
              </w:rPr>
              <w:t>/</w:t>
            </w:r>
          </w:p>
          <w:p w14:paraId="07819B4B">
            <w:pPr>
              <w:spacing w:line="440" w:lineRule="exact"/>
              <w:rPr>
                <w:rFonts w:ascii="宋体" w:hAnsi="宋体" w:eastAsia="宋体" w:cs="宋体"/>
                <w:b/>
                <w:bCs/>
                <w:kern w:val="0"/>
                <w:sz w:val="24"/>
                <w:szCs w:val="24"/>
              </w:rPr>
            </w:pPr>
            <w:r>
              <w:rPr>
                <w:rFonts w:hint="eastAsia" w:ascii="宋体" w:hAnsi="宋体" w:eastAsia="宋体" w:cs="宋体"/>
                <w:b/>
                <w:bCs/>
                <w:kern w:val="0"/>
                <w:sz w:val="24"/>
                <w:szCs w:val="24"/>
              </w:rPr>
              <w:t>注意事项：</w:t>
            </w:r>
          </w:p>
          <w:p w14:paraId="7FBD8774">
            <w:pPr>
              <w:spacing w:line="440" w:lineRule="exact"/>
              <w:rPr>
                <w:rFonts w:ascii="宋体" w:hAnsi="宋体" w:eastAsia="宋体" w:cs="宋体"/>
                <w:b/>
                <w:bCs/>
                <w:kern w:val="0"/>
                <w:sz w:val="24"/>
                <w:szCs w:val="24"/>
              </w:rPr>
            </w:pPr>
            <w:r>
              <w:rPr>
                <w:rFonts w:hint="eastAsia" w:ascii="宋体" w:hAnsi="宋体" w:eastAsia="宋体" w:cs="宋体"/>
                <w:b/>
                <w:bCs/>
                <w:kern w:val="0"/>
                <w:sz w:val="24"/>
                <w:szCs w:val="24"/>
              </w:rPr>
              <w:t>（1）以上各类机构出具的以担保函、保证保险承担责任的方式均须满足无条件见索即付条件。</w:t>
            </w:r>
          </w:p>
          <w:p w14:paraId="5E5E4E80">
            <w:pPr>
              <w:spacing w:line="440" w:lineRule="exact"/>
              <w:rPr>
                <w:rFonts w:ascii="宋体" w:hAnsi="宋体" w:eastAsia="宋体" w:cs="宋体"/>
                <w:b/>
                <w:bCs/>
                <w:kern w:val="0"/>
                <w:sz w:val="24"/>
                <w:szCs w:val="24"/>
              </w:rPr>
            </w:pPr>
            <w:r>
              <w:rPr>
                <w:rFonts w:hint="eastAsia" w:ascii="宋体" w:hAnsi="宋体" w:eastAsia="宋体" w:cs="宋体"/>
                <w:b/>
                <w:bCs/>
                <w:kern w:val="0"/>
                <w:sz w:val="24"/>
                <w:szCs w:val="24"/>
              </w:rPr>
              <w:t>（2）以担保函、保证保险形式缴纳履约保证金的，受益人和收取单位须为采购人。</w:t>
            </w:r>
          </w:p>
        </w:tc>
      </w:tr>
      <w:tr w14:paraId="4253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A5552B5">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27.1</w:t>
            </w:r>
          </w:p>
        </w:tc>
        <w:tc>
          <w:tcPr>
            <w:tcW w:w="1309" w:type="dxa"/>
            <w:vAlign w:val="center"/>
          </w:tcPr>
          <w:p w14:paraId="0755A2DF">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签订合同和合同公告时间</w:t>
            </w:r>
          </w:p>
        </w:tc>
        <w:tc>
          <w:tcPr>
            <w:tcW w:w="7024" w:type="dxa"/>
          </w:tcPr>
          <w:p w14:paraId="65BC8E98">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（1）采购人与中标人应当自发出中标通知书之日起7个工作日内签订合同，采购合同签订之日起2个工作日内完成政府采购合同公开。</w:t>
            </w:r>
          </w:p>
          <w:p w14:paraId="7AD52E62">
            <w:pPr>
              <w:adjustRightInd w:val="0"/>
              <w:snapToGrid w:val="0"/>
              <w:spacing w:line="440" w:lineRule="exact"/>
              <w:rPr>
                <w:rFonts w:ascii="宋体" w:hAnsi="宋体" w:eastAsia="宋体" w:cs="宋体"/>
                <w:b/>
                <w:bCs/>
                <w:kern w:val="0"/>
                <w:sz w:val="24"/>
                <w:szCs w:val="24"/>
              </w:rPr>
            </w:pPr>
            <w:r>
              <w:rPr>
                <w:rFonts w:hint="eastAsia" w:ascii="宋体" w:hAnsi="宋体" w:eastAsia="宋体" w:cs="宋体"/>
                <w:sz w:val="24"/>
                <w:szCs w:val="24"/>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7F18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012" w:type="dxa"/>
            <w:vAlign w:val="center"/>
          </w:tcPr>
          <w:p w14:paraId="54C23BDE">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28.1</w:t>
            </w:r>
          </w:p>
        </w:tc>
        <w:tc>
          <w:tcPr>
            <w:tcW w:w="1309" w:type="dxa"/>
            <w:vAlign w:val="center"/>
          </w:tcPr>
          <w:p w14:paraId="44A16473">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代理费用</w:t>
            </w:r>
          </w:p>
        </w:tc>
        <w:tc>
          <w:tcPr>
            <w:tcW w:w="7024" w:type="dxa"/>
            <w:vAlign w:val="center"/>
          </w:tcPr>
          <w:p w14:paraId="3F709770">
            <w:pPr>
              <w:spacing w:before="39" w:line="440" w:lineRule="exact"/>
              <w:rPr>
                <w:rFonts w:ascii="宋体" w:hAnsi="宋体" w:eastAsia="宋体" w:cs="宋体"/>
                <w:sz w:val="24"/>
                <w:szCs w:val="24"/>
              </w:rPr>
            </w:pPr>
            <w:r>
              <w:rPr>
                <w:rFonts w:hint="eastAsia" w:ascii="宋体" w:hAnsi="宋体" w:eastAsia="宋体" w:cs="宋体"/>
                <w:bCs/>
                <w:kern w:val="0"/>
                <w:sz w:val="24"/>
                <w:szCs w:val="28"/>
              </w:rPr>
              <w:t>（1）收费对象</w:t>
            </w:r>
            <w:r>
              <w:rPr>
                <w:rFonts w:hint="eastAsia" w:ascii="宋体" w:hAnsi="宋体" w:eastAsia="宋体" w:cs="宋体"/>
                <w:spacing w:val="-12"/>
                <w:sz w:val="24"/>
                <w:szCs w:val="24"/>
              </w:rPr>
              <w:t>：</w:t>
            </w:r>
            <w:r>
              <w:rPr>
                <w:rFonts w:hint="eastAsia" w:ascii="宋体" w:hAnsi="宋体" w:eastAsia="宋体" w:cs="宋体"/>
                <w:bCs/>
                <w:kern w:val="0"/>
                <w:sz w:val="24"/>
                <w:szCs w:val="28"/>
              </w:rPr>
              <w:sym w:font="Wingdings" w:char="00A8"/>
            </w:r>
            <w:r>
              <w:rPr>
                <w:rFonts w:hint="eastAsia" w:ascii="宋体" w:hAnsi="宋体" w:eastAsia="宋体" w:cs="宋体"/>
                <w:spacing w:val="14"/>
                <w:sz w:val="24"/>
                <w:szCs w:val="24"/>
              </w:rPr>
              <w:t xml:space="preserve">采购人   </w:t>
            </w:r>
            <w:r>
              <w:rPr>
                <w:rFonts w:hint="eastAsia" w:ascii="宋体" w:hAnsi="宋体" w:eastAsia="宋体" w:cs="宋体"/>
                <w:bCs/>
                <w:kern w:val="0"/>
                <w:sz w:val="24"/>
                <w:szCs w:val="28"/>
              </w:rPr>
              <w:sym w:font="Wingdings" w:char="00FE"/>
            </w:r>
            <w:r>
              <w:rPr>
                <w:rFonts w:hint="eastAsia" w:ascii="宋体" w:hAnsi="宋体" w:eastAsia="宋体" w:cs="宋体"/>
                <w:spacing w:val="14"/>
                <w:sz w:val="24"/>
                <w:szCs w:val="24"/>
              </w:rPr>
              <w:t>中标人</w:t>
            </w:r>
          </w:p>
          <w:p w14:paraId="1BC81333">
            <w:pPr>
              <w:spacing w:before="24" w:line="440" w:lineRule="exact"/>
              <w:rPr>
                <w:rFonts w:ascii="宋体" w:hAnsi="宋体" w:eastAsia="宋体" w:cs="宋体"/>
                <w:bCs/>
                <w:kern w:val="0"/>
                <w:sz w:val="24"/>
                <w:szCs w:val="28"/>
              </w:rPr>
            </w:pPr>
            <w:r>
              <w:rPr>
                <w:rFonts w:hint="eastAsia" w:ascii="宋体" w:hAnsi="宋体" w:eastAsia="宋体" w:cs="宋体"/>
                <w:bCs/>
                <w:kern w:val="0"/>
                <w:sz w:val="24"/>
                <w:szCs w:val="28"/>
              </w:rPr>
              <w:t>（2）收取方式</w:t>
            </w:r>
            <w:r>
              <w:rPr>
                <w:rFonts w:hint="eastAsia" w:ascii="宋体" w:hAnsi="宋体" w:eastAsia="宋体" w:cs="宋体"/>
                <w:sz w:val="24"/>
                <w:szCs w:val="24"/>
              </w:rPr>
              <w:t>：</w:t>
            </w:r>
            <w:r>
              <w:rPr>
                <w:rFonts w:hint="eastAsia" w:ascii="宋体" w:hAnsi="宋体" w:eastAsia="宋体" w:cs="宋体"/>
                <w:sz w:val="24"/>
                <w:szCs w:val="24"/>
                <w:u w:val="single"/>
              </w:rPr>
              <w:t>中标单位在获取中标通知书时一次性支付给代理机构</w:t>
            </w:r>
          </w:p>
          <w:p w14:paraId="5411A1B1">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bCs w:val="0"/>
                <w:sz w:val="24"/>
              </w:rPr>
              <w:t>（3）</w:t>
            </w:r>
            <w:r>
              <w:rPr>
                <w:rFonts w:hint="eastAsia" w:ascii="宋体" w:hAnsi="宋体" w:eastAsia="宋体" w:cs="宋体"/>
                <w:b w:val="0"/>
                <w:sz w:val="24"/>
              </w:rPr>
              <w:t>收费标准：</w:t>
            </w:r>
            <w:r>
              <w:rPr>
                <w:rFonts w:hint="eastAsia" w:ascii="宋体" w:hAnsi="宋体" w:eastAsia="宋体" w:cs="宋体"/>
                <w:b w:val="0"/>
                <w:sz w:val="24"/>
                <w:u w:val="single"/>
                <w:lang w:val="en-US" w:eastAsia="zh-CN"/>
              </w:rPr>
              <w:t>参考</w:t>
            </w:r>
            <w:r>
              <w:rPr>
                <w:rFonts w:hint="eastAsia" w:ascii="宋体" w:hAnsi="宋体" w:eastAsia="宋体" w:cs="宋体"/>
                <w:b w:val="0"/>
                <w:bCs w:val="0"/>
                <w:color w:val="auto"/>
                <w:kern w:val="2"/>
                <w:sz w:val="24"/>
                <w:szCs w:val="24"/>
                <w:highlight w:val="none"/>
                <w:u w:val="single" w:color="auto"/>
                <w:lang w:val="en-US" w:eastAsia="zh-CN" w:bidi="ar-SA"/>
              </w:rPr>
              <w:t>滁公管综〔2023〕19号《关于进一步明确代理费计取标准的通知》标准</w:t>
            </w:r>
            <w:r>
              <w:rPr>
                <w:rFonts w:hint="eastAsia" w:ascii="宋体" w:hAnsi="宋体" w:eastAsia="宋体" w:cs="宋体"/>
                <w:b w:val="0"/>
                <w:sz w:val="24"/>
                <w:u w:val="single"/>
              </w:rPr>
              <w:t>；</w:t>
            </w:r>
            <w:bookmarkStart w:id="281" w:name="_GoBack"/>
            <w:bookmarkEnd w:id="281"/>
            <w:r>
              <w:rPr>
                <w:rFonts w:hint="eastAsia" w:ascii="宋体" w:hAnsi="宋体" w:eastAsia="宋体" w:cs="宋体"/>
                <w:b w:val="0"/>
                <w:sz w:val="24"/>
                <w:u w:val="single"/>
              </w:rPr>
              <w:t>代理费</w:t>
            </w:r>
            <w:r>
              <w:rPr>
                <w:rFonts w:hint="eastAsia" w:ascii="宋体" w:hAnsi="宋体" w:eastAsia="宋体" w:cs="宋体"/>
                <w:b w:val="0"/>
                <w:sz w:val="24"/>
                <w:u w:val="single"/>
                <w:lang w:val="en-US" w:eastAsia="zh-CN"/>
              </w:rPr>
              <w:t>24800</w:t>
            </w:r>
            <w:r>
              <w:rPr>
                <w:rFonts w:hint="eastAsia" w:ascii="宋体" w:hAnsi="宋体" w:eastAsia="宋体" w:cs="宋体"/>
                <w:b w:val="0"/>
                <w:sz w:val="24"/>
                <w:u w:val="single"/>
              </w:rPr>
              <w:t>元。</w:t>
            </w:r>
          </w:p>
        </w:tc>
      </w:tr>
      <w:tr w14:paraId="4F45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5E15BF06">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31.3</w:t>
            </w:r>
          </w:p>
        </w:tc>
        <w:tc>
          <w:tcPr>
            <w:tcW w:w="1309" w:type="dxa"/>
            <w:vAlign w:val="center"/>
          </w:tcPr>
          <w:p w14:paraId="42A60374">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质疑函递交方式、接收部门、联系电话和通讯地址</w:t>
            </w:r>
          </w:p>
        </w:tc>
        <w:tc>
          <w:tcPr>
            <w:tcW w:w="7024" w:type="dxa"/>
            <w:vAlign w:val="center"/>
          </w:tcPr>
          <w:p w14:paraId="6089023F">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递交方式：</w:t>
            </w:r>
            <w:r>
              <w:rPr>
                <w:rFonts w:hint="eastAsia" w:ascii="宋体" w:hAnsi="宋体" w:eastAsia="宋体" w:cs="宋体"/>
                <w:b w:val="0"/>
                <w:sz w:val="24"/>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0ECD8D6A">
            <w:pPr>
              <w:pStyle w:val="50"/>
              <w:widowControl w:val="0"/>
              <w:spacing w:before="0" w:beforeAutospacing="0" w:after="0" w:afterAutospacing="0" w:line="440" w:lineRule="exact"/>
              <w:jc w:val="both"/>
              <w:rPr>
                <w:rFonts w:ascii="宋体" w:hAnsi="宋体" w:eastAsia="宋体" w:cs="宋体"/>
                <w:b w:val="0"/>
                <w:sz w:val="24"/>
                <w:szCs w:val="18"/>
              </w:rPr>
            </w:pPr>
            <w:r>
              <w:rPr>
                <w:rFonts w:hint="eastAsia" w:ascii="宋体" w:hAnsi="宋体" w:eastAsia="宋体" w:cs="宋体"/>
                <w:b w:val="0"/>
                <w:sz w:val="24"/>
              </w:rPr>
              <w:t>接收部门：</w:t>
            </w:r>
            <w:r>
              <w:rPr>
                <w:rFonts w:hint="eastAsia" w:ascii="宋体" w:hAnsi="宋体" w:eastAsia="宋体" w:cs="宋体"/>
                <w:b w:val="0"/>
                <w:sz w:val="24"/>
                <w:u w:val="single"/>
              </w:rPr>
              <w:t>滁州市公安局、滁州市城投工程咨询管理有限公司</w:t>
            </w:r>
          </w:p>
          <w:p w14:paraId="28EC165D">
            <w:pPr>
              <w:pStyle w:val="50"/>
              <w:widowControl w:val="0"/>
              <w:spacing w:before="0" w:beforeAutospacing="0" w:after="0" w:afterAutospacing="0" w:line="440" w:lineRule="exact"/>
              <w:jc w:val="both"/>
              <w:rPr>
                <w:rFonts w:ascii="宋体" w:hAnsi="宋体" w:eastAsia="宋体" w:cs="宋体"/>
                <w:b w:val="0"/>
                <w:sz w:val="24"/>
                <w:szCs w:val="18"/>
              </w:rPr>
            </w:pPr>
            <w:r>
              <w:rPr>
                <w:rFonts w:hint="eastAsia" w:ascii="宋体" w:hAnsi="宋体" w:eastAsia="宋体" w:cs="宋体"/>
                <w:b w:val="0"/>
                <w:sz w:val="24"/>
              </w:rPr>
              <w:t>联系电话：</w:t>
            </w:r>
            <w:r>
              <w:rPr>
                <w:rFonts w:hint="eastAsia" w:ascii="宋体" w:hAnsi="宋体" w:eastAsia="宋体" w:cs="宋体"/>
                <w:b w:val="0"/>
                <w:sz w:val="24"/>
                <w:u w:val="single"/>
              </w:rPr>
              <w:t>15955008160、18755008137、18155023588</w:t>
            </w:r>
          </w:p>
          <w:p w14:paraId="17D2900F">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通讯地址：</w:t>
            </w:r>
            <w:r>
              <w:rPr>
                <w:rFonts w:hint="eastAsia" w:ascii="宋体" w:hAnsi="宋体" w:eastAsia="宋体" w:cs="宋体"/>
                <w:b w:val="0"/>
                <w:sz w:val="24"/>
                <w:u w:val="single"/>
              </w:rPr>
              <w:t>滁州市南谯区龙蟠大道111号</w:t>
            </w:r>
            <w:r>
              <w:rPr>
                <w:rFonts w:hint="eastAsia" w:ascii="宋体" w:hAnsi="宋体" w:eastAsia="宋体" w:cs="宋体"/>
                <w:b w:val="0"/>
                <w:bCs w:val="0"/>
                <w:sz w:val="24"/>
                <w:szCs w:val="18"/>
                <w:u w:val="single"/>
              </w:rPr>
              <w:t>、滁州市龙蟠大道109号房产商务大厦6楼</w:t>
            </w:r>
          </w:p>
        </w:tc>
      </w:tr>
      <w:tr w14:paraId="3B01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158FF5D">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33</w:t>
            </w:r>
          </w:p>
        </w:tc>
        <w:tc>
          <w:tcPr>
            <w:tcW w:w="1309" w:type="dxa"/>
            <w:vAlign w:val="center"/>
          </w:tcPr>
          <w:p w14:paraId="3DEBCCE0">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其他内容</w:t>
            </w:r>
          </w:p>
        </w:tc>
        <w:tc>
          <w:tcPr>
            <w:tcW w:w="7024" w:type="dxa"/>
            <w:vAlign w:val="center"/>
          </w:tcPr>
          <w:p w14:paraId="0428AF17">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1.解释权：</w:t>
            </w:r>
          </w:p>
          <w:p w14:paraId="0255AB4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（1）构成本招标文件的各个组成文件应互为解释，互为说明；</w:t>
            </w:r>
          </w:p>
          <w:p w14:paraId="1EF112E5">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（2）同一组成文件中就同一事项的规定或约定不一致的，以编排顺序在后者为准；</w:t>
            </w:r>
          </w:p>
          <w:p w14:paraId="6865970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（3）如有不明确或不一致，构成合同文件组成内容的，以合同文件约定内容为准，且以专用合同条款约定的合同文件优先顺序解释；</w:t>
            </w:r>
          </w:p>
          <w:p w14:paraId="27EB535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（4）除招标文件中有特别规定外，仅适用于招标投标阶段的规定，按招标公告、投标邀请、投标人须知、评标方法和标准、投标文件格式的先后顺序解释；</w:t>
            </w:r>
          </w:p>
          <w:p w14:paraId="4097A71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（5）按本款前述规定仍不能形成结论的，由采购人负责解释。</w:t>
            </w:r>
          </w:p>
          <w:p w14:paraId="282109A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2.“政采贷”融资指引：有融资需求的中标人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4B76D88C">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3.电子保函指引：中标人可访问安徽省政府采购网“融资/保函”栏目，申请办理电子保函（包括：履约保函、预付款保函）。</w:t>
            </w:r>
          </w:p>
          <w:p w14:paraId="39E4E1E5">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4.部分可提供线下政采贷的金融机构：</w:t>
            </w:r>
          </w:p>
          <w:p w14:paraId="6DF90E8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市本级</w:t>
            </w:r>
          </w:p>
          <w:p w14:paraId="6B50527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金融机构名称：兴业银行滁州分行</w:t>
            </w:r>
          </w:p>
          <w:p w14:paraId="78E77B8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安徽省滁州市琅琊区丰乐大道1090号</w:t>
            </w:r>
          </w:p>
          <w:p w14:paraId="628E0B4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伏庚：17755080811</w:t>
            </w:r>
          </w:p>
          <w:p w14:paraId="65C44D1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琅琊区</w:t>
            </w:r>
          </w:p>
          <w:p w14:paraId="7CAB0E5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金融机构名称：滁州皖东农村商业银行城中支行 </w:t>
            </w:r>
          </w:p>
          <w:p w14:paraId="53CE3BC4">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地址：滁州经济技术开发区清流西路248号</w:t>
            </w:r>
          </w:p>
          <w:p w14:paraId="1B2E95A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联系人及电话：杨行长13855011150刘经理18019805345</w:t>
            </w:r>
          </w:p>
          <w:p w14:paraId="4A3D759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南谯区</w:t>
            </w:r>
          </w:p>
          <w:p w14:paraId="42E6113E">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金融机构名称：滁州皖东农村商业银行城中支行 </w:t>
            </w:r>
          </w:p>
          <w:p w14:paraId="7DAC8BC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地址：滁州经济技术开发区清流西路248号</w:t>
            </w:r>
          </w:p>
          <w:p w14:paraId="712A25A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联系人及电话：杨行长13855011150刘经理18019805345</w:t>
            </w:r>
          </w:p>
          <w:p w14:paraId="4D106958">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天长市</w:t>
            </w:r>
          </w:p>
          <w:p w14:paraId="37E58F5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金融机构名称：安徽桐城农村商业银行股份有限公司天长支行</w:t>
            </w:r>
          </w:p>
          <w:p w14:paraId="0A4D94FF">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地址：天长市广陵中路1号楼金太阳老年公寓21号综合楼1-2层</w:t>
            </w:r>
          </w:p>
          <w:p w14:paraId="1631B52C">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联系人及电话：卢晓明 18355006669</w:t>
            </w:r>
          </w:p>
          <w:p w14:paraId="47F22AD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金融机构：中国建设银行股份有限公司天长支行</w:t>
            </w:r>
          </w:p>
          <w:p w14:paraId="79C0E368">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地址：安徽省天长市永福中路</w:t>
            </w:r>
          </w:p>
          <w:p w14:paraId="0C24A5C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联系人及电话：刘爽 15655033366</w:t>
            </w:r>
          </w:p>
          <w:p w14:paraId="2D6B063F">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金融机构名称：中国工商银行股份有限公司天长支行</w:t>
            </w:r>
          </w:p>
          <w:p w14:paraId="189419DE">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地址：安徽省天长市石梁东路</w:t>
            </w:r>
          </w:p>
          <w:p w14:paraId="2F510896">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联系人及电话：倪永生 13855043777</w:t>
            </w:r>
          </w:p>
          <w:p w14:paraId="7793AF5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明光市</w:t>
            </w:r>
          </w:p>
          <w:p w14:paraId="621FCE28">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金融机构名称：安徽明光民丰村镇银行有限责任公司</w:t>
            </w:r>
          </w:p>
          <w:p w14:paraId="6D9B34F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地址：安徽省明光市池河大道 618 号</w:t>
            </w:r>
          </w:p>
          <w:p w14:paraId="62209F79">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联系人及电话：唐玉超 17755082100</w:t>
            </w:r>
          </w:p>
          <w:p w14:paraId="6A9309F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金融机构名称：徽商银行明光支行</w:t>
            </w:r>
          </w:p>
          <w:p w14:paraId="0B742226">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地址：安徽省明光市韩山路 195 号</w:t>
            </w:r>
          </w:p>
          <w:p w14:paraId="1179054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联系人及电话：李文龙 18019803518</w:t>
            </w:r>
          </w:p>
          <w:p w14:paraId="63A6C0BE">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金融机构名称：安徽明光农村商业银行股份有限公司</w:t>
            </w:r>
          </w:p>
          <w:p w14:paraId="6BEA5C6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地址：安徽省明光市龙山东路 30 号</w:t>
            </w:r>
          </w:p>
          <w:p w14:paraId="247BCB4A">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联系人及电话：姚敏 13905506298</w:t>
            </w:r>
          </w:p>
          <w:p w14:paraId="60CE5DBA">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金融机构名称：中国工商银行明光支行</w:t>
            </w:r>
          </w:p>
          <w:p w14:paraId="664FB23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地址：明光市车站路 301 号</w:t>
            </w:r>
          </w:p>
          <w:p w14:paraId="379D835C">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联系人及电话：许春晖 18712040304</w:t>
            </w:r>
          </w:p>
          <w:p w14:paraId="150361BA">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来安县</w:t>
            </w:r>
          </w:p>
          <w:p w14:paraId="406E9197">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金融机构名称：安徽来安农村商业银行股份有限公司   </w:t>
            </w:r>
          </w:p>
          <w:p w14:paraId="7FD2D7F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地址：安徽省来安县新安镇黎明路78号  </w:t>
            </w:r>
          </w:p>
          <w:p w14:paraId="42F8F25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 孙帅 18712050229</w:t>
            </w:r>
          </w:p>
          <w:p w14:paraId="6FA4346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凤阳县</w:t>
            </w:r>
          </w:p>
          <w:p w14:paraId="794B128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金融机构名称：凤阳利民村镇银行 </w:t>
            </w:r>
          </w:p>
          <w:p w14:paraId="72DBFA3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地址：安徽省滁州市凤阳县府城镇名城世家小区D区2幢1号商铺</w:t>
            </w:r>
          </w:p>
          <w:p w14:paraId="4AF056B6">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联系人及电话：宁聪 0550-6715501   </w:t>
            </w:r>
          </w:p>
          <w:p w14:paraId="13D6767C">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金融机构名称：凤阳农村商业银行股份有限公司 </w:t>
            </w:r>
          </w:p>
          <w:p w14:paraId="7F44B67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地址：凤阳县府城镇中都街道云霁路99号   </w:t>
            </w:r>
          </w:p>
          <w:p w14:paraId="00B7F9F7">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联系人及电话：王龙纪 0550-6725047</w:t>
            </w:r>
          </w:p>
          <w:p w14:paraId="2FF688A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全椒县</w:t>
            </w:r>
          </w:p>
          <w:p w14:paraId="49BDECE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金融机构名称：徽商银行股份有限公全椒支行 </w:t>
            </w:r>
          </w:p>
          <w:p w14:paraId="015C988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地址：安徽省滁州市全椒县儒林路广电大厦1楼 </w:t>
            </w:r>
          </w:p>
          <w:p w14:paraId="5B5EF8F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联系人及电话：宣东东 18855058765</w:t>
            </w:r>
          </w:p>
          <w:p w14:paraId="1E48639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定远县</w:t>
            </w:r>
          </w:p>
          <w:p w14:paraId="582D30C4">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金融机构名称：徽商银行股份有限公司定远支行</w:t>
            </w:r>
          </w:p>
          <w:p w14:paraId="1D6B6444">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地址：定远县长征路与合蚌路交叉口</w:t>
            </w:r>
          </w:p>
          <w:p w14:paraId="600F2A3F">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联系人及电话：俞旭 13721071985</w:t>
            </w:r>
          </w:p>
          <w:p w14:paraId="361DFCD9">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金融机构名称：中国银行股份有限公司定远支行</w:t>
            </w:r>
          </w:p>
          <w:p w14:paraId="7A5967F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地址：定远县定城镇东大街油坊巷西1号</w:t>
            </w:r>
          </w:p>
          <w:p w14:paraId="1C560254">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联系人及电话：米阳 13721071985</w:t>
            </w:r>
          </w:p>
          <w:p w14:paraId="7B42C3B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金融机构名称：中国邮政储蓄银行股份有限公司定远县支行</w:t>
            </w:r>
          </w:p>
          <w:p w14:paraId="5A5AA9A5">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地址：定远县定城镇东大街中段（老供电局）邮储银行定远县支行</w:t>
            </w:r>
          </w:p>
          <w:p w14:paraId="4A9009D8">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联系人及电话：蒋宋、付文玲18055035230、18355281631</w:t>
            </w:r>
          </w:p>
          <w:p w14:paraId="5B93E80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金融机构名称：安徽定远农村商业银行股份有限公司</w:t>
            </w:r>
          </w:p>
          <w:p w14:paraId="17297488">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地址：定远县戚继光大道197号新城支行</w:t>
            </w:r>
          </w:p>
          <w:p w14:paraId="04F70C0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联系人及电话：范大伟13505554639</w:t>
            </w:r>
          </w:p>
          <w:p w14:paraId="6A7BFDA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金融机构名称：安徽定远民丰村镇银行股份有限公司</w:t>
            </w:r>
          </w:p>
          <w:p w14:paraId="12FA365F">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地址：定远县定城镇长征中路</w:t>
            </w:r>
          </w:p>
          <w:p w14:paraId="5C92C03C">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联系人及电话：朱冬冬18155018299。</w:t>
            </w:r>
          </w:p>
          <w:p w14:paraId="410D0CC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5.特别提示：</w:t>
            </w:r>
          </w:p>
          <w:p w14:paraId="53B8D18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（1）投标人应填写投标信息并下载招标文件，否则无法上传投标文件。</w:t>
            </w:r>
          </w:p>
          <w:p w14:paraId="2C1B09F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注：投标人如为联合体的，牵头人必须完善投标人信息，并在上传投标文件环节添加联合体投标信息。</w:t>
            </w:r>
          </w:p>
          <w:p w14:paraId="6B9AB5E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2F0D017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（3）如果过程中出现招标文件更改，应以最后发布的招标答疑澄清文件中的模板制作本项目最新投标文件。</w:t>
            </w:r>
          </w:p>
          <w:p w14:paraId="07AF2D9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（4）投标人应当用本单位CA数字证书制作投标文件，制作成功后进行投标文件上传。 </w:t>
            </w:r>
          </w:p>
          <w:p w14:paraId="4DD624AE">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742BF81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（6）请投标人注意加密投标文件CA数字证书的有效期，不在有效期的CA数字证书无法解密投标文件。</w:t>
            </w:r>
          </w:p>
          <w:p w14:paraId="4BE987D5">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（7）投标人投标MAC地址或投标人联系人或联系电话相同的，由评标委员会否决其投标，并报告监管部门作不良行为处理和进一步调查。</w:t>
            </w:r>
          </w:p>
          <w:p w14:paraId="22206574">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（8）投标人单方面出现其他投标人材料的，由评标委员会否决其投标。</w:t>
            </w:r>
          </w:p>
          <w:p w14:paraId="57916A2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74F45B5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77331C9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6.评标过程中的澄清、说明或补正：</w:t>
            </w:r>
          </w:p>
          <w:p w14:paraId="772E3BA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（1）评标委员会通过网上招投标系统将需要澄清、说明或补正的内容以询标函的形式发送给投标人，投标人应安排专人登录网上招投标系统并保持在线状态，以便及时接收评标委员会可能发出的询标函。</w:t>
            </w:r>
          </w:p>
          <w:p w14:paraId="0B88831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3FBB07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7.同义词语：</w:t>
            </w:r>
          </w:p>
          <w:p w14:paraId="36CE95F7">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招标文件第六章  投标文件格式、附件1“关于联合惩戒失信行为 加强信用查询管理的通知”等章节中 “招标人”、“供应商”，等同于“采购人”、“投标人”。</w:t>
            </w:r>
          </w:p>
          <w:p w14:paraId="1567986F">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8.落实政府采购支持节能产品、环境标志产品政策。</w:t>
            </w:r>
          </w:p>
        </w:tc>
      </w:tr>
    </w:tbl>
    <w:p w14:paraId="074C4EFE">
      <w:pPr>
        <w:spacing w:line="440" w:lineRule="exact"/>
        <w:jc w:val="center"/>
        <w:outlineLvl w:val="1"/>
        <w:rPr>
          <w:rFonts w:ascii="宋体" w:hAnsi="宋体" w:eastAsia="宋体" w:cs="宋体"/>
          <w:b/>
          <w:sz w:val="24"/>
        </w:rPr>
      </w:pPr>
      <w:r>
        <w:rPr>
          <w:rFonts w:hint="eastAsia" w:ascii="宋体" w:hAnsi="宋体" w:eastAsia="宋体" w:cs="宋体"/>
          <w:b/>
          <w:sz w:val="28"/>
        </w:rPr>
        <w:br w:type="page"/>
      </w:r>
      <w:bookmarkStart w:id="26" w:name="_Toc24882"/>
      <w:bookmarkStart w:id="27" w:name="_Toc9427"/>
      <w:r>
        <w:rPr>
          <w:rFonts w:hint="eastAsia" w:ascii="宋体" w:hAnsi="宋体" w:eastAsia="宋体" w:cs="宋体"/>
          <w:b/>
          <w:sz w:val="24"/>
        </w:rPr>
        <w:t>二、投标人须知正文</w:t>
      </w:r>
      <w:bookmarkEnd w:id="26"/>
      <w:bookmarkEnd w:id="27"/>
    </w:p>
    <w:p w14:paraId="05A2DDBD">
      <w:pPr>
        <w:spacing w:line="440" w:lineRule="exact"/>
        <w:ind w:firstLine="437"/>
        <w:outlineLvl w:val="2"/>
        <w:rPr>
          <w:rFonts w:ascii="宋体" w:hAnsi="宋体" w:eastAsia="宋体" w:cs="宋体"/>
          <w:b/>
          <w:sz w:val="24"/>
        </w:rPr>
      </w:pPr>
      <w:r>
        <w:rPr>
          <w:rFonts w:hint="eastAsia" w:ascii="宋体" w:hAnsi="宋体" w:eastAsia="宋体" w:cs="宋体"/>
          <w:b/>
          <w:sz w:val="24"/>
        </w:rPr>
        <w:t>1.采购人、采购代理机构及投标人</w:t>
      </w:r>
    </w:p>
    <w:p w14:paraId="218C0CBC">
      <w:pPr>
        <w:spacing w:line="440" w:lineRule="exact"/>
        <w:ind w:firstLine="435"/>
        <w:rPr>
          <w:rFonts w:ascii="宋体" w:hAnsi="宋体" w:eastAsia="宋体" w:cs="宋体"/>
          <w:sz w:val="24"/>
        </w:rPr>
      </w:pPr>
      <w:r>
        <w:rPr>
          <w:rFonts w:hint="eastAsia" w:ascii="宋体" w:hAnsi="宋体" w:eastAsia="宋体" w:cs="宋体"/>
          <w:sz w:val="24"/>
        </w:rPr>
        <w:t>1.1采购人：是指依法开展政府采购活动的国家机关、事业单位、团体组织。</w:t>
      </w:r>
    </w:p>
    <w:p w14:paraId="77F6CB03">
      <w:pPr>
        <w:spacing w:line="440" w:lineRule="exact"/>
        <w:ind w:firstLine="435"/>
        <w:rPr>
          <w:rFonts w:ascii="宋体" w:hAnsi="宋体" w:eastAsia="宋体" w:cs="宋体"/>
          <w:sz w:val="24"/>
        </w:rPr>
      </w:pPr>
      <w:r>
        <w:rPr>
          <w:rFonts w:hint="eastAsia" w:ascii="宋体" w:hAnsi="宋体" w:eastAsia="宋体" w:cs="宋体"/>
          <w:sz w:val="24"/>
        </w:rPr>
        <w:t>1.2采购代理机构：是指集中采购机构或从事采购代理业务的社会中介机构。</w:t>
      </w:r>
    </w:p>
    <w:p w14:paraId="1D389319">
      <w:pPr>
        <w:spacing w:line="440" w:lineRule="exact"/>
        <w:ind w:firstLine="435"/>
        <w:rPr>
          <w:rFonts w:ascii="宋体" w:hAnsi="宋体" w:eastAsia="宋体" w:cs="宋体"/>
          <w:sz w:val="24"/>
        </w:rPr>
      </w:pPr>
      <w:r>
        <w:rPr>
          <w:rFonts w:hint="eastAsia" w:ascii="宋体" w:hAnsi="宋体" w:eastAsia="宋体" w:cs="宋体"/>
          <w:sz w:val="24"/>
        </w:rPr>
        <w:t>1.3政府采购监督管理部门：各级人民政府指定的有关部门依法履行与政府采购活动有关的监督管理职责。</w:t>
      </w:r>
    </w:p>
    <w:p w14:paraId="08A47BB6">
      <w:pPr>
        <w:spacing w:line="440" w:lineRule="exact"/>
        <w:ind w:firstLine="435"/>
        <w:rPr>
          <w:rFonts w:ascii="宋体" w:hAnsi="宋体" w:eastAsia="宋体" w:cs="宋体"/>
          <w:sz w:val="24"/>
        </w:rPr>
      </w:pPr>
      <w:r>
        <w:rPr>
          <w:rFonts w:hint="eastAsia" w:ascii="宋体" w:hAnsi="宋体" w:eastAsia="宋体" w:cs="宋体"/>
          <w:sz w:val="24"/>
        </w:rPr>
        <w:t>1.4投标人：是指向采购人提供货物、工程或者服务的法人、其他组织或者自然人。分支机构不得参加政府采购活动，但银行、保险、石油石化、电力、电信等特殊行业除外。本项目的投标人须满足以下条件：</w:t>
      </w:r>
    </w:p>
    <w:p w14:paraId="10DECF5C">
      <w:pPr>
        <w:spacing w:line="440" w:lineRule="exact"/>
        <w:ind w:firstLine="435"/>
        <w:rPr>
          <w:rFonts w:ascii="宋体" w:hAnsi="宋体" w:eastAsia="宋体" w:cs="宋体"/>
          <w:sz w:val="24"/>
        </w:rPr>
      </w:pPr>
      <w:r>
        <w:rPr>
          <w:rFonts w:hint="eastAsia" w:ascii="宋体" w:hAnsi="宋体" w:eastAsia="宋体" w:cs="宋体"/>
          <w:sz w:val="24"/>
        </w:rPr>
        <w:t>1.4.1具备《中华人民共和国政府采购法》第二十二条关于供应商条件的规定，遵守本项目采购人本级和上级财政部门政府采购的有关规定。</w:t>
      </w:r>
    </w:p>
    <w:p w14:paraId="005CC75B">
      <w:pPr>
        <w:spacing w:line="440" w:lineRule="exact"/>
        <w:ind w:firstLine="435"/>
        <w:rPr>
          <w:rFonts w:ascii="宋体" w:hAnsi="宋体" w:eastAsia="宋体" w:cs="宋体"/>
          <w:sz w:val="24"/>
        </w:rPr>
      </w:pPr>
      <w:r>
        <w:rPr>
          <w:rFonts w:hint="eastAsia" w:ascii="宋体" w:hAnsi="宋体" w:eastAsia="宋体" w:cs="宋体"/>
          <w:sz w:val="24"/>
        </w:rPr>
        <w:t>1.4.2以采购代理机构认可的方式获得了本项目的招标文件。</w:t>
      </w:r>
    </w:p>
    <w:p w14:paraId="287B50D1">
      <w:pPr>
        <w:spacing w:line="440" w:lineRule="exact"/>
        <w:ind w:firstLine="435"/>
        <w:rPr>
          <w:rFonts w:ascii="宋体" w:hAnsi="宋体" w:eastAsia="宋体" w:cs="宋体"/>
          <w:sz w:val="24"/>
        </w:rPr>
      </w:pPr>
      <w:r>
        <w:rPr>
          <w:rFonts w:hint="eastAsia" w:ascii="宋体" w:hAnsi="宋体" w:eastAsia="宋体" w:cs="宋体"/>
          <w:sz w:val="24"/>
        </w:rPr>
        <w:t>1.4.3若采购需求中写明允许采购进口产品，投标人应保证所投产品可履行合法报通关手续进入中国关境内。</w:t>
      </w:r>
    </w:p>
    <w:p w14:paraId="0A6E6E36">
      <w:pPr>
        <w:spacing w:line="440" w:lineRule="exact"/>
        <w:ind w:firstLine="435"/>
        <w:rPr>
          <w:rFonts w:ascii="宋体" w:hAnsi="宋体" w:eastAsia="宋体" w:cs="宋体"/>
          <w:sz w:val="24"/>
        </w:rPr>
      </w:pPr>
      <w:r>
        <w:rPr>
          <w:rFonts w:hint="eastAsia" w:ascii="宋体" w:hAnsi="宋体" w:eastAsia="宋体" w:cs="宋体"/>
          <w:sz w:val="24"/>
        </w:rPr>
        <w:t>若采购需求中未写明允许采购进口产品，如投标人所投产品为进口产品，其投标将被认定为</w:t>
      </w:r>
      <w:r>
        <w:rPr>
          <w:rFonts w:hint="eastAsia" w:ascii="宋体" w:hAnsi="宋体" w:eastAsia="宋体" w:cs="宋体"/>
          <w:b/>
          <w:sz w:val="24"/>
        </w:rPr>
        <w:t>投标无效</w:t>
      </w:r>
      <w:r>
        <w:rPr>
          <w:rFonts w:hint="eastAsia" w:ascii="宋体" w:hAnsi="宋体" w:eastAsia="宋体" w:cs="宋体"/>
          <w:sz w:val="24"/>
        </w:rPr>
        <w:t>。</w:t>
      </w:r>
    </w:p>
    <w:p w14:paraId="41356BE1">
      <w:pPr>
        <w:spacing w:line="440" w:lineRule="exact"/>
        <w:ind w:firstLine="435"/>
        <w:rPr>
          <w:rFonts w:ascii="宋体" w:hAnsi="宋体" w:eastAsia="宋体" w:cs="宋体"/>
          <w:sz w:val="24"/>
        </w:rPr>
      </w:pPr>
      <w:r>
        <w:rPr>
          <w:rFonts w:hint="eastAsia" w:ascii="宋体" w:hAnsi="宋体" w:eastAsia="宋体" w:cs="宋体"/>
          <w:sz w:val="24"/>
        </w:rPr>
        <w:t>1.5若招标公告中允许联合体投标，对联合体规定如下：</w:t>
      </w:r>
    </w:p>
    <w:p w14:paraId="003D0868">
      <w:pPr>
        <w:spacing w:line="440" w:lineRule="exact"/>
        <w:ind w:firstLine="480" w:firstLineChars="200"/>
        <w:rPr>
          <w:rFonts w:ascii="宋体" w:hAnsi="宋体" w:eastAsia="宋体" w:cs="宋体"/>
          <w:sz w:val="24"/>
        </w:rPr>
      </w:pPr>
      <w:r>
        <w:rPr>
          <w:rFonts w:hint="eastAsia" w:ascii="宋体" w:hAnsi="宋体" w:eastAsia="宋体" w:cs="宋体"/>
          <w:sz w:val="24"/>
        </w:rPr>
        <w:t>1.5.1两个以上供应商可以组成一个投标联合体，以一个投标人的身份投标。联合体投标的，招标文件获取手续由联合体中任一成员单位办理均可。</w:t>
      </w:r>
    </w:p>
    <w:p w14:paraId="0719B6CD">
      <w:pPr>
        <w:spacing w:line="440" w:lineRule="exact"/>
        <w:ind w:firstLine="435"/>
        <w:rPr>
          <w:rFonts w:ascii="宋体" w:hAnsi="宋体" w:eastAsia="宋体" w:cs="宋体"/>
          <w:sz w:val="24"/>
        </w:rPr>
      </w:pPr>
      <w:r>
        <w:rPr>
          <w:rFonts w:hint="eastAsia" w:ascii="宋体" w:hAnsi="宋体" w:eastAsia="宋体" w:cs="宋体"/>
          <w:sz w:val="24"/>
        </w:rPr>
        <w:t>1.5.2联合体各方均应符合《中华人民共和国政府采购法》第二十二条规定的条件。</w:t>
      </w:r>
    </w:p>
    <w:p w14:paraId="3721346C">
      <w:pPr>
        <w:spacing w:line="440" w:lineRule="exact"/>
        <w:ind w:firstLine="435"/>
        <w:rPr>
          <w:rFonts w:ascii="宋体" w:hAnsi="宋体" w:eastAsia="宋体" w:cs="宋体"/>
          <w:sz w:val="24"/>
        </w:rPr>
      </w:pPr>
      <w:r>
        <w:rPr>
          <w:rFonts w:hint="eastAsia" w:ascii="宋体" w:hAnsi="宋体" w:eastAsia="宋体" w:cs="宋体"/>
          <w:sz w:val="24"/>
        </w:rPr>
        <w:t>1.5.3采购人根据采购项目对投标人的特殊要求，联合体中至少应当有一方符合相关规定。</w:t>
      </w:r>
    </w:p>
    <w:p w14:paraId="4E534118">
      <w:pPr>
        <w:spacing w:line="440" w:lineRule="exact"/>
        <w:ind w:firstLine="435"/>
        <w:rPr>
          <w:rFonts w:ascii="宋体" w:hAnsi="宋体" w:eastAsia="宋体" w:cs="宋体"/>
          <w:sz w:val="24"/>
        </w:rPr>
      </w:pPr>
      <w:r>
        <w:rPr>
          <w:rFonts w:hint="eastAsia" w:ascii="宋体" w:hAnsi="宋体" w:eastAsia="宋体" w:cs="宋体"/>
          <w:sz w:val="24"/>
        </w:rPr>
        <w:t>1.5.4联合体各方应签订联合协议，明确约定联合体各方承担的工作和相应的责任，并将联合协议作为投标文件的一部分提交。</w:t>
      </w:r>
    </w:p>
    <w:p w14:paraId="64F394B4">
      <w:pPr>
        <w:spacing w:line="440" w:lineRule="exact"/>
        <w:ind w:firstLine="435"/>
        <w:rPr>
          <w:rFonts w:ascii="宋体" w:hAnsi="宋体" w:eastAsia="宋体" w:cs="宋体"/>
          <w:sz w:val="24"/>
        </w:rPr>
      </w:pPr>
      <w:r>
        <w:rPr>
          <w:rFonts w:hint="eastAsia" w:ascii="宋体" w:hAnsi="宋体" w:eastAsia="宋体" w:cs="宋体"/>
          <w:sz w:val="24"/>
        </w:rPr>
        <w:t>1.5.5大中型企业、其他自然人、法人或者非法人组织与小型、微型企业组成联合体共同参加投标，联合协议中应写明小型、微型企业的协议合同金额占到联合协议投标总金额的比例。</w:t>
      </w:r>
    </w:p>
    <w:p w14:paraId="7D0FAA38">
      <w:pPr>
        <w:spacing w:line="440" w:lineRule="exact"/>
        <w:ind w:firstLine="435"/>
        <w:rPr>
          <w:rFonts w:ascii="宋体" w:hAnsi="宋体" w:eastAsia="宋体" w:cs="宋体"/>
          <w:sz w:val="24"/>
        </w:rPr>
      </w:pPr>
      <w:r>
        <w:rPr>
          <w:rFonts w:hint="eastAsia" w:ascii="宋体" w:hAnsi="宋体" w:eastAsia="宋体" w:cs="宋体"/>
          <w:sz w:val="24"/>
        </w:rPr>
        <w:t>1.5.6联合体中有同类资质的供应商按照联合体分工承担相同工作的，应当按照资质等级较低的供应商确定资质等级。</w:t>
      </w:r>
    </w:p>
    <w:p w14:paraId="4FD84113">
      <w:pPr>
        <w:spacing w:line="440" w:lineRule="exact"/>
        <w:ind w:firstLine="435"/>
        <w:rPr>
          <w:rFonts w:ascii="宋体" w:hAnsi="宋体" w:eastAsia="宋体" w:cs="宋体"/>
          <w:sz w:val="24"/>
        </w:rPr>
      </w:pPr>
      <w:r>
        <w:rPr>
          <w:rFonts w:hint="eastAsia" w:ascii="宋体" w:hAnsi="宋体" w:eastAsia="宋体" w:cs="宋体"/>
          <w:sz w:val="24"/>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sz w:val="24"/>
        </w:rPr>
        <w:t>投标无效</w:t>
      </w:r>
      <w:r>
        <w:rPr>
          <w:rFonts w:hint="eastAsia" w:ascii="宋体" w:hAnsi="宋体" w:eastAsia="宋体" w:cs="宋体"/>
          <w:sz w:val="24"/>
        </w:rPr>
        <w:t>。</w:t>
      </w:r>
    </w:p>
    <w:p w14:paraId="77508A25">
      <w:pPr>
        <w:spacing w:line="440" w:lineRule="exact"/>
        <w:ind w:firstLine="435"/>
        <w:rPr>
          <w:rFonts w:ascii="宋体" w:hAnsi="宋体" w:eastAsia="宋体" w:cs="宋体"/>
          <w:sz w:val="24"/>
        </w:rPr>
      </w:pPr>
      <w:r>
        <w:rPr>
          <w:rFonts w:hint="eastAsia" w:ascii="宋体" w:hAnsi="宋体" w:eastAsia="宋体" w:cs="宋体"/>
          <w:sz w:val="24"/>
        </w:rPr>
        <w:t>1.5.8对联合体投标的其他资格要求见申请人的资格要求。</w:t>
      </w:r>
    </w:p>
    <w:p w14:paraId="6C63B24E">
      <w:pPr>
        <w:spacing w:line="440" w:lineRule="exact"/>
        <w:ind w:firstLine="437"/>
        <w:outlineLvl w:val="2"/>
        <w:rPr>
          <w:rFonts w:ascii="宋体" w:hAnsi="宋体" w:eastAsia="宋体" w:cs="宋体"/>
          <w:b/>
          <w:sz w:val="24"/>
        </w:rPr>
      </w:pPr>
      <w:r>
        <w:rPr>
          <w:rFonts w:hint="eastAsia" w:ascii="宋体" w:hAnsi="宋体" w:eastAsia="宋体" w:cs="宋体"/>
          <w:b/>
          <w:sz w:val="24"/>
        </w:rPr>
        <w:t>2.资金落实情况</w:t>
      </w:r>
    </w:p>
    <w:p w14:paraId="071BC261">
      <w:pPr>
        <w:spacing w:line="440" w:lineRule="exact"/>
        <w:ind w:firstLine="435"/>
        <w:rPr>
          <w:rFonts w:ascii="宋体" w:hAnsi="宋体" w:eastAsia="宋体" w:cs="宋体"/>
          <w:sz w:val="24"/>
        </w:rPr>
      </w:pPr>
      <w:r>
        <w:rPr>
          <w:rFonts w:hint="eastAsia" w:ascii="宋体" w:hAnsi="宋体" w:eastAsia="宋体" w:cs="宋体"/>
          <w:sz w:val="24"/>
        </w:rPr>
        <w:t>2.1本项目的采购人已获得足以支付本次招标后所签订的合同项下的资金。</w:t>
      </w:r>
    </w:p>
    <w:p w14:paraId="4B2567B4">
      <w:pPr>
        <w:spacing w:line="440" w:lineRule="exact"/>
        <w:ind w:firstLine="437"/>
        <w:outlineLvl w:val="2"/>
        <w:rPr>
          <w:rFonts w:ascii="宋体" w:hAnsi="宋体" w:eastAsia="宋体" w:cs="宋体"/>
          <w:b/>
          <w:sz w:val="24"/>
        </w:rPr>
      </w:pPr>
      <w:r>
        <w:rPr>
          <w:rFonts w:hint="eastAsia" w:ascii="宋体" w:hAnsi="宋体" w:eastAsia="宋体" w:cs="宋体"/>
          <w:b/>
          <w:sz w:val="24"/>
        </w:rPr>
        <w:t>3.投标费用</w:t>
      </w:r>
    </w:p>
    <w:p w14:paraId="78740739">
      <w:pPr>
        <w:spacing w:line="440" w:lineRule="exact"/>
        <w:ind w:firstLine="435"/>
        <w:rPr>
          <w:rFonts w:ascii="宋体" w:hAnsi="宋体" w:eastAsia="宋体" w:cs="宋体"/>
          <w:sz w:val="24"/>
        </w:rPr>
      </w:pPr>
      <w:r>
        <w:rPr>
          <w:rFonts w:hint="eastAsia" w:ascii="宋体" w:hAnsi="宋体" w:eastAsia="宋体" w:cs="宋体"/>
          <w:sz w:val="24"/>
        </w:rPr>
        <w:t>不论投标的结果如何，投标人应承担所有与准备和参加投标有关的费用。</w:t>
      </w:r>
    </w:p>
    <w:p w14:paraId="794B09C1">
      <w:pPr>
        <w:spacing w:line="440" w:lineRule="exact"/>
        <w:ind w:firstLine="437"/>
        <w:outlineLvl w:val="2"/>
        <w:rPr>
          <w:rFonts w:ascii="宋体" w:hAnsi="宋体" w:eastAsia="宋体" w:cs="宋体"/>
          <w:b/>
          <w:sz w:val="24"/>
        </w:rPr>
      </w:pPr>
      <w:r>
        <w:rPr>
          <w:rFonts w:hint="eastAsia" w:ascii="宋体" w:hAnsi="宋体" w:eastAsia="宋体" w:cs="宋体"/>
          <w:b/>
          <w:sz w:val="24"/>
        </w:rPr>
        <w:t>4.适用法律</w:t>
      </w:r>
    </w:p>
    <w:p w14:paraId="26BA4527">
      <w:pPr>
        <w:spacing w:line="440" w:lineRule="exact"/>
        <w:ind w:firstLine="435"/>
        <w:rPr>
          <w:rFonts w:ascii="宋体" w:hAnsi="宋体" w:eastAsia="宋体" w:cs="宋体"/>
          <w:sz w:val="24"/>
        </w:rPr>
      </w:pPr>
      <w:r>
        <w:rPr>
          <w:rFonts w:hint="eastAsia" w:ascii="宋体" w:hAnsi="宋体" w:eastAsia="宋体" w:cs="宋体"/>
          <w:sz w:val="24"/>
        </w:rPr>
        <w:t>本项目采购人、采购代理机构、投标人、评标委员会的相关行为均受《中华人民共和国政府采购法》、《中</w:t>
      </w:r>
      <w:r>
        <w:rPr>
          <w:rFonts w:hint="eastAsia" w:ascii="宋体" w:hAnsi="宋体" w:eastAsia="宋体" w:cs="宋体"/>
          <w:sz w:val="24"/>
          <w:szCs w:val="22"/>
        </w:rPr>
        <w:t>华人民共和国政府采购法实施条例》及本项目本级和上级财政部门、政府采购监督管理部门的政府采购有关规定的约束，其权利受到上述法律法规的保护。</w:t>
      </w:r>
    </w:p>
    <w:p w14:paraId="45DB1909">
      <w:pPr>
        <w:spacing w:line="440" w:lineRule="exact"/>
        <w:ind w:firstLine="437"/>
        <w:outlineLvl w:val="2"/>
        <w:rPr>
          <w:rFonts w:ascii="宋体" w:hAnsi="宋体" w:eastAsia="宋体" w:cs="宋体"/>
          <w:b/>
          <w:sz w:val="24"/>
        </w:rPr>
      </w:pPr>
      <w:r>
        <w:rPr>
          <w:rFonts w:hint="eastAsia" w:ascii="宋体" w:hAnsi="宋体" w:eastAsia="宋体" w:cs="宋体"/>
          <w:b/>
          <w:sz w:val="24"/>
        </w:rPr>
        <w:t>5.招标文件构成</w:t>
      </w:r>
    </w:p>
    <w:p w14:paraId="413B58E7">
      <w:pPr>
        <w:spacing w:line="440" w:lineRule="exact"/>
        <w:ind w:firstLine="435"/>
        <w:rPr>
          <w:rFonts w:ascii="宋体" w:hAnsi="宋体" w:eastAsia="宋体" w:cs="宋体"/>
          <w:sz w:val="24"/>
        </w:rPr>
      </w:pPr>
      <w:r>
        <w:rPr>
          <w:rFonts w:hint="eastAsia" w:ascii="宋体" w:hAnsi="宋体" w:eastAsia="宋体" w:cs="宋体"/>
          <w:sz w:val="24"/>
        </w:rPr>
        <w:t>5.1招标文件包括下列内容：</w:t>
      </w:r>
    </w:p>
    <w:p w14:paraId="6B3CA235">
      <w:pPr>
        <w:spacing w:line="440" w:lineRule="exact"/>
        <w:ind w:firstLine="840" w:firstLineChars="350"/>
        <w:rPr>
          <w:rFonts w:ascii="宋体" w:hAnsi="宋体" w:eastAsia="宋体" w:cs="宋体"/>
          <w:sz w:val="24"/>
        </w:rPr>
      </w:pPr>
      <w:r>
        <w:rPr>
          <w:rFonts w:hint="eastAsia" w:ascii="宋体" w:hAnsi="宋体" w:eastAsia="宋体" w:cs="宋体"/>
          <w:sz w:val="24"/>
        </w:rPr>
        <w:t>第一章  投标邀请</w:t>
      </w:r>
    </w:p>
    <w:p w14:paraId="0432FC66">
      <w:pPr>
        <w:spacing w:line="440" w:lineRule="exact"/>
        <w:ind w:firstLine="840" w:firstLineChars="350"/>
        <w:rPr>
          <w:rFonts w:ascii="宋体" w:hAnsi="宋体" w:eastAsia="宋体" w:cs="宋体"/>
          <w:sz w:val="24"/>
        </w:rPr>
      </w:pPr>
      <w:r>
        <w:rPr>
          <w:rFonts w:hint="eastAsia" w:ascii="宋体" w:hAnsi="宋体" w:eastAsia="宋体" w:cs="宋体"/>
          <w:sz w:val="24"/>
        </w:rPr>
        <w:t>第二章  投标人须知</w:t>
      </w:r>
    </w:p>
    <w:p w14:paraId="59194996">
      <w:pPr>
        <w:spacing w:line="440" w:lineRule="exact"/>
        <w:ind w:firstLine="840" w:firstLineChars="350"/>
        <w:rPr>
          <w:rFonts w:ascii="宋体" w:hAnsi="宋体" w:eastAsia="宋体" w:cs="宋体"/>
          <w:sz w:val="24"/>
        </w:rPr>
      </w:pPr>
      <w:r>
        <w:rPr>
          <w:rFonts w:hint="eastAsia" w:ascii="宋体" w:hAnsi="宋体" w:eastAsia="宋体" w:cs="宋体"/>
          <w:sz w:val="24"/>
        </w:rPr>
        <w:t>第三章  采购需求</w:t>
      </w:r>
    </w:p>
    <w:p w14:paraId="5D90FAFB">
      <w:pPr>
        <w:spacing w:line="440" w:lineRule="exact"/>
        <w:ind w:firstLine="840" w:firstLineChars="350"/>
        <w:rPr>
          <w:rFonts w:ascii="宋体" w:hAnsi="宋体" w:eastAsia="宋体" w:cs="宋体"/>
          <w:sz w:val="24"/>
        </w:rPr>
      </w:pPr>
      <w:r>
        <w:rPr>
          <w:rFonts w:hint="eastAsia" w:ascii="宋体" w:hAnsi="宋体" w:eastAsia="宋体" w:cs="宋体"/>
          <w:sz w:val="24"/>
        </w:rPr>
        <w:t>第四章  评标方法和标准</w:t>
      </w:r>
    </w:p>
    <w:p w14:paraId="44DEE568">
      <w:pPr>
        <w:spacing w:line="440" w:lineRule="exact"/>
        <w:ind w:firstLine="840" w:firstLineChars="350"/>
        <w:rPr>
          <w:rFonts w:ascii="宋体" w:hAnsi="宋体" w:eastAsia="宋体" w:cs="宋体"/>
          <w:sz w:val="24"/>
        </w:rPr>
      </w:pPr>
      <w:r>
        <w:rPr>
          <w:rFonts w:hint="eastAsia" w:ascii="宋体" w:hAnsi="宋体" w:eastAsia="宋体" w:cs="宋体"/>
          <w:sz w:val="24"/>
        </w:rPr>
        <w:t>第五章  政府采购合同</w:t>
      </w:r>
    </w:p>
    <w:p w14:paraId="58C644FA">
      <w:pPr>
        <w:spacing w:line="440" w:lineRule="exact"/>
        <w:ind w:firstLine="840" w:firstLineChars="350"/>
        <w:rPr>
          <w:rFonts w:ascii="宋体" w:hAnsi="宋体" w:eastAsia="宋体" w:cs="宋体"/>
          <w:sz w:val="24"/>
        </w:rPr>
      </w:pPr>
      <w:r>
        <w:rPr>
          <w:rFonts w:hint="eastAsia" w:ascii="宋体" w:hAnsi="宋体" w:eastAsia="宋体" w:cs="宋体"/>
          <w:sz w:val="24"/>
        </w:rPr>
        <w:t>第六章  投标文件格式</w:t>
      </w:r>
    </w:p>
    <w:p w14:paraId="54C50FCE">
      <w:pPr>
        <w:spacing w:line="440" w:lineRule="exact"/>
        <w:ind w:firstLine="840" w:firstLineChars="350"/>
        <w:rPr>
          <w:rFonts w:ascii="宋体" w:hAnsi="宋体" w:eastAsia="宋体" w:cs="宋体"/>
          <w:sz w:val="24"/>
        </w:rPr>
      </w:pPr>
      <w:r>
        <w:rPr>
          <w:rFonts w:hint="eastAsia" w:ascii="宋体" w:hAnsi="宋体" w:eastAsia="宋体" w:cs="宋体"/>
          <w:sz w:val="24"/>
        </w:rPr>
        <w:t>第七章  政府采购询问函和质疑函范本</w:t>
      </w:r>
    </w:p>
    <w:p w14:paraId="4AD3D4B1">
      <w:pPr>
        <w:spacing w:line="440" w:lineRule="exact"/>
        <w:ind w:firstLine="435"/>
        <w:rPr>
          <w:rFonts w:ascii="宋体" w:hAnsi="宋体" w:eastAsia="宋体" w:cs="宋体"/>
          <w:sz w:val="24"/>
        </w:rPr>
      </w:pPr>
      <w:r>
        <w:rPr>
          <w:rFonts w:hint="eastAsia" w:ascii="宋体" w:hAnsi="宋体" w:eastAsia="宋体" w:cs="宋体"/>
          <w:sz w:val="24"/>
        </w:rPr>
        <w:t>5.2现场考察（</w:t>
      </w:r>
      <w:r>
        <w:rPr>
          <w:rFonts w:hint="eastAsia" w:ascii="宋体" w:hAnsi="宋体" w:eastAsia="宋体" w:cs="宋体"/>
          <w:bCs/>
          <w:sz w:val="24"/>
          <w:szCs w:val="22"/>
        </w:rPr>
        <w:t>标前答疑会</w:t>
      </w:r>
      <w:r>
        <w:rPr>
          <w:rFonts w:hint="eastAsia" w:ascii="宋体" w:hAnsi="宋体" w:eastAsia="宋体" w:cs="宋体"/>
          <w:sz w:val="24"/>
        </w:rPr>
        <w:t>）及相关事项见</w:t>
      </w:r>
      <w:r>
        <w:rPr>
          <w:rFonts w:hint="eastAsia" w:ascii="宋体" w:hAnsi="宋体" w:eastAsia="宋体" w:cs="宋体"/>
          <w:sz w:val="24"/>
          <w:u w:val="single"/>
        </w:rPr>
        <w:t>投标人须知前附表</w:t>
      </w:r>
      <w:r>
        <w:rPr>
          <w:rFonts w:hint="eastAsia" w:ascii="宋体" w:hAnsi="宋体" w:eastAsia="宋体" w:cs="宋体"/>
          <w:sz w:val="24"/>
        </w:rPr>
        <w:t>。</w:t>
      </w:r>
    </w:p>
    <w:p w14:paraId="7F46B50D">
      <w:pPr>
        <w:spacing w:line="440" w:lineRule="exact"/>
        <w:ind w:firstLine="435"/>
        <w:rPr>
          <w:rFonts w:ascii="宋体" w:hAnsi="宋体" w:eastAsia="宋体" w:cs="宋体"/>
          <w:sz w:val="24"/>
        </w:rPr>
      </w:pPr>
      <w:r>
        <w:rPr>
          <w:rFonts w:hint="eastAsia" w:ascii="宋体" w:hAnsi="宋体" w:eastAsia="宋体" w:cs="宋体"/>
          <w:sz w:val="24"/>
        </w:rPr>
        <w:t>5.3投标人应认真阅读招标文件所有的事项、格式、条款和技术规范等。</w:t>
      </w:r>
    </w:p>
    <w:p w14:paraId="4E77F21A">
      <w:pPr>
        <w:spacing w:line="440" w:lineRule="exact"/>
        <w:ind w:firstLine="437"/>
        <w:outlineLvl w:val="2"/>
        <w:rPr>
          <w:rFonts w:ascii="宋体" w:hAnsi="宋体" w:eastAsia="宋体" w:cs="宋体"/>
          <w:b/>
          <w:sz w:val="24"/>
        </w:rPr>
      </w:pPr>
      <w:r>
        <w:rPr>
          <w:rFonts w:hint="eastAsia" w:ascii="宋体" w:hAnsi="宋体" w:eastAsia="宋体" w:cs="宋体"/>
          <w:b/>
          <w:sz w:val="24"/>
        </w:rPr>
        <w:t>6.招标文件的澄清与修改</w:t>
      </w:r>
    </w:p>
    <w:p w14:paraId="136EC416">
      <w:pPr>
        <w:spacing w:line="440" w:lineRule="exact"/>
        <w:ind w:firstLine="435"/>
        <w:rPr>
          <w:rFonts w:ascii="宋体" w:hAnsi="宋体" w:eastAsia="宋体" w:cs="宋体"/>
          <w:sz w:val="24"/>
        </w:rPr>
      </w:pPr>
      <w:r>
        <w:rPr>
          <w:rFonts w:hint="eastAsia" w:ascii="宋体" w:hAnsi="宋体" w:eastAsia="宋体" w:cs="宋体"/>
          <w:sz w:val="24"/>
        </w:rPr>
        <w:t>6.1投标人如对招标文件内容有疑问，可在</w:t>
      </w:r>
      <w:r>
        <w:rPr>
          <w:rFonts w:hint="eastAsia" w:ascii="宋体" w:hAnsi="宋体" w:eastAsia="宋体" w:cs="宋体"/>
          <w:sz w:val="24"/>
          <w:u w:val="single"/>
        </w:rPr>
        <w:t>投标人须知前附表</w:t>
      </w:r>
      <w:r>
        <w:rPr>
          <w:rFonts w:hint="eastAsia" w:ascii="宋体" w:hAnsi="宋体" w:eastAsia="宋体" w:cs="宋体"/>
          <w:sz w:val="24"/>
        </w:rPr>
        <w:t>规定的网上询问截止时间前提交给采购代理机构。</w:t>
      </w:r>
    </w:p>
    <w:p w14:paraId="1FC30E89">
      <w:pPr>
        <w:spacing w:line="440" w:lineRule="exact"/>
        <w:ind w:firstLine="435"/>
        <w:rPr>
          <w:rFonts w:ascii="宋体" w:hAnsi="宋体" w:eastAsia="宋体" w:cs="宋体"/>
          <w:sz w:val="24"/>
        </w:rPr>
      </w:pPr>
      <w:r>
        <w:rPr>
          <w:rFonts w:hint="eastAsia" w:ascii="宋体" w:hAnsi="宋体" w:eastAsia="宋体" w:cs="宋体"/>
          <w:sz w:val="24"/>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14EFEED4">
      <w:pPr>
        <w:spacing w:line="440" w:lineRule="exact"/>
        <w:ind w:firstLine="435"/>
        <w:rPr>
          <w:rFonts w:ascii="宋体" w:hAnsi="宋体" w:eastAsia="宋体" w:cs="宋体"/>
          <w:sz w:val="24"/>
        </w:rPr>
      </w:pPr>
      <w:r>
        <w:rPr>
          <w:rFonts w:hint="eastAsia" w:ascii="宋体" w:hAnsi="宋体" w:eastAsia="宋体" w:cs="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5ED05F4">
      <w:pPr>
        <w:spacing w:line="440" w:lineRule="exact"/>
        <w:ind w:firstLine="435"/>
        <w:rPr>
          <w:rFonts w:ascii="宋体" w:hAnsi="宋体" w:eastAsia="宋体" w:cs="宋体"/>
          <w:i/>
          <w:iCs/>
          <w:sz w:val="24"/>
        </w:rPr>
      </w:pPr>
      <w:r>
        <w:rPr>
          <w:rFonts w:hint="eastAsia" w:ascii="宋体" w:hAnsi="宋体" w:eastAsia="宋体" w:cs="宋体"/>
          <w:sz w:val="24"/>
        </w:rPr>
        <w:t>6.4对于没有提出疑问又参与了本项目投标的投标人将被视为完全认同本招标文件（含更正公告的内容）</w:t>
      </w:r>
      <w:r>
        <w:rPr>
          <w:rFonts w:hint="eastAsia" w:ascii="宋体" w:hAnsi="宋体" w:eastAsia="宋体" w:cs="宋体"/>
          <w:i/>
          <w:sz w:val="24"/>
        </w:rPr>
        <w:t>。</w:t>
      </w:r>
    </w:p>
    <w:p w14:paraId="4983AF2F">
      <w:pPr>
        <w:spacing w:line="440" w:lineRule="exact"/>
        <w:ind w:firstLine="437"/>
        <w:outlineLvl w:val="2"/>
        <w:rPr>
          <w:rFonts w:ascii="宋体" w:hAnsi="宋体" w:eastAsia="宋体" w:cs="宋体"/>
          <w:b/>
          <w:sz w:val="24"/>
        </w:rPr>
      </w:pPr>
      <w:r>
        <w:rPr>
          <w:rFonts w:hint="eastAsia" w:ascii="宋体" w:hAnsi="宋体" w:eastAsia="宋体" w:cs="宋体"/>
          <w:b/>
          <w:sz w:val="24"/>
        </w:rPr>
        <w:t>7.投标范围及投标文件中标准和计量单位的使用</w:t>
      </w:r>
    </w:p>
    <w:p w14:paraId="39F5C675">
      <w:pPr>
        <w:spacing w:line="440" w:lineRule="exact"/>
        <w:ind w:firstLine="435"/>
        <w:rPr>
          <w:rFonts w:ascii="宋体" w:hAnsi="宋体" w:eastAsia="宋体" w:cs="宋体"/>
          <w:sz w:val="24"/>
        </w:rPr>
      </w:pPr>
      <w:r>
        <w:rPr>
          <w:rFonts w:hint="eastAsia" w:ascii="宋体" w:hAnsi="宋体" w:eastAsia="宋体" w:cs="宋体"/>
          <w:sz w:val="24"/>
        </w:rPr>
        <w:t>7.1项目有分包的，投标人可对招标文件其中某一个或几个分包进行投标，除非在</w:t>
      </w:r>
      <w:r>
        <w:rPr>
          <w:rFonts w:hint="eastAsia" w:ascii="宋体" w:hAnsi="宋体" w:eastAsia="宋体" w:cs="宋体"/>
          <w:sz w:val="24"/>
          <w:u w:val="single"/>
        </w:rPr>
        <w:t>投标人须知前附表</w:t>
      </w:r>
      <w:r>
        <w:rPr>
          <w:rFonts w:hint="eastAsia" w:ascii="宋体" w:hAnsi="宋体" w:eastAsia="宋体" w:cs="宋体"/>
          <w:sz w:val="24"/>
        </w:rPr>
        <w:t>中另有规定。</w:t>
      </w:r>
    </w:p>
    <w:p w14:paraId="62BFE57A">
      <w:pPr>
        <w:spacing w:line="440" w:lineRule="exact"/>
        <w:ind w:firstLine="435"/>
        <w:rPr>
          <w:rFonts w:ascii="宋体" w:hAnsi="宋体" w:eastAsia="宋体" w:cs="宋体"/>
          <w:sz w:val="24"/>
        </w:rPr>
      </w:pPr>
      <w:r>
        <w:rPr>
          <w:rFonts w:hint="eastAsia" w:ascii="宋体" w:hAnsi="宋体" w:eastAsia="宋体" w:cs="宋体"/>
          <w:sz w:val="24"/>
        </w:rPr>
        <w:t>7.2投标人应当对所投分包招标文件中“采购需求”所列的所有内容进行投标，如仅响应所投包别中的部分内容，其所投包别的投标将被认定为</w:t>
      </w:r>
      <w:r>
        <w:rPr>
          <w:rFonts w:hint="eastAsia" w:ascii="宋体" w:hAnsi="宋体" w:eastAsia="宋体" w:cs="宋体"/>
          <w:b/>
          <w:sz w:val="24"/>
        </w:rPr>
        <w:t>投标无效</w:t>
      </w:r>
      <w:r>
        <w:rPr>
          <w:rFonts w:hint="eastAsia" w:ascii="宋体" w:hAnsi="宋体" w:eastAsia="宋体" w:cs="宋体"/>
          <w:sz w:val="24"/>
        </w:rPr>
        <w:t>。</w:t>
      </w:r>
    </w:p>
    <w:p w14:paraId="7E6026B7">
      <w:pPr>
        <w:spacing w:line="440" w:lineRule="exact"/>
        <w:ind w:firstLine="435"/>
        <w:rPr>
          <w:rFonts w:ascii="宋体" w:hAnsi="宋体" w:eastAsia="宋体" w:cs="宋体"/>
          <w:sz w:val="24"/>
        </w:rPr>
      </w:pPr>
      <w:bookmarkStart w:id="28" w:name="_Hlk16458980"/>
      <w:r>
        <w:rPr>
          <w:rFonts w:hint="eastAsia" w:ascii="宋体" w:hAnsi="宋体" w:eastAsia="宋体" w:cs="宋体"/>
          <w:sz w:val="24"/>
        </w:rPr>
        <w:t>7.3无论招标文件中是否要求，投标人所投货物、服务及工程（如有）均应符合国家强制性标准。</w:t>
      </w:r>
    </w:p>
    <w:bookmarkEnd w:id="28"/>
    <w:p w14:paraId="5CD37AE7">
      <w:pPr>
        <w:spacing w:line="440" w:lineRule="exact"/>
        <w:ind w:firstLine="435"/>
        <w:rPr>
          <w:rFonts w:ascii="宋体" w:hAnsi="宋体" w:eastAsia="宋体" w:cs="宋体"/>
          <w:sz w:val="24"/>
        </w:rPr>
      </w:pPr>
      <w:r>
        <w:rPr>
          <w:rFonts w:hint="eastAsia" w:ascii="宋体" w:hAnsi="宋体" w:eastAsia="宋体" w:cs="宋体"/>
          <w:sz w:val="24"/>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25AE629F">
      <w:pPr>
        <w:spacing w:line="440" w:lineRule="exact"/>
        <w:ind w:firstLine="435"/>
        <w:rPr>
          <w:rFonts w:ascii="宋体" w:hAnsi="宋体" w:eastAsia="宋体" w:cs="宋体"/>
          <w:sz w:val="24"/>
        </w:rPr>
      </w:pPr>
      <w:r>
        <w:rPr>
          <w:rFonts w:hint="eastAsia" w:ascii="宋体" w:hAnsi="宋体" w:eastAsia="宋体" w:cs="宋体"/>
          <w:sz w:val="24"/>
        </w:rPr>
        <w:t>7.5除招标文件中有特殊要求外，投标文件中所使用的计量单位，应采用中华人民共和国法定计量单位。</w:t>
      </w:r>
    </w:p>
    <w:p w14:paraId="37926209">
      <w:pPr>
        <w:spacing w:line="440" w:lineRule="exact"/>
        <w:ind w:firstLine="437"/>
        <w:outlineLvl w:val="2"/>
        <w:rPr>
          <w:rFonts w:ascii="宋体" w:hAnsi="宋体" w:eastAsia="宋体" w:cs="宋体"/>
          <w:b/>
          <w:sz w:val="24"/>
        </w:rPr>
      </w:pPr>
      <w:r>
        <w:rPr>
          <w:rFonts w:hint="eastAsia" w:ascii="宋体" w:hAnsi="宋体" w:eastAsia="宋体" w:cs="宋体"/>
          <w:b/>
          <w:sz w:val="24"/>
        </w:rPr>
        <w:t>8.投标文件构成</w:t>
      </w:r>
    </w:p>
    <w:p w14:paraId="47F5C9A9">
      <w:pPr>
        <w:spacing w:line="440" w:lineRule="exact"/>
        <w:ind w:firstLine="435"/>
        <w:rPr>
          <w:rFonts w:ascii="宋体" w:hAnsi="宋体" w:eastAsia="宋体" w:cs="宋体"/>
          <w:sz w:val="24"/>
        </w:rPr>
      </w:pPr>
      <w:r>
        <w:rPr>
          <w:rFonts w:hint="eastAsia" w:ascii="宋体" w:hAnsi="宋体" w:eastAsia="宋体" w:cs="宋体"/>
          <w:sz w:val="24"/>
        </w:rPr>
        <w:t>8.1投标人应完整地按招标文件提供的投标文件格式及要求编写投标文件，具体内容详见本项目投标文件格式的相关内容。</w:t>
      </w:r>
    </w:p>
    <w:p w14:paraId="2B048744">
      <w:pPr>
        <w:spacing w:line="440" w:lineRule="exact"/>
        <w:ind w:firstLine="435"/>
        <w:rPr>
          <w:rFonts w:ascii="宋体" w:hAnsi="宋体" w:eastAsia="宋体" w:cs="宋体"/>
          <w:sz w:val="24"/>
        </w:rPr>
      </w:pPr>
      <w:r>
        <w:rPr>
          <w:rFonts w:hint="eastAsia" w:ascii="宋体" w:hAnsi="宋体" w:eastAsia="宋体" w:cs="宋体"/>
          <w:sz w:val="24"/>
        </w:rPr>
        <w:t>8.2投标人应提交招标文件要求的证明文件，证明其投标内容符合招标文件规定，该证明文件是投标文件的一部分。证明文件形式可以是文字资料、图纸和数据</w:t>
      </w:r>
      <w:bookmarkStart w:id="29" w:name="_Hlk11703583"/>
      <w:r>
        <w:rPr>
          <w:rFonts w:hint="eastAsia" w:ascii="宋体" w:hAnsi="宋体" w:eastAsia="宋体" w:cs="宋体"/>
          <w:sz w:val="24"/>
        </w:rPr>
        <w:t>等。</w:t>
      </w:r>
    </w:p>
    <w:bookmarkEnd w:id="29"/>
    <w:p w14:paraId="231AA9C8">
      <w:pPr>
        <w:spacing w:line="440" w:lineRule="exact"/>
        <w:ind w:firstLine="435"/>
        <w:rPr>
          <w:rFonts w:ascii="宋体" w:hAnsi="宋体" w:eastAsia="宋体" w:cs="宋体"/>
          <w:sz w:val="24"/>
        </w:rPr>
      </w:pPr>
      <w:r>
        <w:rPr>
          <w:rFonts w:hint="eastAsia" w:ascii="宋体" w:hAnsi="宋体" w:eastAsia="宋体" w:cs="宋体"/>
          <w:sz w:val="24"/>
        </w:rPr>
        <w:t>8.3为保证公平公正，除非另有规定或说明，投标人对同一项目投标时，不得同时提供备选投标方案。</w:t>
      </w:r>
    </w:p>
    <w:p w14:paraId="6F0B1AAC">
      <w:pPr>
        <w:spacing w:line="440" w:lineRule="exact"/>
        <w:ind w:firstLine="437"/>
        <w:outlineLvl w:val="2"/>
        <w:rPr>
          <w:rFonts w:ascii="宋体" w:hAnsi="宋体" w:eastAsia="宋体" w:cs="宋体"/>
          <w:b/>
          <w:sz w:val="24"/>
        </w:rPr>
      </w:pPr>
      <w:r>
        <w:rPr>
          <w:rFonts w:hint="eastAsia" w:ascii="宋体" w:hAnsi="宋体" w:eastAsia="宋体" w:cs="宋体"/>
          <w:b/>
          <w:sz w:val="24"/>
        </w:rPr>
        <w:t>9.投标报价</w:t>
      </w:r>
    </w:p>
    <w:p w14:paraId="3CC9F3F7">
      <w:pPr>
        <w:spacing w:line="440" w:lineRule="exact"/>
        <w:ind w:firstLine="435"/>
        <w:rPr>
          <w:rFonts w:ascii="宋体" w:hAnsi="宋体" w:eastAsia="宋体" w:cs="宋体"/>
          <w:sz w:val="24"/>
        </w:rPr>
      </w:pPr>
      <w:r>
        <w:rPr>
          <w:rFonts w:hint="eastAsia" w:ascii="宋体" w:hAnsi="宋体" w:eastAsia="宋体" w:cs="宋体"/>
          <w:sz w:val="24"/>
        </w:rPr>
        <w:t>12.1投标人的报价应当包括满足本次招标全部采购需求。除招标文件另有规定外，所有投标均应以人民币报价。投标人的投标报价应遵守《中华人民共和国价格法》。</w:t>
      </w:r>
    </w:p>
    <w:p w14:paraId="03CBD81A">
      <w:pPr>
        <w:spacing w:line="440" w:lineRule="exact"/>
        <w:ind w:firstLine="435"/>
        <w:rPr>
          <w:rFonts w:ascii="宋体" w:hAnsi="宋体" w:eastAsia="宋体" w:cs="宋体"/>
          <w:sz w:val="24"/>
        </w:rPr>
      </w:pPr>
      <w:r>
        <w:rPr>
          <w:rFonts w:hint="eastAsia" w:ascii="宋体" w:hAnsi="宋体" w:eastAsia="宋体" w:cs="宋体"/>
          <w:sz w:val="24"/>
        </w:rPr>
        <w:t>9.2投标人报价超过招标文件规定的预算金额或者分项、分包最高限价，其投标将被认定为</w:t>
      </w:r>
      <w:r>
        <w:rPr>
          <w:rFonts w:hint="eastAsia" w:ascii="宋体" w:hAnsi="宋体" w:eastAsia="宋体" w:cs="宋体"/>
          <w:b/>
          <w:bCs/>
          <w:sz w:val="24"/>
        </w:rPr>
        <w:t>投标无效</w:t>
      </w:r>
      <w:r>
        <w:rPr>
          <w:rFonts w:hint="eastAsia" w:ascii="宋体" w:hAnsi="宋体" w:eastAsia="宋体" w:cs="宋体"/>
          <w:sz w:val="24"/>
        </w:rPr>
        <w:t>。</w:t>
      </w:r>
    </w:p>
    <w:p w14:paraId="43BB1733">
      <w:pPr>
        <w:spacing w:line="440" w:lineRule="exact"/>
        <w:ind w:firstLine="435"/>
        <w:rPr>
          <w:rFonts w:ascii="宋体" w:hAnsi="宋体" w:eastAsia="宋体" w:cs="宋体"/>
          <w:sz w:val="24"/>
        </w:rPr>
      </w:pPr>
      <w:r>
        <w:rPr>
          <w:rFonts w:hint="eastAsia" w:ascii="宋体" w:hAnsi="宋体" w:eastAsia="宋体" w:cs="宋体"/>
          <w:sz w:val="24"/>
        </w:rPr>
        <w:t>9.3投标报价在合同履行过程中是固定不变的，不得以任何理由予以变更。任何包含价格调整要求的投标，其投标将被认定为</w:t>
      </w:r>
      <w:r>
        <w:rPr>
          <w:rFonts w:hint="eastAsia" w:ascii="宋体" w:hAnsi="宋体" w:eastAsia="宋体" w:cs="宋体"/>
          <w:b/>
          <w:sz w:val="24"/>
        </w:rPr>
        <w:t>投标无效</w:t>
      </w:r>
      <w:r>
        <w:rPr>
          <w:rFonts w:hint="eastAsia" w:ascii="宋体" w:hAnsi="宋体" w:eastAsia="宋体" w:cs="宋体"/>
          <w:sz w:val="24"/>
        </w:rPr>
        <w:t>。</w:t>
      </w:r>
    </w:p>
    <w:p w14:paraId="2EA40997">
      <w:pPr>
        <w:spacing w:line="440" w:lineRule="exact"/>
        <w:ind w:firstLine="435"/>
        <w:rPr>
          <w:rFonts w:ascii="宋体" w:hAnsi="宋体" w:eastAsia="宋体" w:cs="宋体"/>
          <w:sz w:val="24"/>
        </w:rPr>
      </w:pPr>
      <w:r>
        <w:rPr>
          <w:rFonts w:hint="eastAsia" w:ascii="宋体" w:hAnsi="宋体" w:eastAsia="宋体" w:cs="宋体"/>
          <w:sz w:val="24"/>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sz w:val="24"/>
        </w:rPr>
        <w:t>投标无效</w:t>
      </w:r>
      <w:r>
        <w:rPr>
          <w:rFonts w:hint="eastAsia" w:ascii="宋体" w:hAnsi="宋体" w:eastAsia="宋体" w:cs="宋体"/>
          <w:sz w:val="24"/>
        </w:rPr>
        <w:t>。</w:t>
      </w:r>
    </w:p>
    <w:p w14:paraId="17BC21AD">
      <w:pPr>
        <w:spacing w:line="440" w:lineRule="exact"/>
        <w:ind w:firstLine="435"/>
        <w:rPr>
          <w:rFonts w:ascii="宋体" w:hAnsi="宋体" w:eastAsia="宋体" w:cs="宋体"/>
          <w:sz w:val="24"/>
        </w:rPr>
      </w:pPr>
      <w:r>
        <w:rPr>
          <w:rFonts w:hint="eastAsia" w:ascii="宋体" w:hAnsi="宋体" w:eastAsia="宋体" w:cs="宋体"/>
          <w:sz w:val="24"/>
        </w:rPr>
        <w:t>9.5采购人不接受具有附加条件的报价。</w:t>
      </w:r>
    </w:p>
    <w:p w14:paraId="326EAF00">
      <w:pPr>
        <w:spacing w:line="440" w:lineRule="exact"/>
        <w:ind w:firstLine="437"/>
        <w:outlineLvl w:val="2"/>
        <w:rPr>
          <w:rFonts w:ascii="宋体" w:hAnsi="宋体" w:eastAsia="宋体" w:cs="宋体"/>
          <w:b/>
          <w:sz w:val="24"/>
        </w:rPr>
      </w:pPr>
      <w:r>
        <w:rPr>
          <w:rFonts w:hint="eastAsia" w:ascii="宋体" w:hAnsi="宋体" w:eastAsia="宋体" w:cs="宋体"/>
          <w:b/>
          <w:sz w:val="24"/>
        </w:rPr>
        <w:t>10.投标保证金</w:t>
      </w:r>
    </w:p>
    <w:p w14:paraId="1E82B09B">
      <w:pPr>
        <w:spacing w:line="440" w:lineRule="exact"/>
        <w:ind w:firstLine="435"/>
        <w:rPr>
          <w:rFonts w:ascii="宋体" w:hAnsi="宋体" w:eastAsia="宋体" w:cs="宋体"/>
          <w:sz w:val="24"/>
        </w:rPr>
      </w:pPr>
      <w:r>
        <w:rPr>
          <w:rFonts w:hint="eastAsia" w:ascii="宋体" w:hAnsi="宋体" w:eastAsia="宋体" w:cs="宋体"/>
          <w:sz w:val="24"/>
        </w:rPr>
        <w:t>10.1本项目不收取投标保证金。</w:t>
      </w:r>
    </w:p>
    <w:p w14:paraId="35106E3A">
      <w:pPr>
        <w:spacing w:line="440" w:lineRule="exact"/>
        <w:ind w:firstLine="437"/>
        <w:outlineLvl w:val="2"/>
        <w:rPr>
          <w:rFonts w:ascii="宋体" w:hAnsi="宋体" w:eastAsia="宋体" w:cs="宋体"/>
          <w:b/>
          <w:sz w:val="24"/>
        </w:rPr>
      </w:pPr>
      <w:r>
        <w:rPr>
          <w:rFonts w:hint="eastAsia" w:ascii="宋体" w:hAnsi="宋体" w:eastAsia="宋体" w:cs="宋体"/>
          <w:b/>
          <w:sz w:val="24"/>
        </w:rPr>
        <w:t>11.投标有效期</w:t>
      </w:r>
    </w:p>
    <w:p w14:paraId="4A7F1520">
      <w:pPr>
        <w:spacing w:line="440" w:lineRule="exact"/>
        <w:ind w:firstLine="435"/>
        <w:rPr>
          <w:rFonts w:ascii="宋体" w:hAnsi="宋体" w:eastAsia="宋体" w:cs="宋体"/>
          <w:sz w:val="24"/>
        </w:rPr>
      </w:pPr>
      <w:r>
        <w:rPr>
          <w:rFonts w:hint="eastAsia" w:ascii="宋体" w:hAnsi="宋体" w:eastAsia="宋体" w:cs="宋体"/>
          <w:sz w:val="24"/>
        </w:rPr>
        <w:t>11.1投标有效期为从投标截止之日算起的日历天数，投标有效期详见</w:t>
      </w:r>
      <w:r>
        <w:rPr>
          <w:rFonts w:hint="eastAsia" w:ascii="宋体" w:hAnsi="宋体" w:eastAsia="宋体" w:cs="宋体"/>
          <w:sz w:val="24"/>
          <w:u w:val="single"/>
        </w:rPr>
        <w:t>投标人须知前附表</w:t>
      </w:r>
      <w:r>
        <w:rPr>
          <w:rFonts w:hint="eastAsia" w:ascii="宋体" w:hAnsi="宋体" w:eastAsia="宋体" w:cs="宋体"/>
          <w:sz w:val="24"/>
        </w:rPr>
        <w:t>。</w:t>
      </w:r>
    </w:p>
    <w:p w14:paraId="3E57E303">
      <w:pPr>
        <w:spacing w:line="440" w:lineRule="exact"/>
        <w:ind w:firstLine="435"/>
        <w:rPr>
          <w:rFonts w:ascii="宋体" w:hAnsi="宋体" w:eastAsia="宋体" w:cs="宋体"/>
          <w:sz w:val="24"/>
        </w:rPr>
      </w:pPr>
      <w:r>
        <w:rPr>
          <w:rFonts w:hint="eastAsia" w:ascii="宋体" w:hAnsi="宋体" w:eastAsia="宋体" w:cs="宋体"/>
          <w:sz w:val="24"/>
        </w:rPr>
        <w:t>11.2在投标有效期内，投标人的投标保持有效，投标人不得要求撤销或修改其投标文件。投标有效期不满足要求的投标，其投标将被认定为</w:t>
      </w:r>
      <w:r>
        <w:rPr>
          <w:rFonts w:hint="eastAsia" w:ascii="宋体" w:hAnsi="宋体" w:eastAsia="宋体" w:cs="宋体"/>
          <w:b/>
          <w:sz w:val="24"/>
        </w:rPr>
        <w:t>投标无效</w:t>
      </w:r>
      <w:r>
        <w:rPr>
          <w:rFonts w:hint="eastAsia" w:ascii="宋体" w:hAnsi="宋体" w:eastAsia="宋体" w:cs="宋体"/>
          <w:sz w:val="24"/>
        </w:rPr>
        <w:t>。</w:t>
      </w:r>
    </w:p>
    <w:p w14:paraId="76AD3C53">
      <w:pPr>
        <w:spacing w:line="440" w:lineRule="exact"/>
        <w:ind w:firstLine="435"/>
        <w:rPr>
          <w:rFonts w:ascii="宋体" w:hAnsi="宋体" w:eastAsia="宋体" w:cs="宋体"/>
          <w:sz w:val="24"/>
        </w:rPr>
      </w:pPr>
      <w:r>
        <w:rPr>
          <w:rFonts w:hint="eastAsia" w:ascii="宋体" w:hAnsi="宋体" w:eastAsia="宋体" w:cs="宋体"/>
          <w:sz w:val="24"/>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0ADCD43">
      <w:pPr>
        <w:spacing w:line="440" w:lineRule="exact"/>
        <w:ind w:firstLine="437"/>
        <w:outlineLvl w:val="2"/>
        <w:rPr>
          <w:rFonts w:ascii="宋体" w:hAnsi="宋体" w:eastAsia="宋体" w:cs="宋体"/>
          <w:b/>
          <w:sz w:val="24"/>
        </w:rPr>
      </w:pPr>
      <w:r>
        <w:rPr>
          <w:rFonts w:hint="eastAsia" w:ascii="宋体" w:hAnsi="宋体" w:eastAsia="宋体" w:cs="宋体"/>
          <w:b/>
          <w:sz w:val="24"/>
        </w:rPr>
        <w:t>12.投标文件的递交、修改与撤回</w:t>
      </w:r>
    </w:p>
    <w:p w14:paraId="0038731D">
      <w:pPr>
        <w:spacing w:line="440" w:lineRule="exact"/>
        <w:ind w:firstLine="435"/>
        <w:rPr>
          <w:rFonts w:ascii="宋体" w:hAnsi="宋体" w:eastAsia="宋体" w:cs="宋体"/>
          <w:sz w:val="24"/>
        </w:rPr>
      </w:pPr>
      <w:r>
        <w:rPr>
          <w:rFonts w:hint="eastAsia" w:ascii="宋体" w:hAnsi="宋体" w:eastAsia="宋体" w:cs="宋体"/>
          <w:sz w:val="24"/>
        </w:rPr>
        <w:t>12.1投标人应当在招标公告规定的投标截止时间前，将加密的投标文件在电子交易系统上传。</w:t>
      </w:r>
    </w:p>
    <w:p w14:paraId="634E8E0E">
      <w:pPr>
        <w:spacing w:line="440" w:lineRule="exact"/>
        <w:ind w:firstLine="435"/>
        <w:rPr>
          <w:rFonts w:ascii="宋体" w:hAnsi="宋体" w:eastAsia="宋体" w:cs="宋体"/>
          <w:sz w:val="24"/>
        </w:rPr>
      </w:pPr>
      <w:r>
        <w:rPr>
          <w:rFonts w:hint="eastAsia" w:ascii="宋体" w:hAnsi="宋体" w:eastAsia="宋体" w:cs="宋体"/>
          <w:sz w:val="24"/>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09EF2F5E">
      <w:pPr>
        <w:spacing w:line="440" w:lineRule="exact"/>
        <w:ind w:firstLine="435"/>
        <w:rPr>
          <w:rFonts w:ascii="宋体" w:hAnsi="宋体" w:eastAsia="宋体" w:cs="宋体"/>
          <w:b/>
          <w:sz w:val="24"/>
        </w:rPr>
      </w:pPr>
      <w:r>
        <w:rPr>
          <w:rFonts w:hint="eastAsia" w:ascii="宋体" w:hAnsi="宋体" w:eastAsia="宋体" w:cs="宋体"/>
          <w:b/>
          <w:sz w:val="24"/>
        </w:rPr>
        <w:t>13.开标</w:t>
      </w:r>
    </w:p>
    <w:p w14:paraId="22C25840">
      <w:pPr>
        <w:spacing w:line="440" w:lineRule="exact"/>
        <w:ind w:firstLine="435"/>
        <w:rPr>
          <w:rFonts w:ascii="宋体" w:hAnsi="宋体" w:eastAsia="宋体" w:cs="宋体"/>
          <w:sz w:val="24"/>
        </w:rPr>
      </w:pPr>
      <w:r>
        <w:rPr>
          <w:rFonts w:hint="eastAsia" w:ascii="宋体" w:hAnsi="宋体" w:eastAsia="宋体" w:cs="宋体"/>
          <w:sz w:val="24"/>
        </w:rPr>
        <w:t>13.1开标时，</w:t>
      </w:r>
      <w:r>
        <w:rPr>
          <w:rFonts w:hint="eastAsia" w:ascii="宋体" w:hAnsi="宋体" w:eastAsia="宋体" w:cs="宋体"/>
          <w:sz w:val="24"/>
          <w:szCs w:val="24"/>
        </w:rPr>
        <w:t>各投标人应在</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规定的解密时间前</w:t>
      </w:r>
      <w:r>
        <w:rPr>
          <w:rFonts w:hint="eastAsia" w:ascii="宋体" w:hAnsi="宋体" w:eastAsia="宋体" w:cs="宋体"/>
          <w:sz w:val="24"/>
        </w:rPr>
        <w:t>对</w:t>
      </w:r>
      <w:r>
        <w:rPr>
          <w:rFonts w:hint="eastAsia" w:ascii="宋体" w:hAnsi="宋体" w:eastAsia="宋体" w:cs="宋体"/>
          <w:sz w:val="24"/>
          <w:szCs w:val="24"/>
        </w:rPr>
        <w:t>其</w:t>
      </w:r>
      <w:r>
        <w:rPr>
          <w:rFonts w:hint="eastAsia" w:ascii="宋体" w:hAnsi="宋体" w:eastAsia="宋体" w:cs="宋体"/>
          <w:sz w:val="24"/>
        </w:rPr>
        <w:t>投标文件进行解密。</w:t>
      </w:r>
    </w:p>
    <w:p w14:paraId="2BAEE312">
      <w:pPr>
        <w:spacing w:line="440" w:lineRule="exact"/>
        <w:ind w:firstLine="435"/>
        <w:rPr>
          <w:rFonts w:ascii="宋体" w:hAnsi="宋体" w:eastAsia="宋体" w:cs="宋体"/>
          <w:sz w:val="24"/>
        </w:rPr>
      </w:pPr>
      <w:r>
        <w:rPr>
          <w:rFonts w:hint="eastAsia" w:ascii="宋体" w:hAnsi="宋体" w:eastAsia="宋体" w:cs="宋体"/>
          <w:sz w:val="24"/>
        </w:rPr>
        <w:t>13.2开标时，采购代理机构将通过网上开标系统公布开标结果，公布内容包括投标人名称、投标价格及招标文件规定的内容。</w:t>
      </w:r>
    </w:p>
    <w:p w14:paraId="1A43D74E">
      <w:pPr>
        <w:spacing w:line="440" w:lineRule="exact"/>
        <w:ind w:firstLine="435"/>
        <w:rPr>
          <w:rFonts w:ascii="宋体" w:hAnsi="宋体" w:eastAsia="宋体" w:cs="宋体"/>
          <w:sz w:val="24"/>
        </w:rPr>
      </w:pPr>
      <w:r>
        <w:rPr>
          <w:rFonts w:hint="eastAsia" w:ascii="宋体" w:hAnsi="宋体" w:eastAsia="宋体" w:cs="宋体"/>
          <w:sz w:val="24"/>
        </w:rPr>
        <w:t>13.3采购人或采购代理机构将对开标过程进行记录，并存档备查。</w:t>
      </w:r>
    </w:p>
    <w:p w14:paraId="32511F46">
      <w:pPr>
        <w:spacing w:line="440" w:lineRule="exact"/>
        <w:ind w:firstLine="435"/>
        <w:rPr>
          <w:rFonts w:ascii="宋体" w:hAnsi="宋体" w:eastAsia="宋体" w:cs="宋体"/>
          <w:sz w:val="28"/>
        </w:rPr>
      </w:pPr>
      <w:r>
        <w:rPr>
          <w:rFonts w:hint="eastAsia" w:ascii="宋体" w:hAnsi="宋体" w:eastAsia="宋体" w:cs="宋体"/>
          <w:sz w:val="24"/>
        </w:rPr>
        <w:t>13.4投标人代表对开标过程和开标记录有疑义，以及认为采购人、采购代理机构相关工作人员有需要回避的情形的，应当场提出询问或者回避申请。</w:t>
      </w:r>
    </w:p>
    <w:p w14:paraId="3758B638">
      <w:pPr>
        <w:spacing w:line="440" w:lineRule="exact"/>
        <w:ind w:firstLine="437"/>
        <w:outlineLvl w:val="2"/>
        <w:rPr>
          <w:rFonts w:ascii="宋体" w:hAnsi="宋体" w:eastAsia="宋体" w:cs="宋体"/>
          <w:b/>
          <w:sz w:val="24"/>
        </w:rPr>
      </w:pPr>
      <w:r>
        <w:rPr>
          <w:rFonts w:hint="eastAsia" w:ascii="宋体" w:hAnsi="宋体" w:eastAsia="宋体" w:cs="宋体"/>
          <w:b/>
          <w:sz w:val="24"/>
        </w:rPr>
        <w:t>14.资格审查及组建评标委员会</w:t>
      </w:r>
    </w:p>
    <w:p w14:paraId="0E315B8F">
      <w:pPr>
        <w:spacing w:line="440" w:lineRule="exact"/>
        <w:ind w:firstLine="435"/>
        <w:rPr>
          <w:rFonts w:ascii="宋体" w:hAnsi="宋体" w:eastAsia="宋体" w:cs="宋体"/>
          <w:sz w:val="24"/>
        </w:rPr>
      </w:pPr>
      <w:r>
        <w:rPr>
          <w:rFonts w:hint="eastAsia" w:ascii="宋体" w:hAnsi="宋体" w:eastAsia="宋体" w:cs="宋体"/>
          <w:sz w:val="24"/>
        </w:rPr>
        <w:t>14.1采购人或采购代理机构依据法律法规和招标文件中规定的内容，对投标人资格进行审查，未通过资格审查的投标人不进入评标。</w:t>
      </w:r>
    </w:p>
    <w:p w14:paraId="5F3E3B51">
      <w:pPr>
        <w:spacing w:line="440" w:lineRule="exact"/>
        <w:ind w:firstLine="435"/>
        <w:rPr>
          <w:rFonts w:ascii="宋体" w:hAnsi="宋体" w:eastAsia="宋体" w:cs="宋体"/>
          <w:sz w:val="24"/>
          <w:szCs w:val="24"/>
        </w:rPr>
      </w:pPr>
      <w:bookmarkStart w:id="30" w:name="_Hlk24663244"/>
      <w:r>
        <w:rPr>
          <w:rFonts w:hint="eastAsia" w:ascii="宋体" w:hAnsi="宋体" w:eastAsia="宋体" w:cs="宋体"/>
          <w:sz w:val="24"/>
          <w:szCs w:val="24"/>
        </w:rPr>
        <w:t>14.2采购人或采购代理机构将在投标截止时间后至评审结束前通过“信用中国”网站(www.creditchina.gov.cn)、中国政府采购网(www.ccgp.gov.cn)、国家企业信用信息公示系统网站（www.gsxt.gov.cn）查询相关投标人信用记录，并对投标人信用记录进行甄别，对列入“信用中国”网站(www.creditchina.gov.cn)失信被执行人名单、重大税收违法案件当事人名单，“国家企业信用信息公示系统”网站（www.gsxt.gov.cn）被市场监督管理部门列入经营异常名录或者严重违法企业名单，且未被移除的，中国政府采购网(www.ccgp.gov.cn)政府采购严重违法失信行为记录名单及其他不符合《中华人民共和国政府采购法》第二十二条规定条件的供应商，其投标将被认定为投标无效。</w:t>
      </w:r>
    </w:p>
    <w:p w14:paraId="18029656">
      <w:pPr>
        <w:spacing w:line="440" w:lineRule="exact"/>
        <w:ind w:firstLine="435"/>
        <w:rPr>
          <w:rFonts w:ascii="宋体" w:hAnsi="宋体" w:eastAsia="宋体" w:cs="宋体"/>
          <w:sz w:val="24"/>
          <w:szCs w:val="24"/>
        </w:rPr>
      </w:pPr>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003E76C0">
      <w:pPr>
        <w:spacing w:line="440" w:lineRule="exact"/>
        <w:ind w:firstLine="435"/>
        <w:rPr>
          <w:rFonts w:ascii="宋体" w:hAnsi="宋体" w:eastAsia="宋体" w:cs="宋体"/>
          <w:sz w:val="24"/>
        </w:rPr>
      </w:pPr>
      <w:r>
        <w:rPr>
          <w:rFonts w:hint="eastAsia" w:ascii="宋体" w:hAnsi="宋体" w:eastAsia="宋体" w:cs="宋体"/>
          <w:sz w:val="24"/>
          <w:szCs w:val="24"/>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0"/>
    <w:p w14:paraId="77D44117">
      <w:pPr>
        <w:spacing w:line="440" w:lineRule="exact"/>
        <w:ind w:firstLine="435"/>
        <w:rPr>
          <w:rFonts w:ascii="宋体" w:hAnsi="宋体" w:eastAsia="宋体" w:cs="宋体"/>
          <w:b/>
          <w:sz w:val="24"/>
        </w:rPr>
      </w:pPr>
      <w:r>
        <w:rPr>
          <w:rFonts w:hint="eastAsia" w:ascii="宋体" w:hAnsi="宋体" w:eastAsia="宋体" w:cs="宋体"/>
          <w:sz w:val="24"/>
        </w:rPr>
        <w:t>14.3按照《中华人民共和国政府采购法》、《中华人民共和国政府采购法实施条例》及本项目本级和上级财政部门、政府采购监督管理部门的有关规定依法组建的评标委员会，负责本项目评标工作。</w:t>
      </w:r>
    </w:p>
    <w:p w14:paraId="524EBE4E">
      <w:pPr>
        <w:spacing w:line="440" w:lineRule="exact"/>
        <w:ind w:firstLine="437"/>
        <w:outlineLvl w:val="2"/>
        <w:rPr>
          <w:rFonts w:ascii="宋体" w:hAnsi="宋体" w:eastAsia="宋体" w:cs="宋体"/>
          <w:b/>
          <w:sz w:val="24"/>
        </w:rPr>
      </w:pPr>
      <w:r>
        <w:rPr>
          <w:rFonts w:hint="eastAsia" w:ascii="宋体" w:hAnsi="宋体" w:eastAsia="宋体" w:cs="宋体"/>
          <w:b/>
          <w:sz w:val="24"/>
        </w:rPr>
        <w:t>15.投标文件符合性审查与澄清</w:t>
      </w:r>
    </w:p>
    <w:p w14:paraId="3DDFA531">
      <w:pPr>
        <w:spacing w:line="440" w:lineRule="exact"/>
        <w:ind w:firstLine="435"/>
        <w:rPr>
          <w:rFonts w:ascii="宋体" w:hAnsi="宋体" w:eastAsia="宋体" w:cs="宋体"/>
          <w:sz w:val="24"/>
        </w:rPr>
      </w:pPr>
      <w:r>
        <w:rPr>
          <w:rFonts w:hint="eastAsia" w:ascii="宋体" w:hAnsi="宋体" w:eastAsia="宋体" w:cs="宋体"/>
          <w:sz w:val="24"/>
        </w:rPr>
        <w:t>15.1符合性审查是指依据招标文件的规定，从投标文件的有效性和完整性对招标文件的响应程度进行审查，以确定是否对招标文件的实质性要求做出响应。</w:t>
      </w:r>
    </w:p>
    <w:p w14:paraId="6C72AAB4">
      <w:pPr>
        <w:spacing w:line="440" w:lineRule="exact"/>
        <w:ind w:firstLine="435"/>
        <w:rPr>
          <w:rFonts w:ascii="宋体" w:hAnsi="宋体" w:eastAsia="宋体" w:cs="宋体"/>
          <w:sz w:val="24"/>
        </w:rPr>
      </w:pPr>
      <w:r>
        <w:rPr>
          <w:rFonts w:hint="eastAsia" w:ascii="宋体" w:hAnsi="宋体" w:eastAsia="宋体" w:cs="宋体"/>
          <w:sz w:val="24"/>
        </w:rPr>
        <w:t>15.2投标文件的澄清</w:t>
      </w:r>
    </w:p>
    <w:p w14:paraId="33BA87F7">
      <w:pPr>
        <w:spacing w:line="440" w:lineRule="exact"/>
        <w:ind w:firstLine="435"/>
        <w:rPr>
          <w:rFonts w:ascii="宋体" w:hAnsi="宋体" w:eastAsia="宋体" w:cs="宋体"/>
          <w:sz w:val="24"/>
        </w:rPr>
      </w:pPr>
      <w:r>
        <w:rPr>
          <w:rFonts w:hint="eastAsia" w:ascii="宋体" w:hAnsi="宋体" w:eastAsia="宋体" w:cs="宋体"/>
          <w:sz w:val="24"/>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3C4D562D">
      <w:pPr>
        <w:spacing w:line="440" w:lineRule="exact"/>
        <w:ind w:firstLine="435"/>
        <w:rPr>
          <w:rFonts w:ascii="宋体" w:hAnsi="宋体" w:eastAsia="宋体" w:cs="宋体"/>
          <w:b/>
          <w:bCs/>
          <w:sz w:val="24"/>
        </w:rPr>
      </w:pPr>
      <w:r>
        <w:rPr>
          <w:rFonts w:hint="eastAsia" w:ascii="宋体" w:hAnsi="宋体" w:eastAsia="宋体" w:cs="宋体"/>
          <w:sz w:val="24"/>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sz w:val="24"/>
        </w:rPr>
        <w:t>本项目采用远程开标，具体操作方法详见服务指南&gt;交易须知&gt;开标大厅远程解密、质疑(异议)及回复以及评标过程中询标流程操作手册。</w:t>
      </w:r>
    </w:p>
    <w:p w14:paraId="5644D128">
      <w:pPr>
        <w:spacing w:line="440" w:lineRule="exact"/>
        <w:ind w:firstLine="435"/>
        <w:rPr>
          <w:rFonts w:ascii="宋体" w:hAnsi="宋体" w:eastAsia="宋体" w:cs="宋体"/>
          <w:sz w:val="24"/>
        </w:rPr>
      </w:pPr>
      <w:r>
        <w:rPr>
          <w:rFonts w:hint="eastAsia" w:ascii="宋体" w:hAnsi="宋体" w:eastAsia="宋体" w:cs="宋体"/>
          <w:sz w:val="24"/>
        </w:rPr>
        <w:t>15.2.2投标人的澄清、说明或补正将作为投标文件的一部分。</w:t>
      </w:r>
    </w:p>
    <w:p w14:paraId="01872FFE">
      <w:pPr>
        <w:spacing w:line="440" w:lineRule="exact"/>
        <w:ind w:firstLine="435"/>
        <w:rPr>
          <w:rFonts w:ascii="宋体" w:hAnsi="宋体" w:eastAsia="宋体" w:cs="宋体"/>
          <w:sz w:val="24"/>
        </w:rPr>
      </w:pPr>
      <w:r>
        <w:rPr>
          <w:rFonts w:hint="eastAsia" w:ascii="宋体" w:hAnsi="宋体" w:eastAsia="宋体" w:cs="宋体"/>
          <w:sz w:val="24"/>
        </w:rPr>
        <w:t>15.2.3评标委员会对投标人提交的澄清、说明或补正有疑问的，可以要求投标人进一步澄清、说明或补正，直至满足评标委员会的要求。</w:t>
      </w:r>
    </w:p>
    <w:p w14:paraId="119A2F1A">
      <w:pPr>
        <w:spacing w:line="440" w:lineRule="exact"/>
        <w:ind w:firstLine="435"/>
        <w:rPr>
          <w:rFonts w:ascii="宋体" w:hAnsi="宋体" w:eastAsia="宋体" w:cs="宋体"/>
          <w:sz w:val="24"/>
        </w:rPr>
      </w:pPr>
      <w:r>
        <w:rPr>
          <w:rFonts w:hint="eastAsia" w:ascii="宋体" w:hAnsi="宋体" w:eastAsia="宋体" w:cs="宋体"/>
          <w:sz w:val="24"/>
        </w:rPr>
        <w:t>15.3投标文件报价出现前后不一致的，按照下列规定修正：</w:t>
      </w:r>
    </w:p>
    <w:p w14:paraId="611350D2">
      <w:pPr>
        <w:spacing w:line="440" w:lineRule="exact"/>
        <w:ind w:firstLine="435"/>
        <w:rPr>
          <w:rFonts w:ascii="宋体" w:hAnsi="宋体" w:eastAsia="宋体" w:cs="宋体"/>
          <w:sz w:val="24"/>
        </w:rPr>
      </w:pPr>
      <w:r>
        <w:rPr>
          <w:rFonts w:hint="eastAsia" w:ascii="宋体" w:hAnsi="宋体" w:eastAsia="宋体" w:cs="宋体"/>
          <w:sz w:val="24"/>
        </w:rPr>
        <w:t>（1）投标文件中开标一览表内容与投标文件中相应内容不一致的，以开标一览表为准；</w:t>
      </w:r>
    </w:p>
    <w:p w14:paraId="6F72894C">
      <w:pPr>
        <w:spacing w:line="440" w:lineRule="exact"/>
        <w:ind w:firstLine="435"/>
        <w:rPr>
          <w:rFonts w:ascii="宋体" w:hAnsi="宋体" w:eastAsia="宋体" w:cs="宋体"/>
          <w:sz w:val="24"/>
        </w:rPr>
      </w:pPr>
      <w:r>
        <w:rPr>
          <w:rFonts w:hint="eastAsia" w:ascii="宋体" w:hAnsi="宋体" w:eastAsia="宋体" w:cs="宋体"/>
          <w:sz w:val="24"/>
        </w:rPr>
        <w:t>（2）大写金额和小写金额不一致的，以大写金额为准；</w:t>
      </w:r>
    </w:p>
    <w:p w14:paraId="542C133C">
      <w:pPr>
        <w:spacing w:line="440" w:lineRule="exact"/>
        <w:ind w:firstLine="435"/>
        <w:rPr>
          <w:rFonts w:ascii="宋体" w:hAnsi="宋体" w:eastAsia="宋体" w:cs="宋体"/>
          <w:sz w:val="24"/>
        </w:rPr>
      </w:pPr>
      <w:r>
        <w:rPr>
          <w:rFonts w:hint="eastAsia" w:ascii="宋体" w:hAnsi="宋体" w:eastAsia="宋体" w:cs="宋体"/>
          <w:sz w:val="24"/>
        </w:rPr>
        <w:t>（3）单价金额小数点或者百分比有明显错位的，以开标一览表的总价为准，并修改单价；</w:t>
      </w:r>
    </w:p>
    <w:p w14:paraId="4AF767CD">
      <w:pPr>
        <w:spacing w:line="440" w:lineRule="exact"/>
        <w:ind w:firstLine="435"/>
        <w:rPr>
          <w:rFonts w:ascii="宋体" w:hAnsi="宋体" w:eastAsia="宋体" w:cs="宋体"/>
          <w:sz w:val="24"/>
        </w:rPr>
      </w:pPr>
      <w:r>
        <w:rPr>
          <w:rFonts w:hint="eastAsia" w:ascii="宋体" w:hAnsi="宋体" w:eastAsia="宋体" w:cs="宋体"/>
          <w:sz w:val="24"/>
        </w:rPr>
        <w:t>（4）总价金额与按单价汇总金额不一致的，以单价金额计算结果为准。</w:t>
      </w:r>
    </w:p>
    <w:p w14:paraId="470EF27F">
      <w:pPr>
        <w:spacing w:line="440" w:lineRule="exact"/>
        <w:ind w:firstLine="435"/>
        <w:rPr>
          <w:rFonts w:ascii="宋体" w:hAnsi="宋体" w:eastAsia="宋体" w:cs="宋体"/>
          <w:sz w:val="24"/>
        </w:rPr>
      </w:pPr>
      <w:r>
        <w:rPr>
          <w:rFonts w:hint="eastAsia" w:ascii="宋体" w:hAnsi="宋体" w:eastAsia="宋体" w:cs="宋体"/>
          <w:sz w:val="24"/>
        </w:rPr>
        <w:t>同时出现两种以上不一致的，按照前款规定的顺序修正。修正后的报价按照第15.4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sz w:val="24"/>
        </w:rPr>
        <w:t>投标无效</w:t>
      </w:r>
      <w:r>
        <w:rPr>
          <w:rFonts w:hint="eastAsia" w:ascii="宋体" w:hAnsi="宋体" w:eastAsia="宋体" w:cs="宋体"/>
          <w:sz w:val="24"/>
        </w:rPr>
        <w:t>。</w:t>
      </w:r>
    </w:p>
    <w:p w14:paraId="11E78C46">
      <w:pPr>
        <w:spacing w:line="440" w:lineRule="exact"/>
        <w:ind w:firstLine="435"/>
        <w:rPr>
          <w:rFonts w:ascii="宋体" w:hAnsi="宋体" w:eastAsia="宋体" w:cs="宋体"/>
          <w:b/>
          <w:sz w:val="24"/>
        </w:rPr>
      </w:pPr>
      <w:r>
        <w:rPr>
          <w:rFonts w:hint="eastAsia" w:ascii="宋体" w:hAnsi="宋体" w:eastAsia="宋体" w:cs="宋体"/>
          <w:sz w:val="24"/>
        </w:rPr>
        <w:t>对不同文字文本投标文件的解释发生异议的，以中文文本为准。</w:t>
      </w:r>
    </w:p>
    <w:p w14:paraId="4E07AEB7">
      <w:pPr>
        <w:spacing w:line="440" w:lineRule="exact"/>
        <w:ind w:firstLine="437"/>
        <w:outlineLvl w:val="2"/>
        <w:rPr>
          <w:rFonts w:ascii="宋体" w:hAnsi="宋体" w:eastAsia="宋体" w:cs="宋体"/>
          <w:b/>
          <w:sz w:val="24"/>
        </w:rPr>
      </w:pPr>
      <w:r>
        <w:rPr>
          <w:rFonts w:hint="eastAsia" w:ascii="宋体" w:hAnsi="宋体" w:eastAsia="宋体" w:cs="宋体"/>
          <w:b/>
          <w:sz w:val="24"/>
        </w:rPr>
        <w:t>16.投标无效</w:t>
      </w:r>
    </w:p>
    <w:p w14:paraId="51277E37">
      <w:pPr>
        <w:spacing w:line="440" w:lineRule="exact"/>
        <w:ind w:firstLine="435"/>
        <w:rPr>
          <w:rFonts w:ascii="宋体" w:hAnsi="宋体" w:eastAsia="宋体" w:cs="宋体"/>
          <w:sz w:val="24"/>
        </w:rPr>
      </w:pPr>
      <w:r>
        <w:rPr>
          <w:rFonts w:hint="eastAsia" w:ascii="宋体" w:hAnsi="宋体" w:eastAsia="宋体" w:cs="宋体"/>
          <w:sz w:val="24"/>
        </w:rPr>
        <w:t>16.1根据本招标文件的规定，评标委员会要审查每份投标文件是否实质上响应了招标文件的要求。投标人不得通过修正或撤销不符合要求的偏离，从而使其投标成为实质上响应的投标。</w:t>
      </w:r>
    </w:p>
    <w:p w14:paraId="7B63AE58">
      <w:pPr>
        <w:spacing w:line="440" w:lineRule="exact"/>
        <w:ind w:firstLine="435"/>
        <w:rPr>
          <w:rFonts w:ascii="宋体" w:hAnsi="宋体" w:eastAsia="宋体" w:cs="宋体"/>
          <w:sz w:val="24"/>
        </w:rPr>
      </w:pPr>
      <w:r>
        <w:rPr>
          <w:rFonts w:hint="eastAsia" w:ascii="宋体" w:hAnsi="宋体" w:eastAsia="宋体" w:cs="宋体"/>
          <w:sz w:val="24"/>
        </w:rPr>
        <w:t>评标委员会决定投标的响应性只根据招标文件要求和投标文件内容。</w:t>
      </w:r>
    </w:p>
    <w:p w14:paraId="0A3BA10E">
      <w:pPr>
        <w:spacing w:line="440" w:lineRule="exact"/>
        <w:ind w:firstLine="435"/>
        <w:rPr>
          <w:rFonts w:ascii="宋体" w:hAnsi="宋体" w:eastAsia="宋体" w:cs="宋体"/>
          <w:sz w:val="24"/>
        </w:rPr>
      </w:pPr>
      <w:r>
        <w:rPr>
          <w:rFonts w:hint="eastAsia" w:ascii="宋体" w:hAnsi="宋体" w:eastAsia="宋体" w:cs="宋体"/>
          <w:sz w:val="24"/>
        </w:rPr>
        <w:t>无论何种原因，即使投标人投标时携带了证书材料的原件，但投标文件中未提供与之内容完全一致的扫描件的，评标委员会视同其未提供。</w:t>
      </w:r>
    </w:p>
    <w:p w14:paraId="55251520">
      <w:pPr>
        <w:spacing w:line="440" w:lineRule="exact"/>
        <w:ind w:firstLine="435"/>
        <w:rPr>
          <w:rFonts w:ascii="宋体" w:hAnsi="宋体" w:eastAsia="宋体" w:cs="宋体"/>
          <w:sz w:val="24"/>
        </w:rPr>
      </w:pPr>
      <w:r>
        <w:rPr>
          <w:rFonts w:hint="eastAsia" w:ascii="宋体" w:hAnsi="宋体" w:eastAsia="宋体" w:cs="宋体"/>
          <w:sz w:val="24"/>
        </w:rPr>
        <w:t>16.2如发现下列情况之一的，其投标将被认定为</w:t>
      </w:r>
      <w:r>
        <w:rPr>
          <w:rFonts w:hint="eastAsia" w:ascii="宋体" w:hAnsi="宋体" w:eastAsia="宋体" w:cs="宋体"/>
          <w:b/>
          <w:sz w:val="24"/>
        </w:rPr>
        <w:t>投标无效</w:t>
      </w:r>
      <w:r>
        <w:rPr>
          <w:rFonts w:hint="eastAsia" w:ascii="宋体" w:hAnsi="宋体" w:eastAsia="宋体" w:cs="宋体"/>
          <w:sz w:val="24"/>
        </w:rPr>
        <w:t>：</w:t>
      </w:r>
    </w:p>
    <w:p w14:paraId="6E7782E5">
      <w:pPr>
        <w:spacing w:line="440" w:lineRule="exact"/>
        <w:ind w:firstLine="435"/>
        <w:rPr>
          <w:rFonts w:ascii="宋体" w:hAnsi="宋体" w:eastAsia="宋体" w:cs="宋体"/>
          <w:sz w:val="24"/>
        </w:rPr>
      </w:pPr>
      <w:r>
        <w:rPr>
          <w:rFonts w:hint="eastAsia" w:ascii="宋体" w:hAnsi="宋体" w:eastAsia="宋体" w:cs="宋体"/>
          <w:sz w:val="24"/>
        </w:rPr>
        <w:t>（1）投标文件未按照招标文件规定要求签署、盖章的；</w:t>
      </w:r>
    </w:p>
    <w:p w14:paraId="2A113E1E">
      <w:pPr>
        <w:spacing w:line="440" w:lineRule="exact"/>
        <w:ind w:firstLine="435"/>
        <w:rPr>
          <w:rFonts w:ascii="宋体" w:hAnsi="宋体" w:eastAsia="宋体" w:cs="宋体"/>
          <w:sz w:val="24"/>
        </w:rPr>
      </w:pPr>
      <w:r>
        <w:rPr>
          <w:rFonts w:hint="eastAsia" w:ascii="宋体" w:hAnsi="宋体" w:eastAsia="宋体" w:cs="宋体"/>
          <w:sz w:val="24"/>
        </w:rPr>
        <w:t>（2）不具备招标文件中规定的资格要求的；</w:t>
      </w:r>
    </w:p>
    <w:p w14:paraId="7136F827">
      <w:pPr>
        <w:spacing w:line="440" w:lineRule="exact"/>
        <w:ind w:firstLine="435"/>
        <w:rPr>
          <w:rFonts w:ascii="宋体" w:hAnsi="宋体" w:eastAsia="宋体" w:cs="宋体"/>
          <w:sz w:val="24"/>
        </w:rPr>
      </w:pPr>
      <w:r>
        <w:rPr>
          <w:rFonts w:hint="eastAsia" w:ascii="宋体" w:hAnsi="宋体" w:eastAsia="宋体" w:cs="宋体"/>
          <w:sz w:val="24"/>
        </w:rPr>
        <w:t>（3）报价超过招标文件中规定的预算金额或者最高限价的；</w:t>
      </w:r>
    </w:p>
    <w:p w14:paraId="57787879">
      <w:pPr>
        <w:spacing w:line="440" w:lineRule="exact"/>
        <w:ind w:firstLine="435"/>
        <w:rPr>
          <w:rFonts w:ascii="宋体" w:hAnsi="宋体" w:eastAsia="宋体" w:cs="宋体"/>
          <w:sz w:val="24"/>
        </w:rPr>
      </w:pPr>
      <w:r>
        <w:rPr>
          <w:rFonts w:hint="eastAsia" w:ascii="宋体" w:hAnsi="宋体" w:eastAsia="宋体" w:cs="宋体"/>
          <w:sz w:val="24"/>
        </w:rPr>
        <w:t>（4）投标文件含有采购人不能接受的附加条件的；</w:t>
      </w:r>
    </w:p>
    <w:p w14:paraId="6F13BE06">
      <w:pPr>
        <w:spacing w:line="440" w:lineRule="exact"/>
        <w:ind w:firstLine="435"/>
        <w:rPr>
          <w:rFonts w:ascii="宋体" w:hAnsi="宋体" w:eastAsia="宋体" w:cs="宋体"/>
          <w:sz w:val="24"/>
        </w:rPr>
      </w:pPr>
      <w:r>
        <w:rPr>
          <w:rFonts w:hint="eastAsia" w:ascii="宋体" w:hAnsi="宋体" w:eastAsia="宋体" w:cs="宋体"/>
          <w:sz w:val="24"/>
        </w:rPr>
        <w:t>（5）法律、法规和招标文件规定的其他无效情形。</w:t>
      </w:r>
    </w:p>
    <w:p w14:paraId="0645D74D">
      <w:pPr>
        <w:spacing w:line="440" w:lineRule="exact"/>
        <w:ind w:firstLine="437"/>
        <w:outlineLvl w:val="2"/>
        <w:rPr>
          <w:rFonts w:ascii="宋体" w:hAnsi="宋体" w:eastAsia="宋体" w:cs="宋体"/>
          <w:b/>
          <w:sz w:val="24"/>
        </w:rPr>
      </w:pPr>
      <w:r>
        <w:rPr>
          <w:rFonts w:hint="eastAsia" w:ascii="宋体" w:hAnsi="宋体" w:eastAsia="宋体" w:cs="宋体"/>
          <w:b/>
          <w:sz w:val="24"/>
        </w:rPr>
        <w:t>17.比较与评价</w:t>
      </w:r>
    </w:p>
    <w:p w14:paraId="568396E8">
      <w:pPr>
        <w:spacing w:line="440" w:lineRule="exact"/>
        <w:ind w:firstLine="435"/>
        <w:rPr>
          <w:rFonts w:ascii="宋体" w:hAnsi="宋体" w:eastAsia="宋体" w:cs="宋体"/>
          <w:sz w:val="24"/>
        </w:rPr>
      </w:pPr>
      <w:r>
        <w:rPr>
          <w:rFonts w:hint="eastAsia" w:ascii="宋体" w:hAnsi="宋体" w:eastAsia="宋体" w:cs="宋体"/>
          <w:sz w:val="24"/>
        </w:rPr>
        <w:t>17.1经符合性审查合格的投标文件，评标委员会将根据招标文件确定的评标方法和标准，对其投标文件作进一步的比较与评价。</w:t>
      </w:r>
    </w:p>
    <w:p w14:paraId="25DF3A6D">
      <w:pPr>
        <w:spacing w:line="440" w:lineRule="exact"/>
        <w:ind w:firstLine="435"/>
        <w:rPr>
          <w:rFonts w:ascii="宋体" w:hAnsi="宋体" w:eastAsia="宋体" w:cs="宋体"/>
          <w:sz w:val="24"/>
        </w:rPr>
      </w:pPr>
      <w:r>
        <w:rPr>
          <w:rFonts w:hint="eastAsia" w:ascii="宋体" w:hAnsi="宋体" w:eastAsia="宋体" w:cs="宋体"/>
          <w:sz w:val="24"/>
        </w:rPr>
        <w:t>17.2评标严格按照招标文件的要求和条件进行。根据实际情况，在</w:t>
      </w:r>
      <w:r>
        <w:rPr>
          <w:rFonts w:hint="eastAsia" w:ascii="宋体" w:hAnsi="宋体" w:eastAsia="宋体" w:cs="宋体"/>
          <w:sz w:val="24"/>
          <w:u w:val="single"/>
        </w:rPr>
        <w:t>投标人须知前附表</w:t>
      </w:r>
      <w:r>
        <w:rPr>
          <w:rFonts w:hint="eastAsia" w:ascii="宋体" w:hAnsi="宋体" w:eastAsia="宋体" w:cs="宋体"/>
          <w:sz w:val="24"/>
        </w:rPr>
        <w:t>中规定采用下列一种评标方法，详细评标方法和标准见招标文件第四章：</w:t>
      </w:r>
    </w:p>
    <w:p w14:paraId="18E0642E">
      <w:pPr>
        <w:spacing w:line="440" w:lineRule="exact"/>
        <w:ind w:firstLine="435"/>
        <w:rPr>
          <w:rFonts w:ascii="宋体" w:hAnsi="宋体" w:eastAsia="宋体" w:cs="宋体"/>
          <w:sz w:val="24"/>
        </w:rPr>
      </w:pPr>
      <w:r>
        <w:rPr>
          <w:rFonts w:hint="eastAsia" w:ascii="宋体" w:hAnsi="宋体" w:eastAsia="宋体" w:cs="宋体"/>
          <w:sz w:val="24"/>
        </w:rPr>
        <w:t>（1）最低评标价法，是指投标文件满足招标文件全部实质性要求，且投标报价最低的投标人为中标候选人的评标方法。</w:t>
      </w:r>
    </w:p>
    <w:p w14:paraId="6630AFFA">
      <w:pPr>
        <w:spacing w:line="440" w:lineRule="exact"/>
        <w:ind w:firstLine="435"/>
        <w:rPr>
          <w:rFonts w:ascii="宋体" w:hAnsi="宋体" w:eastAsia="宋体" w:cs="宋体"/>
          <w:sz w:val="24"/>
        </w:rPr>
      </w:pPr>
      <w:r>
        <w:rPr>
          <w:rFonts w:hint="eastAsia" w:ascii="宋体" w:hAnsi="宋体" w:eastAsia="宋体" w:cs="宋体"/>
          <w:sz w:val="24"/>
        </w:rPr>
        <w:t>（2）综合评分法，是指投标文件满足招标文件全部实质性要求，且按照评审因素的量化指标评审得分最高的投标人为中标候选人的评标方法。</w:t>
      </w:r>
    </w:p>
    <w:p w14:paraId="1AA051AC">
      <w:pPr>
        <w:spacing w:line="440" w:lineRule="exact"/>
        <w:ind w:firstLine="435"/>
        <w:rPr>
          <w:rFonts w:ascii="宋体" w:hAnsi="宋体" w:eastAsia="宋体" w:cs="宋体"/>
          <w:sz w:val="24"/>
        </w:rPr>
      </w:pPr>
      <w:r>
        <w:rPr>
          <w:rFonts w:hint="eastAsia" w:ascii="宋体" w:hAnsi="宋体" w:eastAsia="宋体" w:cs="宋体"/>
          <w:sz w:val="24"/>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sz w:val="24"/>
          <w:u w:val="single"/>
        </w:rPr>
        <w:t>投标人须知前附表</w:t>
      </w:r>
      <w:r>
        <w:rPr>
          <w:rFonts w:hint="eastAsia" w:ascii="宋体" w:hAnsi="宋体" w:eastAsia="宋体" w:cs="宋体"/>
          <w:sz w:val="24"/>
        </w:rPr>
        <w:t>中规定的标准扣除后的价格参与评审。对于同时属于小微企业、监狱企业或残疾人福利性单位的，不重复进行投标报价扣除。</w:t>
      </w:r>
    </w:p>
    <w:p w14:paraId="74F711CC">
      <w:pPr>
        <w:spacing w:line="440" w:lineRule="exact"/>
        <w:ind w:firstLine="435"/>
        <w:rPr>
          <w:rFonts w:ascii="宋体" w:hAnsi="宋体" w:eastAsia="宋体" w:cs="宋体"/>
          <w:sz w:val="24"/>
        </w:rPr>
      </w:pPr>
      <w:r>
        <w:rPr>
          <w:rFonts w:hint="eastAsia" w:ascii="宋体" w:hAnsi="宋体" w:eastAsia="宋体" w:cs="宋体"/>
          <w:sz w:val="24"/>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sz w:val="24"/>
          <w:u w:val="single"/>
        </w:rPr>
        <w:t>投标人须知前附表</w:t>
      </w:r>
      <w:r>
        <w:rPr>
          <w:rFonts w:hint="eastAsia" w:ascii="宋体" w:hAnsi="宋体" w:eastAsia="宋体" w:cs="宋体"/>
          <w:sz w:val="24"/>
        </w:rPr>
        <w:t>中规定的标准扣除后的价格参与评审。组成联合体或者接受分包的小微企业与联合体内其他企业、分包企业之间存在直接控股、管理关系的，不享受价格扣除优惠政策。</w:t>
      </w:r>
    </w:p>
    <w:p w14:paraId="6EEEB709">
      <w:pPr>
        <w:spacing w:line="440" w:lineRule="exact"/>
        <w:ind w:firstLine="435"/>
        <w:rPr>
          <w:rFonts w:ascii="宋体" w:hAnsi="宋体" w:eastAsia="宋体" w:cs="宋体"/>
          <w:sz w:val="24"/>
        </w:rPr>
      </w:pPr>
      <w:r>
        <w:rPr>
          <w:rFonts w:hint="eastAsia" w:ascii="宋体" w:hAnsi="宋体" w:eastAsia="宋体" w:cs="宋体"/>
          <w:sz w:val="24"/>
        </w:rPr>
        <w:t>以联合体形式参加政府采购活动，联合体各方均为中小企业的，联合体视同中小企业。其中，联合体各方均为小微企业的，联合体视同小微企业。</w:t>
      </w:r>
    </w:p>
    <w:p w14:paraId="2B85BDB7">
      <w:pPr>
        <w:spacing w:line="440" w:lineRule="exact"/>
        <w:ind w:firstLine="437"/>
        <w:outlineLvl w:val="2"/>
        <w:rPr>
          <w:rFonts w:ascii="宋体" w:hAnsi="宋体" w:eastAsia="宋体" w:cs="宋体"/>
          <w:b/>
          <w:sz w:val="24"/>
        </w:rPr>
      </w:pPr>
      <w:r>
        <w:rPr>
          <w:rFonts w:hint="eastAsia" w:ascii="宋体" w:hAnsi="宋体" w:eastAsia="宋体" w:cs="宋体"/>
          <w:b/>
          <w:sz w:val="24"/>
        </w:rPr>
        <w:t>18.废标、重新招标与变更采购方式</w:t>
      </w:r>
    </w:p>
    <w:p w14:paraId="30E7AC19">
      <w:pPr>
        <w:spacing w:line="440" w:lineRule="exact"/>
        <w:ind w:firstLine="435"/>
        <w:rPr>
          <w:rFonts w:ascii="宋体" w:hAnsi="宋体" w:eastAsia="宋体" w:cs="宋体"/>
          <w:sz w:val="24"/>
        </w:rPr>
      </w:pPr>
      <w:r>
        <w:rPr>
          <w:rFonts w:hint="eastAsia" w:ascii="宋体" w:hAnsi="宋体" w:eastAsia="宋体" w:cs="宋体"/>
          <w:sz w:val="24"/>
        </w:rPr>
        <w:t>18.1出现下列情形之一，将导致项目废标：</w:t>
      </w:r>
    </w:p>
    <w:p w14:paraId="12803ECB">
      <w:pPr>
        <w:spacing w:line="440" w:lineRule="exact"/>
        <w:ind w:firstLine="435"/>
        <w:rPr>
          <w:rFonts w:ascii="宋体" w:hAnsi="宋体" w:eastAsia="宋体" w:cs="宋体"/>
          <w:sz w:val="24"/>
        </w:rPr>
      </w:pPr>
      <w:r>
        <w:rPr>
          <w:rFonts w:hint="eastAsia" w:ascii="宋体" w:hAnsi="宋体" w:eastAsia="宋体" w:cs="宋体"/>
          <w:sz w:val="24"/>
        </w:rPr>
        <w:t>（1）符合专业条件的供应商或者对招标文件做实质性响应的供应商不足规定数量的；</w:t>
      </w:r>
    </w:p>
    <w:p w14:paraId="3816FCC8">
      <w:pPr>
        <w:spacing w:line="440" w:lineRule="exact"/>
        <w:ind w:firstLine="435"/>
        <w:rPr>
          <w:rFonts w:ascii="宋体" w:hAnsi="宋体" w:eastAsia="宋体" w:cs="宋体"/>
          <w:sz w:val="24"/>
        </w:rPr>
      </w:pPr>
      <w:r>
        <w:rPr>
          <w:rFonts w:hint="eastAsia" w:ascii="宋体" w:hAnsi="宋体" w:eastAsia="宋体" w:cs="宋体"/>
          <w:sz w:val="24"/>
        </w:rPr>
        <w:t>（2）出现影响采购公正的违法、违规行为的；</w:t>
      </w:r>
    </w:p>
    <w:p w14:paraId="03D29C75">
      <w:pPr>
        <w:spacing w:line="440" w:lineRule="exact"/>
        <w:ind w:firstLine="435"/>
        <w:rPr>
          <w:rFonts w:ascii="宋体" w:hAnsi="宋体" w:eastAsia="宋体" w:cs="宋体"/>
          <w:sz w:val="24"/>
        </w:rPr>
      </w:pPr>
      <w:r>
        <w:rPr>
          <w:rFonts w:hint="eastAsia" w:ascii="宋体" w:hAnsi="宋体" w:eastAsia="宋体" w:cs="宋体"/>
          <w:sz w:val="24"/>
        </w:rPr>
        <w:t>（3）投标人的报价均超过了采购预算，采购人不能支付的；</w:t>
      </w:r>
    </w:p>
    <w:p w14:paraId="442036E8">
      <w:pPr>
        <w:spacing w:line="440" w:lineRule="exact"/>
        <w:ind w:firstLine="435"/>
        <w:rPr>
          <w:rFonts w:ascii="宋体" w:hAnsi="宋体" w:eastAsia="宋体" w:cs="宋体"/>
          <w:sz w:val="24"/>
        </w:rPr>
      </w:pPr>
      <w:r>
        <w:rPr>
          <w:rFonts w:hint="eastAsia" w:ascii="宋体" w:hAnsi="宋体" w:eastAsia="宋体" w:cs="宋体"/>
          <w:sz w:val="24"/>
        </w:rPr>
        <w:t>（4）因重大变故，采购任务取消的。</w:t>
      </w:r>
    </w:p>
    <w:p w14:paraId="3CA502F8">
      <w:pPr>
        <w:spacing w:line="440" w:lineRule="exact"/>
        <w:ind w:firstLine="435"/>
        <w:rPr>
          <w:rFonts w:ascii="宋体" w:hAnsi="宋体" w:eastAsia="宋体" w:cs="宋体"/>
          <w:sz w:val="24"/>
        </w:rPr>
      </w:pPr>
      <w:r>
        <w:rPr>
          <w:rFonts w:hint="eastAsia" w:ascii="宋体" w:hAnsi="宋体" w:eastAsia="宋体" w:cs="宋体"/>
          <w:sz w:val="24"/>
        </w:rPr>
        <w:t>18.2公开招标数额标准以上的采购项目，投标截止后投标人不足3家或者通过资格审查或符合性审查的投标人不足3家的，除采购任务取消情形外，按照以下方式处理：</w:t>
      </w:r>
    </w:p>
    <w:p w14:paraId="7123A1F4">
      <w:pPr>
        <w:spacing w:line="440" w:lineRule="exact"/>
        <w:ind w:firstLine="435"/>
        <w:rPr>
          <w:rFonts w:ascii="宋体" w:hAnsi="宋体" w:eastAsia="宋体" w:cs="宋体"/>
          <w:sz w:val="24"/>
        </w:rPr>
      </w:pPr>
      <w:r>
        <w:rPr>
          <w:rFonts w:hint="eastAsia" w:ascii="宋体" w:hAnsi="宋体" w:eastAsia="宋体" w:cs="宋体"/>
          <w:sz w:val="24"/>
        </w:rPr>
        <w:t>（1）招标文件存在不合理条款或者招标程序不符合规定的，采购人、采购代理机构改正后依法重新招标；</w:t>
      </w:r>
    </w:p>
    <w:p w14:paraId="5C65D76C">
      <w:pPr>
        <w:spacing w:line="440" w:lineRule="exact"/>
        <w:ind w:firstLine="435"/>
        <w:rPr>
          <w:rFonts w:ascii="宋体" w:hAnsi="宋体" w:eastAsia="宋体" w:cs="宋体"/>
          <w:sz w:val="24"/>
        </w:rPr>
      </w:pPr>
      <w:r>
        <w:rPr>
          <w:rFonts w:hint="eastAsia" w:ascii="宋体" w:hAnsi="宋体" w:eastAsia="宋体" w:cs="宋体"/>
          <w:sz w:val="24"/>
        </w:rPr>
        <w:t>（2）招标文件没有不合理条款、招标程序符合规定，需要采用其他采购方式采购的，采购人应当依法报</w:t>
      </w:r>
      <w:r>
        <w:rPr>
          <w:rFonts w:hint="eastAsia" w:ascii="宋体" w:hAnsi="宋体" w:eastAsia="宋体" w:cs="宋体"/>
          <w:sz w:val="24"/>
          <w:szCs w:val="24"/>
        </w:rPr>
        <w:t>政府采购监督管理部门</w:t>
      </w:r>
      <w:r>
        <w:rPr>
          <w:rFonts w:hint="eastAsia" w:ascii="宋体" w:hAnsi="宋体" w:eastAsia="宋体" w:cs="宋体"/>
          <w:sz w:val="24"/>
        </w:rPr>
        <w:t>批准。</w:t>
      </w:r>
    </w:p>
    <w:p w14:paraId="5C2AB1C3">
      <w:pPr>
        <w:spacing w:line="440" w:lineRule="exact"/>
        <w:ind w:firstLine="437"/>
        <w:outlineLvl w:val="2"/>
        <w:rPr>
          <w:rFonts w:ascii="宋体" w:hAnsi="宋体" w:eastAsia="宋体" w:cs="宋体"/>
          <w:b/>
          <w:sz w:val="24"/>
        </w:rPr>
      </w:pPr>
      <w:r>
        <w:rPr>
          <w:rFonts w:hint="eastAsia" w:ascii="宋体" w:hAnsi="宋体" w:eastAsia="宋体" w:cs="宋体"/>
          <w:b/>
          <w:sz w:val="24"/>
        </w:rPr>
        <w:t>19.保密要求</w:t>
      </w:r>
    </w:p>
    <w:p w14:paraId="64471C2C">
      <w:pPr>
        <w:spacing w:line="440" w:lineRule="exact"/>
        <w:ind w:firstLine="435"/>
        <w:rPr>
          <w:rFonts w:ascii="宋体" w:hAnsi="宋体" w:eastAsia="宋体" w:cs="宋体"/>
          <w:sz w:val="24"/>
        </w:rPr>
      </w:pPr>
      <w:r>
        <w:rPr>
          <w:rFonts w:hint="eastAsia" w:ascii="宋体" w:hAnsi="宋体" w:eastAsia="宋体" w:cs="宋体"/>
          <w:sz w:val="24"/>
        </w:rPr>
        <w:t>19.1评标将在严格保密的情况下进行。</w:t>
      </w:r>
    </w:p>
    <w:p w14:paraId="23DE8509">
      <w:pPr>
        <w:spacing w:line="440" w:lineRule="exact"/>
        <w:ind w:firstLine="435"/>
        <w:rPr>
          <w:rFonts w:ascii="宋体" w:hAnsi="宋体" w:eastAsia="宋体" w:cs="宋体"/>
          <w:sz w:val="24"/>
        </w:rPr>
      </w:pPr>
      <w:r>
        <w:rPr>
          <w:rFonts w:hint="eastAsia" w:ascii="宋体" w:hAnsi="宋体" w:eastAsia="宋体" w:cs="宋体"/>
          <w:sz w:val="24"/>
        </w:rPr>
        <w:t>19.2有关人员应当遵守评标工作纪律，不得泄露评标文件、评标情况和评标中获悉的国家秘密、商业秘密。</w:t>
      </w:r>
    </w:p>
    <w:p w14:paraId="79D8AE17">
      <w:pPr>
        <w:spacing w:line="440" w:lineRule="exact"/>
        <w:ind w:firstLine="437"/>
        <w:outlineLvl w:val="2"/>
        <w:rPr>
          <w:rFonts w:ascii="宋体" w:hAnsi="宋体" w:eastAsia="宋体" w:cs="宋体"/>
          <w:b/>
          <w:sz w:val="24"/>
        </w:rPr>
      </w:pPr>
      <w:r>
        <w:rPr>
          <w:rFonts w:hint="eastAsia" w:ascii="宋体" w:hAnsi="宋体" w:eastAsia="宋体" w:cs="宋体"/>
          <w:b/>
          <w:sz w:val="24"/>
        </w:rPr>
        <w:t>20.中标候选人的确定原则及标准</w:t>
      </w:r>
    </w:p>
    <w:p w14:paraId="67884860">
      <w:pPr>
        <w:spacing w:line="440" w:lineRule="exact"/>
        <w:ind w:firstLine="435"/>
        <w:rPr>
          <w:rFonts w:ascii="宋体" w:hAnsi="宋体" w:eastAsia="宋体" w:cs="宋体"/>
          <w:sz w:val="24"/>
        </w:rPr>
      </w:pPr>
      <w:r>
        <w:rPr>
          <w:rFonts w:hint="eastAsia" w:ascii="宋体" w:hAnsi="宋体" w:eastAsia="宋体" w:cs="宋体"/>
          <w:sz w:val="24"/>
        </w:rPr>
        <w:t>20.1评标委员会依据本项目招标文件所约定的评标方法，对实质上响应招标文件的投标人按下列方法进行排序，确定中标候选人：</w:t>
      </w:r>
    </w:p>
    <w:p w14:paraId="694D6A0E">
      <w:pPr>
        <w:spacing w:line="440" w:lineRule="exact"/>
        <w:ind w:firstLine="435"/>
        <w:rPr>
          <w:rFonts w:ascii="宋体" w:hAnsi="宋体" w:eastAsia="宋体" w:cs="宋体"/>
          <w:sz w:val="24"/>
        </w:rPr>
      </w:pPr>
      <w:r>
        <w:rPr>
          <w:rFonts w:hint="eastAsia" w:ascii="宋体" w:hAnsi="宋体" w:eastAsia="宋体" w:cs="宋体"/>
          <w:sz w:val="24"/>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5A5D60C0">
      <w:pPr>
        <w:spacing w:line="440" w:lineRule="exact"/>
        <w:ind w:firstLine="435"/>
        <w:rPr>
          <w:rFonts w:ascii="宋体" w:hAnsi="宋体" w:eastAsia="宋体" w:cs="宋体"/>
        </w:rPr>
      </w:pPr>
      <w:r>
        <w:rPr>
          <w:rFonts w:hint="eastAsia" w:ascii="宋体" w:hAnsi="宋体" w:eastAsia="宋体" w:cs="宋体"/>
          <w:sz w:val="24"/>
        </w:rPr>
        <w:t>（2）采用综合评分法的，评标结果按评审后得分由高到低顺序排列。得分相同的，按投标报价由低到高顺序排列。得分与投标报价均相同的，则采取评标委员会随机抽取的方式确定中标候选顺序。</w:t>
      </w:r>
    </w:p>
    <w:p w14:paraId="21770183">
      <w:pPr>
        <w:spacing w:line="440" w:lineRule="exact"/>
        <w:ind w:firstLine="437"/>
        <w:outlineLvl w:val="2"/>
        <w:rPr>
          <w:rFonts w:ascii="宋体" w:hAnsi="宋体" w:eastAsia="宋体" w:cs="宋体"/>
          <w:b/>
          <w:sz w:val="24"/>
        </w:rPr>
      </w:pPr>
      <w:r>
        <w:rPr>
          <w:rFonts w:hint="eastAsia" w:ascii="宋体" w:hAnsi="宋体" w:eastAsia="宋体" w:cs="宋体"/>
          <w:b/>
          <w:sz w:val="24"/>
        </w:rPr>
        <w:t>21.确定中标候选人和中标人</w:t>
      </w:r>
    </w:p>
    <w:p w14:paraId="7612CFC5">
      <w:pPr>
        <w:spacing w:line="440" w:lineRule="exact"/>
        <w:ind w:firstLine="435"/>
        <w:rPr>
          <w:rFonts w:ascii="宋体" w:hAnsi="宋体" w:eastAsia="宋体" w:cs="宋体"/>
          <w:sz w:val="24"/>
        </w:rPr>
      </w:pPr>
      <w:r>
        <w:rPr>
          <w:rFonts w:hint="eastAsia" w:ascii="宋体" w:hAnsi="宋体" w:eastAsia="宋体" w:cs="宋体"/>
          <w:sz w:val="24"/>
        </w:rPr>
        <w:t>21.1评标委员会将根据评标标准，按</w:t>
      </w:r>
      <w:r>
        <w:rPr>
          <w:rFonts w:hint="eastAsia" w:ascii="宋体" w:hAnsi="宋体" w:eastAsia="宋体" w:cs="宋体"/>
          <w:sz w:val="24"/>
          <w:u w:val="single"/>
        </w:rPr>
        <w:t>投标人须知前附表</w:t>
      </w:r>
      <w:r>
        <w:rPr>
          <w:rFonts w:hint="eastAsia" w:ascii="宋体" w:hAnsi="宋体" w:eastAsia="宋体" w:cs="宋体"/>
          <w:sz w:val="24"/>
        </w:rPr>
        <w:t>中规定数量推荐中标候选人。</w:t>
      </w:r>
    </w:p>
    <w:p w14:paraId="574D799A">
      <w:pPr>
        <w:spacing w:line="440" w:lineRule="exact"/>
        <w:ind w:firstLine="435"/>
        <w:rPr>
          <w:rFonts w:ascii="宋体" w:hAnsi="宋体" w:eastAsia="宋体" w:cs="宋体"/>
          <w:sz w:val="24"/>
        </w:rPr>
      </w:pPr>
      <w:r>
        <w:rPr>
          <w:rFonts w:hint="eastAsia" w:ascii="宋体" w:hAnsi="宋体" w:eastAsia="宋体" w:cs="宋体"/>
          <w:sz w:val="24"/>
        </w:rPr>
        <w:t>21.2按</w:t>
      </w:r>
      <w:r>
        <w:rPr>
          <w:rFonts w:hint="eastAsia" w:ascii="宋体" w:hAnsi="宋体" w:eastAsia="宋体" w:cs="宋体"/>
          <w:sz w:val="24"/>
          <w:u w:val="single"/>
        </w:rPr>
        <w:t>投标人须知前附表</w:t>
      </w:r>
      <w:r>
        <w:rPr>
          <w:rFonts w:hint="eastAsia" w:ascii="宋体" w:hAnsi="宋体" w:eastAsia="宋体" w:cs="宋体"/>
          <w:sz w:val="24"/>
        </w:rPr>
        <w:t>中规定，由评标委员会或采购人确定中标人。</w:t>
      </w:r>
    </w:p>
    <w:p w14:paraId="29B1606E">
      <w:pPr>
        <w:spacing w:line="440" w:lineRule="exact"/>
        <w:ind w:firstLine="435"/>
        <w:rPr>
          <w:rFonts w:ascii="宋体" w:hAnsi="宋体" w:eastAsia="宋体" w:cs="宋体"/>
          <w:sz w:val="24"/>
        </w:rPr>
      </w:pPr>
      <w:r>
        <w:rPr>
          <w:rFonts w:hint="eastAsia" w:ascii="宋体" w:hAnsi="宋体" w:eastAsia="宋体" w:cs="宋体"/>
          <w:sz w:val="24"/>
        </w:rPr>
        <w:t>21.3因重大变故采购任务取消时，采购人有权拒绝任何投标人中标，且对受影响的投标人不承担任何责任。</w:t>
      </w:r>
    </w:p>
    <w:p w14:paraId="202353BD">
      <w:pPr>
        <w:spacing w:line="440" w:lineRule="exact"/>
        <w:ind w:firstLine="437"/>
        <w:outlineLvl w:val="2"/>
        <w:rPr>
          <w:rFonts w:ascii="宋体" w:hAnsi="宋体" w:eastAsia="宋体" w:cs="宋体"/>
          <w:b/>
          <w:sz w:val="24"/>
        </w:rPr>
      </w:pPr>
      <w:r>
        <w:rPr>
          <w:rFonts w:hint="eastAsia" w:ascii="宋体" w:hAnsi="宋体" w:eastAsia="宋体" w:cs="宋体"/>
          <w:b/>
          <w:sz w:val="24"/>
        </w:rPr>
        <w:t>22.编写评标报告</w:t>
      </w:r>
    </w:p>
    <w:p w14:paraId="5680D848">
      <w:pPr>
        <w:spacing w:line="440" w:lineRule="exact"/>
        <w:ind w:firstLine="435"/>
        <w:rPr>
          <w:rFonts w:ascii="宋体" w:hAnsi="宋体" w:eastAsia="宋体" w:cs="宋体"/>
          <w:sz w:val="24"/>
        </w:rPr>
      </w:pPr>
      <w:r>
        <w:rPr>
          <w:rFonts w:hint="eastAsia" w:ascii="宋体" w:hAnsi="宋体" w:eastAsia="宋体" w:cs="宋体"/>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468CBA3">
      <w:pPr>
        <w:spacing w:line="440" w:lineRule="exact"/>
        <w:ind w:firstLine="437"/>
        <w:outlineLvl w:val="2"/>
        <w:rPr>
          <w:rFonts w:ascii="宋体" w:hAnsi="宋体" w:eastAsia="宋体" w:cs="宋体"/>
          <w:b/>
          <w:sz w:val="24"/>
        </w:rPr>
      </w:pPr>
      <w:r>
        <w:rPr>
          <w:rFonts w:hint="eastAsia" w:ascii="宋体" w:hAnsi="宋体" w:eastAsia="宋体" w:cs="宋体"/>
          <w:b/>
          <w:sz w:val="24"/>
        </w:rPr>
        <w:t>23.中标结果公告</w:t>
      </w:r>
    </w:p>
    <w:p w14:paraId="51B3D184">
      <w:pPr>
        <w:spacing w:line="440" w:lineRule="exact"/>
        <w:ind w:firstLine="435"/>
        <w:rPr>
          <w:rFonts w:ascii="宋体" w:hAnsi="宋体" w:eastAsia="宋体" w:cs="宋体"/>
          <w:sz w:val="24"/>
          <w:szCs w:val="18"/>
        </w:rPr>
      </w:pPr>
      <w:r>
        <w:rPr>
          <w:rFonts w:hint="eastAsia" w:ascii="宋体" w:hAnsi="宋体" w:eastAsia="宋体" w:cs="宋体"/>
          <w:sz w:val="24"/>
        </w:rPr>
        <w:t>23.1除</w:t>
      </w:r>
      <w:r>
        <w:rPr>
          <w:rFonts w:hint="eastAsia" w:ascii="宋体" w:hAnsi="宋体" w:eastAsia="宋体" w:cs="宋体"/>
          <w:sz w:val="24"/>
          <w:u w:val="single"/>
        </w:rPr>
        <w:t>投标人须知前附表</w:t>
      </w:r>
      <w:r>
        <w:rPr>
          <w:rFonts w:hint="eastAsia" w:ascii="宋体" w:hAnsi="宋体" w:eastAsia="宋体" w:cs="宋体"/>
          <w:sz w:val="24"/>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98BD7D4">
      <w:pPr>
        <w:wordWrap w:val="0"/>
        <w:spacing w:line="440" w:lineRule="exact"/>
        <w:ind w:firstLine="437"/>
        <w:rPr>
          <w:rFonts w:ascii="宋体" w:hAnsi="宋体" w:eastAsia="宋体" w:cs="宋体"/>
          <w:sz w:val="24"/>
          <w:szCs w:val="18"/>
        </w:rPr>
      </w:pPr>
      <w:r>
        <w:rPr>
          <w:rFonts w:hint="eastAsia" w:ascii="宋体" w:hAnsi="宋体" w:eastAsia="宋体" w:cs="宋体"/>
          <w:sz w:val="24"/>
          <w:szCs w:val="18"/>
        </w:rPr>
        <w:t>23.2自中标人确定之日起2个工作日内，采购代理机构将在滁州市公共资源交易网（http://ggzy.chuzhou.gov.cn/）、安徽省政府采购网（www.ccgp-anhui.gov.cn）上发布中标结果公告。</w:t>
      </w:r>
    </w:p>
    <w:p w14:paraId="401FFFFA">
      <w:pPr>
        <w:spacing w:line="440" w:lineRule="exact"/>
        <w:ind w:firstLine="435"/>
        <w:rPr>
          <w:rFonts w:ascii="宋体" w:hAnsi="宋体" w:eastAsia="宋体" w:cs="宋体"/>
          <w:sz w:val="24"/>
        </w:rPr>
      </w:pPr>
      <w:r>
        <w:rPr>
          <w:rFonts w:hint="eastAsia" w:ascii="宋体" w:hAnsi="宋体" w:eastAsia="宋体" w:cs="宋体"/>
          <w:sz w:val="24"/>
        </w:rPr>
        <w:t>23.3中标结果公告内容应当包括采购人及其委托的采购代理机构的名称、地址、联系方式，项目名称和项目编号，中标人名称、地址和中标金额，主要中标标的的名称、服务范围、服务要求、服务时间、服务标准，中标公告期限、评审专家名单以及</w:t>
      </w:r>
      <w:r>
        <w:rPr>
          <w:rFonts w:hint="eastAsia" w:ascii="宋体" w:hAnsi="宋体" w:eastAsia="宋体" w:cs="宋体"/>
          <w:sz w:val="24"/>
          <w:u w:val="single"/>
        </w:rPr>
        <w:t>投标人须知前附表</w:t>
      </w:r>
      <w:r>
        <w:rPr>
          <w:rFonts w:hint="eastAsia" w:ascii="宋体" w:hAnsi="宋体" w:eastAsia="宋体" w:cs="宋体"/>
          <w:sz w:val="24"/>
        </w:rPr>
        <w:t>中约定进行公告的内容。中标公告期限为1个工作日。</w:t>
      </w:r>
    </w:p>
    <w:p w14:paraId="3AF52AE1">
      <w:pPr>
        <w:spacing w:line="440" w:lineRule="exact"/>
        <w:ind w:firstLine="437"/>
        <w:outlineLvl w:val="2"/>
        <w:rPr>
          <w:rFonts w:ascii="宋体" w:hAnsi="宋体" w:eastAsia="宋体" w:cs="宋体"/>
          <w:b/>
          <w:sz w:val="24"/>
        </w:rPr>
      </w:pPr>
      <w:r>
        <w:rPr>
          <w:rFonts w:hint="eastAsia" w:ascii="宋体" w:hAnsi="宋体" w:eastAsia="宋体" w:cs="宋体"/>
          <w:b/>
          <w:sz w:val="24"/>
        </w:rPr>
        <w:t>24.中标通知书</w:t>
      </w:r>
    </w:p>
    <w:p w14:paraId="4BC51CF0">
      <w:pPr>
        <w:spacing w:line="440" w:lineRule="exact"/>
        <w:ind w:firstLine="435"/>
        <w:rPr>
          <w:rFonts w:ascii="宋体" w:hAnsi="宋体" w:eastAsia="宋体" w:cs="宋体"/>
          <w:sz w:val="24"/>
        </w:rPr>
      </w:pPr>
      <w:r>
        <w:rPr>
          <w:rFonts w:hint="eastAsia" w:ascii="宋体" w:hAnsi="宋体" w:eastAsia="宋体" w:cs="宋体"/>
          <w:sz w:val="24"/>
        </w:rPr>
        <w:t>24.1采购代理机构发布中标结果公告</w:t>
      </w:r>
      <w:r>
        <w:rPr>
          <w:rFonts w:hint="eastAsia" w:ascii="宋体" w:hAnsi="宋体" w:eastAsia="宋体" w:cs="宋体"/>
          <w:iCs/>
          <w:sz w:val="24"/>
        </w:rPr>
        <w:t>的</w:t>
      </w:r>
      <w:r>
        <w:rPr>
          <w:rFonts w:hint="eastAsia" w:ascii="宋体" w:hAnsi="宋体" w:eastAsia="宋体" w:cs="宋体"/>
          <w:sz w:val="24"/>
        </w:rPr>
        <w:t>同时以</w:t>
      </w:r>
      <w:r>
        <w:rPr>
          <w:rFonts w:hint="eastAsia" w:ascii="宋体" w:hAnsi="宋体" w:eastAsia="宋体" w:cs="宋体"/>
          <w:sz w:val="24"/>
          <w:u w:val="single"/>
        </w:rPr>
        <w:t>投标人须知前附表</w:t>
      </w:r>
      <w:r>
        <w:rPr>
          <w:rFonts w:hint="eastAsia" w:ascii="宋体" w:hAnsi="宋体" w:eastAsia="宋体" w:cs="宋体"/>
          <w:sz w:val="24"/>
        </w:rPr>
        <w:t>规定的形式向中标人发出中标通知书。中标通知书须加盖采购人、采购代理机构公章并经公共资源交易中心加盖见证章后，方可发出。</w:t>
      </w:r>
    </w:p>
    <w:p w14:paraId="57E97BCB">
      <w:pPr>
        <w:spacing w:line="440" w:lineRule="exact"/>
        <w:ind w:firstLine="435"/>
        <w:rPr>
          <w:rFonts w:ascii="宋体" w:hAnsi="宋体" w:eastAsia="宋体" w:cs="宋体"/>
          <w:sz w:val="24"/>
        </w:rPr>
      </w:pPr>
      <w:r>
        <w:rPr>
          <w:rFonts w:hint="eastAsia" w:ascii="宋体" w:hAnsi="宋体" w:eastAsia="宋体" w:cs="宋体"/>
          <w:sz w:val="24"/>
        </w:rPr>
        <w:t>24.2中标通知书对采购人和中标人具有同等法律效力。中标通知书发出以后，采购人改变中标结果或者中标人放弃中标，应当承担相应的法律责任。</w:t>
      </w:r>
    </w:p>
    <w:p w14:paraId="4F76854A">
      <w:pPr>
        <w:spacing w:line="440" w:lineRule="exact"/>
        <w:ind w:firstLine="435"/>
        <w:rPr>
          <w:rFonts w:ascii="宋体" w:hAnsi="宋体" w:eastAsia="宋体" w:cs="宋体"/>
          <w:sz w:val="24"/>
        </w:rPr>
      </w:pPr>
      <w:r>
        <w:rPr>
          <w:rFonts w:hint="eastAsia" w:ascii="宋体" w:hAnsi="宋体" w:eastAsia="宋体" w:cs="宋体"/>
          <w:sz w:val="24"/>
        </w:rPr>
        <w:t>24.3中标通知书是合同的组成部分。</w:t>
      </w:r>
    </w:p>
    <w:p w14:paraId="0A7866CB">
      <w:pPr>
        <w:spacing w:line="440" w:lineRule="exact"/>
        <w:ind w:firstLine="437"/>
        <w:outlineLvl w:val="2"/>
        <w:rPr>
          <w:rFonts w:ascii="宋体" w:hAnsi="宋体" w:eastAsia="宋体" w:cs="宋体"/>
          <w:b/>
          <w:sz w:val="24"/>
        </w:rPr>
      </w:pPr>
      <w:r>
        <w:rPr>
          <w:rFonts w:hint="eastAsia" w:ascii="宋体" w:hAnsi="宋体" w:eastAsia="宋体" w:cs="宋体"/>
          <w:b/>
          <w:sz w:val="24"/>
        </w:rPr>
        <w:t>25.告知招标结果</w:t>
      </w:r>
    </w:p>
    <w:p w14:paraId="4C804CF3">
      <w:pPr>
        <w:spacing w:line="440" w:lineRule="exact"/>
        <w:ind w:firstLine="435"/>
        <w:rPr>
          <w:rFonts w:ascii="宋体" w:hAnsi="宋体" w:eastAsia="宋体" w:cs="宋体"/>
          <w:sz w:val="24"/>
        </w:rPr>
      </w:pPr>
      <w:r>
        <w:rPr>
          <w:rFonts w:hint="eastAsia" w:ascii="宋体" w:hAnsi="宋体" w:eastAsia="宋体" w:cs="宋体"/>
          <w:sz w:val="24"/>
        </w:rPr>
        <w:t>25.1在公告中标结果的同时，采购代理机构同时以</w:t>
      </w:r>
      <w:r>
        <w:rPr>
          <w:rFonts w:hint="eastAsia" w:ascii="宋体" w:hAnsi="宋体" w:eastAsia="宋体" w:cs="宋体"/>
          <w:sz w:val="24"/>
          <w:u w:val="single"/>
        </w:rPr>
        <w:t>投标人须知前附表</w:t>
      </w:r>
      <w:r>
        <w:rPr>
          <w:rFonts w:hint="eastAsia" w:ascii="宋体" w:hAnsi="宋体" w:eastAsia="宋体" w:cs="宋体"/>
          <w:sz w:val="24"/>
        </w:rPr>
        <w:t>规定的形式告知未通过资格审查的投标人未通过的原因；采用综合评分法评审的，还将告知未中标人本人的评审得分和排序。</w:t>
      </w:r>
    </w:p>
    <w:p w14:paraId="206390BB">
      <w:pPr>
        <w:spacing w:line="440" w:lineRule="exact"/>
        <w:ind w:firstLine="437"/>
        <w:outlineLvl w:val="2"/>
        <w:rPr>
          <w:rFonts w:ascii="宋体" w:hAnsi="宋体" w:eastAsia="宋体" w:cs="宋体"/>
          <w:b/>
          <w:sz w:val="24"/>
        </w:rPr>
      </w:pPr>
      <w:r>
        <w:rPr>
          <w:rFonts w:hint="eastAsia" w:ascii="宋体" w:hAnsi="宋体" w:eastAsia="宋体" w:cs="宋体"/>
          <w:b/>
          <w:sz w:val="24"/>
        </w:rPr>
        <w:t>26.履约保证金</w:t>
      </w:r>
    </w:p>
    <w:p w14:paraId="7A49CD7A">
      <w:pPr>
        <w:spacing w:line="440" w:lineRule="exact"/>
        <w:ind w:firstLine="435"/>
        <w:rPr>
          <w:rFonts w:ascii="宋体" w:hAnsi="宋体" w:eastAsia="宋体" w:cs="宋体"/>
          <w:sz w:val="24"/>
        </w:rPr>
      </w:pPr>
      <w:r>
        <w:rPr>
          <w:rFonts w:hint="eastAsia" w:ascii="宋体" w:hAnsi="宋体" w:eastAsia="宋体" w:cs="宋体"/>
          <w:sz w:val="24"/>
        </w:rPr>
        <w:t>26.1中标人应按照</w:t>
      </w:r>
      <w:r>
        <w:rPr>
          <w:rFonts w:hint="eastAsia" w:ascii="宋体" w:hAnsi="宋体" w:eastAsia="宋体" w:cs="宋体"/>
          <w:sz w:val="24"/>
          <w:u w:val="single"/>
        </w:rPr>
        <w:t>投标人须知前附表</w:t>
      </w:r>
      <w:r>
        <w:rPr>
          <w:rFonts w:hint="eastAsia" w:ascii="宋体" w:hAnsi="宋体" w:eastAsia="宋体" w:cs="宋体"/>
          <w:sz w:val="24"/>
        </w:rPr>
        <w:t>规定缴纳履约保证金。</w:t>
      </w:r>
    </w:p>
    <w:p w14:paraId="431644B4">
      <w:pPr>
        <w:spacing w:line="440" w:lineRule="exact"/>
        <w:ind w:firstLine="435"/>
        <w:rPr>
          <w:rFonts w:ascii="宋体" w:hAnsi="宋体" w:eastAsia="宋体" w:cs="宋体"/>
          <w:b/>
          <w:sz w:val="24"/>
        </w:rPr>
      </w:pPr>
      <w:r>
        <w:rPr>
          <w:rFonts w:hint="eastAsia" w:ascii="宋体" w:hAnsi="宋体" w:eastAsia="宋体" w:cs="宋体"/>
          <w:sz w:val="24"/>
        </w:rPr>
        <w:t>26.2如果中标人没有按照上述履约保证金的规定执行，将视为放弃中标资格。在此情况下，采购人可确定下一中标候选人为中标人，也可以重新开展采购活动。</w:t>
      </w:r>
    </w:p>
    <w:p w14:paraId="19063057">
      <w:pPr>
        <w:spacing w:line="440" w:lineRule="exact"/>
        <w:ind w:firstLine="437"/>
        <w:outlineLvl w:val="2"/>
        <w:rPr>
          <w:rFonts w:ascii="宋体" w:hAnsi="宋体" w:eastAsia="宋体" w:cs="宋体"/>
          <w:b/>
          <w:sz w:val="24"/>
        </w:rPr>
      </w:pPr>
      <w:r>
        <w:rPr>
          <w:rFonts w:hint="eastAsia" w:ascii="宋体" w:hAnsi="宋体" w:eastAsia="宋体" w:cs="宋体"/>
          <w:b/>
          <w:sz w:val="24"/>
        </w:rPr>
        <w:t>27.签订合同</w:t>
      </w:r>
    </w:p>
    <w:p w14:paraId="5A60A485">
      <w:pPr>
        <w:spacing w:line="440" w:lineRule="exact"/>
        <w:ind w:firstLine="435"/>
        <w:rPr>
          <w:rFonts w:ascii="宋体" w:hAnsi="宋体" w:eastAsia="宋体" w:cs="宋体"/>
          <w:sz w:val="24"/>
        </w:rPr>
      </w:pPr>
      <w:r>
        <w:rPr>
          <w:rFonts w:hint="eastAsia" w:ascii="宋体" w:hAnsi="宋体" w:eastAsia="宋体" w:cs="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5522AB71">
      <w:pPr>
        <w:spacing w:line="440" w:lineRule="exact"/>
        <w:ind w:firstLine="435"/>
        <w:rPr>
          <w:rFonts w:ascii="宋体" w:hAnsi="宋体" w:eastAsia="宋体" w:cs="宋体"/>
          <w:sz w:val="24"/>
        </w:rPr>
      </w:pPr>
      <w:r>
        <w:rPr>
          <w:rFonts w:hint="eastAsia" w:ascii="宋体" w:hAnsi="宋体" w:eastAsia="宋体" w:cs="宋体"/>
          <w:sz w:val="24"/>
        </w:rPr>
        <w:t>27.2招标文件、中标人的投标文件及其澄清文件等，均为签订合同的依据。</w:t>
      </w:r>
    </w:p>
    <w:p w14:paraId="3B5D2E50">
      <w:pPr>
        <w:spacing w:line="440" w:lineRule="exact"/>
        <w:ind w:firstLine="435"/>
        <w:rPr>
          <w:rFonts w:ascii="宋体" w:hAnsi="宋体" w:eastAsia="宋体" w:cs="宋体"/>
          <w:sz w:val="24"/>
        </w:rPr>
      </w:pPr>
      <w:r>
        <w:rPr>
          <w:rFonts w:hint="eastAsia" w:ascii="宋体" w:hAnsi="宋体" w:eastAsia="宋体" w:cs="宋体"/>
          <w:sz w:val="24"/>
        </w:rPr>
        <w:t>27.3中标人拒绝与采购人签订合同的，采购人可以按照评审报告推荐的中标候选人名单排序，确定下一中标候选人为中标人，也可以重新开展政府采购活动。</w:t>
      </w:r>
    </w:p>
    <w:p w14:paraId="64F495E8">
      <w:pPr>
        <w:spacing w:line="440" w:lineRule="exact"/>
        <w:ind w:firstLine="435"/>
        <w:rPr>
          <w:rFonts w:ascii="宋体" w:hAnsi="宋体" w:eastAsia="宋体" w:cs="宋体"/>
          <w:sz w:val="24"/>
        </w:rPr>
      </w:pPr>
      <w:r>
        <w:rPr>
          <w:rFonts w:hint="eastAsia" w:ascii="宋体" w:hAnsi="宋体" w:eastAsia="宋体" w:cs="宋体"/>
          <w:sz w:val="24"/>
        </w:rPr>
        <w:t>27.4依据《政府采购促进中小企业发展管理办法》（财库〔2020〕46号）规定享受扶持政策获得政府采购合同的，小微企业不得将合同分包给大中型企业，中型企业不得将合同分包给大型企业。</w:t>
      </w:r>
    </w:p>
    <w:p w14:paraId="32C67359">
      <w:pPr>
        <w:spacing w:line="440" w:lineRule="exact"/>
        <w:ind w:firstLine="437"/>
        <w:outlineLvl w:val="2"/>
        <w:rPr>
          <w:rFonts w:ascii="宋体" w:hAnsi="宋体" w:eastAsia="宋体" w:cs="宋体"/>
          <w:b/>
          <w:sz w:val="24"/>
        </w:rPr>
      </w:pPr>
      <w:r>
        <w:rPr>
          <w:rFonts w:hint="eastAsia" w:ascii="宋体" w:hAnsi="宋体" w:eastAsia="宋体" w:cs="宋体"/>
          <w:b/>
          <w:sz w:val="24"/>
        </w:rPr>
        <w:t>28.代理费用</w:t>
      </w:r>
    </w:p>
    <w:p w14:paraId="2F53BB6C">
      <w:pPr>
        <w:spacing w:line="440" w:lineRule="exact"/>
        <w:ind w:firstLine="435"/>
        <w:rPr>
          <w:rFonts w:ascii="宋体" w:hAnsi="宋体" w:eastAsia="宋体" w:cs="宋体"/>
          <w:sz w:val="24"/>
        </w:rPr>
      </w:pPr>
      <w:r>
        <w:rPr>
          <w:rFonts w:hint="eastAsia" w:ascii="宋体" w:hAnsi="宋体" w:eastAsia="宋体" w:cs="宋体"/>
          <w:sz w:val="24"/>
        </w:rPr>
        <w:t>28.1本项目代理费用的收取按</w:t>
      </w:r>
      <w:r>
        <w:rPr>
          <w:rFonts w:hint="eastAsia" w:ascii="宋体" w:hAnsi="宋体" w:eastAsia="宋体" w:cs="宋体"/>
          <w:sz w:val="24"/>
          <w:u w:val="single"/>
        </w:rPr>
        <w:t>投标人须知前附表的</w:t>
      </w:r>
      <w:r>
        <w:rPr>
          <w:rFonts w:hint="eastAsia" w:ascii="宋体" w:hAnsi="宋体" w:eastAsia="宋体" w:cs="宋体"/>
          <w:sz w:val="24"/>
        </w:rPr>
        <w:t>规定执行。</w:t>
      </w:r>
    </w:p>
    <w:p w14:paraId="1E33D40E">
      <w:pPr>
        <w:spacing w:line="440" w:lineRule="exact"/>
        <w:ind w:firstLine="437"/>
        <w:outlineLvl w:val="2"/>
        <w:rPr>
          <w:rFonts w:ascii="宋体" w:hAnsi="宋体" w:eastAsia="宋体" w:cs="宋体"/>
          <w:b/>
          <w:sz w:val="24"/>
        </w:rPr>
      </w:pPr>
      <w:bookmarkStart w:id="31" w:name="_Toc2583661"/>
      <w:bookmarkStart w:id="32" w:name="_Toc518923100"/>
      <w:r>
        <w:rPr>
          <w:rFonts w:hint="eastAsia" w:ascii="宋体" w:hAnsi="宋体" w:eastAsia="宋体" w:cs="宋体"/>
          <w:b/>
          <w:sz w:val="24"/>
        </w:rPr>
        <w:t>29.廉洁自律规定</w:t>
      </w:r>
      <w:bookmarkEnd w:id="31"/>
      <w:bookmarkEnd w:id="32"/>
    </w:p>
    <w:p w14:paraId="68D1F8D3">
      <w:pPr>
        <w:spacing w:line="440" w:lineRule="exact"/>
        <w:ind w:firstLine="435"/>
        <w:rPr>
          <w:rFonts w:ascii="宋体" w:hAnsi="宋体" w:eastAsia="宋体" w:cs="宋体"/>
          <w:sz w:val="24"/>
        </w:rPr>
      </w:pPr>
      <w:r>
        <w:rPr>
          <w:rFonts w:hint="eastAsia" w:ascii="宋体" w:hAnsi="宋体" w:eastAsia="宋体" w:cs="宋体"/>
          <w:sz w:val="24"/>
        </w:rPr>
        <w:t>29.1采购代理机构工作人员不得以不正当手段获取政府采购代理业务，不得与采购人、供应商恶意串通。</w:t>
      </w:r>
    </w:p>
    <w:p w14:paraId="521C8465">
      <w:pPr>
        <w:spacing w:line="440" w:lineRule="exact"/>
        <w:ind w:firstLine="435"/>
        <w:rPr>
          <w:rFonts w:ascii="宋体" w:hAnsi="宋体" w:eastAsia="宋体" w:cs="宋体"/>
          <w:sz w:val="24"/>
        </w:rPr>
      </w:pPr>
      <w:r>
        <w:rPr>
          <w:rFonts w:hint="eastAsia" w:ascii="宋体" w:hAnsi="宋体" w:eastAsia="宋体" w:cs="宋体"/>
          <w:sz w:val="24"/>
        </w:rPr>
        <w:t>29.2采购代理机构工作人员不得接受采购人或者供应商组织的宴请、旅游、娱乐，不得收受礼品、现金、有价证券等，不得向采购人或者供应商报销应当由个人承担的费用。</w:t>
      </w:r>
    </w:p>
    <w:p w14:paraId="54E0FDA4">
      <w:pPr>
        <w:spacing w:line="440" w:lineRule="exact"/>
        <w:ind w:firstLine="437"/>
        <w:outlineLvl w:val="2"/>
        <w:rPr>
          <w:rFonts w:ascii="宋体" w:hAnsi="宋体" w:eastAsia="宋体" w:cs="宋体"/>
          <w:b/>
          <w:sz w:val="24"/>
        </w:rPr>
      </w:pPr>
      <w:bookmarkStart w:id="33" w:name="_Toc518923101"/>
      <w:bookmarkStart w:id="34" w:name="_Toc2583662"/>
      <w:r>
        <w:rPr>
          <w:rFonts w:hint="eastAsia" w:ascii="宋体" w:hAnsi="宋体" w:eastAsia="宋体" w:cs="宋体"/>
          <w:b/>
          <w:sz w:val="24"/>
        </w:rPr>
        <w:t>30.人员回避</w:t>
      </w:r>
      <w:bookmarkEnd w:id="33"/>
      <w:bookmarkEnd w:id="34"/>
    </w:p>
    <w:p w14:paraId="5A21F366">
      <w:pPr>
        <w:spacing w:line="440" w:lineRule="exact"/>
        <w:ind w:firstLine="435"/>
        <w:rPr>
          <w:rFonts w:ascii="宋体" w:hAnsi="宋体" w:eastAsia="宋体" w:cs="宋体"/>
          <w:sz w:val="24"/>
        </w:rPr>
      </w:pPr>
      <w:r>
        <w:rPr>
          <w:rFonts w:hint="eastAsia" w:ascii="宋体" w:hAnsi="宋体" w:eastAsia="宋体" w:cs="宋体"/>
          <w:sz w:val="24"/>
        </w:rPr>
        <w:t>投标人认为采购人员及其相关人员有法律法规所列与其他供应商有利害关系的，可以向采购人或采购代理机构书面提出回避申请，并说明理由。</w:t>
      </w:r>
    </w:p>
    <w:p w14:paraId="1C5C8EA9">
      <w:pPr>
        <w:spacing w:line="440" w:lineRule="exact"/>
        <w:ind w:firstLine="437"/>
        <w:outlineLvl w:val="2"/>
        <w:rPr>
          <w:rFonts w:ascii="宋体" w:hAnsi="宋体" w:eastAsia="宋体" w:cs="宋体"/>
          <w:b/>
          <w:sz w:val="24"/>
        </w:rPr>
      </w:pPr>
      <w:r>
        <w:rPr>
          <w:rFonts w:hint="eastAsia" w:ascii="宋体" w:hAnsi="宋体" w:eastAsia="宋体" w:cs="宋体"/>
          <w:b/>
          <w:sz w:val="24"/>
        </w:rPr>
        <w:t>31.质疑的提出与接收</w:t>
      </w:r>
    </w:p>
    <w:p w14:paraId="6776106A">
      <w:pPr>
        <w:spacing w:line="440" w:lineRule="exact"/>
        <w:ind w:firstLine="435"/>
        <w:rPr>
          <w:rFonts w:ascii="宋体" w:hAnsi="宋体" w:eastAsia="宋体" w:cs="宋体"/>
          <w:sz w:val="24"/>
        </w:rPr>
      </w:pPr>
      <w:r>
        <w:rPr>
          <w:rFonts w:hint="eastAsia" w:ascii="宋体" w:hAnsi="宋体" w:eastAsia="宋体" w:cs="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4193CCD5">
      <w:pPr>
        <w:spacing w:line="440" w:lineRule="exact"/>
        <w:ind w:firstLine="435"/>
        <w:rPr>
          <w:rFonts w:ascii="宋体" w:hAnsi="宋体" w:eastAsia="宋体" w:cs="宋体"/>
          <w:sz w:val="24"/>
        </w:rPr>
      </w:pPr>
      <w:r>
        <w:rPr>
          <w:rFonts w:hint="eastAsia" w:ascii="宋体" w:hAnsi="宋体" w:eastAsia="宋体" w:cs="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D233AED">
      <w:pPr>
        <w:spacing w:line="440" w:lineRule="exact"/>
        <w:ind w:firstLine="435"/>
        <w:rPr>
          <w:rFonts w:ascii="宋体" w:hAnsi="宋体" w:eastAsia="宋体" w:cs="宋体"/>
          <w:sz w:val="24"/>
        </w:rPr>
      </w:pPr>
      <w:r>
        <w:rPr>
          <w:rFonts w:hint="eastAsia" w:ascii="宋体" w:hAnsi="宋体" w:eastAsia="宋体" w:cs="宋体"/>
          <w:sz w:val="24"/>
        </w:rPr>
        <w:t>31.3采购代理机构质疑函接收部门、联系电话和通讯地址，见</w:t>
      </w:r>
      <w:r>
        <w:rPr>
          <w:rFonts w:hint="eastAsia" w:ascii="宋体" w:hAnsi="宋体" w:eastAsia="宋体" w:cs="宋体"/>
          <w:sz w:val="24"/>
          <w:u w:val="single"/>
        </w:rPr>
        <w:t>投标人须知前附表</w:t>
      </w:r>
      <w:r>
        <w:rPr>
          <w:rFonts w:hint="eastAsia" w:ascii="宋体" w:hAnsi="宋体" w:eastAsia="宋体" w:cs="宋体"/>
          <w:sz w:val="24"/>
        </w:rPr>
        <w:t>。</w:t>
      </w:r>
    </w:p>
    <w:p w14:paraId="06919C3F">
      <w:pPr>
        <w:spacing w:line="440" w:lineRule="exact"/>
        <w:ind w:firstLine="435"/>
        <w:rPr>
          <w:rFonts w:ascii="宋体" w:hAnsi="宋体" w:eastAsia="宋体" w:cs="宋体"/>
          <w:sz w:val="24"/>
        </w:rPr>
      </w:pPr>
      <w:r>
        <w:rPr>
          <w:rFonts w:hint="eastAsia" w:ascii="宋体" w:hAnsi="宋体" w:eastAsia="宋体" w:cs="宋体"/>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4862467">
      <w:pPr>
        <w:spacing w:line="440" w:lineRule="exact"/>
        <w:ind w:firstLine="435"/>
        <w:rPr>
          <w:rFonts w:ascii="宋体" w:hAnsi="宋体" w:eastAsia="宋体" w:cs="宋体"/>
          <w:sz w:val="24"/>
        </w:rPr>
      </w:pPr>
      <w:r>
        <w:rPr>
          <w:rFonts w:hint="eastAsia" w:ascii="宋体" w:hAnsi="宋体" w:eastAsia="宋体" w:cs="宋体"/>
          <w:sz w:val="24"/>
        </w:rPr>
        <w:t>注：上述条款中所要求的书面形式包含通过电子交易系统递交方式。</w:t>
      </w:r>
    </w:p>
    <w:p w14:paraId="2CE85F77">
      <w:pPr>
        <w:spacing w:line="440" w:lineRule="exact"/>
        <w:ind w:firstLine="437"/>
        <w:outlineLvl w:val="2"/>
        <w:rPr>
          <w:rFonts w:ascii="宋体" w:hAnsi="宋体" w:eastAsia="宋体" w:cs="宋体"/>
          <w:b/>
          <w:sz w:val="24"/>
        </w:rPr>
      </w:pPr>
      <w:r>
        <w:rPr>
          <w:rFonts w:hint="eastAsia" w:ascii="宋体" w:hAnsi="宋体" w:eastAsia="宋体" w:cs="宋体"/>
          <w:b/>
          <w:sz w:val="24"/>
        </w:rPr>
        <w:t>32.投诉</w:t>
      </w:r>
    </w:p>
    <w:p w14:paraId="654228E3">
      <w:pPr>
        <w:wordWrap w:val="0"/>
        <w:spacing w:line="440" w:lineRule="exact"/>
        <w:ind w:firstLine="437"/>
        <w:rPr>
          <w:rFonts w:ascii="宋体" w:hAnsi="宋体" w:eastAsia="宋体" w:cs="宋体"/>
          <w:sz w:val="24"/>
        </w:rPr>
      </w:pPr>
      <w:r>
        <w:rPr>
          <w:rFonts w:hint="eastAsia" w:ascii="宋体" w:hAnsi="宋体" w:eastAsia="宋体" w:cs="宋体"/>
          <w:sz w:val="24"/>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1B4FFCFF">
      <w:pPr>
        <w:spacing w:line="440" w:lineRule="exact"/>
        <w:ind w:firstLine="435"/>
        <w:rPr>
          <w:rFonts w:ascii="宋体" w:hAnsi="宋体" w:eastAsia="宋体" w:cs="宋体"/>
          <w:sz w:val="24"/>
        </w:rPr>
      </w:pPr>
      <w:r>
        <w:rPr>
          <w:rFonts w:hint="eastAsia" w:ascii="宋体" w:hAnsi="宋体" w:eastAsia="宋体" w:cs="宋体"/>
          <w:sz w:val="24"/>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094B63BF">
      <w:pPr>
        <w:spacing w:line="440" w:lineRule="exact"/>
        <w:ind w:firstLine="435"/>
        <w:rPr>
          <w:rFonts w:ascii="宋体" w:hAnsi="宋体" w:eastAsia="宋体" w:cs="宋体"/>
          <w:sz w:val="24"/>
        </w:rPr>
      </w:pPr>
      <w:r>
        <w:rPr>
          <w:rFonts w:hint="eastAsia" w:ascii="宋体" w:hAnsi="宋体" w:eastAsia="宋体" w:cs="宋体"/>
          <w:sz w:val="24"/>
        </w:rPr>
        <w:t>32.3政府采购监督管理部门在处理投诉事项期间，可以视具体情况书面通知采购人暂停采购活动，但暂停时间最长不得超过30日。</w:t>
      </w:r>
    </w:p>
    <w:p w14:paraId="16F63986">
      <w:pPr>
        <w:spacing w:line="440" w:lineRule="exact"/>
        <w:ind w:firstLine="437"/>
        <w:outlineLvl w:val="2"/>
        <w:rPr>
          <w:rFonts w:ascii="宋体" w:hAnsi="宋体" w:eastAsia="宋体" w:cs="宋体"/>
          <w:b/>
          <w:sz w:val="24"/>
        </w:rPr>
      </w:pPr>
      <w:r>
        <w:rPr>
          <w:rFonts w:hint="eastAsia" w:ascii="宋体" w:hAnsi="宋体" w:eastAsia="宋体" w:cs="宋体"/>
          <w:b/>
          <w:sz w:val="24"/>
        </w:rPr>
        <w:t>33.需要补充的其他内容</w:t>
      </w:r>
    </w:p>
    <w:p w14:paraId="56B7DAA7">
      <w:pPr>
        <w:spacing w:line="440" w:lineRule="exact"/>
        <w:ind w:firstLine="435"/>
        <w:rPr>
          <w:rFonts w:ascii="宋体" w:hAnsi="宋体" w:eastAsia="宋体" w:cs="宋体"/>
          <w:sz w:val="24"/>
        </w:rPr>
      </w:pPr>
      <w:r>
        <w:rPr>
          <w:rFonts w:hint="eastAsia" w:ascii="宋体" w:hAnsi="宋体" w:eastAsia="宋体" w:cs="宋体"/>
          <w:sz w:val="24"/>
        </w:rPr>
        <w:t>需要补充的其他内容，见</w:t>
      </w:r>
      <w:r>
        <w:rPr>
          <w:rFonts w:hint="eastAsia" w:ascii="宋体" w:hAnsi="宋体" w:eastAsia="宋体" w:cs="宋体"/>
          <w:sz w:val="24"/>
          <w:u w:val="single"/>
        </w:rPr>
        <w:t>投标人须知前附表</w:t>
      </w:r>
      <w:r>
        <w:rPr>
          <w:rFonts w:hint="eastAsia" w:ascii="宋体" w:hAnsi="宋体" w:eastAsia="宋体" w:cs="宋体"/>
          <w:sz w:val="24"/>
        </w:rPr>
        <w:t>。</w:t>
      </w:r>
    </w:p>
    <w:p w14:paraId="0E3765F2">
      <w:pPr>
        <w:widowControl/>
        <w:jc w:val="left"/>
        <w:rPr>
          <w:rFonts w:ascii="宋体" w:hAnsi="宋体" w:eastAsia="宋体" w:cs="宋体"/>
          <w:b/>
          <w:sz w:val="28"/>
        </w:rPr>
      </w:pPr>
      <w:r>
        <w:rPr>
          <w:rFonts w:hint="eastAsia" w:ascii="宋体" w:hAnsi="宋体" w:eastAsia="宋体" w:cs="宋体"/>
          <w:sz w:val="24"/>
        </w:rPr>
        <w:br w:type="page"/>
      </w:r>
    </w:p>
    <w:p w14:paraId="15F6FC3E">
      <w:pPr>
        <w:numPr>
          <w:ilvl w:val="0"/>
          <w:numId w:val="2"/>
        </w:numPr>
        <w:spacing w:line="360" w:lineRule="auto"/>
        <w:jc w:val="center"/>
        <w:outlineLvl w:val="0"/>
        <w:rPr>
          <w:rFonts w:ascii="宋体" w:hAnsi="宋体" w:eastAsia="宋体" w:cs="宋体"/>
          <w:b/>
          <w:sz w:val="28"/>
        </w:rPr>
      </w:pPr>
      <w:r>
        <w:rPr>
          <w:rFonts w:hint="eastAsia" w:ascii="宋体" w:hAnsi="宋体" w:eastAsia="宋体" w:cs="宋体"/>
          <w:b/>
          <w:sz w:val="28"/>
        </w:rPr>
        <w:t xml:space="preserve"> </w:t>
      </w:r>
      <w:bookmarkStart w:id="35" w:name="_Toc22605"/>
      <w:r>
        <w:rPr>
          <w:rFonts w:hint="eastAsia" w:ascii="宋体" w:hAnsi="宋体" w:eastAsia="宋体" w:cs="宋体"/>
          <w:b/>
          <w:sz w:val="28"/>
        </w:rPr>
        <w:t>采购需求</w:t>
      </w:r>
      <w:bookmarkEnd w:id="35"/>
    </w:p>
    <w:p w14:paraId="63B4A483">
      <w:pPr>
        <w:spacing w:line="440" w:lineRule="exact"/>
        <w:rPr>
          <w:rFonts w:ascii="宋体" w:hAnsi="宋体" w:eastAsia="宋体" w:cs="宋体"/>
          <w:b/>
          <w:sz w:val="24"/>
        </w:rPr>
      </w:pPr>
      <w:r>
        <w:rPr>
          <w:rFonts w:hint="eastAsia" w:ascii="宋体" w:hAnsi="宋体" w:eastAsia="宋体" w:cs="宋体"/>
          <w:b/>
          <w:sz w:val="24"/>
        </w:rPr>
        <w:t>前注：</w:t>
      </w:r>
    </w:p>
    <w:p w14:paraId="549F1E9E">
      <w:pPr>
        <w:spacing w:line="440" w:lineRule="exact"/>
        <w:ind w:firstLine="435"/>
        <w:rPr>
          <w:rFonts w:ascii="宋体" w:hAnsi="宋体" w:eastAsia="宋体" w:cs="宋体"/>
          <w:sz w:val="24"/>
          <w:szCs w:val="24"/>
        </w:rPr>
      </w:pPr>
      <w:r>
        <w:rPr>
          <w:rFonts w:hint="eastAsia" w:ascii="宋体" w:hAnsi="宋体" w:eastAsia="宋体" w:cs="宋体"/>
          <w:sz w:val="24"/>
          <w:szCs w:val="24"/>
        </w:rPr>
        <w:t>1.本采购需求中提出的服务方案仅为参考，如无明确限制，投标人可以进行优化，提供满足采购人实际需要的更优（或者性能实质上不低于的）服务方案，且此方案须经评标委员会评审认可。</w:t>
      </w:r>
    </w:p>
    <w:p w14:paraId="4EF8E735">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2.政府采购政策（包括但不限于下列具体政策要求）：</w:t>
      </w:r>
    </w:p>
    <w:p w14:paraId="544E1C8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2A140A77">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D631CDA">
      <w:pPr>
        <w:spacing w:line="440" w:lineRule="exact"/>
        <w:ind w:firstLine="480" w:firstLineChars="200"/>
        <w:rPr>
          <w:rFonts w:ascii="宋体" w:hAnsi="宋体" w:eastAsia="宋体" w:cs="宋体"/>
          <w:bCs/>
          <w:sz w:val="24"/>
          <w:szCs w:val="18"/>
        </w:rPr>
      </w:pPr>
      <w:r>
        <w:rPr>
          <w:rFonts w:hint="eastAsia" w:ascii="宋体" w:hAnsi="宋体" w:eastAsia="宋体" w:cs="宋体"/>
          <w:sz w:val="24"/>
          <w:szCs w:val="24"/>
        </w:rPr>
        <w:t>3.如采购人允许采用分包方式履行合同的，应当明确可以分包履行的相关内容。</w:t>
      </w:r>
    </w:p>
    <w:p w14:paraId="56AEE1AA">
      <w:pPr>
        <w:spacing w:line="440" w:lineRule="exact"/>
        <w:ind w:firstLine="437"/>
        <w:outlineLvl w:val="1"/>
        <w:rPr>
          <w:rFonts w:ascii="宋体" w:hAnsi="宋体" w:eastAsia="宋体" w:cs="宋体"/>
          <w:b/>
          <w:sz w:val="24"/>
          <w:szCs w:val="18"/>
        </w:rPr>
      </w:pPr>
      <w:bookmarkStart w:id="36" w:name="_Toc4148"/>
      <w:bookmarkStart w:id="37" w:name="_Toc21798"/>
      <w:bookmarkStart w:id="38" w:name="_Hlk23621890"/>
      <w:r>
        <w:rPr>
          <w:rFonts w:hint="eastAsia" w:ascii="宋体" w:hAnsi="宋体" w:eastAsia="宋体" w:cs="宋体"/>
          <w:b/>
          <w:sz w:val="24"/>
          <w:szCs w:val="18"/>
        </w:rPr>
        <w:t>一、采购需求前附表</w:t>
      </w:r>
      <w:bookmarkEnd w:id="36"/>
      <w:bookmarkEnd w:id="37"/>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5"/>
        <w:gridCol w:w="5977"/>
      </w:tblGrid>
      <w:tr w14:paraId="6964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751C53E">
            <w:pPr>
              <w:pStyle w:val="51"/>
              <w:pBdr>
                <w:bottom w:val="none" w:color="auto" w:sz="0" w:space="0"/>
              </w:pBdr>
              <w:tabs>
                <w:tab w:val="clear" w:pos="4153"/>
                <w:tab w:val="clear" w:pos="8306"/>
              </w:tabs>
              <w:adjustRightInd/>
              <w:spacing w:line="440" w:lineRule="exact"/>
              <w:textAlignment w:val="auto"/>
              <w:rPr>
                <w:rFonts w:ascii="宋体" w:hAnsi="宋体" w:eastAsia="宋体" w:cs="宋体"/>
                <w:b/>
                <w:kern w:val="2"/>
              </w:rPr>
            </w:pPr>
            <w:r>
              <w:rPr>
                <w:rFonts w:hint="eastAsia" w:ascii="宋体" w:hAnsi="宋体" w:eastAsia="宋体" w:cs="宋体"/>
                <w:b/>
                <w:kern w:val="2"/>
              </w:rPr>
              <w:t>序号</w:t>
            </w:r>
          </w:p>
        </w:tc>
        <w:tc>
          <w:tcPr>
            <w:tcW w:w="1192" w:type="pct"/>
            <w:vAlign w:val="center"/>
          </w:tcPr>
          <w:p w14:paraId="2B7724DD">
            <w:pPr>
              <w:pStyle w:val="50"/>
              <w:widowControl w:val="0"/>
              <w:spacing w:before="0" w:beforeAutospacing="0" w:after="0" w:afterAutospacing="0" w:line="440" w:lineRule="exact"/>
              <w:rPr>
                <w:rFonts w:ascii="宋体" w:hAnsi="宋体" w:eastAsia="宋体" w:cs="宋体"/>
                <w:bCs w:val="0"/>
                <w:sz w:val="24"/>
              </w:rPr>
            </w:pPr>
            <w:r>
              <w:rPr>
                <w:rFonts w:hint="eastAsia" w:ascii="宋体" w:hAnsi="宋体" w:eastAsia="宋体" w:cs="宋体"/>
                <w:bCs w:val="0"/>
                <w:sz w:val="24"/>
              </w:rPr>
              <w:t>条款名称</w:t>
            </w:r>
          </w:p>
        </w:tc>
        <w:tc>
          <w:tcPr>
            <w:tcW w:w="3217" w:type="pct"/>
            <w:vAlign w:val="center"/>
          </w:tcPr>
          <w:p w14:paraId="2DBD6838">
            <w:pPr>
              <w:pStyle w:val="50"/>
              <w:widowControl w:val="0"/>
              <w:spacing w:before="0" w:beforeAutospacing="0" w:after="0" w:afterAutospacing="0" w:line="440" w:lineRule="exact"/>
              <w:rPr>
                <w:rFonts w:ascii="宋体" w:hAnsi="宋体" w:eastAsia="宋体" w:cs="宋体"/>
                <w:bCs w:val="0"/>
                <w:sz w:val="24"/>
              </w:rPr>
            </w:pPr>
            <w:r>
              <w:rPr>
                <w:rFonts w:hint="eastAsia" w:ascii="宋体" w:hAnsi="宋体" w:eastAsia="宋体" w:cs="宋体"/>
                <w:bCs w:val="0"/>
                <w:sz w:val="24"/>
              </w:rPr>
              <w:t>内容、说明与要求</w:t>
            </w:r>
          </w:p>
        </w:tc>
      </w:tr>
      <w:tr w14:paraId="18F7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799EDBC">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w:t>
            </w:r>
          </w:p>
        </w:tc>
        <w:tc>
          <w:tcPr>
            <w:tcW w:w="1192" w:type="pct"/>
            <w:vAlign w:val="center"/>
          </w:tcPr>
          <w:p w14:paraId="6934BDF5">
            <w:pPr>
              <w:pStyle w:val="50"/>
              <w:widowControl w:val="0"/>
              <w:spacing w:before="0" w:beforeAutospacing="0" w:after="0" w:afterAutospacing="0" w:line="440" w:lineRule="exact"/>
              <w:rPr>
                <w:rFonts w:ascii="宋体" w:hAnsi="宋体" w:eastAsia="宋体" w:cs="宋体"/>
                <w:b w:val="0"/>
                <w:color w:val="auto"/>
                <w:sz w:val="24"/>
              </w:rPr>
            </w:pPr>
            <w:r>
              <w:rPr>
                <w:rFonts w:hint="eastAsia" w:ascii="宋体" w:hAnsi="宋体" w:eastAsia="宋体" w:cs="宋体"/>
                <w:b w:val="0"/>
                <w:color w:val="auto"/>
                <w:sz w:val="24"/>
              </w:rPr>
              <w:t>付款方式</w:t>
            </w:r>
          </w:p>
        </w:tc>
        <w:tc>
          <w:tcPr>
            <w:tcW w:w="3217" w:type="pct"/>
            <w:vAlign w:val="center"/>
          </w:tcPr>
          <w:p w14:paraId="4EAE6B22">
            <w:pPr>
              <w:pStyle w:val="50"/>
              <w:widowControl w:val="0"/>
              <w:spacing w:before="0" w:beforeAutospacing="0" w:after="0" w:afterAutospacing="0" w:line="440" w:lineRule="exact"/>
              <w:jc w:val="both"/>
              <w:rPr>
                <w:rFonts w:hint="eastAsia" w:ascii="宋体" w:hAnsi="宋体" w:eastAsia="宋体" w:cs="宋体"/>
                <w:b w:val="0"/>
                <w:color w:val="auto"/>
                <w:sz w:val="24"/>
              </w:rPr>
            </w:pPr>
            <w:r>
              <w:rPr>
                <w:rFonts w:hint="eastAsia" w:ascii="宋体" w:hAnsi="宋体" w:eastAsia="宋体" w:cs="宋体"/>
                <w:b w:val="0"/>
                <w:color w:val="auto"/>
                <w:sz w:val="24"/>
              </w:rPr>
              <w:t>合同签订生效并具备实施条件后5个工作日内预支付驻点服务合同价款的40%【成交人须提供在金融机构办理的同等金额的保函（见索即付性质的独立保函）】，驻点服务剩余60%价款在每年合同期满前付清。</w:t>
            </w:r>
          </w:p>
          <w:p w14:paraId="6DB7E2AE">
            <w:pPr>
              <w:pStyle w:val="50"/>
              <w:widowControl w:val="0"/>
              <w:spacing w:before="0" w:beforeAutospacing="0" w:after="0" w:afterAutospacing="0" w:line="440" w:lineRule="exact"/>
              <w:jc w:val="both"/>
              <w:rPr>
                <w:rFonts w:hint="default" w:ascii="宋体" w:hAnsi="宋体" w:eastAsia="宋体" w:cs="宋体"/>
                <w:b w:val="0"/>
                <w:color w:val="auto"/>
                <w:sz w:val="24"/>
                <w:lang w:val="en-US" w:eastAsia="zh-CN"/>
              </w:rPr>
            </w:pPr>
            <w:r>
              <w:rPr>
                <w:rFonts w:hint="eastAsia" w:ascii="宋体" w:hAnsi="宋体" w:eastAsia="宋体" w:cs="宋体"/>
                <w:b w:val="0"/>
                <w:color w:val="auto"/>
                <w:sz w:val="24"/>
              </w:rPr>
              <w:t>体检费用根据实际体检人数按季度结算。</w:t>
            </w:r>
            <w:r>
              <w:rPr>
                <w:rFonts w:hint="eastAsia" w:ascii="宋体" w:hAnsi="宋体" w:eastAsia="宋体" w:cs="宋体"/>
                <w:b w:val="0"/>
                <w:color w:val="auto"/>
                <w:sz w:val="24"/>
                <w:lang w:val="en-US" w:eastAsia="zh-CN"/>
              </w:rPr>
              <w:t>年度结算金额不超过年度预算金额140万元。</w:t>
            </w:r>
          </w:p>
        </w:tc>
      </w:tr>
      <w:tr w14:paraId="0926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99E6258">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w:t>
            </w:r>
          </w:p>
        </w:tc>
        <w:tc>
          <w:tcPr>
            <w:tcW w:w="1192" w:type="pct"/>
            <w:vAlign w:val="center"/>
          </w:tcPr>
          <w:p w14:paraId="1E0A6504">
            <w:pPr>
              <w:pStyle w:val="50"/>
              <w:widowControl w:val="0"/>
              <w:spacing w:before="0" w:beforeAutospacing="0" w:after="0" w:afterAutospacing="0" w:line="440" w:lineRule="exact"/>
              <w:rPr>
                <w:rFonts w:ascii="宋体" w:hAnsi="宋体" w:eastAsia="宋体" w:cs="宋体"/>
                <w:b w:val="0"/>
                <w:color w:val="auto"/>
                <w:sz w:val="24"/>
              </w:rPr>
            </w:pPr>
            <w:r>
              <w:rPr>
                <w:rFonts w:hint="eastAsia" w:ascii="宋体" w:hAnsi="宋体" w:eastAsia="宋体" w:cs="宋体"/>
                <w:b w:val="0"/>
                <w:color w:val="auto"/>
                <w:sz w:val="24"/>
              </w:rPr>
              <w:t>服务地点</w:t>
            </w:r>
          </w:p>
        </w:tc>
        <w:tc>
          <w:tcPr>
            <w:tcW w:w="3217" w:type="pct"/>
            <w:vAlign w:val="center"/>
          </w:tcPr>
          <w:p w14:paraId="384D836F">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color w:val="auto"/>
                <w:sz w:val="24"/>
              </w:rPr>
              <w:t>滁州市，采购人指定地点。</w:t>
            </w:r>
          </w:p>
        </w:tc>
      </w:tr>
      <w:tr w14:paraId="1532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03F2232">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3</w:t>
            </w:r>
          </w:p>
        </w:tc>
        <w:tc>
          <w:tcPr>
            <w:tcW w:w="1192" w:type="pct"/>
            <w:vAlign w:val="center"/>
          </w:tcPr>
          <w:p w14:paraId="28AF0BBA">
            <w:pPr>
              <w:pStyle w:val="50"/>
              <w:widowControl w:val="0"/>
              <w:spacing w:before="0" w:beforeAutospacing="0" w:after="0" w:afterAutospacing="0" w:line="440" w:lineRule="exact"/>
              <w:rPr>
                <w:rFonts w:ascii="宋体" w:hAnsi="宋体" w:eastAsia="宋体" w:cs="宋体"/>
                <w:b w:val="0"/>
                <w:color w:val="auto"/>
                <w:sz w:val="24"/>
              </w:rPr>
            </w:pPr>
            <w:r>
              <w:rPr>
                <w:rFonts w:hint="eastAsia" w:ascii="宋体" w:hAnsi="宋体" w:eastAsia="宋体" w:cs="宋体"/>
                <w:b w:val="0"/>
                <w:color w:val="auto"/>
                <w:sz w:val="24"/>
              </w:rPr>
              <w:t>服务期限</w:t>
            </w:r>
          </w:p>
        </w:tc>
        <w:tc>
          <w:tcPr>
            <w:tcW w:w="3217" w:type="pct"/>
            <w:vAlign w:val="center"/>
          </w:tcPr>
          <w:p w14:paraId="1D9DC3EF">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color w:val="auto"/>
                <w:sz w:val="24"/>
              </w:rPr>
              <w:t>服务期三年。</w:t>
            </w:r>
          </w:p>
          <w:p w14:paraId="03442856">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color w:val="auto"/>
                <w:sz w:val="24"/>
              </w:rPr>
              <w:t>合同一年一签，首年合同履约完成，经采购人年度考核合格，可分年续签采购合同（累计最长不超过3年）。</w:t>
            </w:r>
          </w:p>
        </w:tc>
      </w:tr>
      <w:tr w14:paraId="7759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D9CC766">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4</w:t>
            </w:r>
          </w:p>
        </w:tc>
        <w:tc>
          <w:tcPr>
            <w:tcW w:w="1192" w:type="pct"/>
            <w:vAlign w:val="center"/>
          </w:tcPr>
          <w:p w14:paraId="47BD1843">
            <w:pPr>
              <w:pStyle w:val="50"/>
              <w:widowControl w:val="0"/>
              <w:spacing w:before="0" w:beforeAutospacing="0" w:after="0" w:afterAutospacing="0" w:line="440" w:lineRule="exact"/>
              <w:rPr>
                <w:rFonts w:ascii="宋体" w:hAnsi="宋体" w:eastAsia="宋体" w:cs="宋体"/>
                <w:b w:val="0"/>
                <w:color w:val="auto"/>
                <w:sz w:val="24"/>
              </w:rPr>
            </w:pPr>
            <w:r>
              <w:rPr>
                <w:rFonts w:hint="eastAsia" w:ascii="宋体" w:hAnsi="宋体" w:eastAsia="宋体" w:cs="宋体"/>
                <w:b w:val="0"/>
                <w:color w:val="auto"/>
                <w:sz w:val="24"/>
              </w:rPr>
              <w:t>本项目采购标的名称及所属行业</w:t>
            </w:r>
          </w:p>
        </w:tc>
        <w:tc>
          <w:tcPr>
            <w:tcW w:w="3217" w:type="pct"/>
            <w:vAlign w:val="center"/>
          </w:tcPr>
          <w:p w14:paraId="01486987">
            <w:pPr>
              <w:spacing w:line="440" w:lineRule="exact"/>
              <w:jc w:val="left"/>
              <w:rPr>
                <w:rFonts w:hint="eastAsia" w:ascii="宋体" w:hAnsi="宋体" w:eastAsia="宋体" w:cs="宋体"/>
                <w:color w:val="auto"/>
                <w:sz w:val="24"/>
                <w:lang w:eastAsia="zh-CN"/>
              </w:rPr>
            </w:pPr>
            <w:r>
              <w:rPr>
                <w:rFonts w:hint="eastAsia" w:ascii="宋体" w:hAnsi="宋体" w:eastAsia="宋体" w:cs="宋体"/>
                <w:color w:val="auto"/>
                <w:sz w:val="24"/>
              </w:rPr>
              <w:t>标的名称：</w:t>
            </w:r>
            <w:r>
              <w:rPr>
                <w:rFonts w:hint="eastAsia" w:ascii="宋体" w:hAnsi="宋体" w:eastAsia="宋体" w:cs="宋体"/>
                <w:color w:val="auto"/>
                <w:sz w:val="24"/>
                <w:lang w:eastAsia="zh-CN"/>
              </w:rPr>
              <w:t>滁州市公安局执法办案管理中心体检项目（二次）</w:t>
            </w:r>
          </w:p>
          <w:p w14:paraId="58DCBF36">
            <w:pPr>
              <w:tabs>
                <w:tab w:val="left" w:pos="1470"/>
              </w:tabs>
              <w:spacing w:line="440" w:lineRule="exact"/>
              <w:jc w:val="left"/>
              <w:rPr>
                <w:rFonts w:ascii="宋体" w:hAnsi="宋体" w:eastAsia="宋体" w:cs="宋体"/>
                <w:color w:val="auto"/>
                <w:sz w:val="24"/>
              </w:rPr>
            </w:pPr>
            <w:r>
              <w:rPr>
                <w:rFonts w:hint="eastAsia" w:ascii="宋体" w:hAnsi="宋体" w:eastAsia="宋体" w:cs="宋体"/>
                <w:color w:val="auto"/>
                <w:sz w:val="24"/>
              </w:rPr>
              <w:t>所属行业：租赁和商务服务业</w:t>
            </w:r>
          </w:p>
        </w:tc>
      </w:tr>
    </w:tbl>
    <w:p w14:paraId="6E141471">
      <w:pPr>
        <w:spacing w:line="440" w:lineRule="exact"/>
        <w:ind w:firstLine="437"/>
        <w:outlineLvl w:val="1"/>
        <w:rPr>
          <w:rFonts w:ascii="宋体" w:hAnsi="宋体" w:eastAsia="宋体" w:cs="宋体"/>
          <w:b/>
          <w:sz w:val="24"/>
          <w:szCs w:val="18"/>
        </w:rPr>
      </w:pPr>
      <w:bookmarkStart w:id="39" w:name="_Toc16543"/>
      <w:bookmarkStart w:id="40" w:name="_Toc8753"/>
      <w:bookmarkStart w:id="41" w:name="_Hlk16461016"/>
      <w:r>
        <w:rPr>
          <w:rFonts w:hint="eastAsia" w:ascii="宋体" w:hAnsi="宋体" w:eastAsia="宋体" w:cs="宋体"/>
          <w:b/>
          <w:sz w:val="24"/>
          <w:szCs w:val="18"/>
        </w:rPr>
        <w:t>二</w:t>
      </w:r>
      <w:bookmarkEnd w:id="39"/>
      <w:bookmarkEnd w:id="40"/>
      <w:bookmarkStart w:id="42" w:name="_Toc20717"/>
      <w:bookmarkStart w:id="43" w:name="_Toc16414"/>
      <w:r>
        <w:rPr>
          <w:rFonts w:hint="eastAsia" w:ascii="宋体" w:hAnsi="宋体" w:eastAsia="宋体" w:cs="宋体"/>
          <w:b/>
          <w:sz w:val="24"/>
          <w:szCs w:val="18"/>
        </w:rPr>
        <w:t>、项目概况</w:t>
      </w:r>
    </w:p>
    <w:p w14:paraId="633943EA">
      <w:pPr>
        <w:spacing w:line="440" w:lineRule="exact"/>
        <w:ind w:firstLine="480" w:firstLineChars="200"/>
        <w:rPr>
          <w:rFonts w:ascii="宋体" w:hAnsi="宋体" w:eastAsia="宋体" w:cs="宋体"/>
          <w:sz w:val="24"/>
          <w:szCs w:val="24"/>
        </w:rPr>
      </w:pPr>
      <w:r>
        <w:rPr>
          <w:rFonts w:ascii="宋体" w:hAnsi="宋体" w:eastAsia="宋体" w:cs="宋体"/>
          <w:sz w:val="24"/>
          <w:szCs w:val="24"/>
        </w:rPr>
        <w:t>滁州市公安局执法办案管理中心体检服务</w:t>
      </w:r>
      <w:r>
        <w:rPr>
          <w:rFonts w:hint="eastAsia" w:ascii="宋体" w:hAnsi="宋体" w:eastAsia="宋体" w:cs="宋体"/>
          <w:sz w:val="24"/>
          <w:szCs w:val="24"/>
        </w:rPr>
        <w:t>。</w:t>
      </w:r>
    </w:p>
    <w:p w14:paraId="621B187D">
      <w:pPr>
        <w:spacing w:line="440" w:lineRule="exact"/>
        <w:ind w:firstLine="482" w:firstLineChars="200"/>
        <w:rPr>
          <w:rFonts w:ascii="宋体" w:hAnsi="宋体" w:eastAsia="宋体" w:cs="宋体"/>
          <w:b/>
          <w:bCs/>
          <w:sz w:val="24"/>
          <w:szCs w:val="24"/>
        </w:rPr>
      </w:pPr>
      <w:bookmarkStart w:id="44" w:name="_Toc19925"/>
      <w:bookmarkStart w:id="45" w:name="_Toc187697157"/>
      <w:r>
        <w:rPr>
          <w:rFonts w:hint="eastAsia" w:ascii="宋体" w:hAnsi="宋体" w:eastAsia="宋体" w:cs="宋体"/>
          <w:b/>
          <w:bCs/>
          <w:sz w:val="24"/>
          <w:szCs w:val="24"/>
        </w:rPr>
        <w:t>三、</w:t>
      </w:r>
      <w:bookmarkEnd w:id="44"/>
      <w:bookmarkEnd w:id="45"/>
      <w:r>
        <w:rPr>
          <w:rFonts w:hint="eastAsia" w:ascii="宋体" w:hAnsi="宋体" w:eastAsia="宋体" w:cs="宋体"/>
          <w:b/>
          <w:bCs/>
          <w:sz w:val="24"/>
          <w:szCs w:val="24"/>
        </w:rPr>
        <w:t>服务需求</w:t>
      </w:r>
    </w:p>
    <w:p w14:paraId="38E68331">
      <w:pPr>
        <w:spacing w:line="440" w:lineRule="exact"/>
        <w:ind w:firstLine="480" w:firstLineChars="20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为违法犯罪嫌疑人送押前体检，包含①一般检查②肝、胆、胰、脾、肾彩超③胸部CT④心电图⑤血常规。根据需求对女性人员进行妊娠检查，</w:t>
      </w:r>
      <w:r>
        <w:rPr>
          <w:rFonts w:hint="eastAsia" w:ascii="宋体" w:hAnsi="宋体" w:eastAsia="宋体" w:cs="宋体"/>
          <w:color w:val="000000" w:themeColor="text1"/>
          <w:sz w:val="24"/>
          <w:szCs w:val="24"/>
        </w:rPr>
        <w:t>以及其他特殊原因增加的</w:t>
      </w:r>
      <w:r>
        <w:rPr>
          <w:rFonts w:hint="eastAsia" w:ascii="宋体" w:hAnsi="宋体" w:eastAsia="宋体" w:cs="宋体"/>
          <w:sz w:val="24"/>
          <w:szCs w:val="24"/>
        </w:rPr>
        <w:t>额外体检项目，</w:t>
      </w:r>
      <w:r>
        <w:rPr>
          <w:rFonts w:ascii="宋体" w:hAnsi="宋体" w:eastAsia="宋体" w:cs="宋体"/>
          <w:sz w:val="24"/>
          <w:szCs w:val="24"/>
        </w:rPr>
        <w:t>体检由执业医师签名出具明确意见，为送押入所提供依据。体检费用按实际人次计费</w:t>
      </w:r>
      <w:r>
        <w:rPr>
          <w:rFonts w:hint="eastAsia" w:ascii="宋体" w:hAnsi="宋体" w:eastAsia="宋体" w:cs="宋体"/>
          <w:sz w:val="24"/>
          <w:szCs w:val="24"/>
        </w:rPr>
        <w:t>。</w:t>
      </w:r>
    </w:p>
    <w:p w14:paraId="336DC909">
      <w:pPr>
        <w:spacing w:line="440" w:lineRule="exact"/>
        <w:ind w:firstLine="480" w:firstLineChars="2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.滁州市公安局执法办案管理中心</w:t>
      </w:r>
      <w:r>
        <w:rPr>
          <w:rFonts w:hint="eastAsia" w:ascii="宋体" w:hAnsi="宋体" w:eastAsia="宋体" w:cs="宋体"/>
          <w:sz w:val="24"/>
          <w:szCs w:val="24"/>
          <w:lang w:val="en-US" w:eastAsia="zh-CN"/>
        </w:rPr>
        <w:t>日常运营服务（包括但不限于</w:t>
      </w:r>
      <w:r>
        <w:rPr>
          <w:rFonts w:hint="eastAsia" w:ascii="宋体" w:hAnsi="宋体" w:eastAsia="宋体" w:cs="宋体"/>
          <w:sz w:val="24"/>
          <w:szCs w:val="24"/>
        </w:rPr>
        <w:t>医护人员入驻执法办案中心</w:t>
      </w:r>
      <w:r>
        <w:rPr>
          <w:rFonts w:hint="eastAsia" w:ascii="宋体" w:hAnsi="宋体" w:eastAsia="宋体" w:cs="宋体"/>
          <w:sz w:val="24"/>
          <w:szCs w:val="24"/>
          <w:lang w:eastAsia="zh-CN"/>
        </w:rPr>
        <w:t>，</w:t>
      </w:r>
      <w:r>
        <w:rPr>
          <w:rFonts w:hint="eastAsia" w:ascii="宋体" w:hAnsi="宋体" w:eastAsia="宋体" w:cs="宋体"/>
          <w:sz w:val="24"/>
          <w:szCs w:val="24"/>
        </w:rPr>
        <w:t>提供医疗设备，</w:t>
      </w:r>
      <w:r>
        <w:rPr>
          <w:rFonts w:hint="eastAsia" w:ascii="宋体" w:hAnsi="宋体" w:eastAsia="宋体" w:cs="宋体"/>
          <w:sz w:val="24"/>
          <w:szCs w:val="24"/>
          <w:lang w:val="en-US" w:eastAsia="zh-CN"/>
        </w:rPr>
        <w:t>购置日常运营服务所需设备及办公用品，运营期间的</w:t>
      </w:r>
      <w:r>
        <w:rPr>
          <w:rFonts w:hint="eastAsia" w:ascii="宋体" w:hAnsi="宋体" w:eastAsia="宋体" w:cs="宋体"/>
          <w:sz w:val="24"/>
          <w:szCs w:val="24"/>
        </w:rPr>
        <w:t>中心体检区改造、装修</w:t>
      </w:r>
      <w:r>
        <w:rPr>
          <w:rFonts w:hint="eastAsia" w:ascii="宋体" w:hAnsi="宋体" w:eastAsia="宋体" w:cs="宋体"/>
          <w:sz w:val="24"/>
          <w:szCs w:val="24"/>
          <w:lang w:val="en-US" w:eastAsia="zh-CN"/>
        </w:rPr>
        <w:t>）</w:t>
      </w:r>
      <w:r>
        <w:rPr>
          <w:rFonts w:ascii="宋体" w:hAnsi="宋体" w:eastAsia="宋体" w:cs="宋体"/>
          <w:sz w:val="24"/>
          <w:szCs w:val="24"/>
        </w:rPr>
        <w:t>。</w:t>
      </w:r>
    </w:p>
    <w:p w14:paraId="1EEFDF17">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、主要任务</w:t>
      </w:r>
    </w:p>
    <w:p w14:paraId="1F3B28B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1、配备必要的医疗设备、办公设备、办公用品，拆除原设备及配备设备过程中对招标人体检区房屋进行必要的改造、装修。</w:t>
      </w:r>
    </w:p>
    <w:p w14:paraId="26E69F52">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医疗设备清单：</w:t>
      </w:r>
    </w:p>
    <w:p w14:paraId="15D3A3D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①16排CT一台；</w:t>
      </w:r>
    </w:p>
    <w:p w14:paraId="78E7EF45">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②心电图机一台；</w:t>
      </w:r>
    </w:p>
    <w:p w14:paraId="2D0B3C8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③体重、身高测量仪1台；</w:t>
      </w:r>
    </w:p>
    <w:p w14:paraId="5C5B7242">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④检查床2张；</w:t>
      </w:r>
    </w:p>
    <w:p w14:paraId="37536BF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⑤生化仪、血细胞仪、电解质仪、尿液分析仪等生化、血常规检查设备与医院现有共享；</w:t>
      </w:r>
    </w:p>
    <w:p w14:paraId="72D87FDC">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办公设备清单</w:t>
      </w:r>
    </w:p>
    <w:p w14:paraId="1F27FA03">
      <w:pPr>
        <w:spacing w:line="44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①电脑5-6台。</w:t>
      </w:r>
    </w:p>
    <w:p w14:paraId="29D65086">
      <w:pPr>
        <w:spacing w:line="44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②办公桌、椅7-8套。</w:t>
      </w:r>
    </w:p>
    <w:p w14:paraId="5320BA52">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地板铺设瓷砖，墙面采用防撞软质包装，CT机房要符合辐射防护标准。执行公安部、省厅规范性标准，负责日常运行。负责招标人体检区内需羁押的违法犯罪嫌疑人的各项检查，包括体表检查、心脏彩超、胸部CT、心电图、血常规（女性违法犯罪人员还需有妊娠检测）等，并由执业医师签名出具明确意见，为送押入所提供依据。</w:t>
      </w:r>
    </w:p>
    <w:tbl>
      <w:tblPr>
        <w:tblStyle w:val="32"/>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02"/>
        <w:gridCol w:w="1800"/>
        <w:gridCol w:w="841"/>
        <w:gridCol w:w="810"/>
        <w:gridCol w:w="4714"/>
      </w:tblGrid>
      <w:tr w14:paraId="1628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6" w:hRule="atLeast"/>
          <w:jc w:val="center"/>
        </w:trPr>
        <w:tc>
          <w:tcPr>
            <w:tcW w:w="1402" w:type="dxa"/>
            <w:vAlign w:val="center"/>
          </w:tcPr>
          <w:p w14:paraId="1F1C94D9">
            <w:pPr>
              <w:spacing w:line="440" w:lineRule="exact"/>
              <w:jc w:val="center"/>
              <w:rPr>
                <w:rFonts w:ascii="宋体" w:hAnsi="宋体" w:eastAsia="宋体" w:cs="宋体"/>
                <w:sz w:val="24"/>
                <w:szCs w:val="24"/>
              </w:rPr>
            </w:pPr>
            <w:r>
              <w:rPr>
                <w:rFonts w:hint="eastAsia" w:ascii="宋体" w:hAnsi="宋体" w:eastAsia="宋体" w:cs="宋体"/>
                <w:sz w:val="24"/>
                <w:szCs w:val="24"/>
              </w:rPr>
              <w:t>项目</w:t>
            </w:r>
          </w:p>
        </w:tc>
        <w:tc>
          <w:tcPr>
            <w:tcW w:w="1800" w:type="dxa"/>
            <w:vAlign w:val="center"/>
          </w:tcPr>
          <w:p w14:paraId="4154B4F6">
            <w:pPr>
              <w:spacing w:line="440" w:lineRule="exact"/>
              <w:jc w:val="center"/>
              <w:rPr>
                <w:rFonts w:ascii="宋体" w:hAnsi="宋体" w:eastAsia="宋体" w:cs="宋体"/>
                <w:sz w:val="24"/>
                <w:szCs w:val="24"/>
              </w:rPr>
            </w:pPr>
            <w:r>
              <w:rPr>
                <w:rFonts w:hint="eastAsia" w:ascii="宋体" w:hAnsi="宋体" w:eastAsia="宋体" w:cs="宋体"/>
                <w:sz w:val="24"/>
                <w:szCs w:val="24"/>
              </w:rPr>
              <w:t>内容</w:t>
            </w:r>
          </w:p>
        </w:tc>
        <w:tc>
          <w:tcPr>
            <w:tcW w:w="841" w:type="dxa"/>
            <w:vAlign w:val="center"/>
          </w:tcPr>
          <w:p w14:paraId="139A3EF5">
            <w:pPr>
              <w:spacing w:line="440" w:lineRule="exact"/>
              <w:jc w:val="center"/>
              <w:rPr>
                <w:rFonts w:ascii="宋体" w:hAnsi="宋体" w:eastAsia="宋体" w:cs="宋体"/>
                <w:sz w:val="24"/>
                <w:szCs w:val="24"/>
              </w:rPr>
            </w:pPr>
            <w:r>
              <w:rPr>
                <w:rFonts w:hint="eastAsia" w:ascii="宋体" w:hAnsi="宋体" w:eastAsia="宋体" w:cs="宋体"/>
                <w:sz w:val="24"/>
                <w:szCs w:val="24"/>
              </w:rPr>
              <w:t>男性</w:t>
            </w:r>
          </w:p>
        </w:tc>
        <w:tc>
          <w:tcPr>
            <w:tcW w:w="810" w:type="dxa"/>
            <w:vAlign w:val="center"/>
          </w:tcPr>
          <w:p w14:paraId="553F5EC7">
            <w:pPr>
              <w:spacing w:line="440" w:lineRule="exact"/>
              <w:jc w:val="center"/>
              <w:rPr>
                <w:rFonts w:ascii="宋体" w:hAnsi="宋体" w:eastAsia="宋体" w:cs="宋体"/>
                <w:sz w:val="24"/>
                <w:szCs w:val="24"/>
              </w:rPr>
            </w:pPr>
            <w:r>
              <w:rPr>
                <w:rFonts w:hint="eastAsia" w:ascii="宋体" w:hAnsi="宋体" w:eastAsia="宋体" w:cs="宋体"/>
                <w:sz w:val="24"/>
                <w:szCs w:val="24"/>
              </w:rPr>
              <w:t>女性</w:t>
            </w:r>
          </w:p>
        </w:tc>
        <w:tc>
          <w:tcPr>
            <w:tcW w:w="4714" w:type="dxa"/>
            <w:vAlign w:val="center"/>
          </w:tcPr>
          <w:p w14:paraId="5BE7A808">
            <w:pPr>
              <w:spacing w:line="440" w:lineRule="exact"/>
              <w:jc w:val="center"/>
              <w:rPr>
                <w:rFonts w:ascii="宋体" w:hAnsi="宋体" w:eastAsia="宋体" w:cs="宋体"/>
                <w:sz w:val="24"/>
                <w:szCs w:val="24"/>
              </w:rPr>
            </w:pPr>
            <w:r>
              <w:rPr>
                <w:rFonts w:hint="eastAsia" w:ascii="宋体" w:hAnsi="宋体" w:eastAsia="宋体" w:cs="宋体"/>
                <w:sz w:val="24"/>
                <w:szCs w:val="24"/>
              </w:rPr>
              <w:t>检查意义</w:t>
            </w:r>
          </w:p>
        </w:tc>
      </w:tr>
      <w:tr w14:paraId="34F9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3" w:hRule="atLeast"/>
          <w:jc w:val="center"/>
        </w:trPr>
        <w:tc>
          <w:tcPr>
            <w:tcW w:w="1402" w:type="dxa"/>
            <w:vMerge w:val="restart"/>
            <w:vAlign w:val="center"/>
          </w:tcPr>
          <w:p w14:paraId="63A3EF24">
            <w:pPr>
              <w:spacing w:line="440" w:lineRule="exact"/>
              <w:jc w:val="center"/>
              <w:rPr>
                <w:rFonts w:ascii="宋体" w:hAnsi="宋体" w:eastAsia="宋体" w:cs="宋体"/>
                <w:sz w:val="24"/>
                <w:szCs w:val="24"/>
              </w:rPr>
            </w:pPr>
            <w:r>
              <w:rPr>
                <w:rFonts w:hint="eastAsia" w:ascii="宋体" w:hAnsi="宋体" w:eastAsia="宋体" w:cs="宋体"/>
                <w:sz w:val="24"/>
                <w:szCs w:val="24"/>
              </w:rPr>
              <w:t>一般检查</w:t>
            </w:r>
          </w:p>
        </w:tc>
        <w:tc>
          <w:tcPr>
            <w:tcW w:w="1800" w:type="dxa"/>
            <w:vAlign w:val="center"/>
          </w:tcPr>
          <w:p w14:paraId="182ACC55">
            <w:pPr>
              <w:spacing w:line="440" w:lineRule="exact"/>
              <w:jc w:val="center"/>
              <w:rPr>
                <w:rFonts w:ascii="宋体" w:hAnsi="宋体" w:eastAsia="宋体" w:cs="宋体"/>
                <w:sz w:val="24"/>
                <w:szCs w:val="24"/>
              </w:rPr>
            </w:pPr>
            <w:r>
              <w:rPr>
                <w:rFonts w:hint="eastAsia" w:ascii="宋体" w:hAnsi="宋体" w:eastAsia="宋体" w:cs="宋体"/>
                <w:sz w:val="24"/>
                <w:szCs w:val="24"/>
              </w:rPr>
              <w:t>身高</w:t>
            </w:r>
          </w:p>
        </w:tc>
        <w:tc>
          <w:tcPr>
            <w:tcW w:w="841" w:type="dxa"/>
            <w:vMerge w:val="restart"/>
            <w:vAlign w:val="center"/>
          </w:tcPr>
          <w:p w14:paraId="06141F55">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810" w:type="dxa"/>
            <w:vMerge w:val="restart"/>
            <w:vAlign w:val="center"/>
          </w:tcPr>
          <w:p w14:paraId="2DA854D2">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4714" w:type="dxa"/>
            <w:vAlign w:val="center"/>
          </w:tcPr>
          <w:p w14:paraId="03C91A37">
            <w:pPr>
              <w:spacing w:line="440" w:lineRule="exact"/>
              <w:jc w:val="center"/>
              <w:rPr>
                <w:rFonts w:ascii="宋体" w:hAnsi="宋体" w:eastAsia="宋体" w:cs="宋体"/>
                <w:sz w:val="24"/>
                <w:szCs w:val="24"/>
              </w:rPr>
            </w:pPr>
            <w:r>
              <w:rPr>
                <w:rFonts w:hint="eastAsia" w:ascii="宋体" w:hAnsi="宋体" w:eastAsia="宋体" w:cs="宋体"/>
                <w:sz w:val="24"/>
                <w:szCs w:val="24"/>
              </w:rPr>
              <w:t>可以了解个体发育是否有问题。</w:t>
            </w:r>
          </w:p>
        </w:tc>
      </w:tr>
      <w:tr w14:paraId="1A03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6" w:hRule="atLeast"/>
          <w:jc w:val="center"/>
        </w:trPr>
        <w:tc>
          <w:tcPr>
            <w:tcW w:w="1402" w:type="dxa"/>
            <w:vMerge w:val="continue"/>
            <w:vAlign w:val="center"/>
          </w:tcPr>
          <w:p w14:paraId="515A827C">
            <w:pPr>
              <w:spacing w:line="440" w:lineRule="exact"/>
              <w:ind w:firstLine="480" w:firstLineChars="200"/>
              <w:jc w:val="center"/>
              <w:rPr>
                <w:rFonts w:ascii="宋体" w:hAnsi="宋体" w:eastAsia="宋体" w:cs="宋体"/>
                <w:sz w:val="24"/>
                <w:szCs w:val="24"/>
              </w:rPr>
            </w:pPr>
          </w:p>
        </w:tc>
        <w:tc>
          <w:tcPr>
            <w:tcW w:w="1800" w:type="dxa"/>
            <w:vAlign w:val="center"/>
          </w:tcPr>
          <w:p w14:paraId="7982D244">
            <w:pPr>
              <w:spacing w:line="440" w:lineRule="exact"/>
              <w:jc w:val="center"/>
              <w:rPr>
                <w:rFonts w:ascii="宋体" w:hAnsi="宋体" w:eastAsia="宋体" w:cs="宋体"/>
                <w:sz w:val="24"/>
                <w:szCs w:val="24"/>
              </w:rPr>
            </w:pPr>
            <w:r>
              <w:rPr>
                <w:rFonts w:hint="eastAsia" w:ascii="宋体" w:hAnsi="宋体" w:eastAsia="宋体" w:cs="宋体"/>
                <w:sz w:val="24"/>
                <w:szCs w:val="24"/>
              </w:rPr>
              <w:t>体重</w:t>
            </w:r>
          </w:p>
        </w:tc>
        <w:tc>
          <w:tcPr>
            <w:tcW w:w="841" w:type="dxa"/>
            <w:vMerge w:val="continue"/>
            <w:vAlign w:val="center"/>
          </w:tcPr>
          <w:p w14:paraId="792CC810">
            <w:pPr>
              <w:spacing w:line="440" w:lineRule="exact"/>
              <w:ind w:firstLine="480" w:firstLineChars="200"/>
              <w:jc w:val="center"/>
              <w:rPr>
                <w:rFonts w:ascii="宋体" w:hAnsi="宋体" w:eastAsia="宋体" w:cs="宋体"/>
                <w:sz w:val="24"/>
                <w:szCs w:val="24"/>
              </w:rPr>
            </w:pPr>
          </w:p>
        </w:tc>
        <w:tc>
          <w:tcPr>
            <w:tcW w:w="810" w:type="dxa"/>
            <w:vMerge w:val="continue"/>
            <w:vAlign w:val="center"/>
          </w:tcPr>
          <w:p w14:paraId="2C9883C0">
            <w:pPr>
              <w:spacing w:line="440" w:lineRule="exact"/>
              <w:ind w:firstLine="480" w:firstLineChars="200"/>
              <w:jc w:val="center"/>
              <w:rPr>
                <w:rFonts w:ascii="宋体" w:hAnsi="宋体" w:eastAsia="宋体" w:cs="宋体"/>
                <w:sz w:val="24"/>
                <w:szCs w:val="24"/>
              </w:rPr>
            </w:pPr>
          </w:p>
        </w:tc>
        <w:tc>
          <w:tcPr>
            <w:tcW w:w="4714" w:type="dxa"/>
            <w:vAlign w:val="center"/>
          </w:tcPr>
          <w:p w14:paraId="4E9B9AB5">
            <w:pPr>
              <w:spacing w:line="440" w:lineRule="exact"/>
              <w:jc w:val="center"/>
              <w:rPr>
                <w:rFonts w:ascii="宋体" w:hAnsi="宋体" w:eastAsia="宋体" w:cs="宋体"/>
                <w:sz w:val="24"/>
                <w:szCs w:val="24"/>
              </w:rPr>
            </w:pPr>
            <w:r>
              <w:rPr>
                <w:rFonts w:hint="eastAsia" w:ascii="宋体" w:hAnsi="宋体" w:eastAsia="宋体" w:cs="宋体"/>
                <w:sz w:val="24"/>
                <w:szCs w:val="24"/>
              </w:rPr>
              <w:t>营养不良和营养过度都是营养状态异常的表现。体重是反映营养状态的重要客观标准。</w:t>
            </w:r>
          </w:p>
        </w:tc>
      </w:tr>
      <w:tr w14:paraId="547B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8" w:hRule="atLeast"/>
          <w:jc w:val="center"/>
        </w:trPr>
        <w:tc>
          <w:tcPr>
            <w:tcW w:w="1402" w:type="dxa"/>
            <w:vMerge w:val="continue"/>
            <w:vAlign w:val="center"/>
          </w:tcPr>
          <w:p w14:paraId="0C631265">
            <w:pPr>
              <w:spacing w:line="440" w:lineRule="exact"/>
              <w:jc w:val="center"/>
              <w:rPr>
                <w:rFonts w:ascii="宋体" w:hAnsi="宋体" w:eastAsia="宋体" w:cs="宋体"/>
                <w:sz w:val="24"/>
                <w:szCs w:val="24"/>
              </w:rPr>
            </w:pPr>
          </w:p>
        </w:tc>
        <w:tc>
          <w:tcPr>
            <w:tcW w:w="1800" w:type="dxa"/>
            <w:vAlign w:val="center"/>
          </w:tcPr>
          <w:p w14:paraId="4CC141BF">
            <w:pPr>
              <w:spacing w:line="440" w:lineRule="exact"/>
              <w:jc w:val="center"/>
              <w:rPr>
                <w:rFonts w:ascii="宋体" w:hAnsi="宋体" w:eastAsia="宋体" w:cs="宋体"/>
                <w:sz w:val="24"/>
                <w:szCs w:val="24"/>
              </w:rPr>
            </w:pPr>
            <w:r>
              <w:rPr>
                <w:rFonts w:hint="eastAsia" w:ascii="宋体" w:hAnsi="宋体" w:eastAsia="宋体" w:cs="宋体"/>
                <w:sz w:val="24"/>
                <w:szCs w:val="24"/>
              </w:rPr>
              <w:t>血压</w:t>
            </w:r>
          </w:p>
        </w:tc>
        <w:tc>
          <w:tcPr>
            <w:tcW w:w="841" w:type="dxa"/>
            <w:vMerge w:val="continue"/>
            <w:vAlign w:val="center"/>
          </w:tcPr>
          <w:p w14:paraId="02D70B0F">
            <w:pPr>
              <w:spacing w:line="440" w:lineRule="exact"/>
              <w:ind w:firstLine="480" w:firstLineChars="200"/>
              <w:jc w:val="center"/>
              <w:rPr>
                <w:rFonts w:ascii="宋体" w:hAnsi="宋体" w:eastAsia="宋体" w:cs="宋体"/>
                <w:sz w:val="24"/>
                <w:szCs w:val="24"/>
              </w:rPr>
            </w:pPr>
          </w:p>
        </w:tc>
        <w:tc>
          <w:tcPr>
            <w:tcW w:w="810" w:type="dxa"/>
            <w:vMerge w:val="continue"/>
            <w:vAlign w:val="center"/>
          </w:tcPr>
          <w:p w14:paraId="103FCEA0">
            <w:pPr>
              <w:spacing w:line="440" w:lineRule="exact"/>
              <w:ind w:firstLine="480" w:firstLineChars="200"/>
              <w:jc w:val="center"/>
              <w:rPr>
                <w:rFonts w:ascii="宋体" w:hAnsi="宋体" w:eastAsia="宋体" w:cs="宋体"/>
                <w:sz w:val="24"/>
                <w:szCs w:val="24"/>
              </w:rPr>
            </w:pPr>
          </w:p>
        </w:tc>
        <w:tc>
          <w:tcPr>
            <w:tcW w:w="4714" w:type="dxa"/>
            <w:vAlign w:val="center"/>
          </w:tcPr>
          <w:p w14:paraId="323A1EAF">
            <w:pPr>
              <w:spacing w:line="440" w:lineRule="exact"/>
              <w:jc w:val="center"/>
              <w:rPr>
                <w:rFonts w:ascii="宋体" w:hAnsi="宋体" w:eastAsia="宋体" w:cs="宋体"/>
                <w:sz w:val="24"/>
                <w:szCs w:val="24"/>
              </w:rPr>
            </w:pPr>
            <w:r>
              <w:rPr>
                <w:rFonts w:hint="eastAsia" w:ascii="宋体" w:hAnsi="宋体" w:eastAsia="宋体" w:cs="宋体"/>
                <w:sz w:val="24"/>
                <w:szCs w:val="24"/>
              </w:rPr>
              <w:t>血压增高：常见于高血压病、肾炎、肾上腺髓质肿瘤、妊娠中毒、颅内压增高等;甲状腺机能亢进或主动脉瓣闭锁不全，仅为收缩压增高。血压降低：常见于心包积液，休克、甲状腺机能降低、心衰等。</w:t>
            </w:r>
          </w:p>
        </w:tc>
      </w:tr>
      <w:tr w14:paraId="14C4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6" w:hRule="atLeast"/>
          <w:jc w:val="center"/>
        </w:trPr>
        <w:tc>
          <w:tcPr>
            <w:tcW w:w="1402" w:type="dxa"/>
            <w:vAlign w:val="center"/>
          </w:tcPr>
          <w:p w14:paraId="766E72EE">
            <w:pPr>
              <w:spacing w:line="440" w:lineRule="exact"/>
              <w:jc w:val="center"/>
              <w:rPr>
                <w:rFonts w:ascii="宋体" w:hAnsi="宋体" w:eastAsia="宋体" w:cs="宋体"/>
                <w:sz w:val="24"/>
                <w:szCs w:val="24"/>
              </w:rPr>
            </w:pPr>
            <w:r>
              <w:rPr>
                <w:rFonts w:hint="eastAsia" w:ascii="宋体" w:hAnsi="宋体" w:eastAsia="宋体" w:cs="宋体"/>
                <w:sz w:val="24"/>
                <w:szCs w:val="24"/>
              </w:rPr>
              <w:t>血常规</w:t>
            </w:r>
          </w:p>
        </w:tc>
        <w:tc>
          <w:tcPr>
            <w:tcW w:w="1800" w:type="dxa"/>
            <w:vAlign w:val="center"/>
          </w:tcPr>
          <w:p w14:paraId="100730D0">
            <w:pPr>
              <w:spacing w:line="440" w:lineRule="exact"/>
              <w:jc w:val="center"/>
              <w:rPr>
                <w:rFonts w:ascii="宋体" w:hAnsi="宋体" w:eastAsia="宋体" w:cs="宋体"/>
                <w:sz w:val="24"/>
                <w:szCs w:val="24"/>
              </w:rPr>
            </w:pPr>
            <w:r>
              <w:rPr>
                <w:rFonts w:hint="eastAsia" w:ascii="宋体" w:hAnsi="宋体" w:eastAsia="宋体" w:cs="宋体"/>
                <w:sz w:val="24"/>
                <w:szCs w:val="24"/>
              </w:rPr>
              <w:t>血常规</w:t>
            </w:r>
          </w:p>
          <w:p w14:paraId="2982D1C3">
            <w:pPr>
              <w:spacing w:line="440" w:lineRule="exact"/>
              <w:jc w:val="center"/>
              <w:rPr>
                <w:rFonts w:ascii="宋体" w:hAnsi="宋体" w:eastAsia="宋体" w:cs="宋体"/>
                <w:sz w:val="24"/>
                <w:szCs w:val="24"/>
              </w:rPr>
            </w:pPr>
            <w:r>
              <w:rPr>
                <w:rFonts w:hint="eastAsia" w:ascii="宋体" w:hAnsi="宋体" w:eastAsia="宋体" w:cs="宋体"/>
                <w:sz w:val="24"/>
                <w:szCs w:val="24"/>
              </w:rPr>
              <w:t>（五分类）</w:t>
            </w:r>
          </w:p>
        </w:tc>
        <w:tc>
          <w:tcPr>
            <w:tcW w:w="841" w:type="dxa"/>
            <w:vAlign w:val="center"/>
          </w:tcPr>
          <w:p w14:paraId="5A93F04E">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810" w:type="dxa"/>
            <w:vAlign w:val="center"/>
          </w:tcPr>
          <w:p w14:paraId="3BC7C116">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4714" w:type="dxa"/>
            <w:vAlign w:val="center"/>
          </w:tcPr>
          <w:p w14:paraId="0405D614">
            <w:pPr>
              <w:spacing w:line="440" w:lineRule="exact"/>
              <w:jc w:val="center"/>
              <w:rPr>
                <w:rFonts w:ascii="宋体" w:hAnsi="宋体" w:eastAsia="宋体" w:cs="宋体"/>
                <w:sz w:val="24"/>
                <w:szCs w:val="24"/>
              </w:rPr>
            </w:pPr>
            <w:r>
              <w:rPr>
                <w:rFonts w:hint="eastAsia" w:ascii="宋体" w:hAnsi="宋体" w:eastAsia="宋体" w:cs="宋体"/>
                <w:sz w:val="24"/>
                <w:szCs w:val="24"/>
              </w:rPr>
              <w:t>检测血细胞情况、排除炎症性疾病、血癌、贫血、有无血液系统疾病、血小板减少、感染等</w:t>
            </w:r>
          </w:p>
        </w:tc>
      </w:tr>
      <w:tr w14:paraId="151D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6" w:hRule="atLeast"/>
          <w:jc w:val="center"/>
        </w:trPr>
        <w:tc>
          <w:tcPr>
            <w:tcW w:w="1402" w:type="dxa"/>
            <w:vAlign w:val="center"/>
          </w:tcPr>
          <w:p w14:paraId="1ED4088C">
            <w:pPr>
              <w:spacing w:line="440" w:lineRule="exact"/>
              <w:jc w:val="center"/>
              <w:rPr>
                <w:rFonts w:ascii="宋体" w:hAnsi="宋体" w:eastAsia="宋体" w:cs="宋体"/>
                <w:sz w:val="24"/>
                <w:szCs w:val="24"/>
              </w:rPr>
            </w:pPr>
            <w:r>
              <w:rPr>
                <w:rFonts w:hint="eastAsia" w:ascii="宋体" w:hAnsi="宋体" w:eastAsia="宋体" w:cs="宋体"/>
                <w:sz w:val="24"/>
                <w:szCs w:val="24"/>
              </w:rPr>
              <w:t>心电图</w:t>
            </w:r>
          </w:p>
        </w:tc>
        <w:tc>
          <w:tcPr>
            <w:tcW w:w="1800" w:type="dxa"/>
            <w:vAlign w:val="center"/>
          </w:tcPr>
          <w:p w14:paraId="3B24A123">
            <w:pPr>
              <w:spacing w:line="440" w:lineRule="exact"/>
              <w:jc w:val="center"/>
              <w:rPr>
                <w:rFonts w:ascii="宋体" w:hAnsi="宋体" w:eastAsia="宋体" w:cs="宋体"/>
                <w:sz w:val="24"/>
                <w:szCs w:val="24"/>
              </w:rPr>
            </w:pPr>
            <w:r>
              <w:rPr>
                <w:rFonts w:hint="eastAsia" w:ascii="宋体" w:hAnsi="宋体" w:eastAsia="宋体" w:cs="宋体"/>
                <w:sz w:val="24"/>
                <w:szCs w:val="24"/>
              </w:rPr>
              <w:t>12导心电图</w:t>
            </w:r>
          </w:p>
        </w:tc>
        <w:tc>
          <w:tcPr>
            <w:tcW w:w="841" w:type="dxa"/>
            <w:vAlign w:val="center"/>
          </w:tcPr>
          <w:p w14:paraId="5C929BBD">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810" w:type="dxa"/>
            <w:vAlign w:val="center"/>
          </w:tcPr>
          <w:p w14:paraId="279CEC71">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4714" w:type="dxa"/>
            <w:vAlign w:val="center"/>
          </w:tcPr>
          <w:p w14:paraId="65B5CF03">
            <w:pPr>
              <w:spacing w:line="440" w:lineRule="exact"/>
              <w:jc w:val="center"/>
              <w:rPr>
                <w:rFonts w:ascii="宋体" w:hAnsi="宋体" w:eastAsia="宋体" w:cs="宋体"/>
                <w:sz w:val="24"/>
                <w:szCs w:val="24"/>
              </w:rPr>
            </w:pPr>
            <w:r>
              <w:rPr>
                <w:rFonts w:hint="eastAsia" w:ascii="宋体" w:hAnsi="宋体" w:eastAsia="宋体" w:cs="宋体"/>
                <w:sz w:val="24"/>
                <w:szCs w:val="24"/>
              </w:rPr>
              <w:t>了解心脏电生理是否正常、初筛心率失常、心肌肥大、心肌缺血、心肌梗塞等病症</w:t>
            </w:r>
          </w:p>
        </w:tc>
      </w:tr>
      <w:tr w14:paraId="4D11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6" w:hRule="atLeast"/>
          <w:jc w:val="center"/>
        </w:trPr>
        <w:tc>
          <w:tcPr>
            <w:tcW w:w="1402" w:type="dxa"/>
            <w:vAlign w:val="center"/>
          </w:tcPr>
          <w:p w14:paraId="099793AD">
            <w:pPr>
              <w:spacing w:line="440" w:lineRule="exact"/>
              <w:jc w:val="center"/>
              <w:rPr>
                <w:rFonts w:ascii="宋体" w:hAnsi="宋体" w:eastAsia="宋体" w:cs="宋体"/>
                <w:sz w:val="24"/>
                <w:szCs w:val="24"/>
              </w:rPr>
            </w:pPr>
            <w:r>
              <w:rPr>
                <w:rFonts w:hint="eastAsia" w:ascii="宋体" w:hAnsi="宋体" w:eastAsia="宋体" w:cs="宋体"/>
                <w:sz w:val="24"/>
                <w:szCs w:val="24"/>
              </w:rPr>
              <w:t>CT</w:t>
            </w:r>
          </w:p>
        </w:tc>
        <w:tc>
          <w:tcPr>
            <w:tcW w:w="1800" w:type="dxa"/>
            <w:vAlign w:val="center"/>
          </w:tcPr>
          <w:p w14:paraId="3AC9F282">
            <w:pPr>
              <w:spacing w:line="440" w:lineRule="exact"/>
              <w:jc w:val="center"/>
              <w:rPr>
                <w:rFonts w:ascii="宋体" w:hAnsi="宋体" w:eastAsia="宋体" w:cs="宋体"/>
                <w:sz w:val="24"/>
                <w:szCs w:val="24"/>
              </w:rPr>
            </w:pPr>
            <w:r>
              <w:rPr>
                <w:rFonts w:hint="eastAsia" w:ascii="宋体" w:hAnsi="宋体" w:eastAsia="宋体" w:cs="宋体"/>
                <w:sz w:val="24"/>
                <w:szCs w:val="24"/>
              </w:rPr>
              <w:t>CT</w:t>
            </w:r>
          </w:p>
        </w:tc>
        <w:tc>
          <w:tcPr>
            <w:tcW w:w="841" w:type="dxa"/>
            <w:vAlign w:val="center"/>
          </w:tcPr>
          <w:p w14:paraId="5C56F21B">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810" w:type="dxa"/>
            <w:vAlign w:val="center"/>
          </w:tcPr>
          <w:p w14:paraId="5F46A514">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4714" w:type="dxa"/>
            <w:vAlign w:val="center"/>
          </w:tcPr>
          <w:p w14:paraId="6EE17885">
            <w:pPr>
              <w:spacing w:line="440" w:lineRule="exact"/>
              <w:jc w:val="center"/>
              <w:rPr>
                <w:rFonts w:ascii="宋体" w:hAnsi="宋体" w:eastAsia="宋体" w:cs="宋体"/>
                <w:sz w:val="24"/>
                <w:szCs w:val="24"/>
              </w:rPr>
            </w:pPr>
            <w:r>
              <w:rPr>
                <w:rFonts w:hint="eastAsia" w:ascii="宋体" w:hAnsi="宋体" w:eastAsia="宋体" w:cs="宋体"/>
                <w:sz w:val="24"/>
                <w:szCs w:val="24"/>
              </w:rPr>
              <w:t>平扫肺窗显示两肺纹理是否清晰，走向分布有无异常，肺实质有无渗出或占位性病变。纵隔窗显示两肺门有无增大，气管支气管是否通畅，强化血管及脂肪间隙是否清晰，纵隔有无肿大淋巴结。胸膜﹑肋骨及胸壁软组织有无异常。</w:t>
            </w:r>
          </w:p>
          <w:p w14:paraId="6F3D45DD">
            <w:pPr>
              <w:spacing w:line="440" w:lineRule="exact"/>
              <w:jc w:val="center"/>
              <w:rPr>
                <w:rFonts w:ascii="宋体" w:hAnsi="宋体" w:eastAsia="宋体" w:cs="宋体"/>
                <w:sz w:val="24"/>
                <w:szCs w:val="24"/>
              </w:rPr>
            </w:pPr>
            <w:r>
              <w:rPr>
                <w:rFonts w:hint="eastAsia" w:ascii="宋体" w:hAnsi="宋体" w:eastAsia="宋体" w:cs="宋体"/>
                <w:sz w:val="24"/>
                <w:szCs w:val="24"/>
              </w:rPr>
              <w:t>检查肝、胆、胰、脾脏器的大小，是否有占位性病变等</w:t>
            </w:r>
          </w:p>
          <w:p w14:paraId="7091AA60">
            <w:pPr>
              <w:spacing w:line="440" w:lineRule="exact"/>
              <w:jc w:val="center"/>
              <w:rPr>
                <w:rFonts w:ascii="宋体" w:hAnsi="宋体" w:eastAsia="宋体" w:cs="宋体"/>
                <w:sz w:val="24"/>
                <w:szCs w:val="24"/>
              </w:rPr>
            </w:pPr>
            <w:r>
              <w:rPr>
                <w:rFonts w:hint="eastAsia" w:ascii="宋体" w:hAnsi="宋体" w:eastAsia="宋体" w:cs="宋体"/>
                <w:sz w:val="24"/>
                <w:szCs w:val="24"/>
              </w:rPr>
              <w:t>检查肾脏大小、形态、结构、声像，了解有无各种良恶性病变，可筛查肾实质病变，是肾脏必查的项目。</w:t>
            </w:r>
          </w:p>
        </w:tc>
      </w:tr>
      <w:tr w14:paraId="0A4E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2" w:hRule="atLeast"/>
          <w:jc w:val="center"/>
        </w:trPr>
        <w:tc>
          <w:tcPr>
            <w:tcW w:w="1402" w:type="dxa"/>
            <w:vAlign w:val="center"/>
          </w:tcPr>
          <w:p w14:paraId="70E0B310">
            <w:pPr>
              <w:spacing w:line="440" w:lineRule="exact"/>
              <w:jc w:val="center"/>
              <w:rPr>
                <w:rFonts w:ascii="宋体" w:hAnsi="宋体" w:eastAsia="宋体" w:cs="宋体"/>
                <w:sz w:val="24"/>
                <w:szCs w:val="24"/>
              </w:rPr>
            </w:pPr>
            <w:r>
              <w:rPr>
                <w:rFonts w:hint="eastAsia" w:ascii="宋体" w:hAnsi="宋体" w:eastAsia="宋体" w:cs="宋体"/>
                <w:sz w:val="24"/>
                <w:szCs w:val="24"/>
              </w:rPr>
              <w:t>尿TT</w:t>
            </w:r>
          </w:p>
        </w:tc>
        <w:tc>
          <w:tcPr>
            <w:tcW w:w="1800" w:type="dxa"/>
            <w:vAlign w:val="center"/>
          </w:tcPr>
          <w:p w14:paraId="3D9FCF31">
            <w:pPr>
              <w:spacing w:line="440" w:lineRule="exact"/>
              <w:jc w:val="center"/>
              <w:rPr>
                <w:rFonts w:ascii="宋体" w:hAnsi="宋体" w:eastAsia="宋体" w:cs="宋体"/>
                <w:sz w:val="24"/>
                <w:szCs w:val="24"/>
              </w:rPr>
            </w:pPr>
            <w:r>
              <w:rPr>
                <w:rFonts w:hint="eastAsia" w:ascii="宋体" w:hAnsi="宋体" w:eastAsia="宋体" w:cs="宋体"/>
                <w:sz w:val="24"/>
                <w:szCs w:val="24"/>
              </w:rPr>
              <w:t>妊娠试验</w:t>
            </w:r>
          </w:p>
        </w:tc>
        <w:tc>
          <w:tcPr>
            <w:tcW w:w="841" w:type="dxa"/>
            <w:vAlign w:val="center"/>
          </w:tcPr>
          <w:p w14:paraId="0FA05192">
            <w:pPr>
              <w:spacing w:line="440" w:lineRule="exact"/>
              <w:ind w:firstLine="480" w:firstLineChars="200"/>
              <w:jc w:val="center"/>
              <w:rPr>
                <w:rFonts w:ascii="宋体" w:hAnsi="宋体" w:eastAsia="宋体" w:cs="宋体"/>
                <w:sz w:val="24"/>
                <w:szCs w:val="24"/>
              </w:rPr>
            </w:pPr>
          </w:p>
        </w:tc>
        <w:tc>
          <w:tcPr>
            <w:tcW w:w="810" w:type="dxa"/>
            <w:vAlign w:val="center"/>
          </w:tcPr>
          <w:p w14:paraId="4FDF64D0">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4714" w:type="dxa"/>
            <w:vAlign w:val="center"/>
          </w:tcPr>
          <w:p w14:paraId="08649739">
            <w:pPr>
              <w:spacing w:line="440" w:lineRule="exact"/>
              <w:jc w:val="center"/>
              <w:rPr>
                <w:rFonts w:ascii="宋体" w:hAnsi="宋体" w:eastAsia="宋体" w:cs="宋体"/>
                <w:sz w:val="24"/>
                <w:szCs w:val="24"/>
              </w:rPr>
            </w:pPr>
            <w:r>
              <w:rPr>
                <w:rFonts w:ascii="宋体" w:hAnsi="宋体" w:eastAsia="宋体" w:cs="宋体"/>
                <w:sz w:val="24"/>
                <w:szCs w:val="24"/>
              </w:rPr>
              <w:t>检测尿液中的HCG浓度，来确诊妇女是否受孕</w:t>
            </w:r>
            <w:bookmarkStart w:id="46" w:name="4380711-4586959-3"/>
            <w:bookmarkEnd w:id="46"/>
          </w:p>
        </w:tc>
      </w:tr>
      <w:tr w14:paraId="0642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2" w:hRule="atLeast"/>
          <w:jc w:val="center"/>
        </w:trPr>
        <w:tc>
          <w:tcPr>
            <w:tcW w:w="1402" w:type="dxa"/>
            <w:vAlign w:val="center"/>
          </w:tcPr>
          <w:p w14:paraId="44D086C7">
            <w:pPr>
              <w:spacing w:line="440" w:lineRule="exact"/>
              <w:jc w:val="center"/>
              <w:rPr>
                <w:rFonts w:ascii="宋体" w:hAnsi="宋体" w:eastAsia="宋体" w:cs="宋体"/>
                <w:color w:val="auto"/>
                <w:sz w:val="24"/>
                <w:szCs w:val="24"/>
              </w:rPr>
            </w:pPr>
            <w:bookmarkStart w:id="47" w:name="_Toc19360"/>
            <w:r>
              <w:rPr>
                <w:rFonts w:hint="eastAsia" w:ascii="宋体" w:hAnsi="宋体" w:eastAsia="宋体" w:cs="宋体"/>
                <w:color w:val="auto"/>
                <w:sz w:val="24"/>
                <w:szCs w:val="24"/>
              </w:rPr>
              <w:t>其他</w:t>
            </w:r>
          </w:p>
        </w:tc>
        <w:tc>
          <w:tcPr>
            <w:tcW w:w="1800" w:type="dxa"/>
            <w:vAlign w:val="center"/>
          </w:tcPr>
          <w:p w14:paraId="7B42A8D0">
            <w:pPr>
              <w:spacing w:line="440" w:lineRule="exact"/>
              <w:jc w:val="center"/>
              <w:rPr>
                <w:rFonts w:ascii="宋体" w:hAnsi="宋体" w:eastAsia="宋体" w:cs="宋体"/>
                <w:color w:val="auto"/>
                <w:sz w:val="24"/>
                <w:szCs w:val="24"/>
              </w:rPr>
            </w:pPr>
          </w:p>
        </w:tc>
        <w:tc>
          <w:tcPr>
            <w:tcW w:w="841" w:type="dxa"/>
            <w:vAlign w:val="center"/>
          </w:tcPr>
          <w:p w14:paraId="43AC40D1">
            <w:pPr>
              <w:spacing w:line="440" w:lineRule="exact"/>
              <w:ind w:firstLine="480" w:firstLineChars="200"/>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810" w:type="dxa"/>
            <w:vAlign w:val="center"/>
          </w:tcPr>
          <w:p w14:paraId="08E3CCB1">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4714" w:type="dxa"/>
            <w:vAlign w:val="center"/>
          </w:tcPr>
          <w:p w14:paraId="7C50F2BE">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除了以上项目外，因收押需要额外增加的检查项目</w:t>
            </w:r>
          </w:p>
        </w:tc>
      </w:tr>
    </w:tbl>
    <w:p w14:paraId="7E01C7EE">
      <w:pPr>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bookmarkEnd w:id="47"/>
      <w:r>
        <w:rPr>
          <w:rFonts w:hint="eastAsia" w:ascii="宋体" w:hAnsi="宋体" w:eastAsia="宋体" w:cs="宋体"/>
          <w:color w:val="auto"/>
          <w:sz w:val="24"/>
          <w:szCs w:val="24"/>
        </w:rPr>
        <w:t>常驻人员要求不少于2名医生、2名护士，确保体检中心正常运转</w:t>
      </w:r>
      <w:r>
        <w:rPr>
          <w:rFonts w:hint="eastAsia" w:ascii="宋体" w:hAnsi="宋体" w:eastAsia="宋体" w:cs="宋体"/>
          <w:color w:val="auto"/>
          <w:sz w:val="24"/>
          <w:szCs w:val="24"/>
          <w:lang w:eastAsia="zh-CN"/>
        </w:rPr>
        <w:t>。</w:t>
      </w:r>
    </w:p>
    <w:p w14:paraId="20BDDB93">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投标人应在投标文件中提供拟派人员名单，中标后按拟派人员进行配备。不得随意更换人员，如确须更换人员，必须经过</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同意。</w:t>
      </w:r>
    </w:p>
    <w:p w14:paraId="54BF15A5">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4、其他要求</w:t>
      </w:r>
    </w:p>
    <w:p w14:paraId="2FF57C95">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拟派工作人员需严格遵守招标人各项相关工作制度。</w:t>
      </w:r>
    </w:p>
    <w:p w14:paraId="2D7FB073">
      <w:pPr>
        <w:spacing w:line="440" w:lineRule="exact"/>
        <w:ind w:firstLine="480" w:firstLineChars="200"/>
        <w:rPr>
          <w:rFonts w:ascii="宋体" w:hAnsi="宋体" w:eastAsia="宋体" w:cs="宋体"/>
          <w:sz w:val="24"/>
          <w:szCs w:val="24"/>
        </w:rPr>
      </w:pPr>
      <w:r>
        <w:rPr>
          <w:rFonts w:hint="eastAsia" w:ascii="宋体" w:hAnsi="宋体" w:eastAsia="宋体" w:cs="宋体"/>
          <w:color w:val="auto"/>
          <w:sz w:val="24"/>
          <w:szCs w:val="24"/>
        </w:rPr>
        <w:t>5、商务要求</w:t>
      </w:r>
    </w:p>
    <w:p w14:paraId="3F26A9A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1、其他</w:t>
      </w:r>
    </w:p>
    <w:p w14:paraId="1C6FFA2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1.1中标人不得将该项目转包第三方实施。</w:t>
      </w:r>
    </w:p>
    <w:p w14:paraId="6B10A8A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1.2成交供应商在项目实施过程中发生的人身意外事故等一切责任由成交供应商自行负责。</w:t>
      </w:r>
    </w:p>
    <w:p w14:paraId="3E340A8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1.3乙方应保证本项目的响应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37394BF">
      <w:pPr>
        <w:spacing w:line="440" w:lineRule="exact"/>
        <w:ind w:firstLine="480" w:firstLineChars="200"/>
        <w:rPr>
          <w:rFonts w:ascii="宋体" w:hAnsi="宋体" w:eastAsia="宋体" w:cs="宋体"/>
          <w:sz w:val="24"/>
          <w:szCs w:val="24"/>
        </w:rPr>
      </w:pPr>
    </w:p>
    <w:bookmarkEnd w:id="38"/>
    <w:bookmarkEnd w:id="41"/>
    <w:bookmarkEnd w:id="42"/>
    <w:bookmarkEnd w:id="43"/>
    <w:p w14:paraId="0627A657">
      <w:pPr>
        <w:rPr>
          <w:rFonts w:ascii="宋体" w:hAnsi="宋体" w:eastAsia="宋体" w:cs="宋体"/>
          <w:b/>
          <w:sz w:val="28"/>
        </w:rPr>
      </w:pPr>
      <w:bookmarkStart w:id="48" w:name="_Toc30824"/>
      <w:r>
        <w:rPr>
          <w:rFonts w:hint="eastAsia" w:ascii="宋体" w:hAnsi="宋体" w:eastAsia="宋体" w:cs="宋体"/>
          <w:b/>
          <w:sz w:val="28"/>
        </w:rPr>
        <w:br w:type="page"/>
      </w:r>
    </w:p>
    <w:p w14:paraId="5B5A9D76">
      <w:pPr>
        <w:spacing w:line="360" w:lineRule="auto"/>
        <w:jc w:val="center"/>
        <w:outlineLvl w:val="0"/>
        <w:rPr>
          <w:rFonts w:ascii="宋体" w:hAnsi="宋体" w:eastAsia="宋体" w:cs="宋体"/>
          <w:b/>
          <w:sz w:val="28"/>
        </w:rPr>
      </w:pPr>
      <w:r>
        <w:rPr>
          <w:rFonts w:hint="eastAsia" w:ascii="宋体" w:hAnsi="宋体" w:eastAsia="宋体" w:cs="宋体"/>
          <w:b/>
          <w:sz w:val="28"/>
        </w:rPr>
        <w:t>第四章  评标方法和标准（综合评分法）</w:t>
      </w:r>
      <w:bookmarkEnd w:id="48"/>
    </w:p>
    <w:p w14:paraId="6E1B0173">
      <w:pPr>
        <w:spacing w:line="440" w:lineRule="exact"/>
        <w:ind w:firstLine="437"/>
        <w:outlineLvl w:val="1"/>
        <w:rPr>
          <w:rFonts w:ascii="宋体" w:hAnsi="宋体" w:eastAsia="宋体" w:cs="宋体"/>
          <w:b/>
          <w:sz w:val="24"/>
        </w:rPr>
      </w:pPr>
      <w:bookmarkStart w:id="49" w:name="_Toc11823"/>
      <w:bookmarkStart w:id="50" w:name="_Toc4705"/>
      <w:r>
        <w:rPr>
          <w:rFonts w:hint="eastAsia" w:ascii="宋体" w:hAnsi="宋体" w:eastAsia="宋体" w:cs="宋体"/>
          <w:b/>
          <w:sz w:val="24"/>
        </w:rPr>
        <w:t>一、总则</w:t>
      </w:r>
      <w:bookmarkEnd w:id="49"/>
      <w:bookmarkEnd w:id="50"/>
    </w:p>
    <w:p w14:paraId="1C20C98D">
      <w:pPr>
        <w:spacing w:line="440" w:lineRule="exact"/>
        <w:ind w:firstLine="435"/>
        <w:rPr>
          <w:rFonts w:ascii="宋体" w:hAnsi="宋体" w:eastAsia="宋体" w:cs="宋体"/>
          <w:sz w:val="24"/>
        </w:rPr>
      </w:pPr>
      <w:r>
        <w:rPr>
          <w:rFonts w:hint="eastAsia" w:ascii="宋体" w:hAnsi="宋体" w:eastAsia="宋体" w:cs="宋体"/>
          <w:sz w:val="24"/>
        </w:rPr>
        <w:t>本项目将按照招标文件第二章 投标人须知的相关要求及本章的规定评标。</w:t>
      </w:r>
    </w:p>
    <w:p w14:paraId="24574AF4">
      <w:pPr>
        <w:spacing w:line="440" w:lineRule="exact"/>
        <w:ind w:firstLine="437"/>
        <w:outlineLvl w:val="1"/>
        <w:rPr>
          <w:rFonts w:ascii="宋体" w:hAnsi="宋体" w:eastAsia="宋体" w:cs="宋体"/>
          <w:b/>
          <w:sz w:val="24"/>
        </w:rPr>
      </w:pPr>
      <w:bookmarkStart w:id="51" w:name="_Toc32410"/>
      <w:bookmarkStart w:id="52" w:name="_Toc31871"/>
      <w:r>
        <w:rPr>
          <w:rFonts w:hint="eastAsia" w:ascii="宋体" w:hAnsi="宋体" w:eastAsia="宋体" w:cs="宋体"/>
          <w:b/>
          <w:sz w:val="24"/>
        </w:rPr>
        <w:t>二、评标方法</w:t>
      </w:r>
      <w:bookmarkEnd w:id="51"/>
      <w:bookmarkEnd w:id="52"/>
    </w:p>
    <w:p w14:paraId="73E83D6D">
      <w:pPr>
        <w:spacing w:line="440" w:lineRule="exact"/>
        <w:ind w:firstLine="437"/>
        <w:outlineLvl w:val="2"/>
        <w:rPr>
          <w:rFonts w:ascii="宋体" w:hAnsi="宋体" w:eastAsia="宋体" w:cs="宋体"/>
          <w:sz w:val="24"/>
        </w:rPr>
      </w:pPr>
      <w:r>
        <w:rPr>
          <w:rFonts w:hint="eastAsia" w:ascii="宋体" w:hAnsi="宋体" w:eastAsia="宋体" w:cs="宋体"/>
          <w:sz w:val="24"/>
        </w:rPr>
        <w:t>2.1资格审查</w:t>
      </w:r>
    </w:p>
    <w:tbl>
      <w:tblPr>
        <w:tblStyle w:val="3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352"/>
        <w:gridCol w:w="5410"/>
        <w:gridCol w:w="2074"/>
      </w:tblGrid>
      <w:tr w14:paraId="5660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679C0CD">
            <w:pPr>
              <w:adjustRightInd w:val="0"/>
              <w:snapToGrid w:val="0"/>
              <w:spacing w:line="440" w:lineRule="exact"/>
              <w:ind w:right="-10"/>
              <w:jc w:val="center"/>
              <w:rPr>
                <w:rFonts w:ascii="宋体" w:hAnsi="宋体" w:eastAsia="宋体" w:cs="宋体"/>
                <w:sz w:val="24"/>
              </w:rPr>
            </w:pPr>
            <w:r>
              <w:rPr>
                <w:rFonts w:hint="eastAsia" w:ascii="宋体" w:hAnsi="宋体" w:eastAsia="宋体" w:cs="宋体"/>
                <w:b/>
                <w:sz w:val="24"/>
                <w:szCs w:val="22"/>
              </w:rPr>
              <w:t>资格审查表</w:t>
            </w:r>
          </w:p>
        </w:tc>
      </w:tr>
      <w:tr w14:paraId="7E8C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4743E2F0">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序号</w:t>
            </w:r>
          </w:p>
        </w:tc>
        <w:tc>
          <w:tcPr>
            <w:tcW w:w="708" w:type="pct"/>
            <w:tcBorders>
              <w:bottom w:val="single" w:color="auto" w:sz="4" w:space="0"/>
            </w:tcBorders>
            <w:vAlign w:val="center"/>
          </w:tcPr>
          <w:p w14:paraId="0B3063D9">
            <w:pPr>
              <w:pStyle w:val="51"/>
              <w:pBdr>
                <w:bottom w:val="none" w:color="auto" w:sz="0" w:space="0"/>
              </w:pBdr>
              <w:tabs>
                <w:tab w:val="clear" w:pos="4153"/>
                <w:tab w:val="clear" w:pos="8306"/>
              </w:tabs>
              <w:snapToGrid w:val="0"/>
              <w:spacing w:line="440" w:lineRule="exact"/>
              <w:ind w:right="-10"/>
              <w:textAlignment w:val="auto"/>
              <w:rPr>
                <w:rFonts w:ascii="宋体" w:hAnsi="宋体" w:eastAsia="宋体" w:cs="宋体"/>
                <w:kern w:val="2"/>
                <w:szCs w:val="24"/>
              </w:rPr>
            </w:pPr>
            <w:r>
              <w:rPr>
                <w:rFonts w:hint="eastAsia" w:ascii="宋体" w:hAnsi="宋体" w:eastAsia="宋体" w:cs="宋体"/>
                <w:kern w:val="2"/>
                <w:szCs w:val="24"/>
              </w:rPr>
              <w:t>审查因素</w:t>
            </w:r>
          </w:p>
        </w:tc>
        <w:tc>
          <w:tcPr>
            <w:tcW w:w="2833" w:type="pct"/>
            <w:tcBorders>
              <w:bottom w:val="single" w:color="auto" w:sz="4" w:space="0"/>
            </w:tcBorders>
            <w:vAlign w:val="center"/>
          </w:tcPr>
          <w:p w14:paraId="389A3F8A">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审查内容</w:t>
            </w:r>
          </w:p>
        </w:tc>
        <w:tc>
          <w:tcPr>
            <w:tcW w:w="1084" w:type="pct"/>
            <w:tcBorders>
              <w:bottom w:val="single" w:color="auto" w:sz="4" w:space="0"/>
            </w:tcBorders>
            <w:vAlign w:val="center"/>
          </w:tcPr>
          <w:p w14:paraId="5FECED09">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格式要求</w:t>
            </w:r>
          </w:p>
        </w:tc>
      </w:tr>
      <w:tr w14:paraId="4291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3" w:type="pct"/>
            <w:tcBorders>
              <w:bottom w:val="single" w:color="auto" w:sz="4" w:space="0"/>
            </w:tcBorders>
            <w:vAlign w:val="center"/>
          </w:tcPr>
          <w:p w14:paraId="1B98B5CA">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1</w:t>
            </w:r>
          </w:p>
        </w:tc>
        <w:tc>
          <w:tcPr>
            <w:tcW w:w="708" w:type="pct"/>
            <w:tcBorders>
              <w:bottom w:val="single" w:color="auto" w:sz="4" w:space="0"/>
            </w:tcBorders>
            <w:vAlign w:val="center"/>
          </w:tcPr>
          <w:p w14:paraId="314726BB">
            <w:pPr>
              <w:spacing w:after="50" w:line="440" w:lineRule="exact"/>
              <w:ind w:right="-10"/>
              <w:jc w:val="center"/>
              <w:rPr>
                <w:rFonts w:ascii="宋体" w:hAnsi="宋体" w:eastAsia="宋体" w:cs="宋体"/>
                <w:sz w:val="24"/>
                <w:szCs w:val="28"/>
              </w:rPr>
            </w:pPr>
            <w:r>
              <w:rPr>
                <w:rFonts w:hint="eastAsia" w:ascii="宋体" w:hAnsi="宋体" w:eastAsia="宋体" w:cs="宋体"/>
                <w:spacing w:val="9"/>
                <w:sz w:val="24"/>
                <w:szCs w:val="24"/>
              </w:rPr>
              <w:t>营业执照等证明</w:t>
            </w:r>
            <w:r>
              <w:rPr>
                <w:rFonts w:hint="eastAsia" w:ascii="宋体" w:hAnsi="宋体" w:eastAsia="宋体" w:cs="宋体"/>
                <w:spacing w:val="-3"/>
                <w:sz w:val="24"/>
                <w:szCs w:val="24"/>
              </w:rPr>
              <w:t>文件</w:t>
            </w:r>
          </w:p>
        </w:tc>
        <w:tc>
          <w:tcPr>
            <w:tcW w:w="2833" w:type="pct"/>
            <w:tcBorders>
              <w:bottom w:val="single" w:color="auto" w:sz="4" w:space="0"/>
            </w:tcBorders>
            <w:vAlign w:val="center"/>
          </w:tcPr>
          <w:p w14:paraId="07024095">
            <w:pPr>
              <w:spacing w:after="50" w:line="440" w:lineRule="exact"/>
              <w:ind w:right="-10"/>
              <w:jc w:val="left"/>
              <w:rPr>
                <w:rFonts w:ascii="宋体" w:hAnsi="宋体" w:eastAsia="宋体" w:cs="宋体"/>
                <w:sz w:val="24"/>
                <w:szCs w:val="24"/>
              </w:rPr>
            </w:pPr>
            <w:r>
              <w:rPr>
                <w:rFonts w:hint="eastAsia" w:ascii="宋体" w:hAnsi="宋体" w:eastAsia="宋体" w:cs="宋体"/>
                <w:sz w:val="24"/>
                <w:szCs w:val="24"/>
              </w:rPr>
              <w:t>（1）投标人为企业（包括合伙企业）的，应提供有效的营业执照；</w:t>
            </w:r>
          </w:p>
          <w:p w14:paraId="6EDAED0B">
            <w:pPr>
              <w:spacing w:after="50" w:line="440" w:lineRule="exact"/>
              <w:ind w:right="-10"/>
              <w:jc w:val="left"/>
              <w:rPr>
                <w:rFonts w:ascii="宋体" w:hAnsi="宋体" w:eastAsia="宋体" w:cs="宋体"/>
                <w:sz w:val="24"/>
                <w:szCs w:val="24"/>
              </w:rPr>
            </w:pPr>
            <w:r>
              <w:rPr>
                <w:rFonts w:hint="eastAsia" w:ascii="宋体" w:hAnsi="宋体" w:eastAsia="宋体" w:cs="宋体"/>
                <w:sz w:val="24"/>
                <w:szCs w:val="24"/>
              </w:rPr>
              <w:t>（2）投标人为事业单位的，应提供有效的事业单位法人证书；</w:t>
            </w:r>
          </w:p>
          <w:p w14:paraId="09D46BE5">
            <w:pPr>
              <w:spacing w:after="50" w:line="440" w:lineRule="exact"/>
              <w:ind w:right="-10"/>
              <w:jc w:val="left"/>
              <w:rPr>
                <w:rFonts w:ascii="宋体" w:hAnsi="宋体" w:eastAsia="宋体" w:cs="宋体"/>
                <w:sz w:val="24"/>
                <w:szCs w:val="24"/>
              </w:rPr>
            </w:pPr>
            <w:r>
              <w:rPr>
                <w:rFonts w:hint="eastAsia" w:ascii="宋体" w:hAnsi="宋体" w:eastAsia="宋体" w:cs="宋体"/>
                <w:sz w:val="24"/>
                <w:szCs w:val="24"/>
              </w:rPr>
              <w:t>（3）投标人是非企业机构的，应提供有效的执业许可证或登记证书等证明文件；</w:t>
            </w:r>
          </w:p>
          <w:p w14:paraId="7BFC6AE3">
            <w:pPr>
              <w:spacing w:after="50" w:line="440" w:lineRule="exact"/>
              <w:ind w:right="-10"/>
              <w:jc w:val="left"/>
              <w:rPr>
                <w:rFonts w:ascii="宋体" w:hAnsi="宋体" w:eastAsia="宋体" w:cs="宋体"/>
                <w:sz w:val="24"/>
                <w:szCs w:val="24"/>
              </w:rPr>
            </w:pPr>
            <w:r>
              <w:rPr>
                <w:rFonts w:hint="eastAsia" w:ascii="宋体" w:hAnsi="宋体" w:eastAsia="宋体" w:cs="宋体"/>
                <w:sz w:val="24"/>
                <w:szCs w:val="24"/>
              </w:rPr>
              <w:t>（4）投标人是个体工商户的，应提供有效的个体工商户营业执照；</w:t>
            </w:r>
          </w:p>
          <w:p w14:paraId="6AAA0611">
            <w:pPr>
              <w:spacing w:after="50" w:line="440" w:lineRule="exact"/>
              <w:ind w:right="-10"/>
              <w:jc w:val="left"/>
              <w:rPr>
                <w:rFonts w:ascii="宋体" w:hAnsi="宋体" w:eastAsia="宋体" w:cs="宋体"/>
                <w:sz w:val="24"/>
                <w:szCs w:val="28"/>
              </w:rPr>
            </w:pPr>
            <w:r>
              <w:rPr>
                <w:rFonts w:hint="eastAsia" w:ascii="宋体" w:hAnsi="宋体" w:eastAsia="宋体" w:cs="宋体"/>
                <w:sz w:val="24"/>
                <w:szCs w:val="24"/>
              </w:rPr>
              <w:t>（5）投标人是自然人的，应提供有效的自然人身份证明。</w:t>
            </w:r>
          </w:p>
        </w:tc>
        <w:tc>
          <w:tcPr>
            <w:tcW w:w="1084" w:type="pct"/>
            <w:vAlign w:val="center"/>
          </w:tcPr>
          <w:p w14:paraId="446FB58D">
            <w:pPr>
              <w:spacing w:line="440" w:lineRule="exact"/>
              <w:jc w:val="left"/>
              <w:rPr>
                <w:rFonts w:ascii="宋体" w:hAnsi="宋体" w:eastAsia="宋体" w:cs="宋体"/>
                <w:sz w:val="24"/>
              </w:rPr>
            </w:pPr>
            <w:r>
              <w:rPr>
                <w:rFonts w:hint="eastAsia" w:ascii="宋体" w:hAnsi="宋体" w:eastAsia="宋体" w:cs="宋体"/>
                <w:sz w:val="24"/>
                <w:szCs w:val="24"/>
              </w:rPr>
              <w:t>提供材料扫描件或电子证照，应完整的体现出材料或电子证照全部内容。联合体投标的联合体各方均须提供。</w:t>
            </w:r>
          </w:p>
        </w:tc>
      </w:tr>
      <w:tr w14:paraId="56E5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42ADC7C6">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2</w:t>
            </w:r>
          </w:p>
        </w:tc>
        <w:tc>
          <w:tcPr>
            <w:tcW w:w="708" w:type="pct"/>
            <w:tcBorders>
              <w:bottom w:val="single" w:color="auto" w:sz="4" w:space="0"/>
            </w:tcBorders>
            <w:vAlign w:val="center"/>
          </w:tcPr>
          <w:p w14:paraId="182B061A">
            <w:pPr>
              <w:spacing w:after="50" w:line="440" w:lineRule="exact"/>
              <w:ind w:right="-10"/>
              <w:jc w:val="center"/>
              <w:rPr>
                <w:rFonts w:ascii="宋体" w:hAnsi="宋体" w:eastAsia="宋体" w:cs="宋体"/>
                <w:sz w:val="24"/>
                <w:szCs w:val="28"/>
              </w:rPr>
            </w:pPr>
            <w:r>
              <w:rPr>
                <w:rFonts w:hint="eastAsia" w:ascii="宋体" w:hAnsi="宋体" w:eastAsia="宋体" w:cs="宋体"/>
                <w:sz w:val="24"/>
                <w:szCs w:val="18"/>
              </w:rPr>
              <w:t>投标人资格声明书</w:t>
            </w:r>
          </w:p>
        </w:tc>
        <w:tc>
          <w:tcPr>
            <w:tcW w:w="2833" w:type="pct"/>
            <w:tcBorders>
              <w:bottom w:val="single" w:color="auto" w:sz="4" w:space="0"/>
            </w:tcBorders>
            <w:vAlign w:val="center"/>
          </w:tcPr>
          <w:p w14:paraId="6D09817E">
            <w:pPr>
              <w:spacing w:after="50" w:line="440" w:lineRule="exact"/>
              <w:ind w:right="-10"/>
              <w:jc w:val="left"/>
              <w:rPr>
                <w:rFonts w:ascii="宋体" w:hAnsi="宋体" w:eastAsia="宋体" w:cs="宋体"/>
                <w:sz w:val="24"/>
                <w:szCs w:val="28"/>
              </w:rPr>
            </w:pPr>
            <w:r>
              <w:rPr>
                <w:rFonts w:hint="eastAsia" w:ascii="宋体" w:hAnsi="宋体" w:eastAsia="宋体" w:cs="宋体"/>
                <w:sz w:val="24"/>
                <w:szCs w:val="24"/>
              </w:rPr>
              <w:t>提供符合招标文件要求的《投标人资格声明书》。</w:t>
            </w:r>
          </w:p>
        </w:tc>
        <w:tc>
          <w:tcPr>
            <w:tcW w:w="1084" w:type="pct"/>
            <w:vAlign w:val="center"/>
          </w:tcPr>
          <w:p w14:paraId="01649D6A">
            <w:pPr>
              <w:spacing w:line="440" w:lineRule="exact"/>
              <w:jc w:val="left"/>
              <w:rPr>
                <w:rFonts w:ascii="宋体" w:hAnsi="宋体" w:eastAsia="宋体" w:cs="宋体"/>
                <w:sz w:val="24"/>
                <w:szCs w:val="24"/>
              </w:rPr>
            </w:pPr>
            <w:r>
              <w:rPr>
                <w:rFonts w:hint="eastAsia" w:ascii="宋体" w:hAnsi="宋体" w:eastAsia="宋体" w:cs="宋体"/>
                <w:sz w:val="24"/>
              </w:rPr>
              <w:t>详见第六章投标文件格式。</w:t>
            </w:r>
          </w:p>
        </w:tc>
      </w:tr>
      <w:tr w14:paraId="5B3E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34EF392C">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3</w:t>
            </w:r>
          </w:p>
        </w:tc>
        <w:tc>
          <w:tcPr>
            <w:tcW w:w="708" w:type="pct"/>
            <w:vAlign w:val="center"/>
          </w:tcPr>
          <w:p w14:paraId="144A755B">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4"/>
              </w:rPr>
              <w:t>投标人信用记录</w:t>
            </w:r>
          </w:p>
        </w:tc>
        <w:tc>
          <w:tcPr>
            <w:tcW w:w="2833" w:type="pct"/>
            <w:vAlign w:val="center"/>
          </w:tcPr>
          <w:p w14:paraId="26C29B45">
            <w:pPr>
              <w:spacing w:after="50" w:line="440" w:lineRule="exact"/>
              <w:ind w:right="-10"/>
              <w:jc w:val="left"/>
              <w:rPr>
                <w:rFonts w:ascii="宋体" w:hAnsi="宋体" w:eastAsia="宋体" w:cs="宋体"/>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cs="宋体"/>
                <w:sz w:val="24"/>
                <w:szCs w:val="28"/>
              </w:rPr>
              <w:t>的</w:t>
            </w:r>
            <w:r>
              <w:rPr>
                <w:rFonts w:hint="eastAsia" w:ascii="宋体" w:hAnsi="宋体" w:eastAsia="宋体" w:cs="宋体"/>
                <w:sz w:val="24"/>
                <w:szCs w:val="18"/>
              </w:rPr>
              <w:t>不良信用记录情形</w:t>
            </w:r>
          </w:p>
        </w:tc>
        <w:tc>
          <w:tcPr>
            <w:tcW w:w="1084" w:type="pct"/>
            <w:vAlign w:val="center"/>
          </w:tcPr>
          <w:p w14:paraId="132776FA">
            <w:pPr>
              <w:spacing w:line="440" w:lineRule="exact"/>
              <w:jc w:val="left"/>
              <w:rPr>
                <w:rFonts w:ascii="宋体" w:hAnsi="宋体" w:eastAsia="宋体" w:cs="宋体"/>
              </w:rPr>
            </w:pPr>
            <w:r>
              <w:rPr>
                <w:rFonts w:hint="eastAsia" w:ascii="宋体" w:hAnsi="宋体" w:eastAsia="宋体" w:cs="宋体"/>
                <w:sz w:val="24"/>
                <w:szCs w:val="24"/>
              </w:rPr>
              <w:t>无须投标人提供，由采购人或采购代理机构查询。</w:t>
            </w:r>
          </w:p>
        </w:tc>
      </w:tr>
      <w:tr w14:paraId="4E81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14218E5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4</w:t>
            </w:r>
          </w:p>
        </w:tc>
        <w:tc>
          <w:tcPr>
            <w:tcW w:w="708" w:type="pct"/>
            <w:vAlign w:val="center"/>
          </w:tcPr>
          <w:p w14:paraId="772D0581">
            <w:pPr>
              <w:spacing w:after="50" w:line="440" w:lineRule="exact"/>
              <w:ind w:right="-10"/>
              <w:jc w:val="center"/>
              <w:rPr>
                <w:rFonts w:ascii="宋体" w:hAnsi="宋体" w:eastAsia="宋体" w:cs="宋体"/>
                <w:spacing w:val="10"/>
                <w:sz w:val="24"/>
                <w:szCs w:val="24"/>
              </w:rPr>
            </w:pPr>
            <w:r>
              <w:rPr>
                <w:rFonts w:hint="eastAsia" w:ascii="宋体" w:hAnsi="宋体" w:eastAsia="宋体" w:cs="宋体"/>
                <w:spacing w:val="10"/>
                <w:sz w:val="24"/>
                <w:szCs w:val="24"/>
              </w:rPr>
              <w:t>本项目特定的资格要求</w:t>
            </w:r>
          </w:p>
        </w:tc>
        <w:tc>
          <w:tcPr>
            <w:tcW w:w="2833" w:type="pct"/>
            <w:vAlign w:val="center"/>
          </w:tcPr>
          <w:p w14:paraId="4D449FC3">
            <w:pPr>
              <w:spacing w:after="50" w:line="360" w:lineRule="auto"/>
              <w:ind w:right="-10"/>
              <w:rPr>
                <w:rFonts w:ascii="宋体" w:hAnsi="宋体" w:eastAsia="宋体" w:cs="宋体"/>
                <w:spacing w:val="-2"/>
                <w:sz w:val="24"/>
                <w:szCs w:val="24"/>
              </w:rPr>
            </w:pPr>
            <w:r>
              <w:rPr>
                <w:rFonts w:ascii="宋体" w:hAnsi="宋体" w:eastAsia="宋体" w:cs="宋体"/>
                <w:spacing w:val="10"/>
                <w:sz w:val="24"/>
                <w:szCs w:val="24"/>
              </w:rPr>
              <w:t>见第一章《</w:t>
            </w:r>
            <w:r>
              <w:rPr>
                <w:rFonts w:hint="eastAsia" w:ascii="宋体" w:hAnsi="宋体" w:eastAsia="宋体" w:cs="宋体"/>
                <w:spacing w:val="10"/>
                <w:sz w:val="24"/>
                <w:szCs w:val="24"/>
              </w:rPr>
              <w:t>投标</w:t>
            </w:r>
            <w:r>
              <w:rPr>
                <w:rFonts w:ascii="宋体" w:hAnsi="宋体" w:eastAsia="宋体" w:cs="宋体"/>
                <w:spacing w:val="10"/>
                <w:sz w:val="24"/>
                <w:szCs w:val="24"/>
              </w:rPr>
              <w:t>邀请》</w:t>
            </w:r>
          </w:p>
        </w:tc>
        <w:tc>
          <w:tcPr>
            <w:tcW w:w="1084" w:type="pct"/>
            <w:vAlign w:val="center"/>
          </w:tcPr>
          <w:p w14:paraId="4E256790">
            <w:pPr>
              <w:spacing w:after="50" w:line="360" w:lineRule="auto"/>
              <w:ind w:right="-10"/>
              <w:rPr>
                <w:rFonts w:ascii="宋体" w:hAnsi="宋体" w:eastAsia="宋体" w:cs="宋体"/>
                <w:spacing w:val="10"/>
                <w:sz w:val="24"/>
                <w:szCs w:val="24"/>
              </w:rPr>
            </w:pPr>
            <w:r>
              <w:rPr>
                <w:rFonts w:hint="eastAsia" w:ascii="宋体" w:hAnsi="宋体" w:eastAsia="宋体" w:cs="宋体"/>
                <w:sz w:val="24"/>
                <w:szCs w:val="24"/>
              </w:rPr>
              <w:t>提供材料扫描件或电子证照，应完整的体现出材料或电子证照全部内容。</w:t>
            </w:r>
          </w:p>
        </w:tc>
      </w:tr>
    </w:tbl>
    <w:p w14:paraId="75FAF49E">
      <w:pPr>
        <w:spacing w:line="440" w:lineRule="exact"/>
        <w:ind w:firstLine="435"/>
        <w:rPr>
          <w:rFonts w:ascii="宋体" w:hAnsi="宋体" w:eastAsia="宋体" w:cs="宋体"/>
          <w:sz w:val="24"/>
        </w:rPr>
      </w:pPr>
      <w:r>
        <w:rPr>
          <w:rFonts w:hint="eastAsia" w:ascii="宋体" w:hAnsi="宋体" w:eastAsia="宋体" w:cs="宋体"/>
          <w:b/>
          <w:bCs/>
          <w:sz w:val="24"/>
        </w:rPr>
        <w:t>资格审查指标通过标准：</w:t>
      </w:r>
      <w:r>
        <w:rPr>
          <w:rFonts w:hint="eastAsia" w:ascii="宋体" w:hAnsi="宋体" w:eastAsia="宋体" w:cs="宋体"/>
          <w:sz w:val="24"/>
        </w:rPr>
        <w:t>投标人必须通过资格审查表中的全部评审指标。</w:t>
      </w:r>
    </w:p>
    <w:p w14:paraId="567C9B0A">
      <w:pPr>
        <w:spacing w:line="440" w:lineRule="exact"/>
        <w:ind w:firstLine="437"/>
        <w:outlineLvl w:val="2"/>
        <w:rPr>
          <w:rFonts w:ascii="宋体" w:hAnsi="宋体" w:eastAsia="宋体" w:cs="宋体"/>
          <w:sz w:val="24"/>
        </w:rPr>
      </w:pPr>
      <w:r>
        <w:rPr>
          <w:rFonts w:hint="eastAsia" w:ascii="宋体" w:hAnsi="宋体" w:eastAsia="宋体" w:cs="宋体"/>
          <w:sz w:val="24"/>
        </w:rPr>
        <w:t>2.2符合性审查</w:t>
      </w:r>
    </w:p>
    <w:p w14:paraId="08CBDD84">
      <w:pPr>
        <w:spacing w:line="440" w:lineRule="exact"/>
        <w:ind w:firstLine="435"/>
        <w:rPr>
          <w:rFonts w:ascii="宋体" w:hAnsi="宋体" w:eastAsia="宋体" w:cs="宋体"/>
          <w:sz w:val="24"/>
        </w:rPr>
      </w:pPr>
      <w:r>
        <w:rPr>
          <w:rFonts w:hint="eastAsia" w:ascii="宋体" w:hAnsi="宋体" w:eastAsia="宋体" w:cs="宋体"/>
          <w:sz w:val="24"/>
        </w:rPr>
        <w:t>评标委员会对通过资格审查的投标人的投标文件进行符合性审查，以确定其是否满足招标文件的实质性要求。符合性审查表如下：</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307"/>
        <w:gridCol w:w="3409"/>
        <w:gridCol w:w="2736"/>
      </w:tblGrid>
      <w:tr w14:paraId="7CB3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DF1630B">
            <w:pPr>
              <w:adjustRightInd w:val="0"/>
              <w:snapToGrid w:val="0"/>
              <w:spacing w:line="440" w:lineRule="exact"/>
              <w:ind w:right="-10"/>
              <w:jc w:val="center"/>
              <w:rPr>
                <w:rFonts w:ascii="宋体" w:hAnsi="宋体" w:eastAsia="宋体" w:cs="宋体"/>
                <w:b/>
                <w:bCs/>
                <w:sz w:val="24"/>
              </w:rPr>
            </w:pPr>
            <w:r>
              <w:rPr>
                <w:rFonts w:hint="eastAsia" w:ascii="宋体" w:hAnsi="宋体" w:eastAsia="宋体" w:cs="宋体"/>
                <w:b/>
                <w:bCs/>
                <w:sz w:val="24"/>
              </w:rPr>
              <w:t>符合性审查表</w:t>
            </w:r>
          </w:p>
        </w:tc>
      </w:tr>
      <w:tr w14:paraId="686E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2E6426E2">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序号</w:t>
            </w:r>
          </w:p>
        </w:tc>
        <w:tc>
          <w:tcPr>
            <w:tcW w:w="1242" w:type="pct"/>
            <w:tcBorders>
              <w:bottom w:val="single" w:color="auto" w:sz="4" w:space="0"/>
            </w:tcBorders>
            <w:vAlign w:val="center"/>
          </w:tcPr>
          <w:p w14:paraId="443CEF38">
            <w:pPr>
              <w:pStyle w:val="51"/>
              <w:pBdr>
                <w:bottom w:val="none" w:color="auto" w:sz="0" w:space="0"/>
              </w:pBdr>
              <w:tabs>
                <w:tab w:val="clear" w:pos="4153"/>
                <w:tab w:val="clear" w:pos="8306"/>
              </w:tabs>
              <w:snapToGrid w:val="0"/>
              <w:spacing w:line="440" w:lineRule="exact"/>
              <w:ind w:right="-10"/>
              <w:textAlignment w:val="auto"/>
              <w:rPr>
                <w:rFonts w:ascii="宋体" w:hAnsi="宋体" w:eastAsia="宋体" w:cs="宋体"/>
                <w:kern w:val="2"/>
              </w:rPr>
            </w:pPr>
            <w:r>
              <w:rPr>
                <w:rFonts w:hint="eastAsia" w:ascii="宋体" w:hAnsi="宋体" w:eastAsia="宋体" w:cs="宋体"/>
                <w:kern w:val="2"/>
              </w:rPr>
              <w:t>审查指标</w:t>
            </w:r>
          </w:p>
        </w:tc>
        <w:tc>
          <w:tcPr>
            <w:tcW w:w="1835" w:type="pct"/>
            <w:tcBorders>
              <w:bottom w:val="single" w:color="auto" w:sz="4" w:space="0"/>
            </w:tcBorders>
            <w:vAlign w:val="center"/>
          </w:tcPr>
          <w:p w14:paraId="407517C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审查标准</w:t>
            </w:r>
          </w:p>
        </w:tc>
        <w:tc>
          <w:tcPr>
            <w:tcW w:w="1472" w:type="pct"/>
            <w:tcBorders>
              <w:bottom w:val="single" w:color="auto" w:sz="4" w:space="0"/>
            </w:tcBorders>
            <w:vAlign w:val="center"/>
          </w:tcPr>
          <w:p w14:paraId="024A9A59">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格式要求</w:t>
            </w:r>
          </w:p>
        </w:tc>
      </w:tr>
      <w:tr w14:paraId="6387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55C98A">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1</w:t>
            </w:r>
          </w:p>
        </w:tc>
        <w:tc>
          <w:tcPr>
            <w:tcW w:w="1242" w:type="pct"/>
            <w:vAlign w:val="center"/>
          </w:tcPr>
          <w:p w14:paraId="258A8555">
            <w:pPr>
              <w:spacing w:after="50" w:line="440" w:lineRule="exact"/>
              <w:ind w:right="-10"/>
              <w:jc w:val="center"/>
              <w:rPr>
                <w:rFonts w:ascii="宋体" w:hAnsi="宋体" w:eastAsia="宋体" w:cs="宋体"/>
                <w:sz w:val="24"/>
                <w:szCs w:val="28"/>
              </w:rPr>
            </w:pPr>
            <w:r>
              <w:rPr>
                <w:rFonts w:hint="eastAsia" w:ascii="宋体" w:hAnsi="宋体" w:eastAsia="宋体" w:cs="宋体"/>
                <w:sz w:val="24"/>
              </w:rPr>
              <w:t>开标一览表</w:t>
            </w:r>
          </w:p>
        </w:tc>
        <w:tc>
          <w:tcPr>
            <w:tcW w:w="1835" w:type="pct"/>
            <w:vAlign w:val="center"/>
          </w:tcPr>
          <w:p w14:paraId="27F27765">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格式、填写要求符合招标文件规定并加盖投标人电子签章</w:t>
            </w:r>
          </w:p>
        </w:tc>
        <w:tc>
          <w:tcPr>
            <w:tcW w:w="1472" w:type="pct"/>
            <w:vAlign w:val="center"/>
          </w:tcPr>
          <w:p w14:paraId="5709FAD6">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0578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D4DFFEC">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2</w:t>
            </w:r>
          </w:p>
        </w:tc>
        <w:tc>
          <w:tcPr>
            <w:tcW w:w="1242" w:type="pct"/>
            <w:vAlign w:val="center"/>
          </w:tcPr>
          <w:p w14:paraId="7450E6C1">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投标函</w:t>
            </w:r>
          </w:p>
        </w:tc>
        <w:tc>
          <w:tcPr>
            <w:tcW w:w="1835" w:type="pct"/>
            <w:vAlign w:val="center"/>
          </w:tcPr>
          <w:p w14:paraId="3AA5C08F">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格式、填写要求符合招标文件规定并加盖投标人电子签章</w:t>
            </w:r>
          </w:p>
        </w:tc>
        <w:tc>
          <w:tcPr>
            <w:tcW w:w="1472" w:type="pct"/>
            <w:vAlign w:val="center"/>
          </w:tcPr>
          <w:p w14:paraId="3D5655F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5076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D178377">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3</w:t>
            </w:r>
          </w:p>
        </w:tc>
        <w:tc>
          <w:tcPr>
            <w:tcW w:w="1242" w:type="pct"/>
            <w:vAlign w:val="center"/>
          </w:tcPr>
          <w:p w14:paraId="1108F5B7">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授权书</w:t>
            </w:r>
          </w:p>
        </w:tc>
        <w:tc>
          <w:tcPr>
            <w:tcW w:w="1835" w:type="pct"/>
            <w:vAlign w:val="center"/>
          </w:tcPr>
          <w:p w14:paraId="41A8D08E">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格式、填写要求符合招标文件规定并加盖投标人电子签章</w:t>
            </w:r>
          </w:p>
        </w:tc>
        <w:tc>
          <w:tcPr>
            <w:tcW w:w="1472" w:type="pct"/>
            <w:vAlign w:val="center"/>
          </w:tcPr>
          <w:p w14:paraId="4CB5F768">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法定代表人参加投标的无需此件，提供身份证明即可。详见第六章投标文件格式。</w:t>
            </w:r>
          </w:p>
        </w:tc>
      </w:tr>
      <w:tr w14:paraId="364C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3ABACA8">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4</w:t>
            </w:r>
          </w:p>
        </w:tc>
        <w:tc>
          <w:tcPr>
            <w:tcW w:w="1242" w:type="pct"/>
            <w:vAlign w:val="center"/>
          </w:tcPr>
          <w:p w14:paraId="04BA4910">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投标报价</w:t>
            </w:r>
          </w:p>
        </w:tc>
        <w:tc>
          <w:tcPr>
            <w:tcW w:w="1835" w:type="pct"/>
            <w:vAlign w:val="center"/>
          </w:tcPr>
          <w:p w14:paraId="3C136F73">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符合</w:t>
            </w:r>
            <w:r>
              <w:rPr>
                <w:rFonts w:hint="eastAsia" w:ascii="宋体" w:hAnsi="宋体" w:eastAsia="宋体" w:cs="宋体"/>
                <w:sz w:val="24"/>
              </w:rPr>
              <w:t>招标文件投标人须知正文第9条要求</w:t>
            </w:r>
          </w:p>
        </w:tc>
        <w:tc>
          <w:tcPr>
            <w:tcW w:w="1472" w:type="pct"/>
            <w:vAlign w:val="center"/>
          </w:tcPr>
          <w:p w14:paraId="104320A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681B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7A10F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5</w:t>
            </w:r>
          </w:p>
        </w:tc>
        <w:tc>
          <w:tcPr>
            <w:tcW w:w="1242" w:type="pct"/>
            <w:vAlign w:val="center"/>
          </w:tcPr>
          <w:p w14:paraId="164D4E47">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商务响应情况</w:t>
            </w:r>
          </w:p>
        </w:tc>
        <w:tc>
          <w:tcPr>
            <w:tcW w:w="3430" w:type="dxa"/>
            <w:vAlign w:val="center"/>
          </w:tcPr>
          <w:p w14:paraId="16CCC7B0">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符合招标文件采购需求中对付款方式、服务地点、服务期限等实质性要求</w:t>
            </w:r>
          </w:p>
        </w:tc>
        <w:tc>
          <w:tcPr>
            <w:tcW w:w="1472" w:type="pct"/>
            <w:vAlign w:val="center"/>
          </w:tcPr>
          <w:p w14:paraId="1B379238">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25F3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E6B082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6</w:t>
            </w:r>
          </w:p>
        </w:tc>
        <w:tc>
          <w:tcPr>
            <w:tcW w:w="1242" w:type="pct"/>
            <w:vAlign w:val="center"/>
          </w:tcPr>
          <w:p w14:paraId="4F110346">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技术响应情况</w:t>
            </w:r>
          </w:p>
        </w:tc>
        <w:tc>
          <w:tcPr>
            <w:tcW w:w="3430" w:type="dxa"/>
            <w:vAlign w:val="center"/>
          </w:tcPr>
          <w:p w14:paraId="56C15869">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符合招标文件采购需求中技术参数等实质性要求</w:t>
            </w:r>
          </w:p>
        </w:tc>
        <w:tc>
          <w:tcPr>
            <w:tcW w:w="1472" w:type="pct"/>
            <w:vAlign w:val="center"/>
          </w:tcPr>
          <w:p w14:paraId="293E8061">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6D96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0DCAC9">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7</w:t>
            </w:r>
          </w:p>
        </w:tc>
        <w:tc>
          <w:tcPr>
            <w:tcW w:w="1242" w:type="pct"/>
            <w:vAlign w:val="center"/>
          </w:tcPr>
          <w:p w14:paraId="09B643DD">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其他要求</w:t>
            </w:r>
          </w:p>
        </w:tc>
        <w:tc>
          <w:tcPr>
            <w:tcW w:w="3430" w:type="dxa"/>
            <w:vAlign w:val="center"/>
          </w:tcPr>
          <w:p w14:paraId="70EFC18E">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符合法律、行政法规规定的其他条件或招标文件列明的其他实质性要求</w:t>
            </w:r>
          </w:p>
        </w:tc>
        <w:tc>
          <w:tcPr>
            <w:tcW w:w="1472" w:type="pct"/>
            <w:vAlign w:val="center"/>
          </w:tcPr>
          <w:p w14:paraId="699BFEEB">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bl>
    <w:p w14:paraId="4C51DE08">
      <w:pPr>
        <w:spacing w:line="440" w:lineRule="exact"/>
        <w:ind w:firstLine="435"/>
        <w:rPr>
          <w:rFonts w:ascii="宋体" w:hAnsi="宋体" w:eastAsia="宋体" w:cs="宋体"/>
          <w:sz w:val="24"/>
        </w:rPr>
      </w:pPr>
      <w:r>
        <w:rPr>
          <w:rFonts w:hint="eastAsia" w:ascii="宋体" w:hAnsi="宋体" w:eastAsia="宋体" w:cs="宋体"/>
          <w:b/>
          <w:bCs/>
          <w:sz w:val="24"/>
        </w:rPr>
        <w:t>符合性审查指标通过标准：</w:t>
      </w:r>
      <w:r>
        <w:rPr>
          <w:rFonts w:hint="eastAsia" w:ascii="宋体" w:hAnsi="宋体" w:eastAsia="宋体" w:cs="宋体"/>
          <w:sz w:val="24"/>
        </w:rPr>
        <w:t>投标人必须通过符合性审查表中的全部评审指标。</w:t>
      </w:r>
    </w:p>
    <w:p w14:paraId="3E23A4B9">
      <w:pPr>
        <w:spacing w:line="440" w:lineRule="exact"/>
        <w:ind w:firstLine="437"/>
        <w:outlineLvl w:val="2"/>
        <w:rPr>
          <w:rFonts w:ascii="宋体" w:hAnsi="宋体" w:eastAsia="宋体" w:cs="宋体"/>
          <w:sz w:val="24"/>
        </w:rPr>
      </w:pPr>
      <w:r>
        <w:rPr>
          <w:rFonts w:hint="eastAsia" w:ascii="宋体" w:hAnsi="宋体" w:eastAsia="宋体" w:cs="宋体"/>
          <w:sz w:val="24"/>
        </w:rPr>
        <w:t>2.3详细审查</w:t>
      </w:r>
    </w:p>
    <w:p w14:paraId="1629D9B6">
      <w:pPr>
        <w:spacing w:line="440" w:lineRule="exact"/>
        <w:ind w:firstLine="435"/>
        <w:rPr>
          <w:rFonts w:ascii="宋体" w:hAnsi="宋体" w:eastAsia="宋体" w:cs="宋体"/>
          <w:sz w:val="24"/>
        </w:rPr>
      </w:pPr>
      <w:r>
        <w:rPr>
          <w:rFonts w:hint="eastAsia" w:ascii="宋体" w:hAnsi="宋体" w:eastAsia="宋体" w:cs="宋体"/>
          <w:sz w:val="24"/>
        </w:rPr>
        <w:t>2.3.1评标委员会按照下表对投标文件进行详细审查和评分。</w:t>
      </w:r>
    </w:p>
    <w:p w14:paraId="33AA5493">
      <w:pPr>
        <w:spacing w:line="440" w:lineRule="exact"/>
        <w:ind w:firstLine="435"/>
        <w:rPr>
          <w:rFonts w:ascii="宋体" w:hAnsi="宋体" w:eastAsia="宋体" w:cs="宋体"/>
          <w:sz w:val="24"/>
        </w:rPr>
      </w:pPr>
      <w:r>
        <w:rPr>
          <w:rFonts w:hint="eastAsia" w:ascii="宋体" w:hAnsi="宋体" w:eastAsia="宋体" w:cs="宋体"/>
          <w:sz w:val="24"/>
        </w:rPr>
        <w:t>2.3.2本项目综合评分满分为100分，其中：资信分值占总分值的权重为</w:t>
      </w:r>
      <w:r>
        <w:rPr>
          <w:rFonts w:hint="eastAsia" w:ascii="宋体" w:hAnsi="宋体" w:eastAsia="宋体" w:cs="宋体"/>
          <w:sz w:val="24"/>
          <w:u w:val="single"/>
        </w:rPr>
        <w:t>34</w:t>
      </w:r>
      <w:r>
        <w:rPr>
          <w:rFonts w:hint="eastAsia" w:ascii="宋体" w:hAnsi="宋体" w:eastAsia="宋体" w:cs="宋体"/>
          <w:sz w:val="24"/>
        </w:rPr>
        <w:t>%，技术分值占总分值的权重为</w:t>
      </w:r>
      <w:r>
        <w:rPr>
          <w:rFonts w:hint="eastAsia" w:ascii="宋体" w:hAnsi="宋体" w:eastAsia="宋体" w:cs="宋体"/>
          <w:sz w:val="24"/>
          <w:u w:val="single"/>
        </w:rPr>
        <w:t>40</w:t>
      </w:r>
      <w:r>
        <w:rPr>
          <w:rFonts w:hint="eastAsia" w:ascii="宋体" w:hAnsi="宋体" w:eastAsia="宋体" w:cs="宋体"/>
          <w:sz w:val="24"/>
        </w:rPr>
        <w:t>%，价格分值占总分值的权重为</w:t>
      </w:r>
      <w:r>
        <w:rPr>
          <w:rFonts w:hint="eastAsia" w:ascii="宋体" w:hAnsi="宋体" w:eastAsia="宋体" w:cs="宋体"/>
          <w:sz w:val="24"/>
          <w:u w:val="single"/>
        </w:rPr>
        <w:t>26</w:t>
      </w:r>
      <w:r>
        <w:rPr>
          <w:rFonts w:hint="eastAsia" w:ascii="宋体" w:hAnsi="宋体" w:eastAsia="宋体" w:cs="宋体"/>
          <w:sz w:val="24"/>
        </w:rPr>
        <w:t>%。具体评分细则如下：</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230"/>
        <w:gridCol w:w="6151"/>
        <w:gridCol w:w="767"/>
      </w:tblGrid>
      <w:tr w14:paraId="252C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14" w:type="pct"/>
            <w:tcBorders>
              <w:top w:val="single" w:color="auto" w:sz="4" w:space="0"/>
              <w:left w:val="single" w:color="auto" w:sz="4" w:space="0"/>
              <w:bottom w:val="single" w:color="auto" w:sz="4" w:space="0"/>
              <w:right w:val="single" w:color="auto" w:sz="4" w:space="0"/>
            </w:tcBorders>
            <w:vAlign w:val="center"/>
          </w:tcPr>
          <w:p w14:paraId="509FC3E8">
            <w:pPr>
              <w:spacing w:line="440" w:lineRule="exact"/>
              <w:jc w:val="center"/>
              <w:rPr>
                <w:rFonts w:ascii="宋体" w:hAnsi="宋体" w:eastAsia="宋体" w:cs="宋体"/>
                <w:b/>
                <w:bCs/>
                <w:szCs w:val="21"/>
              </w:rPr>
            </w:pPr>
            <w:r>
              <w:rPr>
                <w:rFonts w:hint="eastAsia" w:ascii="宋体" w:hAnsi="宋体" w:eastAsia="宋体" w:cs="宋体"/>
                <w:b/>
                <w:bCs/>
                <w:szCs w:val="21"/>
              </w:rPr>
              <w:t>类别</w:t>
            </w:r>
          </w:p>
        </w:tc>
        <w:tc>
          <w:tcPr>
            <w:tcW w:w="662" w:type="pct"/>
            <w:tcBorders>
              <w:top w:val="single" w:color="auto" w:sz="4" w:space="0"/>
              <w:left w:val="single" w:color="auto" w:sz="4" w:space="0"/>
              <w:bottom w:val="single" w:color="auto" w:sz="4" w:space="0"/>
              <w:right w:val="single" w:color="auto" w:sz="4" w:space="0"/>
            </w:tcBorders>
            <w:vAlign w:val="center"/>
          </w:tcPr>
          <w:p w14:paraId="36E998E1">
            <w:pPr>
              <w:spacing w:line="440" w:lineRule="exact"/>
              <w:jc w:val="center"/>
              <w:rPr>
                <w:rFonts w:ascii="宋体" w:hAnsi="宋体" w:eastAsia="宋体" w:cs="宋体"/>
                <w:b/>
                <w:bCs/>
                <w:szCs w:val="21"/>
              </w:rPr>
            </w:pPr>
            <w:r>
              <w:rPr>
                <w:rFonts w:hint="eastAsia" w:ascii="宋体" w:hAnsi="宋体" w:eastAsia="宋体" w:cs="宋体"/>
                <w:b/>
                <w:bCs/>
                <w:szCs w:val="21"/>
              </w:rPr>
              <w:t>评分内容</w:t>
            </w:r>
          </w:p>
        </w:tc>
        <w:tc>
          <w:tcPr>
            <w:tcW w:w="3310" w:type="pct"/>
            <w:tcBorders>
              <w:top w:val="single" w:color="auto" w:sz="4" w:space="0"/>
              <w:left w:val="single" w:color="auto" w:sz="4" w:space="0"/>
              <w:bottom w:val="single" w:color="auto" w:sz="4" w:space="0"/>
              <w:right w:val="single" w:color="auto" w:sz="4" w:space="0"/>
            </w:tcBorders>
            <w:vAlign w:val="center"/>
          </w:tcPr>
          <w:p w14:paraId="13890C80">
            <w:pPr>
              <w:spacing w:line="440" w:lineRule="exact"/>
              <w:jc w:val="center"/>
              <w:rPr>
                <w:rFonts w:ascii="宋体" w:hAnsi="宋体" w:eastAsia="宋体" w:cs="宋体"/>
                <w:b/>
                <w:bCs/>
                <w:szCs w:val="21"/>
              </w:rPr>
            </w:pPr>
            <w:r>
              <w:rPr>
                <w:rFonts w:hint="eastAsia" w:ascii="宋体" w:hAnsi="宋体" w:eastAsia="宋体" w:cs="宋体"/>
                <w:b/>
                <w:bCs/>
                <w:szCs w:val="21"/>
              </w:rPr>
              <w:t>评分标准</w:t>
            </w:r>
          </w:p>
        </w:tc>
        <w:tc>
          <w:tcPr>
            <w:tcW w:w="412" w:type="pct"/>
            <w:tcBorders>
              <w:top w:val="single" w:color="auto" w:sz="4" w:space="0"/>
              <w:left w:val="single" w:color="auto" w:sz="4" w:space="0"/>
              <w:bottom w:val="single" w:color="auto" w:sz="4" w:space="0"/>
              <w:right w:val="single" w:color="auto" w:sz="4" w:space="0"/>
            </w:tcBorders>
            <w:vAlign w:val="center"/>
          </w:tcPr>
          <w:p w14:paraId="79052093">
            <w:pPr>
              <w:spacing w:line="440" w:lineRule="exact"/>
              <w:jc w:val="center"/>
              <w:rPr>
                <w:rFonts w:ascii="宋体" w:hAnsi="宋体" w:eastAsia="宋体" w:cs="宋体"/>
                <w:b/>
                <w:bCs/>
                <w:szCs w:val="21"/>
              </w:rPr>
            </w:pPr>
            <w:r>
              <w:rPr>
                <w:rFonts w:hint="eastAsia" w:ascii="宋体" w:hAnsi="宋体" w:eastAsia="宋体" w:cs="宋体"/>
                <w:b/>
                <w:bCs/>
                <w:szCs w:val="21"/>
              </w:rPr>
              <w:t>分值范围</w:t>
            </w:r>
          </w:p>
        </w:tc>
      </w:tr>
      <w:tr w14:paraId="246B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restart"/>
            <w:tcBorders>
              <w:top w:val="single" w:color="auto" w:sz="4" w:space="0"/>
              <w:left w:val="single" w:color="auto" w:sz="4" w:space="0"/>
              <w:right w:val="single" w:color="auto" w:sz="4" w:space="0"/>
            </w:tcBorders>
            <w:vAlign w:val="center"/>
          </w:tcPr>
          <w:p w14:paraId="64E681DA">
            <w:pPr>
              <w:spacing w:line="440" w:lineRule="exact"/>
              <w:jc w:val="center"/>
              <w:rPr>
                <w:rFonts w:ascii="宋体" w:hAnsi="宋体" w:eastAsia="宋体" w:cs="宋体"/>
                <w:color w:val="auto"/>
                <w:sz w:val="24"/>
              </w:rPr>
            </w:pPr>
            <w:r>
              <w:rPr>
                <w:rFonts w:hint="eastAsia" w:ascii="宋体" w:hAnsi="宋体" w:eastAsia="宋体" w:cs="宋体"/>
                <w:color w:val="auto"/>
                <w:sz w:val="24"/>
              </w:rPr>
              <w:t>资信分</w:t>
            </w:r>
          </w:p>
          <w:p w14:paraId="03A178B5">
            <w:pPr>
              <w:spacing w:line="440" w:lineRule="exact"/>
              <w:jc w:val="center"/>
              <w:rPr>
                <w:rFonts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34</w:t>
            </w:r>
            <w:r>
              <w:rPr>
                <w:rFonts w:hint="eastAsia" w:ascii="宋体" w:hAnsi="宋体" w:eastAsia="宋体" w:cs="宋体"/>
                <w:color w:val="auto"/>
                <w:sz w:val="24"/>
              </w:rPr>
              <w:t>分）</w:t>
            </w:r>
          </w:p>
        </w:tc>
        <w:tc>
          <w:tcPr>
            <w:tcW w:w="662" w:type="pct"/>
            <w:tcBorders>
              <w:top w:val="single" w:color="auto" w:sz="4" w:space="0"/>
              <w:left w:val="single" w:color="auto" w:sz="4" w:space="0"/>
              <w:bottom w:val="single" w:color="auto" w:sz="4" w:space="0"/>
              <w:right w:val="single" w:color="auto" w:sz="4" w:space="0"/>
            </w:tcBorders>
            <w:vAlign w:val="center"/>
          </w:tcPr>
          <w:p w14:paraId="10E5EF90">
            <w:pPr>
              <w:spacing w:line="440" w:lineRule="exact"/>
              <w:jc w:val="center"/>
              <w:rPr>
                <w:rFonts w:ascii="宋体" w:hAnsi="宋体" w:eastAsia="宋体" w:cs="宋体"/>
                <w:bCs/>
                <w:color w:val="auto"/>
                <w:szCs w:val="21"/>
              </w:rPr>
            </w:pPr>
            <w:r>
              <w:rPr>
                <w:rFonts w:hint="eastAsia" w:ascii="宋体" w:hAnsi="宋体" w:eastAsia="宋体" w:cs="宋体"/>
                <w:color w:val="auto"/>
                <w:kern w:val="0"/>
                <w:sz w:val="24"/>
                <w:szCs w:val="24"/>
              </w:rPr>
              <w:t>业绩</w:t>
            </w:r>
          </w:p>
        </w:tc>
        <w:tc>
          <w:tcPr>
            <w:tcW w:w="3310" w:type="pct"/>
            <w:tcBorders>
              <w:top w:val="single" w:color="auto" w:sz="4" w:space="0"/>
              <w:left w:val="single" w:color="auto" w:sz="4" w:space="0"/>
              <w:bottom w:val="single" w:color="auto" w:sz="4" w:space="0"/>
              <w:right w:val="single" w:color="auto" w:sz="4" w:space="0"/>
            </w:tcBorders>
            <w:vAlign w:val="center"/>
          </w:tcPr>
          <w:p w14:paraId="5D2FE6A6">
            <w:pPr>
              <w:spacing w:line="44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t>自2021年1月1日至投标截止时间前，供应商具有集体体检服务项目业绩的，每提供一个业绩可得2分，本项最高得4分。</w:t>
            </w:r>
          </w:p>
          <w:p w14:paraId="4FBB456A">
            <w:pPr>
              <w:spacing w:line="440" w:lineRule="exac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注：1.投标文件中须同时提供业绩合同扫描件，合同扫描件至少提供封面、服务内容和签字盖章页，若合同材料中无法体现服务内容、签订时间等关键评审因素的，须同时提供合同甲方（或采购方）盖章的证明材料，否则该项业绩视为无效。同一个业绩按年度签订的只按一个业绩计算。</w:t>
            </w:r>
          </w:p>
          <w:p w14:paraId="48C00194">
            <w:pPr>
              <w:spacing w:line="440" w:lineRule="exact"/>
              <w:rPr>
                <w:rFonts w:ascii="宋体" w:hAnsi="宋体" w:eastAsia="宋体" w:cs="宋体"/>
                <w:color w:val="auto"/>
                <w:kern w:val="0"/>
                <w:sz w:val="24"/>
                <w:szCs w:val="24"/>
              </w:rPr>
            </w:pPr>
            <w:r>
              <w:rPr>
                <w:rFonts w:hint="eastAsia" w:ascii="宋体" w:hAnsi="宋体" w:eastAsia="宋体" w:cs="宋体"/>
                <w:b/>
                <w:bCs/>
                <w:color w:val="auto"/>
                <w:kern w:val="0"/>
                <w:sz w:val="24"/>
                <w:szCs w:val="24"/>
              </w:rPr>
              <w:t>3.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412" w:type="pct"/>
            <w:tcBorders>
              <w:top w:val="single" w:color="auto" w:sz="4" w:space="0"/>
              <w:left w:val="single" w:color="auto" w:sz="4" w:space="0"/>
              <w:bottom w:val="single" w:color="auto" w:sz="4" w:space="0"/>
              <w:right w:val="single" w:color="auto" w:sz="4" w:space="0"/>
            </w:tcBorders>
            <w:vAlign w:val="center"/>
          </w:tcPr>
          <w:p w14:paraId="4E458960">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0-4</w:t>
            </w:r>
          </w:p>
        </w:tc>
      </w:tr>
      <w:tr w14:paraId="0D48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continue"/>
            <w:tcBorders>
              <w:left w:val="single" w:color="auto" w:sz="4" w:space="0"/>
              <w:right w:val="single" w:color="auto" w:sz="4" w:space="0"/>
            </w:tcBorders>
            <w:vAlign w:val="center"/>
          </w:tcPr>
          <w:p w14:paraId="32F892E5">
            <w:pPr>
              <w:spacing w:line="440" w:lineRule="exact"/>
              <w:jc w:val="center"/>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4DEC703E">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人员配备</w:t>
            </w:r>
          </w:p>
        </w:tc>
        <w:tc>
          <w:tcPr>
            <w:tcW w:w="3310" w:type="pct"/>
            <w:tcBorders>
              <w:top w:val="single" w:color="auto" w:sz="4" w:space="0"/>
              <w:left w:val="single" w:color="auto" w:sz="4" w:space="0"/>
              <w:bottom w:val="single" w:color="auto" w:sz="4" w:space="0"/>
              <w:right w:val="single" w:color="auto" w:sz="4" w:space="0"/>
            </w:tcBorders>
            <w:vAlign w:val="center"/>
          </w:tcPr>
          <w:p w14:paraId="793F8970">
            <w:pPr>
              <w:spacing w:line="440" w:lineRule="exact"/>
              <w:rPr>
                <w:rFonts w:ascii="宋体" w:hAnsi="宋体" w:eastAsia="宋体" w:cs="宋体"/>
                <w:kern w:val="0"/>
                <w:sz w:val="24"/>
                <w:szCs w:val="24"/>
              </w:rPr>
            </w:pPr>
            <w:r>
              <w:rPr>
                <w:rFonts w:hint="eastAsia" w:ascii="宋体" w:hAnsi="宋体" w:eastAsia="宋体" w:cs="宋体"/>
                <w:kern w:val="0"/>
                <w:sz w:val="24"/>
                <w:szCs w:val="24"/>
              </w:rPr>
              <w:t>1.医师职称：</w:t>
            </w:r>
          </w:p>
          <w:p w14:paraId="1E36DE66">
            <w:pPr>
              <w:spacing w:line="440" w:lineRule="exact"/>
              <w:rPr>
                <w:rFonts w:ascii="宋体" w:hAnsi="宋体" w:eastAsia="宋体" w:cs="宋体"/>
                <w:kern w:val="0"/>
                <w:sz w:val="24"/>
                <w:szCs w:val="24"/>
              </w:rPr>
            </w:pPr>
            <w:r>
              <w:rPr>
                <w:rFonts w:hint="eastAsia" w:ascii="宋体" w:hAnsi="宋体" w:eastAsia="宋体" w:cs="宋体"/>
                <w:kern w:val="0"/>
                <w:sz w:val="24"/>
                <w:szCs w:val="24"/>
              </w:rPr>
              <w:t>供应商的服务人员中（含常驻人员），每提供一个医学类初级（或以上）职称证书的，得2分，满分20分；</w:t>
            </w:r>
          </w:p>
          <w:p w14:paraId="299730AA">
            <w:pPr>
              <w:spacing w:line="440" w:lineRule="exact"/>
              <w:rPr>
                <w:rFonts w:ascii="宋体" w:hAnsi="宋体" w:eastAsia="宋体" w:cs="宋体"/>
                <w:kern w:val="0"/>
                <w:sz w:val="24"/>
                <w:szCs w:val="24"/>
              </w:rPr>
            </w:pPr>
            <w:r>
              <w:rPr>
                <w:rFonts w:hint="eastAsia" w:ascii="宋体" w:hAnsi="宋体" w:eastAsia="宋体" w:cs="宋体"/>
                <w:kern w:val="0"/>
                <w:sz w:val="24"/>
                <w:szCs w:val="24"/>
              </w:rPr>
              <w:t>2.超声/放射执业医师：</w:t>
            </w:r>
          </w:p>
          <w:p w14:paraId="4A1DB9DA">
            <w:pPr>
              <w:spacing w:line="440" w:lineRule="exact"/>
              <w:rPr>
                <w:rFonts w:ascii="宋体" w:hAnsi="宋体" w:eastAsia="宋体" w:cs="宋体"/>
                <w:kern w:val="0"/>
                <w:sz w:val="24"/>
                <w:szCs w:val="24"/>
              </w:rPr>
            </w:pPr>
            <w:r>
              <w:rPr>
                <w:rFonts w:hint="eastAsia" w:ascii="宋体" w:hAnsi="宋体" w:eastAsia="宋体" w:cs="宋体"/>
                <w:kern w:val="0"/>
                <w:sz w:val="24"/>
                <w:szCs w:val="24"/>
              </w:rPr>
              <w:t>供应商的服务人员中（含常驻人员），每提供一个医学类初级（或以上）职称证书的，得2分，满分10分；</w:t>
            </w:r>
          </w:p>
          <w:p w14:paraId="216D6323">
            <w:pPr>
              <w:spacing w:line="440" w:lineRule="exact"/>
              <w:rPr>
                <w:rFonts w:ascii="宋体" w:hAnsi="宋体" w:eastAsia="宋体" w:cs="宋体"/>
                <w:kern w:val="0"/>
                <w:sz w:val="24"/>
                <w:szCs w:val="24"/>
              </w:rPr>
            </w:pPr>
            <w:r>
              <w:rPr>
                <w:rFonts w:hint="eastAsia" w:ascii="宋体" w:hAnsi="宋体" w:eastAsia="宋体" w:cs="宋体"/>
                <w:b/>
                <w:bCs/>
                <w:kern w:val="0"/>
                <w:sz w:val="24"/>
                <w:szCs w:val="24"/>
              </w:rPr>
              <w:t>注：①以上所有人员名单格式自拟，提供证书扫描件；②提供至投标截止时间前三个月任意一个月供应商缴纳养老保险的证明材料或供应商已为其缴纳社保的承诺(格式自拟)，未提供的不得分。③本小项一人多证的不重复计分，按一个证书计分。</w:t>
            </w:r>
          </w:p>
        </w:tc>
        <w:tc>
          <w:tcPr>
            <w:tcW w:w="412" w:type="pct"/>
            <w:tcBorders>
              <w:top w:val="single" w:color="auto" w:sz="4" w:space="0"/>
              <w:left w:val="single" w:color="auto" w:sz="4" w:space="0"/>
              <w:bottom w:val="single" w:color="auto" w:sz="4" w:space="0"/>
              <w:right w:val="single" w:color="auto" w:sz="4" w:space="0"/>
            </w:tcBorders>
            <w:vAlign w:val="center"/>
          </w:tcPr>
          <w:p w14:paraId="2BD7D0BE">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30</w:t>
            </w:r>
          </w:p>
        </w:tc>
      </w:tr>
      <w:tr w14:paraId="5D5A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restart"/>
            <w:tcBorders>
              <w:left w:val="single" w:color="auto" w:sz="4" w:space="0"/>
              <w:right w:val="single" w:color="auto" w:sz="4" w:space="0"/>
            </w:tcBorders>
            <w:vAlign w:val="center"/>
          </w:tcPr>
          <w:p w14:paraId="32415312">
            <w:pPr>
              <w:spacing w:line="440" w:lineRule="exact"/>
              <w:jc w:val="center"/>
              <w:rPr>
                <w:rFonts w:ascii="宋体" w:hAnsi="宋体" w:eastAsia="宋体" w:cs="宋体"/>
                <w:sz w:val="24"/>
              </w:rPr>
            </w:pPr>
            <w:r>
              <w:rPr>
                <w:rFonts w:hint="eastAsia" w:ascii="宋体" w:hAnsi="宋体" w:eastAsia="宋体" w:cs="宋体"/>
                <w:sz w:val="24"/>
              </w:rPr>
              <w:t>技术标</w:t>
            </w:r>
          </w:p>
          <w:p w14:paraId="02894311">
            <w:pPr>
              <w:spacing w:line="440" w:lineRule="exact"/>
              <w:jc w:val="center"/>
              <w:rPr>
                <w:rFonts w:ascii="宋体" w:hAnsi="宋体" w:eastAsia="宋体" w:cs="宋体"/>
                <w:sz w:val="24"/>
              </w:rPr>
            </w:pPr>
            <w:r>
              <w:rPr>
                <w:rFonts w:hint="eastAsia" w:ascii="宋体" w:hAnsi="宋体" w:eastAsia="宋体" w:cs="宋体"/>
                <w:sz w:val="24"/>
              </w:rPr>
              <w:t>（40分）</w:t>
            </w:r>
          </w:p>
        </w:tc>
        <w:tc>
          <w:tcPr>
            <w:tcW w:w="662" w:type="pct"/>
            <w:tcBorders>
              <w:top w:val="single" w:color="auto" w:sz="4" w:space="0"/>
              <w:left w:val="single" w:color="auto" w:sz="4" w:space="0"/>
              <w:bottom w:val="single" w:color="auto" w:sz="4" w:space="0"/>
              <w:right w:val="single" w:color="auto" w:sz="4" w:space="0"/>
            </w:tcBorders>
            <w:vAlign w:val="center"/>
          </w:tcPr>
          <w:p w14:paraId="47DA0FF4">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整体服务方案</w:t>
            </w:r>
          </w:p>
        </w:tc>
        <w:tc>
          <w:tcPr>
            <w:tcW w:w="3310" w:type="pct"/>
            <w:tcBorders>
              <w:top w:val="single" w:color="auto" w:sz="4" w:space="0"/>
              <w:left w:val="single" w:color="auto" w:sz="4" w:space="0"/>
              <w:bottom w:val="single" w:color="auto" w:sz="4" w:space="0"/>
              <w:right w:val="single" w:color="auto" w:sz="4" w:space="0"/>
            </w:tcBorders>
            <w:vAlign w:val="center"/>
          </w:tcPr>
          <w:p w14:paraId="02062FDE">
            <w:pPr>
              <w:spacing w:line="440" w:lineRule="exact"/>
              <w:rPr>
                <w:rFonts w:ascii="宋体" w:hAnsi="宋体" w:eastAsia="宋体" w:cs="宋体"/>
                <w:kern w:val="0"/>
                <w:sz w:val="24"/>
                <w:szCs w:val="24"/>
              </w:rPr>
            </w:pPr>
            <w:r>
              <w:rPr>
                <w:rFonts w:hint="eastAsia" w:ascii="宋体" w:hAnsi="宋体" w:eastAsia="宋体" w:cs="宋体"/>
                <w:kern w:val="0"/>
                <w:sz w:val="24"/>
                <w:szCs w:val="24"/>
              </w:rPr>
              <w:t>根据嫌疑人体检方案的体检服务内容、服务范围完整性，体检安排的及时性和有效性，人员安排、服务过程中各项流程连贯性，进行综合评审：</w:t>
            </w:r>
          </w:p>
          <w:p w14:paraId="6CECF962">
            <w:pPr>
              <w:spacing w:line="440" w:lineRule="exact"/>
              <w:rPr>
                <w:rFonts w:ascii="宋体" w:hAnsi="宋体" w:eastAsia="宋体" w:cs="宋体"/>
                <w:kern w:val="0"/>
                <w:sz w:val="24"/>
                <w:szCs w:val="24"/>
              </w:rPr>
            </w:pPr>
            <w:r>
              <w:rPr>
                <w:rFonts w:hint="eastAsia" w:ascii="宋体" w:hAnsi="宋体" w:eastAsia="宋体" w:cs="宋体"/>
                <w:kern w:val="0"/>
                <w:sz w:val="24"/>
                <w:szCs w:val="24"/>
              </w:rPr>
              <w:t>（1）体检方案全面完整，服务范围广，体检时间安排合适，能够考虑采购人的工作计划安排，清晰具体，完整详细的得5分；</w:t>
            </w:r>
          </w:p>
          <w:p w14:paraId="32D4243C">
            <w:pPr>
              <w:spacing w:line="440" w:lineRule="exact"/>
              <w:rPr>
                <w:rFonts w:ascii="宋体" w:hAnsi="宋体" w:eastAsia="宋体" w:cs="宋体"/>
                <w:kern w:val="0"/>
                <w:sz w:val="24"/>
                <w:szCs w:val="24"/>
              </w:rPr>
            </w:pPr>
            <w:r>
              <w:rPr>
                <w:rFonts w:hint="eastAsia" w:ascii="宋体" w:hAnsi="宋体" w:eastAsia="宋体" w:cs="宋体"/>
                <w:kern w:val="0"/>
                <w:sz w:val="24"/>
                <w:szCs w:val="24"/>
              </w:rPr>
              <w:t>（2）体检方案较为全面完整，时间安排较为妥帖的得4 分；</w:t>
            </w:r>
          </w:p>
          <w:p w14:paraId="0E1D8237">
            <w:pPr>
              <w:spacing w:line="440" w:lineRule="exact"/>
              <w:rPr>
                <w:rFonts w:ascii="宋体" w:hAnsi="宋体" w:eastAsia="宋体" w:cs="宋体"/>
                <w:kern w:val="0"/>
                <w:sz w:val="24"/>
                <w:szCs w:val="24"/>
              </w:rPr>
            </w:pPr>
            <w:r>
              <w:rPr>
                <w:rFonts w:hint="eastAsia" w:ascii="宋体" w:hAnsi="宋体" w:eastAsia="宋体" w:cs="宋体"/>
                <w:kern w:val="0"/>
                <w:sz w:val="24"/>
                <w:szCs w:val="24"/>
              </w:rPr>
              <w:t>（3）体检服务方案较为简单，有待改善的得3分；</w:t>
            </w:r>
          </w:p>
          <w:p w14:paraId="08DC0B67">
            <w:pPr>
              <w:spacing w:line="440" w:lineRule="exact"/>
              <w:rPr>
                <w:rFonts w:ascii="宋体" w:hAnsi="宋体" w:eastAsia="宋体" w:cs="宋体"/>
                <w:kern w:val="0"/>
                <w:sz w:val="24"/>
                <w:szCs w:val="24"/>
              </w:rPr>
            </w:pPr>
            <w:r>
              <w:rPr>
                <w:rFonts w:hint="eastAsia" w:ascii="宋体" w:hAnsi="宋体" w:eastAsia="宋体" w:cs="宋体"/>
                <w:kern w:val="0"/>
                <w:sz w:val="24"/>
                <w:szCs w:val="24"/>
              </w:rPr>
              <w:t>（4）未提供或提供的明显不符合要求的不得分。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3CAE3A34">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0-5</w:t>
            </w:r>
          </w:p>
        </w:tc>
      </w:tr>
      <w:tr w14:paraId="47ED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continue"/>
            <w:tcBorders>
              <w:left w:val="single" w:color="auto" w:sz="4" w:space="0"/>
              <w:right w:val="single" w:color="auto" w:sz="4" w:space="0"/>
            </w:tcBorders>
            <w:vAlign w:val="center"/>
          </w:tcPr>
          <w:p w14:paraId="7D5B5268">
            <w:pPr>
              <w:spacing w:line="440" w:lineRule="exact"/>
              <w:jc w:val="center"/>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7B62DB27">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环境管理方案</w:t>
            </w:r>
          </w:p>
          <w:p w14:paraId="253AAD74">
            <w:pPr>
              <w:spacing w:line="440" w:lineRule="exact"/>
              <w:jc w:val="center"/>
              <w:rPr>
                <w:rFonts w:ascii="宋体" w:hAnsi="宋体" w:eastAsia="宋体" w:cs="宋体"/>
                <w:kern w:val="0"/>
                <w:sz w:val="24"/>
                <w:szCs w:val="24"/>
              </w:rPr>
            </w:pPr>
          </w:p>
        </w:tc>
        <w:tc>
          <w:tcPr>
            <w:tcW w:w="3310" w:type="pct"/>
            <w:tcBorders>
              <w:top w:val="single" w:color="auto" w:sz="4" w:space="0"/>
              <w:left w:val="single" w:color="auto" w:sz="4" w:space="0"/>
              <w:bottom w:val="single" w:color="auto" w:sz="4" w:space="0"/>
              <w:right w:val="single" w:color="auto" w:sz="4" w:space="0"/>
            </w:tcBorders>
            <w:vAlign w:val="center"/>
          </w:tcPr>
          <w:p w14:paraId="6FFF0E4C">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lang w:val="zh-CN"/>
              </w:rPr>
              <w:t>根据供应商针对本项目特点提供的环境管理方案，包含但不限于体检环境、卫生管理方案、医疗废弃物处理方案等进行综合评审：</w:t>
            </w:r>
          </w:p>
          <w:p w14:paraId="707C32DF">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lang w:val="zh-CN"/>
              </w:rPr>
              <w:t>（1）</w:t>
            </w:r>
            <w:r>
              <w:rPr>
                <w:rFonts w:hint="eastAsia" w:asciiTheme="minorEastAsia" w:hAnsiTheme="minorEastAsia" w:eastAsiaTheme="minorEastAsia"/>
                <w:bCs/>
                <w:sz w:val="24"/>
              </w:rPr>
              <w:t>提供有针对的环境管理方案，方案及处置措施详细完善、防护机制健全、合理可行的，得5分</w:t>
            </w:r>
            <w:r>
              <w:rPr>
                <w:rFonts w:hint="eastAsia" w:ascii="宋体" w:hAnsi="宋体" w:eastAsia="宋体" w:cs="宋体"/>
                <w:kern w:val="0"/>
                <w:sz w:val="24"/>
                <w:szCs w:val="24"/>
                <w:lang w:val="zh-CN"/>
              </w:rPr>
              <w:t>；</w:t>
            </w:r>
          </w:p>
          <w:p w14:paraId="1D27F7F0">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lang w:val="zh-CN"/>
              </w:rPr>
              <w:t>（2）</w:t>
            </w:r>
            <w:r>
              <w:rPr>
                <w:rFonts w:hint="eastAsia" w:asciiTheme="minorEastAsia" w:hAnsiTheme="minorEastAsia" w:eastAsiaTheme="minorEastAsia"/>
                <w:bCs/>
                <w:sz w:val="24"/>
              </w:rPr>
              <w:t>方案及处置措施完善、防护机制健全，符合实际需求，得4分</w:t>
            </w:r>
            <w:r>
              <w:rPr>
                <w:rFonts w:hint="eastAsia" w:ascii="宋体" w:hAnsi="宋体" w:eastAsia="宋体" w:cs="宋体"/>
                <w:kern w:val="0"/>
                <w:sz w:val="24"/>
                <w:szCs w:val="24"/>
                <w:lang w:val="zh-CN"/>
              </w:rPr>
              <w:t>；</w:t>
            </w:r>
          </w:p>
          <w:p w14:paraId="7CEEFAF1">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lang w:val="zh-CN"/>
              </w:rPr>
              <w:t>（3）</w:t>
            </w:r>
            <w:r>
              <w:rPr>
                <w:rFonts w:hint="eastAsia" w:asciiTheme="minorEastAsia" w:hAnsiTheme="minorEastAsia" w:eastAsiaTheme="minorEastAsia"/>
                <w:bCs/>
                <w:sz w:val="24"/>
              </w:rPr>
              <w:t>方案及处置措施缺项或关键点缺失或出现非专门针对本项目特性内容的，得3分</w:t>
            </w:r>
            <w:r>
              <w:rPr>
                <w:rFonts w:hint="eastAsia" w:ascii="宋体" w:hAnsi="宋体" w:eastAsia="宋体" w:cs="宋体"/>
                <w:kern w:val="0"/>
                <w:sz w:val="24"/>
                <w:szCs w:val="24"/>
                <w:lang w:val="zh-CN"/>
              </w:rPr>
              <w:t>；</w:t>
            </w:r>
          </w:p>
          <w:p w14:paraId="3517B63D">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lang w:val="zh-CN"/>
              </w:rPr>
              <w:t>（4）未提供或提供的明显不符合要求的不得分。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73026279">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0-5</w:t>
            </w:r>
          </w:p>
        </w:tc>
      </w:tr>
      <w:tr w14:paraId="647F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continue"/>
            <w:tcBorders>
              <w:left w:val="single" w:color="auto" w:sz="4" w:space="0"/>
              <w:right w:val="single" w:color="auto" w:sz="4" w:space="0"/>
            </w:tcBorders>
            <w:vAlign w:val="center"/>
          </w:tcPr>
          <w:p w14:paraId="5DA390B3">
            <w:pPr>
              <w:spacing w:line="440" w:lineRule="exact"/>
              <w:jc w:val="center"/>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347042EB">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体检流程和现场引导方案</w:t>
            </w:r>
          </w:p>
        </w:tc>
        <w:tc>
          <w:tcPr>
            <w:tcW w:w="3310" w:type="pct"/>
            <w:tcBorders>
              <w:top w:val="single" w:color="auto" w:sz="4" w:space="0"/>
              <w:left w:val="single" w:color="auto" w:sz="4" w:space="0"/>
              <w:bottom w:val="single" w:color="auto" w:sz="4" w:space="0"/>
              <w:right w:val="single" w:color="auto" w:sz="4" w:space="0"/>
            </w:tcBorders>
            <w:vAlign w:val="center"/>
          </w:tcPr>
          <w:p w14:paraId="1A95C56B">
            <w:pPr>
              <w:spacing w:line="440" w:lineRule="exact"/>
              <w:rPr>
                <w:rFonts w:ascii="宋体" w:hAnsi="宋体" w:eastAsia="宋体" w:cs="宋体"/>
                <w:kern w:val="0"/>
                <w:sz w:val="24"/>
                <w:szCs w:val="24"/>
              </w:rPr>
            </w:pPr>
            <w:r>
              <w:rPr>
                <w:rFonts w:hint="eastAsia" w:ascii="宋体" w:hAnsi="宋体" w:eastAsia="宋体" w:cs="宋体"/>
                <w:kern w:val="0"/>
                <w:sz w:val="24"/>
                <w:szCs w:val="24"/>
              </w:rPr>
              <w:t>针对本项目实际情况，制定具体的体检流程和现场引导方案，根据采购文件要求及供应商提供的体检流程和现场引导方案，进行综合评审：</w:t>
            </w:r>
          </w:p>
          <w:p w14:paraId="436EA014">
            <w:pPr>
              <w:spacing w:line="440" w:lineRule="exact"/>
              <w:rPr>
                <w:rFonts w:ascii="宋体" w:hAnsi="宋体" w:eastAsia="宋体" w:cs="宋体"/>
                <w:kern w:val="0"/>
                <w:sz w:val="24"/>
                <w:szCs w:val="24"/>
              </w:rPr>
            </w:pPr>
            <w:r>
              <w:rPr>
                <w:rFonts w:hint="eastAsia" w:ascii="宋体" w:hAnsi="宋体" w:eastAsia="宋体" w:cs="宋体"/>
                <w:kern w:val="0"/>
                <w:sz w:val="24"/>
                <w:szCs w:val="24"/>
              </w:rPr>
              <w:t>（1）方案清晰具体，完整详细，</w:t>
            </w:r>
            <w:r>
              <w:rPr>
                <w:rFonts w:hint="eastAsia" w:asciiTheme="minorEastAsia" w:hAnsiTheme="minorEastAsia" w:eastAsiaTheme="minorEastAsia"/>
                <w:bCs/>
                <w:sz w:val="24"/>
              </w:rPr>
              <w:t>机制健全、合理可行的，得5分</w:t>
            </w:r>
            <w:r>
              <w:rPr>
                <w:rFonts w:hint="eastAsia" w:ascii="宋体" w:hAnsi="宋体" w:eastAsia="宋体" w:cs="宋体"/>
                <w:kern w:val="0"/>
                <w:sz w:val="24"/>
                <w:szCs w:val="24"/>
              </w:rPr>
              <w:t>；</w:t>
            </w:r>
          </w:p>
          <w:p w14:paraId="291990B0">
            <w:pPr>
              <w:spacing w:line="440" w:lineRule="exact"/>
              <w:rPr>
                <w:rFonts w:ascii="宋体" w:hAnsi="宋体" w:eastAsia="宋体" w:cs="宋体"/>
                <w:kern w:val="0"/>
                <w:sz w:val="24"/>
                <w:szCs w:val="24"/>
              </w:rPr>
            </w:pPr>
            <w:r>
              <w:rPr>
                <w:rFonts w:hint="eastAsia" w:ascii="宋体" w:hAnsi="宋体" w:eastAsia="宋体" w:cs="宋体"/>
                <w:kern w:val="0"/>
                <w:sz w:val="24"/>
                <w:szCs w:val="24"/>
              </w:rPr>
              <w:t>（2）方案较为完整详细，得4分；</w:t>
            </w:r>
          </w:p>
          <w:p w14:paraId="5E8E2574">
            <w:pPr>
              <w:spacing w:line="440" w:lineRule="exact"/>
              <w:rPr>
                <w:rFonts w:ascii="宋体" w:hAnsi="宋体" w:eastAsia="宋体" w:cs="宋体"/>
                <w:kern w:val="0"/>
                <w:sz w:val="24"/>
                <w:szCs w:val="24"/>
              </w:rPr>
            </w:pPr>
            <w:r>
              <w:rPr>
                <w:rFonts w:hint="eastAsia" w:ascii="宋体" w:hAnsi="宋体" w:eastAsia="宋体" w:cs="宋体"/>
                <w:kern w:val="0"/>
                <w:sz w:val="24"/>
                <w:szCs w:val="24"/>
              </w:rPr>
              <w:t>（3）方案有待提升，有待改善的，得3分；</w:t>
            </w:r>
          </w:p>
          <w:p w14:paraId="7BD13C29">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rPr>
              <w:t>（4）未提供或提供的明显不符合要求的不得分。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3FD4E315">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0-5</w:t>
            </w:r>
          </w:p>
        </w:tc>
      </w:tr>
      <w:tr w14:paraId="5B0C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continue"/>
            <w:tcBorders>
              <w:left w:val="single" w:color="auto" w:sz="4" w:space="0"/>
              <w:right w:val="single" w:color="auto" w:sz="4" w:space="0"/>
            </w:tcBorders>
            <w:vAlign w:val="center"/>
          </w:tcPr>
          <w:p w14:paraId="3BC2DDD0">
            <w:pPr>
              <w:spacing w:line="440" w:lineRule="exact"/>
              <w:jc w:val="center"/>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54B7A581">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应急处置</w:t>
            </w:r>
          </w:p>
        </w:tc>
        <w:tc>
          <w:tcPr>
            <w:tcW w:w="3310" w:type="pct"/>
            <w:tcBorders>
              <w:top w:val="single" w:color="auto" w:sz="4" w:space="0"/>
              <w:left w:val="single" w:color="auto" w:sz="4" w:space="0"/>
              <w:bottom w:val="single" w:color="auto" w:sz="4" w:space="0"/>
              <w:right w:val="single" w:color="auto" w:sz="4" w:space="0"/>
            </w:tcBorders>
            <w:vAlign w:val="center"/>
          </w:tcPr>
          <w:p w14:paraId="4C516D02">
            <w:pPr>
              <w:spacing w:line="440" w:lineRule="exact"/>
              <w:rPr>
                <w:rFonts w:ascii="宋体" w:hAnsi="宋体" w:eastAsia="宋体" w:cs="宋体"/>
                <w:kern w:val="0"/>
                <w:sz w:val="24"/>
                <w:szCs w:val="24"/>
              </w:rPr>
            </w:pPr>
            <w:r>
              <w:rPr>
                <w:rFonts w:hint="eastAsia" w:ascii="宋体" w:hAnsi="宋体" w:eastAsia="宋体" w:cs="宋体"/>
                <w:kern w:val="0"/>
                <w:sz w:val="24"/>
                <w:szCs w:val="24"/>
              </w:rPr>
              <w:t>根据供应商提供的应急处置预案，对于可能发生的突发情况，包含但不限于嫌疑人突发疾病、</w:t>
            </w:r>
          </w:p>
          <w:p w14:paraId="6649DCB7">
            <w:pPr>
              <w:spacing w:line="440" w:lineRule="exact"/>
              <w:rPr>
                <w:rFonts w:ascii="宋体" w:hAnsi="宋体" w:eastAsia="宋体" w:cs="宋体"/>
                <w:kern w:val="0"/>
                <w:sz w:val="24"/>
                <w:szCs w:val="24"/>
              </w:rPr>
            </w:pPr>
            <w:r>
              <w:rPr>
                <w:rFonts w:hint="eastAsia" w:ascii="宋体" w:hAnsi="宋体" w:eastAsia="宋体" w:cs="宋体"/>
                <w:kern w:val="0"/>
                <w:sz w:val="24"/>
                <w:szCs w:val="24"/>
              </w:rPr>
              <w:t>嫌疑人反抗、嫌疑人查出传染性疾病等方面进行</w:t>
            </w:r>
          </w:p>
          <w:p w14:paraId="11B984C0">
            <w:pPr>
              <w:spacing w:line="440" w:lineRule="exact"/>
              <w:rPr>
                <w:rFonts w:ascii="宋体" w:hAnsi="宋体" w:eastAsia="宋体" w:cs="宋体"/>
                <w:kern w:val="0"/>
                <w:sz w:val="24"/>
                <w:szCs w:val="24"/>
              </w:rPr>
            </w:pPr>
            <w:r>
              <w:rPr>
                <w:rFonts w:hint="eastAsia" w:ascii="宋体" w:hAnsi="宋体" w:eastAsia="宋体" w:cs="宋体"/>
                <w:kern w:val="0"/>
                <w:sz w:val="24"/>
                <w:szCs w:val="24"/>
              </w:rPr>
              <w:t>综合评审：</w:t>
            </w:r>
          </w:p>
          <w:p w14:paraId="05C6DDA8">
            <w:pPr>
              <w:spacing w:line="440" w:lineRule="exact"/>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Theme="minorEastAsia" w:hAnsiTheme="minorEastAsia" w:eastAsiaTheme="minorEastAsia"/>
                <w:bCs/>
                <w:sz w:val="24"/>
              </w:rPr>
              <w:t>方案及处置措施详细完善、针对强、科学合理、可实施性高，得5分</w:t>
            </w:r>
            <w:r>
              <w:rPr>
                <w:rFonts w:hint="eastAsia" w:ascii="宋体" w:hAnsi="宋体" w:eastAsia="宋体" w:cs="宋体"/>
                <w:kern w:val="0"/>
                <w:sz w:val="24"/>
                <w:szCs w:val="24"/>
              </w:rPr>
              <w:t>；</w:t>
            </w:r>
          </w:p>
          <w:p w14:paraId="197098B0">
            <w:pPr>
              <w:spacing w:line="440" w:lineRule="exact"/>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Theme="minorEastAsia" w:hAnsiTheme="minorEastAsia" w:eastAsiaTheme="minorEastAsia"/>
                <w:bCs/>
                <w:sz w:val="24"/>
              </w:rPr>
              <w:t>方案及处置措施完善、符合项目实施要求的，得4分</w:t>
            </w:r>
            <w:r>
              <w:rPr>
                <w:rFonts w:hint="eastAsia" w:ascii="宋体" w:hAnsi="宋体" w:eastAsia="宋体" w:cs="宋体"/>
                <w:kern w:val="0"/>
                <w:sz w:val="24"/>
                <w:szCs w:val="24"/>
              </w:rPr>
              <w:t>；</w:t>
            </w:r>
          </w:p>
          <w:p w14:paraId="4F1A269A">
            <w:pPr>
              <w:spacing w:line="440" w:lineRule="exact"/>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Theme="minorEastAsia" w:hAnsiTheme="minorEastAsia" w:eastAsiaTheme="minorEastAsia"/>
                <w:bCs/>
                <w:sz w:val="24"/>
              </w:rPr>
              <w:t>方案及处置措施缺项或关键点缺失或出现非专门针对本项目特性内容的，得3分</w:t>
            </w:r>
            <w:r>
              <w:rPr>
                <w:rFonts w:hint="eastAsia" w:ascii="宋体" w:hAnsi="宋体" w:eastAsia="宋体" w:cs="宋体"/>
                <w:kern w:val="0"/>
                <w:sz w:val="24"/>
                <w:szCs w:val="24"/>
              </w:rPr>
              <w:t>；</w:t>
            </w:r>
          </w:p>
          <w:p w14:paraId="42529DDE">
            <w:pPr>
              <w:spacing w:line="440" w:lineRule="exact"/>
              <w:rPr>
                <w:rFonts w:ascii="宋体" w:hAnsi="宋体" w:eastAsia="宋体" w:cs="宋体"/>
                <w:kern w:val="0"/>
                <w:sz w:val="24"/>
                <w:szCs w:val="24"/>
              </w:rPr>
            </w:pPr>
            <w:r>
              <w:rPr>
                <w:rFonts w:hint="eastAsia" w:ascii="宋体" w:hAnsi="宋体" w:eastAsia="宋体" w:cs="宋体"/>
                <w:kern w:val="0"/>
                <w:sz w:val="24"/>
                <w:szCs w:val="24"/>
              </w:rPr>
              <w:t>（4）未提供或提供的明显不符合要求的不得分。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2D0ABB81">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0-5</w:t>
            </w:r>
          </w:p>
        </w:tc>
      </w:tr>
      <w:tr w14:paraId="2E7D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continue"/>
            <w:tcBorders>
              <w:left w:val="single" w:color="auto" w:sz="4" w:space="0"/>
              <w:right w:val="single" w:color="auto" w:sz="4" w:space="0"/>
            </w:tcBorders>
            <w:vAlign w:val="center"/>
          </w:tcPr>
          <w:p w14:paraId="4D070DFC">
            <w:pPr>
              <w:spacing w:line="440" w:lineRule="exact"/>
              <w:jc w:val="center"/>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0496C482">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安全保障方案</w:t>
            </w:r>
          </w:p>
        </w:tc>
        <w:tc>
          <w:tcPr>
            <w:tcW w:w="3310" w:type="pct"/>
            <w:tcBorders>
              <w:top w:val="single" w:color="auto" w:sz="4" w:space="0"/>
              <w:left w:val="single" w:color="auto" w:sz="4" w:space="0"/>
              <w:bottom w:val="single" w:color="auto" w:sz="4" w:space="0"/>
              <w:right w:val="single" w:color="auto" w:sz="4" w:space="0"/>
            </w:tcBorders>
          </w:tcPr>
          <w:p w14:paraId="73330A37">
            <w:pPr>
              <w:spacing w:line="440" w:lineRule="exact"/>
              <w:rPr>
                <w:rFonts w:ascii="宋体" w:hAnsi="宋体" w:eastAsia="宋体" w:cs="宋体"/>
                <w:kern w:val="0"/>
                <w:sz w:val="24"/>
                <w:szCs w:val="24"/>
              </w:rPr>
            </w:pPr>
            <w:r>
              <w:rPr>
                <w:rFonts w:hint="eastAsia" w:ascii="宋体" w:hAnsi="宋体" w:eastAsia="宋体" w:cs="宋体"/>
                <w:kern w:val="0"/>
                <w:sz w:val="24"/>
                <w:szCs w:val="24"/>
              </w:rPr>
              <w:t>根据供应商提供的安全保障方案，针对本项目实际情况，包含但不限于专用体检通道、束缚式体检装置、紧急报警装置等方面进行综合评审：</w:t>
            </w:r>
          </w:p>
          <w:p w14:paraId="18ADC650">
            <w:pPr>
              <w:spacing w:line="440" w:lineRule="exact"/>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Theme="minorEastAsia" w:hAnsiTheme="minorEastAsia" w:eastAsiaTheme="minorEastAsia"/>
                <w:bCs/>
                <w:sz w:val="24"/>
              </w:rPr>
              <w:t>方案覆盖全面、要点突出，内容完整详实，表述清晰，本项目实际需求适应度相契合，利于项目实施的，得5分</w:t>
            </w:r>
            <w:r>
              <w:rPr>
                <w:rFonts w:hint="eastAsia" w:ascii="宋体" w:hAnsi="宋体" w:eastAsia="宋体" w:cs="宋体"/>
                <w:kern w:val="0"/>
                <w:sz w:val="24"/>
                <w:szCs w:val="24"/>
              </w:rPr>
              <w:t>；</w:t>
            </w:r>
          </w:p>
          <w:p w14:paraId="05428BD3">
            <w:pPr>
              <w:spacing w:line="440" w:lineRule="exact"/>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Theme="minorEastAsia" w:hAnsiTheme="minorEastAsia" w:eastAsiaTheme="minorEastAsia"/>
                <w:bCs/>
                <w:sz w:val="24"/>
              </w:rPr>
              <w:t>方案覆盖全面、要点较突出、较有针对性，内容完整详实，表 述清晰，符合项目实施要求的，得4分</w:t>
            </w:r>
            <w:r>
              <w:rPr>
                <w:rFonts w:hint="eastAsia" w:ascii="宋体" w:hAnsi="宋体" w:eastAsia="宋体" w:cs="宋体"/>
                <w:kern w:val="0"/>
                <w:sz w:val="24"/>
                <w:szCs w:val="24"/>
              </w:rPr>
              <w:t>；</w:t>
            </w:r>
          </w:p>
          <w:p w14:paraId="2F9BBDA3">
            <w:pPr>
              <w:spacing w:line="440" w:lineRule="exact"/>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Theme="minorEastAsia" w:hAnsiTheme="minorEastAsia" w:eastAsiaTheme="minorEastAsia"/>
                <w:bCs/>
                <w:sz w:val="24"/>
              </w:rPr>
              <w:t>方案覆盖不全面，缺项或关键点缺失或出现非专门针对本项目 特性内容的，得3分</w:t>
            </w:r>
            <w:r>
              <w:rPr>
                <w:rFonts w:hint="eastAsia" w:ascii="宋体" w:hAnsi="宋体" w:eastAsia="宋体" w:cs="宋体"/>
                <w:kern w:val="0"/>
                <w:sz w:val="24"/>
                <w:szCs w:val="24"/>
              </w:rPr>
              <w:t>；</w:t>
            </w:r>
          </w:p>
          <w:p w14:paraId="374C16E2">
            <w:pPr>
              <w:spacing w:line="440" w:lineRule="exact"/>
              <w:rPr>
                <w:rFonts w:ascii="宋体" w:hAnsi="宋体" w:eastAsia="宋体" w:cs="宋体"/>
                <w:kern w:val="0"/>
                <w:sz w:val="24"/>
                <w:szCs w:val="24"/>
              </w:rPr>
            </w:pPr>
            <w:r>
              <w:rPr>
                <w:rFonts w:hint="eastAsia" w:ascii="宋体" w:hAnsi="宋体" w:eastAsia="宋体" w:cs="宋体"/>
                <w:kern w:val="0"/>
                <w:sz w:val="24"/>
                <w:szCs w:val="24"/>
              </w:rPr>
              <w:t>（4）未提供或提供的明显不符合要求的不得分。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5AC7F749">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0-5</w:t>
            </w:r>
          </w:p>
        </w:tc>
      </w:tr>
      <w:tr w14:paraId="4CBB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continue"/>
            <w:tcBorders>
              <w:left w:val="single" w:color="auto" w:sz="4" w:space="0"/>
              <w:right w:val="single" w:color="auto" w:sz="4" w:space="0"/>
            </w:tcBorders>
            <w:vAlign w:val="center"/>
          </w:tcPr>
          <w:p w14:paraId="202C97B6">
            <w:pPr>
              <w:spacing w:line="440" w:lineRule="exact"/>
              <w:jc w:val="center"/>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4743E1FC">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体检保密</w:t>
            </w:r>
          </w:p>
          <w:p w14:paraId="26F253AD">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措施</w:t>
            </w:r>
          </w:p>
        </w:tc>
        <w:tc>
          <w:tcPr>
            <w:tcW w:w="3310" w:type="pct"/>
            <w:tcBorders>
              <w:top w:val="single" w:color="auto" w:sz="4" w:space="0"/>
              <w:left w:val="single" w:color="auto" w:sz="4" w:space="0"/>
              <w:bottom w:val="single" w:color="auto" w:sz="4" w:space="0"/>
              <w:right w:val="single" w:color="auto" w:sz="4" w:space="0"/>
            </w:tcBorders>
            <w:vAlign w:val="center"/>
          </w:tcPr>
          <w:p w14:paraId="5EBDEB9C">
            <w:pPr>
              <w:spacing w:line="440" w:lineRule="exact"/>
              <w:rPr>
                <w:rFonts w:ascii="宋体" w:hAnsi="宋体" w:eastAsia="宋体" w:cs="宋体"/>
                <w:kern w:val="0"/>
                <w:sz w:val="24"/>
                <w:szCs w:val="24"/>
              </w:rPr>
            </w:pPr>
            <w:r>
              <w:rPr>
                <w:rFonts w:hint="eastAsia" w:ascii="宋体" w:hAnsi="宋体" w:eastAsia="宋体" w:cs="宋体"/>
                <w:kern w:val="0"/>
                <w:sz w:val="24"/>
                <w:szCs w:val="24"/>
              </w:rPr>
              <w:t>根据供应商针对本项目特点提供体检保密措施，包含但不限于项目保密制度，体检人员信息与隐私保护措施等进行综合评审：</w:t>
            </w:r>
          </w:p>
          <w:p w14:paraId="2F10FE92">
            <w:pPr>
              <w:spacing w:line="440" w:lineRule="exact"/>
              <w:rPr>
                <w:rFonts w:ascii="宋体" w:hAnsi="宋体" w:eastAsia="宋体" w:cs="宋体"/>
                <w:kern w:val="0"/>
                <w:sz w:val="24"/>
                <w:szCs w:val="24"/>
              </w:rPr>
            </w:pPr>
            <w:r>
              <w:rPr>
                <w:rFonts w:hint="eastAsia" w:ascii="宋体" w:hAnsi="宋体" w:eastAsia="宋体" w:cs="宋体"/>
                <w:kern w:val="0"/>
                <w:sz w:val="24"/>
                <w:szCs w:val="24"/>
              </w:rPr>
              <w:t>（1）体检保密措施清晰具体，完整详细，可行、实用、针对强的，得5分；</w:t>
            </w:r>
          </w:p>
          <w:p w14:paraId="31B1FA79">
            <w:pPr>
              <w:spacing w:line="440" w:lineRule="exact"/>
              <w:rPr>
                <w:rFonts w:ascii="宋体" w:hAnsi="宋体" w:eastAsia="宋体" w:cs="宋体"/>
                <w:kern w:val="0"/>
                <w:sz w:val="24"/>
                <w:szCs w:val="24"/>
              </w:rPr>
            </w:pPr>
            <w:r>
              <w:rPr>
                <w:rFonts w:hint="eastAsia" w:ascii="宋体" w:hAnsi="宋体" w:eastAsia="宋体" w:cs="宋体"/>
                <w:kern w:val="0"/>
                <w:sz w:val="24"/>
                <w:szCs w:val="24"/>
              </w:rPr>
              <w:t>（2）体检保密措施较为完整详细，得4分；</w:t>
            </w:r>
          </w:p>
          <w:p w14:paraId="79DEF114">
            <w:pPr>
              <w:spacing w:line="440" w:lineRule="exact"/>
              <w:rPr>
                <w:rFonts w:ascii="宋体" w:hAnsi="宋体" w:eastAsia="宋体" w:cs="宋体"/>
                <w:kern w:val="0"/>
                <w:sz w:val="24"/>
                <w:szCs w:val="24"/>
              </w:rPr>
            </w:pPr>
            <w:r>
              <w:rPr>
                <w:rFonts w:hint="eastAsia" w:ascii="宋体" w:hAnsi="宋体" w:eastAsia="宋体" w:cs="宋体"/>
                <w:kern w:val="0"/>
                <w:sz w:val="24"/>
                <w:szCs w:val="24"/>
              </w:rPr>
              <w:t>（3）体检保密措施有待提升，有待改善的，得3分；</w:t>
            </w:r>
          </w:p>
          <w:p w14:paraId="6C7986C9">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rPr>
              <w:t>（4）未提供或提供的明显不符合要求的不得分。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7D3ADE51">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0-5</w:t>
            </w:r>
          </w:p>
        </w:tc>
      </w:tr>
      <w:tr w14:paraId="2524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continue"/>
            <w:tcBorders>
              <w:left w:val="single" w:color="auto" w:sz="4" w:space="0"/>
              <w:right w:val="single" w:color="auto" w:sz="4" w:space="0"/>
            </w:tcBorders>
            <w:vAlign w:val="center"/>
          </w:tcPr>
          <w:p w14:paraId="4DBC685A">
            <w:pPr>
              <w:spacing w:line="440" w:lineRule="exact"/>
              <w:jc w:val="center"/>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1B5D2DD8">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体检后的复查、就医诊断服务方案</w:t>
            </w:r>
          </w:p>
        </w:tc>
        <w:tc>
          <w:tcPr>
            <w:tcW w:w="3310" w:type="pct"/>
            <w:tcBorders>
              <w:top w:val="single" w:color="auto" w:sz="4" w:space="0"/>
              <w:left w:val="single" w:color="auto" w:sz="4" w:space="0"/>
              <w:bottom w:val="single" w:color="auto" w:sz="4" w:space="0"/>
              <w:right w:val="single" w:color="auto" w:sz="4" w:space="0"/>
            </w:tcBorders>
            <w:vAlign w:val="center"/>
          </w:tcPr>
          <w:p w14:paraId="2951F0CD">
            <w:pPr>
              <w:spacing w:line="440" w:lineRule="exact"/>
              <w:rPr>
                <w:rFonts w:ascii="宋体" w:hAnsi="宋体" w:eastAsia="宋体" w:cs="宋体"/>
                <w:kern w:val="0"/>
                <w:sz w:val="24"/>
                <w:szCs w:val="24"/>
              </w:rPr>
            </w:pPr>
            <w:r>
              <w:rPr>
                <w:rFonts w:hint="eastAsia" w:ascii="宋体" w:hAnsi="宋体" w:eastAsia="宋体" w:cs="宋体"/>
                <w:kern w:val="0"/>
                <w:sz w:val="24"/>
                <w:szCs w:val="24"/>
              </w:rPr>
              <w:t>根据供应商提供的体检后的复查、就医诊断服务方案，包含但不限于为违法犯罪嫌疑人复查、就诊及健康咨询提供绿色通道等后续服务进行综合评审：</w:t>
            </w:r>
          </w:p>
          <w:p w14:paraId="36C84CE0">
            <w:pPr>
              <w:spacing w:line="440" w:lineRule="exact"/>
              <w:rPr>
                <w:rFonts w:ascii="宋体" w:hAnsi="宋体" w:eastAsia="宋体" w:cs="宋体"/>
                <w:kern w:val="0"/>
                <w:sz w:val="24"/>
                <w:szCs w:val="24"/>
              </w:rPr>
            </w:pPr>
            <w:r>
              <w:rPr>
                <w:rFonts w:hint="eastAsia" w:ascii="宋体" w:hAnsi="宋体" w:eastAsia="宋体" w:cs="宋体"/>
                <w:kern w:val="0"/>
                <w:sz w:val="24"/>
                <w:szCs w:val="24"/>
              </w:rPr>
              <w:t>（1）疾病后续服务方案完善，为违法犯罪嫌疑人复查、就诊及健康咨询等后续服务，完整详细，得 5 分；</w:t>
            </w:r>
          </w:p>
          <w:p w14:paraId="2CF8A2CB">
            <w:pPr>
              <w:spacing w:line="440" w:lineRule="exact"/>
              <w:rPr>
                <w:rFonts w:ascii="宋体" w:hAnsi="宋体" w:eastAsia="宋体" w:cs="宋体"/>
                <w:kern w:val="0"/>
                <w:sz w:val="24"/>
                <w:szCs w:val="24"/>
              </w:rPr>
            </w:pPr>
            <w:r>
              <w:rPr>
                <w:rFonts w:hint="eastAsia" w:ascii="宋体" w:hAnsi="宋体" w:eastAsia="宋体" w:cs="宋体"/>
                <w:kern w:val="0"/>
                <w:sz w:val="24"/>
                <w:szCs w:val="24"/>
              </w:rPr>
              <w:t>（2）疾病后续服务方案比较完善，为违法犯罪嫌疑人复查、就诊及健康咨询等后续服务，得 4 分；</w:t>
            </w:r>
          </w:p>
          <w:p w14:paraId="4D5BD56B">
            <w:pPr>
              <w:spacing w:line="440" w:lineRule="exact"/>
              <w:rPr>
                <w:rFonts w:ascii="宋体" w:hAnsi="宋体" w:eastAsia="宋体" w:cs="宋体"/>
                <w:kern w:val="0"/>
                <w:sz w:val="24"/>
                <w:szCs w:val="24"/>
              </w:rPr>
            </w:pPr>
            <w:r>
              <w:rPr>
                <w:rFonts w:hint="eastAsia" w:ascii="宋体" w:hAnsi="宋体" w:eastAsia="宋体" w:cs="宋体"/>
                <w:kern w:val="0"/>
                <w:sz w:val="24"/>
                <w:szCs w:val="24"/>
              </w:rPr>
              <w:t>（3）疾病后续服务方案不完善，为违法犯罪嫌疑人复查、就诊及健康咨询等后续服务，内容有待提升，有待改善的，得 3 分；</w:t>
            </w:r>
          </w:p>
          <w:p w14:paraId="120DA18F">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rPr>
              <w:t>（4）未提供或提供的明显不符合要求的不得分。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02D62F6D">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0-5</w:t>
            </w:r>
          </w:p>
        </w:tc>
      </w:tr>
      <w:tr w14:paraId="68E4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continue"/>
            <w:tcBorders>
              <w:left w:val="single" w:color="auto" w:sz="4" w:space="0"/>
              <w:right w:val="single" w:color="auto" w:sz="4" w:space="0"/>
            </w:tcBorders>
            <w:vAlign w:val="center"/>
          </w:tcPr>
          <w:p w14:paraId="6A543761">
            <w:pPr>
              <w:spacing w:line="440" w:lineRule="exact"/>
              <w:jc w:val="center"/>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737BF5FF">
            <w:pPr>
              <w:keepNext/>
              <w:spacing w:line="440" w:lineRule="exact"/>
              <w:jc w:val="center"/>
              <w:rPr>
                <w:rFonts w:ascii="宋体" w:hAnsi="宋体" w:eastAsia="宋体" w:cs="宋体"/>
                <w:sz w:val="24"/>
                <w:szCs w:val="24"/>
                <w:highlight w:val="yellow"/>
              </w:rPr>
            </w:pPr>
            <w:r>
              <w:rPr>
                <w:rFonts w:hint="eastAsia" w:ascii="宋体" w:hAnsi="宋体" w:eastAsia="宋体" w:cs="宋体"/>
                <w:sz w:val="24"/>
                <w:szCs w:val="24"/>
              </w:rPr>
              <w:t>其他服务方案</w:t>
            </w:r>
          </w:p>
        </w:tc>
        <w:tc>
          <w:tcPr>
            <w:tcW w:w="3310" w:type="pct"/>
            <w:tcBorders>
              <w:top w:val="single" w:color="auto" w:sz="4" w:space="0"/>
              <w:left w:val="single" w:color="auto" w:sz="4" w:space="0"/>
              <w:bottom w:val="single" w:color="auto" w:sz="4" w:space="0"/>
              <w:right w:val="single" w:color="auto" w:sz="4" w:space="0"/>
            </w:tcBorders>
            <w:vAlign w:val="center"/>
          </w:tcPr>
          <w:p w14:paraId="4F8D7829">
            <w:pPr>
              <w:spacing w:line="440" w:lineRule="exact"/>
              <w:rPr>
                <w:rFonts w:ascii="宋体" w:hAnsi="宋体" w:eastAsia="宋体" w:cs="宋体"/>
                <w:kern w:val="0"/>
                <w:sz w:val="24"/>
                <w:szCs w:val="24"/>
              </w:rPr>
            </w:pPr>
            <w:r>
              <w:rPr>
                <w:rFonts w:hint="eastAsia" w:ascii="宋体" w:hAnsi="宋体" w:eastAsia="宋体" w:cs="宋体"/>
                <w:kern w:val="0"/>
                <w:sz w:val="24"/>
                <w:szCs w:val="24"/>
              </w:rPr>
              <w:t>体检方案中有涉及对体检项目分析介绍、体检结果报告送达及时性，以及阳性体征回访、解答等进行综合评审：</w:t>
            </w:r>
          </w:p>
          <w:p w14:paraId="3C62DBFC">
            <w:pPr>
              <w:spacing w:line="440" w:lineRule="exact"/>
              <w:rPr>
                <w:rFonts w:ascii="宋体" w:hAnsi="宋体" w:eastAsia="宋体" w:cs="宋体"/>
                <w:kern w:val="0"/>
                <w:sz w:val="24"/>
                <w:szCs w:val="24"/>
              </w:rPr>
            </w:pPr>
            <w:r>
              <w:rPr>
                <w:rFonts w:hint="eastAsia" w:ascii="宋体" w:hAnsi="宋体" w:eastAsia="宋体" w:cs="宋体"/>
                <w:kern w:val="0"/>
                <w:sz w:val="24"/>
                <w:szCs w:val="24"/>
              </w:rPr>
              <w:t>（1）服务内容清晰具体，完整详细，得 5 分；</w:t>
            </w:r>
          </w:p>
          <w:p w14:paraId="54DF7C10">
            <w:pPr>
              <w:spacing w:line="440" w:lineRule="exact"/>
              <w:rPr>
                <w:rFonts w:ascii="宋体" w:hAnsi="宋体" w:eastAsia="宋体" w:cs="宋体"/>
                <w:kern w:val="0"/>
                <w:sz w:val="24"/>
                <w:szCs w:val="24"/>
              </w:rPr>
            </w:pPr>
            <w:r>
              <w:rPr>
                <w:rFonts w:hint="eastAsia" w:ascii="宋体" w:hAnsi="宋体" w:eastAsia="宋体" w:cs="宋体"/>
                <w:kern w:val="0"/>
                <w:sz w:val="24"/>
                <w:szCs w:val="24"/>
              </w:rPr>
              <w:t>（2）服务内容较为完整详细，得 4 分；</w:t>
            </w:r>
          </w:p>
          <w:p w14:paraId="395FE200">
            <w:pPr>
              <w:spacing w:line="440" w:lineRule="exact"/>
              <w:rPr>
                <w:rFonts w:ascii="宋体" w:hAnsi="宋体" w:eastAsia="宋体" w:cs="宋体"/>
                <w:kern w:val="0"/>
                <w:sz w:val="24"/>
                <w:szCs w:val="24"/>
              </w:rPr>
            </w:pPr>
            <w:r>
              <w:rPr>
                <w:rFonts w:hint="eastAsia" w:ascii="宋体" w:hAnsi="宋体" w:eastAsia="宋体" w:cs="宋体"/>
                <w:kern w:val="0"/>
                <w:sz w:val="24"/>
                <w:szCs w:val="24"/>
              </w:rPr>
              <w:t xml:space="preserve">（3）服务内容有待提升，得 3 分； </w:t>
            </w:r>
          </w:p>
          <w:p w14:paraId="4E13D355">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rPr>
              <w:t>（4）未提供或提供的明显不符合要求的不得分。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4DA382DD">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0-5</w:t>
            </w:r>
          </w:p>
        </w:tc>
      </w:tr>
      <w:tr w14:paraId="3D4F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tcBorders>
              <w:left w:val="single" w:color="auto" w:sz="4" w:space="0"/>
              <w:right w:val="single" w:color="auto" w:sz="4" w:space="0"/>
            </w:tcBorders>
            <w:vAlign w:val="center"/>
          </w:tcPr>
          <w:p w14:paraId="32325ACE">
            <w:pPr>
              <w:spacing w:line="440" w:lineRule="exact"/>
              <w:jc w:val="center"/>
              <w:rPr>
                <w:rFonts w:ascii="宋体" w:hAnsi="宋体" w:eastAsia="宋体" w:cs="宋体"/>
                <w:sz w:val="24"/>
              </w:rPr>
            </w:pPr>
            <w:r>
              <w:rPr>
                <w:rFonts w:hint="eastAsia" w:ascii="宋体" w:hAnsi="宋体" w:eastAsia="宋体" w:cs="宋体"/>
                <w:sz w:val="24"/>
              </w:rPr>
              <w:t>价格分1</w:t>
            </w:r>
          </w:p>
          <w:p w14:paraId="1880BE45">
            <w:pPr>
              <w:spacing w:line="440" w:lineRule="exact"/>
              <w:jc w:val="center"/>
              <w:rPr>
                <w:rFonts w:ascii="宋体" w:hAnsi="宋体" w:eastAsia="宋体" w:cs="宋体"/>
                <w:sz w:val="24"/>
              </w:rPr>
            </w:pPr>
            <w:r>
              <w:rPr>
                <w:rFonts w:hint="eastAsia" w:ascii="宋体" w:hAnsi="宋体" w:eastAsia="宋体" w:cs="宋体"/>
                <w:sz w:val="24"/>
              </w:rPr>
              <w:t>（20分）</w:t>
            </w:r>
          </w:p>
        </w:tc>
        <w:tc>
          <w:tcPr>
            <w:tcW w:w="4385" w:type="pct"/>
            <w:gridSpan w:val="3"/>
            <w:tcBorders>
              <w:top w:val="single" w:color="auto" w:sz="4" w:space="0"/>
              <w:left w:val="single" w:color="auto" w:sz="4" w:space="0"/>
              <w:bottom w:val="single" w:color="auto" w:sz="4" w:space="0"/>
              <w:right w:val="single" w:color="auto" w:sz="4" w:space="0"/>
            </w:tcBorders>
            <w:vAlign w:val="center"/>
          </w:tcPr>
          <w:p w14:paraId="2AD4E87F">
            <w:pPr>
              <w:spacing w:line="440" w:lineRule="exact"/>
              <w:rPr>
                <w:rFonts w:ascii="宋体" w:hAnsi="宋体" w:eastAsia="宋体" w:cs="宋体"/>
                <w:kern w:val="0"/>
                <w:sz w:val="24"/>
                <w:szCs w:val="24"/>
              </w:rPr>
            </w:pPr>
            <w:r>
              <w:rPr>
                <w:rFonts w:hint="eastAsia" w:ascii="宋体" w:hAnsi="宋体" w:eastAsia="宋体" w:cs="宋体"/>
                <w:kern w:val="0"/>
                <w:sz w:val="24"/>
                <w:szCs w:val="24"/>
              </w:rPr>
              <w:t>本项报价为提供医疗设备、医护人员入驻执法办案中心，负责办案中心体检区房屋改造、装修、设备、办公用品购置及日常运营费用，最高限价不超过460000.00元/年。价格分统一采用低价优先法，即满足招标文件要求且投标价格最低的投标报价为评标基准价，其价格分为满分20分。其他投标人的价格分统一按照下列公式计算：</w:t>
            </w:r>
          </w:p>
          <w:p w14:paraId="7174B58C">
            <w:pPr>
              <w:spacing w:line="440" w:lineRule="exact"/>
              <w:rPr>
                <w:rFonts w:ascii="宋体" w:hAnsi="宋体" w:eastAsia="宋体" w:cs="宋体"/>
                <w:kern w:val="0"/>
                <w:sz w:val="24"/>
                <w:szCs w:val="24"/>
              </w:rPr>
            </w:pPr>
            <w:r>
              <w:rPr>
                <w:rFonts w:hint="eastAsia" w:ascii="宋体" w:hAnsi="宋体" w:eastAsia="宋体" w:cs="宋体"/>
                <w:kern w:val="0"/>
                <w:sz w:val="24"/>
                <w:szCs w:val="24"/>
              </w:rPr>
              <w:t>投标报价得分＝（评标基准价/投标报价）×20％×100</w:t>
            </w:r>
          </w:p>
        </w:tc>
      </w:tr>
      <w:tr w14:paraId="0CCD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tcBorders>
              <w:left w:val="single" w:color="auto" w:sz="4" w:space="0"/>
              <w:right w:val="single" w:color="auto" w:sz="4" w:space="0"/>
            </w:tcBorders>
            <w:vAlign w:val="center"/>
          </w:tcPr>
          <w:p w14:paraId="754834B3">
            <w:pPr>
              <w:spacing w:line="440" w:lineRule="exact"/>
              <w:jc w:val="center"/>
              <w:rPr>
                <w:rFonts w:ascii="宋体" w:hAnsi="宋体" w:eastAsia="宋体" w:cs="宋体"/>
                <w:sz w:val="24"/>
              </w:rPr>
            </w:pPr>
            <w:r>
              <w:rPr>
                <w:rFonts w:hint="eastAsia" w:ascii="宋体" w:hAnsi="宋体" w:eastAsia="宋体" w:cs="宋体"/>
                <w:sz w:val="24"/>
              </w:rPr>
              <w:t>价格分2</w:t>
            </w:r>
          </w:p>
          <w:p w14:paraId="6C481C77">
            <w:pPr>
              <w:spacing w:line="440" w:lineRule="exact"/>
              <w:jc w:val="center"/>
              <w:rPr>
                <w:rFonts w:ascii="宋体" w:hAnsi="宋体" w:eastAsia="宋体" w:cs="宋体"/>
                <w:sz w:val="24"/>
              </w:rPr>
            </w:pPr>
            <w:r>
              <w:rPr>
                <w:rFonts w:hint="eastAsia" w:ascii="宋体" w:hAnsi="宋体" w:eastAsia="宋体" w:cs="宋体"/>
                <w:sz w:val="24"/>
              </w:rPr>
              <w:t>（6分）</w:t>
            </w:r>
          </w:p>
        </w:tc>
        <w:tc>
          <w:tcPr>
            <w:tcW w:w="4385" w:type="pct"/>
            <w:gridSpan w:val="3"/>
            <w:tcBorders>
              <w:top w:val="single" w:color="auto" w:sz="4" w:space="0"/>
              <w:left w:val="single" w:color="auto" w:sz="4" w:space="0"/>
              <w:bottom w:val="single" w:color="auto" w:sz="4" w:space="0"/>
              <w:right w:val="single" w:color="auto" w:sz="4" w:space="0"/>
            </w:tcBorders>
            <w:vAlign w:val="center"/>
          </w:tcPr>
          <w:p w14:paraId="7A134A65">
            <w:pPr>
              <w:spacing w:line="440" w:lineRule="exact"/>
              <w:rPr>
                <w:rFonts w:ascii="宋体" w:hAnsi="宋体" w:eastAsia="宋体" w:cs="宋体"/>
                <w:kern w:val="0"/>
                <w:sz w:val="24"/>
                <w:szCs w:val="24"/>
              </w:rPr>
            </w:pPr>
            <w:r>
              <w:rPr>
                <w:rFonts w:hint="eastAsia" w:ascii="宋体" w:hAnsi="宋体" w:eastAsia="宋体" w:cs="宋体"/>
                <w:kern w:val="0"/>
                <w:sz w:val="24"/>
                <w:szCs w:val="24"/>
              </w:rPr>
              <w:t>本项报价为</w:t>
            </w:r>
            <w:r>
              <w:rPr>
                <w:rFonts w:ascii="宋体" w:hAnsi="宋体" w:eastAsia="宋体" w:cs="宋体"/>
                <w:sz w:val="24"/>
                <w:szCs w:val="24"/>
              </w:rPr>
              <w:t>为违法犯罪嫌疑人送押前体检</w:t>
            </w:r>
            <w:r>
              <w:rPr>
                <w:rFonts w:hint="eastAsia" w:ascii="宋体" w:hAnsi="宋体" w:eastAsia="宋体" w:cs="宋体"/>
                <w:sz w:val="24"/>
                <w:szCs w:val="24"/>
              </w:rPr>
              <w:t>费用</w:t>
            </w:r>
            <w:r>
              <w:rPr>
                <w:rFonts w:hint="eastAsia" w:ascii="宋体" w:hAnsi="宋体" w:eastAsia="宋体" w:cs="宋体"/>
                <w:kern w:val="0"/>
                <w:sz w:val="24"/>
                <w:szCs w:val="24"/>
              </w:rPr>
              <w:t>，最高限价不超过450.00元/人。价格分统一采用低价优先法，即满足招标文件要求且投标价格最低的投标报价为评标基准价，其价格分为满分6分。其他投标人的价格分统一按照下列公式计算：</w:t>
            </w:r>
          </w:p>
          <w:p w14:paraId="125953A0">
            <w:pPr>
              <w:spacing w:line="440" w:lineRule="exact"/>
              <w:rPr>
                <w:rFonts w:ascii="宋体" w:hAnsi="宋体" w:eastAsia="宋体" w:cs="宋体"/>
                <w:kern w:val="0"/>
                <w:sz w:val="24"/>
                <w:szCs w:val="24"/>
              </w:rPr>
            </w:pPr>
            <w:r>
              <w:rPr>
                <w:rFonts w:hint="eastAsia" w:ascii="宋体" w:hAnsi="宋体" w:eastAsia="宋体" w:cs="宋体"/>
                <w:kern w:val="0"/>
                <w:sz w:val="24"/>
                <w:szCs w:val="24"/>
              </w:rPr>
              <w:t>投标报价得分＝（评标基准价/投标报价）×6％×100</w:t>
            </w:r>
          </w:p>
        </w:tc>
      </w:tr>
    </w:tbl>
    <w:p w14:paraId="4FE9658D">
      <w:pPr>
        <w:spacing w:line="440" w:lineRule="exact"/>
        <w:ind w:firstLine="435"/>
        <w:rPr>
          <w:rFonts w:ascii="宋体" w:hAnsi="宋体" w:eastAsia="宋体" w:cs="宋体"/>
          <w:sz w:val="24"/>
        </w:rPr>
      </w:pPr>
      <w:r>
        <w:rPr>
          <w:rFonts w:hint="eastAsia" w:ascii="宋体" w:hAnsi="宋体" w:eastAsia="宋体" w:cs="宋体"/>
          <w:sz w:val="24"/>
        </w:rPr>
        <w:t>2.3.3分值汇总</w:t>
      </w:r>
    </w:p>
    <w:p w14:paraId="4797DDCB">
      <w:pPr>
        <w:spacing w:line="440" w:lineRule="exact"/>
        <w:ind w:firstLine="435"/>
        <w:rPr>
          <w:rFonts w:ascii="宋体" w:hAnsi="宋体" w:eastAsia="宋体" w:cs="宋体"/>
          <w:sz w:val="24"/>
        </w:rPr>
      </w:pPr>
      <w:r>
        <w:rPr>
          <w:rFonts w:hint="eastAsia" w:ascii="宋体" w:hAnsi="宋体" w:eastAsia="宋体" w:cs="宋体"/>
          <w:sz w:val="24"/>
        </w:rPr>
        <w:t>（1）评标委员会各成员应当独立对每个有效投标人的投标文件进行评分，并汇总每个投标人的得分。取各位评委评分之平均值，四舍五入保留至小数点后两位数，得到该投标人的技术资信分。</w:t>
      </w:r>
    </w:p>
    <w:p w14:paraId="21432641">
      <w:pPr>
        <w:spacing w:line="440" w:lineRule="exact"/>
        <w:ind w:firstLine="435"/>
        <w:rPr>
          <w:rFonts w:ascii="宋体" w:hAnsi="宋体" w:eastAsia="宋体" w:cs="宋体"/>
          <w:sz w:val="24"/>
        </w:rPr>
      </w:pPr>
      <w:r>
        <w:rPr>
          <w:rFonts w:hint="eastAsia" w:ascii="宋体" w:hAnsi="宋体" w:eastAsia="宋体" w:cs="宋体"/>
          <w:sz w:val="24"/>
        </w:rPr>
        <w:t>（2）将投标人的技术资信分加上根据上述标准计算出的价格分，即为该投标人的综合总得分。</w:t>
      </w:r>
    </w:p>
    <w:p w14:paraId="4A1E374C">
      <w:pPr>
        <w:spacing w:line="440" w:lineRule="exact"/>
        <w:ind w:firstLine="435"/>
        <w:rPr>
          <w:rFonts w:ascii="宋体" w:hAnsi="宋体" w:eastAsia="宋体" w:cs="宋体"/>
          <w:sz w:val="24"/>
        </w:rPr>
      </w:pPr>
      <w:r>
        <w:rPr>
          <w:rFonts w:hint="eastAsia" w:ascii="宋体" w:hAnsi="宋体" w:eastAsia="宋体" w:cs="宋体"/>
          <w:sz w:val="24"/>
        </w:rPr>
        <w:t>三、无效投标条款</w:t>
      </w:r>
    </w:p>
    <w:p w14:paraId="6E0157D1">
      <w:pPr>
        <w:spacing w:line="440" w:lineRule="exact"/>
        <w:ind w:firstLine="435"/>
        <w:rPr>
          <w:rFonts w:ascii="宋体" w:hAnsi="宋体" w:eastAsia="宋体" w:cs="宋体"/>
          <w:sz w:val="24"/>
        </w:rPr>
      </w:pPr>
      <w:r>
        <w:rPr>
          <w:rFonts w:hint="eastAsia" w:ascii="宋体" w:hAnsi="宋体" w:eastAsia="宋体" w:cs="宋体"/>
          <w:sz w:val="24"/>
        </w:rPr>
        <w:t>3.1投标文件有下列情形之一的,其投标文件拒收:</w:t>
      </w:r>
    </w:p>
    <w:p w14:paraId="66758065">
      <w:pPr>
        <w:spacing w:line="440" w:lineRule="exact"/>
        <w:ind w:firstLine="435"/>
        <w:rPr>
          <w:rFonts w:ascii="宋体" w:hAnsi="宋体" w:eastAsia="宋体" w:cs="宋体"/>
          <w:sz w:val="24"/>
        </w:rPr>
      </w:pPr>
      <w:r>
        <w:rPr>
          <w:rFonts w:hint="eastAsia" w:ascii="宋体" w:hAnsi="宋体" w:eastAsia="宋体" w:cs="宋体"/>
          <w:sz w:val="24"/>
        </w:rPr>
        <w:t>(1) 未在开标截止时间前通过网上招标投标系统递交有效电子投标文件的，开标系统不予接收，投标将被拒绝。</w:t>
      </w:r>
    </w:p>
    <w:p w14:paraId="0F92B97B">
      <w:pPr>
        <w:spacing w:line="440" w:lineRule="exact"/>
        <w:ind w:firstLine="435"/>
        <w:rPr>
          <w:rFonts w:ascii="宋体" w:hAnsi="宋体" w:eastAsia="宋体" w:cs="宋体"/>
          <w:sz w:val="24"/>
        </w:rPr>
      </w:pPr>
      <w:r>
        <w:rPr>
          <w:rFonts w:hint="eastAsia" w:ascii="宋体" w:hAnsi="宋体" w:eastAsia="宋体" w:cs="宋体"/>
          <w:sz w:val="24"/>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22AE9358">
      <w:pPr>
        <w:spacing w:line="440" w:lineRule="exact"/>
        <w:ind w:firstLine="435"/>
        <w:rPr>
          <w:rFonts w:ascii="宋体" w:hAnsi="宋体" w:eastAsia="宋体" w:cs="宋体"/>
          <w:sz w:val="24"/>
        </w:rPr>
      </w:pPr>
      <w:r>
        <w:rPr>
          <w:rFonts w:hint="eastAsia" w:ascii="宋体" w:hAnsi="宋体" w:eastAsia="宋体" w:cs="宋体"/>
          <w:sz w:val="24"/>
        </w:rPr>
        <w:t>3.2投标人有下列情形之一的,资格审查后其投标作无效投标处理：</w:t>
      </w:r>
    </w:p>
    <w:p w14:paraId="60037304">
      <w:pPr>
        <w:spacing w:line="440" w:lineRule="exact"/>
        <w:ind w:firstLine="435"/>
        <w:rPr>
          <w:rFonts w:ascii="宋体" w:hAnsi="宋体" w:eastAsia="宋体" w:cs="宋体"/>
          <w:sz w:val="24"/>
        </w:rPr>
      </w:pPr>
      <w:r>
        <w:rPr>
          <w:rFonts w:hint="eastAsia" w:ascii="宋体" w:hAnsi="宋体" w:eastAsia="宋体" w:cs="宋体"/>
          <w:sz w:val="24"/>
        </w:rPr>
        <w:t>(1)投标人为本项目提供招标代理服务的；</w:t>
      </w:r>
    </w:p>
    <w:p w14:paraId="5CC6CFE8">
      <w:pPr>
        <w:spacing w:line="440" w:lineRule="exact"/>
        <w:ind w:firstLine="435"/>
        <w:rPr>
          <w:rFonts w:ascii="宋体" w:hAnsi="宋体" w:eastAsia="宋体" w:cs="宋体"/>
          <w:sz w:val="24"/>
        </w:rPr>
      </w:pPr>
      <w:r>
        <w:rPr>
          <w:rFonts w:hint="eastAsia" w:ascii="宋体" w:hAnsi="宋体" w:eastAsia="宋体" w:cs="宋体"/>
          <w:sz w:val="24"/>
        </w:rPr>
        <w:t>(2)投标人与在本项目代理机构存在相互任职或工作的；</w:t>
      </w:r>
    </w:p>
    <w:p w14:paraId="36347CB9">
      <w:pPr>
        <w:spacing w:line="440" w:lineRule="exact"/>
        <w:ind w:firstLine="435"/>
        <w:rPr>
          <w:rFonts w:ascii="宋体" w:hAnsi="宋体" w:eastAsia="宋体" w:cs="宋体"/>
          <w:sz w:val="24"/>
        </w:rPr>
      </w:pPr>
      <w:r>
        <w:rPr>
          <w:rFonts w:hint="eastAsia" w:ascii="宋体" w:hAnsi="宋体" w:eastAsia="宋体" w:cs="宋体"/>
          <w:sz w:val="24"/>
        </w:rPr>
        <w:t>(3)招标公告写明专门面向中小企业采购，投标人提供的货物非中小企业制造的；</w:t>
      </w:r>
    </w:p>
    <w:p w14:paraId="4091F6F4">
      <w:pPr>
        <w:spacing w:line="440" w:lineRule="exact"/>
        <w:ind w:firstLine="435"/>
        <w:rPr>
          <w:rFonts w:ascii="宋体" w:hAnsi="宋体" w:eastAsia="宋体" w:cs="宋体"/>
          <w:sz w:val="24"/>
        </w:rPr>
      </w:pPr>
      <w:r>
        <w:rPr>
          <w:rFonts w:hint="eastAsia" w:ascii="宋体" w:hAnsi="宋体" w:eastAsia="宋体" w:cs="宋体"/>
          <w:sz w:val="24"/>
        </w:rPr>
        <w:t>(4)要求供应商以联合体形式参加采购活动，投标人非联合体或者联合协议中中小企业合同金额未达到应当达到的比例；</w:t>
      </w:r>
    </w:p>
    <w:p w14:paraId="4B4A9C73">
      <w:pPr>
        <w:spacing w:line="440" w:lineRule="exact"/>
        <w:ind w:firstLine="435"/>
        <w:rPr>
          <w:rFonts w:ascii="宋体" w:hAnsi="宋体" w:eastAsia="宋体" w:cs="宋体"/>
          <w:sz w:val="24"/>
        </w:rPr>
      </w:pPr>
      <w:r>
        <w:rPr>
          <w:rFonts w:hint="eastAsia" w:ascii="宋体" w:hAnsi="宋体" w:eastAsia="宋体" w:cs="宋体"/>
          <w:sz w:val="24"/>
        </w:rPr>
        <w:t>(5)要求获得采购合同的供应商向中小企业分包，投标人未提供分包意向协议或者分包意向协议中中小企业合同金额未达到应当达到的比例；</w:t>
      </w:r>
    </w:p>
    <w:p w14:paraId="1C560520">
      <w:pPr>
        <w:spacing w:line="440" w:lineRule="exact"/>
        <w:ind w:firstLine="435"/>
        <w:rPr>
          <w:rFonts w:ascii="宋体" w:hAnsi="宋体" w:eastAsia="宋体" w:cs="宋体"/>
          <w:sz w:val="24"/>
        </w:rPr>
      </w:pPr>
      <w:r>
        <w:rPr>
          <w:rFonts w:hint="eastAsia" w:ascii="宋体" w:hAnsi="宋体" w:eastAsia="宋体" w:cs="宋体"/>
          <w:sz w:val="24"/>
        </w:rPr>
        <w:t>(6)评标专家无法查看并检验电子投标文件中相关资料的；</w:t>
      </w:r>
    </w:p>
    <w:p w14:paraId="52FF650F">
      <w:pPr>
        <w:spacing w:line="440" w:lineRule="exact"/>
        <w:ind w:firstLine="435"/>
        <w:rPr>
          <w:rFonts w:ascii="宋体" w:hAnsi="宋体" w:eastAsia="宋体" w:cs="宋体"/>
          <w:sz w:val="24"/>
        </w:rPr>
      </w:pPr>
      <w:r>
        <w:rPr>
          <w:rFonts w:hint="eastAsia" w:ascii="宋体" w:hAnsi="宋体" w:eastAsia="宋体" w:cs="宋体"/>
          <w:sz w:val="24"/>
        </w:rPr>
        <w:t>(7)联合体投标未提交联合体协议的；</w:t>
      </w:r>
    </w:p>
    <w:p w14:paraId="48CFAD4C">
      <w:pPr>
        <w:spacing w:line="440" w:lineRule="exact"/>
        <w:ind w:firstLine="435"/>
        <w:rPr>
          <w:rFonts w:ascii="宋体" w:hAnsi="宋体" w:eastAsia="宋体" w:cs="宋体"/>
          <w:sz w:val="24"/>
        </w:rPr>
      </w:pPr>
      <w:r>
        <w:rPr>
          <w:rFonts w:hint="eastAsia" w:ascii="宋体" w:hAnsi="宋体" w:eastAsia="宋体" w:cs="宋体"/>
          <w:sz w:val="24"/>
        </w:rPr>
        <w:t>(8)责令停产停业的；</w:t>
      </w:r>
    </w:p>
    <w:p w14:paraId="0FC65655">
      <w:pPr>
        <w:spacing w:line="440" w:lineRule="exact"/>
        <w:ind w:firstLine="435"/>
        <w:rPr>
          <w:rFonts w:ascii="宋体" w:hAnsi="宋体" w:eastAsia="宋体" w:cs="宋体"/>
          <w:sz w:val="24"/>
        </w:rPr>
      </w:pPr>
      <w:r>
        <w:rPr>
          <w:rFonts w:hint="eastAsia" w:ascii="宋体" w:hAnsi="宋体" w:eastAsia="宋体" w:cs="宋体"/>
          <w:sz w:val="24"/>
        </w:rPr>
        <w:t>(9)暂停或者取消参与政府采购项目资格的；</w:t>
      </w:r>
    </w:p>
    <w:p w14:paraId="203E0DFA">
      <w:pPr>
        <w:spacing w:line="440" w:lineRule="exact"/>
        <w:ind w:firstLine="435"/>
        <w:rPr>
          <w:rFonts w:ascii="宋体" w:hAnsi="宋体" w:eastAsia="宋体" w:cs="宋体"/>
          <w:sz w:val="24"/>
        </w:rPr>
      </w:pPr>
      <w:r>
        <w:rPr>
          <w:rFonts w:hint="eastAsia" w:ascii="宋体" w:hAnsi="宋体" w:eastAsia="宋体" w:cs="宋体"/>
          <w:sz w:val="24"/>
        </w:rPr>
        <w:t>(10)投标人单位负责人为同一人或者存在（直接）控股、管理关系的不同单位的；</w:t>
      </w:r>
    </w:p>
    <w:p w14:paraId="50B85590">
      <w:pPr>
        <w:spacing w:line="440" w:lineRule="exact"/>
        <w:ind w:firstLine="435"/>
        <w:rPr>
          <w:rFonts w:ascii="宋体" w:hAnsi="宋体" w:eastAsia="宋体" w:cs="宋体"/>
          <w:sz w:val="24"/>
        </w:rPr>
      </w:pPr>
      <w:r>
        <w:rPr>
          <w:rFonts w:hint="eastAsia" w:ascii="宋体" w:hAnsi="宋体" w:eastAsia="宋体" w:cs="宋体"/>
          <w:sz w:val="24"/>
        </w:rPr>
        <w:t>(11)投标人基本资格条件和特定资格条件中有一项及以上不符合要求的；</w:t>
      </w:r>
    </w:p>
    <w:p w14:paraId="1E854025">
      <w:pPr>
        <w:spacing w:line="440" w:lineRule="exact"/>
        <w:ind w:firstLine="435"/>
        <w:rPr>
          <w:rFonts w:ascii="宋体" w:hAnsi="宋体" w:eastAsia="宋体" w:cs="宋体"/>
          <w:sz w:val="24"/>
        </w:rPr>
      </w:pPr>
      <w:r>
        <w:rPr>
          <w:rFonts w:hint="eastAsia" w:ascii="宋体" w:hAnsi="宋体" w:eastAsia="宋体" w:cs="宋体"/>
          <w:sz w:val="24"/>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0966F9A0">
      <w:pPr>
        <w:spacing w:line="440" w:lineRule="exact"/>
        <w:ind w:firstLine="435"/>
        <w:rPr>
          <w:rFonts w:ascii="宋体" w:hAnsi="宋体" w:eastAsia="宋体" w:cs="宋体"/>
          <w:sz w:val="24"/>
        </w:rPr>
      </w:pPr>
      <w:r>
        <w:rPr>
          <w:rFonts w:hint="eastAsia" w:ascii="宋体" w:hAnsi="宋体" w:eastAsia="宋体" w:cs="宋体"/>
          <w:sz w:val="24"/>
        </w:rPr>
        <w:t>(13)其它情形，经评标委员会委提出按无效投标处理，并经公共资源交易监督部门核准的；</w:t>
      </w:r>
    </w:p>
    <w:p w14:paraId="274A7DC9">
      <w:pPr>
        <w:spacing w:line="440" w:lineRule="exact"/>
        <w:ind w:firstLine="435"/>
        <w:rPr>
          <w:rFonts w:ascii="宋体" w:hAnsi="宋体" w:eastAsia="宋体" w:cs="宋体"/>
          <w:sz w:val="24"/>
        </w:rPr>
      </w:pPr>
      <w:r>
        <w:rPr>
          <w:rFonts w:hint="eastAsia" w:ascii="宋体" w:hAnsi="宋体" w:eastAsia="宋体" w:cs="宋体"/>
          <w:sz w:val="24"/>
        </w:rPr>
        <w:t>(14)投标人投标MAC地址或投标人联系人或联系电话相同的，由评标委员会否决其投标，并报告监管部门作不良行为处理和进一步调查；</w:t>
      </w:r>
    </w:p>
    <w:p w14:paraId="7AAE880C">
      <w:pPr>
        <w:spacing w:line="440" w:lineRule="exact"/>
        <w:ind w:firstLine="435"/>
        <w:rPr>
          <w:rFonts w:ascii="宋体" w:hAnsi="宋体" w:eastAsia="宋体" w:cs="宋体"/>
          <w:sz w:val="24"/>
        </w:rPr>
      </w:pPr>
      <w:r>
        <w:rPr>
          <w:rFonts w:hint="eastAsia" w:ascii="宋体" w:hAnsi="宋体" w:eastAsia="宋体" w:cs="宋体"/>
          <w:sz w:val="24"/>
        </w:rPr>
        <w:t>(15)投标人单方面出现其他投标人材料的；</w:t>
      </w:r>
    </w:p>
    <w:p w14:paraId="4FCB1C83">
      <w:pPr>
        <w:spacing w:line="440" w:lineRule="exact"/>
        <w:ind w:firstLine="435"/>
        <w:rPr>
          <w:rFonts w:ascii="宋体" w:hAnsi="宋体" w:eastAsia="宋体" w:cs="宋体"/>
          <w:sz w:val="24"/>
        </w:rPr>
      </w:pPr>
      <w:r>
        <w:rPr>
          <w:rFonts w:hint="eastAsia" w:ascii="宋体" w:hAnsi="宋体" w:eastAsia="宋体" w:cs="宋体"/>
          <w:sz w:val="24"/>
        </w:rPr>
        <w:t>(16)招标公告未写明允许采购进口产品，投标人所投产品为进口产品的；</w:t>
      </w:r>
    </w:p>
    <w:p w14:paraId="2901FA68">
      <w:pPr>
        <w:spacing w:line="440" w:lineRule="exact"/>
        <w:ind w:firstLine="435"/>
        <w:rPr>
          <w:rFonts w:ascii="宋体" w:hAnsi="宋体" w:eastAsia="宋体" w:cs="宋体"/>
          <w:sz w:val="24"/>
        </w:rPr>
      </w:pPr>
      <w:r>
        <w:rPr>
          <w:rFonts w:hint="eastAsia" w:ascii="宋体" w:hAnsi="宋体" w:eastAsia="宋体" w:cs="宋体"/>
          <w:sz w:val="24"/>
        </w:rPr>
        <w:t>(17)招标文件规定的其它无效投标情形。</w:t>
      </w:r>
    </w:p>
    <w:p w14:paraId="5B329646">
      <w:pPr>
        <w:spacing w:line="440" w:lineRule="exact"/>
        <w:ind w:firstLine="435"/>
        <w:rPr>
          <w:rFonts w:ascii="宋体" w:hAnsi="宋体" w:eastAsia="宋体" w:cs="宋体"/>
          <w:sz w:val="24"/>
        </w:rPr>
      </w:pPr>
      <w:r>
        <w:rPr>
          <w:rFonts w:hint="eastAsia" w:ascii="宋体" w:hAnsi="宋体" w:eastAsia="宋体" w:cs="宋体"/>
          <w:sz w:val="24"/>
        </w:rPr>
        <w:t>3.3 投标人有下列情形之一的,符合性审查后其投标按无效投标处理：</w:t>
      </w:r>
    </w:p>
    <w:p w14:paraId="4C2DF888">
      <w:pPr>
        <w:spacing w:line="440" w:lineRule="exact"/>
        <w:ind w:firstLine="435"/>
        <w:rPr>
          <w:rFonts w:ascii="宋体" w:hAnsi="宋体" w:eastAsia="宋体" w:cs="宋体"/>
          <w:sz w:val="24"/>
        </w:rPr>
      </w:pPr>
      <w:r>
        <w:rPr>
          <w:rFonts w:hint="eastAsia" w:ascii="宋体" w:hAnsi="宋体" w:eastAsia="宋体" w:cs="宋体"/>
          <w:sz w:val="24"/>
        </w:rPr>
        <w:t>(1)投标文件签字、盖章不全，经评标委员会一致认定对开评标内容有实质性影响并经公共资源交易监督部门核准的；</w:t>
      </w:r>
    </w:p>
    <w:p w14:paraId="37D11582">
      <w:pPr>
        <w:spacing w:line="440" w:lineRule="exact"/>
        <w:ind w:firstLine="435"/>
        <w:rPr>
          <w:rFonts w:ascii="宋体" w:hAnsi="宋体" w:eastAsia="宋体" w:cs="宋体"/>
          <w:sz w:val="24"/>
        </w:rPr>
      </w:pPr>
      <w:r>
        <w:rPr>
          <w:rFonts w:hint="eastAsia" w:ascii="宋体" w:hAnsi="宋体" w:eastAsia="宋体" w:cs="宋体"/>
          <w:sz w:val="24"/>
        </w:rPr>
        <w:t>(2)未按规定的格式填写导致实质性内容不全以及实质上不响应，或者关键字迹模糊、无法辨认; 经公共资源交易监督部门核准的；</w:t>
      </w:r>
    </w:p>
    <w:p w14:paraId="41FC62AD">
      <w:pPr>
        <w:spacing w:line="440" w:lineRule="exact"/>
        <w:ind w:firstLine="435"/>
        <w:rPr>
          <w:rFonts w:ascii="宋体" w:hAnsi="宋体" w:eastAsia="宋体" w:cs="宋体"/>
          <w:sz w:val="24"/>
        </w:rPr>
      </w:pPr>
      <w:r>
        <w:rPr>
          <w:rFonts w:hint="eastAsia" w:ascii="宋体" w:hAnsi="宋体" w:eastAsia="宋体" w:cs="宋体"/>
          <w:sz w:val="24"/>
        </w:rPr>
        <w:t>(3)同一投标人提交两个以上不同的投标文件或者投标报价，但招标文件规定提交备选方案的除外；</w:t>
      </w:r>
    </w:p>
    <w:p w14:paraId="6AECD177">
      <w:pPr>
        <w:spacing w:line="440" w:lineRule="exact"/>
        <w:ind w:firstLine="435"/>
        <w:rPr>
          <w:rFonts w:ascii="宋体" w:hAnsi="宋体" w:eastAsia="宋体" w:cs="宋体"/>
          <w:sz w:val="24"/>
        </w:rPr>
      </w:pPr>
      <w:r>
        <w:rPr>
          <w:rFonts w:hint="eastAsia" w:ascii="宋体" w:hAnsi="宋体" w:eastAsia="宋体" w:cs="宋体"/>
          <w:sz w:val="24"/>
        </w:rPr>
        <w:t>(4)投标文件没有对招标文件的实质性要求和条件作出响应;</w:t>
      </w:r>
    </w:p>
    <w:p w14:paraId="7DDF1654">
      <w:pPr>
        <w:spacing w:line="440" w:lineRule="exact"/>
        <w:ind w:firstLine="435"/>
        <w:rPr>
          <w:rFonts w:ascii="宋体" w:hAnsi="宋体" w:eastAsia="宋体" w:cs="宋体"/>
          <w:sz w:val="24"/>
        </w:rPr>
      </w:pPr>
      <w:r>
        <w:rPr>
          <w:rFonts w:hint="eastAsia" w:ascii="宋体" w:hAnsi="宋体" w:eastAsia="宋体" w:cs="宋体"/>
          <w:sz w:val="24"/>
        </w:rPr>
        <w:t>(5)投标报价超出规定的投标限价或公布的采购预算的或投标人的投标报价各项单价高于招标文件给定的单价最高限价；</w:t>
      </w:r>
    </w:p>
    <w:p w14:paraId="2D319A23">
      <w:pPr>
        <w:spacing w:line="440" w:lineRule="exact"/>
        <w:ind w:firstLine="435"/>
        <w:rPr>
          <w:rFonts w:ascii="宋体" w:hAnsi="宋体" w:eastAsia="宋体" w:cs="宋体"/>
          <w:sz w:val="24"/>
        </w:rPr>
      </w:pPr>
      <w:r>
        <w:rPr>
          <w:rFonts w:hint="eastAsia" w:ascii="宋体" w:hAnsi="宋体" w:eastAsia="宋体" w:cs="宋体"/>
          <w:sz w:val="24"/>
        </w:rPr>
        <w:t>(6)不按评标委员会要求澄清、说明或补正的，或者评标委员会根据招标文件的规定对投标文件的计算错误进行修正后，投标人不接受修正的投标报价的。</w:t>
      </w:r>
    </w:p>
    <w:p w14:paraId="06BD4248">
      <w:pPr>
        <w:spacing w:line="440" w:lineRule="exact"/>
        <w:ind w:firstLine="435"/>
        <w:rPr>
          <w:rFonts w:ascii="宋体" w:hAnsi="宋体" w:eastAsia="宋体" w:cs="宋体"/>
          <w:sz w:val="24"/>
        </w:rPr>
      </w:pPr>
      <w:r>
        <w:rPr>
          <w:rFonts w:hint="eastAsia" w:ascii="宋体" w:hAnsi="宋体" w:eastAsia="宋体" w:cs="宋体"/>
          <w:sz w:val="24"/>
        </w:rPr>
        <w:t>(7)其它情形，经评标委员会委提出按无效投标处理，并经公共资源交易监督部门核准的；</w:t>
      </w:r>
    </w:p>
    <w:p w14:paraId="194F1F2E">
      <w:pPr>
        <w:spacing w:line="440" w:lineRule="exact"/>
        <w:ind w:firstLine="435"/>
        <w:rPr>
          <w:rFonts w:ascii="宋体" w:hAnsi="宋体" w:eastAsia="宋体" w:cs="宋体"/>
          <w:sz w:val="24"/>
        </w:rPr>
      </w:pPr>
      <w:r>
        <w:rPr>
          <w:rFonts w:hint="eastAsia" w:ascii="宋体" w:hAnsi="宋体" w:eastAsia="宋体" w:cs="宋体"/>
          <w:sz w:val="24"/>
        </w:rPr>
        <w:t>(8)投标文件含有采购人不能接受的附加条件的；</w:t>
      </w:r>
    </w:p>
    <w:p w14:paraId="54707219">
      <w:pPr>
        <w:spacing w:line="440" w:lineRule="exact"/>
        <w:ind w:firstLine="435"/>
        <w:rPr>
          <w:rFonts w:ascii="宋体" w:hAnsi="宋体" w:eastAsia="宋体" w:cs="宋体"/>
          <w:sz w:val="24"/>
        </w:rPr>
      </w:pPr>
      <w:r>
        <w:rPr>
          <w:rFonts w:hint="eastAsia" w:ascii="宋体" w:hAnsi="宋体" w:eastAsia="宋体" w:cs="宋体"/>
          <w:sz w:val="24"/>
        </w:rPr>
        <w:t>(9)招标文件规定的其它无效投标情形。</w:t>
      </w:r>
    </w:p>
    <w:p w14:paraId="73A33574">
      <w:pPr>
        <w:spacing w:line="440" w:lineRule="exact"/>
        <w:ind w:firstLine="435"/>
        <w:rPr>
          <w:rFonts w:ascii="宋体" w:hAnsi="宋体" w:eastAsia="宋体" w:cs="宋体"/>
          <w:sz w:val="24"/>
        </w:rPr>
      </w:pPr>
      <w:r>
        <w:rPr>
          <w:rFonts w:hint="eastAsia" w:ascii="宋体" w:hAnsi="宋体" w:eastAsia="宋体" w:cs="宋体"/>
          <w:sz w:val="24"/>
        </w:rPr>
        <w:t>3.4 投标人有下列情形之一的, 详细评审后其投标按无效投标处理：</w:t>
      </w:r>
    </w:p>
    <w:p w14:paraId="79875227">
      <w:pPr>
        <w:spacing w:line="440" w:lineRule="exact"/>
        <w:ind w:firstLine="435"/>
        <w:rPr>
          <w:rFonts w:ascii="宋体" w:hAnsi="宋体" w:eastAsia="宋体" w:cs="宋体"/>
          <w:sz w:val="24"/>
        </w:rPr>
      </w:pPr>
      <w:r>
        <w:rPr>
          <w:rFonts w:hint="eastAsia" w:ascii="宋体" w:hAnsi="宋体" w:eastAsia="宋体" w:cs="宋体"/>
          <w:sz w:val="24"/>
        </w:rPr>
        <w:t>(1)投标产品不符合必须强制执行的国家标准的；</w:t>
      </w:r>
    </w:p>
    <w:p w14:paraId="718C83A4">
      <w:pPr>
        <w:spacing w:line="440" w:lineRule="exact"/>
        <w:ind w:firstLine="435"/>
        <w:rPr>
          <w:rFonts w:ascii="宋体" w:hAnsi="宋体" w:eastAsia="宋体" w:cs="宋体"/>
          <w:sz w:val="24"/>
        </w:rPr>
      </w:pPr>
      <w:r>
        <w:rPr>
          <w:rFonts w:hint="eastAsia" w:ascii="宋体" w:hAnsi="宋体" w:eastAsia="宋体" w:cs="宋体"/>
          <w:sz w:val="24"/>
        </w:rPr>
        <w:t>(2)投标人有串通投标、弄虚作假、行贿等违法行为；</w:t>
      </w:r>
    </w:p>
    <w:p w14:paraId="22B3BC32">
      <w:pPr>
        <w:spacing w:line="440" w:lineRule="exact"/>
        <w:ind w:firstLine="435"/>
        <w:rPr>
          <w:rFonts w:ascii="宋体" w:hAnsi="宋体" w:eastAsia="宋体" w:cs="宋体"/>
          <w:sz w:val="24"/>
        </w:rPr>
      </w:pPr>
      <w:r>
        <w:rPr>
          <w:rFonts w:hint="eastAsia" w:ascii="宋体" w:hAnsi="宋体" w:eastAsia="宋体" w:cs="宋体"/>
          <w:sz w:val="24"/>
        </w:rPr>
        <w:t>(3)投标文件含有违反国家法律、法规的内容，或附有采购人不能接受的条件的；</w:t>
      </w:r>
    </w:p>
    <w:p w14:paraId="481ED13C">
      <w:pPr>
        <w:spacing w:line="440" w:lineRule="exact"/>
        <w:ind w:firstLine="435"/>
        <w:rPr>
          <w:rFonts w:ascii="宋体" w:hAnsi="宋体" w:eastAsia="宋体" w:cs="宋体"/>
          <w:sz w:val="24"/>
        </w:rPr>
      </w:pPr>
      <w:r>
        <w:rPr>
          <w:rFonts w:hint="eastAsia" w:ascii="宋体" w:hAnsi="宋体" w:eastAsia="宋体" w:cs="宋体"/>
          <w:sz w:val="24"/>
        </w:rPr>
        <w:t>(4)报价明显低于其他投标人，且不能证明报价合理性的投标无效；</w:t>
      </w:r>
    </w:p>
    <w:p w14:paraId="063D4D79">
      <w:pPr>
        <w:spacing w:line="440" w:lineRule="exact"/>
        <w:ind w:firstLine="435"/>
        <w:rPr>
          <w:rFonts w:ascii="宋体" w:hAnsi="宋体" w:eastAsia="宋体" w:cs="宋体"/>
          <w:sz w:val="24"/>
        </w:rPr>
      </w:pPr>
      <w:r>
        <w:rPr>
          <w:rFonts w:hint="eastAsia" w:ascii="宋体" w:hAnsi="宋体" w:eastAsia="宋体" w:cs="宋体"/>
          <w:sz w:val="24"/>
        </w:rPr>
        <w:t>(5)拒不确认评标委员会评审修正的投标无效；</w:t>
      </w:r>
    </w:p>
    <w:p w14:paraId="507FFFC7">
      <w:pPr>
        <w:spacing w:line="440" w:lineRule="exact"/>
        <w:ind w:firstLine="435"/>
        <w:rPr>
          <w:rFonts w:ascii="宋体" w:hAnsi="宋体" w:eastAsia="宋体" w:cs="宋体"/>
          <w:sz w:val="24"/>
        </w:rPr>
      </w:pPr>
      <w:r>
        <w:rPr>
          <w:rFonts w:hint="eastAsia" w:ascii="宋体" w:hAnsi="宋体" w:eastAsia="宋体" w:cs="宋体"/>
          <w:sz w:val="24"/>
        </w:rPr>
        <w:t>(6)其它情形，经评标委员会委提出按无效投标处理，并经公共资源交易监督部门核准的；</w:t>
      </w:r>
    </w:p>
    <w:p w14:paraId="02443737">
      <w:pPr>
        <w:spacing w:line="440" w:lineRule="exact"/>
        <w:ind w:firstLine="435"/>
        <w:rPr>
          <w:rFonts w:ascii="宋体" w:hAnsi="宋体" w:eastAsia="宋体" w:cs="宋体"/>
          <w:sz w:val="24"/>
        </w:rPr>
      </w:pPr>
      <w:r>
        <w:rPr>
          <w:rFonts w:hint="eastAsia" w:ascii="宋体" w:hAnsi="宋体" w:eastAsia="宋体" w:cs="宋体"/>
          <w:sz w:val="24"/>
        </w:rPr>
        <w:t>(7)招标文件规定的其它无效投标情形。</w:t>
      </w:r>
      <w:r>
        <w:rPr>
          <w:rFonts w:hint="eastAsia" w:ascii="宋体" w:hAnsi="宋体" w:eastAsia="宋体" w:cs="宋体"/>
          <w:sz w:val="24"/>
        </w:rPr>
        <w:br w:type="page"/>
      </w:r>
    </w:p>
    <w:p w14:paraId="35A31321">
      <w:pPr>
        <w:spacing w:line="360" w:lineRule="auto"/>
        <w:jc w:val="center"/>
        <w:outlineLvl w:val="0"/>
        <w:rPr>
          <w:rFonts w:ascii="宋体" w:hAnsi="宋体" w:eastAsia="宋体" w:cs="宋体"/>
          <w:b/>
          <w:sz w:val="28"/>
        </w:rPr>
      </w:pPr>
      <w:bookmarkStart w:id="53" w:name="_Toc20405"/>
      <w:r>
        <w:rPr>
          <w:rFonts w:hint="eastAsia" w:ascii="宋体" w:hAnsi="宋体" w:eastAsia="宋体" w:cs="宋体"/>
          <w:b/>
          <w:sz w:val="28"/>
        </w:rPr>
        <w:t>第五章  政府采购合同</w:t>
      </w:r>
      <w:bookmarkEnd w:id="53"/>
    </w:p>
    <w:p w14:paraId="770B237D">
      <w:pPr>
        <w:spacing w:line="480" w:lineRule="auto"/>
        <w:jc w:val="center"/>
        <w:outlineLvl w:val="1"/>
        <w:rPr>
          <w:rFonts w:cs="Times New Roman" w:asciiTheme="minorEastAsia" w:hAnsiTheme="minorEastAsia" w:eastAsiaTheme="minorEastAsia"/>
          <w:b/>
          <w:sz w:val="28"/>
          <w:szCs w:val="28"/>
        </w:rPr>
      </w:pPr>
      <w:bookmarkStart w:id="54" w:name="_Toc3714"/>
      <w:bookmarkStart w:id="55" w:name="_Toc13555"/>
    </w:p>
    <w:p w14:paraId="49FEEABE">
      <w:pPr>
        <w:spacing w:line="480" w:lineRule="auto"/>
        <w:jc w:val="center"/>
        <w:outlineLvl w:val="1"/>
        <w:rPr>
          <w:rFonts w:cs="Times New Roman" w:asciiTheme="minorEastAsia" w:hAnsiTheme="minorEastAsia" w:eastAsiaTheme="minorEastAsia"/>
          <w:b/>
          <w:sz w:val="28"/>
          <w:szCs w:val="28"/>
        </w:rPr>
      </w:pPr>
    </w:p>
    <w:p w14:paraId="301FFEFF">
      <w:pPr>
        <w:spacing w:line="480" w:lineRule="auto"/>
        <w:jc w:val="center"/>
        <w:outlineLvl w:val="1"/>
        <w:rPr>
          <w:rFonts w:cs="Times New Roman" w:asciiTheme="minorEastAsia" w:hAnsiTheme="minorEastAsia" w:eastAsiaTheme="minorEastAsia"/>
          <w:b/>
          <w:sz w:val="28"/>
          <w:szCs w:val="28"/>
        </w:rPr>
      </w:pPr>
    </w:p>
    <w:p w14:paraId="7912288C">
      <w:pPr>
        <w:spacing w:line="480" w:lineRule="auto"/>
        <w:jc w:val="center"/>
        <w:outlineLvl w:val="1"/>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政府采购合同</w:t>
      </w:r>
      <w:r>
        <w:rPr>
          <w:rFonts w:hint="eastAsia" w:cs="Times New Roman" w:asciiTheme="minorEastAsia" w:hAnsiTheme="minorEastAsia" w:eastAsiaTheme="minorEastAsia"/>
          <w:b/>
          <w:sz w:val="28"/>
          <w:szCs w:val="28"/>
        </w:rPr>
        <w:t>参考范本</w:t>
      </w:r>
      <w:bookmarkEnd w:id="54"/>
    </w:p>
    <w:p w14:paraId="7142BB6B">
      <w:pPr>
        <w:spacing w:line="480" w:lineRule="auto"/>
        <w:jc w:val="center"/>
        <w:outlineLvl w:val="1"/>
        <w:rPr>
          <w:rFonts w:cs="Times New Roman" w:asciiTheme="minorEastAsia" w:hAnsiTheme="minorEastAsia" w:eastAsiaTheme="minorEastAsia"/>
          <w:b/>
          <w:sz w:val="28"/>
          <w:szCs w:val="28"/>
        </w:rPr>
      </w:pPr>
      <w:bookmarkStart w:id="56" w:name="_Toc8560"/>
      <w:r>
        <w:rPr>
          <w:rFonts w:hint="eastAsia" w:cs="Times New Roman" w:asciiTheme="minorEastAsia" w:hAnsiTheme="minorEastAsia" w:eastAsiaTheme="minorEastAsia"/>
          <w:b/>
          <w:sz w:val="28"/>
          <w:szCs w:val="28"/>
        </w:rPr>
        <w:t>（服务类）</w:t>
      </w:r>
      <w:bookmarkEnd w:id="56"/>
    </w:p>
    <w:p w14:paraId="267543BA">
      <w:pPr>
        <w:spacing w:line="480" w:lineRule="auto"/>
        <w:jc w:val="center"/>
        <w:rPr>
          <w:rFonts w:cs="Times New Roman" w:asciiTheme="minorEastAsia" w:hAnsiTheme="minorEastAsia" w:eastAsiaTheme="minorEastAsia"/>
          <w:b/>
          <w:sz w:val="24"/>
          <w:szCs w:val="24"/>
        </w:rPr>
      </w:pPr>
    </w:p>
    <w:p w14:paraId="5FF171D1">
      <w:pPr>
        <w:spacing w:line="360" w:lineRule="auto"/>
        <w:jc w:val="center"/>
        <w:outlineLvl w:val="1"/>
        <w:rPr>
          <w:rFonts w:asciiTheme="minorEastAsia" w:hAnsiTheme="minorEastAsia" w:eastAsiaTheme="minorEastAsia"/>
          <w:b/>
          <w:sz w:val="24"/>
        </w:rPr>
      </w:pPr>
      <w:bookmarkStart w:id="57" w:name="_Toc2449"/>
      <w:r>
        <w:rPr>
          <w:rFonts w:hint="eastAsia" w:asciiTheme="minorEastAsia" w:hAnsiTheme="minorEastAsia" w:eastAsiaTheme="minorEastAsia"/>
          <w:b/>
          <w:sz w:val="24"/>
        </w:rPr>
        <w:t>第一部分 合同书</w:t>
      </w:r>
      <w:bookmarkEnd w:id="57"/>
    </w:p>
    <w:p w14:paraId="56C308D9">
      <w:pPr>
        <w:spacing w:before="120" w:line="480" w:lineRule="auto"/>
        <w:ind w:left="960"/>
        <w:rPr>
          <w:rFonts w:ascii="宋体" w:hAnsi="宋体" w:eastAsia="宋体" w:cs="宋体"/>
          <w:sz w:val="24"/>
        </w:rPr>
      </w:pPr>
    </w:p>
    <w:p w14:paraId="656CE30B">
      <w:pPr>
        <w:spacing w:before="120" w:line="480" w:lineRule="auto"/>
        <w:ind w:left="960"/>
        <w:rPr>
          <w:rFonts w:ascii="宋体" w:hAnsi="宋体" w:eastAsia="宋体" w:cs="宋体"/>
          <w:sz w:val="24"/>
        </w:rPr>
      </w:pPr>
    </w:p>
    <w:p w14:paraId="7C04E06B">
      <w:pPr>
        <w:spacing w:before="120" w:line="480" w:lineRule="auto"/>
        <w:ind w:left="960"/>
        <w:rPr>
          <w:rFonts w:ascii="宋体" w:hAnsi="宋体" w:eastAsia="宋体" w:cs="宋体"/>
          <w:sz w:val="24"/>
        </w:rPr>
      </w:pPr>
    </w:p>
    <w:p w14:paraId="72EAE8F9">
      <w:pPr>
        <w:spacing w:before="120" w:line="480" w:lineRule="auto"/>
        <w:ind w:left="960"/>
        <w:rPr>
          <w:rFonts w:ascii="宋体" w:hAnsi="宋体" w:eastAsia="宋体" w:cs="宋体"/>
          <w:szCs w:val="21"/>
        </w:rPr>
      </w:pPr>
      <w:r>
        <w:rPr>
          <w:rFonts w:hint="eastAsia" w:ascii="宋体" w:hAnsi="宋体" w:eastAsia="宋体" w:cs="宋体"/>
          <w:szCs w:val="21"/>
        </w:rPr>
        <w:t xml:space="preserve">项目名称：    </w:t>
      </w:r>
    </w:p>
    <w:p w14:paraId="4E7929DC">
      <w:pPr>
        <w:spacing w:before="120" w:line="480" w:lineRule="auto"/>
        <w:ind w:left="960"/>
        <w:rPr>
          <w:rFonts w:ascii="宋体" w:hAnsi="宋体" w:eastAsia="宋体" w:cs="宋体"/>
          <w:szCs w:val="21"/>
        </w:rPr>
      </w:pPr>
      <w:r>
        <w:rPr>
          <w:rFonts w:hint="eastAsia" w:ascii="宋体" w:hAnsi="宋体" w:eastAsia="宋体" w:cs="宋体"/>
          <w:szCs w:val="21"/>
        </w:rPr>
        <w:t>项目编号：</w:t>
      </w:r>
    </w:p>
    <w:p w14:paraId="41616E1E">
      <w:pPr>
        <w:spacing w:before="120" w:line="480" w:lineRule="auto"/>
        <w:ind w:left="960"/>
        <w:rPr>
          <w:rFonts w:ascii="宋体" w:hAnsi="宋体" w:eastAsia="宋体" w:cs="宋体"/>
          <w:szCs w:val="21"/>
          <w:u w:val="single"/>
        </w:rPr>
      </w:pPr>
      <w:r>
        <w:rPr>
          <w:rFonts w:hint="eastAsia" w:ascii="宋体" w:hAnsi="宋体" w:eastAsia="宋体" w:cs="宋体"/>
          <w:szCs w:val="21"/>
        </w:rPr>
        <w:t>甲方（采购人）：</w:t>
      </w:r>
      <w:r>
        <w:rPr>
          <w:rFonts w:hint="eastAsia" w:ascii="宋体" w:hAnsi="宋体" w:eastAsia="宋体" w:cs="宋体"/>
          <w:szCs w:val="21"/>
          <w:u w:val="single"/>
        </w:rPr>
        <w:t xml:space="preserve">                              </w:t>
      </w:r>
    </w:p>
    <w:p w14:paraId="1B91D50D">
      <w:pPr>
        <w:spacing w:before="120" w:line="480" w:lineRule="auto"/>
        <w:ind w:left="960"/>
        <w:rPr>
          <w:rFonts w:ascii="宋体" w:hAnsi="宋体" w:eastAsia="宋体" w:cs="宋体"/>
          <w:szCs w:val="21"/>
          <w:u w:val="single"/>
        </w:rPr>
      </w:pPr>
      <w:r>
        <w:rPr>
          <w:rFonts w:hint="eastAsia" w:ascii="宋体" w:hAnsi="宋体" w:eastAsia="宋体" w:cs="宋体"/>
          <w:szCs w:val="21"/>
        </w:rPr>
        <w:t>乙方（中标人）：</w:t>
      </w:r>
      <w:r>
        <w:rPr>
          <w:rFonts w:hint="eastAsia" w:ascii="宋体" w:hAnsi="宋体" w:eastAsia="宋体" w:cs="宋体"/>
          <w:szCs w:val="21"/>
          <w:u w:val="single"/>
        </w:rPr>
        <w:t xml:space="preserve">                              </w:t>
      </w:r>
    </w:p>
    <w:p w14:paraId="03D69D18">
      <w:pPr>
        <w:spacing w:before="120" w:line="480" w:lineRule="auto"/>
        <w:ind w:firstLine="840" w:firstLineChars="400"/>
        <w:rPr>
          <w:rFonts w:ascii="宋体" w:hAnsi="宋体" w:eastAsia="宋体" w:cs="宋体"/>
          <w:szCs w:val="21"/>
          <w:u w:val="single"/>
        </w:rPr>
      </w:pPr>
      <w:r>
        <w:rPr>
          <w:rFonts w:hint="eastAsia" w:ascii="宋体" w:hAnsi="宋体" w:eastAsia="宋体" w:cs="宋体"/>
          <w:szCs w:val="21"/>
        </w:rPr>
        <w:t>签订地：</w:t>
      </w:r>
      <w:r>
        <w:rPr>
          <w:rFonts w:hint="eastAsia" w:ascii="宋体" w:hAnsi="宋体" w:eastAsia="宋体" w:cs="宋体"/>
          <w:szCs w:val="21"/>
          <w:u w:val="single"/>
        </w:rPr>
        <w:t xml:space="preserve">                                     </w:t>
      </w:r>
    </w:p>
    <w:p w14:paraId="0CE13570">
      <w:pPr>
        <w:spacing w:before="120" w:line="480" w:lineRule="auto"/>
        <w:ind w:firstLine="840" w:firstLineChars="400"/>
        <w:rPr>
          <w:rFonts w:ascii="宋体" w:hAnsi="宋体" w:eastAsia="宋体" w:cs="宋体"/>
          <w:szCs w:val="21"/>
        </w:rPr>
      </w:pPr>
      <w:r>
        <w:rPr>
          <w:rFonts w:hint="eastAsia" w:ascii="宋体" w:hAnsi="宋体" w:eastAsia="宋体" w:cs="宋体"/>
          <w:szCs w:val="21"/>
        </w:rPr>
        <w:t>签订日期：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D02F4AC">
      <w:pPr>
        <w:widowControl/>
        <w:jc w:val="left"/>
        <w:rPr>
          <w:rFonts w:ascii="宋体" w:hAnsi="宋体" w:eastAsia="宋体" w:cs="宋体"/>
          <w:szCs w:val="21"/>
        </w:rPr>
      </w:pPr>
      <w:r>
        <w:rPr>
          <w:rFonts w:hint="eastAsia" w:ascii="宋体" w:hAnsi="宋体" w:eastAsia="宋体" w:cs="宋体"/>
          <w:szCs w:val="21"/>
        </w:rPr>
        <w:br w:type="page"/>
      </w:r>
    </w:p>
    <w:p w14:paraId="203CA20E">
      <w:pPr>
        <w:spacing w:line="360" w:lineRule="auto"/>
        <w:ind w:firstLine="435"/>
        <w:rPr>
          <w:rFonts w:ascii="宋体" w:hAnsi="宋体" w:eastAsia="宋体" w:cs="宋体"/>
          <w:szCs w:val="21"/>
        </w:rPr>
      </w:pPr>
      <w:r>
        <w:rPr>
          <w:rFonts w:hint="eastAsia" w:ascii="宋体" w:hAnsi="宋体" w:eastAsia="宋体" w:cs="宋体"/>
          <w:i/>
          <w:iCs/>
          <w:szCs w:val="21"/>
          <w:u w:val="single"/>
        </w:rPr>
        <w:t>（采购人名称）</w:t>
      </w:r>
      <w:r>
        <w:rPr>
          <w:rFonts w:hint="eastAsia" w:ascii="宋体" w:hAnsi="宋体" w:eastAsia="宋体" w:cs="宋体"/>
          <w:szCs w:val="21"/>
        </w:rPr>
        <w:t>（</w:t>
      </w:r>
      <w:r>
        <w:rPr>
          <w:rFonts w:hint="eastAsia" w:ascii="宋体" w:hAnsi="宋体" w:eastAsia="宋体" w:cs="宋体"/>
          <w:szCs w:val="21"/>
          <w:lang w:val="zh-CN"/>
        </w:rPr>
        <w:t>以下简称：甲方</w:t>
      </w:r>
      <w:r>
        <w:rPr>
          <w:rFonts w:hint="eastAsia" w:ascii="宋体" w:hAnsi="宋体" w:eastAsia="宋体" w:cs="宋体"/>
          <w:szCs w:val="21"/>
        </w:rPr>
        <w:t>）通过</w:t>
      </w:r>
      <w:r>
        <w:rPr>
          <w:rFonts w:hint="eastAsia" w:ascii="宋体" w:hAnsi="宋体" w:eastAsia="宋体" w:cs="宋体"/>
          <w:szCs w:val="21"/>
          <w:u w:val="single"/>
        </w:rPr>
        <w:t>公开招标</w:t>
      </w:r>
      <w:r>
        <w:rPr>
          <w:rFonts w:hint="eastAsia" w:ascii="宋体" w:hAnsi="宋体" w:eastAsia="宋体" w:cs="宋体"/>
          <w:szCs w:val="21"/>
        </w:rPr>
        <w:t>方式采购活动，经评标委员会评定，</w:t>
      </w:r>
      <w:r>
        <w:rPr>
          <w:rFonts w:hint="eastAsia" w:ascii="宋体" w:hAnsi="宋体" w:eastAsia="宋体" w:cs="宋体"/>
          <w:i/>
          <w:iCs/>
          <w:szCs w:val="21"/>
          <w:u w:val="single"/>
        </w:rPr>
        <w:t>（中标人名称）</w:t>
      </w:r>
      <w:r>
        <w:rPr>
          <w:rFonts w:hint="eastAsia" w:ascii="宋体" w:hAnsi="宋体" w:eastAsia="宋体" w:cs="宋体"/>
          <w:szCs w:val="21"/>
        </w:rPr>
        <w:t>（</w:t>
      </w:r>
      <w:r>
        <w:rPr>
          <w:rFonts w:hint="eastAsia" w:ascii="宋体" w:hAnsi="宋体" w:eastAsia="宋体" w:cs="宋体"/>
          <w:szCs w:val="21"/>
          <w:lang w:val="zh-CN"/>
        </w:rPr>
        <w:t>以下简称：乙方</w:t>
      </w:r>
      <w:r>
        <w:rPr>
          <w:rFonts w:hint="eastAsia" w:ascii="宋体" w:hAnsi="宋体" w:eastAsia="宋体" w:cs="宋体"/>
          <w:szCs w:val="21"/>
        </w:rPr>
        <w:t>）为本项目中标人，现按照采购文件确定的事项签订本合同。</w:t>
      </w:r>
    </w:p>
    <w:p w14:paraId="153F615B">
      <w:pPr>
        <w:spacing w:line="360" w:lineRule="auto"/>
        <w:ind w:firstLine="435"/>
        <w:rPr>
          <w:rFonts w:ascii="宋体" w:hAnsi="宋体" w:eastAsia="宋体" w:cs="宋体"/>
          <w:szCs w:val="21"/>
          <w:lang w:val="zh-CN"/>
        </w:rPr>
      </w:pPr>
      <w:r>
        <w:rPr>
          <w:rFonts w:hint="eastAsia" w:ascii="宋体" w:hAnsi="宋体" w:eastAsia="宋体" w:cs="宋体"/>
          <w:szCs w:val="21"/>
        </w:rPr>
        <w:t>根据《中华人民共和国民法典》、《中华人民共和国政府采购法》等相关法律法规之规定，按照平等、自愿、公平和诚实信用的原则，经甲方和乙方协商一致，约定以下合同条款，以兹共同遵守、全面履行。</w:t>
      </w:r>
    </w:p>
    <w:p w14:paraId="0119AC40">
      <w:pPr>
        <w:spacing w:line="360" w:lineRule="auto"/>
        <w:ind w:firstLine="437"/>
        <w:outlineLvl w:val="3"/>
        <w:rPr>
          <w:rFonts w:ascii="宋体" w:hAnsi="宋体" w:eastAsia="宋体" w:cs="宋体"/>
          <w:b/>
          <w:bCs/>
          <w:szCs w:val="21"/>
          <w:lang w:val="zh-CN"/>
        </w:rPr>
      </w:pPr>
      <w:bookmarkStart w:id="58" w:name="_Toc2232"/>
      <w:bookmarkStart w:id="59" w:name="_Toc3029"/>
      <w:bookmarkStart w:id="60" w:name="_Toc24059"/>
      <w:r>
        <w:rPr>
          <w:rFonts w:hint="eastAsia" w:ascii="宋体" w:hAnsi="宋体" w:eastAsia="宋体" w:cs="宋体"/>
          <w:b/>
          <w:bCs/>
          <w:szCs w:val="21"/>
          <w:lang w:val="zh-CN"/>
        </w:rPr>
        <w:t>1.1 合同组成部分</w:t>
      </w:r>
      <w:bookmarkEnd w:id="58"/>
      <w:bookmarkEnd w:id="59"/>
      <w:bookmarkEnd w:id="60"/>
    </w:p>
    <w:p w14:paraId="1C18FDF0">
      <w:pPr>
        <w:spacing w:line="360" w:lineRule="auto"/>
        <w:ind w:firstLine="435"/>
        <w:rPr>
          <w:rFonts w:ascii="宋体" w:hAnsi="宋体" w:eastAsia="宋体" w:cs="宋体"/>
          <w:szCs w:val="21"/>
          <w:lang w:val="zh-CN"/>
        </w:rPr>
      </w:pPr>
      <w:r>
        <w:rPr>
          <w:rFonts w:hint="eastAsia" w:ascii="宋体" w:hAnsi="宋体" w:eastAsia="宋体" w:cs="宋体"/>
          <w:szCs w:val="21"/>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1C117B0">
      <w:pPr>
        <w:spacing w:line="360" w:lineRule="auto"/>
        <w:ind w:firstLine="435"/>
        <w:rPr>
          <w:rFonts w:ascii="宋体" w:hAnsi="宋体" w:eastAsia="宋体" w:cs="宋体"/>
          <w:szCs w:val="21"/>
          <w:lang w:val="zh-CN"/>
        </w:rPr>
      </w:pPr>
      <w:r>
        <w:rPr>
          <w:rFonts w:hint="eastAsia" w:ascii="宋体" w:hAnsi="宋体" w:eastAsia="宋体" w:cs="宋体"/>
          <w:szCs w:val="21"/>
          <w:lang w:val="zh-CN"/>
        </w:rPr>
        <w:t>1.1.1本合同及其补充合同、变更协议；</w:t>
      </w:r>
    </w:p>
    <w:p w14:paraId="15BF6E4E">
      <w:pPr>
        <w:spacing w:line="360" w:lineRule="auto"/>
        <w:ind w:firstLine="435"/>
        <w:rPr>
          <w:rFonts w:ascii="宋体" w:hAnsi="宋体" w:eastAsia="宋体" w:cs="宋体"/>
          <w:szCs w:val="21"/>
          <w:lang w:val="zh-CN"/>
        </w:rPr>
      </w:pPr>
      <w:r>
        <w:rPr>
          <w:rFonts w:hint="eastAsia" w:ascii="宋体" w:hAnsi="宋体" w:eastAsia="宋体" w:cs="宋体"/>
          <w:szCs w:val="21"/>
          <w:lang w:val="zh-CN"/>
        </w:rPr>
        <w:t>1.1.2中标通知书；</w:t>
      </w:r>
    </w:p>
    <w:p w14:paraId="26E56E35">
      <w:pPr>
        <w:spacing w:line="360" w:lineRule="auto"/>
        <w:ind w:firstLine="435"/>
        <w:rPr>
          <w:rFonts w:ascii="宋体" w:hAnsi="宋体" w:eastAsia="宋体" w:cs="宋体"/>
          <w:szCs w:val="21"/>
          <w:lang w:val="zh-CN"/>
        </w:rPr>
      </w:pPr>
      <w:r>
        <w:rPr>
          <w:rFonts w:hint="eastAsia" w:ascii="宋体" w:hAnsi="宋体" w:eastAsia="宋体" w:cs="宋体"/>
          <w:szCs w:val="21"/>
          <w:lang w:val="zh-CN"/>
        </w:rPr>
        <w:t>1.1.3投标文件（含澄清或者说明文件）；</w:t>
      </w:r>
    </w:p>
    <w:p w14:paraId="67136BAA">
      <w:pPr>
        <w:spacing w:line="360" w:lineRule="auto"/>
        <w:ind w:firstLine="435"/>
        <w:rPr>
          <w:rFonts w:ascii="宋体" w:hAnsi="宋体" w:eastAsia="宋体" w:cs="宋体"/>
          <w:szCs w:val="21"/>
          <w:lang w:val="zh-CN"/>
        </w:rPr>
      </w:pPr>
      <w:r>
        <w:rPr>
          <w:rFonts w:hint="eastAsia" w:ascii="宋体" w:hAnsi="宋体" w:eastAsia="宋体" w:cs="宋体"/>
          <w:szCs w:val="21"/>
          <w:lang w:val="zh-CN"/>
        </w:rPr>
        <w:t>1.1.4招标文件（含澄清或者修改文件）；</w:t>
      </w:r>
    </w:p>
    <w:p w14:paraId="371AAD07">
      <w:pPr>
        <w:spacing w:line="360" w:lineRule="auto"/>
        <w:ind w:firstLine="435"/>
        <w:rPr>
          <w:rFonts w:ascii="宋体" w:hAnsi="宋体" w:eastAsia="宋体" w:cs="宋体"/>
          <w:szCs w:val="21"/>
          <w:lang w:val="zh-CN"/>
        </w:rPr>
      </w:pPr>
      <w:r>
        <w:rPr>
          <w:rFonts w:hint="eastAsia" w:ascii="宋体" w:hAnsi="宋体" w:eastAsia="宋体" w:cs="宋体"/>
          <w:szCs w:val="21"/>
          <w:lang w:val="zh-CN"/>
        </w:rPr>
        <w:t>1.1.5其他相关采购文件。</w:t>
      </w:r>
    </w:p>
    <w:p w14:paraId="3C351235">
      <w:pPr>
        <w:spacing w:line="360" w:lineRule="auto"/>
        <w:ind w:firstLine="437"/>
        <w:outlineLvl w:val="3"/>
        <w:rPr>
          <w:rFonts w:ascii="宋体" w:hAnsi="宋体" w:eastAsia="宋体" w:cs="宋体"/>
          <w:b/>
          <w:bCs/>
          <w:szCs w:val="21"/>
          <w:lang w:val="zh-CN"/>
        </w:rPr>
      </w:pPr>
      <w:bookmarkStart w:id="61" w:name="_Toc6311"/>
      <w:bookmarkStart w:id="62" w:name="_Toc22185"/>
      <w:bookmarkStart w:id="63" w:name="_Toc18585"/>
      <w:bookmarkStart w:id="64" w:name="_Toc6773"/>
      <w:bookmarkStart w:id="65" w:name="_Toc2918"/>
      <w:r>
        <w:rPr>
          <w:rFonts w:hint="eastAsia" w:ascii="宋体" w:hAnsi="宋体" w:eastAsia="宋体" w:cs="宋体"/>
          <w:b/>
          <w:bCs/>
          <w:szCs w:val="21"/>
          <w:lang w:val="zh-CN"/>
        </w:rPr>
        <w:t xml:space="preserve">1.2 </w:t>
      </w:r>
      <w:bookmarkEnd w:id="61"/>
      <w:bookmarkEnd w:id="62"/>
      <w:bookmarkEnd w:id="63"/>
      <w:bookmarkEnd w:id="64"/>
      <w:bookmarkEnd w:id="65"/>
      <w:r>
        <w:rPr>
          <w:rFonts w:hint="eastAsia" w:ascii="宋体" w:hAnsi="宋体" w:eastAsia="宋体" w:cs="宋体"/>
          <w:b/>
          <w:bCs/>
          <w:szCs w:val="21"/>
          <w:lang w:val="zh-CN"/>
        </w:rPr>
        <w:t>服务</w:t>
      </w:r>
    </w:p>
    <w:p w14:paraId="35D264CE">
      <w:pPr>
        <w:spacing w:line="360" w:lineRule="auto"/>
        <w:ind w:firstLine="435"/>
        <w:rPr>
          <w:rFonts w:ascii="宋体" w:hAnsi="宋体" w:eastAsia="宋体" w:cs="宋体"/>
          <w:szCs w:val="21"/>
          <w:u w:val="single"/>
        </w:rPr>
      </w:pPr>
      <w:r>
        <w:rPr>
          <w:rFonts w:hint="eastAsia" w:ascii="宋体" w:hAnsi="宋体" w:eastAsia="宋体" w:cs="宋体"/>
          <w:szCs w:val="21"/>
        </w:rPr>
        <w:t>1.2.1服务名称：</w:t>
      </w:r>
      <w:r>
        <w:rPr>
          <w:rFonts w:hint="eastAsia" w:ascii="宋体" w:hAnsi="宋体" w:eastAsia="宋体" w:cs="宋体"/>
          <w:szCs w:val="21"/>
          <w:u w:val="single"/>
        </w:rPr>
        <w:t xml:space="preserve">                                                </w:t>
      </w:r>
      <w:r>
        <w:rPr>
          <w:rFonts w:hint="eastAsia" w:ascii="宋体" w:hAnsi="宋体" w:eastAsia="宋体" w:cs="宋体"/>
          <w:szCs w:val="21"/>
        </w:rPr>
        <w:t>；</w:t>
      </w:r>
    </w:p>
    <w:p w14:paraId="2C001630">
      <w:pPr>
        <w:spacing w:line="360" w:lineRule="auto"/>
        <w:ind w:firstLine="435"/>
        <w:rPr>
          <w:rFonts w:ascii="宋体" w:hAnsi="宋体" w:eastAsia="宋体" w:cs="宋体"/>
          <w:szCs w:val="21"/>
          <w:u w:val="single"/>
        </w:rPr>
      </w:pPr>
      <w:r>
        <w:rPr>
          <w:rFonts w:hint="eastAsia" w:ascii="宋体" w:hAnsi="宋体" w:eastAsia="宋体" w:cs="宋体"/>
          <w:szCs w:val="21"/>
        </w:rPr>
        <w:t>1.2.2服务内容：</w:t>
      </w:r>
      <w:r>
        <w:rPr>
          <w:rFonts w:hint="eastAsia" w:ascii="宋体" w:hAnsi="宋体" w:eastAsia="宋体" w:cs="宋体"/>
          <w:szCs w:val="21"/>
          <w:u w:val="single"/>
        </w:rPr>
        <w:t xml:space="preserve">                                                </w:t>
      </w:r>
      <w:r>
        <w:rPr>
          <w:rFonts w:hint="eastAsia" w:ascii="宋体" w:hAnsi="宋体" w:eastAsia="宋体" w:cs="宋体"/>
          <w:szCs w:val="21"/>
        </w:rPr>
        <w:t>；</w:t>
      </w:r>
    </w:p>
    <w:p w14:paraId="3587EA23">
      <w:pPr>
        <w:spacing w:line="360" w:lineRule="auto"/>
        <w:ind w:firstLine="435"/>
        <w:rPr>
          <w:rFonts w:ascii="宋体" w:hAnsi="宋体" w:eastAsia="宋体" w:cs="宋体"/>
          <w:szCs w:val="21"/>
        </w:rPr>
      </w:pPr>
      <w:r>
        <w:rPr>
          <w:rFonts w:hint="eastAsia" w:ascii="宋体" w:hAnsi="宋体" w:eastAsia="宋体" w:cs="宋体"/>
          <w:szCs w:val="21"/>
        </w:rPr>
        <w:t>1.2.3服务质量：</w:t>
      </w:r>
      <w:r>
        <w:rPr>
          <w:rFonts w:hint="eastAsia" w:ascii="宋体" w:hAnsi="宋体" w:eastAsia="宋体" w:cs="宋体"/>
          <w:szCs w:val="21"/>
          <w:u w:val="single"/>
        </w:rPr>
        <w:t xml:space="preserve">                                                </w:t>
      </w:r>
      <w:r>
        <w:rPr>
          <w:rFonts w:hint="eastAsia" w:ascii="宋体" w:hAnsi="宋体" w:eastAsia="宋体" w:cs="宋体"/>
          <w:szCs w:val="21"/>
        </w:rPr>
        <w:t>。</w:t>
      </w:r>
    </w:p>
    <w:p w14:paraId="05E51B36">
      <w:pPr>
        <w:spacing w:line="360" w:lineRule="auto"/>
        <w:ind w:firstLine="437"/>
        <w:outlineLvl w:val="3"/>
        <w:rPr>
          <w:rFonts w:ascii="宋体" w:hAnsi="宋体" w:eastAsia="宋体" w:cs="宋体"/>
          <w:b/>
          <w:bCs/>
          <w:szCs w:val="21"/>
          <w:lang w:val="zh-CN"/>
        </w:rPr>
      </w:pPr>
      <w:bookmarkStart w:id="66" w:name="_Toc21631"/>
      <w:bookmarkStart w:id="67" w:name="_Toc21551"/>
      <w:bookmarkStart w:id="68" w:name="_Toc23292"/>
      <w:r>
        <w:rPr>
          <w:rFonts w:hint="eastAsia" w:ascii="宋体" w:hAnsi="宋体" w:eastAsia="宋体" w:cs="宋体"/>
          <w:b/>
          <w:bCs/>
          <w:szCs w:val="21"/>
          <w:lang w:val="zh-CN"/>
        </w:rPr>
        <w:t>1.3 价款</w:t>
      </w:r>
      <w:bookmarkEnd w:id="66"/>
      <w:bookmarkEnd w:id="67"/>
      <w:bookmarkEnd w:id="68"/>
    </w:p>
    <w:p w14:paraId="4257B8D6">
      <w:pPr>
        <w:spacing w:line="360" w:lineRule="auto"/>
        <w:ind w:firstLine="435"/>
        <w:rPr>
          <w:rFonts w:ascii="宋体" w:hAnsi="宋体" w:eastAsia="宋体" w:cs="宋体"/>
          <w:szCs w:val="21"/>
        </w:rPr>
      </w:pPr>
      <w:r>
        <w:rPr>
          <w:rFonts w:hint="eastAsia" w:ascii="宋体" w:hAnsi="宋体" w:eastAsia="宋体" w:cs="宋体"/>
          <w:szCs w:val="21"/>
        </w:rPr>
        <w:t>本合同总价为：￥</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w:t>
      </w:r>
      <w:r>
        <w:rPr>
          <w:rFonts w:hint="eastAsia" w:ascii="宋体" w:hAnsi="宋体" w:eastAsia="宋体" w:cs="宋体"/>
          <w:szCs w:val="21"/>
        </w:rPr>
        <w:t>元）。</w:t>
      </w:r>
    </w:p>
    <w:p w14:paraId="1970576D">
      <w:pPr>
        <w:spacing w:line="360" w:lineRule="auto"/>
        <w:ind w:firstLine="435"/>
        <w:rPr>
          <w:rFonts w:ascii="宋体" w:hAnsi="宋体" w:eastAsia="宋体" w:cs="宋体"/>
          <w:szCs w:val="21"/>
          <w:u w:val="single"/>
        </w:rPr>
      </w:pPr>
      <w:r>
        <w:rPr>
          <w:rFonts w:hint="eastAsia" w:ascii="宋体" w:hAnsi="宋体" w:eastAsia="宋体" w:cs="宋体"/>
          <w:szCs w:val="21"/>
        </w:rPr>
        <w:t>分项价格：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17"/>
        <w:gridCol w:w="12"/>
        <w:gridCol w:w="3232"/>
        <w:gridCol w:w="12"/>
      </w:tblGrid>
      <w:tr w14:paraId="4737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vAlign w:val="center"/>
          </w:tcPr>
          <w:p w14:paraId="13B255E0">
            <w:pPr>
              <w:jc w:val="center"/>
              <w:rPr>
                <w:rFonts w:ascii="宋体" w:hAnsi="宋体" w:eastAsia="宋体" w:cs="宋体"/>
                <w:szCs w:val="21"/>
                <w:lang w:val="zh-CN"/>
              </w:rPr>
            </w:pPr>
            <w:r>
              <w:rPr>
                <w:rFonts w:hint="eastAsia" w:ascii="宋体" w:hAnsi="宋体" w:eastAsia="宋体" w:cs="宋体"/>
                <w:szCs w:val="21"/>
                <w:lang w:val="zh-CN"/>
              </w:rPr>
              <w:t>序号</w:t>
            </w:r>
          </w:p>
        </w:tc>
        <w:tc>
          <w:tcPr>
            <w:tcW w:w="4317" w:type="dxa"/>
            <w:vAlign w:val="center"/>
          </w:tcPr>
          <w:p w14:paraId="36B69A2D">
            <w:pPr>
              <w:ind w:firstLine="200"/>
              <w:jc w:val="center"/>
              <w:rPr>
                <w:rFonts w:ascii="宋体" w:hAnsi="宋体" w:eastAsia="宋体" w:cs="宋体"/>
                <w:szCs w:val="21"/>
              </w:rPr>
            </w:pPr>
            <w:r>
              <w:rPr>
                <w:rFonts w:hint="eastAsia" w:ascii="宋体" w:hAnsi="宋体" w:eastAsia="宋体" w:cs="宋体"/>
                <w:szCs w:val="21"/>
              </w:rPr>
              <w:t>分项名称</w:t>
            </w:r>
          </w:p>
        </w:tc>
        <w:tc>
          <w:tcPr>
            <w:tcW w:w="3237" w:type="dxa"/>
            <w:gridSpan w:val="2"/>
            <w:vAlign w:val="center"/>
          </w:tcPr>
          <w:p w14:paraId="4C39A548">
            <w:pPr>
              <w:jc w:val="center"/>
              <w:rPr>
                <w:rFonts w:ascii="宋体" w:hAnsi="宋体" w:eastAsia="宋体" w:cs="宋体"/>
                <w:szCs w:val="21"/>
              </w:rPr>
            </w:pPr>
            <w:r>
              <w:rPr>
                <w:rFonts w:hint="eastAsia" w:ascii="宋体" w:hAnsi="宋体" w:eastAsia="宋体" w:cs="宋体"/>
                <w:szCs w:val="21"/>
              </w:rPr>
              <w:t>分项价格</w:t>
            </w:r>
          </w:p>
        </w:tc>
      </w:tr>
      <w:tr w14:paraId="02F2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0D6D129E">
            <w:pPr>
              <w:jc w:val="center"/>
              <w:rPr>
                <w:rFonts w:ascii="宋体" w:hAnsi="宋体" w:eastAsia="宋体" w:cs="宋体"/>
                <w:szCs w:val="21"/>
                <w:lang w:val="zh-CN"/>
              </w:rPr>
            </w:pPr>
            <w:r>
              <w:rPr>
                <w:rFonts w:hint="eastAsia" w:ascii="宋体" w:hAnsi="宋体" w:eastAsia="宋体" w:cs="宋体"/>
                <w:szCs w:val="21"/>
                <w:lang w:val="zh-CN"/>
              </w:rPr>
              <w:t>1</w:t>
            </w:r>
          </w:p>
        </w:tc>
        <w:tc>
          <w:tcPr>
            <w:tcW w:w="4317" w:type="dxa"/>
            <w:vAlign w:val="center"/>
          </w:tcPr>
          <w:p w14:paraId="39CF7AE9">
            <w:pPr>
              <w:ind w:firstLine="200"/>
              <w:jc w:val="center"/>
              <w:rPr>
                <w:rFonts w:ascii="宋体" w:hAnsi="宋体" w:eastAsia="宋体" w:cs="宋体"/>
                <w:szCs w:val="21"/>
              </w:rPr>
            </w:pPr>
          </w:p>
        </w:tc>
        <w:tc>
          <w:tcPr>
            <w:tcW w:w="3237" w:type="dxa"/>
            <w:gridSpan w:val="2"/>
            <w:vAlign w:val="center"/>
          </w:tcPr>
          <w:p w14:paraId="08C6AB16">
            <w:pPr>
              <w:ind w:firstLine="200"/>
              <w:jc w:val="center"/>
              <w:rPr>
                <w:rFonts w:ascii="宋体" w:hAnsi="宋体" w:eastAsia="宋体" w:cs="宋体"/>
                <w:szCs w:val="21"/>
              </w:rPr>
            </w:pPr>
          </w:p>
        </w:tc>
      </w:tr>
      <w:tr w14:paraId="373D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71DA9DE4">
            <w:pPr>
              <w:jc w:val="center"/>
              <w:rPr>
                <w:rFonts w:ascii="宋体" w:hAnsi="宋体" w:eastAsia="宋体" w:cs="宋体"/>
                <w:szCs w:val="21"/>
                <w:lang w:val="zh-CN"/>
              </w:rPr>
            </w:pPr>
            <w:r>
              <w:rPr>
                <w:rFonts w:hint="eastAsia" w:ascii="宋体" w:hAnsi="宋体" w:eastAsia="宋体" w:cs="宋体"/>
                <w:szCs w:val="21"/>
                <w:lang w:val="zh-CN"/>
              </w:rPr>
              <w:t>2</w:t>
            </w:r>
          </w:p>
        </w:tc>
        <w:tc>
          <w:tcPr>
            <w:tcW w:w="4317" w:type="dxa"/>
            <w:vAlign w:val="center"/>
          </w:tcPr>
          <w:p w14:paraId="7513307F">
            <w:pPr>
              <w:ind w:firstLine="200"/>
              <w:jc w:val="center"/>
              <w:rPr>
                <w:rFonts w:ascii="宋体" w:hAnsi="宋体" w:eastAsia="宋体" w:cs="宋体"/>
                <w:szCs w:val="21"/>
              </w:rPr>
            </w:pPr>
          </w:p>
        </w:tc>
        <w:tc>
          <w:tcPr>
            <w:tcW w:w="3237" w:type="dxa"/>
            <w:gridSpan w:val="2"/>
            <w:vAlign w:val="center"/>
          </w:tcPr>
          <w:p w14:paraId="1E79BA30">
            <w:pPr>
              <w:ind w:firstLine="200"/>
              <w:jc w:val="center"/>
              <w:rPr>
                <w:rFonts w:ascii="宋体" w:hAnsi="宋体" w:eastAsia="宋体" w:cs="宋体"/>
                <w:szCs w:val="21"/>
              </w:rPr>
            </w:pPr>
          </w:p>
        </w:tc>
      </w:tr>
      <w:tr w14:paraId="144F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77B3E072">
            <w:pPr>
              <w:jc w:val="center"/>
              <w:rPr>
                <w:rFonts w:ascii="宋体" w:hAnsi="宋体" w:eastAsia="宋体" w:cs="宋体"/>
                <w:szCs w:val="21"/>
                <w:lang w:val="zh-CN"/>
              </w:rPr>
            </w:pPr>
            <w:r>
              <w:rPr>
                <w:rFonts w:hint="eastAsia" w:ascii="宋体" w:hAnsi="宋体" w:eastAsia="宋体" w:cs="宋体"/>
                <w:szCs w:val="21"/>
                <w:lang w:val="zh-CN"/>
              </w:rPr>
              <w:t>3</w:t>
            </w:r>
          </w:p>
        </w:tc>
        <w:tc>
          <w:tcPr>
            <w:tcW w:w="4317" w:type="dxa"/>
            <w:vAlign w:val="center"/>
          </w:tcPr>
          <w:p w14:paraId="47E055F7">
            <w:pPr>
              <w:ind w:firstLine="200"/>
              <w:jc w:val="center"/>
              <w:rPr>
                <w:rFonts w:ascii="宋体" w:hAnsi="宋体" w:eastAsia="宋体" w:cs="宋体"/>
                <w:szCs w:val="21"/>
              </w:rPr>
            </w:pPr>
          </w:p>
        </w:tc>
        <w:tc>
          <w:tcPr>
            <w:tcW w:w="3237" w:type="dxa"/>
            <w:gridSpan w:val="2"/>
            <w:vAlign w:val="center"/>
          </w:tcPr>
          <w:p w14:paraId="757A7236">
            <w:pPr>
              <w:ind w:firstLine="200"/>
              <w:jc w:val="center"/>
              <w:rPr>
                <w:rFonts w:ascii="宋体" w:hAnsi="宋体" w:eastAsia="宋体" w:cs="宋体"/>
                <w:szCs w:val="21"/>
              </w:rPr>
            </w:pPr>
          </w:p>
        </w:tc>
      </w:tr>
      <w:tr w14:paraId="7656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16075ED9">
            <w:pPr>
              <w:jc w:val="center"/>
              <w:rPr>
                <w:rFonts w:ascii="宋体" w:hAnsi="宋体" w:eastAsia="宋体" w:cs="宋体"/>
                <w:szCs w:val="21"/>
                <w:lang w:val="zh-CN"/>
              </w:rPr>
            </w:pPr>
            <w:r>
              <w:rPr>
                <w:rFonts w:hint="eastAsia" w:ascii="宋体" w:hAnsi="宋体" w:eastAsia="宋体" w:cs="宋体"/>
                <w:szCs w:val="21"/>
                <w:lang w:val="zh-CN"/>
              </w:rPr>
              <w:t>……</w:t>
            </w:r>
          </w:p>
        </w:tc>
        <w:tc>
          <w:tcPr>
            <w:tcW w:w="4317" w:type="dxa"/>
            <w:vAlign w:val="center"/>
          </w:tcPr>
          <w:p w14:paraId="555C3283">
            <w:pPr>
              <w:ind w:firstLine="200"/>
              <w:jc w:val="center"/>
              <w:rPr>
                <w:rFonts w:ascii="宋体" w:hAnsi="宋体" w:eastAsia="宋体" w:cs="宋体"/>
                <w:szCs w:val="21"/>
              </w:rPr>
            </w:pPr>
          </w:p>
        </w:tc>
        <w:tc>
          <w:tcPr>
            <w:tcW w:w="3237" w:type="dxa"/>
            <w:gridSpan w:val="2"/>
            <w:vAlign w:val="center"/>
          </w:tcPr>
          <w:p w14:paraId="7C11EDC0">
            <w:pPr>
              <w:ind w:firstLine="200"/>
              <w:jc w:val="center"/>
              <w:rPr>
                <w:rFonts w:ascii="宋体" w:hAnsi="宋体" w:eastAsia="宋体" w:cs="宋体"/>
                <w:szCs w:val="21"/>
              </w:rPr>
            </w:pPr>
          </w:p>
        </w:tc>
      </w:tr>
      <w:tr w14:paraId="537B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0152F929">
            <w:pPr>
              <w:ind w:firstLine="200"/>
              <w:jc w:val="center"/>
              <w:rPr>
                <w:rFonts w:ascii="宋体" w:hAnsi="宋体" w:eastAsia="宋体" w:cs="宋体"/>
                <w:szCs w:val="21"/>
              </w:rPr>
            </w:pPr>
            <w:r>
              <w:rPr>
                <w:rFonts w:hint="eastAsia" w:ascii="宋体" w:hAnsi="宋体" w:eastAsia="宋体" w:cs="宋体"/>
                <w:szCs w:val="21"/>
              </w:rPr>
              <w:t>总价</w:t>
            </w:r>
          </w:p>
        </w:tc>
        <w:tc>
          <w:tcPr>
            <w:tcW w:w="3237" w:type="dxa"/>
            <w:gridSpan w:val="2"/>
            <w:vAlign w:val="center"/>
          </w:tcPr>
          <w:p w14:paraId="4DF0107C">
            <w:pPr>
              <w:ind w:firstLine="200"/>
              <w:jc w:val="center"/>
              <w:rPr>
                <w:rFonts w:ascii="宋体" w:hAnsi="宋体" w:eastAsia="宋体" w:cs="宋体"/>
                <w:szCs w:val="21"/>
              </w:rPr>
            </w:pPr>
          </w:p>
        </w:tc>
      </w:tr>
    </w:tbl>
    <w:p w14:paraId="475DE036">
      <w:pPr>
        <w:spacing w:line="360" w:lineRule="auto"/>
        <w:ind w:firstLine="437"/>
        <w:outlineLvl w:val="3"/>
        <w:rPr>
          <w:rFonts w:ascii="宋体" w:hAnsi="宋体" w:eastAsia="宋体" w:cs="宋体"/>
          <w:b/>
          <w:bCs/>
          <w:szCs w:val="21"/>
          <w:lang w:val="zh-CN"/>
        </w:rPr>
      </w:pPr>
      <w:bookmarkStart w:id="69" w:name="_Toc22618"/>
      <w:bookmarkStart w:id="70" w:name="_Toc10340"/>
      <w:bookmarkStart w:id="71" w:name="_Toc1814"/>
      <w:r>
        <w:rPr>
          <w:rFonts w:hint="eastAsia" w:ascii="宋体" w:hAnsi="宋体" w:eastAsia="宋体" w:cs="宋体"/>
          <w:b/>
          <w:bCs/>
          <w:szCs w:val="21"/>
          <w:lang w:val="zh-CN"/>
        </w:rPr>
        <w:t>1.4 付款方式和发票开具方式</w:t>
      </w:r>
      <w:bookmarkEnd w:id="69"/>
      <w:bookmarkEnd w:id="70"/>
      <w:bookmarkEnd w:id="71"/>
    </w:p>
    <w:p w14:paraId="439BC68F">
      <w:pPr>
        <w:spacing w:line="560" w:lineRule="exact"/>
        <w:jc w:val="left"/>
        <w:rPr>
          <w:rFonts w:hint="eastAsia" w:ascii="宋体" w:hAnsi="宋体" w:eastAsia="宋体" w:cs="宋体"/>
          <w:szCs w:val="21"/>
        </w:rPr>
      </w:pPr>
      <w:r>
        <w:rPr>
          <w:rFonts w:hint="eastAsia" w:ascii="宋体" w:hAnsi="宋体" w:eastAsia="宋体" w:cs="宋体"/>
          <w:szCs w:val="21"/>
        </w:rPr>
        <w:t>1.4.1付款方式：合同签订生效并具备实施条件后5个工作日内预支付驻点服务合同价款的40%【成交人须提供在金融机构办理的同等金额的保函（见索即付性质的独立保函）】，驻点服务剩余60%价款在每年合同期满前付清。</w:t>
      </w:r>
    </w:p>
    <w:p w14:paraId="74C25B49">
      <w:pPr>
        <w:spacing w:line="560" w:lineRule="exact"/>
        <w:jc w:val="left"/>
        <w:rPr>
          <w:rFonts w:hint="eastAsia" w:ascii="宋体" w:hAnsi="宋体" w:eastAsia="宋体" w:cs="宋体"/>
          <w:szCs w:val="21"/>
          <w:lang w:eastAsia="zh-CN"/>
        </w:rPr>
      </w:pPr>
      <w:r>
        <w:rPr>
          <w:rFonts w:hint="eastAsia" w:ascii="宋体" w:hAnsi="宋体" w:eastAsia="宋体" w:cs="宋体"/>
          <w:szCs w:val="21"/>
        </w:rPr>
        <w:t>体检费用根据实际体检人数按季度结算。</w:t>
      </w:r>
    </w:p>
    <w:p w14:paraId="7ACCA43E">
      <w:pPr>
        <w:spacing w:line="360" w:lineRule="auto"/>
        <w:ind w:firstLine="435"/>
        <w:rPr>
          <w:rFonts w:ascii="宋体" w:hAnsi="宋体" w:eastAsia="宋体" w:cs="宋体"/>
          <w:szCs w:val="21"/>
        </w:rPr>
      </w:pPr>
      <w:r>
        <w:rPr>
          <w:rFonts w:hint="eastAsia" w:ascii="宋体" w:hAnsi="宋体" w:eastAsia="宋体" w:cs="宋体"/>
          <w:szCs w:val="21"/>
        </w:rPr>
        <w:t>1.4.2发票开具方式：</w:t>
      </w:r>
      <w:r>
        <w:rPr>
          <w:rFonts w:hint="eastAsia" w:ascii="宋体" w:hAnsi="宋体" w:eastAsia="宋体" w:cs="宋体"/>
          <w:szCs w:val="21"/>
          <w:u w:val="single"/>
        </w:rPr>
        <w:t xml:space="preserve">         </w:t>
      </w:r>
      <w:r>
        <w:rPr>
          <w:rFonts w:hint="eastAsia" w:cs="Times New Roman" w:asciiTheme="minorEastAsia" w:hAnsiTheme="minorEastAsia" w:eastAsiaTheme="minorEastAsia"/>
          <w:szCs w:val="21"/>
          <w:u w:val="single"/>
        </w:rPr>
        <w:t>增值税专用发票</w:t>
      </w:r>
      <w:r>
        <w:rPr>
          <w:rFonts w:hint="eastAsia" w:ascii="宋体" w:hAnsi="宋体" w:eastAsia="宋体" w:cs="宋体"/>
          <w:szCs w:val="21"/>
          <w:u w:val="single"/>
        </w:rPr>
        <w:t xml:space="preserve">                 </w:t>
      </w:r>
      <w:r>
        <w:rPr>
          <w:rFonts w:hint="eastAsia" w:ascii="宋体" w:hAnsi="宋体" w:eastAsia="宋体" w:cs="宋体"/>
          <w:szCs w:val="21"/>
        </w:rPr>
        <w:t>。</w:t>
      </w:r>
    </w:p>
    <w:p w14:paraId="451E0867">
      <w:pPr>
        <w:spacing w:line="360" w:lineRule="auto"/>
        <w:ind w:firstLine="437"/>
        <w:outlineLvl w:val="3"/>
        <w:rPr>
          <w:rFonts w:ascii="宋体" w:hAnsi="宋体" w:eastAsia="宋体" w:cs="宋体"/>
          <w:b/>
          <w:bCs/>
          <w:szCs w:val="21"/>
          <w:lang w:val="zh-CN"/>
        </w:rPr>
      </w:pPr>
      <w:bookmarkStart w:id="72" w:name="_Toc32071"/>
      <w:bookmarkStart w:id="73" w:name="_Toc19304"/>
      <w:bookmarkStart w:id="74" w:name="_Toc2846"/>
      <w:r>
        <w:rPr>
          <w:rFonts w:hint="eastAsia" w:ascii="宋体" w:hAnsi="宋体" w:eastAsia="宋体" w:cs="宋体"/>
          <w:b/>
          <w:bCs/>
          <w:szCs w:val="21"/>
          <w:lang w:val="zh-CN"/>
        </w:rPr>
        <w:t>1.5 服务期限、地点和方式</w:t>
      </w:r>
      <w:bookmarkEnd w:id="72"/>
      <w:bookmarkEnd w:id="73"/>
      <w:bookmarkEnd w:id="74"/>
    </w:p>
    <w:p w14:paraId="17E9E2BD">
      <w:pPr>
        <w:spacing w:line="360" w:lineRule="auto"/>
        <w:ind w:firstLine="435"/>
        <w:rPr>
          <w:rFonts w:ascii="宋体" w:hAnsi="宋体" w:eastAsia="宋体" w:cs="宋体"/>
          <w:szCs w:val="21"/>
          <w:u w:val="single"/>
        </w:rPr>
      </w:pPr>
      <w:r>
        <w:rPr>
          <w:rFonts w:hint="eastAsia" w:ascii="宋体" w:hAnsi="宋体" w:eastAsia="宋体" w:cs="宋体"/>
          <w:szCs w:val="21"/>
        </w:rPr>
        <w:t>1.5.1服务期限：</w:t>
      </w:r>
      <w:r>
        <w:rPr>
          <w:rFonts w:hint="eastAsia" w:ascii="宋体" w:hAnsi="宋体" w:eastAsia="宋体" w:cs="宋体"/>
          <w:szCs w:val="21"/>
          <w:u w:val="single"/>
        </w:rPr>
        <w:t xml:space="preserve">                                                </w:t>
      </w:r>
      <w:r>
        <w:rPr>
          <w:rFonts w:hint="eastAsia" w:ascii="宋体" w:hAnsi="宋体" w:eastAsia="宋体" w:cs="宋体"/>
          <w:szCs w:val="21"/>
        </w:rPr>
        <w:t>；</w:t>
      </w:r>
    </w:p>
    <w:p w14:paraId="47E5F502">
      <w:pPr>
        <w:spacing w:line="360" w:lineRule="auto"/>
        <w:ind w:firstLine="435"/>
        <w:rPr>
          <w:rFonts w:ascii="宋体" w:hAnsi="宋体" w:eastAsia="宋体" w:cs="宋体"/>
          <w:szCs w:val="21"/>
        </w:rPr>
      </w:pPr>
      <w:r>
        <w:rPr>
          <w:rFonts w:hint="eastAsia" w:ascii="宋体" w:hAnsi="宋体" w:eastAsia="宋体" w:cs="宋体"/>
          <w:szCs w:val="21"/>
        </w:rPr>
        <w:t>1.5.2服务地点：</w:t>
      </w:r>
      <w:r>
        <w:rPr>
          <w:rFonts w:hint="eastAsia" w:ascii="宋体" w:hAnsi="宋体" w:eastAsia="宋体" w:cs="宋体"/>
          <w:szCs w:val="21"/>
          <w:u w:val="single"/>
        </w:rPr>
        <w:t xml:space="preserve">                                                </w:t>
      </w:r>
      <w:r>
        <w:rPr>
          <w:rFonts w:hint="eastAsia" w:ascii="宋体" w:hAnsi="宋体" w:eastAsia="宋体" w:cs="宋体"/>
          <w:szCs w:val="21"/>
        </w:rPr>
        <w:t>；</w:t>
      </w:r>
    </w:p>
    <w:p w14:paraId="2E914F28">
      <w:pPr>
        <w:spacing w:line="360" w:lineRule="auto"/>
        <w:ind w:firstLine="435"/>
        <w:rPr>
          <w:rFonts w:ascii="宋体" w:hAnsi="宋体" w:eastAsia="宋体" w:cs="宋体"/>
          <w:szCs w:val="21"/>
        </w:rPr>
      </w:pPr>
      <w:r>
        <w:rPr>
          <w:rFonts w:hint="eastAsia" w:ascii="宋体" w:hAnsi="宋体" w:eastAsia="宋体" w:cs="宋体"/>
          <w:szCs w:val="21"/>
        </w:rPr>
        <w:t>1.5.3服务方式：</w:t>
      </w:r>
      <w:r>
        <w:rPr>
          <w:rFonts w:hint="eastAsia" w:ascii="宋体" w:hAnsi="宋体" w:eastAsia="宋体" w:cs="宋体"/>
          <w:szCs w:val="21"/>
          <w:u w:val="single"/>
        </w:rPr>
        <w:t xml:space="preserve">                                                </w:t>
      </w:r>
      <w:r>
        <w:rPr>
          <w:rFonts w:hint="eastAsia" w:ascii="宋体" w:hAnsi="宋体" w:eastAsia="宋体" w:cs="宋体"/>
          <w:szCs w:val="21"/>
        </w:rPr>
        <w:t>。</w:t>
      </w:r>
    </w:p>
    <w:p w14:paraId="3099BB01">
      <w:pPr>
        <w:spacing w:line="360" w:lineRule="auto"/>
        <w:ind w:firstLine="437"/>
        <w:outlineLvl w:val="3"/>
        <w:rPr>
          <w:rFonts w:ascii="宋体" w:hAnsi="宋体" w:eastAsia="宋体" w:cs="宋体"/>
          <w:b/>
          <w:bCs/>
          <w:szCs w:val="21"/>
          <w:lang w:val="zh-CN"/>
        </w:rPr>
      </w:pPr>
      <w:bookmarkStart w:id="75" w:name="_Toc27250"/>
      <w:bookmarkStart w:id="76" w:name="_Toc19554"/>
      <w:bookmarkStart w:id="77" w:name="_Toc21423"/>
      <w:r>
        <w:rPr>
          <w:rFonts w:hint="eastAsia" w:ascii="宋体" w:hAnsi="宋体" w:eastAsia="宋体" w:cs="宋体"/>
          <w:b/>
          <w:bCs/>
          <w:szCs w:val="21"/>
          <w:lang w:val="zh-CN"/>
        </w:rPr>
        <w:t>1.6 违约责任</w:t>
      </w:r>
      <w:bookmarkEnd w:id="75"/>
      <w:bookmarkEnd w:id="76"/>
      <w:bookmarkEnd w:id="77"/>
    </w:p>
    <w:p w14:paraId="497F63CE">
      <w:pPr>
        <w:spacing w:line="360" w:lineRule="auto"/>
        <w:ind w:firstLine="435"/>
        <w:rPr>
          <w:rFonts w:ascii="宋体" w:hAnsi="宋体" w:eastAsia="宋体" w:cs="宋体"/>
          <w:szCs w:val="21"/>
        </w:rPr>
      </w:pPr>
      <w:r>
        <w:rPr>
          <w:rFonts w:hint="eastAsia" w:ascii="宋体" w:hAnsi="宋体" w:eastAsia="宋体" w:cs="宋体"/>
          <w:szCs w:val="21"/>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Cs w:val="21"/>
          <w:u w:val="single"/>
        </w:rPr>
        <w:t xml:space="preserve"> 0.5 </w:t>
      </w:r>
      <w:r>
        <w:rPr>
          <w:rFonts w:hint="eastAsia" w:ascii="宋体" w:hAnsi="宋体" w:eastAsia="宋体" w:cs="宋体"/>
          <w:szCs w:val="21"/>
        </w:rPr>
        <w:t>%计算，最高限额为本合同总价的</w:t>
      </w:r>
      <w:r>
        <w:rPr>
          <w:rFonts w:hint="eastAsia" w:ascii="宋体" w:hAnsi="宋体" w:eastAsia="宋体" w:cs="宋体"/>
          <w:szCs w:val="21"/>
          <w:u w:val="single"/>
        </w:rPr>
        <w:t xml:space="preserve">10 </w:t>
      </w:r>
      <w:r>
        <w:rPr>
          <w:rFonts w:hint="eastAsia" w:ascii="宋体" w:hAnsi="宋体" w:eastAsia="宋体" w:cs="宋体"/>
          <w:szCs w:val="21"/>
        </w:rPr>
        <w:t>%；迟延履行的违约金计算数额达到前述最高限额之日起，甲方有权在要求乙方支付违约金的同时，书面通知乙方解除本合同；</w:t>
      </w:r>
    </w:p>
    <w:p w14:paraId="722F93F7">
      <w:pPr>
        <w:spacing w:line="360" w:lineRule="auto"/>
        <w:ind w:firstLine="435"/>
        <w:rPr>
          <w:rFonts w:ascii="宋体" w:hAnsi="宋体" w:eastAsia="宋体" w:cs="宋体"/>
          <w:szCs w:val="21"/>
        </w:rPr>
      </w:pPr>
      <w:r>
        <w:rPr>
          <w:rFonts w:hint="eastAsia" w:ascii="宋体" w:hAnsi="宋体" w:eastAsia="宋体" w:cs="宋体"/>
          <w:szCs w:val="21"/>
        </w:rPr>
        <w:t>1.6.2除不可抗力外，如果甲方没有按照本合同约定的付款方式付款，那么乙方可要求甲方支付违约金，违约金按每迟延付款一日的应付而未付款的</w:t>
      </w:r>
      <w:r>
        <w:rPr>
          <w:rFonts w:hint="eastAsia" w:ascii="宋体" w:hAnsi="宋体" w:eastAsia="宋体" w:cs="宋体"/>
          <w:szCs w:val="21"/>
          <w:u w:val="single"/>
        </w:rPr>
        <w:t xml:space="preserve">0.05 </w:t>
      </w:r>
      <w:r>
        <w:rPr>
          <w:rFonts w:hint="eastAsia" w:ascii="宋体" w:hAnsi="宋体" w:eastAsia="宋体" w:cs="宋体"/>
          <w:szCs w:val="21"/>
        </w:rPr>
        <w:t>%计算，最高限额为本合同总价的</w:t>
      </w:r>
      <w:r>
        <w:rPr>
          <w:rFonts w:hint="eastAsia" w:ascii="宋体" w:hAnsi="宋体" w:eastAsia="宋体" w:cs="宋体"/>
          <w:szCs w:val="21"/>
          <w:u w:val="single"/>
        </w:rPr>
        <w:t xml:space="preserve">  1 </w:t>
      </w:r>
      <w:r>
        <w:rPr>
          <w:rFonts w:hint="eastAsia" w:ascii="宋体" w:hAnsi="宋体" w:eastAsia="宋体" w:cs="宋体"/>
          <w:szCs w:val="21"/>
        </w:rPr>
        <w:t>%；迟延付款的违约金计算数额达到前述最高限额之日起，乙方有权在要求甲方支付违约金的同时，书面通知甲方解除本合同；</w:t>
      </w:r>
    </w:p>
    <w:p w14:paraId="6AC2727C">
      <w:pPr>
        <w:spacing w:line="360" w:lineRule="auto"/>
        <w:ind w:firstLine="435"/>
        <w:rPr>
          <w:rFonts w:ascii="宋体" w:hAnsi="宋体" w:eastAsia="宋体" w:cs="宋体"/>
          <w:szCs w:val="21"/>
        </w:rPr>
      </w:pPr>
      <w:r>
        <w:rPr>
          <w:rFonts w:hint="eastAsia" w:ascii="宋体" w:hAnsi="宋体" w:eastAsia="宋体" w:cs="宋体"/>
          <w:szCs w:val="21"/>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6117917">
      <w:pPr>
        <w:spacing w:line="360" w:lineRule="auto"/>
        <w:ind w:firstLine="435"/>
        <w:rPr>
          <w:rFonts w:ascii="宋体" w:hAnsi="宋体" w:eastAsia="宋体" w:cs="宋体"/>
          <w:szCs w:val="21"/>
        </w:rPr>
      </w:pPr>
      <w:r>
        <w:rPr>
          <w:rFonts w:hint="eastAsia" w:ascii="宋体" w:hAnsi="宋体" w:eastAsia="宋体" w:cs="宋体"/>
          <w:szCs w:val="21"/>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C4DFF21">
      <w:pPr>
        <w:spacing w:line="360" w:lineRule="auto"/>
        <w:ind w:firstLine="435"/>
        <w:rPr>
          <w:rFonts w:ascii="宋体" w:hAnsi="宋体" w:eastAsia="宋体" w:cs="宋体"/>
          <w:szCs w:val="21"/>
        </w:rPr>
      </w:pPr>
      <w:r>
        <w:rPr>
          <w:rFonts w:hint="eastAsia" w:ascii="宋体" w:hAnsi="宋体" w:eastAsia="宋体" w:cs="宋体"/>
          <w:szCs w:val="21"/>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9064B2B">
      <w:pPr>
        <w:spacing w:line="360" w:lineRule="auto"/>
        <w:ind w:firstLine="435"/>
        <w:rPr>
          <w:rFonts w:ascii="宋体" w:hAnsi="宋体" w:eastAsia="宋体" w:cs="宋体"/>
          <w:szCs w:val="21"/>
        </w:rPr>
      </w:pPr>
      <w:r>
        <w:rPr>
          <w:rFonts w:hint="eastAsia" w:ascii="宋体" w:hAnsi="宋体" w:eastAsia="宋体" w:cs="宋体"/>
          <w:szCs w:val="21"/>
        </w:rPr>
        <w:t>1.6.6如果出现政府采购监督管理部门在处理投诉事项期间，书面通知甲方暂停采购活动的情形，或者询问或质疑事项可能影响中标结果的，导致甲方中止履行合同的情形，均不视为甲方违约。</w:t>
      </w:r>
    </w:p>
    <w:p w14:paraId="0B0BB594">
      <w:pPr>
        <w:spacing w:line="360" w:lineRule="auto"/>
        <w:ind w:firstLine="437"/>
        <w:outlineLvl w:val="3"/>
        <w:rPr>
          <w:rFonts w:ascii="宋体" w:hAnsi="宋体" w:eastAsia="宋体" w:cs="宋体"/>
          <w:b/>
          <w:bCs/>
          <w:szCs w:val="21"/>
          <w:lang w:val="zh-CN"/>
        </w:rPr>
      </w:pPr>
      <w:bookmarkStart w:id="78" w:name="_Toc15583"/>
      <w:bookmarkStart w:id="79" w:name="_Toc28375"/>
      <w:bookmarkStart w:id="80" w:name="_Toc16021"/>
      <w:r>
        <w:rPr>
          <w:rFonts w:hint="eastAsia" w:ascii="宋体" w:hAnsi="宋体" w:eastAsia="宋体" w:cs="宋体"/>
          <w:b/>
          <w:bCs/>
          <w:szCs w:val="21"/>
          <w:lang w:val="zh-CN"/>
        </w:rPr>
        <w:t>1.7 合同争议的解决</w:t>
      </w:r>
      <w:bookmarkEnd w:id="78"/>
      <w:bookmarkEnd w:id="79"/>
      <w:bookmarkEnd w:id="80"/>
    </w:p>
    <w:p w14:paraId="139A2F85">
      <w:pPr>
        <w:spacing w:line="360" w:lineRule="auto"/>
        <w:ind w:firstLine="435"/>
        <w:rPr>
          <w:rFonts w:ascii="宋体" w:hAnsi="宋体" w:eastAsia="宋体" w:cs="宋体"/>
          <w:szCs w:val="21"/>
        </w:rPr>
      </w:pPr>
      <w:r>
        <w:rPr>
          <w:rFonts w:hint="eastAsia" w:ascii="宋体" w:hAnsi="宋体" w:eastAsia="宋体" w:cs="宋体"/>
          <w:szCs w:val="21"/>
        </w:rPr>
        <w:t>本合同履行过程中发生的任何争议，双方当事人均可通过和解或者调解解决；不愿和解、调解或者和解、调解不成的，可以选择下列第</w:t>
      </w:r>
      <w:r>
        <w:rPr>
          <w:rFonts w:hint="eastAsia" w:ascii="宋体" w:hAnsi="宋体" w:eastAsia="宋体" w:cs="宋体"/>
          <w:szCs w:val="21"/>
          <w:u w:val="single"/>
        </w:rPr>
        <w:t xml:space="preserve">  2  </w:t>
      </w:r>
      <w:r>
        <w:rPr>
          <w:rFonts w:hint="eastAsia" w:ascii="宋体" w:hAnsi="宋体" w:eastAsia="宋体" w:cs="宋体"/>
          <w:szCs w:val="21"/>
        </w:rPr>
        <w:t>种方式解决：</w:t>
      </w:r>
    </w:p>
    <w:p w14:paraId="5B297CE9">
      <w:pPr>
        <w:spacing w:line="360" w:lineRule="auto"/>
        <w:ind w:firstLine="435"/>
        <w:rPr>
          <w:rFonts w:ascii="宋体" w:hAnsi="宋体" w:eastAsia="宋体" w:cs="宋体"/>
          <w:szCs w:val="21"/>
        </w:rPr>
      </w:pPr>
      <w:r>
        <w:rPr>
          <w:rFonts w:hint="eastAsia" w:ascii="宋体" w:hAnsi="宋体" w:eastAsia="宋体" w:cs="宋体"/>
          <w:szCs w:val="21"/>
        </w:rPr>
        <w:t>1.7.1将争议提交</w:t>
      </w:r>
      <w:r>
        <w:rPr>
          <w:rFonts w:hint="eastAsia" w:ascii="宋体" w:hAnsi="宋体" w:eastAsia="宋体" w:cs="宋体"/>
          <w:szCs w:val="21"/>
          <w:u w:val="single"/>
        </w:rPr>
        <w:t xml:space="preserve"> 采购人所在地  </w:t>
      </w:r>
      <w:r>
        <w:rPr>
          <w:rFonts w:hint="eastAsia" w:ascii="宋体" w:hAnsi="宋体" w:eastAsia="宋体" w:cs="宋体"/>
          <w:szCs w:val="21"/>
        </w:rPr>
        <w:t>仲裁委员会依申请仲裁时其现行有效的仲裁规则裁决；</w:t>
      </w:r>
    </w:p>
    <w:p w14:paraId="60D8B089">
      <w:pPr>
        <w:spacing w:line="360" w:lineRule="auto"/>
        <w:ind w:firstLine="435"/>
        <w:rPr>
          <w:rFonts w:ascii="宋体" w:hAnsi="宋体" w:eastAsia="宋体" w:cs="宋体"/>
          <w:szCs w:val="21"/>
        </w:rPr>
      </w:pPr>
      <w:r>
        <w:rPr>
          <w:rFonts w:hint="eastAsia" w:ascii="宋体" w:hAnsi="宋体" w:eastAsia="宋体" w:cs="宋体"/>
          <w:szCs w:val="21"/>
        </w:rPr>
        <w:t>1.7.2向</w:t>
      </w:r>
      <w:r>
        <w:rPr>
          <w:rFonts w:hint="eastAsia" w:ascii="宋体" w:hAnsi="宋体" w:eastAsia="宋体" w:cs="宋体"/>
          <w:szCs w:val="21"/>
          <w:u w:val="single"/>
        </w:rPr>
        <w:t xml:space="preserve"> 项目所在地 </w:t>
      </w:r>
      <w:r>
        <w:rPr>
          <w:rFonts w:hint="eastAsia" w:ascii="宋体" w:hAnsi="宋体" w:eastAsia="宋体" w:cs="宋体"/>
          <w:szCs w:val="21"/>
        </w:rPr>
        <w:t>人民法院起诉。</w:t>
      </w:r>
    </w:p>
    <w:p w14:paraId="4BF7AAF1">
      <w:pPr>
        <w:spacing w:line="360" w:lineRule="auto"/>
        <w:ind w:firstLine="437"/>
        <w:outlineLvl w:val="3"/>
        <w:rPr>
          <w:rFonts w:ascii="宋体" w:hAnsi="宋体" w:eastAsia="宋体" w:cs="宋体"/>
          <w:b/>
          <w:bCs/>
          <w:szCs w:val="21"/>
          <w:lang w:val="zh-CN"/>
        </w:rPr>
      </w:pPr>
      <w:bookmarkStart w:id="81" w:name="_Toc7245"/>
      <w:bookmarkStart w:id="82" w:name="_Toc15322"/>
      <w:bookmarkStart w:id="83" w:name="_Toc11173"/>
      <w:r>
        <w:rPr>
          <w:rFonts w:hint="eastAsia" w:ascii="宋体" w:hAnsi="宋体" w:eastAsia="宋体" w:cs="宋体"/>
          <w:b/>
          <w:bCs/>
          <w:szCs w:val="21"/>
          <w:lang w:val="zh-CN"/>
        </w:rPr>
        <w:t>1.8 合同生效</w:t>
      </w:r>
      <w:bookmarkEnd w:id="81"/>
      <w:bookmarkEnd w:id="82"/>
      <w:bookmarkEnd w:id="83"/>
    </w:p>
    <w:p w14:paraId="7303E740">
      <w:pPr>
        <w:spacing w:line="360" w:lineRule="auto"/>
        <w:ind w:firstLine="435"/>
        <w:rPr>
          <w:rFonts w:ascii="宋体" w:hAnsi="宋体" w:eastAsia="宋体" w:cs="宋体"/>
          <w:szCs w:val="21"/>
        </w:rPr>
      </w:pPr>
      <w:r>
        <w:rPr>
          <w:rFonts w:hint="eastAsia" w:ascii="宋体" w:hAnsi="宋体" w:eastAsia="宋体" w:cs="宋体"/>
          <w:szCs w:val="21"/>
        </w:rPr>
        <w:t>本合同自双方当事人盖章时生效。</w:t>
      </w:r>
    </w:p>
    <w:p w14:paraId="4EE0CCB8">
      <w:pPr>
        <w:autoSpaceDE w:val="0"/>
        <w:autoSpaceDN w:val="0"/>
        <w:adjustRightInd w:val="0"/>
        <w:spacing w:line="560" w:lineRule="exact"/>
        <w:rPr>
          <w:rFonts w:ascii="宋体" w:hAnsi="宋体" w:eastAsia="宋体" w:cs="宋体"/>
          <w:szCs w:val="21"/>
          <w:lang w:val="zh-CN"/>
        </w:rPr>
      </w:pPr>
    </w:p>
    <w:p w14:paraId="03F48FF3">
      <w:pPr>
        <w:autoSpaceDE w:val="0"/>
        <w:autoSpaceDN w:val="0"/>
        <w:adjustRightInd w:val="0"/>
        <w:spacing w:line="560" w:lineRule="exact"/>
        <w:rPr>
          <w:rFonts w:ascii="宋体" w:hAnsi="宋体" w:eastAsia="宋体" w:cs="宋体"/>
          <w:szCs w:val="21"/>
          <w:lang w:val="zh-CN"/>
        </w:rPr>
      </w:pPr>
    </w:p>
    <w:p w14:paraId="71FC105F">
      <w:pPr>
        <w:autoSpaceDE w:val="0"/>
        <w:autoSpaceDN w:val="0"/>
        <w:adjustRightInd w:val="0"/>
        <w:spacing w:line="560" w:lineRule="exact"/>
        <w:rPr>
          <w:rFonts w:ascii="宋体" w:hAnsi="宋体" w:eastAsia="宋体" w:cs="宋体"/>
          <w:szCs w:val="21"/>
          <w:lang w:val="zh-CN"/>
        </w:rPr>
      </w:pPr>
    </w:p>
    <w:p w14:paraId="6439DDEF">
      <w:pPr>
        <w:autoSpaceDE w:val="0"/>
        <w:autoSpaceDN w:val="0"/>
        <w:adjustRightInd w:val="0"/>
        <w:spacing w:line="560" w:lineRule="exact"/>
        <w:rPr>
          <w:rFonts w:ascii="宋体" w:hAnsi="宋体" w:eastAsia="宋体" w:cs="宋体"/>
          <w:bCs/>
          <w:szCs w:val="21"/>
          <w:lang w:val="zh-CN"/>
        </w:rPr>
      </w:pPr>
      <w:r>
        <w:rPr>
          <w:rFonts w:hint="eastAsia" w:ascii="宋体" w:hAnsi="宋体" w:eastAsia="宋体" w:cs="宋体"/>
          <w:bCs/>
          <w:szCs w:val="21"/>
          <w:lang w:val="zh-CN"/>
        </w:rPr>
        <w:t>甲    方：</w:t>
      </w:r>
      <w:r>
        <w:rPr>
          <w:rFonts w:hint="eastAsia" w:ascii="宋体" w:hAnsi="宋体" w:eastAsia="宋体" w:cs="宋体"/>
          <w:bCs/>
          <w:szCs w:val="21"/>
          <w:u w:val="single"/>
          <w:lang w:val="zh-CN"/>
        </w:rPr>
        <w:t xml:space="preserve">    （单位盖章）     </w:t>
      </w:r>
      <w:r>
        <w:rPr>
          <w:rFonts w:hint="eastAsia" w:ascii="宋体" w:hAnsi="宋体" w:eastAsia="宋体" w:cs="宋体"/>
          <w:bCs/>
          <w:szCs w:val="21"/>
          <w:lang w:val="zh-CN"/>
        </w:rPr>
        <w:t xml:space="preserve">          乙方：</w:t>
      </w:r>
      <w:r>
        <w:rPr>
          <w:rFonts w:hint="eastAsia" w:ascii="宋体" w:hAnsi="宋体" w:eastAsia="宋体" w:cs="宋体"/>
          <w:bCs/>
          <w:szCs w:val="21"/>
          <w:u w:val="single"/>
          <w:lang w:val="zh-CN"/>
        </w:rPr>
        <w:t xml:space="preserve">    （单位盖章）     </w:t>
      </w:r>
    </w:p>
    <w:p w14:paraId="5FACAFD8">
      <w:pPr>
        <w:autoSpaceDE w:val="0"/>
        <w:autoSpaceDN w:val="0"/>
        <w:adjustRightInd w:val="0"/>
        <w:spacing w:line="560" w:lineRule="exact"/>
        <w:rPr>
          <w:rFonts w:ascii="宋体" w:hAnsi="宋体" w:eastAsia="宋体" w:cs="宋体"/>
          <w:szCs w:val="21"/>
          <w:lang w:val="zh-CN"/>
        </w:rPr>
      </w:pPr>
      <w:r>
        <w:rPr>
          <w:rFonts w:hint="eastAsia" w:ascii="宋体" w:hAnsi="宋体" w:eastAsia="宋体" w:cs="宋体"/>
          <w:szCs w:val="21"/>
          <w:lang w:val="zh-CN"/>
        </w:rPr>
        <w:t>法定代表人                               法定代表人</w:t>
      </w:r>
    </w:p>
    <w:p w14:paraId="526FD2CB">
      <w:pPr>
        <w:autoSpaceDE w:val="0"/>
        <w:autoSpaceDN w:val="0"/>
        <w:adjustRightInd w:val="0"/>
        <w:spacing w:line="560" w:lineRule="exact"/>
        <w:rPr>
          <w:rFonts w:ascii="宋体" w:hAnsi="宋体" w:eastAsia="宋体" w:cs="宋体"/>
          <w:szCs w:val="21"/>
          <w:lang w:val="zh-CN"/>
        </w:rPr>
      </w:pPr>
      <w:r>
        <w:rPr>
          <w:rFonts w:hint="eastAsia" w:ascii="宋体" w:hAnsi="宋体" w:eastAsia="宋体" w:cs="宋体"/>
          <w:szCs w:val="21"/>
          <w:lang w:val="zh-CN"/>
        </w:rPr>
        <w:t>或授权代表（签字）：                      或授权代表（签字）：</w:t>
      </w:r>
    </w:p>
    <w:p w14:paraId="54AB0E39">
      <w:pPr>
        <w:widowControl/>
        <w:spacing w:line="560" w:lineRule="exact"/>
        <w:jc w:val="left"/>
        <w:rPr>
          <w:rFonts w:ascii="宋体" w:hAnsi="宋体" w:eastAsia="宋体" w:cs="宋体"/>
          <w:bCs/>
          <w:szCs w:val="21"/>
        </w:rPr>
      </w:pPr>
      <w:bookmarkStart w:id="84" w:name="_Toc331685783"/>
      <w:r>
        <w:rPr>
          <w:rFonts w:hint="eastAsia" w:ascii="宋体" w:hAnsi="宋体" w:eastAsia="宋体" w:cs="宋体"/>
          <w:bCs/>
          <w:szCs w:val="21"/>
        </w:rPr>
        <w:t>时间：</w:t>
      </w:r>
      <w:r>
        <w:rPr>
          <w:rFonts w:hint="eastAsia" w:ascii="宋体" w:hAnsi="宋体" w:eastAsia="宋体" w:cs="宋体"/>
          <w:bCs/>
          <w:szCs w:val="21"/>
          <w:u w:val="single"/>
        </w:rPr>
        <w:t xml:space="preserve">      </w:t>
      </w:r>
      <w:r>
        <w:rPr>
          <w:rFonts w:hint="eastAsia" w:ascii="宋体" w:hAnsi="宋体" w:eastAsia="宋体" w:cs="宋体"/>
          <w:bCs/>
          <w:szCs w:val="21"/>
        </w:rPr>
        <w:t>年</w:t>
      </w:r>
      <w:r>
        <w:rPr>
          <w:rFonts w:hint="eastAsia" w:ascii="宋体" w:hAnsi="宋体" w:eastAsia="宋体" w:cs="宋体"/>
          <w:bCs/>
          <w:szCs w:val="21"/>
          <w:u w:val="single"/>
        </w:rPr>
        <w:t xml:space="preserve">    </w:t>
      </w:r>
      <w:r>
        <w:rPr>
          <w:rFonts w:hint="eastAsia" w:ascii="宋体" w:hAnsi="宋体" w:eastAsia="宋体" w:cs="宋体"/>
          <w:bCs/>
          <w:szCs w:val="21"/>
        </w:rPr>
        <w:t>月</w:t>
      </w:r>
      <w:r>
        <w:rPr>
          <w:rFonts w:hint="eastAsia" w:ascii="宋体" w:hAnsi="宋体" w:eastAsia="宋体" w:cs="宋体"/>
          <w:bCs/>
          <w:szCs w:val="21"/>
          <w:u w:val="single"/>
        </w:rPr>
        <w:t xml:space="preserve">    </w:t>
      </w:r>
      <w:r>
        <w:rPr>
          <w:rFonts w:hint="eastAsia" w:ascii="宋体" w:hAnsi="宋体" w:eastAsia="宋体" w:cs="宋体"/>
          <w:bCs/>
          <w:szCs w:val="21"/>
        </w:rPr>
        <w:t>日               时间：</w:t>
      </w:r>
      <w:r>
        <w:rPr>
          <w:rFonts w:hint="eastAsia" w:ascii="宋体" w:hAnsi="宋体" w:eastAsia="宋体" w:cs="宋体"/>
          <w:bCs/>
          <w:szCs w:val="21"/>
          <w:u w:val="single"/>
        </w:rPr>
        <w:t xml:space="preserve">      </w:t>
      </w:r>
      <w:r>
        <w:rPr>
          <w:rFonts w:hint="eastAsia" w:ascii="宋体" w:hAnsi="宋体" w:eastAsia="宋体" w:cs="宋体"/>
          <w:bCs/>
          <w:szCs w:val="21"/>
        </w:rPr>
        <w:t>年</w:t>
      </w:r>
      <w:r>
        <w:rPr>
          <w:rFonts w:hint="eastAsia" w:ascii="宋体" w:hAnsi="宋体" w:eastAsia="宋体" w:cs="宋体"/>
          <w:bCs/>
          <w:szCs w:val="21"/>
          <w:u w:val="single"/>
        </w:rPr>
        <w:t xml:space="preserve">    </w:t>
      </w:r>
      <w:r>
        <w:rPr>
          <w:rFonts w:hint="eastAsia" w:ascii="宋体" w:hAnsi="宋体" w:eastAsia="宋体" w:cs="宋体"/>
          <w:bCs/>
          <w:szCs w:val="21"/>
        </w:rPr>
        <w:t>月</w:t>
      </w:r>
      <w:r>
        <w:rPr>
          <w:rFonts w:hint="eastAsia" w:ascii="宋体" w:hAnsi="宋体" w:eastAsia="宋体" w:cs="宋体"/>
          <w:bCs/>
          <w:szCs w:val="21"/>
          <w:u w:val="single"/>
        </w:rPr>
        <w:t xml:space="preserve">    </w:t>
      </w:r>
      <w:r>
        <w:rPr>
          <w:rFonts w:hint="eastAsia" w:ascii="宋体" w:hAnsi="宋体" w:eastAsia="宋体" w:cs="宋体"/>
          <w:bCs/>
          <w:szCs w:val="21"/>
        </w:rPr>
        <w:t>日</w:t>
      </w:r>
    </w:p>
    <w:p w14:paraId="5448F3BC">
      <w:pPr>
        <w:widowControl/>
        <w:jc w:val="left"/>
        <w:rPr>
          <w:rFonts w:ascii="宋体" w:hAnsi="宋体" w:eastAsia="宋体" w:cs="宋体"/>
          <w:b/>
          <w:szCs w:val="21"/>
        </w:rPr>
      </w:pPr>
    </w:p>
    <w:p w14:paraId="42B71B7A">
      <w:pPr>
        <w:pStyle w:val="31"/>
        <w:rPr>
          <w:rFonts w:ascii="宋体" w:hAnsi="宋体" w:eastAsia="宋体" w:cs="宋体"/>
        </w:rPr>
      </w:pPr>
    </w:p>
    <w:p w14:paraId="4E333D6C">
      <w:pPr>
        <w:rPr>
          <w:rFonts w:ascii="宋体" w:hAnsi="宋体" w:eastAsia="宋体" w:cs="宋体"/>
        </w:rPr>
      </w:pPr>
    </w:p>
    <w:p w14:paraId="65ADA1FF">
      <w:pPr>
        <w:pStyle w:val="31"/>
        <w:rPr>
          <w:rFonts w:ascii="宋体" w:hAnsi="宋体" w:eastAsia="宋体" w:cs="宋体"/>
        </w:rPr>
      </w:pPr>
    </w:p>
    <w:p w14:paraId="0C587C40">
      <w:pPr>
        <w:rPr>
          <w:rFonts w:ascii="宋体" w:hAnsi="宋体" w:eastAsia="宋体" w:cs="宋体"/>
        </w:rPr>
      </w:pPr>
    </w:p>
    <w:p w14:paraId="7C691892">
      <w:pPr>
        <w:pageBreakBefore/>
        <w:spacing w:line="360" w:lineRule="auto"/>
        <w:jc w:val="center"/>
        <w:outlineLvl w:val="2"/>
        <w:rPr>
          <w:rFonts w:ascii="宋体" w:hAnsi="宋体" w:eastAsia="宋体" w:cs="宋体"/>
          <w:b/>
          <w:szCs w:val="21"/>
        </w:rPr>
      </w:pPr>
      <w:r>
        <w:rPr>
          <w:rFonts w:hint="eastAsia" w:ascii="宋体" w:hAnsi="宋体" w:eastAsia="宋体" w:cs="宋体"/>
          <w:b/>
          <w:szCs w:val="21"/>
        </w:rPr>
        <w:t>第二部分 合同一般条款</w:t>
      </w:r>
      <w:bookmarkEnd w:id="84"/>
    </w:p>
    <w:p w14:paraId="1894B7BC">
      <w:pPr>
        <w:spacing w:line="360" w:lineRule="auto"/>
        <w:ind w:firstLine="437"/>
        <w:outlineLvl w:val="3"/>
        <w:rPr>
          <w:rFonts w:ascii="宋体" w:hAnsi="宋体" w:eastAsia="宋体" w:cs="宋体"/>
          <w:b/>
          <w:bCs/>
          <w:szCs w:val="21"/>
          <w:lang w:val="zh-CN"/>
        </w:rPr>
      </w:pPr>
      <w:bookmarkStart w:id="85" w:name="_Ref467378463"/>
      <w:bookmarkStart w:id="86" w:name="_Ref467379109"/>
      <w:bookmarkStart w:id="87" w:name="_Ref467379101"/>
      <w:bookmarkStart w:id="88" w:name="_Toc19614"/>
      <w:bookmarkStart w:id="89" w:name="_Toc487900349"/>
      <w:bookmarkStart w:id="90" w:name="_Ref467378404"/>
      <w:bookmarkStart w:id="91" w:name="_Ref467378499"/>
      <w:bookmarkStart w:id="92" w:name="_Toc28763"/>
      <w:bookmarkStart w:id="93" w:name="_Toc279701240"/>
      <w:bookmarkStart w:id="94" w:name="_Toc16917"/>
      <w:bookmarkStart w:id="95" w:name="_Ref467379214"/>
      <w:bookmarkStart w:id="96" w:name="_Ref467379195"/>
      <w:bookmarkStart w:id="97" w:name="_Ref467379225"/>
      <w:bookmarkStart w:id="98" w:name="_Ref467379205"/>
      <w:bookmarkStart w:id="99" w:name="_Toc259093669"/>
      <w:bookmarkStart w:id="100" w:name="_Ref467379094"/>
      <w:r>
        <w:rPr>
          <w:rFonts w:hint="eastAsia" w:ascii="宋体" w:hAnsi="宋体" w:eastAsia="宋体" w:cs="宋体"/>
          <w:b/>
          <w:bCs/>
          <w:szCs w:val="21"/>
          <w:lang w:val="zh-CN"/>
        </w:rPr>
        <w:t>2.1 定义</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207DEAE">
      <w:pPr>
        <w:spacing w:line="360" w:lineRule="auto"/>
        <w:ind w:firstLine="435"/>
        <w:rPr>
          <w:rFonts w:ascii="宋体" w:hAnsi="宋体" w:eastAsia="宋体" w:cs="宋体"/>
          <w:szCs w:val="21"/>
        </w:rPr>
      </w:pPr>
      <w:r>
        <w:rPr>
          <w:rFonts w:hint="eastAsia" w:ascii="宋体" w:hAnsi="宋体" w:eastAsia="宋体" w:cs="宋体"/>
          <w:szCs w:val="21"/>
        </w:rPr>
        <w:t>本合同中的下列词语应按以下内容进行解释：</w:t>
      </w:r>
    </w:p>
    <w:p w14:paraId="55A5BCA8">
      <w:pPr>
        <w:spacing w:line="360" w:lineRule="auto"/>
        <w:ind w:firstLine="435"/>
        <w:rPr>
          <w:rFonts w:ascii="宋体" w:hAnsi="宋体" w:eastAsia="宋体" w:cs="宋体"/>
          <w:szCs w:val="21"/>
        </w:rPr>
      </w:pPr>
      <w:r>
        <w:rPr>
          <w:rFonts w:hint="eastAsia" w:ascii="宋体" w:hAnsi="宋体" w:eastAsia="宋体" w:cs="宋体"/>
          <w:szCs w:val="21"/>
        </w:rPr>
        <w:t>2.1.1“合同”系指采购人和中标人签订的载明双方当事人所达成的协议，并包括所有的附件、附录和构成合同的其他文件。</w:t>
      </w:r>
    </w:p>
    <w:p w14:paraId="0387CE52">
      <w:pPr>
        <w:spacing w:line="360" w:lineRule="auto"/>
        <w:ind w:firstLine="435"/>
        <w:rPr>
          <w:rFonts w:ascii="宋体" w:hAnsi="宋体" w:eastAsia="宋体" w:cs="宋体"/>
          <w:szCs w:val="21"/>
        </w:rPr>
      </w:pPr>
      <w:r>
        <w:rPr>
          <w:rFonts w:hint="eastAsia" w:ascii="宋体" w:hAnsi="宋体" w:eastAsia="宋体" w:cs="宋体"/>
          <w:szCs w:val="21"/>
        </w:rPr>
        <w:t>2.1.2“合同价”系指根据合同约定，中标人在完全履行合同义务后，采购人应支付给中标人的价格。</w:t>
      </w:r>
    </w:p>
    <w:p w14:paraId="74A54C20">
      <w:pPr>
        <w:spacing w:line="360" w:lineRule="auto"/>
        <w:ind w:firstLine="435"/>
        <w:rPr>
          <w:rFonts w:ascii="宋体" w:hAnsi="宋体" w:eastAsia="宋体" w:cs="宋体"/>
          <w:szCs w:val="21"/>
        </w:rPr>
      </w:pPr>
      <w:r>
        <w:rPr>
          <w:rFonts w:hint="eastAsia" w:ascii="宋体" w:hAnsi="宋体" w:eastAsia="宋体" w:cs="宋体"/>
          <w:szCs w:val="21"/>
        </w:rPr>
        <w:t>2.1.3“服务”系指中标人根据合同约定应向采购人履行的除货物和工程以外的其他政府采购对象，包括采购人自身需要的服务和向社会公众提供的公共服务。</w:t>
      </w:r>
    </w:p>
    <w:p w14:paraId="088BEC8D">
      <w:pPr>
        <w:spacing w:line="360" w:lineRule="auto"/>
        <w:ind w:firstLine="435"/>
        <w:rPr>
          <w:rFonts w:ascii="宋体" w:hAnsi="宋体" w:eastAsia="宋体" w:cs="宋体"/>
          <w:szCs w:val="21"/>
        </w:rPr>
      </w:pPr>
      <w:bookmarkStart w:id="101" w:name="_Ref467378840"/>
      <w:r>
        <w:rPr>
          <w:rFonts w:hint="eastAsia" w:ascii="宋体" w:hAnsi="宋体" w:eastAsia="宋体" w:cs="宋体"/>
          <w:szCs w:val="21"/>
        </w:rPr>
        <w:t>2.1.4“甲方”系指与中标人签署合同的采购人</w:t>
      </w:r>
      <w:bookmarkEnd w:id="101"/>
      <w:r>
        <w:rPr>
          <w:rFonts w:hint="eastAsia" w:ascii="宋体" w:hAnsi="宋体" w:eastAsia="宋体" w:cs="宋体"/>
          <w:szCs w:val="21"/>
        </w:rPr>
        <w:t>；采购人委托采购代理机构代表其与乙方签订合同的，采购人的授权委托书作为合同附件。</w:t>
      </w:r>
    </w:p>
    <w:p w14:paraId="188674E7">
      <w:pPr>
        <w:spacing w:line="360" w:lineRule="auto"/>
        <w:ind w:firstLine="435"/>
        <w:rPr>
          <w:rFonts w:ascii="宋体" w:hAnsi="宋体" w:eastAsia="宋体" w:cs="宋体"/>
          <w:szCs w:val="21"/>
        </w:rPr>
      </w:pPr>
      <w:bookmarkStart w:id="102" w:name="_Ref467379400"/>
      <w:r>
        <w:rPr>
          <w:rFonts w:hint="eastAsia" w:ascii="宋体" w:hAnsi="宋体" w:eastAsia="宋体" w:cs="宋体"/>
          <w:szCs w:val="21"/>
        </w:rPr>
        <w:t>2.1.5“乙方”系指根据合同约定提供服务的中标人</w:t>
      </w:r>
      <w:bookmarkEnd w:id="102"/>
      <w:r>
        <w:rPr>
          <w:rFonts w:hint="eastAsia" w:ascii="宋体" w:hAnsi="宋体" w:eastAsia="宋体" w:cs="宋体"/>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3990911">
      <w:pPr>
        <w:spacing w:line="360" w:lineRule="auto"/>
        <w:ind w:firstLine="435"/>
        <w:rPr>
          <w:rFonts w:ascii="宋体" w:hAnsi="宋体" w:eastAsia="宋体" w:cs="宋体"/>
          <w:szCs w:val="21"/>
        </w:rPr>
      </w:pPr>
      <w:bookmarkStart w:id="103" w:name="_Ref467379436"/>
      <w:r>
        <w:rPr>
          <w:rFonts w:hint="eastAsia" w:ascii="宋体" w:hAnsi="宋体" w:eastAsia="宋体" w:cs="宋体"/>
          <w:szCs w:val="21"/>
        </w:rPr>
        <w:t>2.1.6“现场”系指合同约定提供服务的地点。</w:t>
      </w:r>
      <w:bookmarkEnd w:id="103"/>
    </w:p>
    <w:p w14:paraId="6D8404BE">
      <w:pPr>
        <w:spacing w:line="360" w:lineRule="auto"/>
        <w:ind w:firstLine="437"/>
        <w:outlineLvl w:val="3"/>
        <w:rPr>
          <w:rFonts w:ascii="宋体" w:hAnsi="宋体" w:eastAsia="宋体" w:cs="宋体"/>
          <w:b/>
          <w:bCs/>
          <w:szCs w:val="21"/>
          <w:lang w:val="zh-CN"/>
        </w:rPr>
      </w:pPr>
      <w:bookmarkStart w:id="104" w:name="_Toc13336"/>
      <w:bookmarkStart w:id="105" w:name="_Toc259093670"/>
      <w:bookmarkStart w:id="106" w:name="_Toc32504"/>
      <w:bookmarkStart w:id="107" w:name="_Toc279701241"/>
      <w:bookmarkStart w:id="108" w:name="_Toc487900350"/>
      <w:bookmarkStart w:id="109" w:name="_Toc27635"/>
      <w:r>
        <w:rPr>
          <w:rFonts w:hint="eastAsia" w:ascii="宋体" w:hAnsi="宋体" w:eastAsia="宋体" w:cs="宋体"/>
          <w:b/>
          <w:bCs/>
          <w:szCs w:val="21"/>
          <w:lang w:val="zh-CN"/>
        </w:rPr>
        <w:t>2.2 技术规范</w:t>
      </w:r>
      <w:bookmarkEnd w:id="104"/>
      <w:bookmarkEnd w:id="105"/>
      <w:bookmarkEnd w:id="106"/>
      <w:bookmarkEnd w:id="107"/>
      <w:bookmarkEnd w:id="108"/>
      <w:bookmarkEnd w:id="109"/>
    </w:p>
    <w:p w14:paraId="221F6973">
      <w:pPr>
        <w:spacing w:line="360" w:lineRule="auto"/>
        <w:ind w:firstLine="435"/>
        <w:rPr>
          <w:rFonts w:ascii="宋体" w:hAnsi="宋体" w:eastAsia="宋体" w:cs="宋体"/>
          <w:szCs w:val="21"/>
        </w:rPr>
      </w:pPr>
      <w:r>
        <w:rPr>
          <w:rFonts w:hint="eastAsia" w:ascii="宋体" w:hAnsi="宋体" w:eastAsia="宋体" w:cs="宋体"/>
          <w:szCs w:val="21"/>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453B7B7">
      <w:pPr>
        <w:spacing w:line="360" w:lineRule="auto"/>
        <w:ind w:firstLine="437"/>
        <w:outlineLvl w:val="3"/>
        <w:rPr>
          <w:rFonts w:ascii="宋体" w:hAnsi="宋体" w:eastAsia="宋体" w:cs="宋体"/>
          <w:b/>
          <w:bCs/>
          <w:szCs w:val="21"/>
          <w:lang w:val="zh-CN"/>
        </w:rPr>
      </w:pPr>
      <w:bookmarkStart w:id="110" w:name="_Toc279701242"/>
      <w:bookmarkStart w:id="111" w:name="_Toc31634"/>
      <w:bookmarkStart w:id="112" w:name="_Toc27853"/>
      <w:bookmarkStart w:id="113" w:name="_Toc487900351"/>
      <w:bookmarkStart w:id="114" w:name="_Toc9829"/>
      <w:bookmarkStart w:id="115" w:name="_Toc259093671"/>
      <w:r>
        <w:rPr>
          <w:rFonts w:hint="eastAsia" w:ascii="宋体" w:hAnsi="宋体" w:eastAsia="宋体" w:cs="宋体"/>
          <w:b/>
          <w:bCs/>
          <w:szCs w:val="21"/>
          <w:lang w:val="zh-CN"/>
        </w:rPr>
        <w:t>2.3 知识产权</w:t>
      </w:r>
      <w:bookmarkEnd w:id="110"/>
      <w:bookmarkEnd w:id="111"/>
      <w:bookmarkEnd w:id="112"/>
      <w:bookmarkEnd w:id="113"/>
      <w:bookmarkEnd w:id="114"/>
      <w:bookmarkEnd w:id="115"/>
    </w:p>
    <w:p w14:paraId="393E734C">
      <w:pPr>
        <w:spacing w:line="360" w:lineRule="auto"/>
        <w:ind w:firstLine="435"/>
        <w:rPr>
          <w:rFonts w:ascii="宋体" w:hAnsi="宋体" w:eastAsia="宋体" w:cs="宋体"/>
          <w:szCs w:val="21"/>
        </w:rPr>
      </w:pPr>
      <w:r>
        <w:rPr>
          <w:rFonts w:hint="eastAsia" w:ascii="宋体" w:hAnsi="宋体" w:eastAsia="宋体" w:cs="宋体"/>
          <w:szCs w:val="21"/>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6FBC88F0">
      <w:pPr>
        <w:spacing w:line="360" w:lineRule="auto"/>
        <w:ind w:firstLine="435"/>
        <w:rPr>
          <w:rFonts w:ascii="宋体" w:hAnsi="宋体" w:eastAsia="宋体" w:cs="宋体"/>
          <w:szCs w:val="21"/>
        </w:rPr>
      </w:pPr>
      <w:r>
        <w:rPr>
          <w:rFonts w:hint="eastAsia" w:ascii="宋体" w:hAnsi="宋体" w:eastAsia="宋体" w:cs="宋体"/>
          <w:szCs w:val="21"/>
        </w:rPr>
        <w:t>2.3.2具有知识产权的计算机软件等货物的知识产权归属，详见</w:t>
      </w:r>
      <w:r>
        <w:rPr>
          <w:rFonts w:hint="eastAsia" w:ascii="宋体" w:hAnsi="宋体" w:eastAsia="宋体" w:cs="宋体"/>
          <w:b/>
          <w:i/>
          <w:szCs w:val="21"/>
          <w:u w:val="single"/>
        </w:rPr>
        <w:t>合同专用条款</w:t>
      </w:r>
      <w:r>
        <w:rPr>
          <w:rFonts w:hint="eastAsia" w:ascii="宋体" w:hAnsi="宋体" w:eastAsia="宋体" w:cs="宋体"/>
          <w:szCs w:val="21"/>
        </w:rPr>
        <w:t>。</w:t>
      </w:r>
    </w:p>
    <w:p w14:paraId="2DA1C519">
      <w:pPr>
        <w:spacing w:line="360" w:lineRule="auto"/>
        <w:ind w:firstLine="437"/>
        <w:outlineLvl w:val="3"/>
        <w:rPr>
          <w:rFonts w:ascii="宋体" w:hAnsi="宋体" w:eastAsia="宋体" w:cs="宋体"/>
          <w:b/>
          <w:bCs/>
          <w:szCs w:val="21"/>
          <w:lang w:val="zh-CN"/>
        </w:rPr>
      </w:pPr>
      <w:bookmarkStart w:id="116" w:name="_Toc259093674"/>
      <w:bookmarkStart w:id="117" w:name="_Toc487900354"/>
      <w:bookmarkStart w:id="118" w:name="_Ref467379536"/>
      <w:bookmarkStart w:id="119" w:name="_Ref467379527"/>
      <w:bookmarkStart w:id="120" w:name="_Ref467378591"/>
      <w:bookmarkStart w:id="121" w:name="_Toc279701245"/>
      <w:bookmarkStart w:id="122" w:name="_Ref467379542"/>
      <w:bookmarkStart w:id="123" w:name="_Ref467378541"/>
      <w:bookmarkStart w:id="124" w:name="_Toc19074"/>
      <w:bookmarkStart w:id="125" w:name="_Toc30272"/>
      <w:bookmarkStart w:id="126" w:name="_Toc26182"/>
      <w:r>
        <w:rPr>
          <w:rFonts w:hint="eastAsia" w:ascii="宋体" w:hAnsi="宋体" w:eastAsia="宋体" w:cs="宋体"/>
          <w:b/>
          <w:bCs/>
          <w:szCs w:val="21"/>
          <w:lang w:val="zh-CN"/>
        </w:rPr>
        <w:t>2.</w:t>
      </w:r>
      <w:bookmarkEnd w:id="116"/>
      <w:bookmarkEnd w:id="117"/>
      <w:bookmarkEnd w:id="118"/>
      <w:bookmarkEnd w:id="119"/>
      <w:bookmarkEnd w:id="120"/>
      <w:bookmarkEnd w:id="121"/>
      <w:bookmarkEnd w:id="122"/>
      <w:bookmarkEnd w:id="123"/>
      <w:r>
        <w:rPr>
          <w:rFonts w:hint="eastAsia" w:ascii="宋体" w:hAnsi="宋体" w:eastAsia="宋体" w:cs="宋体"/>
          <w:b/>
          <w:bCs/>
          <w:szCs w:val="21"/>
          <w:lang w:val="zh-CN"/>
        </w:rPr>
        <w:t>4 履约检查和问题反馈</w:t>
      </w:r>
      <w:bookmarkEnd w:id="124"/>
      <w:bookmarkEnd w:id="125"/>
      <w:bookmarkEnd w:id="126"/>
    </w:p>
    <w:p w14:paraId="2504F3D3">
      <w:pPr>
        <w:spacing w:line="360" w:lineRule="auto"/>
        <w:ind w:firstLine="435"/>
        <w:rPr>
          <w:rFonts w:ascii="宋体" w:hAnsi="宋体" w:eastAsia="宋体" w:cs="宋体"/>
          <w:szCs w:val="21"/>
        </w:rPr>
      </w:pPr>
      <w:bookmarkStart w:id="127" w:name="_Toc186431854"/>
      <w:bookmarkStart w:id="128" w:name="_Toc259093676"/>
      <w:bookmarkStart w:id="129" w:name="_Ref467379793"/>
      <w:bookmarkStart w:id="130" w:name="_Toc487900357"/>
      <w:bookmarkStart w:id="131" w:name="_Ref467379807"/>
      <w:bookmarkStart w:id="132" w:name="_Toc279701247"/>
      <w:r>
        <w:rPr>
          <w:rFonts w:hint="eastAsia" w:ascii="宋体" w:hAnsi="宋体" w:eastAsia="宋体" w:cs="宋体"/>
          <w:szCs w:val="21"/>
        </w:rPr>
        <w:t>2.4.1甲方有权在其认为必要时，对乙方是否能够按照合同约定提供服务进行履约检查，以确保乙方所提供的服务能够依约满足甲方项目需求，但不得因履约检查妨碍乙方的正常工作，乙方应予积极配合；</w:t>
      </w:r>
    </w:p>
    <w:p w14:paraId="5DB1A0A1">
      <w:pPr>
        <w:spacing w:line="360" w:lineRule="auto"/>
        <w:ind w:firstLine="435"/>
        <w:rPr>
          <w:rFonts w:ascii="宋体" w:hAnsi="宋体" w:eastAsia="宋体" w:cs="宋体"/>
          <w:szCs w:val="21"/>
        </w:rPr>
      </w:pPr>
      <w:r>
        <w:rPr>
          <w:rFonts w:hint="eastAsia" w:ascii="宋体" w:hAnsi="宋体" w:eastAsia="宋体" w:cs="宋体"/>
          <w:szCs w:val="21"/>
        </w:rPr>
        <w:t>2.4.2合同履行期间，甲方有权将履行过程中出现的问题反馈给乙方，双方当事人应以书面形式约定需要完善和改进的内容</w:t>
      </w:r>
      <w:bookmarkEnd w:id="127"/>
      <w:bookmarkStart w:id="133" w:name="_Toc186431855"/>
      <w:r>
        <w:rPr>
          <w:rFonts w:hint="eastAsia" w:ascii="宋体" w:hAnsi="宋体" w:eastAsia="宋体" w:cs="宋体"/>
          <w:szCs w:val="21"/>
        </w:rPr>
        <w:t>。</w:t>
      </w:r>
    </w:p>
    <w:bookmarkEnd w:id="133"/>
    <w:p w14:paraId="142811FC">
      <w:pPr>
        <w:spacing w:line="360" w:lineRule="auto"/>
        <w:ind w:firstLine="437"/>
        <w:outlineLvl w:val="3"/>
        <w:rPr>
          <w:rFonts w:ascii="宋体" w:hAnsi="宋体" w:eastAsia="宋体" w:cs="宋体"/>
          <w:b/>
          <w:bCs/>
          <w:szCs w:val="21"/>
          <w:lang w:val="zh-CN"/>
        </w:rPr>
      </w:pPr>
      <w:bookmarkStart w:id="134" w:name="_Toc19219"/>
      <w:bookmarkStart w:id="135" w:name="_Toc7836"/>
      <w:bookmarkStart w:id="136" w:name="_Toc28451"/>
      <w:r>
        <w:rPr>
          <w:rFonts w:hint="eastAsia" w:ascii="宋体" w:hAnsi="宋体" w:eastAsia="宋体" w:cs="宋体"/>
          <w:b/>
          <w:bCs/>
          <w:szCs w:val="21"/>
          <w:lang w:val="zh-CN"/>
        </w:rPr>
        <w:t>2.5 结算方式和付款条件</w:t>
      </w:r>
      <w:bookmarkEnd w:id="128"/>
      <w:bookmarkEnd w:id="129"/>
      <w:bookmarkEnd w:id="130"/>
      <w:bookmarkEnd w:id="131"/>
      <w:bookmarkEnd w:id="132"/>
      <w:bookmarkEnd w:id="134"/>
      <w:bookmarkEnd w:id="135"/>
      <w:bookmarkEnd w:id="136"/>
    </w:p>
    <w:p w14:paraId="0EBA4AEA">
      <w:pPr>
        <w:spacing w:line="360" w:lineRule="auto"/>
        <w:ind w:firstLine="435"/>
        <w:rPr>
          <w:rFonts w:ascii="宋体" w:hAnsi="宋体" w:eastAsia="宋体" w:cs="宋体"/>
          <w:szCs w:val="21"/>
        </w:rPr>
      </w:pPr>
      <w:r>
        <w:rPr>
          <w:rFonts w:hint="eastAsia" w:ascii="宋体" w:hAnsi="宋体" w:eastAsia="宋体" w:cs="宋体"/>
          <w:szCs w:val="21"/>
        </w:rPr>
        <w:t>详见</w:t>
      </w:r>
      <w:r>
        <w:rPr>
          <w:rFonts w:hint="eastAsia" w:ascii="宋体" w:hAnsi="宋体" w:eastAsia="宋体" w:cs="宋体"/>
          <w:b/>
          <w:i/>
          <w:szCs w:val="21"/>
          <w:u w:val="single"/>
        </w:rPr>
        <w:t>合同专用条款</w:t>
      </w:r>
      <w:r>
        <w:rPr>
          <w:rFonts w:hint="eastAsia" w:ascii="宋体" w:hAnsi="宋体" w:eastAsia="宋体" w:cs="宋体"/>
          <w:szCs w:val="21"/>
        </w:rPr>
        <w:t>。</w:t>
      </w:r>
    </w:p>
    <w:p w14:paraId="45260707">
      <w:pPr>
        <w:spacing w:line="360" w:lineRule="auto"/>
        <w:ind w:firstLine="437"/>
        <w:outlineLvl w:val="3"/>
        <w:rPr>
          <w:rFonts w:ascii="宋体" w:hAnsi="宋体" w:eastAsia="宋体" w:cs="宋体"/>
          <w:b/>
          <w:bCs/>
          <w:szCs w:val="21"/>
          <w:lang w:val="zh-CN"/>
        </w:rPr>
      </w:pPr>
      <w:bookmarkStart w:id="137" w:name="_Toc279701248"/>
      <w:bookmarkStart w:id="138" w:name="_Toc487900358"/>
      <w:bookmarkStart w:id="139" w:name="_Ref467379863"/>
      <w:bookmarkStart w:id="140" w:name="_Ref467379852"/>
      <w:bookmarkStart w:id="141" w:name="_Toc259093677"/>
      <w:bookmarkStart w:id="142" w:name="_Ref467379923"/>
      <w:bookmarkStart w:id="143" w:name="_Toc16110"/>
      <w:bookmarkStart w:id="144" w:name="_Toc3225"/>
      <w:bookmarkStart w:id="145" w:name="_Toc774"/>
      <w:r>
        <w:rPr>
          <w:rFonts w:hint="eastAsia" w:ascii="宋体" w:hAnsi="宋体" w:eastAsia="宋体" w:cs="宋体"/>
          <w:b/>
          <w:bCs/>
          <w:szCs w:val="21"/>
          <w:lang w:val="zh-CN"/>
        </w:rPr>
        <w:t>2.6 技术资料</w:t>
      </w:r>
      <w:bookmarkEnd w:id="137"/>
      <w:bookmarkEnd w:id="138"/>
      <w:bookmarkEnd w:id="139"/>
      <w:bookmarkEnd w:id="140"/>
      <w:bookmarkEnd w:id="141"/>
      <w:bookmarkEnd w:id="142"/>
      <w:r>
        <w:rPr>
          <w:rFonts w:hint="eastAsia" w:ascii="宋体" w:hAnsi="宋体" w:eastAsia="宋体" w:cs="宋体"/>
          <w:b/>
          <w:bCs/>
          <w:szCs w:val="21"/>
          <w:lang w:val="zh-CN"/>
        </w:rPr>
        <w:t>和保密义务</w:t>
      </w:r>
      <w:bookmarkEnd w:id="143"/>
      <w:bookmarkEnd w:id="144"/>
      <w:bookmarkEnd w:id="145"/>
    </w:p>
    <w:p w14:paraId="7B80A718">
      <w:pPr>
        <w:spacing w:line="360" w:lineRule="auto"/>
        <w:ind w:firstLine="435"/>
        <w:rPr>
          <w:rFonts w:ascii="宋体" w:hAnsi="宋体" w:eastAsia="宋体" w:cs="宋体"/>
          <w:szCs w:val="21"/>
        </w:rPr>
      </w:pPr>
      <w:r>
        <w:rPr>
          <w:rFonts w:hint="eastAsia" w:ascii="宋体" w:hAnsi="宋体" w:eastAsia="宋体" w:cs="宋体"/>
          <w:szCs w:val="21"/>
        </w:rPr>
        <w:t>2.6.1乙方有权依据合同约定和项目需要，向甲方了解有关情况，调阅有关资料等，甲方应予积极配合；</w:t>
      </w:r>
    </w:p>
    <w:p w14:paraId="0ABDC995">
      <w:pPr>
        <w:spacing w:line="360" w:lineRule="auto"/>
        <w:ind w:firstLine="435"/>
        <w:rPr>
          <w:rFonts w:ascii="宋体" w:hAnsi="宋体" w:eastAsia="宋体" w:cs="宋体"/>
          <w:szCs w:val="21"/>
        </w:rPr>
      </w:pPr>
      <w:r>
        <w:rPr>
          <w:rFonts w:hint="eastAsia" w:ascii="宋体" w:hAnsi="宋体" w:eastAsia="宋体" w:cs="宋体"/>
          <w:szCs w:val="21"/>
        </w:rPr>
        <w:t>2.6.2乙方有义务妥善保管和保护由甲方提供的前款信息和资料等；</w:t>
      </w:r>
    </w:p>
    <w:p w14:paraId="18A23339">
      <w:pPr>
        <w:spacing w:line="360" w:lineRule="auto"/>
        <w:ind w:firstLine="435"/>
        <w:rPr>
          <w:rFonts w:ascii="宋体" w:hAnsi="宋体" w:eastAsia="宋体" w:cs="宋体"/>
          <w:szCs w:val="21"/>
        </w:rPr>
      </w:pPr>
      <w:r>
        <w:rPr>
          <w:rFonts w:hint="eastAsia" w:ascii="宋体" w:hAnsi="宋体" w:eastAsia="宋体" w:cs="宋体"/>
          <w:szCs w:val="21"/>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8463289">
      <w:pPr>
        <w:spacing w:line="360" w:lineRule="auto"/>
        <w:ind w:firstLine="437"/>
        <w:outlineLvl w:val="3"/>
        <w:rPr>
          <w:rFonts w:ascii="宋体" w:hAnsi="宋体" w:eastAsia="宋体" w:cs="宋体"/>
          <w:b/>
          <w:bCs/>
          <w:szCs w:val="21"/>
          <w:lang w:val="zh-CN"/>
        </w:rPr>
      </w:pPr>
      <w:bookmarkStart w:id="146" w:name="_Toc7860"/>
      <w:r>
        <w:rPr>
          <w:rFonts w:hint="eastAsia" w:ascii="宋体" w:hAnsi="宋体" w:eastAsia="宋体" w:cs="宋体"/>
          <w:b/>
          <w:bCs/>
          <w:szCs w:val="21"/>
          <w:lang w:val="zh-CN"/>
        </w:rPr>
        <w:t>2.7 质量保证</w:t>
      </w:r>
      <w:bookmarkEnd w:id="146"/>
    </w:p>
    <w:p w14:paraId="045DE70E">
      <w:pPr>
        <w:spacing w:line="360" w:lineRule="auto"/>
        <w:ind w:firstLine="435"/>
        <w:rPr>
          <w:rFonts w:ascii="宋体" w:hAnsi="宋体" w:eastAsia="宋体" w:cs="宋体"/>
          <w:szCs w:val="21"/>
        </w:rPr>
      </w:pPr>
      <w:r>
        <w:rPr>
          <w:rFonts w:hint="eastAsia" w:ascii="宋体" w:hAnsi="宋体" w:eastAsia="宋体" w:cs="宋体"/>
          <w:szCs w:val="21"/>
        </w:rPr>
        <w:t>2.7.1乙方应建立和完善履行合同的内部质量保证体系，并提供相关内部规章制度给甲方，以便甲方进行监督检查；</w:t>
      </w:r>
    </w:p>
    <w:p w14:paraId="697D215F">
      <w:pPr>
        <w:spacing w:line="360" w:lineRule="auto"/>
        <w:ind w:firstLine="435"/>
        <w:rPr>
          <w:rFonts w:ascii="宋体" w:hAnsi="宋体" w:eastAsia="宋体" w:cs="宋体"/>
          <w:szCs w:val="21"/>
        </w:rPr>
      </w:pPr>
      <w:r>
        <w:rPr>
          <w:rFonts w:hint="eastAsia" w:ascii="宋体" w:hAnsi="宋体" w:eastAsia="宋体" w:cs="宋体"/>
          <w:szCs w:val="21"/>
        </w:rPr>
        <w:t>2.7.2乙方应保证履行合同的人员数量和素质、软件和硬件设备的配置、场地、环境和设施等满足全面履行合同的要求，并应接受甲方的监督检查。</w:t>
      </w:r>
    </w:p>
    <w:p w14:paraId="51CA0637">
      <w:pPr>
        <w:spacing w:line="360" w:lineRule="auto"/>
        <w:ind w:firstLine="437"/>
        <w:outlineLvl w:val="3"/>
        <w:rPr>
          <w:rFonts w:ascii="宋体" w:hAnsi="宋体" w:eastAsia="宋体" w:cs="宋体"/>
          <w:b/>
          <w:szCs w:val="21"/>
        </w:rPr>
      </w:pPr>
      <w:bookmarkStart w:id="147" w:name="_Toc22267"/>
      <w:r>
        <w:rPr>
          <w:rFonts w:hint="eastAsia" w:ascii="宋体" w:hAnsi="宋体" w:eastAsia="宋体" w:cs="宋体"/>
          <w:b/>
          <w:szCs w:val="21"/>
        </w:rPr>
        <w:t>2.8 延迟履行</w:t>
      </w:r>
      <w:bookmarkEnd w:id="147"/>
    </w:p>
    <w:p w14:paraId="61EF2A97">
      <w:pPr>
        <w:spacing w:line="360" w:lineRule="auto"/>
        <w:ind w:firstLine="435"/>
        <w:rPr>
          <w:rFonts w:ascii="宋体" w:hAnsi="宋体" w:eastAsia="宋体" w:cs="宋体"/>
          <w:szCs w:val="21"/>
        </w:rPr>
      </w:pPr>
      <w:r>
        <w:rPr>
          <w:rFonts w:hint="eastAsia" w:ascii="宋体" w:hAnsi="宋体" w:eastAsia="宋体" w:cs="宋体"/>
          <w:szCs w:val="21"/>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3F5491D">
      <w:pPr>
        <w:spacing w:line="360" w:lineRule="auto"/>
        <w:ind w:firstLine="437"/>
        <w:outlineLvl w:val="3"/>
        <w:rPr>
          <w:rFonts w:ascii="宋体" w:hAnsi="宋体" w:eastAsia="宋体" w:cs="宋体"/>
          <w:b/>
          <w:bCs/>
          <w:szCs w:val="21"/>
          <w:lang w:val="zh-CN"/>
        </w:rPr>
      </w:pPr>
      <w:bookmarkStart w:id="148" w:name="_Toc7502"/>
      <w:bookmarkStart w:id="149" w:name="_Toc259093683"/>
      <w:bookmarkStart w:id="150" w:name="_Toc487900364"/>
      <w:bookmarkStart w:id="151" w:name="_Ref467378121"/>
      <w:bookmarkStart w:id="152" w:name="_Toc279701254"/>
      <w:r>
        <w:rPr>
          <w:rFonts w:hint="eastAsia" w:ascii="宋体" w:hAnsi="宋体" w:eastAsia="宋体" w:cs="宋体"/>
          <w:b/>
          <w:bCs/>
          <w:szCs w:val="21"/>
          <w:lang w:val="zh-CN"/>
        </w:rPr>
        <w:t>2.9 合同变更</w:t>
      </w:r>
      <w:bookmarkEnd w:id="148"/>
    </w:p>
    <w:p w14:paraId="50AB18A8">
      <w:pPr>
        <w:spacing w:line="360" w:lineRule="auto"/>
        <w:ind w:firstLine="435"/>
        <w:rPr>
          <w:rFonts w:ascii="宋体" w:hAnsi="宋体" w:eastAsia="宋体" w:cs="宋体"/>
          <w:szCs w:val="21"/>
        </w:rPr>
      </w:pPr>
      <w:r>
        <w:rPr>
          <w:rFonts w:hint="eastAsia" w:ascii="宋体" w:hAnsi="宋体" w:eastAsia="宋体" w:cs="宋体"/>
          <w:szCs w:val="21"/>
        </w:rPr>
        <w:t>2.9.1双方当事人协商一致，可以签订书面补充合同的形式变更合同，但不得违背采购文件确定的事项；</w:t>
      </w:r>
    </w:p>
    <w:p w14:paraId="7F63697B">
      <w:pPr>
        <w:spacing w:line="360" w:lineRule="auto"/>
        <w:ind w:firstLine="435"/>
        <w:rPr>
          <w:rFonts w:ascii="宋体" w:hAnsi="宋体" w:eastAsia="宋体" w:cs="宋体"/>
          <w:szCs w:val="21"/>
        </w:rPr>
      </w:pPr>
      <w:r>
        <w:rPr>
          <w:rFonts w:hint="eastAsia" w:ascii="宋体" w:hAnsi="宋体" w:eastAsia="宋体" w:cs="宋体"/>
          <w:szCs w:val="21"/>
        </w:rPr>
        <w:t>2.9.2合同继续履行将损害国家利益和社会公共利益的，双方当事人应当以书面形式变更合同。有过错的一方应当承担赔偿责任，双方当事人都有过错的，各自承担相应的责任。</w:t>
      </w:r>
      <w:bookmarkStart w:id="153" w:name="_Toc487900369"/>
      <w:bookmarkStart w:id="154" w:name="_Toc259093688"/>
      <w:bookmarkStart w:id="155" w:name="_Toc279701259"/>
    </w:p>
    <w:p w14:paraId="50163152">
      <w:pPr>
        <w:spacing w:line="360" w:lineRule="auto"/>
        <w:ind w:firstLine="437"/>
        <w:outlineLvl w:val="3"/>
        <w:rPr>
          <w:rFonts w:ascii="宋体" w:hAnsi="宋体" w:eastAsia="宋体" w:cs="宋体"/>
          <w:b/>
          <w:bCs/>
          <w:szCs w:val="21"/>
          <w:lang w:val="zh-CN"/>
        </w:rPr>
      </w:pPr>
      <w:bookmarkStart w:id="156" w:name="_Toc10366"/>
      <w:bookmarkStart w:id="157" w:name="_Toc15237"/>
      <w:bookmarkStart w:id="158" w:name="_Toc22955"/>
      <w:r>
        <w:rPr>
          <w:rFonts w:hint="eastAsia" w:ascii="宋体" w:hAnsi="宋体" w:eastAsia="宋体" w:cs="宋体"/>
          <w:b/>
          <w:bCs/>
          <w:szCs w:val="21"/>
          <w:lang w:val="zh-CN"/>
        </w:rPr>
        <w:t>2.10 合同转让</w:t>
      </w:r>
      <w:bookmarkEnd w:id="153"/>
      <w:bookmarkEnd w:id="154"/>
      <w:bookmarkEnd w:id="155"/>
      <w:r>
        <w:rPr>
          <w:rFonts w:hint="eastAsia" w:ascii="宋体" w:hAnsi="宋体" w:eastAsia="宋体" w:cs="宋体"/>
          <w:b/>
          <w:bCs/>
          <w:szCs w:val="21"/>
          <w:lang w:val="zh-CN"/>
        </w:rPr>
        <w:t>和分包</w:t>
      </w:r>
      <w:bookmarkEnd w:id="156"/>
      <w:bookmarkEnd w:id="157"/>
      <w:bookmarkEnd w:id="158"/>
    </w:p>
    <w:p w14:paraId="76BAFCE7">
      <w:pPr>
        <w:spacing w:line="360" w:lineRule="auto"/>
        <w:ind w:firstLine="435"/>
        <w:rPr>
          <w:rFonts w:ascii="宋体" w:hAnsi="宋体" w:eastAsia="宋体" w:cs="宋体"/>
          <w:szCs w:val="21"/>
        </w:rPr>
      </w:pPr>
      <w:r>
        <w:rPr>
          <w:rFonts w:hint="eastAsia" w:ascii="宋体" w:hAnsi="宋体" w:eastAsia="宋体" w:cs="宋体"/>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B3F2D06">
      <w:pPr>
        <w:spacing w:line="360" w:lineRule="auto"/>
        <w:ind w:firstLine="437"/>
        <w:outlineLvl w:val="3"/>
        <w:rPr>
          <w:rFonts w:ascii="宋体" w:hAnsi="宋体" w:eastAsia="宋体" w:cs="宋体"/>
          <w:b/>
          <w:bCs/>
          <w:szCs w:val="21"/>
          <w:lang w:val="zh-CN"/>
        </w:rPr>
      </w:pPr>
      <w:bookmarkStart w:id="159" w:name="_Toc14066"/>
      <w:bookmarkStart w:id="160" w:name="_Toc13566"/>
      <w:bookmarkStart w:id="161" w:name="_Toc16508"/>
      <w:r>
        <w:rPr>
          <w:rFonts w:hint="eastAsia" w:ascii="宋体" w:hAnsi="宋体" w:eastAsia="宋体" w:cs="宋体"/>
          <w:b/>
          <w:bCs/>
          <w:szCs w:val="21"/>
          <w:lang w:val="zh-CN"/>
        </w:rPr>
        <w:t>2.11 不可抗力</w:t>
      </w:r>
      <w:bookmarkEnd w:id="159"/>
      <w:bookmarkEnd w:id="160"/>
      <w:bookmarkEnd w:id="161"/>
    </w:p>
    <w:p w14:paraId="59B88470">
      <w:pPr>
        <w:spacing w:line="360" w:lineRule="auto"/>
        <w:ind w:firstLine="435"/>
        <w:rPr>
          <w:rFonts w:ascii="宋体" w:hAnsi="宋体" w:eastAsia="宋体" w:cs="宋体"/>
          <w:szCs w:val="21"/>
        </w:rPr>
      </w:pPr>
      <w:r>
        <w:rPr>
          <w:rFonts w:hint="eastAsia" w:ascii="宋体" w:hAnsi="宋体" w:eastAsia="宋体" w:cs="宋体"/>
          <w:szCs w:val="21"/>
        </w:rPr>
        <w:t>2.11.1如果任何一方遭遇法律规定的不可抗力，致使合同履行受阻时，履行合同的期限应予延长，延长的期限应相当于不可抗力所影响的时间；</w:t>
      </w:r>
    </w:p>
    <w:p w14:paraId="054E94C4">
      <w:pPr>
        <w:spacing w:line="360" w:lineRule="auto"/>
        <w:ind w:firstLine="435"/>
        <w:rPr>
          <w:rFonts w:ascii="宋体" w:hAnsi="宋体" w:eastAsia="宋体" w:cs="宋体"/>
          <w:szCs w:val="21"/>
        </w:rPr>
      </w:pPr>
      <w:r>
        <w:rPr>
          <w:rFonts w:hint="eastAsia" w:ascii="宋体" w:hAnsi="宋体" w:eastAsia="宋体" w:cs="宋体"/>
          <w:szCs w:val="21"/>
        </w:rPr>
        <w:t>2.11.2因不可抗力致使不能实现合同目的的，当事人可以解除合同；</w:t>
      </w:r>
    </w:p>
    <w:p w14:paraId="677841D2">
      <w:pPr>
        <w:spacing w:line="360" w:lineRule="auto"/>
        <w:ind w:firstLine="435"/>
        <w:rPr>
          <w:rFonts w:ascii="宋体" w:hAnsi="宋体" w:eastAsia="宋体" w:cs="宋体"/>
          <w:szCs w:val="21"/>
        </w:rPr>
      </w:pPr>
      <w:r>
        <w:rPr>
          <w:rFonts w:hint="eastAsia" w:ascii="宋体" w:hAnsi="宋体" w:eastAsia="宋体" w:cs="宋体"/>
          <w:szCs w:val="21"/>
        </w:rPr>
        <w:t>2.11.3因不可抗力致使合同有变更必要的，双方当事人应在</w:t>
      </w:r>
      <w:r>
        <w:rPr>
          <w:rFonts w:hint="eastAsia" w:ascii="宋体" w:hAnsi="宋体" w:eastAsia="宋体" w:cs="宋体"/>
          <w:b/>
          <w:i/>
          <w:szCs w:val="21"/>
          <w:u w:val="single"/>
        </w:rPr>
        <w:t>合同专用条款</w:t>
      </w:r>
      <w:r>
        <w:rPr>
          <w:rFonts w:hint="eastAsia" w:ascii="宋体" w:hAnsi="宋体" w:eastAsia="宋体" w:cs="宋体"/>
          <w:szCs w:val="21"/>
        </w:rPr>
        <w:t>约定时间内以书面形式变更合同；</w:t>
      </w:r>
    </w:p>
    <w:p w14:paraId="07CAFE51">
      <w:pPr>
        <w:spacing w:line="360" w:lineRule="auto"/>
        <w:ind w:firstLine="435"/>
        <w:rPr>
          <w:rFonts w:ascii="宋体" w:hAnsi="宋体" w:eastAsia="宋体" w:cs="宋体"/>
          <w:szCs w:val="21"/>
        </w:rPr>
      </w:pPr>
      <w:r>
        <w:rPr>
          <w:rFonts w:hint="eastAsia" w:ascii="宋体" w:hAnsi="宋体" w:eastAsia="宋体" w:cs="宋体"/>
          <w:szCs w:val="21"/>
        </w:rPr>
        <w:t>2.11.4受不可抗力影响的一方在不可抗力发生后，应在</w:t>
      </w:r>
      <w:r>
        <w:rPr>
          <w:rFonts w:hint="eastAsia" w:ascii="宋体" w:hAnsi="宋体" w:eastAsia="宋体" w:cs="宋体"/>
          <w:b/>
          <w:i/>
          <w:szCs w:val="21"/>
          <w:u w:val="single"/>
        </w:rPr>
        <w:t>合同专用条款</w:t>
      </w:r>
      <w:r>
        <w:rPr>
          <w:rFonts w:hint="eastAsia" w:ascii="宋体" w:hAnsi="宋体" w:eastAsia="宋体" w:cs="宋体"/>
          <w:szCs w:val="21"/>
        </w:rPr>
        <w:t>约定时间内以书面形式通知对方当事人，并在</w:t>
      </w:r>
      <w:r>
        <w:rPr>
          <w:rFonts w:hint="eastAsia" w:ascii="宋体" w:hAnsi="宋体" w:eastAsia="宋体" w:cs="宋体"/>
          <w:b/>
          <w:i/>
          <w:szCs w:val="21"/>
          <w:u w:val="single"/>
        </w:rPr>
        <w:t>合同专用条款</w:t>
      </w:r>
      <w:r>
        <w:rPr>
          <w:rFonts w:hint="eastAsia" w:ascii="宋体" w:hAnsi="宋体" w:eastAsia="宋体" w:cs="宋体"/>
          <w:szCs w:val="21"/>
        </w:rPr>
        <w:t>约定时间内，将有关部门出具的证明文件送达对方当事人。</w:t>
      </w:r>
    </w:p>
    <w:p w14:paraId="10676FFC">
      <w:pPr>
        <w:spacing w:line="360" w:lineRule="auto"/>
        <w:ind w:firstLine="437"/>
        <w:outlineLvl w:val="3"/>
        <w:rPr>
          <w:rFonts w:ascii="宋体" w:hAnsi="宋体" w:eastAsia="宋体" w:cs="宋体"/>
          <w:b/>
          <w:bCs/>
          <w:szCs w:val="21"/>
          <w:lang w:val="zh-CN"/>
        </w:rPr>
      </w:pPr>
      <w:bookmarkStart w:id="162" w:name="_Toc30676"/>
      <w:bookmarkStart w:id="163" w:name="_Toc487900365"/>
      <w:bookmarkStart w:id="164" w:name="_Toc6969"/>
      <w:bookmarkStart w:id="165" w:name="_Toc689"/>
      <w:bookmarkStart w:id="166" w:name="_Toc259093684"/>
      <w:bookmarkStart w:id="167" w:name="_Toc279701255"/>
      <w:r>
        <w:rPr>
          <w:rFonts w:hint="eastAsia" w:ascii="宋体" w:hAnsi="宋体" w:eastAsia="宋体" w:cs="宋体"/>
          <w:b/>
          <w:bCs/>
          <w:szCs w:val="21"/>
          <w:lang w:val="zh-CN"/>
        </w:rPr>
        <w:t>2.12 税费</w:t>
      </w:r>
      <w:bookmarkEnd w:id="162"/>
      <w:bookmarkEnd w:id="163"/>
      <w:bookmarkEnd w:id="164"/>
      <w:bookmarkEnd w:id="165"/>
      <w:bookmarkEnd w:id="166"/>
      <w:bookmarkEnd w:id="167"/>
    </w:p>
    <w:p w14:paraId="2C8AD6D9">
      <w:pPr>
        <w:spacing w:line="360" w:lineRule="auto"/>
        <w:ind w:firstLine="435"/>
        <w:rPr>
          <w:rFonts w:ascii="宋体" w:hAnsi="宋体" w:eastAsia="宋体" w:cs="宋体"/>
          <w:szCs w:val="21"/>
        </w:rPr>
      </w:pPr>
      <w:r>
        <w:rPr>
          <w:rFonts w:hint="eastAsia" w:ascii="宋体" w:hAnsi="宋体" w:eastAsia="宋体" w:cs="宋体"/>
          <w:szCs w:val="21"/>
        </w:rPr>
        <w:t>与合同有关的一切税费，均按照中华人民共和国法律的相关规定缴纳。</w:t>
      </w:r>
    </w:p>
    <w:p w14:paraId="214F3809">
      <w:pPr>
        <w:spacing w:line="360" w:lineRule="auto"/>
        <w:ind w:firstLine="437"/>
        <w:outlineLvl w:val="3"/>
        <w:rPr>
          <w:rFonts w:ascii="宋体" w:hAnsi="宋体" w:eastAsia="宋体" w:cs="宋体"/>
          <w:b/>
          <w:bCs/>
          <w:szCs w:val="21"/>
          <w:lang w:val="zh-CN"/>
        </w:rPr>
      </w:pPr>
      <w:bookmarkStart w:id="168" w:name="_Toc259093687"/>
      <w:bookmarkStart w:id="169" w:name="_Toc8298"/>
      <w:bookmarkStart w:id="170" w:name="_Toc7102"/>
      <w:bookmarkStart w:id="171" w:name="_Toc279701258"/>
      <w:bookmarkStart w:id="172" w:name="_Toc487900368"/>
      <w:bookmarkStart w:id="173" w:name="_Toc16959"/>
      <w:r>
        <w:rPr>
          <w:rFonts w:hint="eastAsia" w:ascii="宋体" w:hAnsi="宋体" w:eastAsia="宋体" w:cs="宋体"/>
          <w:b/>
          <w:bCs/>
          <w:szCs w:val="21"/>
          <w:lang w:val="zh-CN"/>
        </w:rPr>
        <w:t>2.13 乙方破产</w:t>
      </w:r>
      <w:bookmarkEnd w:id="168"/>
      <w:bookmarkEnd w:id="169"/>
      <w:bookmarkEnd w:id="170"/>
      <w:bookmarkEnd w:id="171"/>
      <w:bookmarkEnd w:id="172"/>
      <w:bookmarkEnd w:id="173"/>
    </w:p>
    <w:p w14:paraId="6B28949D">
      <w:pPr>
        <w:spacing w:line="360" w:lineRule="auto"/>
        <w:ind w:firstLine="435"/>
        <w:rPr>
          <w:rFonts w:ascii="宋体" w:hAnsi="宋体" w:eastAsia="宋体" w:cs="宋体"/>
          <w:szCs w:val="21"/>
        </w:rPr>
      </w:pPr>
      <w:r>
        <w:rPr>
          <w:rFonts w:hint="eastAsia" w:ascii="宋体" w:hAnsi="宋体" w:eastAsia="宋体" w:cs="宋体"/>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CA21DD5">
      <w:pPr>
        <w:spacing w:line="360" w:lineRule="auto"/>
        <w:ind w:firstLine="437"/>
        <w:outlineLvl w:val="3"/>
        <w:rPr>
          <w:rFonts w:ascii="宋体" w:hAnsi="宋体" w:eastAsia="宋体" w:cs="宋体"/>
          <w:b/>
          <w:szCs w:val="21"/>
        </w:rPr>
      </w:pPr>
      <w:bookmarkStart w:id="174" w:name="_Toc29333"/>
      <w:bookmarkStart w:id="175" w:name="_Toc6134"/>
      <w:bookmarkStart w:id="176" w:name="_Toc15387"/>
      <w:r>
        <w:rPr>
          <w:rFonts w:hint="eastAsia" w:ascii="宋体" w:hAnsi="宋体" w:eastAsia="宋体" w:cs="宋体"/>
          <w:b/>
          <w:bCs/>
          <w:szCs w:val="21"/>
          <w:lang w:val="zh-CN"/>
        </w:rPr>
        <w:t>2.14 合同中止、终止</w:t>
      </w:r>
      <w:bookmarkEnd w:id="174"/>
      <w:bookmarkEnd w:id="175"/>
      <w:bookmarkEnd w:id="176"/>
    </w:p>
    <w:p w14:paraId="68AF0D1C">
      <w:pPr>
        <w:spacing w:line="360" w:lineRule="auto"/>
        <w:ind w:firstLine="435"/>
        <w:rPr>
          <w:rFonts w:ascii="宋体" w:hAnsi="宋体" w:eastAsia="宋体" w:cs="宋体"/>
          <w:szCs w:val="21"/>
        </w:rPr>
      </w:pPr>
      <w:r>
        <w:rPr>
          <w:rFonts w:hint="eastAsia" w:ascii="宋体" w:hAnsi="宋体" w:eastAsia="宋体" w:cs="宋体"/>
          <w:szCs w:val="21"/>
        </w:rPr>
        <w:t>2.14.1双方当事人不得擅自中止或者终止合同；</w:t>
      </w:r>
    </w:p>
    <w:p w14:paraId="3B05CD50">
      <w:pPr>
        <w:spacing w:line="360" w:lineRule="auto"/>
        <w:ind w:firstLine="435"/>
        <w:rPr>
          <w:rFonts w:ascii="宋体" w:hAnsi="宋体" w:eastAsia="宋体" w:cs="宋体"/>
          <w:szCs w:val="21"/>
        </w:rPr>
      </w:pPr>
      <w:r>
        <w:rPr>
          <w:rFonts w:hint="eastAsia" w:ascii="宋体" w:hAnsi="宋体" w:eastAsia="宋体" w:cs="宋体"/>
          <w:szCs w:val="21"/>
        </w:rPr>
        <w:t>2.14.2合同继续履行将损害国家利益和社会公共利益的，双方当事人应当中止或者终止合同。有过错的一方应当承担赔偿责任，双方当事人都有过错的，各自承担相应的责任。</w:t>
      </w:r>
    </w:p>
    <w:p w14:paraId="38E059BA">
      <w:pPr>
        <w:spacing w:line="360" w:lineRule="auto"/>
        <w:ind w:firstLine="437"/>
        <w:outlineLvl w:val="3"/>
        <w:rPr>
          <w:rFonts w:ascii="宋体" w:hAnsi="宋体" w:eastAsia="宋体" w:cs="宋体"/>
          <w:b/>
          <w:bCs/>
          <w:szCs w:val="21"/>
          <w:lang w:val="zh-CN"/>
        </w:rPr>
      </w:pPr>
      <w:bookmarkStart w:id="177" w:name="_Toc6596"/>
      <w:bookmarkStart w:id="178" w:name="_Toc14563"/>
      <w:bookmarkStart w:id="179" w:name="_Toc1125"/>
      <w:r>
        <w:rPr>
          <w:rFonts w:hint="eastAsia" w:ascii="宋体" w:hAnsi="宋体" w:eastAsia="宋体" w:cs="宋体"/>
          <w:b/>
          <w:bCs/>
          <w:szCs w:val="21"/>
          <w:lang w:val="zh-CN"/>
        </w:rPr>
        <w:t>2.15 检验和验收</w:t>
      </w:r>
      <w:bookmarkEnd w:id="177"/>
      <w:bookmarkEnd w:id="178"/>
      <w:bookmarkEnd w:id="179"/>
    </w:p>
    <w:p w14:paraId="7EAA755F">
      <w:pPr>
        <w:spacing w:line="360" w:lineRule="auto"/>
        <w:ind w:firstLine="435"/>
        <w:rPr>
          <w:rFonts w:ascii="宋体" w:hAnsi="宋体" w:eastAsia="宋体" w:cs="宋体"/>
          <w:szCs w:val="21"/>
        </w:rPr>
      </w:pPr>
      <w:r>
        <w:rPr>
          <w:rFonts w:hint="eastAsia" w:ascii="宋体" w:hAnsi="宋体" w:eastAsia="宋体" w:cs="宋体"/>
          <w:szCs w:val="21"/>
        </w:rPr>
        <w:t>2.15.1乙方按照</w:t>
      </w:r>
      <w:r>
        <w:rPr>
          <w:rFonts w:hint="eastAsia" w:ascii="宋体" w:hAnsi="宋体" w:eastAsia="宋体" w:cs="宋体"/>
          <w:b/>
          <w:i/>
          <w:szCs w:val="21"/>
          <w:u w:val="single"/>
        </w:rPr>
        <w:t>合同专用条款</w:t>
      </w:r>
      <w:r>
        <w:rPr>
          <w:rFonts w:hint="eastAsia" w:ascii="宋体" w:hAnsi="宋体" w:eastAsia="宋体" w:cs="宋体"/>
          <w:szCs w:val="21"/>
        </w:rPr>
        <w:t>的约定，定期提交服务报告，甲方按照</w:t>
      </w:r>
      <w:r>
        <w:rPr>
          <w:rFonts w:hint="eastAsia" w:ascii="宋体" w:hAnsi="宋体" w:eastAsia="宋体" w:cs="宋体"/>
          <w:b/>
          <w:i/>
          <w:szCs w:val="21"/>
          <w:u w:val="single"/>
        </w:rPr>
        <w:t>合同专用条款</w:t>
      </w:r>
      <w:r>
        <w:rPr>
          <w:rFonts w:hint="eastAsia" w:ascii="宋体" w:hAnsi="宋体" w:eastAsia="宋体" w:cs="宋体"/>
          <w:szCs w:val="21"/>
        </w:rPr>
        <w:t>的约定进行定期验收；</w:t>
      </w:r>
    </w:p>
    <w:p w14:paraId="5506C21A">
      <w:pPr>
        <w:spacing w:line="360" w:lineRule="auto"/>
        <w:ind w:firstLine="435"/>
        <w:rPr>
          <w:rFonts w:ascii="宋体" w:hAnsi="宋体" w:eastAsia="宋体" w:cs="宋体"/>
          <w:szCs w:val="21"/>
        </w:rPr>
      </w:pPr>
      <w:r>
        <w:rPr>
          <w:rFonts w:hint="eastAsia" w:ascii="宋体" w:hAnsi="宋体" w:eastAsia="宋体" w:cs="宋体"/>
          <w:szCs w:val="21"/>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B022FFC">
      <w:pPr>
        <w:spacing w:line="360" w:lineRule="auto"/>
        <w:ind w:firstLine="435"/>
        <w:rPr>
          <w:rFonts w:ascii="宋体" w:hAnsi="宋体" w:eastAsia="宋体" w:cs="宋体"/>
          <w:szCs w:val="21"/>
        </w:rPr>
      </w:pPr>
      <w:r>
        <w:rPr>
          <w:rFonts w:hint="eastAsia" w:ascii="宋体" w:hAnsi="宋体" w:eastAsia="宋体" w:cs="宋体"/>
          <w:szCs w:val="21"/>
        </w:rPr>
        <w:t>2.15.3检验和验收标准、程序等具体内容以及前述验收书的效力详见</w:t>
      </w:r>
      <w:r>
        <w:rPr>
          <w:rFonts w:hint="eastAsia" w:ascii="宋体" w:hAnsi="宋体" w:eastAsia="宋体" w:cs="宋体"/>
          <w:b/>
          <w:i/>
          <w:szCs w:val="21"/>
          <w:u w:val="single"/>
        </w:rPr>
        <w:t>合同专用条款</w:t>
      </w:r>
      <w:r>
        <w:rPr>
          <w:rFonts w:hint="eastAsia" w:ascii="宋体" w:hAnsi="宋体" w:eastAsia="宋体" w:cs="宋体"/>
          <w:i/>
          <w:szCs w:val="21"/>
        </w:rPr>
        <w:t>。</w:t>
      </w:r>
    </w:p>
    <w:bookmarkEnd w:id="149"/>
    <w:bookmarkEnd w:id="150"/>
    <w:bookmarkEnd w:id="151"/>
    <w:bookmarkEnd w:id="152"/>
    <w:p w14:paraId="2EA6D8CF">
      <w:pPr>
        <w:spacing w:line="360" w:lineRule="auto"/>
        <w:ind w:firstLine="437"/>
        <w:outlineLvl w:val="3"/>
        <w:rPr>
          <w:rFonts w:ascii="宋体" w:hAnsi="宋体" w:eastAsia="宋体" w:cs="宋体"/>
          <w:b/>
          <w:bCs/>
          <w:szCs w:val="21"/>
        </w:rPr>
      </w:pPr>
      <w:bookmarkStart w:id="180" w:name="_Toc18567"/>
      <w:bookmarkStart w:id="181" w:name="_Toc12773"/>
      <w:bookmarkStart w:id="182" w:name="_Toc279701263"/>
      <w:bookmarkStart w:id="183" w:name="_Toc10330"/>
      <w:bookmarkStart w:id="184" w:name="_Toc259093692"/>
      <w:bookmarkStart w:id="185" w:name="_Toc487900373"/>
      <w:r>
        <w:rPr>
          <w:rFonts w:hint="eastAsia" w:ascii="宋体" w:hAnsi="宋体" w:eastAsia="宋体" w:cs="宋体"/>
          <w:b/>
          <w:bCs/>
          <w:szCs w:val="21"/>
        </w:rPr>
        <w:t xml:space="preserve">2.16 </w:t>
      </w:r>
      <w:r>
        <w:rPr>
          <w:rFonts w:hint="eastAsia" w:ascii="宋体" w:hAnsi="宋体" w:eastAsia="宋体" w:cs="宋体"/>
          <w:b/>
          <w:bCs/>
          <w:szCs w:val="21"/>
          <w:lang w:val="zh-CN"/>
        </w:rPr>
        <w:t>合同使用的文字和适用的法律</w:t>
      </w:r>
      <w:bookmarkEnd w:id="180"/>
      <w:bookmarkEnd w:id="181"/>
      <w:bookmarkEnd w:id="182"/>
      <w:bookmarkEnd w:id="183"/>
      <w:bookmarkEnd w:id="184"/>
      <w:bookmarkEnd w:id="185"/>
    </w:p>
    <w:p w14:paraId="2487CF80">
      <w:pPr>
        <w:spacing w:line="360" w:lineRule="auto"/>
        <w:ind w:firstLine="435"/>
        <w:rPr>
          <w:rFonts w:ascii="宋体" w:hAnsi="宋体" w:eastAsia="宋体" w:cs="宋体"/>
          <w:szCs w:val="21"/>
        </w:rPr>
      </w:pPr>
      <w:r>
        <w:rPr>
          <w:rFonts w:hint="eastAsia" w:ascii="宋体" w:hAnsi="宋体" w:eastAsia="宋体" w:cs="宋体"/>
          <w:szCs w:val="21"/>
        </w:rPr>
        <w:t>2.16.1合同使用汉语进行书写、变更和解释；</w:t>
      </w:r>
    </w:p>
    <w:p w14:paraId="79D481F9">
      <w:pPr>
        <w:spacing w:line="360" w:lineRule="auto"/>
        <w:ind w:firstLine="435"/>
        <w:rPr>
          <w:rFonts w:ascii="宋体" w:hAnsi="宋体" w:eastAsia="宋体" w:cs="宋体"/>
          <w:szCs w:val="21"/>
        </w:rPr>
      </w:pPr>
      <w:r>
        <w:rPr>
          <w:rFonts w:hint="eastAsia" w:ascii="宋体" w:hAnsi="宋体" w:eastAsia="宋体" w:cs="宋体"/>
          <w:szCs w:val="21"/>
        </w:rPr>
        <w:t>2.16.2合同适用中华人民共和国法律。</w:t>
      </w:r>
    </w:p>
    <w:p w14:paraId="363600B1">
      <w:pPr>
        <w:spacing w:line="360" w:lineRule="auto"/>
        <w:ind w:firstLine="437"/>
        <w:outlineLvl w:val="3"/>
        <w:rPr>
          <w:rFonts w:ascii="宋体" w:hAnsi="宋体" w:eastAsia="宋体" w:cs="宋体"/>
          <w:b/>
          <w:szCs w:val="21"/>
        </w:rPr>
      </w:pPr>
      <w:bookmarkStart w:id="186" w:name="_Toc19890"/>
      <w:bookmarkStart w:id="187" w:name="_Toc14001"/>
      <w:bookmarkStart w:id="188" w:name="_Toc6885"/>
      <w:r>
        <w:rPr>
          <w:rFonts w:hint="eastAsia" w:ascii="宋体" w:hAnsi="宋体" w:eastAsia="宋体" w:cs="宋体"/>
          <w:b/>
          <w:bCs/>
          <w:szCs w:val="21"/>
          <w:lang w:val="zh-CN"/>
        </w:rPr>
        <w:t>2.1</w:t>
      </w:r>
      <w:r>
        <w:rPr>
          <w:rFonts w:hint="eastAsia" w:ascii="宋体" w:hAnsi="宋体" w:eastAsia="宋体" w:cs="宋体"/>
          <w:b/>
          <w:bCs/>
          <w:szCs w:val="21"/>
        </w:rPr>
        <w:t>7</w:t>
      </w:r>
      <w:r>
        <w:rPr>
          <w:rFonts w:hint="eastAsia" w:ascii="宋体" w:hAnsi="宋体" w:eastAsia="宋体" w:cs="宋体"/>
          <w:b/>
          <w:bCs/>
          <w:szCs w:val="21"/>
          <w:lang w:val="zh-CN"/>
        </w:rPr>
        <w:t xml:space="preserve"> 合同份数</w:t>
      </w:r>
      <w:bookmarkEnd w:id="186"/>
      <w:bookmarkEnd w:id="187"/>
      <w:bookmarkEnd w:id="188"/>
    </w:p>
    <w:p w14:paraId="14AECCED">
      <w:pPr>
        <w:spacing w:line="360" w:lineRule="auto"/>
        <w:ind w:firstLine="435"/>
        <w:rPr>
          <w:rFonts w:ascii="宋体" w:hAnsi="宋体" w:eastAsia="宋体" w:cs="宋体"/>
          <w:szCs w:val="21"/>
        </w:rPr>
      </w:pPr>
      <w:r>
        <w:rPr>
          <w:rFonts w:hint="eastAsia" w:ascii="宋体" w:hAnsi="宋体" w:eastAsia="宋体" w:cs="宋体"/>
          <w:szCs w:val="21"/>
        </w:rPr>
        <w:t>合同份数按</w:t>
      </w:r>
      <w:r>
        <w:rPr>
          <w:rFonts w:hint="eastAsia" w:ascii="宋体" w:hAnsi="宋体" w:eastAsia="宋体" w:cs="宋体"/>
          <w:b/>
          <w:i/>
          <w:szCs w:val="21"/>
          <w:u w:val="single"/>
        </w:rPr>
        <w:t>合同专用条款</w:t>
      </w:r>
      <w:r>
        <w:rPr>
          <w:rFonts w:hint="eastAsia" w:ascii="宋体" w:hAnsi="宋体" w:eastAsia="宋体" w:cs="宋体"/>
          <w:szCs w:val="21"/>
        </w:rPr>
        <w:t>规定，每份均具有同等法律效力。</w:t>
      </w:r>
    </w:p>
    <w:p w14:paraId="2E0C0FFE">
      <w:pPr>
        <w:spacing w:line="360" w:lineRule="auto"/>
        <w:jc w:val="center"/>
        <w:outlineLvl w:val="2"/>
        <w:rPr>
          <w:rFonts w:ascii="宋体" w:hAnsi="宋体" w:eastAsia="宋体" w:cs="宋体"/>
          <w:b/>
          <w:szCs w:val="21"/>
        </w:rPr>
      </w:pPr>
      <w:bookmarkStart w:id="189" w:name="_Toc331685784"/>
      <w:r>
        <w:rPr>
          <w:rFonts w:hint="eastAsia" w:ascii="宋体" w:hAnsi="宋体" w:eastAsia="宋体" w:cs="宋体"/>
          <w:b/>
          <w:szCs w:val="21"/>
        </w:rPr>
        <w:t>第三部分 合同专用条款</w:t>
      </w:r>
      <w:bookmarkEnd w:id="189"/>
    </w:p>
    <w:p w14:paraId="0DA1709F">
      <w:pPr>
        <w:spacing w:line="360" w:lineRule="auto"/>
        <w:ind w:firstLine="435"/>
        <w:rPr>
          <w:rFonts w:ascii="宋体" w:hAnsi="宋体" w:eastAsia="宋体" w:cs="宋体"/>
          <w:szCs w:val="21"/>
        </w:rPr>
      </w:pPr>
      <w:r>
        <w:rPr>
          <w:rFonts w:hint="eastAsia" w:ascii="宋体" w:hAnsi="宋体" w:eastAsia="宋体" w:cs="宋体"/>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226EB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vAlign w:val="center"/>
          </w:tcPr>
          <w:p w14:paraId="6A7D85FA">
            <w:pPr>
              <w:spacing w:line="360" w:lineRule="auto"/>
              <w:jc w:val="center"/>
              <w:rPr>
                <w:rFonts w:ascii="宋体" w:hAnsi="宋体" w:eastAsia="宋体" w:cs="宋体"/>
                <w:b/>
                <w:szCs w:val="21"/>
              </w:rPr>
            </w:pPr>
            <w:r>
              <w:rPr>
                <w:rFonts w:hint="eastAsia" w:ascii="宋体" w:hAnsi="宋体" w:eastAsia="宋体" w:cs="宋体"/>
                <w:b/>
                <w:szCs w:val="21"/>
              </w:rPr>
              <w:t>条款号</w:t>
            </w:r>
          </w:p>
        </w:tc>
        <w:tc>
          <w:tcPr>
            <w:tcW w:w="7569" w:type="dxa"/>
            <w:vAlign w:val="center"/>
          </w:tcPr>
          <w:p w14:paraId="1190260A">
            <w:pPr>
              <w:spacing w:line="360" w:lineRule="auto"/>
              <w:jc w:val="center"/>
              <w:rPr>
                <w:rFonts w:ascii="宋体" w:hAnsi="宋体" w:eastAsia="宋体" w:cs="宋体"/>
                <w:b/>
                <w:szCs w:val="21"/>
              </w:rPr>
            </w:pPr>
            <w:r>
              <w:rPr>
                <w:rFonts w:hint="eastAsia" w:ascii="宋体" w:hAnsi="宋体" w:eastAsia="宋体" w:cs="宋体"/>
                <w:b/>
                <w:szCs w:val="21"/>
              </w:rPr>
              <w:t>约定内容</w:t>
            </w:r>
          </w:p>
        </w:tc>
      </w:tr>
      <w:tr w14:paraId="35635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vAlign w:val="center"/>
          </w:tcPr>
          <w:p w14:paraId="25C4333C">
            <w:pPr>
              <w:spacing w:line="360" w:lineRule="auto"/>
              <w:jc w:val="center"/>
              <w:rPr>
                <w:rFonts w:ascii="宋体" w:hAnsi="宋体" w:eastAsia="宋体" w:cs="宋体"/>
                <w:szCs w:val="21"/>
              </w:rPr>
            </w:pPr>
            <w:r>
              <w:rPr>
                <w:rFonts w:hint="eastAsia" w:ascii="宋体" w:hAnsi="宋体" w:eastAsia="宋体" w:cs="宋体"/>
                <w:szCs w:val="21"/>
              </w:rPr>
              <w:t>2.3.2</w:t>
            </w:r>
          </w:p>
        </w:tc>
        <w:tc>
          <w:tcPr>
            <w:tcW w:w="7569" w:type="dxa"/>
            <w:vAlign w:val="center"/>
          </w:tcPr>
          <w:p w14:paraId="158945A1">
            <w:pPr>
              <w:spacing w:line="360" w:lineRule="auto"/>
              <w:jc w:val="left"/>
              <w:rPr>
                <w:rFonts w:ascii="宋体" w:hAnsi="宋体" w:eastAsia="宋体" w:cs="宋体"/>
                <w:szCs w:val="21"/>
              </w:rPr>
            </w:pPr>
          </w:p>
        </w:tc>
      </w:tr>
      <w:tr w14:paraId="0B32F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65CE3368">
            <w:pPr>
              <w:spacing w:line="360" w:lineRule="auto"/>
              <w:jc w:val="center"/>
              <w:rPr>
                <w:rFonts w:ascii="宋体" w:hAnsi="宋体" w:eastAsia="宋体" w:cs="宋体"/>
                <w:szCs w:val="21"/>
              </w:rPr>
            </w:pPr>
            <w:r>
              <w:rPr>
                <w:rFonts w:hint="eastAsia" w:ascii="宋体" w:hAnsi="宋体" w:eastAsia="宋体" w:cs="宋体"/>
                <w:szCs w:val="21"/>
              </w:rPr>
              <w:t>2.3.2</w:t>
            </w:r>
          </w:p>
        </w:tc>
        <w:tc>
          <w:tcPr>
            <w:tcW w:w="7569" w:type="dxa"/>
            <w:vAlign w:val="center"/>
          </w:tcPr>
          <w:p w14:paraId="45E3701E">
            <w:pPr>
              <w:spacing w:line="360" w:lineRule="auto"/>
              <w:jc w:val="left"/>
              <w:rPr>
                <w:rFonts w:ascii="宋体" w:hAnsi="宋体" w:eastAsia="宋体" w:cs="宋体"/>
                <w:szCs w:val="21"/>
              </w:rPr>
            </w:pPr>
          </w:p>
        </w:tc>
      </w:tr>
      <w:tr w14:paraId="3EC4D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7B961034">
            <w:pPr>
              <w:spacing w:line="360" w:lineRule="auto"/>
              <w:jc w:val="center"/>
              <w:rPr>
                <w:rFonts w:ascii="宋体" w:hAnsi="宋体" w:eastAsia="宋体" w:cs="宋体"/>
                <w:szCs w:val="21"/>
              </w:rPr>
            </w:pPr>
            <w:r>
              <w:rPr>
                <w:rFonts w:hint="eastAsia" w:ascii="宋体" w:hAnsi="宋体" w:eastAsia="宋体" w:cs="宋体"/>
                <w:szCs w:val="21"/>
              </w:rPr>
              <w:t>2.5</w:t>
            </w:r>
          </w:p>
        </w:tc>
        <w:tc>
          <w:tcPr>
            <w:tcW w:w="7569" w:type="dxa"/>
            <w:vAlign w:val="center"/>
          </w:tcPr>
          <w:p w14:paraId="675FDAC2">
            <w:pPr>
              <w:spacing w:line="360" w:lineRule="auto"/>
              <w:jc w:val="left"/>
              <w:rPr>
                <w:rFonts w:ascii="宋体" w:hAnsi="宋体" w:eastAsia="宋体" w:cs="宋体"/>
                <w:szCs w:val="21"/>
              </w:rPr>
            </w:pPr>
          </w:p>
        </w:tc>
      </w:tr>
      <w:tr w14:paraId="4F27A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5C5A6951">
            <w:pPr>
              <w:spacing w:line="360" w:lineRule="auto"/>
              <w:jc w:val="center"/>
              <w:rPr>
                <w:rFonts w:ascii="宋体" w:hAnsi="宋体" w:eastAsia="宋体" w:cs="宋体"/>
                <w:szCs w:val="21"/>
              </w:rPr>
            </w:pPr>
            <w:r>
              <w:rPr>
                <w:rFonts w:hint="eastAsia" w:ascii="宋体" w:hAnsi="宋体" w:eastAsia="宋体" w:cs="宋体"/>
                <w:szCs w:val="21"/>
              </w:rPr>
              <w:t>2.11.3</w:t>
            </w:r>
          </w:p>
        </w:tc>
        <w:tc>
          <w:tcPr>
            <w:tcW w:w="7569" w:type="dxa"/>
            <w:vAlign w:val="center"/>
          </w:tcPr>
          <w:p w14:paraId="4F736F6C">
            <w:pPr>
              <w:spacing w:line="360" w:lineRule="auto"/>
              <w:jc w:val="left"/>
              <w:rPr>
                <w:rFonts w:ascii="宋体" w:hAnsi="宋体" w:eastAsia="宋体" w:cs="宋体"/>
                <w:szCs w:val="21"/>
              </w:rPr>
            </w:pPr>
          </w:p>
        </w:tc>
      </w:tr>
      <w:tr w14:paraId="6BCF4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12748845">
            <w:pPr>
              <w:spacing w:line="360" w:lineRule="auto"/>
              <w:jc w:val="center"/>
              <w:rPr>
                <w:rFonts w:ascii="宋体" w:hAnsi="宋体" w:eastAsia="宋体" w:cs="宋体"/>
                <w:szCs w:val="21"/>
              </w:rPr>
            </w:pPr>
            <w:r>
              <w:rPr>
                <w:rFonts w:hint="eastAsia" w:ascii="宋体" w:hAnsi="宋体" w:eastAsia="宋体" w:cs="宋体"/>
                <w:szCs w:val="21"/>
              </w:rPr>
              <w:t>2.11.4</w:t>
            </w:r>
          </w:p>
        </w:tc>
        <w:tc>
          <w:tcPr>
            <w:tcW w:w="7569" w:type="dxa"/>
            <w:vAlign w:val="center"/>
          </w:tcPr>
          <w:p w14:paraId="1E4FC8C0">
            <w:pPr>
              <w:spacing w:line="360" w:lineRule="auto"/>
              <w:jc w:val="left"/>
              <w:rPr>
                <w:rFonts w:ascii="宋体" w:hAnsi="宋体" w:eastAsia="宋体" w:cs="宋体"/>
                <w:szCs w:val="21"/>
              </w:rPr>
            </w:pPr>
          </w:p>
        </w:tc>
      </w:tr>
      <w:tr w14:paraId="73EE3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171B9A00">
            <w:pPr>
              <w:spacing w:line="360" w:lineRule="auto"/>
              <w:jc w:val="center"/>
              <w:rPr>
                <w:rFonts w:ascii="宋体" w:hAnsi="宋体" w:eastAsia="宋体" w:cs="宋体"/>
                <w:szCs w:val="21"/>
              </w:rPr>
            </w:pPr>
            <w:r>
              <w:rPr>
                <w:rFonts w:hint="eastAsia" w:ascii="宋体" w:hAnsi="宋体" w:eastAsia="宋体" w:cs="宋体"/>
                <w:szCs w:val="21"/>
              </w:rPr>
              <w:t>2.15</w:t>
            </w:r>
          </w:p>
        </w:tc>
        <w:tc>
          <w:tcPr>
            <w:tcW w:w="7569" w:type="dxa"/>
            <w:vAlign w:val="center"/>
          </w:tcPr>
          <w:p w14:paraId="59FA6DEB">
            <w:pPr>
              <w:spacing w:line="360" w:lineRule="auto"/>
              <w:jc w:val="left"/>
              <w:rPr>
                <w:rFonts w:ascii="宋体" w:hAnsi="宋体" w:eastAsia="宋体" w:cs="宋体"/>
                <w:szCs w:val="21"/>
              </w:rPr>
            </w:pPr>
          </w:p>
        </w:tc>
      </w:tr>
      <w:tr w14:paraId="1524C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56B87A65">
            <w:pPr>
              <w:spacing w:line="360" w:lineRule="auto"/>
              <w:jc w:val="center"/>
              <w:rPr>
                <w:rFonts w:ascii="宋体" w:hAnsi="宋体" w:eastAsia="宋体" w:cs="宋体"/>
                <w:szCs w:val="21"/>
              </w:rPr>
            </w:pPr>
            <w:r>
              <w:rPr>
                <w:rFonts w:hint="eastAsia" w:ascii="宋体" w:hAnsi="宋体" w:eastAsia="宋体" w:cs="宋体"/>
                <w:szCs w:val="21"/>
              </w:rPr>
              <w:t>2.17</w:t>
            </w:r>
          </w:p>
        </w:tc>
        <w:tc>
          <w:tcPr>
            <w:tcW w:w="7569" w:type="dxa"/>
            <w:vAlign w:val="center"/>
          </w:tcPr>
          <w:p w14:paraId="0589733C">
            <w:pPr>
              <w:spacing w:line="360" w:lineRule="auto"/>
              <w:jc w:val="left"/>
              <w:rPr>
                <w:rFonts w:ascii="宋体" w:hAnsi="宋体" w:eastAsia="宋体" w:cs="宋体"/>
                <w:szCs w:val="21"/>
              </w:rPr>
            </w:pPr>
          </w:p>
        </w:tc>
      </w:tr>
      <w:tr w14:paraId="42CAF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vAlign w:val="center"/>
          </w:tcPr>
          <w:p w14:paraId="61A8A83D">
            <w:pPr>
              <w:spacing w:line="360" w:lineRule="auto"/>
              <w:jc w:val="center"/>
              <w:rPr>
                <w:rFonts w:ascii="宋体" w:hAnsi="宋体" w:eastAsia="宋体" w:cs="宋体"/>
                <w:szCs w:val="21"/>
              </w:rPr>
            </w:pPr>
            <w:r>
              <w:rPr>
                <w:rFonts w:hint="eastAsia" w:ascii="宋体" w:hAnsi="宋体" w:eastAsia="宋体" w:cs="宋体"/>
                <w:szCs w:val="21"/>
              </w:rPr>
              <w:t>2.18</w:t>
            </w:r>
          </w:p>
        </w:tc>
        <w:tc>
          <w:tcPr>
            <w:tcW w:w="7569" w:type="dxa"/>
            <w:tcBorders>
              <w:top w:val="single" w:color="auto" w:sz="6" w:space="0"/>
              <w:left w:val="single" w:color="auto" w:sz="6" w:space="0"/>
              <w:bottom w:val="single" w:color="auto" w:sz="6" w:space="0"/>
              <w:right w:val="single" w:color="auto" w:sz="6" w:space="0"/>
            </w:tcBorders>
            <w:vAlign w:val="center"/>
          </w:tcPr>
          <w:p w14:paraId="28327B3A">
            <w:pPr>
              <w:spacing w:line="360" w:lineRule="auto"/>
              <w:jc w:val="left"/>
              <w:rPr>
                <w:rFonts w:ascii="宋体" w:hAnsi="宋体" w:eastAsia="宋体" w:cs="宋体"/>
                <w:szCs w:val="21"/>
              </w:rPr>
            </w:pPr>
          </w:p>
        </w:tc>
      </w:tr>
      <w:tr w14:paraId="3C1DA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vAlign w:val="center"/>
          </w:tcPr>
          <w:p w14:paraId="4A3DDF56">
            <w:pPr>
              <w:spacing w:line="360" w:lineRule="auto"/>
              <w:jc w:val="center"/>
              <w:rPr>
                <w:rFonts w:ascii="宋体" w:hAnsi="宋体" w:eastAsia="宋体" w:cs="宋体"/>
                <w:szCs w:val="21"/>
              </w:rPr>
            </w:pPr>
          </w:p>
        </w:tc>
        <w:tc>
          <w:tcPr>
            <w:tcW w:w="7569" w:type="dxa"/>
            <w:tcBorders>
              <w:top w:val="single" w:color="auto" w:sz="6" w:space="0"/>
              <w:left w:val="single" w:color="auto" w:sz="6" w:space="0"/>
              <w:bottom w:val="single" w:color="auto" w:sz="6" w:space="0"/>
              <w:right w:val="single" w:color="auto" w:sz="6" w:space="0"/>
            </w:tcBorders>
            <w:vAlign w:val="center"/>
          </w:tcPr>
          <w:p w14:paraId="28557430">
            <w:pPr>
              <w:spacing w:line="360" w:lineRule="auto"/>
              <w:rPr>
                <w:rFonts w:ascii="宋体" w:hAnsi="宋体" w:eastAsia="宋体" w:cs="宋体"/>
                <w:szCs w:val="21"/>
              </w:rPr>
            </w:pPr>
            <w:r>
              <w:rPr>
                <w:rFonts w:hint="eastAsia" w:ascii="宋体" w:hAnsi="宋体" w:eastAsia="宋体" w:cs="宋体"/>
                <w:szCs w:val="21"/>
              </w:rPr>
              <w:t>（签订合同时增加）</w:t>
            </w:r>
          </w:p>
        </w:tc>
      </w:tr>
      <w:tr w14:paraId="403EA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vAlign w:val="center"/>
          </w:tcPr>
          <w:p w14:paraId="3C6DB647">
            <w:pPr>
              <w:spacing w:line="360" w:lineRule="auto"/>
              <w:jc w:val="center"/>
              <w:rPr>
                <w:rFonts w:ascii="宋体" w:hAnsi="宋体" w:eastAsia="宋体" w:cs="宋体"/>
                <w:szCs w:val="21"/>
              </w:rPr>
            </w:pPr>
          </w:p>
        </w:tc>
        <w:tc>
          <w:tcPr>
            <w:tcW w:w="7569" w:type="dxa"/>
            <w:tcBorders>
              <w:top w:val="single" w:color="auto" w:sz="6" w:space="0"/>
              <w:left w:val="single" w:color="auto" w:sz="6" w:space="0"/>
              <w:bottom w:val="single" w:color="auto" w:sz="6" w:space="0"/>
              <w:right w:val="single" w:color="auto" w:sz="6" w:space="0"/>
            </w:tcBorders>
            <w:vAlign w:val="center"/>
          </w:tcPr>
          <w:p w14:paraId="78F91193">
            <w:pPr>
              <w:spacing w:line="360" w:lineRule="auto"/>
              <w:rPr>
                <w:rFonts w:ascii="宋体" w:hAnsi="宋体" w:eastAsia="宋体" w:cs="宋体"/>
                <w:szCs w:val="21"/>
              </w:rPr>
            </w:pPr>
          </w:p>
        </w:tc>
      </w:tr>
    </w:tbl>
    <w:p w14:paraId="18BC606B">
      <w:pPr>
        <w:widowControl/>
        <w:jc w:val="left"/>
        <w:rPr>
          <w:rFonts w:ascii="宋体" w:hAnsi="宋体" w:eastAsia="宋体" w:cs="宋体"/>
          <w:sz w:val="24"/>
        </w:rPr>
      </w:pPr>
    </w:p>
    <w:p w14:paraId="4B80E991">
      <w:pPr>
        <w:rPr>
          <w:rFonts w:ascii="宋体" w:hAnsi="宋体" w:eastAsia="宋体" w:cs="宋体"/>
          <w:sz w:val="24"/>
        </w:rPr>
      </w:pPr>
    </w:p>
    <w:p w14:paraId="5D42A502">
      <w:pPr>
        <w:spacing w:beforeLines="50" w:afterLines="50"/>
        <w:rPr>
          <w:rFonts w:ascii="宋体" w:hAnsi="宋体" w:eastAsia="宋体" w:cs="宋体"/>
          <w:b/>
          <w:sz w:val="24"/>
        </w:rPr>
      </w:pPr>
    </w:p>
    <w:p w14:paraId="3A72A439">
      <w:pPr>
        <w:spacing w:line="360" w:lineRule="auto"/>
        <w:jc w:val="center"/>
        <w:outlineLvl w:val="0"/>
        <w:rPr>
          <w:rFonts w:ascii="宋体" w:hAnsi="宋体" w:eastAsia="宋体" w:cs="宋体"/>
          <w:bCs/>
          <w:szCs w:val="21"/>
        </w:rPr>
      </w:pPr>
    </w:p>
    <w:p w14:paraId="639377D1">
      <w:pPr>
        <w:rPr>
          <w:rFonts w:ascii="宋体" w:hAnsi="宋体" w:eastAsia="宋体" w:cs="宋体"/>
          <w:bCs/>
          <w:szCs w:val="21"/>
        </w:rPr>
      </w:pPr>
      <w:r>
        <w:rPr>
          <w:rFonts w:hint="eastAsia" w:ascii="宋体" w:hAnsi="宋体" w:eastAsia="宋体" w:cs="宋体"/>
          <w:bCs/>
          <w:szCs w:val="21"/>
        </w:rPr>
        <w:br w:type="page"/>
      </w:r>
    </w:p>
    <w:p w14:paraId="60281440">
      <w:pPr>
        <w:spacing w:line="360" w:lineRule="auto"/>
        <w:jc w:val="center"/>
        <w:outlineLvl w:val="0"/>
        <w:rPr>
          <w:rFonts w:ascii="宋体" w:hAnsi="宋体" w:eastAsia="宋体" w:cs="宋体"/>
          <w:b/>
          <w:sz w:val="28"/>
        </w:rPr>
      </w:pPr>
      <w:r>
        <w:rPr>
          <w:rFonts w:hint="eastAsia" w:ascii="宋体" w:hAnsi="宋体" w:eastAsia="宋体" w:cs="宋体"/>
          <w:b/>
          <w:sz w:val="28"/>
        </w:rPr>
        <w:t>第六章  投标文件格式</w:t>
      </w:r>
      <w:bookmarkEnd w:id="55"/>
    </w:p>
    <w:p w14:paraId="7AD5B06D">
      <w:pPr>
        <w:spacing w:line="900" w:lineRule="exact"/>
        <w:jc w:val="center"/>
        <w:rPr>
          <w:rFonts w:ascii="宋体" w:hAnsi="宋体" w:eastAsia="宋体" w:cs="宋体"/>
          <w:b/>
          <w:sz w:val="72"/>
        </w:rPr>
      </w:pPr>
    </w:p>
    <w:p w14:paraId="6CCFB20D">
      <w:pPr>
        <w:rPr>
          <w:rFonts w:ascii="宋体" w:hAnsi="宋体" w:eastAsia="宋体" w:cs="宋体"/>
          <w:b/>
          <w:sz w:val="28"/>
          <w:szCs w:val="28"/>
          <w:bdr w:val="single" w:color="000000" w:sz="4" w:space="0"/>
        </w:rPr>
      </w:pPr>
      <w:bookmarkStart w:id="190" w:name="_Toc28960"/>
      <w:bookmarkStart w:id="191" w:name="_Toc17986"/>
      <w:r>
        <w:rPr>
          <w:rFonts w:hint="eastAsia" w:ascii="宋体" w:hAnsi="宋体" w:eastAsia="宋体" w:cs="宋体"/>
          <w:b/>
          <w:sz w:val="28"/>
          <w:szCs w:val="28"/>
        </w:rPr>
        <w:t>一、资信证明格式文件</w:t>
      </w:r>
    </w:p>
    <w:p w14:paraId="390A6D73">
      <w:pPr>
        <w:jc w:val="center"/>
        <w:rPr>
          <w:rFonts w:ascii="宋体" w:hAnsi="宋体" w:eastAsia="宋体" w:cs="宋体"/>
          <w:sz w:val="20"/>
        </w:rPr>
      </w:pPr>
    </w:p>
    <w:p w14:paraId="3DF4848E">
      <w:pPr>
        <w:rPr>
          <w:rFonts w:ascii="宋体" w:hAnsi="宋体" w:eastAsia="宋体" w:cs="宋体"/>
          <w:sz w:val="20"/>
        </w:rPr>
      </w:pPr>
    </w:p>
    <w:p w14:paraId="3FEFA205">
      <w:pPr>
        <w:jc w:val="center"/>
        <w:rPr>
          <w:rFonts w:ascii="宋体" w:hAnsi="宋体" w:eastAsia="宋体" w:cs="宋体"/>
          <w:b/>
          <w:sz w:val="44"/>
          <w:szCs w:val="44"/>
        </w:rPr>
      </w:pPr>
      <w:bookmarkStart w:id="192" w:name="_Toc350698753"/>
      <w:bookmarkStart w:id="193" w:name="_Toc449028949"/>
      <w:r>
        <w:rPr>
          <w:rFonts w:hint="eastAsia" w:ascii="宋体" w:hAnsi="宋体" w:eastAsia="宋体" w:cs="宋体"/>
          <w:b/>
          <w:sz w:val="44"/>
          <w:szCs w:val="44"/>
        </w:rPr>
        <w:t>资信证明文件</w:t>
      </w:r>
      <w:bookmarkEnd w:id="192"/>
      <w:bookmarkEnd w:id="193"/>
    </w:p>
    <w:p w14:paraId="01C32FDC">
      <w:pPr>
        <w:jc w:val="center"/>
        <w:rPr>
          <w:rFonts w:ascii="宋体" w:hAnsi="宋体" w:eastAsia="宋体" w:cs="宋体"/>
          <w:sz w:val="32"/>
          <w:szCs w:val="32"/>
        </w:rPr>
      </w:pPr>
      <w:r>
        <w:rPr>
          <w:rFonts w:hint="eastAsia" w:ascii="宋体" w:hAnsi="宋体" w:eastAsia="宋体" w:cs="宋体"/>
          <w:sz w:val="32"/>
          <w:szCs w:val="32"/>
        </w:rPr>
        <w:t>（投标文件一）</w:t>
      </w:r>
    </w:p>
    <w:p w14:paraId="32D63BD7">
      <w:pPr>
        <w:jc w:val="center"/>
        <w:rPr>
          <w:rFonts w:ascii="宋体" w:hAnsi="宋体" w:eastAsia="宋体" w:cs="宋体"/>
          <w:sz w:val="44"/>
          <w:szCs w:val="44"/>
        </w:rPr>
      </w:pPr>
    </w:p>
    <w:p w14:paraId="39F13EAC">
      <w:pPr>
        <w:jc w:val="center"/>
        <w:rPr>
          <w:rFonts w:ascii="宋体" w:hAnsi="宋体" w:eastAsia="宋体" w:cs="宋体"/>
        </w:rPr>
      </w:pPr>
      <w:r>
        <w:rPr>
          <w:rFonts w:hint="eastAsia" w:ascii="宋体" w:hAnsi="宋体" w:eastAsia="宋体" w:cs="宋体"/>
          <w:sz w:val="32"/>
          <w:szCs w:val="32"/>
          <w:u w:val="single"/>
        </w:rPr>
        <w:t xml:space="preserve">        </w:t>
      </w:r>
      <w:r>
        <w:rPr>
          <w:rFonts w:hint="eastAsia" w:ascii="宋体" w:hAnsi="宋体" w:eastAsia="宋体" w:cs="宋体"/>
          <w:sz w:val="32"/>
          <w:szCs w:val="32"/>
        </w:rPr>
        <w:t>项目</w:t>
      </w:r>
      <w:r>
        <w:rPr>
          <w:rFonts w:hint="eastAsia" w:ascii="宋体" w:hAnsi="宋体" w:eastAsia="宋体" w:cs="宋体"/>
          <w:b/>
          <w:sz w:val="32"/>
          <w:szCs w:val="32"/>
        </w:rPr>
        <w:t xml:space="preserve"> </w:t>
      </w:r>
    </w:p>
    <w:p w14:paraId="40AB74A4">
      <w:pPr>
        <w:jc w:val="center"/>
        <w:rPr>
          <w:rFonts w:ascii="宋体" w:hAnsi="宋体" w:eastAsia="宋体" w:cs="宋体"/>
          <w:sz w:val="44"/>
          <w:szCs w:val="44"/>
        </w:rPr>
      </w:pPr>
      <w:r>
        <w:rPr>
          <w:rFonts w:hint="eastAsia" w:ascii="宋体" w:hAnsi="宋体" w:eastAsia="宋体" w:cs="宋体"/>
          <w:sz w:val="28"/>
          <w:szCs w:val="28"/>
        </w:rPr>
        <w:t>项目编号：</w:t>
      </w:r>
      <w:r>
        <w:rPr>
          <w:rFonts w:hint="eastAsia" w:ascii="宋体" w:hAnsi="宋体" w:eastAsia="宋体" w:cs="宋体"/>
          <w:sz w:val="28"/>
          <w:szCs w:val="28"/>
          <w:u w:val="single"/>
        </w:rPr>
        <w:t xml:space="preserve">     </w:t>
      </w:r>
    </w:p>
    <w:p w14:paraId="53FD1C69">
      <w:pPr>
        <w:rPr>
          <w:rFonts w:ascii="宋体" w:hAnsi="宋体" w:eastAsia="宋体" w:cs="宋体"/>
          <w:sz w:val="28"/>
          <w:szCs w:val="28"/>
        </w:rPr>
      </w:pPr>
    </w:p>
    <w:p w14:paraId="6314BD25">
      <w:pPr>
        <w:rPr>
          <w:rFonts w:ascii="宋体" w:hAnsi="宋体" w:eastAsia="宋体" w:cs="宋体"/>
          <w:sz w:val="28"/>
          <w:szCs w:val="28"/>
        </w:rPr>
      </w:pPr>
    </w:p>
    <w:p w14:paraId="57E771E5">
      <w:pPr>
        <w:rPr>
          <w:rFonts w:ascii="宋体" w:hAnsi="宋体" w:eastAsia="宋体" w:cs="宋体"/>
          <w:sz w:val="28"/>
          <w:szCs w:val="28"/>
        </w:rPr>
      </w:pPr>
    </w:p>
    <w:p w14:paraId="7C4641FA">
      <w:pPr>
        <w:rPr>
          <w:rFonts w:ascii="宋体" w:hAnsi="宋体" w:eastAsia="宋体" w:cs="宋体"/>
          <w:sz w:val="28"/>
          <w:szCs w:val="28"/>
        </w:rPr>
      </w:pPr>
    </w:p>
    <w:p w14:paraId="2F2221BB">
      <w:pPr>
        <w:rPr>
          <w:rFonts w:ascii="宋体" w:hAnsi="宋体" w:eastAsia="宋体" w:cs="宋体"/>
          <w:sz w:val="28"/>
          <w:szCs w:val="28"/>
        </w:rPr>
      </w:pPr>
    </w:p>
    <w:p w14:paraId="409EA8CE">
      <w:pPr>
        <w:rPr>
          <w:rFonts w:ascii="宋体" w:hAnsi="宋体" w:eastAsia="宋体" w:cs="宋体"/>
          <w:sz w:val="28"/>
          <w:szCs w:val="28"/>
        </w:rPr>
      </w:pPr>
    </w:p>
    <w:p w14:paraId="5B96F572">
      <w:pPr>
        <w:rPr>
          <w:rFonts w:ascii="宋体" w:hAnsi="宋体" w:eastAsia="宋体" w:cs="宋体"/>
          <w:sz w:val="28"/>
          <w:szCs w:val="28"/>
        </w:rPr>
      </w:pPr>
    </w:p>
    <w:p w14:paraId="5CB6F53D">
      <w:pPr>
        <w:jc w:val="center"/>
        <w:rPr>
          <w:rFonts w:ascii="宋体" w:hAnsi="宋体" w:eastAsia="宋体" w:cs="宋体"/>
          <w:sz w:val="28"/>
          <w:szCs w:val="28"/>
          <w:u w:val="single"/>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4ABC0822">
      <w:pPr>
        <w:ind w:firstLine="560" w:firstLineChars="200"/>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1DD0929B">
      <w:pPr>
        <w:jc w:val="center"/>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08AFB85C">
      <w:pPr>
        <w:spacing w:line="720" w:lineRule="auto"/>
        <w:jc w:val="center"/>
        <w:rPr>
          <w:rFonts w:ascii="宋体" w:hAnsi="宋体" w:eastAsia="宋体" w:cs="宋体"/>
          <w:b/>
          <w:sz w:val="36"/>
          <w:szCs w:val="36"/>
        </w:rPr>
      </w:pPr>
    </w:p>
    <w:p w14:paraId="529DCA63">
      <w:pPr>
        <w:spacing w:line="400" w:lineRule="exact"/>
        <w:ind w:firstLine="4130" w:firstLineChars="935"/>
        <w:rPr>
          <w:rFonts w:ascii="宋体" w:hAnsi="宋体" w:eastAsia="宋体" w:cs="宋体"/>
          <w:b/>
          <w:sz w:val="44"/>
          <w:szCs w:val="44"/>
        </w:rPr>
      </w:pPr>
    </w:p>
    <w:p w14:paraId="71B1D614">
      <w:pPr>
        <w:spacing w:line="400" w:lineRule="exact"/>
        <w:ind w:firstLine="4130" w:firstLineChars="935"/>
        <w:rPr>
          <w:rFonts w:ascii="宋体" w:hAnsi="宋体" w:eastAsia="宋体" w:cs="宋体"/>
          <w:b/>
          <w:sz w:val="44"/>
          <w:szCs w:val="44"/>
        </w:rPr>
      </w:pPr>
    </w:p>
    <w:p w14:paraId="08C3FA2A">
      <w:pPr>
        <w:pageBreakBefore/>
        <w:jc w:val="center"/>
        <w:rPr>
          <w:rFonts w:ascii="宋体" w:hAnsi="宋体" w:eastAsia="宋体" w:cs="宋体"/>
          <w:b/>
          <w:sz w:val="44"/>
          <w:szCs w:val="44"/>
        </w:rPr>
      </w:pPr>
      <w:r>
        <w:rPr>
          <w:rFonts w:hint="eastAsia" w:ascii="宋体" w:hAnsi="宋体" w:eastAsia="宋体" w:cs="宋体"/>
          <w:b/>
          <w:sz w:val="36"/>
          <w:szCs w:val="36"/>
        </w:rPr>
        <w:t>目   录</w:t>
      </w:r>
    </w:p>
    <w:p w14:paraId="6EFFCECE">
      <w:pPr>
        <w:spacing w:line="440" w:lineRule="exact"/>
        <w:rPr>
          <w:rFonts w:ascii="宋体" w:hAnsi="宋体" w:eastAsia="宋体" w:cs="宋体"/>
          <w:sz w:val="24"/>
          <w:szCs w:val="24"/>
        </w:rPr>
      </w:pPr>
    </w:p>
    <w:p w14:paraId="62FEDAA5">
      <w:pPr>
        <w:spacing w:line="440" w:lineRule="exact"/>
        <w:rPr>
          <w:rFonts w:ascii="宋体" w:hAnsi="宋体" w:eastAsia="宋体" w:cs="宋体"/>
          <w:sz w:val="24"/>
          <w:szCs w:val="24"/>
        </w:rPr>
      </w:pPr>
      <w:r>
        <w:rPr>
          <w:rFonts w:hint="eastAsia" w:ascii="宋体" w:hAnsi="宋体" w:eastAsia="宋体" w:cs="宋体"/>
          <w:sz w:val="24"/>
          <w:szCs w:val="24"/>
        </w:rPr>
        <w:t>（1）投标人资格声明书（格式见附件）；</w:t>
      </w:r>
    </w:p>
    <w:p w14:paraId="4E14B0B9">
      <w:pPr>
        <w:spacing w:line="440" w:lineRule="exact"/>
        <w:rPr>
          <w:rFonts w:ascii="宋体" w:hAnsi="宋体" w:eastAsia="宋体" w:cs="宋体"/>
          <w:sz w:val="24"/>
          <w:szCs w:val="24"/>
        </w:rPr>
      </w:pPr>
      <w:r>
        <w:rPr>
          <w:rFonts w:hint="eastAsia" w:ascii="宋体" w:hAnsi="宋体" w:eastAsia="宋体" w:cs="宋体"/>
          <w:sz w:val="24"/>
          <w:szCs w:val="24"/>
        </w:rPr>
        <w:t xml:space="preserve">（2）授权书（格式见附件）；   </w:t>
      </w:r>
    </w:p>
    <w:p w14:paraId="464CA89A">
      <w:pPr>
        <w:spacing w:line="4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（3）投标人为企业（包括合伙企业）的，应提供有效的“营业执照”；</w:t>
      </w:r>
    </w:p>
    <w:p w14:paraId="6B40E736">
      <w:pPr>
        <w:spacing w:line="4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投标人为事业单位的，应提供有效的“事业单位法人证书”；</w:t>
      </w:r>
    </w:p>
    <w:p w14:paraId="69601D83">
      <w:pPr>
        <w:spacing w:line="4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投标人是非企业机构的，应提供有效的“执业许可证”、“登记证书”等证明文件；</w:t>
      </w:r>
    </w:p>
    <w:p w14:paraId="39EDE261">
      <w:pPr>
        <w:spacing w:line="4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投标人是个体工商户的，应提供有效的“个体工商户营业执照”；</w:t>
      </w:r>
    </w:p>
    <w:p w14:paraId="2F152811">
      <w:pPr>
        <w:spacing w:line="4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投标人是自然人的，应提供有效的自然人身份证明；</w:t>
      </w:r>
    </w:p>
    <w:p w14:paraId="03FEECA5">
      <w:pPr>
        <w:spacing w:line="440" w:lineRule="exact"/>
        <w:rPr>
          <w:rFonts w:ascii="宋体" w:hAnsi="宋体" w:eastAsia="宋体" w:cs="宋体"/>
          <w:sz w:val="24"/>
          <w:szCs w:val="24"/>
        </w:rPr>
      </w:pPr>
      <w:r>
        <w:rPr>
          <w:rFonts w:hint="eastAsia" w:ascii="宋体" w:hAnsi="宋体" w:eastAsia="宋体" w:cs="宋体"/>
          <w:sz w:val="24"/>
          <w:szCs w:val="24"/>
        </w:rPr>
        <w:t>（4）诚信投标承诺书（格式见附件）；</w:t>
      </w:r>
    </w:p>
    <w:p w14:paraId="72B3C494">
      <w:pPr>
        <w:spacing w:line="440" w:lineRule="exact"/>
        <w:rPr>
          <w:rFonts w:ascii="宋体" w:hAnsi="宋体" w:eastAsia="宋体" w:cs="宋体"/>
          <w:sz w:val="24"/>
          <w:szCs w:val="24"/>
        </w:rPr>
      </w:pPr>
      <w:r>
        <w:rPr>
          <w:rFonts w:hint="eastAsia" w:ascii="宋体" w:hAnsi="宋体" w:eastAsia="宋体" w:cs="宋体"/>
          <w:sz w:val="24"/>
          <w:szCs w:val="24"/>
        </w:rPr>
        <w:t>（5）招标文件中要求的</w:t>
      </w:r>
      <w:r>
        <w:rPr>
          <w:rFonts w:hint="eastAsia" w:ascii="宋体" w:hAnsi="宋体" w:eastAsia="宋体" w:cs="宋体"/>
          <w:sz w:val="24"/>
        </w:rPr>
        <w:t>资格审查</w:t>
      </w:r>
      <w:r>
        <w:rPr>
          <w:rFonts w:hint="eastAsia" w:ascii="宋体" w:hAnsi="宋体" w:eastAsia="宋体" w:cs="宋体"/>
          <w:sz w:val="24"/>
          <w:szCs w:val="24"/>
        </w:rPr>
        <w:t>和资信评分的支持资料；</w:t>
      </w:r>
    </w:p>
    <w:p w14:paraId="744C25EB">
      <w:pPr>
        <w:spacing w:line="440" w:lineRule="exact"/>
        <w:rPr>
          <w:rFonts w:ascii="宋体" w:hAnsi="宋体" w:eastAsia="宋体" w:cs="宋体"/>
          <w:sz w:val="24"/>
          <w:szCs w:val="24"/>
        </w:rPr>
      </w:pPr>
      <w:r>
        <w:rPr>
          <w:rFonts w:hint="eastAsia" w:ascii="宋体" w:hAnsi="宋体" w:eastAsia="宋体" w:cs="宋体"/>
          <w:sz w:val="24"/>
          <w:szCs w:val="24"/>
        </w:rPr>
        <w:t>（6）投标人认为需要提供的其他资信证明材料；</w:t>
      </w:r>
    </w:p>
    <w:p w14:paraId="0CD03141">
      <w:pPr>
        <w:pageBreakBefore/>
        <w:spacing w:line="440" w:lineRule="exact"/>
        <w:jc w:val="center"/>
        <w:outlineLvl w:val="1"/>
        <w:rPr>
          <w:rFonts w:ascii="宋体" w:hAnsi="宋体" w:eastAsia="宋体" w:cs="宋体"/>
          <w:b/>
          <w:sz w:val="24"/>
        </w:rPr>
      </w:pPr>
      <w:bookmarkStart w:id="194" w:name="_Toc18881"/>
      <w:r>
        <w:rPr>
          <w:rFonts w:hint="eastAsia" w:ascii="宋体" w:hAnsi="宋体" w:eastAsia="宋体" w:cs="宋体"/>
          <w:b/>
          <w:sz w:val="24"/>
        </w:rPr>
        <w:t>（1）投标人资格声明书</w:t>
      </w:r>
      <w:bookmarkEnd w:id="194"/>
      <w:r>
        <w:rPr>
          <w:rFonts w:hint="eastAsia" w:ascii="宋体" w:hAnsi="宋体" w:eastAsia="宋体" w:cs="宋体"/>
          <w:b/>
          <w:sz w:val="24"/>
        </w:rPr>
        <w:t xml:space="preserve"> </w:t>
      </w:r>
    </w:p>
    <w:p w14:paraId="1A5B71F8">
      <w:pPr>
        <w:pStyle w:val="19"/>
        <w:spacing w:line="440" w:lineRule="exact"/>
        <w:rPr>
          <w:rFonts w:ascii="宋体" w:hAnsi="宋体" w:cs="宋体"/>
          <w:sz w:val="24"/>
          <w:szCs w:val="24"/>
        </w:rPr>
      </w:pPr>
      <w:r>
        <w:rPr>
          <w:rFonts w:hint="eastAsia" w:ascii="宋体" w:hAnsi="宋体" w:cs="宋体"/>
          <w:sz w:val="24"/>
        </w:rPr>
        <w:t>致：</w:t>
      </w:r>
      <w:r>
        <w:rPr>
          <w:rFonts w:hint="eastAsia" w:ascii="宋体" w:hAnsi="宋体" w:cs="宋体"/>
          <w:sz w:val="24"/>
          <w:u w:val="single"/>
        </w:rPr>
        <w:t>采购人</w:t>
      </w:r>
    </w:p>
    <w:p w14:paraId="1EF3CBE8">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在参与本次项目投标中，我单位承诺：</w:t>
      </w:r>
    </w:p>
    <w:p w14:paraId="0B6ADFFC">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（一）具有良好的商业信誉和健全的财务会计制度；</w:t>
      </w:r>
    </w:p>
    <w:p w14:paraId="4871A563">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（二）具有履行合同所必需的设备和专业技术能力；</w:t>
      </w:r>
    </w:p>
    <w:p w14:paraId="7DB0E8D9">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（三）有依法缴纳税收和社会保障资金的良好记录；</w:t>
      </w:r>
    </w:p>
    <w:p w14:paraId="2E566E67">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D5848A0">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 xml:space="preserve">（五）我单位不属于政府采购法律、行政法规规定的公益一类事业单位、或使用事业编制且由财政拨款保障的群团组织（仅适用于政府购买服务项目）； </w:t>
      </w:r>
    </w:p>
    <w:p w14:paraId="574D36E8">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（六）我单位不存在为采购项目提供整体设计、规范编制或者项目管理、监理、检测等服务后，再参加该采购项目的其他采购活动的情形（单一来源采购项目除外）；</w:t>
      </w:r>
    </w:p>
    <w:p w14:paraId="0B2A18AD">
      <w:pPr>
        <w:widowControl/>
        <w:spacing w:line="44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（七）与我单位存在单位负责人为同一人或者存在直接控股、管理关系的其他法人单位信息如下（如有，不论其是否参加同一合同项下的政府采购活动均须填写）：</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B0F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B325CA9">
            <w:pPr>
              <w:widowControl/>
              <w:spacing w:beforeLines="50" w:after="10" w:line="440" w:lineRule="exact"/>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2841" w:type="dxa"/>
          </w:tcPr>
          <w:p w14:paraId="29FC8C73">
            <w:pPr>
              <w:pStyle w:val="12"/>
              <w:spacing w:beforeLines="50" w:after="10" w:line="440" w:lineRule="exact"/>
              <w:jc w:val="center"/>
              <w:rPr>
                <w:rFonts w:ascii="宋体" w:hAnsi="宋体" w:eastAsia="宋体" w:cs="宋体"/>
                <w:kern w:val="0"/>
                <w:sz w:val="24"/>
                <w:lang w:val="en-US"/>
              </w:rPr>
            </w:pPr>
            <w:r>
              <w:rPr>
                <w:rFonts w:hint="eastAsia" w:ascii="宋体" w:hAnsi="宋体" w:eastAsia="宋体" w:cs="宋体"/>
                <w:kern w:val="0"/>
                <w:sz w:val="24"/>
                <w:lang w:val="en-US"/>
              </w:rPr>
              <w:t>单位名称</w:t>
            </w:r>
          </w:p>
        </w:tc>
        <w:tc>
          <w:tcPr>
            <w:tcW w:w="2841" w:type="dxa"/>
          </w:tcPr>
          <w:p w14:paraId="699C26EB">
            <w:pPr>
              <w:pStyle w:val="12"/>
              <w:spacing w:beforeLines="50" w:after="10" w:line="440" w:lineRule="exact"/>
              <w:jc w:val="center"/>
              <w:rPr>
                <w:rFonts w:ascii="宋体" w:hAnsi="宋体" w:eastAsia="宋体" w:cs="宋体"/>
                <w:kern w:val="0"/>
                <w:sz w:val="24"/>
                <w:lang w:val="en-US"/>
              </w:rPr>
            </w:pPr>
            <w:r>
              <w:rPr>
                <w:rFonts w:hint="eastAsia" w:ascii="宋体" w:hAnsi="宋体" w:eastAsia="宋体" w:cs="宋体"/>
                <w:kern w:val="0"/>
                <w:sz w:val="24"/>
                <w:lang w:val="en-US"/>
              </w:rPr>
              <w:t>相互关系</w:t>
            </w:r>
          </w:p>
        </w:tc>
      </w:tr>
      <w:tr w14:paraId="37E7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73116BE">
            <w:pPr>
              <w:pStyle w:val="12"/>
              <w:spacing w:beforeLines="50" w:after="10" w:line="440" w:lineRule="exact"/>
              <w:jc w:val="center"/>
              <w:rPr>
                <w:rFonts w:ascii="宋体" w:hAnsi="宋体" w:eastAsia="宋体" w:cs="宋体"/>
                <w:kern w:val="0"/>
                <w:sz w:val="24"/>
                <w:lang w:val="en-US"/>
              </w:rPr>
            </w:pPr>
            <w:r>
              <w:rPr>
                <w:rFonts w:hint="eastAsia" w:ascii="宋体" w:hAnsi="宋体" w:eastAsia="宋体" w:cs="宋体"/>
                <w:kern w:val="0"/>
                <w:sz w:val="24"/>
                <w:lang w:val="en-US"/>
              </w:rPr>
              <w:t>1</w:t>
            </w:r>
          </w:p>
        </w:tc>
        <w:tc>
          <w:tcPr>
            <w:tcW w:w="2841" w:type="dxa"/>
          </w:tcPr>
          <w:p w14:paraId="1FC156B5">
            <w:pPr>
              <w:pStyle w:val="12"/>
              <w:spacing w:beforeLines="50" w:after="10" w:line="440" w:lineRule="exact"/>
              <w:jc w:val="center"/>
              <w:rPr>
                <w:rFonts w:ascii="宋体" w:hAnsi="宋体" w:eastAsia="宋体" w:cs="宋体"/>
                <w:kern w:val="0"/>
                <w:sz w:val="24"/>
                <w:lang w:val="en-US"/>
              </w:rPr>
            </w:pPr>
          </w:p>
        </w:tc>
        <w:tc>
          <w:tcPr>
            <w:tcW w:w="2841" w:type="dxa"/>
          </w:tcPr>
          <w:p w14:paraId="1F977019">
            <w:pPr>
              <w:pStyle w:val="12"/>
              <w:spacing w:beforeLines="50" w:after="10" w:line="440" w:lineRule="exact"/>
              <w:jc w:val="center"/>
              <w:rPr>
                <w:rFonts w:ascii="宋体" w:hAnsi="宋体" w:eastAsia="宋体" w:cs="宋体"/>
                <w:kern w:val="0"/>
                <w:sz w:val="24"/>
                <w:lang w:val="en-US"/>
              </w:rPr>
            </w:pPr>
          </w:p>
        </w:tc>
      </w:tr>
      <w:tr w14:paraId="662B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1289F22">
            <w:pPr>
              <w:pStyle w:val="12"/>
              <w:spacing w:beforeLines="50" w:after="10" w:line="440" w:lineRule="exact"/>
              <w:jc w:val="center"/>
              <w:rPr>
                <w:rFonts w:ascii="宋体" w:hAnsi="宋体" w:eastAsia="宋体" w:cs="宋体"/>
                <w:kern w:val="0"/>
                <w:sz w:val="24"/>
                <w:lang w:val="en-US"/>
              </w:rPr>
            </w:pPr>
            <w:r>
              <w:rPr>
                <w:rFonts w:hint="eastAsia" w:ascii="宋体" w:hAnsi="宋体" w:eastAsia="宋体" w:cs="宋体"/>
                <w:kern w:val="0"/>
                <w:sz w:val="24"/>
                <w:lang w:val="en-US"/>
              </w:rPr>
              <w:t>2</w:t>
            </w:r>
          </w:p>
        </w:tc>
        <w:tc>
          <w:tcPr>
            <w:tcW w:w="2841" w:type="dxa"/>
          </w:tcPr>
          <w:p w14:paraId="42E4E6A2">
            <w:pPr>
              <w:pStyle w:val="12"/>
              <w:spacing w:beforeLines="50" w:after="10" w:line="440" w:lineRule="exact"/>
              <w:jc w:val="center"/>
              <w:rPr>
                <w:rFonts w:ascii="宋体" w:hAnsi="宋体" w:eastAsia="宋体" w:cs="宋体"/>
                <w:kern w:val="0"/>
                <w:sz w:val="24"/>
                <w:lang w:val="en-US"/>
              </w:rPr>
            </w:pPr>
          </w:p>
        </w:tc>
        <w:tc>
          <w:tcPr>
            <w:tcW w:w="2841" w:type="dxa"/>
          </w:tcPr>
          <w:p w14:paraId="24BB3E56">
            <w:pPr>
              <w:pStyle w:val="12"/>
              <w:spacing w:beforeLines="50" w:after="10" w:line="440" w:lineRule="exact"/>
              <w:jc w:val="center"/>
              <w:rPr>
                <w:rFonts w:ascii="宋体" w:hAnsi="宋体" w:eastAsia="宋体" w:cs="宋体"/>
                <w:kern w:val="0"/>
                <w:sz w:val="24"/>
                <w:lang w:val="en-US"/>
              </w:rPr>
            </w:pPr>
          </w:p>
        </w:tc>
      </w:tr>
    </w:tbl>
    <w:p w14:paraId="25A201F8">
      <w:pPr>
        <w:spacing w:line="440" w:lineRule="exact"/>
        <w:ind w:firstLine="435"/>
        <w:rPr>
          <w:rFonts w:ascii="宋体" w:hAnsi="宋体" w:eastAsia="宋体" w:cs="宋体"/>
          <w:sz w:val="24"/>
        </w:rPr>
      </w:pPr>
      <w:r>
        <w:rPr>
          <w:rFonts w:hint="eastAsia" w:ascii="宋体" w:hAnsi="宋体" w:eastAsia="宋体" w:cs="宋体"/>
          <w:sz w:val="24"/>
        </w:rPr>
        <w:t>本单位对上述声明的真实性负责。如有虚假，将依法承担相应责任。</w:t>
      </w:r>
    </w:p>
    <w:p w14:paraId="78D2AB3B">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1CE1F9F0">
      <w:pPr>
        <w:tabs>
          <w:tab w:val="left" w:pos="630"/>
        </w:tabs>
        <w:spacing w:line="440" w:lineRule="exact"/>
        <w:ind w:firstLine="4800" w:firstLineChars="20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675DAB9A">
      <w:pPr>
        <w:spacing w:line="440" w:lineRule="exact"/>
        <w:rPr>
          <w:rFonts w:ascii="宋体" w:hAnsi="宋体" w:eastAsia="宋体" w:cs="宋体"/>
          <w:b/>
          <w:sz w:val="24"/>
        </w:rPr>
      </w:pPr>
      <w:bookmarkStart w:id="195" w:name="_Toc11607"/>
      <w:r>
        <w:rPr>
          <w:rFonts w:hint="eastAsia" w:ascii="宋体" w:hAnsi="宋体" w:eastAsia="宋体" w:cs="宋体"/>
          <w:b/>
          <w:sz w:val="24"/>
        </w:rPr>
        <w:br w:type="page"/>
      </w:r>
    </w:p>
    <w:p w14:paraId="4C5AF169">
      <w:pPr>
        <w:spacing w:line="440" w:lineRule="exact"/>
        <w:jc w:val="center"/>
        <w:outlineLvl w:val="1"/>
        <w:rPr>
          <w:rFonts w:ascii="宋体" w:hAnsi="宋体" w:eastAsia="宋体" w:cs="宋体"/>
          <w:b/>
          <w:sz w:val="24"/>
        </w:rPr>
      </w:pPr>
      <w:bookmarkStart w:id="196" w:name="_Toc24583"/>
      <w:r>
        <w:rPr>
          <w:rFonts w:hint="eastAsia" w:ascii="宋体" w:hAnsi="宋体" w:eastAsia="宋体" w:cs="宋体"/>
          <w:b/>
          <w:sz w:val="24"/>
        </w:rPr>
        <w:t>（2）授权书</w:t>
      </w:r>
      <w:bookmarkEnd w:id="195"/>
      <w:bookmarkEnd w:id="196"/>
    </w:p>
    <w:p w14:paraId="0EE624B6">
      <w:pPr>
        <w:pStyle w:val="18"/>
        <w:snapToGrid w:val="0"/>
        <w:spacing w:line="440" w:lineRule="exact"/>
        <w:ind w:firstLine="480" w:firstLineChars="200"/>
        <w:jc w:val="left"/>
        <w:rPr>
          <w:rFonts w:hAnsi="宋体" w:eastAsia="宋体" w:cs="宋体"/>
          <w:sz w:val="24"/>
          <w:szCs w:val="28"/>
        </w:rPr>
      </w:pPr>
    </w:p>
    <w:p w14:paraId="3E0C29D0">
      <w:pPr>
        <w:spacing w:line="440" w:lineRule="exact"/>
        <w:ind w:firstLine="435"/>
        <w:rPr>
          <w:rFonts w:ascii="宋体" w:hAnsi="宋体" w:eastAsia="宋体" w:cs="宋体"/>
          <w:sz w:val="24"/>
          <w:szCs w:val="28"/>
        </w:rPr>
      </w:pPr>
      <w:r>
        <w:rPr>
          <w:rFonts w:hint="eastAsia" w:ascii="宋体" w:hAnsi="宋体" w:eastAsia="宋体" w:cs="宋体"/>
          <w:sz w:val="24"/>
          <w:szCs w:val="28"/>
        </w:rPr>
        <w:t>本</w:t>
      </w:r>
      <w:r>
        <w:rPr>
          <w:rFonts w:hint="eastAsia" w:ascii="宋体" w:hAnsi="宋体" w:eastAsia="宋体" w:cs="宋体"/>
          <w:sz w:val="24"/>
        </w:rPr>
        <w:t>授权</w:t>
      </w:r>
      <w:r>
        <w:rPr>
          <w:rFonts w:hint="eastAsia" w:ascii="宋体" w:hAnsi="宋体" w:eastAsia="宋体" w:cs="宋体"/>
          <w:sz w:val="24"/>
          <w:szCs w:val="28"/>
        </w:rPr>
        <w:t>书声明：</w:t>
      </w:r>
      <w:r>
        <w:rPr>
          <w:rFonts w:hint="eastAsia" w:ascii="宋体" w:hAnsi="宋体" w:eastAsia="宋体" w:cs="宋体"/>
          <w:sz w:val="24"/>
          <w:szCs w:val="28"/>
          <w:u w:val="single"/>
        </w:rPr>
        <w:t xml:space="preserve">           </w:t>
      </w:r>
      <w:r>
        <w:rPr>
          <w:rFonts w:hint="eastAsia" w:ascii="宋体" w:hAnsi="宋体" w:eastAsia="宋体" w:cs="宋体"/>
          <w:sz w:val="24"/>
          <w:szCs w:val="28"/>
        </w:rPr>
        <w:t>（投标人名称）授权</w:t>
      </w:r>
      <w:r>
        <w:rPr>
          <w:rFonts w:hint="eastAsia" w:ascii="宋体" w:hAnsi="宋体" w:eastAsia="宋体" w:cs="宋体"/>
          <w:sz w:val="24"/>
          <w:szCs w:val="28"/>
          <w:u w:val="single"/>
        </w:rPr>
        <w:t xml:space="preserve">       </w:t>
      </w:r>
      <w:r>
        <w:rPr>
          <w:rFonts w:hint="eastAsia" w:ascii="宋体" w:hAnsi="宋体" w:eastAsia="宋体" w:cs="宋体"/>
          <w:sz w:val="24"/>
          <w:szCs w:val="28"/>
        </w:rPr>
        <w:t>（投标人授权代表姓名）代表我方参加本项目</w:t>
      </w:r>
      <w:r>
        <w:rPr>
          <w:rFonts w:hint="eastAsia" w:ascii="宋体" w:hAnsi="宋体" w:eastAsia="宋体" w:cs="宋体"/>
          <w:bCs/>
          <w:sz w:val="24"/>
          <w:szCs w:val="28"/>
        </w:rPr>
        <w:t>采购活动</w:t>
      </w:r>
      <w:r>
        <w:rPr>
          <w:rFonts w:hint="eastAsia" w:ascii="宋体" w:hAnsi="宋体" w:eastAsia="宋体" w:cs="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4B17C0F">
      <w:pPr>
        <w:spacing w:line="440" w:lineRule="exact"/>
        <w:ind w:firstLine="435"/>
        <w:rPr>
          <w:rFonts w:ascii="宋体" w:hAnsi="宋体" w:eastAsia="宋体" w:cs="宋体"/>
          <w:sz w:val="24"/>
          <w:szCs w:val="28"/>
        </w:rPr>
      </w:pPr>
      <w:r>
        <w:rPr>
          <w:rFonts w:hint="eastAsia" w:ascii="宋体" w:hAnsi="宋体" w:eastAsia="宋体" w:cs="宋体"/>
          <w:sz w:val="24"/>
          <w:szCs w:val="28"/>
        </w:rPr>
        <w:t>本授权书自出具之日起生效。</w:t>
      </w:r>
    </w:p>
    <w:p w14:paraId="3437EDAC">
      <w:pPr>
        <w:spacing w:line="440" w:lineRule="exact"/>
        <w:ind w:firstLine="435"/>
        <w:rPr>
          <w:rFonts w:ascii="宋体" w:hAnsi="宋体" w:eastAsia="宋体" w:cs="宋体"/>
          <w:sz w:val="24"/>
        </w:rPr>
      </w:pPr>
      <w:r>
        <w:rPr>
          <w:rFonts w:hint="eastAsia" w:ascii="宋体" w:hAnsi="宋体" w:eastAsia="宋体" w:cs="宋体"/>
          <w:sz w:val="24"/>
          <w:szCs w:val="28"/>
        </w:rPr>
        <w:t>授权</w:t>
      </w:r>
      <w:r>
        <w:rPr>
          <w:rFonts w:hint="eastAsia" w:ascii="宋体" w:hAnsi="宋体" w:eastAsia="宋体" w:cs="宋体"/>
          <w:sz w:val="24"/>
        </w:rPr>
        <w:t>代表身份证明扫描件：</w:t>
      </w:r>
    </w:p>
    <w:p w14:paraId="7B712665">
      <w:pPr>
        <w:spacing w:line="440" w:lineRule="exact"/>
        <w:ind w:firstLine="435"/>
        <w:rPr>
          <w:rFonts w:ascii="宋体" w:hAnsi="宋体" w:eastAsia="宋体" w:cs="宋体"/>
          <w:sz w:val="24"/>
        </w:rPr>
      </w:pPr>
    </w:p>
    <w:p w14:paraId="77E54A3E">
      <w:pPr>
        <w:spacing w:line="440" w:lineRule="exact"/>
        <w:ind w:firstLine="435"/>
        <w:rPr>
          <w:rFonts w:ascii="宋体" w:hAnsi="宋体" w:eastAsia="宋体" w:cs="宋体"/>
          <w:sz w:val="24"/>
        </w:rPr>
      </w:pPr>
    </w:p>
    <w:p w14:paraId="7D07BF89">
      <w:pPr>
        <w:spacing w:line="440" w:lineRule="exact"/>
        <w:ind w:firstLine="435"/>
        <w:rPr>
          <w:rFonts w:ascii="宋体" w:hAnsi="宋体" w:eastAsia="宋体" w:cs="宋体"/>
          <w:sz w:val="24"/>
        </w:rPr>
      </w:pPr>
    </w:p>
    <w:p w14:paraId="498B9B15">
      <w:pPr>
        <w:spacing w:line="440" w:lineRule="exact"/>
        <w:ind w:firstLine="435"/>
        <w:rPr>
          <w:rFonts w:ascii="宋体" w:hAnsi="宋体" w:eastAsia="宋体" w:cs="宋体"/>
          <w:sz w:val="24"/>
          <w:szCs w:val="28"/>
          <w:u w:val="single"/>
          <w:lang w:val="zh-CN"/>
        </w:rPr>
      </w:pPr>
      <w:r>
        <w:rPr>
          <w:rFonts w:hint="eastAsia" w:ascii="宋体" w:hAnsi="宋体" w:eastAsia="宋体" w:cs="宋体"/>
          <w:sz w:val="24"/>
          <w:szCs w:val="28"/>
        </w:rPr>
        <w:t>授权代表联系方式：</w:t>
      </w:r>
      <w:r>
        <w:rPr>
          <w:rFonts w:hint="eastAsia" w:ascii="宋体" w:hAnsi="宋体" w:eastAsia="宋体" w:cs="宋体"/>
          <w:sz w:val="24"/>
          <w:szCs w:val="28"/>
          <w:u w:val="single"/>
        </w:rPr>
        <w:t xml:space="preserve">          （请填写手机号码）</w:t>
      </w:r>
    </w:p>
    <w:p w14:paraId="1C8C3D4E">
      <w:pPr>
        <w:spacing w:line="440" w:lineRule="exact"/>
        <w:ind w:firstLine="435"/>
        <w:rPr>
          <w:rFonts w:ascii="宋体" w:hAnsi="宋体" w:eastAsia="宋体" w:cs="宋体"/>
          <w:sz w:val="24"/>
          <w:szCs w:val="28"/>
          <w:lang w:val="zh-CN"/>
        </w:rPr>
      </w:pPr>
    </w:p>
    <w:p w14:paraId="6C76C401">
      <w:pPr>
        <w:spacing w:line="440" w:lineRule="exact"/>
        <w:ind w:firstLine="435"/>
        <w:rPr>
          <w:rFonts w:ascii="宋体" w:hAnsi="宋体" w:eastAsia="宋体" w:cs="宋体"/>
          <w:sz w:val="24"/>
          <w:szCs w:val="28"/>
        </w:rPr>
      </w:pPr>
      <w:r>
        <w:rPr>
          <w:rFonts w:hint="eastAsia" w:ascii="宋体" w:hAnsi="宋体" w:eastAsia="宋体" w:cs="宋体"/>
          <w:sz w:val="24"/>
        </w:rPr>
        <w:t>特此</w:t>
      </w:r>
      <w:r>
        <w:rPr>
          <w:rFonts w:hint="eastAsia" w:ascii="宋体" w:hAnsi="宋体" w:eastAsia="宋体" w:cs="宋体"/>
          <w:sz w:val="24"/>
          <w:szCs w:val="28"/>
        </w:rPr>
        <w:t>声明。</w:t>
      </w:r>
    </w:p>
    <w:p w14:paraId="1AB7BEDB">
      <w:pPr>
        <w:spacing w:line="440" w:lineRule="exact"/>
        <w:rPr>
          <w:rFonts w:ascii="宋体" w:hAnsi="宋体" w:eastAsia="宋体" w:cs="宋体"/>
          <w:sz w:val="24"/>
          <w:szCs w:val="28"/>
        </w:rPr>
      </w:pPr>
    </w:p>
    <w:p w14:paraId="29D0A0F7">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7D0806A2">
      <w:pPr>
        <w:tabs>
          <w:tab w:val="left" w:pos="630"/>
        </w:tabs>
        <w:spacing w:line="440" w:lineRule="exact"/>
        <w:ind w:firstLine="4800" w:firstLineChars="20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73F311D1">
      <w:pPr>
        <w:spacing w:line="440" w:lineRule="exact"/>
        <w:rPr>
          <w:rFonts w:ascii="宋体" w:hAnsi="宋体" w:eastAsia="宋体" w:cs="宋体"/>
          <w:sz w:val="24"/>
        </w:rPr>
      </w:pPr>
      <w:r>
        <w:rPr>
          <w:rFonts w:hint="eastAsia" w:ascii="宋体" w:hAnsi="宋体" w:eastAsia="宋体" w:cs="宋体"/>
          <w:sz w:val="24"/>
        </w:rPr>
        <w:t>注：</w:t>
      </w:r>
    </w:p>
    <w:p w14:paraId="5EB166C9">
      <w:pPr>
        <w:spacing w:line="440" w:lineRule="exact"/>
        <w:ind w:firstLine="435"/>
        <w:rPr>
          <w:rFonts w:ascii="宋体" w:hAnsi="宋体" w:eastAsia="宋体" w:cs="宋体"/>
          <w:sz w:val="24"/>
        </w:rPr>
      </w:pPr>
      <w:r>
        <w:rPr>
          <w:rFonts w:hint="eastAsia" w:ascii="宋体" w:hAnsi="宋体" w:eastAsia="宋体" w:cs="宋体"/>
          <w:sz w:val="24"/>
        </w:rPr>
        <w:t>1.本项目只允许有唯一的投标人授权代表，提供身份证明扫描件；</w:t>
      </w:r>
    </w:p>
    <w:p w14:paraId="4D797BAE">
      <w:pPr>
        <w:spacing w:line="440" w:lineRule="exact"/>
        <w:ind w:firstLine="435"/>
        <w:rPr>
          <w:rFonts w:ascii="宋体" w:hAnsi="宋体" w:eastAsia="宋体" w:cs="宋体"/>
          <w:sz w:val="24"/>
        </w:rPr>
      </w:pPr>
      <w:r>
        <w:rPr>
          <w:rFonts w:hint="eastAsia" w:ascii="宋体" w:hAnsi="宋体" w:eastAsia="宋体" w:cs="宋体"/>
          <w:sz w:val="24"/>
        </w:rPr>
        <w:t>2.法定代表人参加投标的无需提供授权书，提供身份证明扫描件。</w:t>
      </w:r>
    </w:p>
    <w:p w14:paraId="5016B992">
      <w:pPr>
        <w:spacing w:line="360" w:lineRule="auto"/>
        <w:jc w:val="center"/>
        <w:outlineLvl w:val="1"/>
        <w:rPr>
          <w:rFonts w:ascii="宋体" w:hAnsi="宋体" w:eastAsia="宋体" w:cs="宋体"/>
          <w:b/>
          <w:sz w:val="24"/>
        </w:rPr>
      </w:pPr>
      <w:r>
        <w:rPr>
          <w:rFonts w:hint="eastAsia" w:ascii="宋体" w:hAnsi="宋体" w:eastAsia="宋体" w:cs="宋体"/>
          <w:sz w:val="24"/>
        </w:rPr>
        <w:br w:type="page"/>
      </w:r>
      <w:r>
        <w:rPr>
          <w:rFonts w:hint="eastAsia" w:ascii="宋体" w:hAnsi="宋体" w:eastAsia="宋体" w:cs="宋体"/>
          <w:b/>
          <w:sz w:val="24"/>
        </w:rPr>
        <w:t>（3）诚信投标承诺书</w:t>
      </w:r>
    </w:p>
    <w:p w14:paraId="446280C8">
      <w:pPr>
        <w:spacing w:line="440" w:lineRule="exact"/>
        <w:ind w:firstLine="435"/>
        <w:rPr>
          <w:rFonts w:ascii="宋体" w:hAnsi="宋体" w:eastAsia="宋体" w:cs="宋体"/>
          <w:sz w:val="24"/>
          <w:szCs w:val="28"/>
        </w:rPr>
      </w:pPr>
      <w:r>
        <w:rPr>
          <w:rFonts w:hint="eastAsia" w:ascii="宋体" w:hAnsi="宋体" w:eastAsia="宋体" w:cs="宋体"/>
          <w:sz w:val="24"/>
          <w:szCs w:val="28"/>
        </w:rPr>
        <w:t>本人以企业法定代表人的身份郑重承诺：</w:t>
      </w:r>
    </w:p>
    <w:p w14:paraId="793D4876">
      <w:pPr>
        <w:spacing w:line="440" w:lineRule="exact"/>
        <w:ind w:firstLine="435"/>
        <w:rPr>
          <w:rFonts w:ascii="宋体" w:hAnsi="宋体" w:eastAsia="宋体" w:cs="宋体"/>
          <w:sz w:val="24"/>
          <w:szCs w:val="28"/>
        </w:rPr>
      </w:pPr>
      <w:r>
        <w:rPr>
          <w:rFonts w:hint="eastAsia" w:ascii="宋体" w:hAnsi="宋体" w:eastAsia="宋体" w:cs="宋体"/>
          <w:sz w:val="24"/>
          <w:szCs w:val="28"/>
        </w:rPr>
        <w:t>一、将遵循公开、公正和诚实信用的原则自愿参加</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 项目的投标，所提供的一切材料都是真实、有效、合法的；</w:t>
      </w:r>
    </w:p>
    <w:p w14:paraId="741AF232">
      <w:pPr>
        <w:spacing w:line="440" w:lineRule="exact"/>
        <w:ind w:firstLine="435"/>
        <w:rPr>
          <w:rFonts w:ascii="宋体" w:hAnsi="宋体" w:eastAsia="宋体" w:cs="宋体"/>
          <w:sz w:val="24"/>
          <w:szCs w:val="28"/>
        </w:rPr>
      </w:pPr>
      <w:r>
        <w:rPr>
          <w:rFonts w:hint="eastAsia" w:ascii="宋体" w:hAnsi="宋体" w:eastAsia="宋体" w:cs="宋体"/>
          <w:sz w:val="24"/>
          <w:szCs w:val="28"/>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DBF50AE">
      <w:pPr>
        <w:spacing w:line="440" w:lineRule="exact"/>
        <w:ind w:firstLine="435"/>
        <w:rPr>
          <w:rFonts w:ascii="宋体" w:hAnsi="宋体" w:eastAsia="宋体" w:cs="宋体"/>
          <w:sz w:val="24"/>
          <w:szCs w:val="28"/>
        </w:rPr>
      </w:pPr>
      <w:r>
        <w:rPr>
          <w:rFonts w:hint="eastAsia" w:ascii="宋体" w:hAnsi="宋体" w:eastAsia="宋体" w:cs="宋体"/>
          <w:sz w:val="24"/>
          <w:szCs w:val="28"/>
        </w:rPr>
        <w:t>三、不出借、转让资质证书，不让他人挂靠投标，不以他人名义投标或者以其他方式弄虚作假，骗取中标；</w:t>
      </w:r>
    </w:p>
    <w:p w14:paraId="2895ADD1">
      <w:pPr>
        <w:spacing w:line="440" w:lineRule="exact"/>
        <w:ind w:firstLine="435"/>
        <w:rPr>
          <w:rFonts w:ascii="宋体" w:hAnsi="宋体" w:eastAsia="宋体" w:cs="宋体"/>
          <w:sz w:val="24"/>
          <w:szCs w:val="28"/>
        </w:rPr>
      </w:pPr>
      <w:r>
        <w:rPr>
          <w:rFonts w:hint="eastAsia" w:ascii="宋体" w:hAnsi="宋体" w:eastAsia="宋体" w:cs="宋体"/>
          <w:sz w:val="24"/>
          <w:szCs w:val="28"/>
        </w:rPr>
        <w:t>四、不与其他投标人相互串通投标报价，不排挤其他投标人的公平竞争、损害招标人的合法权益；</w:t>
      </w:r>
    </w:p>
    <w:p w14:paraId="20E3644B">
      <w:pPr>
        <w:spacing w:line="440" w:lineRule="exact"/>
        <w:ind w:firstLine="435"/>
        <w:rPr>
          <w:rFonts w:ascii="宋体" w:hAnsi="宋体" w:eastAsia="宋体" w:cs="宋体"/>
          <w:sz w:val="24"/>
          <w:szCs w:val="28"/>
        </w:rPr>
      </w:pPr>
      <w:r>
        <w:rPr>
          <w:rFonts w:hint="eastAsia" w:ascii="宋体" w:hAnsi="宋体" w:eastAsia="宋体" w:cs="宋体"/>
          <w:sz w:val="24"/>
          <w:szCs w:val="28"/>
        </w:rPr>
        <w:t>五、不与招标人、招标代理机构或其他投标人串通投标，损害国家利益、社会公共利益或者他人的合法权益；</w:t>
      </w:r>
    </w:p>
    <w:p w14:paraId="2340B2D1">
      <w:pPr>
        <w:spacing w:line="440" w:lineRule="exact"/>
        <w:ind w:firstLine="435"/>
        <w:rPr>
          <w:rFonts w:ascii="宋体" w:hAnsi="宋体" w:eastAsia="宋体" w:cs="宋体"/>
          <w:sz w:val="24"/>
          <w:szCs w:val="28"/>
        </w:rPr>
      </w:pPr>
      <w:r>
        <w:rPr>
          <w:rFonts w:hint="eastAsia" w:ascii="宋体" w:hAnsi="宋体" w:eastAsia="宋体" w:cs="宋体"/>
          <w:sz w:val="24"/>
          <w:szCs w:val="28"/>
        </w:rPr>
        <w:t>六、我公司没有下列情形：①被列入“信用中国”网站“失信被执行人”的；②被列入“信用中国”网站“重大税收违法失信主体”的；③被列入“信用中国”网站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3AB9F6EE">
      <w:pPr>
        <w:spacing w:line="440" w:lineRule="exact"/>
        <w:ind w:firstLine="435"/>
        <w:rPr>
          <w:rFonts w:ascii="宋体" w:hAnsi="宋体" w:eastAsia="宋体" w:cs="宋体"/>
          <w:sz w:val="24"/>
          <w:szCs w:val="28"/>
        </w:rPr>
      </w:pPr>
      <w:r>
        <w:rPr>
          <w:rFonts w:hint="eastAsia" w:ascii="宋体" w:hAnsi="宋体" w:eastAsia="宋体" w:cs="宋体"/>
          <w:sz w:val="24"/>
          <w:szCs w:val="28"/>
        </w:rPr>
        <w:t>七、严格遵守开标现场纪律，服从监管人员管理；</w:t>
      </w:r>
    </w:p>
    <w:p w14:paraId="58A1AD43">
      <w:pPr>
        <w:spacing w:line="440" w:lineRule="exact"/>
        <w:ind w:firstLine="435"/>
        <w:rPr>
          <w:rFonts w:ascii="宋体" w:hAnsi="宋体" w:eastAsia="宋体" w:cs="宋体"/>
          <w:sz w:val="24"/>
          <w:szCs w:val="28"/>
        </w:rPr>
      </w:pPr>
      <w:r>
        <w:rPr>
          <w:rFonts w:hint="eastAsia" w:ascii="宋体" w:hAnsi="宋体" w:eastAsia="宋体" w:cs="宋体"/>
          <w:sz w:val="24"/>
          <w:szCs w:val="28"/>
        </w:rPr>
        <w:t>八、保证中标后不转包，若有分包征得招标人同意；</w:t>
      </w:r>
    </w:p>
    <w:p w14:paraId="2B92D249">
      <w:pPr>
        <w:spacing w:line="440" w:lineRule="exact"/>
        <w:ind w:firstLine="435"/>
        <w:rPr>
          <w:rFonts w:ascii="宋体" w:hAnsi="宋体" w:eastAsia="宋体" w:cs="宋体"/>
          <w:sz w:val="24"/>
          <w:szCs w:val="28"/>
        </w:rPr>
      </w:pPr>
      <w:r>
        <w:rPr>
          <w:rFonts w:hint="eastAsia" w:ascii="宋体" w:hAnsi="宋体" w:eastAsia="宋体" w:cs="宋体"/>
          <w:sz w:val="24"/>
          <w:szCs w:val="28"/>
        </w:rPr>
        <w:t>九、保证中标之后，按照投标文件要求提供相关后续服务；</w:t>
      </w:r>
    </w:p>
    <w:p w14:paraId="5D831544">
      <w:pPr>
        <w:spacing w:line="440" w:lineRule="exact"/>
        <w:ind w:firstLine="435"/>
        <w:rPr>
          <w:rFonts w:ascii="宋体" w:hAnsi="宋体" w:eastAsia="宋体" w:cs="宋体"/>
          <w:sz w:val="24"/>
          <w:szCs w:val="28"/>
        </w:rPr>
      </w:pPr>
      <w:r>
        <w:rPr>
          <w:rFonts w:hint="eastAsia" w:ascii="宋体" w:hAnsi="宋体" w:eastAsia="宋体" w:cs="宋体"/>
          <w:sz w:val="24"/>
          <w:szCs w:val="28"/>
        </w:rPr>
        <w:t>十、保证企业及所属相关人员在本次投标中无行贿等犯罪行为；</w:t>
      </w:r>
    </w:p>
    <w:p w14:paraId="27694B86">
      <w:pPr>
        <w:spacing w:line="440" w:lineRule="exact"/>
        <w:ind w:firstLine="435"/>
        <w:rPr>
          <w:rFonts w:ascii="宋体" w:hAnsi="宋体" w:eastAsia="宋体" w:cs="宋体"/>
          <w:sz w:val="24"/>
          <w:szCs w:val="28"/>
        </w:rPr>
      </w:pPr>
      <w:r>
        <w:rPr>
          <w:rFonts w:hint="eastAsia" w:ascii="宋体" w:hAnsi="宋体" w:eastAsia="宋体" w:cs="宋体"/>
          <w:sz w:val="24"/>
          <w:szCs w:val="28"/>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AE680C4">
      <w:pPr>
        <w:spacing w:line="440" w:lineRule="exact"/>
        <w:ind w:firstLine="435"/>
        <w:rPr>
          <w:rFonts w:ascii="宋体" w:hAnsi="宋体" w:eastAsia="宋体" w:cs="宋体"/>
          <w:sz w:val="24"/>
          <w:szCs w:val="28"/>
        </w:rPr>
      </w:pPr>
      <w:r>
        <w:rPr>
          <w:rFonts w:hint="eastAsia" w:ascii="宋体" w:hAnsi="宋体" w:eastAsia="宋体" w:cs="宋体"/>
          <w:sz w:val="24"/>
          <w:szCs w:val="28"/>
        </w:rPr>
        <w:t>以上内容我已仔细阅读，本公司若有违反承诺内容的行为，自愿接受取消投标或者中标资格、记入不良行为记录等有关处理，愿意承担法律责任，给招标人造成损失的，依法承担赔偿责任。</w:t>
      </w:r>
    </w:p>
    <w:p w14:paraId="0BF0D2BB">
      <w:pPr>
        <w:spacing w:line="440" w:lineRule="exact"/>
        <w:ind w:firstLine="435"/>
        <w:rPr>
          <w:rFonts w:ascii="宋体" w:hAnsi="宋体" w:eastAsia="宋体" w:cs="宋体"/>
          <w:sz w:val="24"/>
          <w:szCs w:val="28"/>
        </w:rPr>
      </w:pPr>
      <w:r>
        <w:rPr>
          <w:rFonts w:hint="eastAsia" w:ascii="宋体" w:hAnsi="宋体" w:eastAsia="宋体" w:cs="宋体"/>
          <w:sz w:val="24"/>
          <w:szCs w:val="28"/>
        </w:rPr>
        <w:t xml:space="preserve"> </w:t>
      </w:r>
    </w:p>
    <w:p w14:paraId="3D293E4F">
      <w:pPr>
        <w:spacing w:line="440" w:lineRule="exact"/>
        <w:ind w:firstLine="435"/>
        <w:rPr>
          <w:rFonts w:ascii="宋体" w:hAnsi="宋体" w:eastAsia="宋体" w:cs="宋体"/>
          <w:sz w:val="24"/>
          <w:szCs w:val="28"/>
        </w:rPr>
      </w:pPr>
      <w:r>
        <w:rPr>
          <w:rFonts w:hint="eastAsia" w:ascii="宋体" w:hAnsi="宋体" w:eastAsia="宋体" w:cs="宋体"/>
          <w:sz w:val="24"/>
          <w:szCs w:val="28"/>
        </w:rPr>
        <w:t>开户银行：                      基本账户：</w:t>
      </w:r>
    </w:p>
    <w:p w14:paraId="17D85783">
      <w:pPr>
        <w:spacing w:line="440" w:lineRule="exact"/>
        <w:ind w:firstLine="435"/>
        <w:rPr>
          <w:rFonts w:ascii="宋体" w:hAnsi="宋体" w:eastAsia="宋体" w:cs="宋体"/>
          <w:sz w:val="24"/>
          <w:szCs w:val="28"/>
        </w:rPr>
      </w:pPr>
      <w:r>
        <w:rPr>
          <w:rFonts w:hint="eastAsia" w:ascii="宋体" w:hAnsi="宋体" w:eastAsia="宋体" w:cs="宋体"/>
          <w:sz w:val="24"/>
          <w:szCs w:val="28"/>
        </w:rPr>
        <w:t>投标单位（签章）：              法定代表人（签章）：</w:t>
      </w:r>
    </w:p>
    <w:p w14:paraId="197AF729">
      <w:pPr>
        <w:spacing w:line="440" w:lineRule="exact"/>
        <w:ind w:firstLine="435"/>
        <w:rPr>
          <w:rFonts w:ascii="宋体" w:hAnsi="宋体" w:eastAsia="宋体" w:cs="宋体"/>
          <w:sz w:val="24"/>
          <w:szCs w:val="28"/>
        </w:rPr>
      </w:pPr>
      <w:r>
        <w:rPr>
          <w:rFonts w:hint="eastAsia" w:ascii="宋体" w:hAnsi="宋体" w:eastAsia="宋体" w:cs="宋体"/>
          <w:sz w:val="24"/>
          <w:szCs w:val="28"/>
        </w:rPr>
        <w:t xml:space="preserve"> </w:t>
      </w:r>
    </w:p>
    <w:p w14:paraId="64F6499E">
      <w:pPr>
        <w:spacing w:line="440" w:lineRule="exact"/>
        <w:ind w:firstLine="435"/>
        <w:rPr>
          <w:rFonts w:ascii="宋体" w:hAnsi="宋体" w:eastAsia="宋体" w:cs="宋体"/>
          <w:sz w:val="24"/>
          <w:szCs w:val="28"/>
        </w:rPr>
      </w:pPr>
      <w:r>
        <w:rPr>
          <w:rFonts w:hint="eastAsia" w:ascii="宋体" w:hAnsi="宋体" w:eastAsia="宋体" w:cs="宋体"/>
          <w:sz w:val="24"/>
          <w:szCs w:val="28"/>
        </w:rPr>
        <w:t>日期：           年            月             日</w:t>
      </w:r>
    </w:p>
    <w:p w14:paraId="2A419ED1">
      <w:pPr>
        <w:pStyle w:val="13"/>
        <w:ind w:firstLine="210"/>
      </w:pPr>
    </w:p>
    <w:p w14:paraId="76DC452E">
      <w:pPr>
        <w:pageBreakBefore/>
        <w:rPr>
          <w:rFonts w:ascii="宋体" w:hAnsi="宋体" w:eastAsia="宋体" w:cs="宋体"/>
          <w:b/>
          <w:sz w:val="28"/>
          <w:szCs w:val="28"/>
          <w:bdr w:val="single" w:color="000000" w:sz="4" w:space="0"/>
        </w:rPr>
      </w:pPr>
      <w:r>
        <w:rPr>
          <w:rFonts w:hint="eastAsia" w:ascii="宋体" w:hAnsi="宋体" w:eastAsia="宋体" w:cs="宋体"/>
          <w:b/>
          <w:sz w:val="28"/>
          <w:szCs w:val="28"/>
        </w:rPr>
        <w:t>二、技术标格式文件</w:t>
      </w:r>
    </w:p>
    <w:p w14:paraId="5A6F3138">
      <w:pPr>
        <w:jc w:val="center"/>
        <w:rPr>
          <w:rFonts w:ascii="宋体" w:hAnsi="宋体" w:eastAsia="宋体" w:cs="宋体"/>
          <w:sz w:val="20"/>
        </w:rPr>
      </w:pPr>
    </w:p>
    <w:p w14:paraId="692F8F52">
      <w:pPr>
        <w:rPr>
          <w:rFonts w:ascii="宋体" w:hAnsi="宋体" w:eastAsia="宋体" w:cs="宋体"/>
          <w:sz w:val="20"/>
        </w:rPr>
      </w:pPr>
    </w:p>
    <w:p w14:paraId="7F55524C">
      <w:pPr>
        <w:jc w:val="center"/>
        <w:rPr>
          <w:rFonts w:ascii="宋体" w:hAnsi="宋体" w:eastAsia="宋体" w:cs="宋体"/>
          <w:b/>
          <w:sz w:val="44"/>
          <w:szCs w:val="44"/>
        </w:rPr>
      </w:pPr>
      <w:r>
        <w:rPr>
          <w:rFonts w:hint="eastAsia" w:ascii="宋体" w:hAnsi="宋体" w:eastAsia="宋体" w:cs="宋体"/>
          <w:b/>
          <w:sz w:val="44"/>
          <w:szCs w:val="44"/>
        </w:rPr>
        <w:t>技术标</w:t>
      </w:r>
    </w:p>
    <w:p w14:paraId="6A6FE781">
      <w:pPr>
        <w:jc w:val="center"/>
        <w:rPr>
          <w:rFonts w:ascii="宋体" w:hAnsi="宋体" w:eastAsia="宋体" w:cs="宋体"/>
          <w:sz w:val="32"/>
          <w:szCs w:val="32"/>
        </w:rPr>
      </w:pPr>
      <w:r>
        <w:rPr>
          <w:rFonts w:hint="eastAsia" w:ascii="宋体" w:hAnsi="宋体" w:eastAsia="宋体" w:cs="宋体"/>
          <w:sz w:val="32"/>
          <w:szCs w:val="32"/>
        </w:rPr>
        <w:t>（投标文件二）</w:t>
      </w:r>
    </w:p>
    <w:p w14:paraId="6E609FBA">
      <w:pPr>
        <w:jc w:val="center"/>
        <w:rPr>
          <w:rFonts w:ascii="宋体" w:hAnsi="宋体" w:eastAsia="宋体" w:cs="宋体"/>
          <w:sz w:val="44"/>
          <w:szCs w:val="44"/>
        </w:rPr>
      </w:pPr>
    </w:p>
    <w:p w14:paraId="21A0485E">
      <w:pPr>
        <w:jc w:val="center"/>
        <w:rPr>
          <w:rFonts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rPr>
        <w:t>项目</w:t>
      </w:r>
      <w:r>
        <w:rPr>
          <w:rFonts w:hint="eastAsia" w:ascii="宋体" w:hAnsi="宋体" w:eastAsia="宋体" w:cs="宋体"/>
          <w:b/>
          <w:sz w:val="32"/>
          <w:szCs w:val="32"/>
        </w:rPr>
        <w:t xml:space="preserve"> </w:t>
      </w:r>
    </w:p>
    <w:p w14:paraId="6F45302B">
      <w:pPr>
        <w:jc w:val="center"/>
        <w:rPr>
          <w:rFonts w:ascii="宋体" w:hAnsi="宋体" w:eastAsia="宋体" w:cs="宋体"/>
          <w:sz w:val="44"/>
          <w:szCs w:val="44"/>
        </w:rPr>
      </w:pPr>
      <w:r>
        <w:rPr>
          <w:rFonts w:hint="eastAsia" w:ascii="宋体" w:hAnsi="宋体" w:eastAsia="宋体" w:cs="宋体"/>
          <w:sz w:val="28"/>
          <w:szCs w:val="28"/>
        </w:rPr>
        <w:t>项目编号：</w:t>
      </w:r>
      <w:r>
        <w:rPr>
          <w:rFonts w:hint="eastAsia" w:ascii="宋体" w:hAnsi="宋体" w:eastAsia="宋体" w:cs="宋体"/>
          <w:sz w:val="28"/>
          <w:szCs w:val="28"/>
          <w:u w:val="single"/>
        </w:rPr>
        <w:t xml:space="preserve">     </w:t>
      </w:r>
    </w:p>
    <w:p w14:paraId="60CDD7D9">
      <w:pPr>
        <w:rPr>
          <w:rFonts w:ascii="宋体" w:hAnsi="宋体" w:eastAsia="宋体" w:cs="宋体"/>
          <w:sz w:val="28"/>
          <w:szCs w:val="28"/>
        </w:rPr>
      </w:pPr>
    </w:p>
    <w:p w14:paraId="1E1B2735">
      <w:pPr>
        <w:rPr>
          <w:rFonts w:ascii="宋体" w:hAnsi="宋体" w:eastAsia="宋体" w:cs="宋体"/>
          <w:sz w:val="28"/>
          <w:szCs w:val="28"/>
        </w:rPr>
      </w:pPr>
    </w:p>
    <w:p w14:paraId="25D25810">
      <w:pPr>
        <w:rPr>
          <w:rFonts w:ascii="宋体" w:hAnsi="宋体" w:eastAsia="宋体" w:cs="宋体"/>
          <w:sz w:val="28"/>
          <w:szCs w:val="28"/>
        </w:rPr>
      </w:pPr>
    </w:p>
    <w:p w14:paraId="329F416D">
      <w:pPr>
        <w:rPr>
          <w:rFonts w:ascii="宋体" w:hAnsi="宋体" w:eastAsia="宋体" w:cs="宋体"/>
          <w:sz w:val="28"/>
          <w:szCs w:val="28"/>
        </w:rPr>
      </w:pPr>
    </w:p>
    <w:p w14:paraId="05CF2BDB">
      <w:pPr>
        <w:rPr>
          <w:rFonts w:ascii="宋体" w:hAnsi="宋体" w:eastAsia="宋体" w:cs="宋体"/>
          <w:sz w:val="28"/>
          <w:szCs w:val="28"/>
        </w:rPr>
      </w:pPr>
    </w:p>
    <w:p w14:paraId="3BFB0A32">
      <w:pPr>
        <w:rPr>
          <w:rFonts w:ascii="宋体" w:hAnsi="宋体" w:eastAsia="宋体" w:cs="宋体"/>
          <w:sz w:val="28"/>
          <w:szCs w:val="28"/>
        </w:rPr>
      </w:pPr>
    </w:p>
    <w:p w14:paraId="4540C880">
      <w:pPr>
        <w:rPr>
          <w:rFonts w:ascii="宋体" w:hAnsi="宋体" w:eastAsia="宋体" w:cs="宋体"/>
          <w:sz w:val="28"/>
          <w:szCs w:val="28"/>
        </w:rPr>
      </w:pPr>
    </w:p>
    <w:p w14:paraId="53CE714A">
      <w:pPr>
        <w:jc w:val="center"/>
        <w:rPr>
          <w:rFonts w:ascii="宋体" w:hAnsi="宋体" w:eastAsia="宋体" w:cs="宋体"/>
          <w:sz w:val="28"/>
          <w:szCs w:val="28"/>
          <w:u w:val="single"/>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5F905471">
      <w:pPr>
        <w:ind w:firstLine="560" w:firstLineChars="200"/>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3209186C">
      <w:pPr>
        <w:jc w:val="center"/>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09D1C2C1">
      <w:pPr>
        <w:spacing w:line="720" w:lineRule="auto"/>
        <w:jc w:val="center"/>
        <w:rPr>
          <w:rFonts w:ascii="宋体" w:hAnsi="宋体" w:eastAsia="宋体" w:cs="宋体"/>
          <w:b/>
          <w:sz w:val="36"/>
          <w:szCs w:val="36"/>
        </w:rPr>
      </w:pPr>
    </w:p>
    <w:p w14:paraId="409D35F0">
      <w:pPr>
        <w:spacing w:line="400" w:lineRule="exact"/>
        <w:ind w:firstLine="4130" w:firstLineChars="935"/>
        <w:rPr>
          <w:rFonts w:ascii="宋体" w:hAnsi="宋体" w:eastAsia="宋体" w:cs="宋体"/>
          <w:b/>
          <w:sz w:val="44"/>
          <w:szCs w:val="44"/>
        </w:rPr>
      </w:pPr>
    </w:p>
    <w:p w14:paraId="38C401F5">
      <w:pPr>
        <w:spacing w:line="400" w:lineRule="exact"/>
        <w:ind w:firstLine="4130" w:firstLineChars="935"/>
        <w:rPr>
          <w:rFonts w:ascii="宋体" w:hAnsi="宋体" w:eastAsia="宋体" w:cs="宋体"/>
          <w:b/>
          <w:sz w:val="44"/>
          <w:szCs w:val="44"/>
        </w:rPr>
      </w:pPr>
    </w:p>
    <w:p w14:paraId="39B38827">
      <w:pPr>
        <w:pageBreakBefore/>
        <w:jc w:val="center"/>
        <w:rPr>
          <w:rFonts w:ascii="宋体" w:hAnsi="宋体" w:eastAsia="宋体" w:cs="宋体"/>
          <w:b/>
          <w:sz w:val="44"/>
          <w:szCs w:val="44"/>
        </w:rPr>
      </w:pPr>
      <w:r>
        <w:rPr>
          <w:rFonts w:hint="eastAsia" w:ascii="宋体" w:hAnsi="宋体" w:eastAsia="宋体" w:cs="宋体"/>
          <w:b/>
          <w:sz w:val="36"/>
          <w:szCs w:val="36"/>
        </w:rPr>
        <w:t>目   录</w:t>
      </w:r>
    </w:p>
    <w:p w14:paraId="41C02C05">
      <w:pPr>
        <w:spacing w:line="440" w:lineRule="exact"/>
        <w:rPr>
          <w:rFonts w:ascii="宋体" w:hAnsi="宋体" w:eastAsia="宋体" w:cs="宋体"/>
          <w:sz w:val="24"/>
          <w:szCs w:val="24"/>
        </w:rPr>
      </w:pPr>
      <w:r>
        <w:rPr>
          <w:rFonts w:hint="eastAsia" w:ascii="宋体" w:hAnsi="宋体" w:eastAsia="宋体" w:cs="宋体"/>
          <w:sz w:val="24"/>
          <w:szCs w:val="24"/>
        </w:rPr>
        <w:t>（1）投标响应表（格式见附件）；</w:t>
      </w:r>
    </w:p>
    <w:p w14:paraId="70425BCD">
      <w:pPr>
        <w:spacing w:line="440" w:lineRule="exact"/>
        <w:rPr>
          <w:rFonts w:ascii="宋体" w:hAnsi="宋体" w:eastAsia="宋体" w:cs="宋体"/>
          <w:sz w:val="24"/>
          <w:szCs w:val="24"/>
        </w:rPr>
      </w:pPr>
      <w:r>
        <w:rPr>
          <w:rFonts w:hint="eastAsia" w:ascii="宋体" w:hAnsi="宋体" w:eastAsia="宋体" w:cs="宋体"/>
          <w:sz w:val="24"/>
          <w:szCs w:val="24"/>
        </w:rPr>
        <w:t>（2）诚信履约承诺函（格式见附件）</w:t>
      </w:r>
    </w:p>
    <w:p w14:paraId="4BF9A7AE">
      <w:pPr>
        <w:spacing w:line="440" w:lineRule="exact"/>
        <w:rPr>
          <w:rFonts w:ascii="宋体" w:hAnsi="宋体" w:eastAsia="宋体" w:cs="宋体"/>
          <w:sz w:val="24"/>
          <w:szCs w:val="24"/>
        </w:rPr>
      </w:pPr>
      <w:r>
        <w:rPr>
          <w:rFonts w:hint="eastAsia" w:ascii="宋体" w:hAnsi="宋体" w:eastAsia="宋体" w:cs="宋体"/>
          <w:sz w:val="24"/>
          <w:szCs w:val="24"/>
        </w:rPr>
        <w:t>（3）招标文件中要求的技术标评审及技术标评分的支持资料；</w:t>
      </w:r>
    </w:p>
    <w:p w14:paraId="2709370A">
      <w:pPr>
        <w:spacing w:line="440" w:lineRule="exact"/>
        <w:rPr>
          <w:rFonts w:ascii="宋体" w:hAnsi="宋体" w:eastAsia="宋体" w:cs="宋体"/>
          <w:sz w:val="24"/>
          <w:szCs w:val="24"/>
        </w:rPr>
      </w:pPr>
      <w:r>
        <w:rPr>
          <w:rFonts w:hint="eastAsia" w:ascii="宋体" w:hAnsi="宋体" w:eastAsia="宋体" w:cs="宋体"/>
          <w:sz w:val="24"/>
          <w:szCs w:val="24"/>
        </w:rPr>
        <w:t>（4）投标人认为需要提供的其他技术证明材料；</w:t>
      </w:r>
    </w:p>
    <w:p w14:paraId="773B3776">
      <w:pPr>
        <w:pageBreakBefore/>
        <w:spacing w:line="440" w:lineRule="exact"/>
        <w:jc w:val="center"/>
        <w:outlineLvl w:val="1"/>
        <w:rPr>
          <w:rFonts w:ascii="宋体" w:hAnsi="宋体" w:eastAsia="宋体" w:cs="宋体"/>
          <w:b/>
          <w:sz w:val="24"/>
        </w:rPr>
      </w:pPr>
      <w:bookmarkStart w:id="197" w:name="_Toc15209"/>
      <w:r>
        <w:rPr>
          <w:rFonts w:hint="eastAsia" w:ascii="宋体" w:hAnsi="宋体" w:eastAsia="宋体" w:cs="宋体"/>
          <w:b/>
          <w:sz w:val="24"/>
        </w:rPr>
        <w:t>（1）投标响应表</w:t>
      </w:r>
      <w:bookmarkEnd w:id="197"/>
    </w:p>
    <w:p w14:paraId="441D35C7">
      <w:pPr>
        <w:spacing w:line="440" w:lineRule="exact"/>
        <w:ind w:firstLine="435"/>
        <w:outlineLvl w:val="2"/>
        <w:rPr>
          <w:rFonts w:ascii="宋体" w:hAnsi="宋体" w:eastAsia="宋体" w:cs="宋体"/>
          <w:b/>
          <w:sz w:val="24"/>
        </w:rPr>
      </w:pPr>
      <w:r>
        <w:rPr>
          <w:rFonts w:hint="eastAsia" w:ascii="宋体" w:hAnsi="宋体" w:eastAsia="宋体" w:cs="宋体"/>
          <w:b/>
          <w:sz w:val="24"/>
        </w:rPr>
        <w:t>1.1商务响应表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3"/>
        <w:gridCol w:w="2806"/>
        <w:gridCol w:w="883"/>
      </w:tblGrid>
      <w:tr w14:paraId="376D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5D9A8191">
            <w:pPr>
              <w:pStyle w:val="18"/>
              <w:spacing w:line="440" w:lineRule="exact"/>
              <w:jc w:val="center"/>
              <w:rPr>
                <w:rFonts w:hAnsi="宋体" w:eastAsia="宋体" w:cs="宋体"/>
                <w:b/>
                <w:sz w:val="24"/>
              </w:rPr>
            </w:pPr>
            <w:r>
              <w:rPr>
                <w:rFonts w:hint="eastAsia" w:hAnsi="宋体" w:eastAsia="宋体" w:cs="宋体"/>
                <w:b/>
                <w:sz w:val="24"/>
              </w:rPr>
              <w:t>序号</w:t>
            </w:r>
          </w:p>
        </w:tc>
        <w:tc>
          <w:tcPr>
            <w:tcW w:w="1124" w:type="pct"/>
            <w:vAlign w:val="center"/>
          </w:tcPr>
          <w:p w14:paraId="3E6F210F">
            <w:pPr>
              <w:pStyle w:val="18"/>
              <w:spacing w:line="440" w:lineRule="exact"/>
              <w:jc w:val="center"/>
              <w:rPr>
                <w:rFonts w:hAnsi="宋体" w:eastAsia="宋体" w:cs="宋体"/>
                <w:b/>
                <w:sz w:val="24"/>
              </w:rPr>
            </w:pPr>
            <w:r>
              <w:rPr>
                <w:rFonts w:hint="eastAsia" w:hAnsi="宋体" w:eastAsia="宋体" w:cs="宋体"/>
                <w:b/>
                <w:bCs/>
                <w:sz w:val="24"/>
                <w:szCs w:val="24"/>
              </w:rPr>
              <w:t>商务条款</w:t>
            </w:r>
          </w:p>
        </w:tc>
        <w:tc>
          <w:tcPr>
            <w:tcW w:w="1465" w:type="pct"/>
            <w:vAlign w:val="center"/>
          </w:tcPr>
          <w:p w14:paraId="4998F999">
            <w:pPr>
              <w:pStyle w:val="18"/>
              <w:spacing w:line="440" w:lineRule="exact"/>
              <w:jc w:val="center"/>
              <w:rPr>
                <w:rFonts w:hAnsi="宋体" w:eastAsia="宋体" w:cs="宋体"/>
                <w:b/>
                <w:sz w:val="24"/>
              </w:rPr>
            </w:pPr>
            <w:r>
              <w:rPr>
                <w:rFonts w:hint="eastAsia" w:hAnsi="宋体" w:eastAsia="宋体" w:cs="宋体"/>
                <w:b/>
                <w:sz w:val="24"/>
              </w:rPr>
              <w:t>招标文件要求</w:t>
            </w:r>
          </w:p>
        </w:tc>
        <w:tc>
          <w:tcPr>
            <w:tcW w:w="1510" w:type="pct"/>
            <w:vAlign w:val="center"/>
          </w:tcPr>
          <w:p w14:paraId="328B6BC9">
            <w:pPr>
              <w:pStyle w:val="18"/>
              <w:spacing w:line="440" w:lineRule="exact"/>
              <w:jc w:val="center"/>
              <w:rPr>
                <w:rFonts w:hAnsi="宋体" w:eastAsia="宋体" w:cs="宋体"/>
                <w:b/>
                <w:sz w:val="24"/>
              </w:rPr>
            </w:pPr>
            <w:r>
              <w:rPr>
                <w:rFonts w:hint="eastAsia" w:hAnsi="宋体" w:eastAsia="宋体" w:cs="宋体"/>
                <w:b/>
                <w:sz w:val="24"/>
              </w:rPr>
              <w:t>投标人承诺</w:t>
            </w:r>
          </w:p>
        </w:tc>
        <w:tc>
          <w:tcPr>
            <w:tcW w:w="475" w:type="pct"/>
            <w:vAlign w:val="center"/>
          </w:tcPr>
          <w:p w14:paraId="34811C9E">
            <w:pPr>
              <w:pStyle w:val="18"/>
              <w:spacing w:line="440" w:lineRule="exact"/>
              <w:jc w:val="center"/>
              <w:rPr>
                <w:rFonts w:hAnsi="宋体" w:eastAsia="宋体" w:cs="宋体"/>
                <w:b/>
                <w:sz w:val="24"/>
              </w:rPr>
            </w:pPr>
            <w:r>
              <w:rPr>
                <w:rFonts w:hint="eastAsia" w:hAnsi="宋体" w:eastAsia="宋体" w:cs="宋体"/>
                <w:b/>
                <w:sz w:val="24"/>
              </w:rPr>
              <w:t>偏离说明</w:t>
            </w:r>
          </w:p>
        </w:tc>
      </w:tr>
      <w:tr w14:paraId="014F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CD7B07A">
            <w:pPr>
              <w:spacing w:line="440" w:lineRule="exact"/>
              <w:jc w:val="center"/>
              <w:rPr>
                <w:rFonts w:ascii="宋体" w:hAnsi="宋体" w:eastAsia="宋体" w:cs="宋体"/>
                <w:sz w:val="24"/>
              </w:rPr>
            </w:pPr>
            <w:r>
              <w:rPr>
                <w:rFonts w:hint="eastAsia" w:ascii="宋体" w:hAnsi="宋体" w:eastAsia="宋体" w:cs="宋体"/>
                <w:sz w:val="24"/>
              </w:rPr>
              <w:t>1</w:t>
            </w:r>
          </w:p>
        </w:tc>
        <w:tc>
          <w:tcPr>
            <w:tcW w:w="1124" w:type="pct"/>
            <w:vAlign w:val="center"/>
          </w:tcPr>
          <w:p w14:paraId="55CDC895">
            <w:pPr>
              <w:spacing w:line="440" w:lineRule="exact"/>
              <w:jc w:val="center"/>
              <w:rPr>
                <w:rFonts w:ascii="宋体" w:hAnsi="宋体" w:eastAsia="宋体" w:cs="宋体"/>
                <w:sz w:val="24"/>
              </w:rPr>
            </w:pPr>
            <w:r>
              <w:rPr>
                <w:rFonts w:hint="eastAsia" w:ascii="宋体" w:hAnsi="宋体" w:eastAsia="宋体" w:cs="宋体"/>
                <w:sz w:val="24"/>
              </w:rPr>
              <w:t>付款方式</w:t>
            </w:r>
          </w:p>
        </w:tc>
        <w:tc>
          <w:tcPr>
            <w:tcW w:w="1465" w:type="pct"/>
            <w:vAlign w:val="center"/>
          </w:tcPr>
          <w:p w14:paraId="52615410">
            <w:pPr>
              <w:spacing w:line="440" w:lineRule="exact"/>
              <w:jc w:val="center"/>
              <w:rPr>
                <w:rFonts w:ascii="宋体" w:hAnsi="宋体" w:eastAsia="宋体" w:cs="宋体"/>
                <w:sz w:val="24"/>
              </w:rPr>
            </w:pPr>
          </w:p>
        </w:tc>
        <w:tc>
          <w:tcPr>
            <w:tcW w:w="1510" w:type="pct"/>
            <w:vAlign w:val="center"/>
          </w:tcPr>
          <w:p w14:paraId="45621D39">
            <w:pPr>
              <w:spacing w:line="440" w:lineRule="exact"/>
              <w:jc w:val="center"/>
              <w:rPr>
                <w:rFonts w:ascii="宋体" w:hAnsi="宋体" w:eastAsia="宋体" w:cs="宋体"/>
                <w:sz w:val="24"/>
              </w:rPr>
            </w:pPr>
          </w:p>
        </w:tc>
        <w:tc>
          <w:tcPr>
            <w:tcW w:w="475" w:type="pct"/>
            <w:vAlign w:val="center"/>
          </w:tcPr>
          <w:p w14:paraId="3A140BD0">
            <w:pPr>
              <w:spacing w:line="440" w:lineRule="exact"/>
              <w:jc w:val="center"/>
              <w:rPr>
                <w:rFonts w:ascii="宋体" w:hAnsi="宋体" w:eastAsia="宋体" w:cs="宋体"/>
                <w:sz w:val="24"/>
              </w:rPr>
            </w:pPr>
          </w:p>
        </w:tc>
      </w:tr>
      <w:tr w14:paraId="7A4F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793C2AD">
            <w:pPr>
              <w:spacing w:line="440" w:lineRule="exact"/>
              <w:jc w:val="center"/>
              <w:rPr>
                <w:rFonts w:ascii="宋体" w:hAnsi="宋体" w:eastAsia="宋体" w:cs="宋体"/>
                <w:sz w:val="24"/>
              </w:rPr>
            </w:pPr>
            <w:r>
              <w:rPr>
                <w:rFonts w:hint="eastAsia" w:ascii="宋体" w:hAnsi="宋体" w:eastAsia="宋体" w:cs="宋体"/>
                <w:sz w:val="24"/>
              </w:rPr>
              <w:t>2</w:t>
            </w:r>
          </w:p>
        </w:tc>
        <w:tc>
          <w:tcPr>
            <w:tcW w:w="1124" w:type="pct"/>
            <w:vAlign w:val="center"/>
          </w:tcPr>
          <w:p w14:paraId="0C727FFE">
            <w:pPr>
              <w:spacing w:line="440" w:lineRule="exact"/>
              <w:jc w:val="center"/>
              <w:rPr>
                <w:rFonts w:ascii="宋体" w:hAnsi="宋体" w:eastAsia="宋体" w:cs="宋体"/>
                <w:sz w:val="24"/>
              </w:rPr>
            </w:pPr>
            <w:r>
              <w:rPr>
                <w:rFonts w:hint="eastAsia" w:ascii="宋体" w:hAnsi="宋体" w:eastAsia="宋体" w:cs="宋体"/>
                <w:sz w:val="24"/>
              </w:rPr>
              <w:t>服务地点</w:t>
            </w:r>
          </w:p>
        </w:tc>
        <w:tc>
          <w:tcPr>
            <w:tcW w:w="1465" w:type="pct"/>
            <w:vAlign w:val="center"/>
          </w:tcPr>
          <w:p w14:paraId="7FACAEE2">
            <w:pPr>
              <w:spacing w:line="440" w:lineRule="exact"/>
              <w:jc w:val="center"/>
              <w:rPr>
                <w:rFonts w:ascii="宋体" w:hAnsi="宋体" w:eastAsia="宋体" w:cs="宋体"/>
                <w:sz w:val="24"/>
              </w:rPr>
            </w:pPr>
          </w:p>
        </w:tc>
        <w:tc>
          <w:tcPr>
            <w:tcW w:w="1510" w:type="pct"/>
            <w:vAlign w:val="center"/>
          </w:tcPr>
          <w:p w14:paraId="08EE9C6A">
            <w:pPr>
              <w:spacing w:line="440" w:lineRule="exact"/>
              <w:jc w:val="center"/>
              <w:rPr>
                <w:rFonts w:ascii="宋体" w:hAnsi="宋体" w:eastAsia="宋体" w:cs="宋体"/>
                <w:sz w:val="24"/>
              </w:rPr>
            </w:pPr>
          </w:p>
        </w:tc>
        <w:tc>
          <w:tcPr>
            <w:tcW w:w="475" w:type="pct"/>
            <w:vAlign w:val="center"/>
          </w:tcPr>
          <w:p w14:paraId="18A20E2F">
            <w:pPr>
              <w:spacing w:line="440" w:lineRule="exact"/>
              <w:jc w:val="center"/>
              <w:rPr>
                <w:rFonts w:ascii="宋体" w:hAnsi="宋体" w:eastAsia="宋体" w:cs="宋体"/>
                <w:sz w:val="24"/>
              </w:rPr>
            </w:pPr>
          </w:p>
        </w:tc>
      </w:tr>
      <w:tr w14:paraId="21F3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83C97E7">
            <w:pPr>
              <w:spacing w:line="440" w:lineRule="exact"/>
              <w:jc w:val="center"/>
              <w:rPr>
                <w:rFonts w:ascii="宋体" w:hAnsi="宋体" w:eastAsia="宋体" w:cs="宋体"/>
                <w:sz w:val="24"/>
              </w:rPr>
            </w:pPr>
            <w:r>
              <w:rPr>
                <w:rFonts w:hint="eastAsia" w:ascii="宋体" w:hAnsi="宋体" w:eastAsia="宋体" w:cs="宋体"/>
                <w:sz w:val="24"/>
              </w:rPr>
              <w:t>3</w:t>
            </w:r>
          </w:p>
        </w:tc>
        <w:tc>
          <w:tcPr>
            <w:tcW w:w="1124" w:type="pct"/>
            <w:vAlign w:val="center"/>
          </w:tcPr>
          <w:p w14:paraId="2CFA46C7">
            <w:pPr>
              <w:spacing w:line="440" w:lineRule="exact"/>
              <w:jc w:val="center"/>
              <w:rPr>
                <w:rFonts w:ascii="宋体" w:hAnsi="宋体" w:eastAsia="宋体" w:cs="宋体"/>
                <w:sz w:val="24"/>
              </w:rPr>
            </w:pPr>
            <w:r>
              <w:rPr>
                <w:rFonts w:hint="eastAsia" w:ascii="宋体" w:hAnsi="宋体" w:eastAsia="宋体" w:cs="宋体"/>
                <w:sz w:val="24"/>
              </w:rPr>
              <w:t>服务期限</w:t>
            </w:r>
          </w:p>
        </w:tc>
        <w:tc>
          <w:tcPr>
            <w:tcW w:w="1465" w:type="pct"/>
            <w:vAlign w:val="center"/>
          </w:tcPr>
          <w:p w14:paraId="08FE856F">
            <w:pPr>
              <w:spacing w:line="440" w:lineRule="exact"/>
              <w:jc w:val="center"/>
              <w:rPr>
                <w:rFonts w:ascii="宋体" w:hAnsi="宋体" w:eastAsia="宋体" w:cs="宋体"/>
                <w:sz w:val="24"/>
              </w:rPr>
            </w:pPr>
          </w:p>
        </w:tc>
        <w:tc>
          <w:tcPr>
            <w:tcW w:w="1510" w:type="pct"/>
            <w:vAlign w:val="center"/>
          </w:tcPr>
          <w:p w14:paraId="08E2B0F2">
            <w:pPr>
              <w:pStyle w:val="58"/>
              <w:spacing w:line="440" w:lineRule="exact"/>
              <w:jc w:val="center"/>
              <w:rPr>
                <w:rFonts w:ascii="宋体" w:hAnsi="宋体" w:cs="宋体"/>
              </w:rPr>
            </w:pPr>
          </w:p>
        </w:tc>
        <w:tc>
          <w:tcPr>
            <w:tcW w:w="475" w:type="pct"/>
            <w:vAlign w:val="center"/>
          </w:tcPr>
          <w:p w14:paraId="264A201B">
            <w:pPr>
              <w:spacing w:line="440" w:lineRule="exact"/>
              <w:jc w:val="center"/>
              <w:rPr>
                <w:rFonts w:ascii="宋体" w:hAnsi="宋体" w:eastAsia="宋体" w:cs="宋体"/>
                <w:sz w:val="24"/>
              </w:rPr>
            </w:pPr>
          </w:p>
        </w:tc>
      </w:tr>
      <w:tr w14:paraId="3C87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E200846">
            <w:pPr>
              <w:spacing w:line="440" w:lineRule="exact"/>
              <w:jc w:val="center"/>
              <w:rPr>
                <w:rFonts w:ascii="宋体" w:hAnsi="宋体" w:eastAsia="宋体" w:cs="宋体"/>
                <w:sz w:val="24"/>
              </w:rPr>
            </w:pPr>
            <w:r>
              <w:rPr>
                <w:rFonts w:hint="eastAsia" w:ascii="宋体" w:hAnsi="宋体" w:eastAsia="宋体" w:cs="宋体"/>
                <w:sz w:val="24"/>
              </w:rPr>
              <w:t>…</w:t>
            </w:r>
          </w:p>
        </w:tc>
        <w:tc>
          <w:tcPr>
            <w:tcW w:w="1124" w:type="pct"/>
            <w:vAlign w:val="center"/>
          </w:tcPr>
          <w:p w14:paraId="6143EF52">
            <w:pPr>
              <w:spacing w:line="440" w:lineRule="exact"/>
              <w:jc w:val="center"/>
              <w:rPr>
                <w:rFonts w:ascii="宋体" w:hAnsi="宋体" w:eastAsia="宋体" w:cs="宋体"/>
                <w:sz w:val="24"/>
              </w:rPr>
            </w:pPr>
          </w:p>
        </w:tc>
        <w:tc>
          <w:tcPr>
            <w:tcW w:w="1465" w:type="pct"/>
            <w:vAlign w:val="center"/>
          </w:tcPr>
          <w:p w14:paraId="4C0263E1">
            <w:pPr>
              <w:spacing w:line="440" w:lineRule="exact"/>
              <w:jc w:val="center"/>
              <w:rPr>
                <w:rFonts w:ascii="宋体" w:hAnsi="宋体" w:eastAsia="宋体" w:cs="宋体"/>
                <w:sz w:val="24"/>
              </w:rPr>
            </w:pPr>
          </w:p>
        </w:tc>
        <w:tc>
          <w:tcPr>
            <w:tcW w:w="1510" w:type="pct"/>
            <w:vAlign w:val="center"/>
          </w:tcPr>
          <w:p w14:paraId="18644314">
            <w:pPr>
              <w:spacing w:line="440" w:lineRule="exact"/>
              <w:jc w:val="center"/>
              <w:rPr>
                <w:rFonts w:ascii="宋体" w:hAnsi="宋体" w:eastAsia="宋体" w:cs="宋体"/>
                <w:sz w:val="24"/>
              </w:rPr>
            </w:pPr>
          </w:p>
        </w:tc>
        <w:tc>
          <w:tcPr>
            <w:tcW w:w="475" w:type="pct"/>
            <w:vAlign w:val="center"/>
          </w:tcPr>
          <w:p w14:paraId="7F62ABDF">
            <w:pPr>
              <w:spacing w:line="440" w:lineRule="exact"/>
              <w:jc w:val="center"/>
              <w:rPr>
                <w:rFonts w:ascii="宋体" w:hAnsi="宋体" w:eastAsia="宋体" w:cs="宋体"/>
                <w:sz w:val="24"/>
              </w:rPr>
            </w:pPr>
          </w:p>
        </w:tc>
      </w:tr>
    </w:tbl>
    <w:p w14:paraId="59A4DE4D">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4BB70E69">
      <w:pPr>
        <w:tabs>
          <w:tab w:val="left" w:pos="630"/>
        </w:tabs>
        <w:spacing w:line="440" w:lineRule="exact"/>
        <w:ind w:firstLine="4800" w:firstLineChars="20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50664A3E">
      <w:pPr>
        <w:pStyle w:val="19"/>
        <w:spacing w:line="440" w:lineRule="exact"/>
        <w:jc w:val="center"/>
        <w:rPr>
          <w:rFonts w:ascii="宋体" w:hAnsi="宋体" w:cs="宋体"/>
          <w:sz w:val="24"/>
        </w:rPr>
      </w:pPr>
      <w:r>
        <w:rPr>
          <w:rFonts w:hint="eastAsia" w:ascii="宋体" w:hAnsi="宋体" w:cs="宋体"/>
          <w:b w:val="0"/>
          <w:sz w:val="24"/>
        </w:rPr>
        <w:br w:type="page"/>
      </w:r>
      <w:bookmarkStart w:id="198" w:name="_Toc26536"/>
      <w:bookmarkStart w:id="199" w:name="_Toc23860"/>
      <w:bookmarkStart w:id="200" w:name="_Hlk11701496"/>
      <w:r>
        <w:rPr>
          <w:rFonts w:hint="eastAsia" w:ascii="宋体" w:hAnsi="宋体" w:cs="宋体"/>
          <w:sz w:val="24"/>
        </w:rPr>
        <w:t>（2）诚信履约承诺函</w:t>
      </w:r>
      <w:bookmarkEnd w:id="198"/>
      <w:bookmarkEnd w:id="199"/>
    </w:p>
    <w:p w14:paraId="600EE3F2">
      <w:pPr>
        <w:spacing w:line="440" w:lineRule="exact"/>
        <w:rPr>
          <w:rFonts w:ascii="宋体" w:hAnsi="宋体" w:eastAsia="宋体" w:cs="宋体"/>
          <w:b/>
          <w:bCs/>
          <w:sz w:val="24"/>
        </w:rPr>
      </w:pPr>
    </w:p>
    <w:p w14:paraId="3E8A6820">
      <w:pPr>
        <w:spacing w:line="440" w:lineRule="exact"/>
        <w:rPr>
          <w:rFonts w:ascii="宋体" w:hAnsi="宋体" w:eastAsia="宋体" w:cs="宋体"/>
          <w:b/>
          <w:bCs/>
          <w:sz w:val="24"/>
          <w:u w:val="single"/>
        </w:rPr>
      </w:pPr>
      <w:r>
        <w:rPr>
          <w:rFonts w:hint="eastAsia" w:ascii="宋体" w:hAnsi="宋体" w:eastAsia="宋体" w:cs="宋体"/>
          <w:b/>
          <w:bCs/>
          <w:sz w:val="24"/>
        </w:rPr>
        <w:t>致：采购人</w:t>
      </w:r>
    </w:p>
    <w:p w14:paraId="44FC70BE">
      <w:pPr>
        <w:spacing w:line="440" w:lineRule="exact"/>
        <w:ind w:firstLine="480" w:firstLineChars="200"/>
        <w:rPr>
          <w:rFonts w:ascii="宋体" w:hAnsi="宋体" w:eastAsia="宋体" w:cs="宋体"/>
          <w:bCs/>
          <w:sz w:val="24"/>
        </w:rPr>
      </w:pPr>
      <w:r>
        <w:rPr>
          <w:rFonts w:hint="eastAsia" w:ascii="宋体" w:hAnsi="宋体" w:eastAsia="宋体" w:cs="宋体"/>
          <w:bCs/>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7214179">
      <w:pPr>
        <w:spacing w:line="440" w:lineRule="exact"/>
        <w:ind w:firstLine="480" w:firstLineChars="200"/>
        <w:rPr>
          <w:rFonts w:ascii="宋体" w:hAnsi="宋体" w:eastAsia="宋体" w:cs="宋体"/>
          <w:bCs/>
          <w:sz w:val="24"/>
        </w:rPr>
      </w:pPr>
      <w:r>
        <w:rPr>
          <w:rFonts w:hint="eastAsia" w:ascii="宋体" w:hAnsi="宋体" w:eastAsia="宋体" w:cs="宋体"/>
          <w:bCs/>
          <w:sz w:val="24"/>
        </w:rPr>
        <w:t>（1）中标或者成交后无正当理由拒不与采购人签订政府采购合同；</w:t>
      </w:r>
    </w:p>
    <w:p w14:paraId="7E72DD63">
      <w:pPr>
        <w:spacing w:line="440" w:lineRule="exact"/>
        <w:ind w:firstLine="480" w:firstLineChars="200"/>
        <w:rPr>
          <w:rFonts w:ascii="宋体" w:hAnsi="宋体" w:eastAsia="宋体" w:cs="宋体"/>
          <w:bCs/>
          <w:sz w:val="24"/>
        </w:rPr>
      </w:pPr>
      <w:r>
        <w:rPr>
          <w:rFonts w:hint="eastAsia" w:ascii="宋体" w:hAnsi="宋体" w:eastAsia="宋体" w:cs="宋体"/>
          <w:bCs/>
          <w:sz w:val="24"/>
        </w:rPr>
        <w:t>（2）未按照采购文件确定的事项签订政府采购合同；</w:t>
      </w:r>
    </w:p>
    <w:p w14:paraId="25B640F9">
      <w:pPr>
        <w:spacing w:line="440" w:lineRule="exact"/>
        <w:ind w:firstLine="480" w:firstLineChars="200"/>
        <w:rPr>
          <w:rFonts w:ascii="宋体" w:hAnsi="宋体" w:eastAsia="宋体" w:cs="宋体"/>
          <w:bCs/>
          <w:sz w:val="24"/>
        </w:rPr>
      </w:pPr>
      <w:r>
        <w:rPr>
          <w:rFonts w:hint="eastAsia" w:ascii="宋体" w:hAnsi="宋体" w:eastAsia="宋体" w:cs="宋体"/>
          <w:bCs/>
          <w:sz w:val="24"/>
        </w:rPr>
        <w:t>（3）将政府采购合同转包；</w:t>
      </w:r>
    </w:p>
    <w:p w14:paraId="5725FE3B">
      <w:pPr>
        <w:spacing w:line="440" w:lineRule="exact"/>
        <w:ind w:firstLine="480" w:firstLineChars="200"/>
        <w:rPr>
          <w:rFonts w:ascii="宋体" w:hAnsi="宋体" w:eastAsia="宋体" w:cs="宋体"/>
          <w:bCs/>
          <w:sz w:val="24"/>
        </w:rPr>
      </w:pPr>
      <w:r>
        <w:rPr>
          <w:rFonts w:hint="eastAsia" w:ascii="宋体" w:hAnsi="宋体" w:eastAsia="宋体" w:cs="宋体"/>
          <w:bCs/>
          <w:sz w:val="24"/>
        </w:rPr>
        <w:t>（4）提供假冒伪劣产品；</w:t>
      </w:r>
    </w:p>
    <w:p w14:paraId="6ACC927E">
      <w:pPr>
        <w:spacing w:line="440" w:lineRule="exact"/>
        <w:ind w:firstLine="480" w:firstLineChars="200"/>
        <w:rPr>
          <w:rFonts w:ascii="宋体" w:hAnsi="宋体" w:eastAsia="宋体" w:cs="宋体"/>
          <w:bCs/>
          <w:sz w:val="24"/>
        </w:rPr>
      </w:pPr>
      <w:r>
        <w:rPr>
          <w:rFonts w:hint="eastAsia" w:ascii="宋体" w:hAnsi="宋体" w:eastAsia="宋体" w:cs="宋体"/>
          <w:bCs/>
          <w:sz w:val="24"/>
        </w:rPr>
        <w:t>（5）擅自变更、中止或者终止政府采购合同。</w:t>
      </w:r>
    </w:p>
    <w:p w14:paraId="76A3729E">
      <w:pPr>
        <w:spacing w:line="440" w:lineRule="exact"/>
        <w:ind w:firstLine="480" w:firstLineChars="200"/>
        <w:rPr>
          <w:rFonts w:ascii="宋体" w:hAnsi="宋体" w:eastAsia="宋体" w:cs="宋体"/>
          <w:bCs/>
          <w:sz w:val="24"/>
        </w:rPr>
      </w:pPr>
      <w:r>
        <w:rPr>
          <w:rFonts w:hint="eastAsia" w:ascii="宋体" w:hAnsi="宋体" w:eastAsia="宋体" w:cs="宋体"/>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2C4180B">
      <w:pPr>
        <w:spacing w:line="440" w:lineRule="exact"/>
        <w:ind w:firstLine="480" w:firstLineChars="200"/>
        <w:rPr>
          <w:rFonts w:ascii="宋体" w:hAnsi="宋体" w:eastAsia="宋体" w:cs="宋体"/>
          <w:bCs/>
          <w:sz w:val="24"/>
        </w:rPr>
      </w:pPr>
      <w:r>
        <w:rPr>
          <w:rFonts w:hint="eastAsia" w:ascii="宋体" w:hAnsi="宋体" w:eastAsia="宋体" w:cs="宋体"/>
          <w:bCs/>
          <w:sz w:val="24"/>
        </w:rPr>
        <w:t>本承诺声明：</w:t>
      </w:r>
      <w:r>
        <w:rPr>
          <w:rFonts w:hint="eastAsia" w:ascii="宋体" w:hAnsi="宋体" w:eastAsia="宋体" w:cs="宋体"/>
          <w:bCs/>
          <w:sz w:val="24"/>
          <w:u w:val="single"/>
        </w:rPr>
        <w:t xml:space="preserve">                   （投标人名称）</w:t>
      </w:r>
      <w:r>
        <w:rPr>
          <w:rFonts w:hint="eastAsia" w:ascii="宋体" w:hAnsi="宋体" w:eastAsia="宋体" w:cs="宋体"/>
          <w:bCs/>
          <w:sz w:val="24"/>
        </w:rPr>
        <w:t>对本招标文件的相关要求完全响应，配备人员数量和要求不低于采购需求的要求。若有幸中标将严格按照以上承诺进行供货和服务。</w:t>
      </w:r>
    </w:p>
    <w:p w14:paraId="50547D84">
      <w:pPr>
        <w:spacing w:line="440" w:lineRule="exact"/>
        <w:rPr>
          <w:rFonts w:ascii="宋体" w:hAnsi="宋体" w:eastAsia="宋体" w:cs="宋体"/>
          <w:bCs/>
          <w:sz w:val="24"/>
        </w:rPr>
      </w:pPr>
    </w:p>
    <w:p w14:paraId="7C076CC3">
      <w:pPr>
        <w:spacing w:line="440" w:lineRule="exact"/>
        <w:rPr>
          <w:rFonts w:ascii="宋体" w:hAnsi="宋体" w:eastAsia="宋体" w:cs="宋体"/>
          <w:bCs/>
          <w:sz w:val="24"/>
        </w:rPr>
      </w:pPr>
    </w:p>
    <w:p w14:paraId="73110CA1">
      <w:pPr>
        <w:spacing w:line="440" w:lineRule="exact"/>
        <w:ind w:firstLine="4320" w:firstLineChars="1800"/>
        <w:rPr>
          <w:rFonts w:ascii="宋体" w:hAnsi="宋体" w:eastAsia="宋体" w:cs="宋体"/>
          <w:bCs/>
          <w:sz w:val="24"/>
          <w:u w:val="single"/>
        </w:rPr>
      </w:pPr>
      <w:r>
        <w:rPr>
          <w:rFonts w:hint="eastAsia" w:ascii="宋体" w:hAnsi="宋体" w:eastAsia="宋体" w:cs="宋体"/>
          <w:bCs/>
          <w:sz w:val="24"/>
        </w:rPr>
        <w:t>投标人电子签章：</w:t>
      </w:r>
      <w:r>
        <w:rPr>
          <w:rFonts w:hint="eastAsia" w:ascii="宋体" w:hAnsi="宋体" w:eastAsia="宋体" w:cs="宋体"/>
          <w:bCs/>
          <w:sz w:val="24"/>
          <w:u w:val="single"/>
        </w:rPr>
        <w:t xml:space="preserve">             </w:t>
      </w:r>
    </w:p>
    <w:p w14:paraId="5C2EF35B">
      <w:pPr>
        <w:spacing w:line="440" w:lineRule="exact"/>
        <w:ind w:firstLine="4320" w:firstLineChars="1800"/>
        <w:rPr>
          <w:rFonts w:ascii="宋体" w:hAnsi="宋体" w:eastAsia="宋体" w:cs="宋体"/>
          <w:bCs/>
          <w:sz w:val="24"/>
        </w:rPr>
      </w:pPr>
      <w:r>
        <w:rPr>
          <w:rFonts w:hint="eastAsia" w:ascii="宋体" w:hAnsi="宋体" w:eastAsia="宋体" w:cs="宋体"/>
          <w:bCs/>
          <w:sz w:val="24"/>
        </w:rPr>
        <w:t>日          期：</w:t>
      </w:r>
      <w:r>
        <w:rPr>
          <w:rFonts w:hint="eastAsia" w:ascii="宋体" w:hAnsi="宋体" w:eastAsia="宋体" w:cs="宋体"/>
          <w:bCs/>
          <w:sz w:val="24"/>
          <w:u w:val="single"/>
        </w:rPr>
        <w:t xml:space="preserve">             </w:t>
      </w:r>
    </w:p>
    <w:p w14:paraId="686D8CDB">
      <w:pPr>
        <w:widowControl/>
        <w:spacing w:line="440" w:lineRule="exact"/>
        <w:jc w:val="left"/>
        <w:rPr>
          <w:rFonts w:ascii="宋体" w:hAnsi="宋体" w:eastAsia="宋体" w:cs="宋体"/>
          <w:sz w:val="24"/>
        </w:rPr>
      </w:pPr>
      <w:r>
        <w:rPr>
          <w:rFonts w:hint="eastAsia" w:ascii="宋体" w:hAnsi="宋体" w:eastAsia="宋体" w:cs="宋体"/>
          <w:sz w:val="24"/>
        </w:rPr>
        <w:br w:type="page"/>
      </w:r>
    </w:p>
    <w:bookmarkEnd w:id="200"/>
    <w:p w14:paraId="53B8B133">
      <w:pPr>
        <w:pageBreakBefore/>
        <w:rPr>
          <w:rFonts w:ascii="宋体" w:hAnsi="宋体" w:eastAsia="宋体" w:cs="宋体"/>
          <w:b/>
          <w:sz w:val="28"/>
          <w:szCs w:val="28"/>
          <w:bdr w:val="single" w:color="000000" w:sz="4" w:space="0"/>
        </w:rPr>
      </w:pPr>
      <w:r>
        <w:rPr>
          <w:rFonts w:hint="eastAsia" w:ascii="宋体" w:hAnsi="宋体" w:eastAsia="宋体" w:cs="宋体"/>
          <w:b/>
          <w:sz w:val="28"/>
          <w:szCs w:val="28"/>
        </w:rPr>
        <w:t>三、商务标格式文件</w:t>
      </w:r>
    </w:p>
    <w:p w14:paraId="17582920">
      <w:pPr>
        <w:jc w:val="center"/>
        <w:rPr>
          <w:rFonts w:ascii="宋体" w:hAnsi="宋体" w:eastAsia="宋体" w:cs="宋体"/>
          <w:sz w:val="20"/>
        </w:rPr>
      </w:pPr>
    </w:p>
    <w:p w14:paraId="145C5D36">
      <w:pPr>
        <w:rPr>
          <w:rFonts w:ascii="宋体" w:hAnsi="宋体" w:eastAsia="宋体" w:cs="宋体"/>
          <w:sz w:val="20"/>
        </w:rPr>
      </w:pPr>
    </w:p>
    <w:p w14:paraId="23324CF9">
      <w:pPr>
        <w:jc w:val="center"/>
        <w:rPr>
          <w:rFonts w:ascii="宋体" w:hAnsi="宋体" w:eastAsia="宋体" w:cs="宋体"/>
          <w:b/>
          <w:sz w:val="44"/>
          <w:szCs w:val="44"/>
        </w:rPr>
      </w:pPr>
      <w:r>
        <w:rPr>
          <w:rFonts w:hint="eastAsia" w:ascii="宋体" w:hAnsi="宋体" w:eastAsia="宋体" w:cs="宋体"/>
          <w:b/>
          <w:sz w:val="44"/>
          <w:szCs w:val="44"/>
        </w:rPr>
        <w:t>商务标</w:t>
      </w:r>
    </w:p>
    <w:p w14:paraId="4B115F6E">
      <w:pPr>
        <w:jc w:val="center"/>
        <w:rPr>
          <w:rFonts w:ascii="宋体" w:hAnsi="宋体" w:eastAsia="宋体" w:cs="宋体"/>
          <w:sz w:val="32"/>
          <w:szCs w:val="32"/>
        </w:rPr>
      </w:pPr>
      <w:r>
        <w:rPr>
          <w:rFonts w:hint="eastAsia" w:ascii="宋体" w:hAnsi="宋体" w:eastAsia="宋体" w:cs="宋体"/>
          <w:sz w:val="32"/>
          <w:szCs w:val="32"/>
        </w:rPr>
        <w:t>（投标文件三）</w:t>
      </w:r>
    </w:p>
    <w:p w14:paraId="3EF44A0C">
      <w:pPr>
        <w:jc w:val="center"/>
        <w:rPr>
          <w:rFonts w:ascii="宋体" w:hAnsi="宋体" w:eastAsia="宋体" w:cs="宋体"/>
          <w:sz w:val="44"/>
          <w:szCs w:val="44"/>
        </w:rPr>
      </w:pPr>
    </w:p>
    <w:p w14:paraId="4EB36943">
      <w:pPr>
        <w:jc w:val="center"/>
        <w:rPr>
          <w:rFonts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rPr>
        <w:t>项目</w:t>
      </w:r>
      <w:r>
        <w:rPr>
          <w:rFonts w:hint="eastAsia" w:ascii="宋体" w:hAnsi="宋体" w:eastAsia="宋体" w:cs="宋体"/>
          <w:b/>
          <w:sz w:val="32"/>
          <w:szCs w:val="32"/>
        </w:rPr>
        <w:t xml:space="preserve"> </w:t>
      </w:r>
    </w:p>
    <w:p w14:paraId="012452B8">
      <w:pPr>
        <w:jc w:val="center"/>
        <w:rPr>
          <w:rFonts w:ascii="宋体" w:hAnsi="宋体" w:eastAsia="宋体" w:cs="宋体"/>
          <w:sz w:val="44"/>
          <w:szCs w:val="44"/>
        </w:rPr>
      </w:pPr>
      <w:r>
        <w:rPr>
          <w:rFonts w:hint="eastAsia" w:ascii="宋体" w:hAnsi="宋体" w:eastAsia="宋体" w:cs="宋体"/>
          <w:sz w:val="28"/>
          <w:szCs w:val="28"/>
        </w:rPr>
        <w:t>项目编号：</w:t>
      </w:r>
      <w:r>
        <w:rPr>
          <w:rFonts w:hint="eastAsia" w:ascii="宋体" w:hAnsi="宋体" w:eastAsia="宋体" w:cs="宋体"/>
          <w:sz w:val="28"/>
          <w:szCs w:val="28"/>
          <w:u w:val="single"/>
        </w:rPr>
        <w:t xml:space="preserve">     </w:t>
      </w:r>
    </w:p>
    <w:p w14:paraId="155E664A">
      <w:pPr>
        <w:rPr>
          <w:rFonts w:ascii="宋体" w:hAnsi="宋体" w:eastAsia="宋体" w:cs="宋体"/>
          <w:sz w:val="28"/>
          <w:szCs w:val="28"/>
        </w:rPr>
      </w:pPr>
    </w:p>
    <w:p w14:paraId="2DD5410A">
      <w:pPr>
        <w:rPr>
          <w:rFonts w:ascii="宋体" w:hAnsi="宋体" w:eastAsia="宋体" w:cs="宋体"/>
          <w:sz w:val="28"/>
          <w:szCs w:val="28"/>
        </w:rPr>
      </w:pPr>
    </w:p>
    <w:p w14:paraId="0D437089">
      <w:pPr>
        <w:rPr>
          <w:rFonts w:ascii="宋体" w:hAnsi="宋体" w:eastAsia="宋体" w:cs="宋体"/>
          <w:sz w:val="28"/>
          <w:szCs w:val="28"/>
        </w:rPr>
      </w:pPr>
    </w:p>
    <w:p w14:paraId="3C06A62F">
      <w:pPr>
        <w:rPr>
          <w:rFonts w:ascii="宋体" w:hAnsi="宋体" w:eastAsia="宋体" w:cs="宋体"/>
          <w:sz w:val="28"/>
          <w:szCs w:val="28"/>
        </w:rPr>
      </w:pPr>
    </w:p>
    <w:p w14:paraId="61156CC6">
      <w:pPr>
        <w:rPr>
          <w:rFonts w:ascii="宋体" w:hAnsi="宋体" w:eastAsia="宋体" w:cs="宋体"/>
          <w:sz w:val="28"/>
          <w:szCs w:val="28"/>
        </w:rPr>
      </w:pPr>
    </w:p>
    <w:p w14:paraId="430B6771">
      <w:pPr>
        <w:rPr>
          <w:rFonts w:ascii="宋体" w:hAnsi="宋体" w:eastAsia="宋体" w:cs="宋体"/>
          <w:sz w:val="28"/>
          <w:szCs w:val="28"/>
        </w:rPr>
      </w:pPr>
    </w:p>
    <w:p w14:paraId="7DB47A3F">
      <w:pPr>
        <w:rPr>
          <w:rFonts w:ascii="宋体" w:hAnsi="宋体" w:eastAsia="宋体" w:cs="宋体"/>
          <w:sz w:val="28"/>
          <w:szCs w:val="28"/>
        </w:rPr>
      </w:pPr>
    </w:p>
    <w:p w14:paraId="4F713174">
      <w:pPr>
        <w:jc w:val="center"/>
        <w:rPr>
          <w:rFonts w:ascii="宋体" w:hAnsi="宋体" w:eastAsia="宋体" w:cs="宋体"/>
          <w:sz w:val="28"/>
          <w:szCs w:val="28"/>
          <w:u w:val="single"/>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4CDC1839">
      <w:pPr>
        <w:ind w:firstLine="560" w:firstLineChars="200"/>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314AB5B8">
      <w:pPr>
        <w:jc w:val="center"/>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3F98340C">
      <w:pPr>
        <w:spacing w:line="720" w:lineRule="auto"/>
        <w:jc w:val="center"/>
        <w:rPr>
          <w:rFonts w:ascii="宋体" w:hAnsi="宋体" w:eastAsia="宋体" w:cs="宋体"/>
          <w:b/>
          <w:sz w:val="36"/>
          <w:szCs w:val="36"/>
        </w:rPr>
      </w:pPr>
    </w:p>
    <w:p w14:paraId="542FE821">
      <w:pPr>
        <w:spacing w:line="400" w:lineRule="exact"/>
        <w:ind w:firstLine="4130" w:firstLineChars="935"/>
        <w:rPr>
          <w:rFonts w:ascii="宋体" w:hAnsi="宋体" w:eastAsia="宋体" w:cs="宋体"/>
          <w:b/>
          <w:sz w:val="44"/>
          <w:szCs w:val="44"/>
        </w:rPr>
      </w:pPr>
    </w:p>
    <w:p w14:paraId="3C6E91E8">
      <w:pPr>
        <w:spacing w:line="400" w:lineRule="exact"/>
        <w:ind w:firstLine="4130" w:firstLineChars="935"/>
        <w:rPr>
          <w:rFonts w:ascii="宋体" w:hAnsi="宋体" w:eastAsia="宋体" w:cs="宋体"/>
          <w:b/>
          <w:sz w:val="44"/>
          <w:szCs w:val="44"/>
        </w:rPr>
      </w:pPr>
    </w:p>
    <w:p w14:paraId="7BBDB3F6">
      <w:pPr>
        <w:pageBreakBefore/>
        <w:jc w:val="center"/>
        <w:rPr>
          <w:rFonts w:ascii="宋体" w:hAnsi="宋体" w:eastAsia="宋体" w:cs="宋体"/>
          <w:b/>
          <w:sz w:val="44"/>
          <w:szCs w:val="44"/>
        </w:rPr>
      </w:pPr>
      <w:r>
        <w:rPr>
          <w:rFonts w:hint="eastAsia" w:ascii="宋体" w:hAnsi="宋体" w:eastAsia="宋体" w:cs="宋体"/>
          <w:b/>
          <w:sz w:val="36"/>
          <w:szCs w:val="36"/>
        </w:rPr>
        <w:t>目   录</w:t>
      </w:r>
    </w:p>
    <w:p w14:paraId="5BE35E9C">
      <w:pPr>
        <w:spacing w:line="440" w:lineRule="exact"/>
        <w:rPr>
          <w:rFonts w:ascii="宋体" w:hAnsi="宋体" w:eastAsia="宋体" w:cs="宋体"/>
          <w:sz w:val="24"/>
          <w:szCs w:val="24"/>
        </w:rPr>
      </w:pPr>
      <w:r>
        <w:rPr>
          <w:rFonts w:hint="eastAsia" w:ascii="宋体" w:hAnsi="宋体" w:eastAsia="宋体" w:cs="宋体"/>
          <w:sz w:val="24"/>
          <w:szCs w:val="24"/>
        </w:rPr>
        <w:t>（1）开标一览表（格式见附件）；</w:t>
      </w:r>
    </w:p>
    <w:p w14:paraId="44B00E22">
      <w:pPr>
        <w:spacing w:line="440" w:lineRule="exact"/>
        <w:rPr>
          <w:rFonts w:ascii="宋体" w:hAnsi="宋体" w:eastAsia="宋体" w:cs="宋体"/>
          <w:sz w:val="24"/>
          <w:szCs w:val="24"/>
        </w:rPr>
      </w:pPr>
      <w:r>
        <w:rPr>
          <w:rFonts w:hint="eastAsia" w:ascii="宋体" w:hAnsi="宋体" w:eastAsia="宋体" w:cs="宋体"/>
          <w:sz w:val="24"/>
          <w:szCs w:val="24"/>
        </w:rPr>
        <w:t>（2）投标函（格式见附件）；</w:t>
      </w:r>
    </w:p>
    <w:p w14:paraId="4A8A2BA0">
      <w:pPr>
        <w:spacing w:line="440" w:lineRule="exact"/>
        <w:rPr>
          <w:rFonts w:ascii="宋体" w:hAnsi="宋体" w:eastAsia="宋体" w:cs="宋体"/>
          <w:sz w:val="24"/>
          <w:szCs w:val="24"/>
        </w:rPr>
      </w:pPr>
      <w:r>
        <w:rPr>
          <w:rFonts w:hint="eastAsia" w:ascii="宋体" w:hAnsi="宋体" w:eastAsia="宋体" w:cs="宋体"/>
          <w:sz w:val="24"/>
          <w:szCs w:val="24"/>
        </w:rPr>
        <w:t>（3）中小企业声明函，残疾人福利性企业（格式见附件）；（如是）</w:t>
      </w:r>
    </w:p>
    <w:p w14:paraId="36A9C73E">
      <w:pPr>
        <w:spacing w:line="440" w:lineRule="exact"/>
        <w:rPr>
          <w:rFonts w:ascii="宋体" w:hAnsi="宋体" w:eastAsia="宋体" w:cs="宋体"/>
          <w:sz w:val="24"/>
          <w:szCs w:val="24"/>
        </w:rPr>
      </w:pPr>
      <w:r>
        <w:rPr>
          <w:rFonts w:hint="eastAsia" w:ascii="宋体" w:hAnsi="宋体" w:eastAsia="宋体" w:cs="宋体"/>
          <w:sz w:val="24"/>
          <w:szCs w:val="24"/>
        </w:rPr>
        <w:t>（4）省级以上监狱管理局、戒毒管理局（含新疆生产建设兵团）出具的属于监狱企业的证明（如是）；</w:t>
      </w:r>
    </w:p>
    <w:p w14:paraId="2B4D987B">
      <w:pPr>
        <w:spacing w:line="440" w:lineRule="exact"/>
        <w:rPr>
          <w:rFonts w:ascii="宋体" w:hAnsi="宋体" w:eastAsia="宋体" w:cs="宋体"/>
          <w:sz w:val="24"/>
          <w:szCs w:val="24"/>
        </w:rPr>
      </w:pPr>
      <w:r>
        <w:rPr>
          <w:rFonts w:hint="eastAsia" w:ascii="宋体" w:hAnsi="宋体" w:eastAsia="宋体" w:cs="宋体"/>
          <w:sz w:val="24"/>
          <w:szCs w:val="24"/>
        </w:rPr>
        <w:t>（5）招标文件商务评审中要求提供的其他相关资料；</w:t>
      </w:r>
    </w:p>
    <w:p w14:paraId="6D9CA5A6">
      <w:pPr>
        <w:spacing w:line="440" w:lineRule="exact"/>
        <w:rPr>
          <w:rFonts w:ascii="宋体" w:hAnsi="宋体" w:eastAsia="宋体" w:cs="宋体"/>
          <w:sz w:val="24"/>
          <w:szCs w:val="24"/>
        </w:rPr>
      </w:pPr>
      <w:r>
        <w:rPr>
          <w:rFonts w:hint="eastAsia" w:ascii="宋体" w:hAnsi="宋体" w:eastAsia="宋体" w:cs="宋体"/>
          <w:sz w:val="24"/>
          <w:szCs w:val="24"/>
        </w:rPr>
        <w:t>（6）投标人认为需要提供的其他材料；</w:t>
      </w:r>
    </w:p>
    <w:p w14:paraId="262E9E00">
      <w:pPr>
        <w:spacing w:line="440" w:lineRule="exact"/>
        <w:rPr>
          <w:rFonts w:ascii="宋体" w:hAnsi="宋体" w:eastAsia="宋体" w:cs="宋体"/>
          <w:sz w:val="24"/>
          <w:szCs w:val="24"/>
        </w:rPr>
      </w:pPr>
    </w:p>
    <w:p w14:paraId="36BBBF18">
      <w:pPr>
        <w:pageBreakBefore/>
        <w:spacing w:line="440" w:lineRule="exact"/>
        <w:jc w:val="center"/>
        <w:outlineLvl w:val="1"/>
        <w:rPr>
          <w:rFonts w:ascii="宋体" w:hAnsi="宋体" w:eastAsia="宋体" w:cs="宋体"/>
          <w:b/>
          <w:sz w:val="24"/>
        </w:rPr>
      </w:pPr>
      <w:r>
        <w:rPr>
          <w:rFonts w:hint="eastAsia" w:ascii="宋体" w:hAnsi="宋体" w:eastAsia="宋体" w:cs="宋体"/>
          <w:b/>
          <w:sz w:val="24"/>
        </w:rPr>
        <w:t>（1）开标一览表</w:t>
      </w:r>
      <w:bookmarkEnd w:id="190"/>
      <w:bookmarkEnd w:id="191"/>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7"/>
      </w:tblGrid>
      <w:tr w14:paraId="5F34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0DFDA558">
            <w:pPr>
              <w:widowControl/>
              <w:spacing w:line="440" w:lineRule="exact"/>
              <w:jc w:val="center"/>
              <w:rPr>
                <w:rFonts w:ascii="宋体" w:hAnsi="宋体" w:eastAsia="宋体" w:cs="宋体"/>
                <w:b/>
                <w:sz w:val="24"/>
              </w:rPr>
            </w:pPr>
            <w:r>
              <w:rPr>
                <w:rFonts w:hint="eastAsia" w:ascii="宋体" w:hAnsi="宋体" w:eastAsia="宋体" w:cs="宋体"/>
                <w:b/>
                <w:sz w:val="24"/>
              </w:rPr>
              <w:t>项目名称</w:t>
            </w:r>
          </w:p>
        </w:tc>
        <w:tc>
          <w:tcPr>
            <w:tcW w:w="3648" w:type="pct"/>
            <w:tcBorders>
              <w:top w:val="single" w:color="auto" w:sz="4" w:space="0"/>
              <w:bottom w:val="single" w:color="auto" w:sz="4" w:space="0"/>
              <w:right w:val="single" w:color="auto" w:sz="4" w:space="0"/>
            </w:tcBorders>
            <w:vAlign w:val="center"/>
          </w:tcPr>
          <w:p w14:paraId="7907B6DE">
            <w:pPr>
              <w:spacing w:line="440" w:lineRule="exact"/>
              <w:jc w:val="center"/>
              <w:rPr>
                <w:rFonts w:ascii="宋体" w:hAnsi="宋体" w:eastAsia="宋体" w:cs="宋体"/>
                <w:bCs/>
                <w:sz w:val="24"/>
                <w:u w:val="single"/>
              </w:rPr>
            </w:pPr>
          </w:p>
        </w:tc>
      </w:tr>
      <w:tr w14:paraId="32C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3188FE4">
            <w:pPr>
              <w:spacing w:line="440" w:lineRule="exact"/>
              <w:jc w:val="center"/>
              <w:rPr>
                <w:rFonts w:ascii="宋体" w:hAnsi="宋体" w:eastAsia="宋体" w:cs="宋体"/>
                <w:b/>
                <w:sz w:val="24"/>
              </w:rPr>
            </w:pPr>
            <w:r>
              <w:rPr>
                <w:rFonts w:hint="eastAsia" w:ascii="宋体" w:hAnsi="宋体" w:eastAsia="宋体" w:cs="宋体"/>
                <w:b/>
                <w:sz w:val="24"/>
              </w:rPr>
              <w:t>投标人全称</w:t>
            </w:r>
          </w:p>
        </w:tc>
        <w:tc>
          <w:tcPr>
            <w:tcW w:w="3648" w:type="pct"/>
            <w:tcBorders>
              <w:top w:val="nil"/>
            </w:tcBorders>
            <w:vAlign w:val="center"/>
          </w:tcPr>
          <w:p w14:paraId="594F3888">
            <w:pPr>
              <w:spacing w:line="440" w:lineRule="exact"/>
              <w:rPr>
                <w:rFonts w:ascii="宋体" w:hAnsi="宋体" w:eastAsia="宋体" w:cs="宋体"/>
                <w:sz w:val="24"/>
              </w:rPr>
            </w:pPr>
          </w:p>
        </w:tc>
      </w:tr>
      <w:tr w14:paraId="4ED6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C81455E">
            <w:pPr>
              <w:spacing w:line="440" w:lineRule="exact"/>
              <w:jc w:val="center"/>
              <w:rPr>
                <w:rFonts w:ascii="宋体" w:hAnsi="宋体" w:eastAsia="宋体" w:cs="宋体"/>
                <w:b/>
                <w:sz w:val="24"/>
              </w:rPr>
            </w:pPr>
            <w:r>
              <w:rPr>
                <w:rFonts w:hint="eastAsia" w:ascii="宋体" w:hAnsi="宋体" w:eastAsia="宋体" w:cs="宋体"/>
                <w:b/>
                <w:sz w:val="24"/>
              </w:rPr>
              <w:t>投标范围</w:t>
            </w:r>
          </w:p>
        </w:tc>
        <w:tc>
          <w:tcPr>
            <w:tcW w:w="3648" w:type="pct"/>
            <w:tcBorders>
              <w:top w:val="nil"/>
            </w:tcBorders>
            <w:vAlign w:val="center"/>
          </w:tcPr>
          <w:p w14:paraId="78715FA6">
            <w:pPr>
              <w:widowControl/>
              <w:spacing w:line="440" w:lineRule="exact"/>
              <w:rPr>
                <w:rFonts w:ascii="宋体" w:hAnsi="宋体" w:eastAsia="宋体" w:cs="宋体"/>
                <w:sz w:val="24"/>
              </w:rPr>
            </w:pPr>
            <w:r>
              <w:rPr>
                <w:rFonts w:hint="eastAsia" w:ascii="宋体" w:hAnsi="宋体" w:eastAsia="宋体" w:cs="宋体"/>
                <w:sz w:val="24"/>
                <w:szCs w:val="28"/>
              </w:rPr>
              <w:t>全部</w:t>
            </w:r>
          </w:p>
        </w:tc>
      </w:tr>
      <w:tr w14:paraId="50B3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E2F5B9F">
            <w:pPr>
              <w:spacing w:line="440" w:lineRule="exact"/>
              <w:jc w:val="center"/>
              <w:rPr>
                <w:rFonts w:ascii="宋体" w:hAnsi="宋体" w:eastAsia="宋体" w:cs="宋体"/>
                <w:b/>
                <w:sz w:val="24"/>
              </w:rPr>
            </w:pPr>
            <w:r>
              <w:rPr>
                <w:rFonts w:hint="eastAsia" w:ascii="宋体" w:hAnsi="宋体" w:eastAsia="宋体" w:cs="宋体"/>
                <w:b/>
                <w:sz w:val="24"/>
              </w:rPr>
              <w:t>投标报价</w:t>
            </w:r>
          </w:p>
        </w:tc>
        <w:tc>
          <w:tcPr>
            <w:tcW w:w="3648" w:type="pct"/>
            <w:tcBorders>
              <w:top w:val="nil"/>
            </w:tcBorders>
            <w:vAlign w:val="center"/>
          </w:tcPr>
          <w:p w14:paraId="13177198">
            <w:pPr>
              <w:snapToGrid w:val="0"/>
              <w:spacing w:line="360" w:lineRule="auto"/>
              <w:jc w:val="left"/>
              <w:rPr>
                <w:rFonts w:ascii="宋体" w:hAnsi="宋体" w:eastAsia="宋体" w:cs="宋体"/>
                <w:bCs/>
                <w:sz w:val="24"/>
                <w:szCs w:val="24"/>
              </w:rPr>
            </w:pPr>
            <w:r>
              <w:rPr>
                <w:rFonts w:hint="eastAsia" w:ascii="宋体" w:hAnsi="宋体" w:eastAsia="宋体" w:cs="宋体"/>
                <w:bCs/>
                <w:sz w:val="24"/>
                <w:szCs w:val="24"/>
              </w:rPr>
              <w:t>提供医疗设备、医护人员入驻执法办案中心，负责办案中心体检区房屋改造、装修、设备、办公用品购置及日常运营费用：一年总报价大写：</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p>
          <w:p w14:paraId="0F24E8A9">
            <w:pPr>
              <w:snapToGrid w:val="0"/>
              <w:spacing w:line="360" w:lineRule="auto"/>
              <w:jc w:val="left"/>
              <w:rPr>
                <w:rFonts w:ascii="宋体" w:hAnsi="宋体" w:eastAsia="宋体" w:cs="宋体"/>
                <w:bCs/>
                <w:sz w:val="24"/>
                <w:szCs w:val="24"/>
              </w:rPr>
            </w:pPr>
            <w:r>
              <w:rPr>
                <w:rFonts w:hint="eastAsia" w:ascii="宋体" w:hAnsi="宋体" w:eastAsia="宋体" w:cs="宋体"/>
                <w:bCs/>
                <w:sz w:val="24"/>
                <w:szCs w:val="24"/>
              </w:rPr>
              <w:t>一年总报价小写：</w:t>
            </w:r>
            <w:r>
              <w:rPr>
                <w:rFonts w:hint="eastAsia" w:ascii="宋体" w:hAnsi="宋体" w:eastAsia="宋体" w:cs="宋体"/>
                <w:bCs/>
                <w:sz w:val="24"/>
                <w:szCs w:val="24"/>
                <w:u w:val="single"/>
                <w:lang w:val="en-US" w:eastAsia="zh-CN"/>
              </w:rPr>
              <w:t xml:space="preserve">                      </w:t>
            </w:r>
          </w:p>
          <w:p w14:paraId="5A7DE1E7">
            <w:pPr>
              <w:snapToGrid w:val="0"/>
              <w:spacing w:line="360" w:lineRule="auto"/>
              <w:jc w:val="left"/>
              <w:rPr>
                <w:rFonts w:hint="eastAsia" w:ascii="宋体" w:hAnsi="宋体" w:eastAsia="宋体" w:cs="宋体"/>
                <w:bCs/>
                <w:sz w:val="24"/>
                <w:szCs w:val="24"/>
              </w:rPr>
            </w:pPr>
          </w:p>
          <w:p w14:paraId="56334526">
            <w:pPr>
              <w:snapToGrid w:val="0"/>
              <w:spacing w:line="360" w:lineRule="auto"/>
              <w:jc w:val="left"/>
              <w:rPr>
                <w:rFonts w:hint="eastAsia" w:ascii="宋体" w:hAnsi="宋体" w:eastAsia="宋体" w:cs="宋体"/>
                <w:bCs/>
                <w:sz w:val="24"/>
                <w:szCs w:val="24"/>
                <w:u w:val="single"/>
                <w:lang w:val="en-US" w:eastAsia="zh-CN"/>
              </w:rPr>
            </w:pPr>
            <w:r>
              <w:rPr>
                <w:rFonts w:hint="eastAsia" w:ascii="宋体" w:hAnsi="宋体" w:eastAsia="宋体" w:cs="宋体"/>
                <w:bCs/>
                <w:sz w:val="24"/>
                <w:szCs w:val="24"/>
              </w:rPr>
              <w:t>三年总报价大写：</w:t>
            </w:r>
            <w:r>
              <w:rPr>
                <w:rFonts w:hint="eastAsia" w:ascii="宋体" w:hAnsi="宋体" w:eastAsia="宋体" w:cs="宋体"/>
                <w:bCs/>
                <w:sz w:val="24"/>
                <w:szCs w:val="24"/>
                <w:u w:val="single"/>
                <w:lang w:val="en-US" w:eastAsia="zh-CN"/>
              </w:rPr>
              <w:t xml:space="preserve">                      </w:t>
            </w:r>
          </w:p>
          <w:p w14:paraId="442FBA79">
            <w:pPr>
              <w:snapToGrid w:val="0"/>
              <w:spacing w:line="360" w:lineRule="auto"/>
              <w:jc w:val="left"/>
              <w:rPr>
                <w:rFonts w:hint="eastAsia" w:ascii="宋体" w:hAnsi="宋体" w:eastAsia="宋体" w:cs="宋体"/>
                <w:bCs/>
                <w:sz w:val="24"/>
                <w:szCs w:val="24"/>
                <w:u w:val="single"/>
                <w:lang w:val="en-US" w:eastAsia="zh-CN"/>
              </w:rPr>
            </w:pPr>
            <w:r>
              <w:rPr>
                <w:rFonts w:hint="eastAsia" w:ascii="宋体" w:hAnsi="宋体" w:eastAsia="宋体" w:cs="宋体"/>
                <w:bCs/>
                <w:sz w:val="24"/>
                <w:szCs w:val="24"/>
              </w:rPr>
              <w:t xml:space="preserve">三年总报价小写： </w:t>
            </w:r>
            <w:r>
              <w:rPr>
                <w:rFonts w:hint="eastAsia" w:ascii="宋体" w:hAnsi="宋体" w:eastAsia="宋体" w:cs="宋体"/>
                <w:bCs/>
                <w:sz w:val="24"/>
                <w:szCs w:val="24"/>
                <w:u w:val="single"/>
                <w:lang w:val="en-US" w:eastAsia="zh-CN"/>
              </w:rPr>
              <w:t xml:space="preserve">                      </w:t>
            </w:r>
          </w:p>
          <w:p w14:paraId="044FE0D6">
            <w:pPr>
              <w:pStyle w:val="2"/>
            </w:pPr>
          </w:p>
          <w:p w14:paraId="300AE248">
            <w:pPr>
              <w:snapToGrid w:val="0"/>
              <w:spacing w:line="360" w:lineRule="auto"/>
              <w:jc w:val="left"/>
              <w:rPr>
                <w:rFonts w:ascii="宋体" w:hAnsi="宋体" w:eastAsia="宋体" w:cs="宋体"/>
                <w:bCs/>
                <w:sz w:val="24"/>
                <w:szCs w:val="24"/>
              </w:rPr>
            </w:pPr>
            <w:r>
              <w:rPr>
                <w:rFonts w:ascii="宋体" w:hAnsi="宋体" w:eastAsia="宋体" w:cs="宋体"/>
                <w:bCs/>
                <w:sz w:val="24"/>
                <w:szCs w:val="24"/>
              </w:rPr>
              <w:t>为违法犯罪嫌疑人送押前体检</w:t>
            </w:r>
            <w:r>
              <w:rPr>
                <w:rFonts w:hint="eastAsia" w:ascii="宋体" w:hAnsi="宋体" w:eastAsia="宋体" w:cs="宋体"/>
                <w:bCs/>
                <w:sz w:val="24"/>
                <w:szCs w:val="24"/>
              </w:rPr>
              <w:t>费用：</w:t>
            </w:r>
          </w:p>
          <w:p w14:paraId="44AD10AA">
            <w:pPr>
              <w:snapToGrid w:val="0"/>
              <w:spacing w:line="360" w:lineRule="auto"/>
              <w:jc w:val="left"/>
              <w:rPr>
                <w:rFonts w:ascii="宋体" w:hAnsi="宋体" w:eastAsia="宋体" w:cs="宋体"/>
                <w:bCs/>
                <w:sz w:val="24"/>
                <w:szCs w:val="24"/>
              </w:rPr>
            </w:pPr>
            <w:r>
              <w:rPr>
                <w:rFonts w:hint="eastAsia" w:ascii="宋体" w:hAnsi="宋体" w:eastAsia="宋体" w:cs="宋体"/>
                <w:bCs/>
                <w:sz w:val="24"/>
                <w:szCs w:val="24"/>
              </w:rPr>
              <w:t>报价大写：</w:t>
            </w:r>
            <w:r>
              <w:rPr>
                <w:rFonts w:hint="eastAsia" w:ascii="宋体" w:hAnsi="宋体" w:eastAsia="宋体" w:cs="宋体"/>
                <w:bCs/>
                <w:sz w:val="24"/>
                <w:szCs w:val="24"/>
                <w:u w:val="single"/>
                <w:lang w:val="en-US" w:eastAsia="zh-CN"/>
              </w:rPr>
              <w:t xml:space="preserve">                      </w:t>
            </w:r>
          </w:p>
          <w:p w14:paraId="14FAC249">
            <w:pPr>
              <w:snapToGrid w:val="0"/>
              <w:spacing w:line="360" w:lineRule="auto"/>
              <w:jc w:val="left"/>
              <w:rPr>
                <w:rFonts w:hint="default" w:eastAsia="宋体"/>
                <w:lang w:val="en-US" w:eastAsia="zh-CN"/>
              </w:rPr>
            </w:pPr>
            <w:r>
              <w:rPr>
                <w:rFonts w:hint="eastAsia" w:ascii="宋体" w:hAnsi="宋体" w:eastAsia="宋体" w:cs="宋体"/>
                <w:bCs/>
                <w:sz w:val="24"/>
                <w:szCs w:val="24"/>
              </w:rPr>
              <w:t>报价小写：</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en-US" w:eastAsia="zh-CN"/>
              </w:rPr>
              <w:t>元/人</w:t>
            </w:r>
          </w:p>
        </w:tc>
      </w:tr>
      <w:tr w14:paraId="0510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1352" w:type="pct"/>
            <w:tcBorders>
              <w:top w:val="nil"/>
            </w:tcBorders>
            <w:vAlign w:val="center"/>
          </w:tcPr>
          <w:p w14:paraId="2FD51D1B">
            <w:pPr>
              <w:spacing w:line="440" w:lineRule="exact"/>
              <w:jc w:val="center"/>
              <w:rPr>
                <w:rFonts w:ascii="宋体" w:hAnsi="宋体" w:eastAsia="宋体" w:cs="宋体"/>
                <w:b/>
                <w:sz w:val="24"/>
              </w:rPr>
            </w:pPr>
            <w:r>
              <w:rPr>
                <w:rFonts w:hint="eastAsia" w:ascii="宋体" w:hAnsi="宋体" w:eastAsia="宋体" w:cs="宋体"/>
                <w:b/>
                <w:sz w:val="24"/>
              </w:rPr>
              <w:t>其他</w:t>
            </w:r>
          </w:p>
        </w:tc>
        <w:tc>
          <w:tcPr>
            <w:tcW w:w="3648" w:type="pct"/>
            <w:tcBorders>
              <w:top w:val="nil"/>
            </w:tcBorders>
            <w:vAlign w:val="center"/>
          </w:tcPr>
          <w:p w14:paraId="70604FBF">
            <w:pPr>
              <w:spacing w:line="440" w:lineRule="exact"/>
              <w:jc w:val="left"/>
              <w:rPr>
                <w:rFonts w:ascii="宋体" w:hAnsi="宋体" w:eastAsia="宋体" w:cs="宋体"/>
                <w:sz w:val="24"/>
                <w:szCs w:val="28"/>
              </w:rPr>
            </w:pPr>
          </w:p>
        </w:tc>
      </w:tr>
    </w:tbl>
    <w:p w14:paraId="76AF8C63">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774B4C40">
      <w:pPr>
        <w:tabs>
          <w:tab w:val="left" w:pos="630"/>
        </w:tabs>
        <w:spacing w:line="440" w:lineRule="exact"/>
        <w:ind w:firstLine="4800" w:firstLineChars="20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p>
    <w:p w14:paraId="0C318131">
      <w:pPr>
        <w:spacing w:line="440" w:lineRule="exact"/>
        <w:rPr>
          <w:rFonts w:ascii="宋体" w:hAnsi="宋体" w:eastAsia="宋体" w:cs="宋体"/>
          <w:b/>
          <w:sz w:val="24"/>
        </w:rPr>
      </w:pPr>
      <w:r>
        <w:rPr>
          <w:rFonts w:hint="eastAsia" w:ascii="宋体" w:hAnsi="宋体" w:eastAsia="宋体" w:cs="宋体"/>
          <w:b/>
          <w:sz w:val="24"/>
        </w:rPr>
        <w:t>注：</w:t>
      </w:r>
    </w:p>
    <w:p w14:paraId="5B7E989C">
      <w:pPr>
        <w:spacing w:line="440" w:lineRule="exact"/>
        <w:ind w:firstLine="435"/>
        <w:rPr>
          <w:rFonts w:ascii="宋体" w:hAnsi="宋体" w:eastAsia="宋体" w:cs="宋体"/>
          <w:sz w:val="24"/>
        </w:rPr>
      </w:pPr>
      <w:r>
        <w:rPr>
          <w:rFonts w:hint="eastAsia" w:ascii="宋体" w:hAnsi="宋体" w:eastAsia="宋体" w:cs="宋体"/>
          <w:sz w:val="24"/>
        </w:rPr>
        <w:t>1.此表用于开标唱标之用。</w:t>
      </w:r>
    </w:p>
    <w:p w14:paraId="582DD778">
      <w:pPr>
        <w:spacing w:line="440" w:lineRule="exact"/>
        <w:ind w:firstLine="435"/>
        <w:rPr>
          <w:rFonts w:ascii="宋体" w:hAnsi="宋体" w:eastAsia="宋体" w:cs="宋体"/>
          <w:sz w:val="24"/>
        </w:rPr>
      </w:pPr>
      <w:r>
        <w:rPr>
          <w:rFonts w:hint="eastAsia" w:ascii="宋体" w:hAnsi="宋体" w:eastAsia="宋体" w:cs="宋体"/>
          <w:sz w:val="24"/>
        </w:rPr>
        <w:t>2.表中投标报价即为优惠后报价，并作为评审及定标依据。任何有选择或有条件的投标报价，或者表中某一包别填写多个报价，均为无效报价。</w:t>
      </w:r>
    </w:p>
    <w:p w14:paraId="2C5B3960">
      <w:pPr>
        <w:spacing w:line="440" w:lineRule="exact"/>
        <w:ind w:firstLine="435"/>
        <w:rPr>
          <w:rFonts w:ascii="宋体" w:hAnsi="宋体" w:eastAsia="宋体" w:cs="宋体"/>
          <w:sz w:val="24"/>
        </w:rPr>
      </w:pPr>
      <w:r>
        <w:rPr>
          <w:rFonts w:hint="eastAsia" w:ascii="宋体" w:hAnsi="宋体" w:eastAsia="宋体" w:cs="宋体"/>
          <w:sz w:val="24"/>
        </w:rPr>
        <w:t>3.表中大写金额与小写金额不一致的，以大写金额为准。</w:t>
      </w:r>
      <w:r>
        <w:rPr>
          <w:rFonts w:hint="eastAsia" w:ascii="宋体" w:hAnsi="宋体" w:eastAsia="宋体" w:cs="宋体"/>
          <w:sz w:val="24"/>
        </w:rPr>
        <w:br w:type="page"/>
      </w:r>
    </w:p>
    <w:p w14:paraId="3F455DFB">
      <w:pPr>
        <w:spacing w:line="440" w:lineRule="exact"/>
        <w:jc w:val="center"/>
        <w:outlineLvl w:val="1"/>
        <w:rPr>
          <w:rFonts w:ascii="宋体" w:hAnsi="宋体" w:eastAsia="宋体" w:cs="宋体"/>
          <w:b/>
          <w:sz w:val="24"/>
        </w:rPr>
      </w:pPr>
      <w:bookmarkStart w:id="201" w:name="_Toc6120"/>
      <w:bookmarkStart w:id="202" w:name="_Toc6441"/>
      <w:r>
        <w:rPr>
          <w:rFonts w:hint="eastAsia" w:ascii="宋体" w:hAnsi="宋体" w:eastAsia="宋体" w:cs="宋体"/>
          <w:b/>
          <w:sz w:val="24"/>
        </w:rPr>
        <w:t>（2）投标函</w:t>
      </w:r>
      <w:bookmarkEnd w:id="201"/>
      <w:bookmarkEnd w:id="202"/>
    </w:p>
    <w:p w14:paraId="56F38DE2">
      <w:pPr>
        <w:pStyle w:val="19"/>
        <w:spacing w:line="440" w:lineRule="exact"/>
        <w:rPr>
          <w:rFonts w:ascii="宋体" w:hAnsi="宋体" w:cs="宋体"/>
          <w:sz w:val="24"/>
          <w:u w:val="single"/>
        </w:rPr>
      </w:pPr>
      <w:r>
        <w:rPr>
          <w:rFonts w:hint="eastAsia" w:ascii="宋体" w:hAnsi="宋体" w:cs="宋体"/>
          <w:sz w:val="24"/>
        </w:rPr>
        <w:t>致：</w:t>
      </w:r>
      <w:r>
        <w:rPr>
          <w:rFonts w:hint="eastAsia" w:ascii="宋体" w:hAnsi="宋体" w:cs="宋体"/>
          <w:sz w:val="24"/>
          <w:u w:val="single"/>
        </w:rPr>
        <w:t>采购人</w:t>
      </w:r>
    </w:p>
    <w:p w14:paraId="241CC879">
      <w:pPr>
        <w:spacing w:line="440" w:lineRule="exact"/>
        <w:ind w:firstLine="435"/>
        <w:rPr>
          <w:rFonts w:ascii="宋体" w:hAnsi="宋体" w:eastAsia="宋体" w:cs="宋体"/>
          <w:sz w:val="24"/>
        </w:rPr>
      </w:pPr>
      <w:r>
        <w:rPr>
          <w:rFonts w:hint="eastAsia" w:ascii="宋体" w:hAnsi="宋体" w:eastAsia="宋体" w:cs="宋体"/>
          <w:sz w:val="24"/>
        </w:rPr>
        <w:t>根据贵方的招标公告和投标邀请，我方兹宣布同意如下：</w:t>
      </w:r>
    </w:p>
    <w:p w14:paraId="56E7F617">
      <w:pPr>
        <w:spacing w:line="440" w:lineRule="exact"/>
        <w:ind w:firstLine="435"/>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509E08BB">
      <w:pPr>
        <w:spacing w:line="440" w:lineRule="exact"/>
        <w:ind w:firstLine="435"/>
        <w:rPr>
          <w:rFonts w:ascii="宋体" w:hAnsi="宋体" w:eastAsia="宋体" w:cs="宋体"/>
          <w:sz w:val="24"/>
        </w:rPr>
      </w:pPr>
      <w:r>
        <w:rPr>
          <w:rFonts w:hint="eastAsia" w:ascii="宋体" w:hAnsi="宋体" w:eastAsia="宋体" w:cs="宋体"/>
          <w:sz w:val="24"/>
        </w:rPr>
        <w:t>2.我方已详细审核全部招标文件，包括招标文件附件及更正公告（如有），我方正式认可并遵守本次招标文件，并对招标文件各项条款、规定及要求均无异议。</w:t>
      </w:r>
    </w:p>
    <w:p w14:paraId="379C45AA">
      <w:pPr>
        <w:spacing w:line="440" w:lineRule="exact"/>
        <w:ind w:firstLine="435"/>
        <w:rPr>
          <w:rFonts w:ascii="宋体" w:hAnsi="宋体" w:eastAsia="宋体" w:cs="宋体"/>
          <w:sz w:val="24"/>
        </w:rPr>
      </w:pPr>
      <w:r>
        <w:rPr>
          <w:rFonts w:hint="eastAsia" w:ascii="宋体" w:hAnsi="宋体" w:eastAsia="宋体" w:cs="宋体"/>
          <w:sz w:val="24"/>
        </w:rPr>
        <w:t>3.我方同意从招标文件规定的开标日期起遵循本招标文件，并在招标文件规定的投标有效期之前均具有约束力。</w:t>
      </w:r>
    </w:p>
    <w:p w14:paraId="75CFBFF8">
      <w:pPr>
        <w:spacing w:line="440" w:lineRule="exact"/>
        <w:ind w:firstLine="435"/>
        <w:rPr>
          <w:rFonts w:ascii="宋体" w:hAnsi="宋体" w:eastAsia="宋体" w:cs="宋体"/>
          <w:sz w:val="24"/>
        </w:rPr>
      </w:pPr>
      <w:r>
        <w:rPr>
          <w:rFonts w:hint="eastAsia" w:ascii="宋体" w:hAnsi="宋体" w:eastAsia="宋体" w:cs="宋体"/>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6F087FC5">
      <w:pPr>
        <w:spacing w:line="440" w:lineRule="exact"/>
        <w:ind w:firstLine="4800" w:firstLineChars="2000"/>
        <w:rPr>
          <w:rFonts w:ascii="宋体" w:hAnsi="宋体" w:eastAsia="宋体" w:cs="宋体"/>
          <w:sz w:val="24"/>
        </w:rPr>
      </w:pPr>
    </w:p>
    <w:p w14:paraId="66EA53B7">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6147CE70">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642F60C9">
      <w:pPr>
        <w:widowControl/>
        <w:spacing w:line="440" w:lineRule="exact"/>
        <w:jc w:val="left"/>
        <w:rPr>
          <w:rFonts w:ascii="宋体" w:hAnsi="宋体" w:eastAsia="宋体" w:cs="宋体"/>
          <w:sz w:val="24"/>
          <w:u w:val="single"/>
        </w:rPr>
      </w:pPr>
      <w:r>
        <w:rPr>
          <w:rFonts w:hint="eastAsia" w:ascii="宋体" w:hAnsi="宋体" w:eastAsia="宋体" w:cs="宋体"/>
          <w:sz w:val="24"/>
          <w:u w:val="single"/>
        </w:rPr>
        <w:br w:type="page"/>
      </w:r>
    </w:p>
    <w:p w14:paraId="053EAD92">
      <w:pPr>
        <w:spacing w:line="440" w:lineRule="exact"/>
        <w:jc w:val="center"/>
        <w:outlineLvl w:val="1"/>
        <w:rPr>
          <w:rFonts w:ascii="宋体" w:hAnsi="宋体" w:eastAsia="宋体" w:cs="宋体"/>
          <w:b/>
          <w:sz w:val="24"/>
        </w:rPr>
      </w:pPr>
      <w:bookmarkStart w:id="203" w:name="_Toc32226"/>
      <w:bookmarkStart w:id="204" w:name="_Toc31027"/>
      <w:r>
        <w:rPr>
          <w:rFonts w:hint="eastAsia" w:ascii="宋体" w:hAnsi="宋体" w:eastAsia="宋体" w:cs="宋体"/>
          <w:b/>
          <w:sz w:val="24"/>
        </w:rPr>
        <w:t>（3）</w:t>
      </w:r>
      <w:bookmarkEnd w:id="203"/>
      <w:bookmarkEnd w:id="204"/>
      <w:bookmarkStart w:id="205" w:name="_Toc20329"/>
      <w:r>
        <w:rPr>
          <w:rFonts w:hint="eastAsia" w:ascii="宋体" w:hAnsi="宋体" w:eastAsia="宋体" w:cs="宋体"/>
          <w:b/>
          <w:sz w:val="24"/>
        </w:rPr>
        <w:t>投标分项报价表</w:t>
      </w:r>
    </w:p>
    <w:p w14:paraId="420B9D6B">
      <w:pPr>
        <w:spacing w:line="440" w:lineRule="exact"/>
        <w:ind w:firstLine="435"/>
        <w:jc w:val="center"/>
        <w:rPr>
          <w:rFonts w:ascii="宋体" w:hAnsi="宋体" w:eastAsia="宋体" w:cs="宋体"/>
          <w:b/>
          <w:sz w:val="24"/>
        </w:rPr>
      </w:pPr>
      <w:r>
        <w:rPr>
          <w:rFonts w:hint="eastAsia" w:ascii="宋体" w:hAnsi="宋体" w:eastAsia="宋体" w:cs="宋体"/>
          <w:i/>
          <w:sz w:val="24"/>
        </w:rPr>
        <w:t>（仅供参考，投标人可自行制作格式及内容）</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8"/>
      </w:tblGrid>
      <w:tr w14:paraId="1DC0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90" w:type="dxa"/>
            <w:vAlign w:val="center"/>
          </w:tcPr>
          <w:p w14:paraId="65E83302">
            <w:pPr>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3109" w:type="dxa"/>
            <w:vAlign w:val="center"/>
          </w:tcPr>
          <w:p w14:paraId="629205A3">
            <w:pPr>
              <w:jc w:val="center"/>
              <w:rPr>
                <w:rFonts w:asciiTheme="minorEastAsia" w:hAnsiTheme="minorEastAsia" w:eastAsiaTheme="minorEastAsia"/>
                <w:b/>
                <w:sz w:val="24"/>
              </w:rPr>
            </w:pPr>
            <w:r>
              <w:rPr>
                <w:rFonts w:hint="eastAsia" w:asciiTheme="minorEastAsia" w:hAnsiTheme="minorEastAsia" w:eastAsiaTheme="minorEastAsia"/>
                <w:b/>
                <w:sz w:val="24"/>
              </w:rPr>
              <w:t>服务内容</w:t>
            </w:r>
          </w:p>
        </w:tc>
        <w:tc>
          <w:tcPr>
            <w:tcW w:w="1357" w:type="dxa"/>
            <w:vAlign w:val="center"/>
          </w:tcPr>
          <w:p w14:paraId="6417C2B5">
            <w:pPr>
              <w:jc w:val="center"/>
              <w:rPr>
                <w:rFonts w:asciiTheme="minorEastAsia" w:hAnsiTheme="minorEastAsia" w:eastAsiaTheme="minorEastAsia"/>
                <w:b/>
                <w:sz w:val="24"/>
              </w:rPr>
            </w:pPr>
            <w:r>
              <w:rPr>
                <w:rFonts w:hint="eastAsia" w:asciiTheme="minorEastAsia" w:hAnsiTheme="minorEastAsia" w:eastAsiaTheme="minorEastAsia"/>
                <w:b/>
                <w:sz w:val="24"/>
              </w:rPr>
              <w:t>项</w:t>
            </w:r>
          </w:p>
        </w:tc>
        <w:tc>
          <w:tcPr>
            <w:tcW w:w="1698" w:type="dxa"/>
            <w:vAlign w:val="center"/>
          </w:tcPr>
          <w:p w14:paraId="04C19FC1">
            <w:pPr>
              <w:jc w:val="center"/>
              <w:rPr>
                <w:rFonts w:asciiTheme="minorEastAsia" w:hAnsiTheme="minorEastAsia" w:eastAsiaTheme="minorEastAsia"/>
                <w:b/>
                <w:sz w:val="24"/>
              </w:rPr>
            </w:pPr>
            <w:r>
              <w:rPr>
                <w:rFonts w:hint="eastAsia" w:asciiTheme="minorEastAsia" w:hAnsiTheme="minorEastAsia" w:eastAsiaTheme="minorEastAsia"/>
                <w:b/>
                <w:sz w:val="24"/>
              </w:rPr>
              <w:t>单价</w:t>
            </w:r>
          </w:p>
        </w:tc>
        <w:tc>
          <w:tcPr>
            <w:tcW w:w="1568" w:type="dxa"/>
            <w:vAlign w:val="center"/>
          </w:tcPr>
          <w:p w14:paraId="475750EC">
            <w:pPr>
              <w:jc w:val="center"/>
              <w:rPr>
                <w:rFonts w:asciiTheme="minorEastAsia" w:hAnsiTheme="minorEastAsia" w:eastAsiaTheme="minorEastAsia"/>
                <w:b/>
                <w:sz w:val="24"/>
              </w:rPr>
            </w:pPr>
            <w:r>
              <w:rPr>
                <w:rFonts w:hint="eastAsia" w:asciiTheme="minorEastAsia" w:hAnsiTheme="minorEastAsia" w:eastAsiaTheme="minorEastAsia"/>
                <w:b/>
                <w:sz w:val="24"/>
              </w:rPr>
              <w:t>小计金额（元）</w:t>
            </w:r>
          </w:p>
        </w:tc>
      </w:tr>
      <w:tr w14:paraId="6242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bottom w:val="single" w:color="auto" w:sz="4" w:space="0"/>
            </w:tcBorders>
            <w:vAlign w:val="center"/>
          </w:tcPr>
          <w:p w14:paraId="466810B0">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3109" w:type="dxa"/>
            <w:vAlign w:val="center"/>
          </w:tcPr>
          <w:p w14:paraId="17ADD168">
            <w:pPr>
              <w:jc w:val="center"/>
              <w:rPr>
                <w:rFonts w:asciiTheme="minorEastAsia" w:hAnsiTheme="minorEastAsia" w:eastAsiaTheme="minorEastAsia"/>
                <w:sz w:val="24"/>
              </w:rPr>
            </w:pPr>
          </w:p>
        </w:tc>
        <w:tc>
          <w:tcPr>
            <w:tcW w:w="1357" w:type="dxa"/>
            <w:vAlign w:val="center"/>
          </w:tcPr>
          <w:p w14:paraId="252F89EC">
            <w:pPr>
              <w:jc w:val="center"/>
              <w:rPr>
                <w:rFonts w:asciiTheme="minorEastAsia" w:hAnsiTheme="minorEastAsia" w:eastAsiaTheme="minorEastAsia"/>
                <w:sz w:val="24"/>
              </w:rPr>
            </w:pPr>
          </w:p>
        </w:tc>
        <w:tc>
          <w:tcPr>
            <w:tcW w:w="1698" w:type="dxa"/>
            <w:vAlign w:val="center"/>
          </w:tcPr>
          <w:p w14:paraId="1C184B5A">
            <w:pPr>
              <w:jc w:val="center"/>
              <w:rPr>
                <w:rFonts w:asciiTheme="minorEastAsia" w:hAnsiTheme="minorEastAsia" w:eastAsiaTheme="minorEastAsia"/>
                <w:sz w:val="24"/>
              </w:rPr>
            </w:pPr>
          </w:p>
        </w:tc>
        <w:tc>
          <w:tcPr>
            <w:tcW w:w="1568" w:type="dxa"/>
            <w:vAlign w:val="center"/>
          </w:tcPr>
          <w:p w14:paraId="00010004">
            <w:pPr>
              <w:jc w:val="center"/>
              <w:rPr>
                <w:rFonts w:asciiTheme="minorEastAsia" w:hAnsiTheme="minorEastAsia" w:eastAsiaTheme="minorEastAsia"/>
                <w:sz w:val="24"/>
              </w:rPr>
            </w:pPr>
          </w:p>
        </w:tc>
      </w:tr>
      <w:tr w14:paraId="1DB5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4B0217A0">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3109" w:type="dxa"/>
            <w:vAlign w:val="center"/>
          </w:tcPr>
          <w:p w14:paraId="3EBEF979">
            <w:pPr>
              <w:jc w:val="center"/>
              <w:rPr>
                <w:rFonts w:asciiTheme="minorEastAsia" w:hAnsiTheme="minorEastAsia" w:eastAsiaTheme="minorEastAsia"/>
                <w:sz w:val="24"/>
              </w:rPr>
            </w:pPr>
          </w:p>
        </w:tc>
        <w:tc>
          <w:tcPr>
            <w:tcW w:w="1357" w:type="dxa"/>
            <w:vAlign w:val="center"/>
          </w:tcPr>
          <w:p w14:paraId="4A5E8ECB">
            <w:pPr>
              <w:jc w:val="center"/>
              <w:rPr>
                <w:rFonts w:asciiTheme="minorEastAsia" w:hAnsiTheme="minorEastAsia" w:eastAsiaTheme="minorEastAsia"/>
                <w:sz w:val="24"/>
              </w:rPr>
            </w:pPr>
          </w:p>
        </w:tc>
        <w:tc>
          <w:tcPr>
            <w:tcW w:w="1698" w:type="dxa"/>
            <w:vAlign w:val="center"/>
          </w:tcPr>
          <w:p w14:paraId="70139AB6">
            <w:pPr>
              <w:jc w:val="center"/>
              <w:rPr>
                <w:rFonts w:asciiTheme="minorEastAsia" w:hAnsiTheme="minorEastAsia" w:eastAsiaTheme="minorEastAsia"/>
                <w:sz w:val="24"/>
              </w:rPr>
            </w:pPr>
          </w:p>
        </w:tc>
        <w:tc>
          <w:tcPr>
            <w:tcW w:w="1568" w:type="dxa"/>
            <w:vAlign w:val="center"/>
          </w:tcPr>
          <w:p w14:paraId="77CB875F">
            <w:pPr>
              <w:jc w:val="center"/>
              <w:rPr>
                <w:rFonts w:asciiTheme="minorEastAsia" w:hAnsiTheme="minorEastAsia" w:eastAsiaTheme="minorEastAsia"/>
                <w:sz w:val="24"/>
              </w:rPr>
            </w:pPr>
          </w:p>
        </w:tc>
      </w:tr>
      <w:tr w14:paraId="5A35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7C4B0EE6">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3109" w:type="dxa"/>
            <w:vAlign w:val="center"/>
          </w:tcPr>
          <w:p w14:paraId="2BA325F7">
            <w:pPr>
              <w:jc w:val="center"/>
              <w:rPr>
                <w:rFonts w:asciiTheme="minorEastAsia" w:hAnsiTheme="minorEastAsia" w:eastAsiaTheme="minorEastAsia"/>
                <w:sz w:val="24"/>
              </w:rPr>
            </w:pPr>
          </w:p>
        </w:tc>
        <w:tc>
          <w:tcPr>
            <w:tcW w:w="1357" w:type="dxa"/>
            <w:vAlign w:val="center"/>
          </w:tcPr>
          <w:p w14:paraId="6EB5753A">
            <w:pPr>
              <w:jc w:val="center"/>
              <w:rPr>
                <w:rFonts w:asciiTheme="minorEastAsia" w:hAnsiTheme="minorEastAsia" w:eastAsiaTheme="minorEastAsia"/>
                <w:sz w:val="24"/>
              </w:rPr>
            </w:pPr>
          </w:p>
        </w:tc>
        <w:tc>
          <w:tcPr>
            <w:tcW w:w="1698" w:type="dxa"/>
            <w:vAlign w:val="center"/>
          </w:tcPr>
          <w:p w14:paraId="2C21F60B">
            <w:pPr>
              <w:jc w:val="center"/>
              <w:rPr>
                <w:rFonts w:asciiTheme="minorEastAsia" w:hAnsiTheme="minorEastAsia" w:eastAsiaTheme="minorEastAsia"/>
                <w:sz w:val="24"/>
              </w:rPr>
            </w:pPr>
          </w:p>
        </w:tc>
        <w:tc>
          <w:tcPr>
            <w:tcW w:w="1568" w:type="dxa"/>
            <w:vAlign w:val="center"/>
          </w:tcPr>
          <w:p w14:paraId="2807B09A">
            <w:pPr>
              <w:jc w:val="center"/>
              <w:rPr>
                <w:rFonts w:asciiTheme="minorEastAsia" w:hAnsiTheme="minorEastAsia" w:eastAsiaTheme="minorEastAsia"/>
                <w:sz w:val="24"/>
              </w:rPr>
            </w:pPr>
          </w:p>
        </w:tc>
      </w:tr>
      <w:tr w14:paraId="3F14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2233DCE8">
            <w:pPr>
              <w:jc w:val="center"/>
              <w:rPr>
                <w:rFonts w:asciiTheme="minorEastAsia" w:hAnsiTheme="minorEastAsia" w:eastAsiaTheme="minorEastAsia"/>
                <w:sz w:val="24"/>
              </w:rPr>
            </w:pPr>
            <w:r>
              <w:rPr>
                <w:rFonts w:asciiTheme="minorEastAsia" w:hAnsiTheme="minorEastAsia" w:eastAsiaTheme="minorEastAsia"/>
                <w:sz w:val="24"/>
              </w:rPr>
              <w:t>…</w:t>
            </w:r>
          </w:p>
        </w:tc>
        <w:tc>
          <w:tcPr>
            <w:tcW w:w="3109" w:type="dxa"/>
            <w:vAlign w:val="center"/>
          </w:tcPr>
          <w:p w14:paraId="6991070B">
            <w:pPr>
              <w:jc w:val="center"/>
              <w:rPr>
                <w:rFonts w:asciiTheme="minorEastAsia" w:hAnsiTheme="minorEastAsia" w:eastAsiaTheme="minorEastAsia"/>
                <w:sz w:val="24"/>
              </w:rPr>
            </w:pPr>
          </w:p>
        </w:tc>
        <w:tc>
          <w:tcPr>
            <w:tcW w:w="1357" w:type="dxa"/>
            <w:vAlign w:val="center"/>
          </w:tcPr>
          <w:p w14:paraId="5B7A945E">
            <w:pPr>
              <w:jc w:val="center"/>
              <w:rPr>
                <w:rFonts w:asciiTheme="minorEastAsia" w:hAnsiTheme="minorEastAsia" w:eastAsiaTheme="minorEastAsia"/>
                <w:sz w:val="24"/>
              </w:rPr>
            </w:pPr>
          </w:p>
        </w:tc>
        <w:tc>
          <w:tcPr>
            <w:tcW w:w="1698" w:type="dxa"/>
            <w:vAlign w:val="center"/>
          </w:tcPr>
          <w:p w14:paraId="09BD26DB">
            <w:pPr>
              <w:jc w:val="center"/>
              <w:rPr>
                <w:rFonts w:asciiTheme="minorEastAsia" w:hAnsiTheme="minorEastAsia" w:eastAsiaTheme="minorEastAsia"/>
                <w:sz w:val="24"/>
              </w:rPr>
            </w:pPr>
          </w:p>
        </w:tc>
        <w:tc>
          <w:tcPr>
            <w:tcW w:w="1568" w:type="dxa"/>
            <w:vAlign w:val="center"/>
          </w:tcPr>
          <w:p w14:paraId="274652FF">
            <w:pPr>
              <w:jc w:val="center"/>
              <w:rPr>
                <w:rFonts w:asciiTheme="minorEastAsia" w:hAnsiTheme="minorEastAsia" w:eastAsiaTheme="minorEastAsia"/>
                <w:sz w:val="24"/>
              </w:rPr>
            </w:pPr>
          </w:p>
        </w:tc>
      </w:tr>
      <w:tr w14:paraId="0187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7E104D7F">
            <w:pPr>
              <w:jc w:val="center"/>
              <w:rPr>
                <w:rFonts w:asciiTheme="minorEastAsia" w:hAnsiTheme="minorEastAsia" w:eastAsiaTheme="minorEastAsia"/>
                <w:sz w:val="24"/>
              </w:rPr>
            </w:pPr>
          </w:p>
        </w:tc>
        <w:tc>
          <w:tcPr>
            <w:tcW w:w="3109" w:type="dxa"/>
            <w:vAlign w:val="center"/>
          </w:tcPr>
          <w:p w14:paraId="44A2BE4F">
            <w:pPr>
              <w:pStyle w:val="58"/>
              <w:ind w:left="-108"/>
              <w:jc w:val="center"/>
              <w:rPr>
                <w:rFonts w:asciiTheme="minorEastAsia" w:hAnsiTheme="minorEastAsia" w:eastAsiaTheme="minorEastAsia"/>
              </w:rPr>
            </w:pPr>
            <w:r>
              <w:rPr>
                <w:rFonts w:hint="eastAsia" w:asciiTheme="minorEastAsia" w:hAnsiTheme="minorEastAsia" w:eastAsiaTheme="minorEastAsia"/>
              </w:rPr>
              <w:t>其他费用</w:t>
            </w:r>
          </w:p>
        </w:tc>
        <w:tc>
          <w:tcPr>
            <w:tcW w:w="1357" w:type="dxa"/>
            <w:vAlign w:val="center"/>
          </w:tcPr>
          <w:p w14:paraId="7BB9676C">
            <w:pPr>
              <w:jc w:val="center"/>
              <w:rPr>
                <w:rFonts w:asciiTheme="minorEastAsia" w:hAnsiTheme="minorEastAsia" w:eastAsiaTheme="minorEastAsia"/>
                <w:sz w:val="24"/>
              </w:rPr>
            </w:pPr>
          </w:p>
        </w:tc>
        <w:tc>
          <w:tcPr>
            <w:tcW w:w="1698" w:type="dxa"/>
            <w:vAlign w:val="center"/>
          </w:tcPr>
          <w:p w14:paraId="73520CFA">
            <w:pPr>
              <w:jc w:val="center"/>
              <w:rPr>
                <w:rFonts w:asciiTheme="minorEastAsia" w:hAnsiTheme="minorEastAsia" w:eastAsiaTheme="minorEastAsia"/>
                <w:sz w:val="24"/>
              </w:rPr>
            </w:pPr>
          </w:p>
        </w:tc>
        <w:tc>
          <w:tcPr>
            <w:tcW w:w="1568" w:type="dxa"/>
            <w:vAlign w:val="center"/>
          </w:tcPr>
          <w:p w14:paraId="493A41EB">
            <w:pPr>
              <w:jc w:val="center"/>
              <w:rPr>
                <w:rFonts w:asciiTheme="minorEastAsia" w:hAnsiTheme="minorEastAsia" w:eastAsiaTheme="minorEastAsia"/>
                <w:sz w:val="24"/>
              </w:rPr>
            </w:pPr>
          </w:p>
        </w:tc>
      </w:tr>
      <w:tr w14:paraId="2896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5F375488">
            <w:pPr>
              <w:jc w:val="center"/>
              <w:rPr>
                <w:rFonts w:asciiTheme="minorEastAsia" w:hAnsiTheme="minorEastAsia" w:eastAsiaTheme="minorEastAsia"/>
                <w:sz w:val="24"/>
              </w:rPr>
            </w:pPr>
          </w:p>
        </w:tc>
        <w:tc>
          <w:tcPr>
            <w:tcW w:w="3109" w:type="dxa"/>
            <w:vAlign w:val="center"/>
          </w:tcPr>
          <w:p w14:paraId="6780E6C5">
            <w:pPr>
              <w:jc w:val="center"/>
              <w:rPr>
                <w:rFonts w:asciiTheme="minorEastAsia" w:hAnsiTheme="minorEastAsia" w:eastAsiaTheme="minorEastAsia"/>
                <w:sz w:val="24"/>
              </w:rPr>
            </w:pPr>
            <w:r>
              <w:rPr>
                <w:rFonts w:asciiTheme="minorEastAsia" w:hAnsiTheme="minorEastAsia" w:eastAsiaTheme="minorEastAsia"/>
                <w:sz w:val="24"/>
              </w:rPr>
              <w:t>……</w:t>
            </w:r>
          </w:p>
        </w:tc>
        <w:tc>
          <w:tcPr>
            <w:tcW w:w="1357" w:type="dxa"/>
            <w:vAlign w:val="center"/>
          </w:tcPr>
          <w:p w14:paraId="6A64FF29">
            <w:pPr>
              <w:jc w:val="center"/>
              <w:rPr>
                <w:rFonts w:asciiTheme="minorEastAsia" w:hAnsiTheme="minorEastAsia" w:eastAsiaTheme="minorEastAsia"/>
                <w:sz w:val="24"/>
              </w:rPr>
            </w:pPr>
          </w:p>
        </w:tc>
        <w:tc>
          <w:tcPr>
            <w:tcW w:w="1698" w:type="dxa"/>
            <w:vAlign w:val="center"/>
          </w:tcPr>
          <w:p w14:paraId="2CFE7B6C">
            <w:pPr>
              <w:jc w:val="center"/>
              <w:rPr>
                <w:rFonts w:asciiTheme="minorEastAsia" w:hAnsiTheme="minorEastAsia" w:eastAsiaTheme="minorEastAsia"/>
                <w:sz w:val="24"/>
              </w:rPr>
            </w:pPr>
          </w:p>
        </w:tc>
        <w:tc>
          <w:tcPr>
            <w:tcW w:w="1568" w:type="dxa"/>
            <w:vAlign w:val="center"/>
          </w:tcPr>
          <w:p w14:paraId="742A883F">
            <w:pPr>
              <w:jc w:val="center"/>
              <w:rPr>
                <w:rFonts w:asciiTheme="minorEastAsia" w:hAnsiTheme="minorEastAsia" w:eastAsiaTheme="minorEastAsia"/>
                <w:sz w:val="24"/>
              </w:rPr>
            </w:pPr>
          </w:p>
        </w:tc>
      </w:tr>
      <w:tr w14:paraId="3BDD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54" w:type="dxa"/>
            <w:gridSpan w:val="4"/>
            <w:vAlign w:val="center"/>
          </w:tcPr>
          <w:p w14:paraId="3B07D139">
            <w:pPr>
              <w:jc w:val="center"/>
              <w:rPr>
                <w:rFonts w:asciiTheme="minorEastAsia" w:hAnsiTheme="minorEastAsia" w:eastAsiaTheme="minorEastAsia"/>
                <w:sz w:val="24"/>
              </w:rPr>
            </w:pPr>
            <w:r>
              <w:rPr>
                <w:rFonts w:hint="eastAsia" w:asciiTheme="minorEastAsia" w:hAnsiTheme="minorEastAsia" w:eastAsiaTheme="minorEastAsia"/>
                <w:b/>
                <w:sz w:val="24"/>
              </w:rPr>
              <w:t>合计金额（元）</w:t>
            </w:r>
          </w:p>
        </w:tc>
        <w:tc>
          <w:tcPr>
            <w:tcW w:w="1568" w:type="dxa"/>
            <w:vAlign w:val="center"/>
          </w:tcPr>
          <w:p w14:paraId="09C60FB5">
            <w:pPr>
              <w:jc w:val="center"/>
              <w:rPr>
                <w:rFonts w:asciiTheme="minorEastAsia" w:hAnsiTheme="minorEastAsia" w:eastAsiaTheme="minorEastAsia"/>
                <w:sz w:val="24"/>
              </w:rPr>
            </w:pPr>
          </w:p>
        </w:tc>
      </w:tr>
    </w:tbl>
    <w:p w14:paraId="76A1C131">
      <w:pPr>
        <w:spacing w:line="440" w:lineRule="exact"/>
        <w:ind w:firstLine="4800" w:firstLineChars="2000"/>
        <w:rPr>
          <w:rFonts w:ascii="宋体" w:hAnsi="宋体" w:eastAsia="宋体" w:cs="宋体"/>
          <w:sz w:val="24"/>
        </w:rPr>
      </w:pPr>
    </w:p>
    <w:p w14:paraId="496F8DF2">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6C9C333C">
      <w:pPr>
        <w:tabs>
          <w:tab w:val="left" w:pos="630"/>
        </w:tabs>
        <w:spacing w:line="440" w:lineRule="exact"/>
        <w:ind w:firstLine="4800" w:firstLineChars="2000"/>
        <w:rPr>
          <w:rFonts w:ascii="宋体" w:hAnsi="宋体" w:eastAsia="宋体" w:cs="宋体"/>
          <w:b/>
          <w:bCs/>
          <w:sz w:val="24"/>
          <w:szCs w:val="28"/>
        </w:rPr>
      </w:pPr>
      <w:r>
        <w:rPr>
          <w:rFonts w:hint="eastAsia" w:ascii="宋体" w:hAnsi="宋体" w:eastAsia="宋体" w:cs="宋体"/>
          <w:sz w:val="24"/>
        </w:rPr>
        <w:t>日          期：</w:t>
      </w:r>
      <w:r>
        <w:rPr>
          <w:rFonts w:hint="eastAsia" w:ascii="宋体" w:hAnsi="宋体" w:eastAsia="宋体" w:cs="宋体"/>
          <w:sz w:val="24"/>
          <w:u w:val="single"/>
        </w:rPr>
        <w:t xml:space="preserve">             </w:t>
      </w:r>
    </w:p>
    <w:p w14:paraId="09A10FE4">
      <w:pPr>
        <w:adjustRightInd w:val="0"/>
        <w:snapToGrid w:val="0"/>
        <w:spacing w:line="440" w:lineRule="exact"/>
        <w:rPr>
          <w:rFonts w:ascii="宋体" w:hAnsi="宋体" w:eastAsia="宋体" w:cs="宋体"/>
          <w:sz w:val="24"/>
        </w:rPr>
      </w:pPr>
      <w:r>
        <w:rPr>
          <w:rFonts w:hint="eastAsia" w:ascii="宋体" w:hAnsi="宋体" w:eastAsia="宋体" w:cs="宋体"/>
          <w:b/>
          <w:bCs/>
          <w:sz w:val="24"/>
          <w:szCs w:val="28"/>
        </w:rPr>
        <w:t>注：</w:t>
      </w:r>
      <w:r>
        <w:rPr>
          <w:rFonts w:hint="eastAsia" w:ascii="宋体" w:hAnsi="宋体" w:eastAsia="宋体" w:cs="宋体"/>
          <w:sz w:val="24"/>
        </w:rPr>
        <w:t>所列服务为对应本项目需求的全部服务内容。如有漏项或缺项，投标人承担全部责任。</w:t>
      </w:r>
    </w:p>
    <w:p w14:paraId="7EF4675A">
      <w:pPr>
        <w:rPr>
          <w:rFonts w:ascii="宋体" w:hAnsi="宋体" w:eastAsia="宋体" w:cs="宋体"/>
          <w:b/>
          <w:sz w:val="24"/>
        </w:rPr>
      </w:pPr>
      <w:r>
        <w:rPr>
          <w:rFonts w:hint="eastAsia" w:ascii="宋体" w:hAnsi="宋体" w:eastAsia="宋体" w:cs="宋体"/>
          <w:b/>
          <w:sz w:val="24"/>
        </w:rPr>
        <w:br w:type="page"/>
      </w:r>
    </w:p>
    <w:p w14:paraId="782AFB58">
      <w:pPr>
        <w:jc w:val="center"/>
        <w:rPr>
          <w:rFonts w:ascii="宋体" w:hAnsi="宋体" w:eastAsia="宋体" w:cs="宋体"/>
          <w:b/>
          <w:sz w:val="24"/>
        </w:rPr>
      </w:pPr>
      <w:r>
        <w:rPr>
          <w:rFonts w:hint="eastAsia" w:ascii="宋体" w:hAnsi="宋体" w:eastAsia="宋体" w:cs="宋体"/>
          <w:b/>
          <w:sz w:val="24"/>
        </w:rPr>
        <w:t xml:space="preserve">（4）中小企业声明函 </w:t>
      </w:r>
    </w:p>
    <w:p w14:paraId="045F6C09">
      <w:pPr>
        <w:pStyle w:val="12"/>
        <w:jc w:val="center"/>
        <w:rPr>
          <w:rFonts w:ascii="宋体" w:hAnsi="宋体" w:eastAsia="宋体" w:cs="宋体"/>
          <w:i/>
          <w:sz w:val="24"/>
          <w:lang w:val="en-US"/>
        </w:rPr>
      </w:pPr>
      <w:r>
        <w:rPr>
          <w:rFonts w:hint="eastAsia" w:ascii="宋体" w:hAnsi="宋体" w:eastAsia="宋体" w:cs="宋体"/>
          <w:i/>
          <w:sz w:val="24"/>
          <w:lang w:val="en-US"/>
        </w:rPr>
        <w:t>（</w:t>
      </w:r>
      <w:r>
        <w:rPr>
          <w:rFonts w:hint="eastAsia" w:ascii="宋体" w:hAnsi="宋体" w:eastAsia="宋体" w:cs="宋体"/>
          <w:i/>
          <w:sz w:val="24"/>
        </w:rPr>
        <w:t>非中小企业投标</w:t>
      </w:r>
      <w:r>
        <w:rPr>
          <w:rFonts w:hint="eastAsia" w:ascii="宋体" w:hAnsi="宋体" w:eastAsia="宋体" w:cs="宋体"/>
          <w:i/>
          <w:sz w:val="24"/>
          <w:lang w:val="en-US"/>
        </w:rPr>
        <w:t>，不需此件，请删去“中小企业声明函”）</w:t>
      </w:r>
    </w:p>
    <w:p w14:paraId="09C5F982">
      <w:pPr>
        <w:rPr>
          <w:rFonts w:ascii="宋体" w:hAnsi="宋体" w:eastAsia="宋体" w:cs="宋体"/>
          <w:sz w:val="24"/>
          <w:szCs w:val="24"/>
        </w:rPr>
      </w:pPr>
    </w:p>
    <w:p w14:paraId="40A0DB51">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本公司（联合体）郑重声明，根据《政府采购促进中小企业发展管理办法》（财库﹝2020﹞46号）的规定，本公司（联合体）参加（</w:t>
      </w:r>
      <w:r>
        <w:rPr>
          <w:rFonts w:hint="eastAsia" w:ascii="宋体" w:hAnsi="宋体" w:eastAsia="宋体" w:cs="宋体"/>
          <w:sz w:val="24"/>
          <w:szCs w:val="24"/>
          <w:u w:val="single"/>
          <w:lang w:val="zh-CN"/>
        </w:rPr>
        <w:t>单位</w:t>
      </w:r>
      <w:r>
        <w:rPr>
          <w:rFonts w:hint="eastAsia" w:ascii="宋体" w:hAnsi="宋体" w:eastAsia="宋体" w:cs="宋体"/>
          <w:sz w:val="24"/>
          <w:szCs w:val="24"/>
          <w:u w:val="single"/>
        </w:rPr>
        <w:t>名称</w:t>
      </w:r>
      <w:r>
        <w:rPr>
          <w:rFonts w:hint="eastAsia" w:ascii="宋体" w:hAnsi="宋体" w:eastAsia="宋体" w:cs="宋体"/>
          <w:sz w:val="24"/>
          <w:szCs w:val="24"/>
          <w:lang w:val="zh-CN"/>
        </w:rPr>
        <w:t>）的（</w:t>
      </w:r>
      <w:r>
        <w:rPr>
          <w:rFonts w:hint="eastAsia" w:ascii="宋体" w:hAnsi="宋体" w:eastAsia="宋体" w:cs="宋体"/>
          <w:sz w:val="24"/>
          <w:szCs w:val="24"/>
          <w:u w:val="single"/>
          <w:lang w:val="zh-CN"/>
        </w:rPr>
        <w:t>项目</w:t>
      </w:r>
      <w:r>
        <w:rPr>
          <w:rFonts w:hint="eastAsia" w:ascii="宋体" w:hAnsi="宋体" w:eastAsia="宋体" w:cs="宋体"/>
          <w:sz w:val="24"/>
          <w:szCs w:val="24"/>
          <w:u w:val="single"/>
        </w:rPr>
        <w:t>名称</w:t>
      </w:r>
      <w:r>
        <w:rPr>
          <w:rFonts w:hint="eastAsia" w:ascii="宋体" w:hAnsi="宋体" w:eastAsia="宋体" w:cs="宋体"/>
          <w:sz w:val="24"/>
          <w:szCs w:val="24"/>
          <w:lang w:val="zh-CN"/>
        </w:rPr>
        <w:t xml:space="preserve">）采购活动，服务全部由符合政策要求的中小企业承接。相关企业（含联合体中的中小企业、签订分包意向协议的中小企业）的具体情况如下： </w:t>
      </w:r>
    </w:p>
    <w:p w14:paraId="6EA3CF3C">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u w:val="single"/>
          <w:lang w:val="zh-CN"/>
        </w:rPr>
        <w:t xml:space="preserve"> （标的名称） </w:t>
      </w:r>
      <w:r>
        <w:rPr>
          <w:rFonts w:hint="eastAsia" w:ascii="宋体" w:hAnsi="宋体" w:eastAsia="宋体" w:cs="宋体"/>
          <w:sz w:val="24"/>
          <w:szCs w:val="24"/>
          <w:lang w:val="zh-CN"/>
        </w:rPr>
        <w:t>，属于</w:t>
      </w:r>
      <w:r>
        <w:rPr>
          <w:rFonts w:hint="eastAsia" w:ascii="宋体" w:hAnsi="宋体" w:eastAsia="宋体" w:cs="宋体"/>
          <w:sz w:val="24"/>
          <w:szCs w:val="24"/>
          <w:u w:val="single"/>
          <w:lang w:val="zh-CN"/>
        </w:rPr>
        <w:t>（采购文件中明确的所属行业）</w:t>
      </w:r>
      <w:r>
        <w:rPr>
          <w:rFonts w:hint="eastAsia" w:ascii="宋体" w:hAnsi="宋体" w:eastAsia="宋体" w:cs="宋体"/>
          <w:sz w:val="24"/>
          <w:szCs w:val="24"/>
          <w:lang w:val="zh-CN"/>
        </w:rPr>
        <w:t>行业；承接企业为</w:t>
      </w:r>
      <w:r>
        <w:rPr>
          <w:rFonts w:hint="eastAsia" w:ascii="宋体" w:hAnsi="宋体" w:eastAsia="宋体" w:cs="宋体"/>
          <w:sz w:val="24"/>
          <w:szCs w:val="24"/>
          <w:u w:val="single"/>
          <w:lang w:val="zh-CN"/>
        </w:rPr>
        <w:t>（企业名称）</w:t>
      </w:r>
      <w:r>
        <w:rPr>
          <w:rFonts w:hint="eastAsia" w:ascii="宋体" w:hAnsi="宋体" w:eastAsia="宋体" w:cs="宋体"/>
          <w:sz w:val="24"/>
          <w:szCs w:val="24"/>
          <w:lang w:val="zh-CN"/>
        </w:rPr>
        <w:t>，从业人员</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人，营业收入为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万元，资产总额为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万元，属于</w:t>
      </w:r>
      <w:r>
        <w:rPr>
          <w:rFonts w:hint="eastAsia" w:ascii="宋体" w:hAnsi="宋体" w:eastAsia="宋体" w:cs="宋体"/>
          <w:sz w:val="24"/>
          <w:szCs w:val="24"/>
          <w:u w:val="single"/>
          <w:lang w:val="zh-CN"/>
        </w:rPr>
        <w:t>（中型企业、小型企业、微型企业）</w:t>
      </w:r>
      <w:r>
        <w:rPr>
          <w:rFonts w:hint="eastAsia" w:ascii="宋体" w:hAnsi="宋体" w:eastAsia="宋体" w:cs="宋体"/>
          <w:sz w:val="24"/>
          <w:szCs w:val="24"/>
          <w:lang w:val="zh-CN"/>
        </w:rPr>
        <w:t xml:space="preserve">； </w:t>
      </w:r>
    </w:p>
    <w:p w14:paraId="7112A296">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u w:val="single"/>
          <w:lang w:val="zh-CN"/>
        </w:rPr>
        <w:t xml:space="preserve"> （标的名称） </w:t>
      </w:r>
      <w:r>
        <w:rPr>
          <w:rFonts w:hint="eastAsia" w:ascii="宋体" w:hAnsi="宋体" w:eastAsia="宋体" w:cs="宋体"/>
          <w:sz w:val="24"/>
          <w:szCs w:val="24"/>
          <w:lang w:val="zh-CN"/>
        </w:rPr>
        <w:t>，属于</w:t>
      </w:r>
      <w:r>
        <w:rPr>
          <w:rFonts w:hint="eastAsia" w:ascii="宋体" w:hAnsi="宋体" w:eastAsia="宋体" w:cs="宋体"/>
          <w:sz w:val="24"/>
          <w:szCs w:val="24"/>
          <w:u w:val="single"/>
          <w:lang w:val="zh-CN"/>
        </w:rPr>
        <w:t>（采购文件中明确的所属行业）</w:t>
      </w:r>
      <w:r>
        <w:rPr>
          <w:rFonts w:hint="eastAsia" w:ascii="宋体" w:hAnsi="宋体" w:eastAsia="宋体" w:cs="宋体"/>
          <w:sz w:val="24"/>
          <w:szCs w:val="24"/>
          <w:lang w:val="zh-CN"/>
        </w:rPr>
        <w:t>行业；承接企业为</w:t>
      </w:r>
      <w:r>
        <w:rPr>
          <w:rFonts w:hint="eastAsia" w:ascii="宋体" w:hAnsi="宋体" w:eastAsia="宋体" w:cs="宋体"/>
          <w:sz w:val="24"/>
          <w:szCs w:val="24"/>
          <w:u w:val="single"/>
          <w:lang w:val="zh-CN"/>
        </w:rPr>
        <w:t>（企业名称）</w:t>
      </w:r>
      <w:r>
        <w:rPr>
          <w:rFonts w:hint="eastAsia" w:ascii="宋体" w:hAnsi="宋体" w:eastAsia="宋体" w:cs="宋体"/>
          <w:sz w:val="24"/>
          <w:szCs w:val="24"/>
          <w:lang w:val="zh-CN"/>
        </w:rPr>
        <w:t>，从业人员</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人，营业收入为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万元，资产总额为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万元，属于</w:t>
      </w:r>
      <w:r>
        <w:rPr>
          <w:rFonts w:hint="eastAsia" w:ascii="宋体" w:hAnsi="宋体" w:eastAsia="宋体" w:cs="宋体"/>
          <w:sz w:val="24"/>
          <w:szCs w:val="24"/>
          <w:u w:val="single"/>
          <w:lang w:val="zh-CN"/>
        </w:rPr>
        <w:t>（中型企业、小型企业、微型企业）</w:t>
      </w:r>
      <w:r>
        <w:rPr>
          <w:rFonts w:hint="eastAsia" w:ascii="宋体" w:hAnsi="宋体" w:eastAsia="宋体" w:cs="宋体"/>
          <w:sz w:val="24"/>
          <w:szCs w:val="24"/>
          <w:lang w:val="zh-CN"/>
        </w:rPr>
        <w:t xml:space="preserve">； </w:t>
      </w:r>
    </w:p>
    <w:p w14:paraId="54B49394">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w:t>
      </w:r>
    </w:p>
    <w:p w14:paraId="6BD3F107">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以上企业，不属于大企业的分支机构，不存在控股股东为大企业的情形，也不存在与大企业的负责人为同一人的情形。</w:t>
      </w:r>
    </w:p>
    <w:p w14:paraId="31EEBB08">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 xml:space="preserve">本企业对上述声明内容的真实性负责。如有虚假，将依法承担相应责任。 </w:t>
      </w:r>
    </w:p>
    <w:p w14:paraId="5D6AF07A">
      <w:pPr>
        <w:spacing w:line="360" w:lineRule="auto"/>
        <w:ind w:firstLine="435"/>
        <w:rPr>
          <w:rFonts w:ascii="宋体" w:hAnsi="宋体" w:eastAsia="宋体" w:cs="宋体"/>
          <w:sz w:val="24"/>
          <w:szCs w:val="24"/>
        </w:rPr>
      </w:pPr>
    </w:p>
    <w:p w14:paraId="584E40B8">
      <w:pPr>
        <w:spacing w:line="360" w:lineRule="auto"/>
        <w:ind w:firstLine="435"/>
        <w:rPr>
          <w:rFonts w:ascii="宋体" w:hAnsi="宋体" w:eastAsia="宋体" w:cs="宋体"/>
          <w:sz w:val="24"/>
          <w:szCs w:val="24"/>
        </w:rPr>
      </w:pPr>
    </w:p>
    <w:p w14:paraId="4921DD5F">
      <w:pPr>
        <w:spacing w:line="360" w:lineRule="auto"/>
        <w:ind w:firstLine="4228" w:firstLineChars="1762"/>
        <w:rPr>
          <w:rFonts w:ascii="宋体" w:hAnsi="宋体" w:eastAsia="宋体" w:cs="宋体"/>
          <w:sz w:val="24"/>
          <w:szCs w:val="24"/>
          <w:u w:val="single"/>
        </w:rPr>
      </w:pPr>
      <w:r>
        <w:rPr>
          <w:rFonts w:hint="eastAsia" w:ascii="宋体" w:hAnsi="宋体" w:eastAsia="宋体" w:cs="宋体"/>
          <w:sz w:val="24"/>
          <w:szCs w:val="24"/>
        </w:rPr>
        <w:t>投标人电子签章：</w:t>
      </w:r>
      <w:r>
        <w:rPr>
          <w:rFonts w:hint="eastAsia" w:ascii="宋体" w:hAnsi="宋体" w:eastAsia="宋体" w:cs="宋体"/>
          <w:sz w:val="24"/>
          <w:szCs w:val="24"/>
          <w:u w:val="single"/>
        </w:rPr>
        <w:t xml:space="preserve">             </w:t>
      </w:r>
    </w:p>
    <w:p w14:paraId="1B276182">
      <w:pPr>
        <w:tabs>
          <w:tab w:val="left" w:pos="4620"/>
        </w:tabs>
        <w:spacing w:line="360" w:lineRule="auto"/>
        <w:ind w:firstLine="4252" w:firstLineChars="1772"/>
        <w:rPr>
          <w:rFonts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63335EDA">
      <w:pPr>
        <w:tabs>
          <w:tab w:val="left" w:pos="4620"/>
        </w:tabs>
        <w:spacing w:line="360" w:lineRule="auto"/>
        <w:jc w:val="left"/>
        <w:rPr>
          <w:rFonts w:ascii="宋体" w:hAnsi="宋体" w:eastAsia="宋体" w:cs="宋体"/>
          <w:sz w:val="24"/>
          <w:szCs w:val="24"/>
        </w:rPr>
      </w:pPr>
    </w:p>
    <w:p w14:paraId="3763EE10">
      <w:pPr>
        <w:tabs>
          <w:tab w:val="left" w:pos="4620"/>
        </w:tabs>
        <w:spacing w:line="360" w:lineRule="auto"/>
        <w:jc w:val="left"/>
        <w:rPr>
          <w:rFonts w:ascii="宋体" w:hAnsi="宋体" w:eastAsia="宋体" w:cs="宋体"/>
          <w:sz w:val="24"/>
          <w:szCs w:val="24"/>
        </w:rPr>
      </w:pPr>
    </w:p>
    <w:p w14:paraId="1C25EB1F">
      <w:pPr>
        <w:tabs>
          <w:tab w:val="left" w:pos="4620"/>
        </w:tabs>
        <w:spacing w:line="360" w:lineRule="auto"/>
        <w:jc w:val="left"/>
        <w:rPr>
          <w:rFonts w:ascii="宋体" w:hAnsi="宋体" w:eastAsia="宋体" w:cs="宋体"/>
          <w:sz w:val="24"/>
          <w:szCs w:val="24"/>
        </w:rPr>
      </w:pPr>
    </w:p>
    <w:p w14:paraId="48E17DF2">
      <w:pPr>
        <w:tabs>
          <w:tab w:val="left" w:pos="4620"/>
        </w:tabs>
        <w:spacing w:line="360" w:lineRule="auto"/>
        <w:jc w:val="left"/>
        <w:rPr>
          <w:rFonts w:ascii="宋体" w:hAnsi="宋体" w:eastAsia="宋体" w:cs="宋体"/>
          <w:sz w:val="24"/>
          <w:szCs w:val="24"/>
        </w:rPr>
      </w:pPr>
    </w:p>
    <w:p w14:paraId="61E09737">
      <w:pPr>
        <w:tabs>
          <w:tab w:val="left" w:pos="4620"/>
        </w:tabs>
        <w:spacing w:line="360" w:lineRule="auto"/>
        <w:jc w:val="left"/>
        <w:rPr>
          <w:rFonts w:ascii="宋体" w:hAnsi="宋体" w:eastAsia="宋体" w:cs="宋体"/>
          <w:b/>
          <w:szCs w:val="24"/>
        </w:rPr>
      </w:pPr>
      <w:r>
        <w:rPr>
          <w:rFonts w:hint="eastAsia" w:ascii="宋体" w:hAnsi="宋体" w:eastAsia="宋体" w:cs="宋体"/>
          <w:b/>
          <w:szCs w:val="24"/>
        </w:rPr>
        <w:t>注：</w:t>
      </w:r>
    </w:p>
    <w:p w14:paraId="04AF1AC0">
      <w:pPr>
        <w:tabs>
          <w:tab w:val="left" w:pos="4620"/>
        </w:tabs>
        <w:spacing w:line="360" w:lineRule="auto"/>
        <w:rPr>
          <w:rFonts w:ascii="宋体" w:hAnsi="宋体" w:eastAsia="宋体" w:cs="宋体"/>
          <w:szCs w:val="24"/>
        </w:rPr>
      </w:pPr>
      <w:r>
        <w:rPr>
          <w:rFonts w:hint="eastAsia" w:ascii="宋体" w:hAnsi="宋体" w:eastAsia="宋体" w:cs="宋体"/>
          <w:szCs w:val="24"/>
        </w:rPr>
        <w:t>1.从业人员、营业收入、资产总额填报上一年数据，无上一年数据的新成立企业可不填报。</w:t>
      </w:r>
    </w:p>
    <w:p w14:paraId="3D0ADCD6">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投标人自行登录工业和信息化部官网进行中小企业规模类型自测（查询网址https://www.miit.gov.cn/）。</w:t>
      </w:r>
    </w:p>
    <w:p w14:paraId="319105BC">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”，详见第三章采购需求前附表中明确的“标的名称”。</w:t>
      </w:r>
    </w:p>
    <w:p w14:paraId="206BF2AB">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”，详见第三章采购需求前附表中明确的“所属行业”。</w:t>
      </w:r>
    </w:p>
    <w:p w14:paraId="5400C18A">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5．填写示例：</w:t>
      </w:r>
      <w:r>
        <w:rPr>
          <w:rFonts w:hint="eastAsia" w:ascii="宋体" w:hAnsi="宋体" w:eastAsia="宋体" w:cs="宋体"/>
          <w:b/>
          <w:bCs/>
          <w:szCs w:val="21"/>
          <w:u w:val="single"/>
        </w:rPr>
        <w:t>某标的名称</w:t>
      </w:r>
      <w:r>
        <w:rPr>
          <w:rFonts w:hint="eastAsia" w:ascii="宋体" w:hAnsi="宋体" w:eastAsia="宋体" w:cs="宋体"/>
          <w:b/>
          <w:bCs/>
          <w:szCs w:val="21"/>
        </w:rPr>
        <w:t>（</w:t>
      </w:r>
      <w:r>
        <w:rPr>
          <w:rFonts w:hint="eastAsia" w:ascii="宋体" w:hAnsi="宋体" w:eastAsia="宋体" w:cs="宋体"/>
          <w:b/>
          <w:bCs/>
          <w:szCs w:val="21"/>
          <w:u w:val="single"/>
        </w:rPr>
        <w:t>填写第三章采购需求前附表中明确的“标的名称”</w:t>
      </w:r>
      <w:r>
        <w:rPr>
          <w:rFonts w:hint="eastAsia" w:ascii="宋体" w:hAnsi="宋体" w:eastAsia="宋体" w:cs="宋体"/>
          <w:b/>
          <w:bCs/>
          <w:szCs w:val="21"/>
        </w:rPr>
        <w:t>），属于</w:t>
      </w:r>
      <w:r>
        <w:rPr>
          <w:rFonts w:hint="eastAsia" w:ascii="宋体" w:hAnsi="宋体" w:eastAsia="宋体" w:cs="宋体"/>
          <w:b/>
          <w:bCs/>
          <w:szCs w:val="21"/>
          <w:u w:val="single"/>
        </w:rPr>
        <w:t>（填写第三章采购需求前附表中明确的“所属行业”，如软件和信息技术服务业）</w:t>
      </w:r>
      <w:r>
        <w:rPr>
          <w:rFonts w:hint="eastAsia" w:ascii="宋体" w:hAnsi="宋体" w:eastAsia="宋体" w:cs="宋体"/>
          <w:b/>
          <w:bCs/>
          <w:szCs w:val="21"/>
        </w:rPr>
        <w:t>行业；承接企业为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rPr>
        <w:t>中</w:t>
      </w:r>
      <w:r>
        <w:rPr>
          <w:rFonts w:hint="eastAsia" w:ascii="宋体" w:hAnsi="宋体" w:eastAsia="宋体" w:cs="宋体"/>
          <w:b/>
          <w:bCs/>
          <w:szCs w:val="21"/>
          <w:u w:val="single"/>
          <w:lang w:val="zh-CN"/>
        </w:rPr>
        <w:t>型</w:t>
      </w:r>
      <w:r>
        <w:rPr>
          <w:rFonts w:hint="eastAsia" w:ascii="宋体" w:hAnsi="宋体" w:eastAsia="宋体" w:cs="宋体"/>
          <w:b/>
          <w:bCs/>
          <w:szCs w:val="21"/>
          <w:lang w:val="zh-CN"/>
        </w:rPr>
        <w:t>企业</w:t>
      </w:r>
      <w:r>
        <w:rPr>
          <w:rFonts w:hint="eastAsia" w:ascii="宋体" w:hAnsi="宋体" w:eastAsia="宋体" w:cs="宋体"/>
          <w:b/>
          <w:bCs/>
          <w:szCs w:val="21"/>
        </w:rPr>
        <w:t>[投标人自行登录工业和信息化部官网进行中小企业规模类型自测（查询网址https://www.miit.gov.cn/）]</w:t>
      </w:r>
      <w:r>
        <w:rPr>
          <w:rFonts w:hint="eastAsia" w:ascii="宋体" w:hAnsi="宋体" w:eastAsia="宋体" w:cs="宋体"/>
          <w:b/>
          <w:bCs/>
          <w:szCs w:val="21"/>
          <w:lang w:val="zh-CN"/>
        </w:rPr>
        <w:t>。</w:t>
      </w:r>
    </w:p>
    <w:p w14:paraId="12028D26">
      <w:pPr>
        <w:pStyle w:val="12"/>
        <w:rPr>
          <w:rFonts w:ascii="宋体" w:hAnsi="宋体" w:eastAsia="宋体" w:cs="宋体"/>
          <w:b/>
          <w:bCs/>
        </w:rPr>
      </w:pPr>
    </w:p>
    <w:p w14:paraId="5F8E6A5B">
      <w:pPr>
        <w:rPr>
          <w:rFonts w:ascii="宋体" w:hAnsi="宋体" w:eastAsia="宋体" w:cs="宋体"/>
          <w:b/>
          <w:sz w:val="24"/>
        </w:rPr>
      </w:pPr>
      <w:r>
        <w:rPr>
          <w:rFonts w:hint="eastAsia" w:ascii="宋体" w:hAnsi="宋体" w:eastAsia="宋体" w:cs="宋体"/>
          <w:b/>
          <w:sz w:val="24"/>
        </w:rPr>
        <w:br w:type="page"/>
      </w:r>
    </w:p>
    <w:p w14:paraId="6B26DB16">
      <w:pPr>
        <w:spacing w:line="360" w:lineRule="auto"/>
        <w:jc w:val="center"/>
        <w:outlineLvl w:val="1"/>
        <w:rPr>
          <w:rFonts w:ascii="宋体" w:hAnsi="宋体" w:eastAsia="宋体" w:cs="宋体"/>
          <w:b/>
          <w:sz w:val="24"/>
        </w:rPr>
      </w:pPr>
      <w:r>
        <w:rPr>
          <w:rFonts w:hint="eastAsia" w:ascii="宋体" w:hAnsi="宋体" w:eastAsia="宋体" w:cs="宋体"/>
          <w:b/>
          <w:sz w:val="24"/>
        </w:rPr>
        <w:t>（4）残疾人福利性单位声明函</w:t>
      </w:r>
    </w:p>
    <w:p w14:paraId="7284700D">
      <w:pPr>
        <w:pStyle w:val="12"/>
        <w:jc w:val="center"/>
        <w:rPr>
          <w:rFonts w:ascii="宋体" w:hAnsi="宋体" w:eastAsia="宋体" w:cs="宋体"/>
          <w:i/>
          <w:sz w:val="24"/>
          <w:lang w:val="en-US"/>
        </w:rPr>
      </w:pPr>
      <w:r>
        <w:rPr>
          <w:rFonts w:hint="eastAsia" w:ascii="宋体" w:hAnsi="宋体" w:eastAsia="宋体" w:cs="宋体"/>
          <w:i/>
          <w:sz w:val="24"/>
          <w:lang w:val="en-US"/>
        </w:rPr>
        <w:t>（非残疾人福利性单位投标，请删去“残疾人福利性单位声明函”）</w:t>
      </w:r>
    </w:p>
    <w:p w14:paraId="55C54579">
      <w:pPr>
        <w:spacing w:line="360" w:lineRule="auto"/>
        <w:ind w:firstLine="435"/>
        <w:rPr>
          <w:rFonts w:ascii="宋体" w:hAnsi="宋体" w:eastAsia="宋体" w:cs="宋体"/>
          <w:spacing w:val="6"/>
          <w:sz w:val="24"/>
          <w:szCs w:val="24"/>
        </w:rPr>
      </w:pPr>
      <w:r>
        <w:rPr>
          <w:rFonts w:hint="eastAsia" w:ascii="宋体" w:hAnsi="宋体" w:eastAsia="宋体" w:cs="宋体"/>
          <w:spacing w:val="6"/>
          <w:sz w:val="24"/>
          <w:szCs w:val="24"/>
        </w:rPr>
        <w:t>本单位</w:t>
      </w:r>
      <w:r>
        <w:rPr>
          <w:rFonts w:hint="eastAsia" w:ascii="宋体" w:hAnsi="宋体" w:eastAsia="宋体" w:cs="宋体"/>
          <w:sz w:val="24"/>
        </w:rPr>
        <w:t>郑重</w:t>
      </w:r>
      <w:r>
        <w:rPr>
          <w:rFonts w:hint="eastAsia" w:ascii="宋体" w:hAnsi="宋体" w:eastAsia="宋体" w:cs="宋体"/>
          <w:spacing w:val="6"/>
          <w:sz w:val="24"/>
          <w:szCs w:val="24"/>
        </w:rPr>
        <w:t>声明，根据《财政部 民政部 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w:t>
      </w:r>
      <w:r>
        <w:rPr>
          <w:rFonts w:hint="eastAsia" w:ascii="宋体" w:hAnsi="宋体" w:eastAsia="宋体" w:cs="宋体"/>
          <w:bCs/>
          <w:sz w:val="24"/>
          <w:szCs w:val="24"/>
        </w:rPr>
        <w:t>符合</w:t>
      </w:r>
      <w:r>
        <w:rPr>
          <w:rFonts w:hint="eastAsia" w:ascii="宋体" w:hAnsi="宋体" w:eastAsia="宋体" w:cs="宋体"/>
          <w:spacing w:val="6"/>
          <w:sz w:val="24"/>
          <w:szCs w:val="24"/>
        </w:rPr>
        <w:t>条件的残疾人福利性单位，且本单位参加</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单位的</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4768D281">
      <w:pPr>
        <w:spacing w:line="360" w:lineRule="auto"/>
        <w:ind w:firstLine="435"/>
        <w:rPr>
          <w:rFonts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4536D76F">
      <w:pPr>
        <w:spacing w:line="360" w:lineRule="auto"/>
        <w:ind w:firstLine="4228" w:firstLineChars="1762"/>
        <w:rPr>
          <w:rFonts w:ascii="宋体" w:hAnsi="宋体" w:eastAsia="宋体" w:cs="宋体"/>
          <w:sz w:val="24"/>
          <w:szCs w:val="24"/>
        </w:rPr>
      </w:pPr>
    </w:p>
    <w:p w14:paraId="1F6896B9">
      <w:pPr>
        <w:spacing w:line="360" w:lineRule="auto"/>
        <w:ind w:firstLine="4228" w:firstLineChars="1762"/>
        <w:rPr>
          <w:rFonts w:ascii="宋体" w:hAnsi="宋体" w:eastAsia="宋体" w:cs="宋体"/>
          <w:sz w:val="24"/>
          <w:szCs w:val="24"/>
        </w:rPr>
      </w:pPr>
    </w:p>
    <w:p w14:paraId="77EA8AD3">
      <w:pPr>
        <w:spacing w:line="360" w:lineRule="auto"/>
        <w:ind w:firstLine="4228" w:firstLineChars="1762"/>
        <w:rPr>
          <w:rFonts w:ascii="宋体" w:hAnsi="宋体" w:eastAsia="宋体" w:cs="宋体"/>
          <w:sz w:val="24"/>
          <w:szCs w:val="24"/>
          <w:u w:val="single"/>
        </w:rPr>
      </w:pPr>
      <w:r>
        <w:rPr>
          <w:rFonts w:hint="eastAsia" w:ascii="宋体" w:hAnsi="宋体" w:eastAsia="宋体" w:cs="宋体"/>
          <w:sz w:val="24"/>
          <w:szCs w:val="24"/>
        </w:rPr>
        <w:t>投标人电子签章：</w:t>
      </w:r>
      <w:r>
        <w:rPr>
          <w:rFonts w:hint="eastAsia" w:ascii="宋体" w:hAnsi="宋体" w:eastAsia="宋体" w:cs="宋体"/>
          <w:sz w:val="24"/>
          <w:szCs w:val="24"/>
          <w:u w:val="single"/>
        </w:rPr>
        <w:t xml:space="preserve">             </w:t>
      </w:r>
    </w:p>
    <w:p w14:paraId="72929F36">
      <w:pPr>
        <w:tabs>
          <w:tab w:val="left" w:pos="4620"/>
        </w:tabs>
        <w:spacing w:line="360" w:lineRule="auto"/>
        <w:ind w:firstLine="4252" w:firstLineChars="1772"/>
        <w:rPr>
          <w:rFonts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5D8E1447">
      <w:pPr>
        <w:spacing w:line="440" w:lineRule="exact"/>
        <w:rPr>
          <w:rFonts w:ascii="宋体" w:hAnsi="宋体" w:eastAsia="宋体" w:cs="宋体"/>
          <w:b/>
          <w:sz w:val="24"/>
        </w:rPr>
      </w:pPr>
      <w:r>
        <w:rPr>
          <w:rFonts w:hint="eastAsia" w:ascii="宋体" w:hAnsi="宋体" w:eastAsia="宋体" w:cs="宋体"/>
          <w:b/>
          <w:sz w:val="24"/>
        </w:rPr>
        <w:br w:type="page"/>
      </w:r>
    </w:p>
    <w:bookmarkEnd w:id="205"/>
    <w:p w14:paraId="515EA0B9">
      <w:pPr>
        <w:spacing w:line="440" w:lineRule="exact"/>
        <w:jc w:val="center"/>
        <w:outlineLvl w:val="0"/>
        <w:rPr>
          <w:rFonts w:ascii="宋体" w:hAnsi="宋体" w:eastAsia="宋体" w:cs="宋体"/>
          <w:b/>
          <w:bCs/>
          <w:sz w:val="28"/>
        </w:rPr>
      </w:pPr>
      <w:bookmarkStart w:id="206" w:name="_Toc6435"/>
      <w:bookmarkStart w:id="207" w:name="_Toc20819"/>
      <w:r>
        <w:rPr>
          <w:rFonts w:hint="eastAsia" w:ascii="宋体" w:hAnsi="宋体" w:eastAsia="宋体" w:cs="宋体"/>
          <w:b/>
          <w:sz w:val="28"/>
        </w:rPr>
        <w:t>第七章</w:t>
      </w:r>
      <w:r>
        <w:rPr>
          <w:rFonts w:hint="eastAsia" w:ascii="宋体" w:hAnsi="宋体" w:eastAsia="宋体" w:cs="宋体"/>
          <w:b/>
          <w:bCs/>
          <w:sz w:val="28"/>
        </w:rPr>
        <w:t xml:space="preserve">  政府采购</w:t>
      </w:r>
      <w:r>
        <w:rPr>
          <w:rFonts w:hint="eastAsia" w:ascii="宋体" w:hAnsi="宋体" w:eastAsia="宋体" w:cs="宋体"/>
          <w:b/>
          <w:sz w:val="28"/>
        </w:rPr>
        <w:t>供应</w:t>
      </w:r>
      <w:r>
        <w:rPr>
          <w:rFonts w:hint="eastAsia" w:ascii="宋体" w:hAnsi="宋体" w:eastAsia="宋体" w:cs="宋体"/>
          <w:b/>
          <w:bCs/>
          <w:sz w:val="28"/>
        </w:rPr>
        <w:t>商询问函和质疑函范本</w:t>
      </w:r>
      <w:bookmarkEnd w:id="206"/>
      <w:bookmarkEnd w:id="207"/>
    </w:p>
    <w:p w14:paraId="65B5ED20">
      <w:pPr>
        <w:spacing w:line="440" w:lineRule="exact"/>
        <w:jc w:val="center"/>
        <w:outlineLvl w:val="1"/>
        <w:rPr>
          <w:rFonts w:ascii="宋体" w:hAnsi="宋体" w:eastAsia="宋体" w:cs="宋体"/>
          <w:b/>
          <w:bCs/>
          <w:sz w:val="32"/>
          <w:szCs w:val="44"/>
        </w:rPr>
      </w:pPr>
      <w:bookmarkStart w:id="208" w:name="_Toc6955"/>
      <w:bookmarkStart w:id="209" w:name="_Toc27159"/>
      <w:r>
        <w:rPr>
          <w:rFonts w:hint="eastAsia" w:ascii="宋体" w:hAnsi="宋体" w:eastAsia="宋体" w:cs="宋体"/>
          <w:b/>
          <w:bCs/>
          <w:sz w:val="32"/>
          <w:szCs w:val="44"/>
        </w:rPr>
        <w:t>询问函范本</w:t>
      </w:r>
      <w:bookmarkEnd w:id="208"/>
      <w:bookmarkEnd w:id="209"/>
    </w:p>
    <w:p w14:paraId="1AABCBA6">
      <w:pPr>
        <w:adjustRightInd w:val="0"/>
        <w:snapToGrid w:val="0"/>
        <w:spacing w:line="440" w:lineRule="exact"/>
        <w:ind w:firstLine="480" w:firstLineChars="200"/>
        <w:jc w:val="center"/>
        <w:rPr>
          <w:rFonts w:ascii="宋体" w:hAnsi="宋体" w:eastAsia="宋体" w:cs="宋体"/>
          <w:b/>
          <w:bCs/>
          <w:sz w:val="32"/>
          <w:szCs w:val="44"/>
        </w:rPr>
      </w:pPr>
      <w:r>
        <w:rPr>
          <w:rFonts w:hint="eastAsia" w:ascii="宋体" w:hAnsi="宋体" w:eastAsia="宋体" w:cs="宋体"/>
          <w:i/>
          <w:iCs/>
          <w:sz w:val="24"/>
          <w:szCs w:val="24"/>
        </w:rPr>
        <w:t>（如为对采购文件或采购程序的询问或疑问，请按询问函范本或电子交易系统中网上询问格式附件进行提交）</w:t>
      </w:r>
    </w:p>
    <w:p w14:paraId="10528831">
      <w:pPr>
        <w:adjustRightInd w:val="0"/>
        <w:snapToGrid w:val="0"/>
        <w:spacing w:line="440" w:lineRule="exact"/>
        <w:rPr>
          <w:rFonts w:ascii="宋体" w:hAnsi="宋体" w:eastAsia="宋体" w:cs="宋体"/>
          <w:b/>
          <w:bCs/>
          <w:sz w:val="24"/>
          <w:szCs w:val="24"/>
          <w:u w:val="single"/>
        </w:rPr>
      </w:pPr>
      <w:r>
        <w:rPr>
          <w:rFonts w:hint="eastAsia" w:ascii="宋体" w:hAnsi="宋体" w:eastAsia="宋体" w:cs="宋体"/>
          <w:b/>
          <w:bCs/>
          <w:sz w:val="24"/>
          <w:szCs w:val="24"/>
        </w:rPr>
        <w:t>致：采购人</w:t>
      </w:r>
    </w:p>
    <w:p w14:paraId="1742894D">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我单位拟参与</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i/>
          <w:iCs/>
          <w:sz w:val="24"/>
          <w:szCs w:val="24"/>
        </w:rPr>
        <w:t>项目名称、编号</w:t>
      </w:r>
      <w:r>
        <w:rPr>
          <w:rFonts w:hint="eastAsia" w:ascii="宋体" w:hAnsi="宋体" w:eastAsia="宋体" w:cs="宋体"/>
          <w:sz w:val="24"/>
          <w:szCs w:val="24"/>
        </w:rPr>
        <w:t>）的采购活动，现有以下内容(或条款)存在疑问(或无法理解)，特提出询问。</w:t>
      </w:r>
    </w:p>
    <w:p w14:paraId="414AFAB8">
      <w:pPr>
        <w:adjustRightInd w:val="0"/>
        <w:snapToGrid w:val="0"/>
        <w:spacing w:line="440" w:lineRule="exact"/>
        <w:ind w:firstLine="480" w:firstLineChars="200"/>
        <w:rPr>
          <w:rFonts w:ascii="宋体" w:hAnsi="宋体" w:eastAsia="宋体" w:cs="宋体"/>
          <w:sz w:val="24"/>
          <w:szCs w:val="24"/>
        </w:rPr>
      </w:pPr>
      <w:bookmarkStart w:id="210" w:name="_Toc13899"/>
      <w:r>
        <w:rPr>
          <w:rFonts w:hint="eastAsia" w:ascii="宋体" w:hAnsi="宋体" w:eastAsia="宋体" w:cs="宋体"/>
          <w:sz w:val="24"/>
          <w:szCs w:val="24"/>
        </w:rPr>
        <w:t>一、(事项一)</w:t>
      </w:r>
      <w:bookmarkEnd w:id="210"/>
    </w:p>
    <w:p w14:paraId="0E6AADDC">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1、(内容或条款)</w:t>
      </w:r>
    </w:p>
    <w:p w14:paraId="36B53D21">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2、(说明疑问或无法理解原因)</w:t>
      </w:r>
    </w:p>
    <w:p w14:paraId="5C1D21EB">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3、(建议)</w:t>
      </w:r>
    </w:p>
    <w:p w14:paraId="2BC845EE">
      <w:pPr>
        <w:adjustRightInd w:val="0"/>
        <w:snapToGrid w:val="0"/>
        <w:spacing w:line="440" w:lineRule="exact"/>
        <w:ind w:firstLine="480" w:firstLineChars="200"/>
        <w:rPr>
          <w:rFonts w:ascii="宋体" w:hAnsi="宋体" w:eastAsia="宋体" w:cs="宋体"/>
          <w:sz w:val="24"/>
          <w:szCs w:val="24"/>
        </w:rPr>
      </w:pPr>
      <w:bookmarkStart w:id="211" w:name="_Toc3352"/>
      <w:r>
        <w:rPr>
          <w:rFonts w:hint="eastAsia" w:ascii="宋体" w:hAnsi="宋体" w:eastAsia="宋体" w:cs="宋体"/>
          <w:sz w:val="24"/>
          <w:szCs w:val="24"/>
        </w:rPr>
        <w:t>二、(事项二)</w:t>
      </w:r>
      <w:bookmarkEnd w:id="211"/>
    </w:p>
    <w:p w14:paraId="366A15CE">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w:t>
      </w:r>
    </w:p>
    <w:p w14:paraId="34CCB14E">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随附相关证明材料如下： </w:t>
      </w:r>
    </w:p>
    <w:p w14:paraId="2628D076">
      <w:pPr>
        <w:spacing w:line="440" w:lineRule="exact"/>
        <w:ind w:firstLine="4228" w:firstLineChars="1762"/>
        <w:rPr>
          <w:rFonts w:ascii="宋体" w:hAnsi="宋体" w:eastAsia="宋体" w:cs="宋体"/>
          <w:sz w:val="24"/>
          <w:u w:val="single"/>
        </w:rPr>
      </w:pPr>
      <w:r>
        <w:rPr>
          <w:rFonts w:hint="eastAsia" w:ascii="宋体" w:hAnsi="宋体" w:eastAsia="宋体" w:cs="宋体"/>
          <w:sz w:val="24"/>
        </w:rPr>
        <w:t>联 系 人：</w:t>
      </w:r>
      <w:r>
        <w:rPr>
          <w:rFonts w:hint="eastAsia" w:ascii="宋体" w:hAnsi="宋体" w:eastAsia="宋体" w:cs="宋体"/>
          <w:sz w:val="24"/>
          <w:u w:val="single"/>
        </w:rPr>
        <w:t xml:space="preserve">              </w:t>
      </w:r>
    </w:p>
    <w:p w14:paraId="5EA07788">
      <w:pPr>
        <w:spacing w:line="440" w:lineRule="exact"/>
        <w:ind w:firstLine="4228" w:firstLineChars="1762"/>
        <w:rPr>
          <w:rFonts w:ascii="宋体" w:hAnsi="宋体" w:eastAsia="宋体" w:cs="宋体"/>
          <w:sz w:val="24"/>
          <w:u w:val="single"/>
        </w:rPr>
      </w:pPr>
      <w:r>
        <w:rPr>
          <w:rFonts w:hint="eastAsia" w:ascii="宋体" w:hAnsi="宋体" w:eastAsia="宋体" w:cs="宋体"/>
          <w:sz w:val="24"/>
        </w:rPr>
        <w:t>联系电话：</w:t>
      </w:r>
      <w:r>
        <w:rPr>
          <w:rFonts w:hint="eastAsia" w:ascii="宋体" w:hAnsi="宋体" w:eastAsia="宋体" w:cs="宋体"/>
          <w:sz w:val="24"/>
          <w:u w:val="single"/>
        </w:rPr>
        <w:t xml:space="preserve">              </w:t>
      </w:r>
    </w:p>
    <w:p w14:paraId="61B448AA">
      <w:pPr>
        <w:tabs>
          <w:tab w:val="left" w:pos="630"/>
        </w:tabs>
        <w:spacing w:line="440" w:lineRule="exact"/>
        <w:ind w:firstLine="4228" w:firstLineChars="1762"/>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1F45D752">
      <w:pPr>
        <w:spacing w:line="440" w:lineRule="exact"/>
        <w:rPr>
          <w:rFonts w:ascii="宋体" w:hAnsi="宋体" w:eastAsia="宋体" w:cs="宋体"/>
          <w:b/>
          <w:bCs/>
          <w:sz w:val="32"/>
          <w:szCs w:val="44"/>
        </w:rPr>
      </w:pPr>
      <w:r>
        <w:rPr>
          <w:rFonts w:hint="eastAsia" w:ascii="宋体" w:hAnsi="宋体" w:eastAsia="宋体" w:cs="宋体"/>
          <w:b/>
          <w:bCs/>
          <w:sz w:val="32"/>
          <w:szCs w:val="44"/>
        </w:rPr>
        <w:br w:type="page"/>
      </w:r>
    </w:p>
    <w:p w14:paraId="5ED436F8">
      <w:pPr>
        <w:spacing w:line="440" w:lineRule="exact"/>
        <w:jc w:val="center"/>
        <w:outlineLvl w:val="1"/>
        <w:rPr>
          <w:rFonts w:ascii="宋体" w:hAnsi="宋体" w:eastAsia="宋体" w:cs="宋体"/>
          <w:b/>
          <w:bCs/>
          <w:sz w:val="32"/>
          <w:szCs w:val="44"/>
        </w:rPr>
      </w:pPr>
      <w:bookmarkStart w:id="212" w:name="_Toc857"/>
      <w:bookmarkStart w:id="213" w:name="_Toc1575"/>
      <w:r>
        <w:rPr>
          <w:rFonts w:hint="eastAsia" w:ascii="宋体" w:hAnsi="宋体" w:eastAsia="宋体" w:cs="宋体"/>
          <w:b/>
          <w:bCs/>
          <w:sz w:val="32"/>
          <w:szCs w:val="44"/>
        </w:rPr>
        <w:t>质疑函范本</w:t>
      </w:r>
      <w:bookmarkEnd w:id="212"/>
      <w:bookmarkEnd w:id="213"/>
    </w:p>
    <w:p w14:paraId="0CB74FEB">
      <w:pPr>
        <w:adjustRightInd w:val="0"/>
        <w:snapToGrid w:val="0"/>
        <w:spacing w:beforeLines="100" w:line="440" w:lineRule="exact"/>
        <w:rPr>
          <w:rFonts w:ascii="宋体" w:hAnsi="宋体" w:eastAsia="宋体" w:cs="宋体"/>
          <w:b/>
          <w:bCs/>
          <w:sz w:val="24"/>
          <w:szCs w:val="24"/>
        </w:rPr>
      </w:pPr>
      <w:bookmarkStart w:id="214" w:name="_Toc21381"/>
      <w:r>
        <w:rPr>
          <w:rFonts w:hint="eastAsia" w:ascii="宋体" w:hAnsi="宋体" w:eastAsia="宋体" w:cs="宋体"/>
          <w:b/>
          <w:bCs/>
          <w:sz w:val="24"/>
          <w:szCs w:val="24"/>
        </w:rPr>
        <w:t>一、质疑供应商基本信息</w:t>
      </w:r>
      <w:bookmarkEnd w:id="214"/>
    </w:p>
    <w:p w14:paraId="0C9ED6D8">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质疑供应商：</w:t>
      </w:r>
      <w:r>
        <w:rPr>
          <w:rFonts w:hint="eastAsia" w:ascii="宋体" w:hAnsi="宋体" w:eastAsia="宋体" w:cs="宋体"/>
          <w:sz w:val="24"/>
          <w:szCs w:val="24"/>
          <w:u w:val="dotted"/>
        </w:rPr>
        <w:t xml:space="preserve">                                        </w:t>
      </w:r>
    </w:p>
    <w:p w14:paraId="264AB832">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3AA1BB7C">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14:paraId="1CF84F49">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p>
    <w:p w14:paraId="24D15879">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14:paraId="63211EA9">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30566F0D">
      <w:pPr>
        <w:adjustRightInd w:val="0"/>
        <w:snapToGrid w:val="0"/>
        <w:spacing w:line="440" w:lineRule="exact"/>
        <w:rPr>
          <w:rFonts w:ascii="宋体" w:hAnsi="宋体" w:eastAsia="宋体" w:cs="宋体"/>
          <w:b/>
          <w:bCs/>
          <w:sz w:val="24"/>
          <w:szCs w:val="24"/>
        </w:rPr>
      </w:pPr>
      <w:bookmarkStart w:id="215" w:name="_Toc28415"/>
      <w:r>
        <w:rPr>
          <w:rFonts w:hint="eastAsia" w:ascii="宋体" w:hAnsi="宋体" w:eastAsia="宋体" w:cs="宋体"/>
          <w:b/>
          <w:bCs/>
          <w:sz w:val="24"/>
          <w:szCs w:val="24"/>
        </w:rPr>
        <w:t>二、质疑项目基本情况</w:t>
      </w:r>
      <w:bookmarkEnd w:id="215"/>
    </w:p>
    <w:p w14:paraId="003570F6">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dotted"/>
        </w:rPr>
        <w:t xml:space="preserve">                                      </w:t>
      </w:r>
    </w:p>
    <w:p w14:paraId="75BC0AC5">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p>
    <w:p w14:paraId="3DB138BB">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p>
    <w:p w14:paraId="56C9B39B">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采购文件获取日期：</w:t>
      </w:r>
      <w:r>
        <w:rPr>
          <w:rFonts w:hint="eastAsia" w:ascii="宋体" w:hAnsi="宋体" w:eastAsia="宋体" w:cs="宋体"/>
          <w:sz w:val="24"/>
          <w:szCs w:val="24"/>
          <w:u w:val="dotted"/>
        </w:rPr>
        <w:t xml:space="preserve">                                           </w:t>
      </w:r>
    </w:p>
    <w:p w14:paraId="56B007BD">
      <w:pPr>
        <w:adjustRightInd w:val="0"/>
        <w:snapToGrid w:val="0"/>
        <w:spacing w:line="440" w:lineRule="exact"/>
        <w:rPr>
          <w:rFonts w:ascii="宋体" w:hAnsi="宋体" w:eastAsia="宋体" w:cs="宋体"/>
          <w:b/>
          <w:bCs/>
          <w:sz w:val="24"/>
          <w:szCs w:val="24"/>
        </w:rPr>
      </w:pPr>
      <w:bookmarkStart w:id="216" w:name="_Toc19014"/>
      <w:r>
        <w:rPr>
          <w:rFonts w:hint="eastAsia" w:ascii="宋体" w:hAnsi="宋体" w:eastAsia="宋体" w:cs="宋体"/>
          <w:b/>
          <w:bCs/>
          <w:sz w:val="24"/>
          <w:szCs w:val="24"/>
        </w:rPr>
        <w:t>三、质疑事项具体内容</w:t>
      </w:r>
      <w:bookmarkEnd w:id="216"/>
    </w:p>
    <w:p w14:paraId="719F452A">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p>
    <w:p w14:paraId="25257084">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14:paraId="5335B3BC">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u w:val="dotted"/>
        </w:rPr>
        <w:t xml:space="preserve">                                                       </w:t>
      </w:r>
    </w:p>
    <w:p w14:paraId="6D979B09">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14:paraId="7373925C">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u w:val="dotted"/>
        </w:rPr>
        <w:t xml:space="preserve">                                                     </w:t>
      </w:r>
    </w:p>
    <w:p w14:paraId="77AF6816">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质疑事项2</w:t>
      </w:r>
    </w:p>
    <w:p w14:paraId="64FE6139">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w:t>
      </w:r>
    </w:p>
    <w:p w14:paraId="6F5C76F9">
      <w:pPr>
        <w:adjustRightInd w:val="0"/>
        <w:snapToGrid w:val="0"/>
        <w:spacing w:line="440" w:lineRule="exact"/>
        <w:rPr>
          <w:rFonts w:ascii="宋体" w:hAnsi="宋体" w:eastAsia="宋体" w:cs="宋体"/>
          <w:b/>
          <w:bCs/>
          <w:sz w:val="24"/>
          <w:szCs w:val="24"/>
        </w:rPr>
      </w:pPr>
      <w:bookmarkStart w:id="217" w:name="_Toc17919"/>
      <w:r>
        <w:rPr>
          <w:rFonts w:hint="eastAsia" w:ascii="宋体" w:hAnsi="宋体" w:eastAsia="宋体" w:cs="宋体"/>
          <w:b/>
          <w:bCs/>
          <w:sz w:val="24"/>
          <w:szCs w:val="24"/>
        </w:rPr>
        <w:t>四、与质疑事项相关的质疑请求</w:t>
      </w:r>
      <w:bookmarkEnd w:id="217"/>
    </w:p>
    <w:p w14:paraId="2A29E061">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p>
    <w:p w14:paraId="70C94B2E">
      <w:pPr>
        <w:spacing w:line="440" w:lineRule="exact"/>
        <w:rPr>
          <w:rFonts w:ascii="宋体" w:hAnsi="宋体" w:eastAsia="宋体" w:cs="宋体"/>
          <w:sz w:val="24"/>
          <w:szCs w:val="24"/>
        </w:rPr>
      </w:pPr>
      <w:r>
        <w:rPr>
          <w:rFonts w:hint="eastAsia" w:ascii="宋体" w:hAnsi="宋体" w:eastAsia="宋体" w:cs="宋体"/>
          <w:sz w:val="24"/>
          <w:szCs w:val="24"/>
        </w:rPr>
        <w:t xml:space="preserve">签字(签章)：                   公章：                      </w:t>
      </w:r>
    </w:p>
    <w:p w14:paraId="1052DBCE">
      <w:pPr>
        <w:spacing w:line="440" w:lineRule="exact"/>
        <w:rPr>
          <w:rFonts w:ascii="宋体" w:hAnsi="宋体" w:eastAsia="宋体" w:cs="宋体"/>
          <w:sz w:val="24"/>
          <w:szCs w:val="24"/>
        </w:rPr>
      </w:pPr>
      <w:r>
        <w:rPr>
          <w:rFonts w:hint="eastAsia" w:ascii="宋体" w:hAnsi="宋体" w:eastAsia="宋体" w:cs="宋体"/>
          <w:sz w:val="24"/>
          <w:szCs w:val="24"/>
        </w:rPr>
        <w:t xml:space="preserve">日期：    </w:t>
      </w:r>
    </w:p>
    <w:p w14:paraId="0D0D7733">
      <w:pPr>
        <w:widowControl/>
        <w:spacing w:line="440" w:lineRule="exact"/>
        <w:jc w:val="left"/>
        <w:rPr>
          <w:rFonts w:ascii="宋体" w:hAnsi="宋体" w:eastAsia="宋体" w:cs="宋体"/>
          <w:sz w:val="32"/>
          <w:szCs w:val="32"/>
        </w:rPr>
      </w:pPr>
      <w:r>
        <w:rPr>
          <w:rFonts w:hint="eastAsia" w:ascii="宋体" w:hAnsi="宋体" w:eastAsia="宋体" w:cs="宋体"/>
          <w:sz w:val="32"/>
          <w:szCs w:val="32"/>
        </w:rPr>
        <w:br w:type="page"/>
      </w:r>
    </w:p>
    <w:p w14:paraId="710BD559">
      <w:pPr>
        <w:spacing w:line="440" w:lineRule="exact"/>
        <w:outlineLvl w:val="0"/>
        <w:rPr>
          <w:rFonts w:ascii="宋体" w:hAnsi="宋体" w:eastAsia="宋体" w:cs="宋体"/>
          <w:b/>
          <w:sz w:val="28"/>
          <w:szCs w:val="32"/>
        </w:rPr>
      </w:pPr>
      <w:bookmarkStart w:id="218" w:name="_Toc9754"/>
      <w:bookmarkStart w:id="219" w:name="_Toc22239"/>
      <w:r>
        <w:rPr>
          <w:rFonts w:hint="eastAsia" w:ascii="宋体" w:hAnsi="宋体" w:eastAsia="宋体" w:cs="宋体"/>
          <w:b/>
          <w:sz w:val="28"/>
          <w:szCs w:val="32"/>
        </w:rPr>
        <w:t>质疑函制作说明：</w:t>
      </w:r>
      <w:bookmarkEnd w:id="218"/>
      <w:bookmarkEnd w:id="219"/>
    </w:p>
    <w:p w14:paraId="2D72FABE">
      <w:pPr>
        <w:spacing w:line="440" w:lineRule="exact"/>
        <w:ind w:firstLine="435"/>
        <w:rPr>
          <w:rFonts w:ascii="宋体" w:hAnsi="宋体" w:eastAsia="宋体" w:cs="宋体"/>
          <w:sz w:val="24"/>
        </w:rPr>
      </w:pPr>
      <w:r>
        <w:rPr>
          <w:rFonts w:hint="eastAsia" w:ascii="宋体" w:hAnsi="宋体" w:eastAsia="宋体" w:cs="宋体"/>
          <w:sz w:val="24"/>
        </w:rPr>
        <w:t>1.供应商提出质疑时，应提交质疑函和必要的证明材料。</w:t>
      </w:r>
    </w:p>
    <w:p w14:paraId="200E2D7B">
      <w:pPr>
        <w:spacing w:line="440" w:lineRule="exact"/>
        <w:ind w:firstLine="435"/>
        <w:rPr>
          <w:rFonts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D8D0347">
      <w:pPr>
        <w:spacing w:line="440" w:lineRule="exact"/>
        <w:ind w:firstLine="435"/>
        <w:rPr>
          <w:rFonts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08F55A53">
      <w:pPr>
        <w:spacing w:line="440" w:lineRule="exact"/>
        <w:ind w:firstLine="435"/>
        <w:rPr>
          <w:rFonts w:ascii="宋体" w:hAnsi="宋体" w:eastAsia="宋体" w:cs="宋体"/>
          <w:sz w:val="24"/>
        </w:rPr>
      </w:pPr>
      <w:r>
        <w:rPr>
          <w:rFonts w:hint="eastAsia" w:ascii="宋体" w:hAnsi="宋体" w:eastAsia="宋体" w:cs="宋体"/>
          <w:sz w:val="24"/>
        </w:rPr>
        <w:t>4.质疑函的质疑事项应具体、明确，并有必要的事实依据和法律依据。</w:t>
      </w:r>
    </w:p>
    <w:p w14:paraId="08B85017">
      <w:pPr>
        <w:spacing w:line="440" w:lineRule="exact"/>
        <w:ind w:firstLine="435"/>
        <w:rPr>
          <w:rFonts w:ascii="宋体" w:hAnsi="宋体" w:eastAsia="宋体" w:cs="宋体"/>
          <w:sz w:val="24"/>
        </w:rPr>
      </w:pPr>
      <w:r>
        <w:rPr>
          <w:rFonts w:hint="eastAsia" w:ascii="宋体" w:hAnsi="宋体" w:eastAsia="宋体" w:cs="宋体"/>
          <w:sz w:val="24"/>
        </w:rPr>
        <w:t>5.质疑函的质疑请求应与质疑事项相关。</w:t>
      </w:r>
    </w:p>
    <w:p w14:paraId="7A48E2AE">
      <w:pPr>
        <w:spacing w:line="440" w:lineRule="exact"/>
        <w:ind w:firstLine="435"/>
        <w:rPr>
          <w:rFonts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4B075E2D">
      <w:pPr>
        <w:keepNext/>
        <w:keepLines/>
        <w:pageBreakBefore/>
        <w:spacing w:before="200" w:after="200" w:line="600" w:lineRule="exact"/>
        <w:jc w:val="center"/>
        <w:outlineLvl w:val="0"/>
        <w:rPr>
          <w:rFonts w:ascii="黑体" w:hAnsi="黑体" w:eastAsia="黑体" w:cs="Times New Roman"/>
          <w:b/>
          <w:bCs/>
          <w:kern w:val="44"/>
          <w:sz w:val="28"/>
          <w:szCs w:val="28"/>
        </w:rPr>
      </w:pPr>
      <w:bookmarkStart w:id="220" w:name="OLE_LINK7"/>
      <w:bookmarkStart w:id="221" w:name="OLE_LINK24"/>
      <w:bookmarkStart w:id="222" w:name="OLE_LINK25"/>
      <w:r>
        <w:rPr>
          <w:rFonts w:hint="eastAsia" w:ascii="黑体" w:hAnsi="黑体" w:eastAsia="黑体" w:cs="Times New Roman"/>
          <w:b/>
          <w:bCs/>
          <w:kern w:val="44"/>
          <w:sz w:val="36"/>
          <w:szCs w:val="28"/>
        </w:rPr>
        <w:t>附件1 关于联合惩戒失信行为加强信用查询管理的通知</w:t>
      </w:r>
    </w:p>
    <w:bookmarkEnd w:id="220"/>
    <w:p w14:paraId="749AA703">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一、失信行为联合惩戒的范围和查询渠道</w:t>
      </w:r>
    </w:p>
    <w:p w14:paraId="091C060E">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在我市公共资源交易活动中对存在下列失信行为的投标人、法定代表人及其项目经理（建造师）实施联合惩戒，禁止参与我市公共资源交易活动。</w:t>
      </w:r>
    </w:p>
    <w:p w14:paraId="799B71C4">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（一）工程建设项目</w:t>
      </w:r>
    </w:p>
    <w:bookmarkEnd w:id="221"/>
    <w:bookmarkEnd w:id="222"/>
    <w:p w14:paraId="49A9FAD0">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1、“信用中国”网站（www.creditchina.gov.cn）查询</w:t>
      </w:r>
      <w:bookmarkStart w:id="223" w:name="OLE_LINK92"/>
      <w:bookmarkStart w:id="224" w:name="OLE_LINK93"/>
      <w:bookmarkStart w:id="225" w:name="OLE_LINK103"/>
      <w:bookmarkStart w:id="226" w:name="OLE_LINK91"/>
      <w:r>
        <w:rPr>
          <w:rFonts w:hint="eastAsia" w:ascii="仿宋_GB2312" w:hAnsi="宋体" w:eastAsia="仿宋_GB2312" w:cs="Times New Roman"/>
          <w:sz w:val="28"/>
          <w:szCs w:val="28"/>
        </w:rPr>
        <w:t>投标人、法定代表人及其项目经理(建造师)</w:t>
      </w:r>
      <w:bookmarkEnd w:id="223"/>
      <w:bookmarkEnd w:id="224"/>
      <w:bookmarkEnd w:id="225"/>
      <w:bookmarkEnd w:id="226"/>
      <w:r>
        <w:rPr>
          <w:rFonts w:hint="eastAsia" w:ascii="仿宋_GB2312" w:hAnsi="宋体" w:eastAsia="仿宋_GB2312" w:cs="Times New Roman"/>
          <w:sz w:val="28"/>
          <w:szCs w:val="28"/>
        </w:rPr>
        <w:t>以下失信行为：</w:t>
      </w:r>
    </w:p>
    <w:p w14:paraId="49D96455">
      <w:pPr>
        <w:adjustRightInd w:val="0"/>
        <w:snapToGrid w:val="0"/>
        <w:spacing w:line="560" w:lineRule="exact"/>
        <w:ind w:firstLine="560" w:firstLineChars="200"/>
        <w:rPr>
          <w:rFonts w:ascii="仿宋_GB2312" w:hAnsi="宋体" w:eastAsia="仿宋_GB2312" w:cs="Times New Roman"/>
          <w:sz w:val="28"/>
          <w:szCs w:val="28"/>
        </w:rPr>
      </w:pPr>
      <w:bookmarkStart w:id="227" w:name="OLE_LINK94"/>
      <w:bookmarkStart w:id="228" w:name="OLE_LINK119"/>
      <w:bookmarkStart w:id="229" w:name="OLE_LINK87"/>
      <w:bookmarkStart w:id="230" w:name="OLE_LINK3"/>
      <w:bookmarkStart w:id="231" w:name="OLE_LINK86"/>
      <w:r>
        <w:rPr>
          <w:rFonts w:hint="eastAsia" w:ascii="仿宋_GB2312" w:hAnsi="宋体" w:eastAsia="仿宋_GB2312" w:cs="Times New Roman"/>
          <w:sz w:val="28"/>
          <w:szCs w:val="28"/>
        </w:rPr>
        <w:t>①被列入“失信被执行人”的;</w:t>
      </w:r>
    </w:p>
    <w:p w14:paraId="0A395874">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②被列入</w:t>
      </w:r>
      <w:bookmarkStart w:id="232" w:name="OLE_LINK115"/>
      <w:bookmarkStart w:id="233" w:name="OLE_LINK117"/>
      <w:bookmarkStart w:id="234" w:name="OLE_LINK116"/>
      <w:bookmarkStart w:id="235" w:name="OLE_LINK118"/>
      <w:r>
        <w:rPr>
          <w:rFonts w:hint="eastAsia" w:ascii="仿宋_GB2312" w:hAnsi="宋体" w:eastAsia="仿宋_GB2312" w:cs="Times New Roman"/>
          <w:sz w:val="28"/>
          <w:szCs w:val="28"/>
        </w:rPr>
        <w:t>“重大税收违法失信主体”</w:t>
      </w:r>
      <w:bookmarkEnd w:id="232"/>
      <w:bookmarkEnd w:id="233"/>
      <w:bookmarkEnd w:id="234"/>
      <w:bookmarkEnd w:id="235"/>
      <w:r>
        <w:rPr>
          <w:rFonts w:hint="eastAsia" w:ascii="仿宋_GB2312" w:hAnsi="宋体" w:eastAsia="仿宋_GB2312" w:cs="Times New Roman"/>
          <w:sz w:val="28"/>
          <w:szCs w:val="28"/>
        </w:rPr>
        <w:t>的；</w:t>
      </w:r>
    </w:p>
    <w:p w14:paraId="4BA307AE">
      <w:pPr>
        <w:adjustRightInd w:val="0"/>
        <w:snapToGrid w:val="0"/>
        <w:spacing w:line="560" w:lineRule="exact"/>
        <w:ind w:firstLine="560" w:firstLineChars="200"/>
        <w:rPr>
          <w:rFonts w:ascii="仿宋_GB2312" w:hAnsi="宋体" w:eastAsia="仿宋_GB2312" w:cs="Times New Roman"/>
          <w:sz w:val="28"/>
          <w:szCs w:val="28"/>
        </w:rPr>
      </w:pPr>
      <w:bookmarkStart w:id="236" w:name="OLE_LINK2"/>
      <w:bookmarkStart w:id="237" w:name="OLE_LINK1"/>
      <w:r>
        <w:rPr>
          <w:rFonts w:hint="eastAsia" w:ascii="仿宋_GB2312" w:hAnsi="宋体" w:eastAsia="仿宋_GB2312" w:cs="Times New Roman"/>
          <w:sz w:val="28"/>
          <w:szCs w:val="28"/>
        </w:rPr>
        <w:t>③被列入“拖欠</w:t>
      </w:r>
      <w:bookmarkStart w:id="238" w:name="OLE_LINK84"/>
      <w:bookmarkStart w:id="239" w:name="OLE_LINK85"/>
      <w:r>
        <w:rPr>
          <w:rFonts w:hint="eastAsia" w:ascii="仿宋_GB2312" w:hAnsi="宋体" w:eastAsia="仿宋_GB2312" w:cs="Times New Roman"/>
          <w:sz w:val="28"/>
          <w:szCs w:val="28"/>
        </w:rPr>
        <w:t>农民工工资失信联合惩戒对象</w:t>
      </w:r>
      <w:bookmarkEnd w:id="238"/>
      <w:bookmarkEnd w:id="239"/>
      <w:r>
        <w:rPr>
          <w:rFonts w:hint="eastAsia" w:ascii="仿宋_GB2312" w:hAnsi="宋体" w:eastAsia="仿宋_GB2312" w:cs="Times New Roman"/>
          <w:sz w:val="28"/>
          <w:szCs w:val="28"/>
        </w:rPr>
        <w:t>名单”的；</w:t>
      </w:r>
      <w:bookmarkEnd w:id="236"/>
      <w:bookmarkEnd w:id="237"/>
    </w:p>
    <w:p w14:paraId="4807BE1D">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④被列入 “严重失信主体名单”的；</w:t>
      </w:r>
    </w:p>
    <w:p w14:paraId="1A46F683">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⑤在“信用中国”网站上披露的仍在公示期的严重失信行为(具体行为类别及判定依据见附件2)的。</w:t>
      </w:r>
    </w:p>
    <w:bookmarkEnd w:id="227"/>
    <w:bookmarkEnd w:id="228"/>
    <w:bookmarkEnd w:id="229"/>
    <w:bookmarkEnd w:id="230"/>
    <w:bookmarkEnd w:id="231"/>
    <w:p w14:paraId="493B6046">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2、</w:t>
      </w:r>
      <w:bookmarkStart w:id="240" w:name="OLE_LINK130"/>
      <w:r>
        <w:rPr>
          <w:rFonts w:hint="eastAsia" w:ascii="仿宋_GB2312" w:hAnsi="宋体" w:eastAsia="仿宋_GB2312" w:cs="Times New Roman"/>
          <w:sz w:val="28"/>
          <w:szCs w:val="28"/>
        </w:rPr>
        <w:t>国家企业信用信息公示系统网站</w:t>
      </w:r>
      <w:bookmarkEnd w:id="240"/>
      <w:r>
        <w:rPr>
          <w:rFonts w:hint="eastAsia" w:ascii="仿宋_GB2312" w:hAnsi="宋体" w:eastAsia="仿宋_GB2312" w:cs="Times New Roman"/>
          <w:sz w:val="28"/>
          <w:szCs w:val="28"/>
        </w:rPr>
        <w:t>（</w:t>
      </w:r>
      <w:r>
        <w:fldChar w:fldCharType="begin"/>
      </w:r>
      <w:r>
        <w:instrText xml:space="preserve"> HYPERLINK "http://www.gsxt.gov.cn）查询" </w:instrText>
      </w:r>
      <w:r>
        <w:fldChar w:fldCharType="separate"/>
      </w:r>
      <w:bookmarkStart w:id="241" w:name="OLE_LINK89"/>
      <w:bookmarkStart w:id="242" w:name="OLE_LINK90"/>
      <w:r>
        <w:rPr>
          <w:rStyle w:val="42"/>
          <w:rFonts w:hint="eastAsia" w:ascii="仿宋_GB2312" w:hAnsi="宋体" w:eastAsia="仿宋_GB2312" w:cs="Times New Roman"/>
          <w:color w:val="auto"/>
          <w:sz w:val="28"/>
          <w:szCs w:val="28"/>
        </w:rPr>
        <w:t>www.gsxt.gov.cn</w:t>
      </w:r>
      <w:bookmarkEnd w:id="241"/>
      <w:bookmarkEnd w:id="242"/>
      <w:r>
        <w:rPr>
          <w:rStyle w:val="42"/>
          <w:rFonts w:hint="eastAsia" w:ascii="仿宋_GB2312" w:hAnsi="宋体" w:eastAsia="仿宋_GB2312" w:cs="Times New Roman"/>
          <w:color w:val="auto"/>
          <w:sz w:val="28"/>
          <w:szCs w:val="28"/>
        </w:rPr>
        <w:t>）</w:t>
      </w:r>
      <w:r>
        <w:rPr>
          <w:rStyle w:val="42"/>
          <w:rFonts w:hint="eastAsia" w:ascii="仿宋_GB2312" w:hAnsi="宋体" w:eastAsia="仿宋_GB2312" w:cs="Times New Roman"/>
          <w:color w:val="auto"/>
          <w:sz w:val="28"/>
          <w:szCs w:val="28"/>
        </w:rPr>
        <w:fldChar w:fldCharType="end"/>
      </w:r>
      <w:r>
        <w:rPr>
          <w:rFonts w:hint="eastAsia" w:ascii="仿宋_GB2312" w:hAnsi="宋体" w:eastAsia="仿宋_GB2312" w:cs="Times New Roman"/>
          <w:sz w:val="28"/>
          <w:szCs w:val="28"/>
        </w:rPr>
        <w:t>查询投标人以下失信行为：</w:t>
      </w:r>
    </w:p>
    <w:p w14:paraId="73957D59">
      <w:pPr>
        <w:adjustRightInd w:val="0"/>
        <w:snapToGrid w:val="0"/>
        <w:spacing w:line="560" w:lineRule="exact"/>
        <w:ind w:firstLine="560" w:firstLineChars="200"/>
        <w:rPr>
          <w:rFonts w:ascii="仿宋_GB2312" w:hAnsi="宋体" w:eastAsia="仿宋_GB2312" w:cs="Times New Roman"/>
          <w:sz w:val="28"/>
          <w:szCs w:val="28"/>
        </w:rPr>
      </w:pPr>
      <w:bookmarkStart w:id="243" w:name="OLE_LINK121"/>
      <w:bookmarkStart w:id="244" w:name="OLE_LINK122"/>
      <w:bookmarkStart w:id="245" w:name="OLE_LINK120"/>
      <w:r>
        <w:rPr>
          <w:rFonts w:hint="eastAsia" w:ascii="仿宋_GB2312" w:hAnsi="宋体" w:eastAsia="仿宋_GB2312" w:cs="Times New Roman"/>
          <w:sz w:val="28"/>
          <w:szCs w:val="28"/>
        </w:rPr>
        <w:t>①被列入“经营异常名录”或者“严重违法失信名单”的。</w:t>
      </w:r>
      <w:bookmarkEnd w:id="243"/>
      <w:bookmarkEnd w:id="244"/>
      <w:bookmarkEnd w:id="245"/>
    </w:p>
    <w:p w14:paraId="0BCCE93B">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3、由</w:t>
      </w:r>
      <w:r>
        <w:rPr>
          <w:rFonts w:hint="eastAsia" w:ascii="仿宋_GB2312" w:hAnsi="宋体" w:eastAsia="仿宋_GB2312" w:cs="Times New Roman"/>
          <w:kern w:val="0"/>
          <w:sz w:val="28"/>
          <w:szCs w:val="28"/>
        </w:rPr>
        <w:t>投标人、法定代表人及其项目经理(建造师)</w:t>
      </w:r>
      <w:r>
        <w:rPr>
          <w:rFonts w:hint="eastAsia" w:ascii="仿宋_GB2312" w:hAnsi="宋体" w:eastAsia="仿宋_GB2312" w:cs="Times New Roman"/>
          <w:sz w:val="28"/>
          <w:szCs w:val="28"/>
        </w:rPr>
        <w:t>进行承诺，不进行现场网上信用查询的失信行为：</w:t>
      </w:r>
    </w:p>
    <w:p w14:paraId="5E9EB5C7">
      <w:pPr>
        <w:adjustRightInd w:val="0"/>
        <w:snapToGrid w:val="0"/>
        <w:spacing w:line="560" w:lineRule="exact"/>
        <w:ind w:firstLine="560" w:firstLineChars="200"/>
        <w:rPr>
          <w:rFonts w:ascii="仿宋_GB2312" w:hAnsi="宋体" w:eastAsia="仿宋_GB2312" w:cs="楷体"/>
          <w:sz w:val="28"/>
          <w:szCs w:val="28"/>
        </w:rPr>
      </w:pPr>
      <w:bookmarkStart w:id="246" w:name="OLE_LINK123"/>
      <w:bookmarkStart w:id="247" w:name="OLE_LINK124"/>
      <w:r>
        <w:rPr>
          <w:rFonts w:hint="eastAsia" w:ascii="仿宋_GB2312" w:hAnsi="宋体" w:eastAsia="仿宋_GB2312" w:cs="Times New Roman"/>
          <w:sz w:val="28"/>
          <w:szCs w:val="28"/>
        </w:rPr>
        <w:t>①</w:t>
      </w:r>
      <w:r>
        <w:rPr>
          <w:rFonts w:hint="eastAsia" w:ascii="仿宋_GB2312" w:hAnsi="宋体" w:eastAsia="仿宋_GB2312" w:cs="楷体"/>
          <w:sz w:val="28"/>
          <w:szCs w:val="28"/>
        </w:rPr>
        <w:t>前三年有行贿犯罪行为的单位和个人；</w:t>
      </w:r>
    </w:p>
    <w:p w14:paraId="1D2FCE3C">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②被滁州市县两级公管部门取消在一定期限内的投标资格且在取消期限内的；</w:t>
      </w:r>
    </w:p>
    <w:p w14:paraId="44D65396">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③被滁州市县两级各行业主管部门取消在一定期限内的投标资格且在取消期限内的；</w:t>
      </w:r>
    </w:p>
    <w:p w14:paraId="5B028C6B">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④因拖欠农民工工资被</w:t>
      </w:r>
      <w:bookmarkStart w:id="248" w:name="OLE_LINK107"/>
      <w:bookmarkStart w:id="249" w:name="OLE_LINK108"/>
      <w:r>
        <w:rPr>
          <w:rFonts w:hint="eastAsia" w:ascii="仿宋_GB2312" w:hAnsi="宋体" w:eastAsia="仿宋_GB2312" w:cs="Times New Roman"/>
          <w:sz w:val="28"/>
          <w:szCs w:val="28"/>
        </w:rPr>
        <w:t>县级及以上有关行政主管部门限制投标资格且在限制期限内的</w:t>
      </w:r>
      <w:bookmarkEnd w:id="248"/>
      <w:bookmarkEnd w:id="249"/>
      <w:r>
        <w:rPr>
          <w:rFonts w:hint="eastAsia" w:ascii="仿宋_GB2312" w:hAnsi="宋体" w:eastAsia="仿宋_GB2312" w:cs="Times New Roman"/>
          <w:sz w:val="28"/>
          <w:szCs w:val="28"/>
        </w:rPr>
        <w:t>；</w:t>
      </w:r>
    </w:p>
    <w:p w14:paraId="661B434B">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46"/>
    <w:bookmarkEnd w:id="247"/>
    <w:p w14:paraId="2CEEB237">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（二）政府采购项目</w:t>
      </w:r>
    </w:p>
    <w:p w14:paraId="5E7D0500">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1、“信用中国”网站</w:t>
      </w:r>
      <w:r>
        <w:rPr>
          <w:rFonts w:hint="eastAsia" w:ascii="仿宋" w:hAnsi="仿宋" w:eastAsia="仿宋" w:cs="Times New Roman"/>
          <w:sz w:val="28"/>
          <w:szCs w:val="28"/>
        </w:rPr>
        <w:t>（</w:t>
      </w:r>
      <w:r>
        <w:rPr>
          <w:rStyle w:val="42"/>
          <w:rFonts w:hint="eastAsia" w:ascii="仿宋" w:hAnsi="仿宋" w:eastAsia="仿宋"/>
          <w:color w:val="auto"/>
          <w:sz w:val="28"/>
          <w:szCs w:val="28"/>
        </w:rPr>
        <w:t>www.creditchina.gov.cn</w:t>
      </w:r>
      <w:r>
        <w:rPr>
          <w:rFonts w:hint="eastAsia" w:ascii="仿宋" w:hAnsi="仿宋" w:eastAsia="仿宋" w:cs="Times New Roman"/>
          <w:sz w:val="28"/>
          <w:szCs w:val="28"/>
        </w:rPr>
        <w:t>）</w:t>
      </w:r>
      <w:r>
        <w:rPr>
          <w:rFonts w:hint="eastAsia" w:ascii="仿宋_GB2312" w:hAnsi="宋体" w:eastAsia="仿宋_GB2312" w:cs="Times New Roman"/>
          <w:sz w:val="28"/>
          <w:szCs w:val="28"/>
        </w:rPr>
        <w:t>查询供应商、法定代表人及其项目负责人以下失信行为：</w:t>
      </w:r>
    </w:p>
    <w:p w14:paraId="6A1FE31A">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①被列入“失信被执行人”的;</w:t>
      </w:r>
    </w:p>
    <w:p w14:paraId="048A6237">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②被列入“重大税收违法失信主体”的；</w:t>
      </w:r>
    </w:p>
    <w:p w14:paraId="449F582D">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③被列入“拖欠农民工工资失信联合惩戒对象名单”的；</w:t>
      </w:r>
    </w:p>
    <w:p w14:paraId="23768E69">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④被列入 “严重失信主体名单”的；</w:t>
      </w:r>
    </w:p>
    <w:p w14:paraId="5AB049F2">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⑤在“信用中国”网站上披露的仍在公示期的严重失信行为(具体行为类别及判定依据见附件2)的。</w:t>
      </w:r>
    </w:p>
    <w:p w14:paraId="6194FACB">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2、国家企业信用信息公示系统网站</w:t>
      </w:r>
      <w:r>
        <w:rPr>
          <w:rFonts w:hint="eastAsia" w:ascii="仿宋" w:hAnsi="仿宋" w:eastAsia="仿宋" w:cs="Times New Roman"/>
          <w:sz w:val="28"/>
          <w:szCs w:val="28"/>
        </w:rPr>
        <w:t>（</w:t>
      </w:r>
      <w:r>
        <w:fldChar w:fldCharType="begin"/>
      </w:r>
      <w:r>
        <w:instrText xml:space="preserve"> HYPERLINK "http://www.gsxt.gov.cn）查询" </w:instrText>
      </w:r>
      <w:r>
        <w:fldChar w:fldCharType="separate"/>
      </w:r>
      <w:r>
        <w:rPr>
          <w:rFonts w:hint="eastAsia" w:ascii="仿宋" w:hAnsi="仿宋" w:eastAsia="仿宋"/>
          <w:sz w:val="28"/>
          <w:szCs w:val="28"/>
        </w:rPr>
        <w:t>www.gsxt.gov.cn）</w:t>
      </w:r>
      <w:r>
        <w:rPr>
          <w:rFonts w:hint="eastAsia" w:ascii="仿宋" w:hAnsi="仿宋" w:eastAsia="仿宋"/>
          <w:sz w:val="28"/>
          <w:szCs w:val="28"/>
        </w:rPr>
        <w:fldChar w:fldCharType="end"/>
      </w:r>
      <w:r>
        <w:rPr>
          <w:rFonts w:hint="eastAsia" w:ascii="仿宋_GB2312" w:hAnsi="宋体" w:eastAsia="仿宋_GB2312" w:cs="Times New Roman"/>
          <w:sz w:val="28"/>
          <w:szCs w:val="28"/>
        </w:rPr>
        <w:t>查询供应商以下失信行为：</w:t>
      </w:r>
    </w:p>
    <w:p w14:paraId="051D1717">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①</w:t>
      </w:r>
      <w:bookmarkStart w:id="250" w:name="OLE_LINK101"/>
      <w:bookmarkStart w:id="251" w:name="OLE_LINK102"/>
      <w:bookmarkStart w:id="252" w:name="OLE_LINK100"/>
      <w:r>
        <w:rPr>
          <w:rFonts w:hint="eastAsia" w:ascii="仿宋_GB2312" w:hAnsi="宋体" w:eastAsia="仿宋_GB2312" w:cs="Times New Roman"/>
          <w:sz w:val="28"/>
          <w:szCs w:val="28"/>
        </w:rPr>
        <w:t>被列入“经营异常名录”或者“严重违法失信名单”的</w:t>
      </w:r>
      <w:bookmarkEnd w:id="250"/>
      <w:bookmarkEnd w:id="251"/>
      <w:bookmarkEnd w:id="252"/>
      <w:r>
        <w:rPr>
          <w:rFonts w:hint="eastAsia" w:ascii="仿宋_GB2312" w:hAnsi="宋体" w:eastAsia="仿宋_GB2312" w:cs="Times New Roman"/>
          <w:sz w:val="28"/>
          <w:szCs w:val="28"/>
        </w:rPr>
        <w:t>。</w:t>
      </w:r>
    </w:p>
    <w:p w14:paraId="59741030">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3、中国政府采购网站</w:t>
      </w:r>
      <w:r>
        <w:rPr>
          <w:rFonts w:hint="eastAsia" w:ascii="仿宋" w:hAnsi="仿宋" w:eastAsia="仿宋" w:cs="Times New Roman"/>
          <w:sz w:val="28"/>
          <w:szCs w:val="28"/>
        </w:rPr>
        <w:t>（</w:t>
      </w:r>
      <w:bookmarkStart w:id="253" w:name="OLE_LINK95"/>
      <w:bookmarkStart w:id="254" w:name="OLE_LINK96"/>
      <w:r>
        <w:rPr>
          <w:rFonts w:ascii="仿宋" w:hAnsi="仿宋" w:eastAsia="仿宋" w:cs="Times New Roman"/>
          <w:sz w:val="28"/>
          <w:szCs w:val="28"/>
        </w:rPr>
        <w:fldChar w:fldCharType="begin"/>
      </w:r>
      <w:r>
        <w:rPr>
          <w:rFonts w:ascii="仿宋" w:hAnsi="仿宋" w:eastAsia="仿宋" w:cs="Times New Roman"/>
          <w:sz w:val="28"/>
          <w:szCs w:val="28"/>
        </w:rPr>
        <w:instrText xml:space="preserve"> HYPERLINK "http://www.ccgp.gov.cn" </w:instrText>
      </w:r>
      <w:r>
        <w:rPr>
          <w:rFonts w:ascii="仿宋" w:hAnsi="仿宋" w:eastAsia="仿宋" w:cs="Times New Roman"/>
          <w:sz w:val="28"/>
          <w:szCs w:val="28"/>
        </w:rPr>
        <w:fldChar w:fldCharType="separate"/>
      </w:r>
      <w:r>
        <w:rPr>
          <w:rFonts w:hint="eastAsia" w:ascii="仿宋" w:hAnsi="仿宋" w:eastAsia="仿宋"/>
          <w:sz w:val="28"/>
          <w:szCs w:val="28"/>
        </w:rPr>
        <w:t>www.ccgp.gov.cn</w:t>
      </w:r>
      <w:r>
        <w:rPr>
          <w:rFonts w:ascii="仿宋" w:hAnsi="仿宋" w:eastAsia="仿宋" w:cs="Times New Roman"/>
          <w:sz w:val="28"/>
          <w:szCs w:val="28"/>
        </w:rPr>
        <w:fldChar w:fldCharType="end"/>
      </w:r>
      <w:bookmarkEnd w:id="253"/>
      <w:bookmarkEnd w:id="254"/>
      <w:r>
        <w:rPr>
          <w:rFonts w:hint="eastAsia" w:ascii="仿宋" w:hAnsi="仿宋" w:eastAsia="仿宋" w:cs="Times New Roman"/>
          <w:sz w:val="28"/>
          <w:szCs w:val="28"/>
        </w:rPr>
        <w:t>）</w:t>
      </w:r>
      <w:r>
        <w:rPr>
          <w:rFonts w:hint="eastAsia" w:ascii="仿宋_GB2312" w:hAnsi="宋体" w:eastAsia="仿宋_GB2312" w:cs="Times New Roman"/>
          <w:sz w:val="28"/>
          <w:szCs w:val="28"/>
        </w:rPr>
        <w:t>查询以下失信行为：</w:t>
      </w:r>
    </w:p>
    <w:p w14:paraId="0984FFE5">
      <w:pPr>
        <w:adjustRightInd w:val="0"/>
        <w:snapToGrid w:val="0"/>
        <w:spacing w:line="560" w:lineRule="exact"/>
        <w:ind w:firstLine="560" w:firstLineChars="200"/>
        <w:rPr>
          <w:rFonts w:ascii="仿宋_GB2312" w:hAnsi="宋体" w:eastAsia="仿宋_GB2312" w:cs="楷体"/>
          <w:sz w:val="28"/>
          <w:szCs w:val="28"/>
        </w:rPr>
      </w:pPr>
      <w:r>
        <w:rPr>
          <w:rFonts w:hint="eastAsia" w:ascii="仿宋_GB2312" w:hAnsi="宋体" w:eastAsia="仿宋_GB2312" w:cs="Times New Roman"/>
          <w:sz w:val="28"/>
          <w:szCs w:val="28"/>
        </w:rPr>
        <w:t>①</w:t>
      </w:r>
      <w:bookmarkStart w:id="255" w:name="OLE_LINK105"/>
      <w:bookmarkStart w:id="256" w:name="OLE_LINK106"/>
      <w:bookmarkStart w:id="257" w:name="OLE_LINK104"/>
      <w:r>
        <w:rPr>
          <w:rFonts w:hint="eastAsia" w:ascii="仿宋_GB2312" w:hAnsi="宋体" w:eastAsia="仿宋_GB2312" w:cs="Times New Roman"/>
          <w:sz w:val="28"/>
          <w:szCs w:val="28"/>
        </w:rPr>
        <w:t>被列入“政府采购严重违法失信行为信息记录”的</w:t>
      </w:r>
      <w:bookmarkEnd w:id="255"/>
      <w:bookmarkEnd w:id="256"/>
      <w:bookmarkEnd w:id="257"/>
      <w:r>
        <w:rPr>
          <w:rFonts w:hint="eastAsia" w:ascii="仿宋_GB2312" w:hAnsi="宋体" w:eastAsia="仿宋_GB2312" w:cs="楷体"/>
          <w:sz w:val="28"/>
          <w:szCs w:val="28"/>
        </w:rPr>
        <w:t>。</w:t>
      </w:r>
    </w:p>
    <w:p w14:paraId="7AABD209">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4、由竞争主体进行承诺，不进行现场网上信用查询的失信行为：</w:t>
      </w:r>
    </w:p>
    <w:p w14:paraId="0A5758E3">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①</w:t>
      </w:r>
      <w:r>
        <w:rPr>
          <w:rFonts w:hint="eastAsia" w:ascii="仿宋_GB2312" w:hAnsi="宋体" w:eastAsia="仿宋_GB2312" w:cs="楷体"/>
          <w:sz w:val="28"/>
          <w:szCs w:val="28"/>
        </w:rPr>
        <w:t>前三年有行贿犯罪行为的单位和个人</w:t>
      </w:r>
      <w:r>
        <w:rPr>
          <w:rFonts w:hint="eastAsia" w:ascii="仿宋_GB2312" w:hAnsi="宋体" w:eastAsia="仿宋_GB2312" w:cs="Times New Roman"/>
          <w:sz w:val="28"/>
          <w:szCs w:val="28"/>
        </w:rPr>
        <w:t>。</w:t>
      </w:r>
    </w:p>
    <w:p w14:paraId="43836184">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二、在开评标活动中的查询程序</w:t>
      </w:r>
    </w:p>
    <w:p w14:paraId="1E7392AA">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2878E06">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5190D827">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3、项目单位及其委托的代理机构应当做好信用查询结果截图和记录留存。</w:t>
      </w:r>
    </w:p>
    <w:p w14:paraId="43A503BA">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三、相关要求</w:t>
      </w:r>
    </w:p>
    <w:p w14:paraId="5C78144F">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040FB262">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ADFAA82">
      <w:pPr>
        <w:wordWrap w:val="0"/>
        <w:adjustRightInd w:val="0"/>
        <w:snapToGrid w:val="0"/>
        <w:spacing w:line="560" w:lineRule="exact"/>
        <w:ind w:firstLine="560" w:firstLineChars="200"/>
        <w:rPr>
          <w:rFonts w:ascii="Times New Roman" w:hAnsi="Times New Roman" w:eastAsia="宋体" w:cs="Times New Roman"/>
          <w:szCs w:val="24"/>
        </w:rPr>
      </w:pPr>
      <w:r>
        <w:rPr>
          <w:rFonts w:hint="eastAsia" w:ascii="仿宋_GB2312" w:hAnsi="宋体" w:eastAsia="仿宋_GB2312" w:cs="Times New Roman"/>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fldChar w:fldCharType="begin"/>
      </w:r>
      <w:r>
        <w:instrText xml:space="preserve"> HYPERLINK "https://credit.ah.gov.cn/xinyong-fuwu/xvbahv/index.html" </w:instrText>
      </w:r>
      <w:r>
        <w:fldChar w:fldCharType="separate"/>
      </w:r>
      <w:r>
        <w:rPr>
          <w:rFonts w:hint="eastAsia" w:ascii="仿宋_GB2312" w:hAnsi="宋体" w:eastAsia="仿宋_GB2312" w:cs="Times New Roman"/>
          <w:sz w:val="28"/>
          <w:szCs w:val="28"/>
        </w:rPr>
        <w:t>https://credit.ah.gov.cn/xinyong-fuwu/xvbahv/index.html</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58F9B05">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2、“信用中国”查询的严重失信行为判定依据为各行业主管部门下发的联合惩戒文件中规定的行为（按附件2执行）。</w:t>
      </w:r>
    </w:p>
    <w:p w14:paraId="02E668EF">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3、资格预审的项目以递交资格预审申请文件截止时间查询为准；资格后审的项目以递交投标文件截止时间查询为准。</w:t>
      </w:r>
    </w:p>
    <w:p w14:paraId="3DB0CC6E">
      <w:pPr>
        <w:ind w:right="960"/>
        <w:rPr>
          <w:rFonts w:ascii="仿宋" w:hAnsi="仿宋" w:eastAsia="仿宋"/>
          <w:sz w:val="32"/>
          <w:szCs w:val="32"/>
        </w:rPr>
      </w:pPr>
    </w:p>
    <w:p w14:paraId="4747EC77">
      <w:pPr>
        <w:ind w:right="960"/>
        <w:rPr>
          <w:rFonts w:ascii="仿宋" w:hAnsi="仿宋" w:eastAsia="仿宋"/>
          <w:sz w:val="32"/>
          <w:szCs w:val="32"/>
        </w:rPr>
      </w:pPr>
    </w:p>
    <w:p w14:paraId="43CDAECF">
      <w:pPr>
        <w:ind w:right="960"/>
        <w:rPr>
          <w:rFonts w:ascii="仿宋" w:hAnsi="仿宋" w:eastAsia="仿宋"/>
          <w:sz w:val="32"/>
          <w:szCs w:val="32"/>
        </w:rPr>
      </w:pPr>
    </w:p>
    <w:p w14:paraId="66C65EA7">
      <w:pPr>
        <w:ind w:right="960"/>
        <w:rPr>
          <w:rFonts w:ascii="仿宋" w:hAnsi="仿宋" w:eastAsia="仿宋"/>
          <w:sz w:val="32"/>
          <w:szCs w:val="32"/>
        </w:rPr>
      </w:pPr>
    </w:p>
    <w:p w14:paraId="7C593F55">
      <w:pPr>
        <w:ind w:right="960"/>
        <w:rPr>
          <w:rFonts w:ascii="仿宋" w:hAnsi="仿宋" w:eastAsia="仿宋"/>
          <w:sz w:val="32"/>
          <w:szCs w:val="32"/>
        </w:rPr>
      </w:pPr>
    </w:p>
    <w:p w14:paraId="7FA5525D">
      <w:pPr>
        <w:ind w:right="960"/>
        <w:rPr>
          <w:rFonts w:ascii="仿宋" w:hAnsi="仿宋" w:eastAsia="仿宋"/>
          <w:sz w:val="32"/>
          <w:szCs w:val="32"/>
        </w:rPr>
      </w:pPr>
    </w:p>
    <w:p w14:paraId="78670AA3">
      <w:pPr>
        <w:ind w:right="960"/>
        <w:rPr>
          <w:rFonts w:ascii="仿宋" w:hAnsi="仿宋" w:eastAsia="仿宋"/>
          <w:sz w:val="32"/>
          <w:szCs w:val="32"/>
        </w:rPr>
      </w:pPr>
    </w:p>
    <w:p w14:paraId="65B15EBD">
      <w:pPr>
        <w:ind w:right="960"/>
        <w:rPr>
          <w:rFonts w:ascii="仿宋" w:hAnsi="仿宋" w:eastAsia="仿宋"/>
          <w:sz w:val="32"/>
          <w:szCs w:val="32"/>
        </w:rPr>
      </w:pPr>
    </w:p>
    <w:p w14:paraId="424E719A">
      <w:pPr>
        <w:ind w:right="960"/>
        <w:rPr>
          <w:rFonts w:ascii="仿宋" w:hAnsi="仿宋" w:eastAsia="仿宋"/>
          <w:sz w:val="32"/>
          <w:szCs w:val="32"/>
        </w:rPr>
      </w:pPr>
    </w:p>
    <w:p w14:paraId="14A6054B">
      <w:pPr>
        <w:keepNext/>
        <w:keepLines/>
        <w:spacing w:before="200" w:after="200" w:line="600" w:lineRule="exact"/>
        <w:outlineLvl w:val="0"/>
        <w:rPr>
          <w:rFonts w:ascii="黑体" w:hAnsi="黑体" w:eastAsia="黑体" w:cs="Times New Roman"/>
          <w:b/>
          <w:bCs/>
          <w:kern w:val="44"/>
          <w:sz w:val="36"/>
          <w:szCs w:val="28"/>
        </w:rPr>
      </w:pPr>
      <w:bookmarkStart w:id="258" w:name="_Toc95223549"/>
      <w:bookmarkStart w:id="259" w:name="OLE_LINK32"/>
      <w:bookmarkStart w:id="260" w:name="OLE_LINK41"/>
      <w:bookmarkStart w:id="261" w:name="OLE_LINK31"/>
      <w:r>
        <w:rPr>
          <w:rFonts w:hint="eastAsia" w:ascii="黑体" w:hAnsi="黑体" w:eastAsia="黑体" w:cs="Times New Roman"/>
          <w:b/>
          <w:bCs/>
          <w:kern w:val="44"/>
          <w:sz w:val="36"/>
          <w:szCs w:val="28"/>
        </w:rPr>
        <w:br w:type="page"/>
      </w:r>
      <w:r>
        <w:rPr>
          <w:rFonts w:hint="eastAsia" w:ascii="黑体" w:hAnsi="黑体" w:eastAsia="黑体" w:cs="Times New Roman"/>
          <w:b/>
          <w:bCs/>
          <w:kern w:val="44"/>
          <w:sz w:val="36"/>
          <w:szCs w:val="28"/>
        </w:rPr>
        <w:t xml:space="preserve">附件2 </w:t>
      </w:r>
      <w:bookmarkStart w:id="262" w:name="OLE_LINK74"/>
      <w:bookmarkStart w:id="263" w:name="OLE_LINK75"/>
      <w:r>
        <w:rPr>
          <w:rFonts w:hint="eastAsia" w:ascii="黑体" w:hAnsi="黑体" w:eastAsia="黑体" w:cs="Times New Roman"/>
          <w:b/>
          <w:bCs/>
          <w:kern w:val="44"/>
          <w:sz w:val="36"/>
          <w:szCs w:val="28"/>
        </w:rPr>
        <w:t>“信用中国”查询的严重失信行为</w:t>
      </w:r>
      <w:bookmarkStart w:id="264" w:name="OLE_LINK76"/>
      <w:bookmarkStart w:id="265" w:name="OLE_LINK39"/>
      <w:bookmarkStart w:id="266" w:name="OLE_LINK38"/>
      <w:bookmarkStart w:id="267" w:name="OLE_LINK40"/>
      <w:r>
        <w:rPr>
          <w:rFonts w:hint="eastAsia" w:ascii="黑体" w:hAnsi="黑体" w:eastAsia="黑体" w:cs="Times New Roman"/>
          <w:b/>
          <w:bCs/>
          <w:kern w:val="44"/>
          <w:sz w:val="36"/>
          <w:szCs w:val="28"/>
        </w:rPr>
        <w:t>类别及判定依据</w:t>
      </w:r>
      <w:bookmarkEnd w:id="258"/>
      <w:bookmarkEnd w:id="262"/>
      <w:bookmarkEnd w:id="263"/>
      <w:bookmarkEnd w:id="264"/>
      <w:bookmarkEnd w:id="265"/>
      <w:bookmarkEnd w:id="266"/>
      <w:bookmarkEnd w:id="267"/>
    </w:p>
    <w:bookmarkEnd w:id="259"/>
    <w:bookmarkEnd w:id="260"/>
    <w:bookmarkEnd w:id="261"/>
    <w:p w14:paraId="0067F87F">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32"/>
          <w:szCs w:val="32"/>
        </w:rPr>
        <w:t>“</w:t>
      </w:r>
      <w:r>
        <w:rPr>
          <w:rFonts w:hint="eastAsia" w:ascii="仿宋_GB2312" w:hAnsi="宋体" w:eastAsia="仿宋_GB2312" w:cs="Times New Roman"/>
          <w:sz w:val="28"/>
          <w:szCs w:val="28"/>
        </w:rPr>
        <w:t>信用中国”查询的严重失信行为判定依据为各行业主管部门下发的联合惩戒文件中规定的行为。下面将部分类别的严重失信行为列举如下：</w:t>
      </w:r>
    </w:p>
    <w:p w14:paraId="7FEFC034">
      <w:pPr>
        <w:adjustRightInd w:val="0"/>
        <w:snapToGrid w:val="0"/>
        <w:spacing w:line="560" w:lineRule="exact"/>
        <w:ind w:firstLine="645"/>
        <w:jc w:val="left"/>
        <w:rPr>
          <w:rFonts w:ascii="仿宋_GB2312" w:hAnsi="宋体" w:eastAsia="仿宋_GB2312" w:cs="Times New Roman"/>
          <w:b/>
          <w:sz w:val="28"/>
          <w:szCs w:val="28"/>
        </w:rPr>
      </w:pPr>
      <w:r>
        <w:rPr>
          <w:rFonts w:hint="eastAsia" w:ascii="仿宋_GB2312" w:hAnsi="宋体" w:eastAsia="仿宋_GB2312" w:cs="Times New Roman"/>
          <w:b/>
          <w:sz w:val="28"/>
          <w:szCs w:val="28"/>
        </w:rPr>
        <w:t>一、安全生产领域严重失信行为：</w:t>
      </w:r>
    </w:p>
    <w:p w14:paraId="1F6799FB">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（一）下列发生生产安全事故的生产经营单位及其有关人员应当列入严重失信主体名单：</w:t>
      </w:r>
    </w:p>
    <w:p w14:paraId="28D2500B">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1、发生特别重大、重大生产安全事故的生产经营单位及其主要负责人，以及经调查认定对该事故发生负有责任，应当列入名单的其他单位和人员；</w:t>
      </w:r>
    </w:p>
    <w:p w14:paraId="79FC79FC">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2、12个月内累计发生2起以上较大生产安全事故的生产经营单位及其主要负责人；</w:t>
      </w:r>
    </w:p>
    <w:p w14:paraId="2D17C0BB">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3、发生生产安全事故，情节特别严重、影响特别恶劣，依照《中华人民共和国安全生产法》第一百一十四条的规定被处以罚款数额2倍以上5倍以下罚款的生产经营单位及其主要负责人；</w:t>
      </w:r>
    </w:p>
    <w:p w14:paraId="7B5A8CD0">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4、瞒报、谎报生产安全事故的生产经营单位及其有关责任人员；</w:t>
      </w:r>
    </w:p>
    <w:p w14:paraId="1E8FE1E9">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5、发生生产安全事故后，不立即组织抢救或者在事故调查处理期间擅离职守或者逃匿的生产经营单位主要负责人。</w:t>
      </w:r>
    </w:p>
    <w:p w14:paraId="6B7626A6">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（二）下列未发生生产安全事故，但因安全生产违法行为，受到行政处罚的生产经营单位或者机构及其有关人员，应当列入严重失信主体名单：</w:t>
      </w:r>
    </w:p>
    <w:p w14:paraId="3C4B31EB">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1、未依法取得安全生产相关许可或者许可被暂扣、吊销期间从事相关生产经营活动的生产经营单位及其主要负责人；</w:t>
      </w:r>
    </w:p>
    <w:p w14:paraId="0BD66838">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2、承担安全评价、认证、检测、检验职责的机构及其直接责任人员租借资质、挂靠、出具虚假报告或者证书的；</w:t>
      </w:r>
    </w:p>
    <w:p w14:paraId="4089F05A">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3、在应急管理部门作出行政处罚后，有执行能力拒不执行或者逃避执行的生产经营单位及其主要负责人；</w:t>
      </w:r>
    </w:p>
    <w:p w14:paraId="56018158">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4、其他违反安全生产法律法规受到行政处罚，且性质恶劣、情节严重的。</w:t>
      </w:r>
    </w:p>
    <w:p w14:paraId="3DBCFFA0">
      <w:pPr>
        <w:adjustRightInd w:val="0"/>
        <w:snapToGrid w:val="0"/>
        <w:spacing w:line="560" w:lineRule="exact"/>
        <w:ind w:firstLine="645"/>
        <w:jc w:val="left"/>
        <w:rPr>
          <w:rFonts w:ascii="仿宋_GB2312" w:hAnsi="Calibri" w:eastAsia="仿宋_GB2312" w:cs="Times New Roman"/>
          <w:b/>
          <w:sz w:val="28"/>
          <w:szCs w:val="28"/>
        </w:rPr>
      </w:pPr>
      <w:r>
        <w:rPr>
          <w:rFonts w:hint="eastAsia" w:ascii="仿宋_GB2312" w:hAnsi="宋体" w:eastAsia="仿宋_GB2312" w:cs="Times New Roman"/>
          <w:b/>
          <w:sz w:val="28"/>
          <w:szCs w:val="28"/>
        </w:rPr>
        <w:t>依据：《安全生产严重失信主体名单管理办法》</w:t>
      </w:r>
      <w:r>
        <w:rPr>
          <w:rFonts w:hint="eastAsia" w:ascii="仿宋_GB2312" w:hAnsi="Calibri" w:eastAsia="仿宋_GB2312" w:cs="Times New Roman"/>
          <w:b/>
          <w:sz w:val="28"/>
          <w:szCs w:val="28"/>
        </w:rPr>
        <w:t>（2023年8月8日应急管理部令第11号）</w:t>
      </w:r>
    </w:p>
    <w:p w14:paraId="03016048">
      <w:pPr>
        <w:adjustRightInd w:val="0"/>
        <w:snapToGrid w:val="0"/>
        <w:spacing w:line="560" w:lineRule="exact"/>
        <w:ind w:firstLine="645"/>
        <w:jc w:val="left"/>
        <w:rPr>
          <w:rFonts w:ascii="仿宋_GB2312" w:hAnsi="宋体" w:eastAsia="仿宋_GB2312" w:cs="Times New Roman"/>
          <w:b/>
          <w:sz w:val="28"/>
          <w:szCs w:val="28"/>
        </w:rPr>
      </w:pPr>
    </w:p>
    <w:p w14:paraId="7EBFFC90">
      <w:pPr>
        <w:adjustRightInd w:val="0"/>
        <w:snapToGrid w:val="0"/>
        <w:spacing w:line="560" w:lineRule="exact"/>
        <w:ind w:firstLine="645"/>
        <w:jc w:val="left"/>
        <w:rPr>
          <w:rFonts w:ascii="仿宋_GB2312" w:hAnsi="宋体" w:eastAsia="仿宋_GB2312" w:cs="Times New Roman"/>
          <w:b/>
          <w:sz w:val="28"/>
          <w:szCs w:val="28"/>
        </w:rPr>
      </w:pPr>
      <w:r>
        <w:rPr>
          <w:rFonts w:hint="eastAsia" w:ascii="仿宋_GB2312" w:hAnsi="宋体" w:eastAsia="仿宋_GB2312" w:cs="Times New Roman"/>
          <w:b/>
          <w:sz w:val="28"/>
          <w:szCs w:val="28"/>
        </w:rPr>
        <w:t>二、环境保护领域严重失信行为：</w:t>
      </w:r>
    </w:p>
    <w:p w14:paraId="0617CB17">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（一）因为环境违法构成</w:t>
      </w:r>
      <w:r>
        <w:fldChar w:fldCharType="begin"/>
      </w:r>
      <w:r>
        <w:instrText xml:space="preserve"> HYPERLINK "https://baike.sogou.com/m/fullLemma?lid=10403954&amp;g_ut=3" \t "https://baike.sogou.com/m/_blank" </w:instrText>
      </w:r>
      <w:r>
        <w:fldChar w:fldCharType="separate"/>
      </w:r>
      <w:r>
        <w:rPr>
          <w:rFonts w:hint="eastAsia" w:ascii="仿宋_GB2312" w:hAnsi="宋体" w:eastAsia="仿宋_GB2312" w:cs="Times New Roman"/>
          <w:sz w:val="28"/>
          <w:szCs w:val="28"/>
        </w:rPr>
        <w:t>环境犯罪</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的；</w:t>
      </w:r>
    </w:p>
    <w:p w14:paraId="0BB74F48">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（二）</w:t>
      </w:r>
      <w:r>
        <w:fldChar w:fldCharType="begin"/>
      </w:r>
      <w:r>
        <w:instrText xml:space="preserve"> HYPERLINK "https://baike.sogou.com/m/fullLemma?lid=76033123&amp;g_ut=3" \t "https://baike.sogou.com/m/_blank" </w:instrText>
      </w:r>
      <w:r>
        <w:fldChar w:fldCharType="separate"/>
      </w:r>
      <w:r>
        <w:rPr>
          <w:rFonts w:hint="eastAsia" w:ascii="仿宋_GB2312" w:hAnsi="宋体" w:eastAsia="仿宋_GB2312" w:cs="Times New Roman"/>
          <w:sz w:val="28"/>
          <w:szCs w:val="28"/>
        </w:rPr>
        <w:t>建设项目环境影响评价</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文件未按规定通过审批，擅自开工建设的；</w:t>
      </w:r>
    </w:p>
    <w:p w14:paraId="4C060F12">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（三）建设项目环保设施未建成、环保措施未落实、未通过</w:t>
      </w:r>
      <w:r>
        <w:fldChar w:fldCharType="begin"/>
      </w:r>
      <w:r>
        <w:instrText xml:space="preserve"> HYPERLINK "https://baike.sogou.com/m/fullLemma?lid=6470550&amp;g_ut=3" \t "https://baike.sogou.com/m/_blank" </w:instrText>
      </w:r>
      <w:r>
        <w:fldChar w:fldCharType="separate"/>
      </w:r>
      <w:r>
        <w:rPr>
          <w:rFonts w:hint="eastAsia" w:ascii="仿宋_GB2312" w:hAnsi="宋体" w:eastAsia="仿宋_GB2312" w:cs="Times New Roman"/>
          <w:sz w:val="28"/>
          <w:szCs w:val="28"/>
        </w:rPr>
        <w:t>竣工环保验收</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或者验收不合格，主体工程正式投入生产或者使用的；</w:t>
      </w:r>
    </w:p>
    <w:p w14:paraId="6545CE73">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（四）建设项目性质、规模、地点、采用的生产工艺或者防治污染、防止生态破坏的措施发生重大变动，未重新报批环境影响评价文件，擅自投入生产或者使用的；</w:t>
      </w:r>
    </w:p>
    <w:p w14:paraId="30BFECB8">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（五）主要污染物排放总量超过控制指标的；</w:t>
      </w:r>
    </w:p>
    <w:p w14:paraId="0A52F8FD">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（六）私设暗管或者利用</w:t>
      </w:r>
      <w:r>
        <w:fldChar w:fldCharType="begin"/>
      </w:r>
      <w:r>
        <w:instrText xml:space="preserve"> HYPERLINK "https://baike.sogou.com/m/fullLemma?lid=41657319&amp;g_ut=3" \t "https://baike.sogou.com/m/_blank" </w:instrText>
      </w:r>
      <w:r>
        <w:fldChar w:fldCharType="separate"/>
      </w:r>
      <w:r>
        <w:rPr>
          <w:rFonts w:hint="eastAsia" w:ascii="仿宋_GB2312" w:hAnsi="宋体" w:eastAsia="仿宋_GB2312" w:cs="Times New Roman"/>
          <w:sz w:val="28"/>
          <w:szCs w:val="28"/>
        </w:rPr>
        <w:t>渗井</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、渗坑、裂隙、溶洞等排放、倾倒、处置水污染物，或者通过私设旁路排放</w:t>
      </w:r>
      <w:r>
        <w:fldChar w:fldCharType="begin"/>
      </w:r>
      <w:r>
        <w:instrText xml:space="preserve"> HYPERLINK "https://baike.sogou.com/m/fullLemma?lid=7758328&amp;g_ut=3" \t "https://baike.sogou.com/m/_blank" </w:instrText>
      </w:r>
      <w:r>
        <w:fldChar w:fldCharType="separate"/>
      </w:r>
      <w:r>
        <w:rPr>
          <w:rFonts w:hint="eastAsia" w:ascii="仿宋_GB2312" w:hAnsi="宋体" w:eastAsia="仿宋_GB2312" w:cs="Times New Roman"/>
          <w:sz w:val="28"/>
          <w:szCs w:val="28"/>
        </w:rPr>
        <w:t>大气污染物</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的；</w:t>
      </w:r>
    </w:p>
    <w:p w14:paraId="24D0F0E2">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（七）非法排放、倾倒、处置危险废物，或者向无</w:t>
      </w:r>
      <w:r>
        <w:fldChar w:fldCharType="begin"/>
      </w:r>
      <w:r>
        <w:instrText xml:space="preserve"> HYPERLINK "https://baike.sogou.com/m/fullLemma?lid=5923292&amp;g_ut=3" \t "https://baike.sogou.com/m/_blank" </w:instrText>
      </w:r>
      <w:r>
        <w:fldChar w:fldCharType="separate"/>
      </w:r>
      <w:r>
        <w:rPr>
          <w:rFonts w:hint="eastAsia" w:ascii="仿宋_GB2312" w:hAnsi="宋体" w:eastAsia="仿宋_GB2312" w:cs="Times New Roman"/>
          <w:sz w:val="28"/>
          <w:szCs w:val="28"/>
        </w:rPr>
        <w:t>经营许可证</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或者超出经营许可范围的单位或个人提供或者委托其收集、贮存、利用、处置危险废物的；</w:t>
      </w:r>
    </w:p>
    <w:p w14:paraId="18AA0965">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（八）</w:t>
      </w:r>
      <w:r>
        <w:fldChar w:fldCharType="begin"/>
      </w:r>
      <w:r>
        <w:instrText xml:space="preserve"> HYPERLINK "https://baike.sogou.com/m/fullLemma?lid=167759803&amp;g_ut=3" \t "https://baike.sogou.com/m/_blank" </w:instrText>
      </w:r>
      <w:r>
        <w:fldChar w:fldCharType="separate"/>
      </w:r>
      <w:r>
        <w:rPr>
          <w:rFonts w:hint="eastAsia" w:ascii="仿宋_GB2312" w:hAnsi="宋体" w:eastAsia="仿宋_GB2312" w:cs="Times New Roman"/>
          <w:sz w:val="28"/>
          <w:szCs w:val="28"/>
        </w:rPr>
        <w:t>环境违法行为</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造成集中式生活饮用水水源取水中断的；</w:t>
      </w:r>
    </w:p>
    <w:p w14:paraId="0FBD61F8">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（九）环境违法行为对生活饮用水水源保护区、自然保护区、</w:t>
      </w:r>
      <w:r>
        <w:fldChar w:fldCharType="begin"/>
      </w:r>
      <w:r>
        <w:instrText xml:space="preserve"> HYPERLINK "https://baike.sogou.com/m/fullLemma?lid=155199213&amp;g_ut=3" \t "https://baike.sogou.com/m/_blank" </w:instrText>
      </w:r>
      <w:r>
        <w:fldChar w:fldCharType="separate"/>
      </w:r>
      <w:r>
        <w:rPr>
          <w:rFonts w:hint="eastAsia" w:ascii="仿宋_GB2312" w:hAnsi="宋体" w:eastAsia="仿宋_GB2312" w:cs="Times New Roman"/>
          <w:sz w:val="28"/>
          <w:szCs w:val="28"/>
        </w:rPr>
        <w:t>国家重点生态功能区</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、风景名胜区、居住功能区、</w:t>
      </w:r>
      <w:r>
        <w:fldChar w:fldCharType="begin"/>
      </w:r>
      <w:r>
        <w:instrText xml:space="preserve"> HYPERLINK "https://baike.sogou.com/m/fullLemma?lid=7757164&amp;g_ut=3" \t "https://baike.sogou.com/m/_blank" </w:instrText>
      </w:r>
      <w:r>
        <w:fldChar w:fldCharType="separate"/>
      </w:r>
      <w:r>
        <w:rPr>
          <w:rFonts w:hint="eastAsia" w:ascii="仿宋_GB2312" w:hAnsi="宋体" w:eastAsia="仿宋_GB2312" w:cs="Times New Roman"/>
          <w:sz w:val="28"/>
          <w:szCs w:val="28"/>
        </w:rPr>
        <w:t>基本农田保护区</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等环境敏感区造成重大不利影响的；</w:t>
      </w:r>
    </w:p>
    <w:p w14:paraId="421321AF">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（十）违法从事自然资源开发、交通基础设施建设，以及其他开发建设活动，造成严重生态破坏的；</w:t>
      </w:r>
    </w:p>
    <w:p w14:paraId="35315A60">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（十一）发生较大及以上突发环境事件的；</w:t>
      </w:r>
    </w:p>
    <w:p w14:paraId="2C6E3D7B">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（十二）被环保部门挂牌督办，整改逾期未完成的；</w:t>
      </w:r>
    </w:p>
    <w:p w14:paraId="62A0FCC6">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（十三）以暴力、威胁等方式拒绝、阻挠环保部门工作人员现场检查的；</w:t>
      </w:r>
    </w:p>
    <w:p w14:paraId="3C36321A">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（十四）违反重污染天气应急预案有关规定，对重污染天气响应不力的。</w:t>
      </w:r>
    </w:p>
    <w:p w14:paraId="7FB94DBC">
      <w:pPr>
        <w:adjustRightInd w:val="0"/>
        <w:snapToGrid w:val="0"/>
        <w:spacing w:line="560" w:lineRule="exact"/>
        <w:ind w:firstLine="645"/>
        <w:jc w:val="left"/>
        <w:rPr>
          <w:rFonts w:ascii="仿宋_GB2312" w:hAnsi="宋体" w:eastAsia="仿宋_GB2312" w:cs="Times New Roman"/>
          <w:b/>
          <w:sz w:val="28"/>
          <w:szCs w:val="28"/>
        </w:rPr>
      </w:pPr>
      <w:r>
        <w:rPr>
          <w:rFonts w:hint="eastAsia" w:ascii="仿宋_GB2312" w:hAnsi="宋体" w:eastAsia="仿宋_GB2312" w:cs="Times New Roman"/>
          <w:b/>
          <w:sz w:val="28"/>
          <w:szCs w:val="28"/>
        </w:rPr>
        <w:t>依据：《</w:t>
      </w:r>
      <w:bookmarkStart w:id="268" w:name="OLE_LINK9"/>
      <w:bookmarkStart w:id="269" w:name="OLE_LINK8"/>
      <w:bookmarkStart w:id="270" w:name="OLE_LINK10"/>
      <w:r>
        <w:rPr>
          <w:rFonts w:hint="eastAsia" w:ascii="仿宋_GB2312" w:hAnsi="宋体" w:eastAsia="仿宋_GB2312" w:cs="Times New Roman"/>
          <w:b/>
          <w:sz w:val="28"/>
          <w:szCs w:val="28"/>
        </w:rPr>
        <w:t>关于对环境保护领域失信生产经营单位及其有关人员开展联合惩戒的合作备忘录</w:t>
      </w:r>
      <w:bookmarkEnd w:id="268"/>
      <w:bookmarkEnd w:id="269"/>
      <w:bookmarkEnd w:id="270"/>
      <w:r>
        <w:rPr>
          <w:rFonts w:hint="eastAsia" w:ascii="仿宋_GB2312" w:hAnsi="宋体" w:eastAsia="仿宋_GB2312" w:cs="Times New Roman"/>
          <w:b/>
          <w:sz w:val="28"/>
          <w:szCs w:val="28"/>
        </w:rPr>
        <w:t>》、《</w:t>
      </w:r>
      <w:bookmarkStart w:id="271" w:name="OLE_LINK12"/>
      <w:bookmarkStart w:id="272" w:name="OLE_LINK11"/>
      <w:r>
        <w:rPr>
          <w:rFonts w:hint="eastAsia" w:ascii="仿宋_GB2312" w:hAnsi="宋体" w:eastAsia="仿宋_GB2312" w:cs="Times New Roman"/>
          <w:b/>
          <w:sz w:val="28"/>
          <w:szCs w:val="28"/>
        </w:rPr>
        <w:t>企业环境信用评价办法（试行）</w:t>
      </w:r>
      <w:bookmarkEnd w:id="271"/>
      <w:bookmarkEnd w:id="272"/>
      <w:r>
        <w:rPr>
          <w:rFonts w:hint="eastAsia" w:ascii="仿宋_GB2312" w:hAnsi="宋体" w:eastAsia="仿宋_GB2312" w:cs="Times New Roman"/>
          <w:b/>
          <w:sz w:val="28"/>
          <w:szCs w:val="28"/>
        </w:rPr>
        <w:t>》（环发〔2013〕150号）</w:t>
      </w:r>
    </w:p>
    <w:p w14:paraId="252AD438">
      <w:pPr>
        <w:adjustRightInd w:val="0"/>
        <w:snapToGrid w:val="0"/>
        <w:spacing w:line="560" w:lineRule="exact"/>
        <w:ind w:firstLine="645"/>
        <w:jc w:val="left"/>
        <w:rPr>
          <w:rFonts w:ascii="仿宋_GB2312" w:hAnsi="宋体" w:eastAsia="仿宋_GB2312" w:cs="Times New Roman"/>
          <w:b/>
          <w:sz w:val="28"/>
          <w:szCs w:val="28"/>
        </w:rPr>
      </w:pPr>
    </w:p>
    <w:p w14:paraId="685D96A3">
      <w:pPr>
        <w:adjustRightInd w:val="0"/>
        <w:snapToGrid w:val="0"/>
        <w:spacing w:line="560" w:lineRule="exact"/>
        <w:ind w:firstLine="645"/>
        <w:jc w:val="left"/>
        <w:rPr>
          <w:rFonts w:ascii="仿宋_GB2312" w:hAnsi="宋体" w:eastAsia="仿宋_GB2312" w:cs="Times New Roman"/>
          <w:b/>
          <w:sz w:val="28"/>
          <w:szCs w:val="28"/>
        </w:rPr>
      </w:pPr>
      <w:r>
        <w:rPr>
          <w:rFonts w:hint="eastAsia" w:ascii="仿宋_GB2312" w:hAnsi="宋体" w:eastAsia="仿宋_GB2312" w:cs="Times New Roman"/>
          <w:b/>
          <w:sz w:val="28"/>
          <w:szCs w:val="28"/>
        </w:rPr>
        <w:t>三、</w:t>
      </w:r>
      <w:r>
        <w:rPr>
          <w:rFonts w:hint="eastAsia" w:ascii="仿宋_GB2312" w:hAnsi="宋体" w:eastAsia="仿宋_GB2312" w:cs="Times New Roman"/>
          <w:b/>
          <w:bCs/>
          <w:sz w:val="28"/>
          <w:szCs w:val="28"/>
        </w:rPr>
        <w:t>公共资源交易领域严重失信行为</w:t>
      </w:r>
    </w:p>
    <w:p w14:paraId="2A764C8C">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（一）违反法律规定，必须进行招标的项目而不招标的，将必须进行招标的项目化整为零或者以其他任何方式规避招标的； </w:t>
      </w:r>
    </w:p>
    <w:p w14:paraId="7957C125">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（二）招标代理机构违反法律规定，泄露应当保密的与招标投标活动有关的情况和资料的，或者与招标人、投标人串通损害 国家利益、社会公共利益或者他人合法权益的；</w:t>
      </w:r>
    </w:p>
    <w:p w14:paraId="654C244D">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（三）招标人以不合理的条件限制或者排斥潜在投标人的，对潜在投标人实行歧视待遇的，强制要求投标人组成联合体共同 投标的，或者限制投标人之间竞争的；</w:t>
      </w:r>
    </w:p>
    <w:p w14:paraId="498174F4">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（四）依法必须进行招标的项目的招标人向他人透露已获取招标文件的潜在投标人的名称、数量或者可能影响公平竞争的有 关招标投标的其他情况的，或者泄露标底的；</w:t>
      </w:r>
    </w:p>
    <w:p w14:paraId="49B35B40">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（五）投标人相互串通投标或者与招标人串通投标的，投标人以向招标人或者评标委员会成员行贿的手段谋取中标的； </w:t>
      </w:r>
    </w:p>
    <w:p w14:paraId="7AB67CC2">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（六）投标人以他人名义投标或者以其他方式弄虚作假，骗取中标的；</w:t>
      </w:r>
    </w:p>
    <w:p w14:paraId="797591AA">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（七）依法必须进行招标的项目，招标人违反法律规定，与投标人就投标价格、投标方案等实质性内容进行谈判的；</w:t>
      </w:r>
    </w:p>
    <w:p w14:paraId="5E578C42">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ECDA59C">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（九）招标人在评标委员会依法推荐的中标候选人以外确定中标人的，依法必须进行招标的项目在所有投标被评标委员会否 决后自行确定中标人的； </w:t>
      </w:r>
    </w:p>
    <w:p w14:paraId="21AECC23">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（十）中标人将中标项目转让给他人的，将中标项目肢解后分别转让给他人的，违反法律规定将中标项目的部分主体、关键 性工作分包给他人的，或者分包人再次分包的； </w:t>
      </w:r>
    </w:p>
    <w:p w14:paraId="47389D8E">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（十一）招标人与中标人不按照招标文件和中标人的投标文件订立合同的，或者招标人、中标人订立背离合同实质性内容的 协议的； </w:t>
      </w:r>
    </w:p>
    <w:p w14:paraId="7EFC49A1">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（十二）中标人不按照与招标人订立的合同履行义务，情节严重的； </w:t>
      </w:r>
    </w:p>
    <w:p w14:paraId="09EBE43A">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738E789">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BC1204E">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（十五）采购人对应当实行集中采购的政府采购项目，不委托集中采购机构实行集中采购的； </w:t>
      </w:r>
    </w:p>
    <w:p w14:paraId="14B97311">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（十六）采购人、采购代理机构违反法律规定隐匿、销毁应当保存的采购文件或者伪造、变造采购文件的； </w:t>
      </w:r>
    </w:p>
    <w:p w14:paraId="3D998DF0">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90FA63F">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（十八）疫苗生产企业向县级疾病预防控制机构以外的单位或者个人销售第二类疫苗的； </w:t>
      </w:r>
    </w:p>
    <w:p w14:paraId="3CCB3BB4">
      <w:pPr>
        <w:adjustRightInd w:val="0"/>
        <w:snapToGrid w:val="0"/>
        <w:spacing w:line="560" w:lineRule="exact"/>
        <w:ind w:left="141" w:leftChars="67" w:firstLine="420" w:firstLineChars="150"/>
        <w:jc w:val="left"/>
        <w:rPr>
          <w:rFonts w:ascii="仿宋_GB2312" w:hAnsi="宋体" w:eastAsia="仿宋_GB2312" w:cs="Times New Roman"/>
          <w:sz w:val="28"/>
          <w:szCs w:val="28"/>
        </w:rPr>
      </w:pPr>
      <w:r>
        <w:rPr>
          <w:rFonts w:hint="eastAsia" w:ascii="仿宋_GB2312" w:hAnsi="Calibri" w:eastAsia="仿宋_GB2312" w:cs="Times New Roman"/>
          <w:sz w:val="28"/>
          <w:szCs w:val="28"/>
        </w:rPr>
        <w:t>（十九）存在其他违反公共资源交易法律法规行为的。</w:t>
      </w:r>
    </w:p>
    <w:p w14:paraId="5F46CDB5">
      <w:pPr>
        <w:adjustRightInd w:val="0"/>
        <w:snapToGrid w:val="0"/>
        <w:spacing w:line="560" w:lineRule="exact"/>
        <w:ind w:firstLine="894" w:firstLineChars="318"/>
        <w:jc w:val="left"/>
        <w:rPr>
          <w:rFonts w:ascii="仿宋_GB2312" w:hAnsi="宋体" w:eastAsia="仿宋_GB2312" w:cs="Times New Roman"/>
          <w:b/>
          <w:sz w:val="28"/>
          <w:szCs w:val="28"/>
        </w:rPr>
      </w:pPr>
      <w:r>
        <w:rPr>
          <w:rFonts w:hint="eastAsia" w:ascii="仿宋_GB2312" w:hAnsi="宋体" w:eastAsia="仿宋_GB2312" w:cs="Times New Roman"/>
          <w:b/>
          <w:sz w:val="28"/>
          <w:szCs w:val="28"/>
        </w:rPr>
        <w:t>依据：《</w:t>
      </w:r>
      <w:bookmarkStart w:id="273" w:name="OLE_LINK13"/>
      <w:bookmarkStart w:id="274" w:name="OLE_LINK14"/>
      <w:r>
        <w:rPr>
          <w:rFonts w:hint="eastAsia" w:ascii="仿宋_GB2312" w:hAnsi="宋体" w:eastAsia="仿宋_GB2312" w:cs="Times New Roman"/>
          <w:b/>
          <w:sz w:val="28"/>
          <w:szCs w:val="28"/>
        </w:rPr>
        <w:t>关于对公共资源交易领域严重失信主体开展联合惩戒的备忘录</w:t>
      </w:r>
      <w:bookmarkEnd w:id="273"/>
      <w:bookmarkEnd w:id="274"/>
      <w:r>
        <w:rPr>
          <w:rFonts w:hint="eastAsia" w:ascii="仿宋_GB2312" w:hAnsi="宋体" w:eastAsia="仿宋_GB2312" w:cs="Times New Roman"/>
          <w:b/>
          <w:sz w:val="28"/>
          <w:szCs w:val="28"/>
        </w:rPr>
        <w:t>》（发改法规〔2018〕457号）</w:t>
      </w:r>
    </w:p>
    <w:p w14:paraId="1A9DA2A6">
      <w:pPr>
        <w:adjustRightInd w:val="0"/>
        <w:snapToGrid w:val="0"/>
        <w:spacing w:line="560" w:lineRule="exact"/>
        <w:ind w:firstLine="645"/>
        <w:jc w:val="left"/>
        <w:rPr>
          <w:rFonts w:ascii="仿宋_GB2312" w:hAnsi="宋体" w:eastAsia="仿宋_GB2312" w:cs="Times New Roman"/>
          <w:sz w:val="28"/>
          <w:szCs w:val="28"/>
        </w:rPr>
      </w:pPr>
    </w:p>
    <w:p w14:paraId="22524169">
      <w:pPr>
        <w:adjustRightInd w:val="0"/>
        <w:snapToGrid w:val="0"/>
        <w:spacing w:line="560" w:lineRule="exact"/>
        <w:ind w:firstLine="645"/>
        <w:jc w:val="left"/>
        <w:rPr>
          <w:rFonts w:ascii="仿宋_GB2312" w:hAnsi="宋体" w:eastAsia="仿宋_GB2312" w:cs="Times New Roman"/>
          <w:b/>
          <w:bCs/>
          <w:sz w:val="28"/>
          <w:szCs w:val="28"/>
        </w:rPr>
      </w:pPr>
      <w:r>
        <w:rPr>
          <w:rFonts w:hint="eastAsia" w:ascii="仿宋_GB2312" w:hAnsi="宋体" w:eastAsia="仿宋_GB2312" w:cs="Times New Roman"/>
          <w:b/>
          <w:sz w:val="28"/>
          <w:szCs w:val="28"/>
        </w:rPr>
        <w:t>四、</w:t>
      </w:r>
      <w:r>
        <w:rPr>
          <w:rFonts w:hint="eastAsia" w:ascii="仿宋_GB2312" w:hAnsi="宋体" w:eastAsia="仿宋_GB2312" w:cs="Times New Roman"/>
          <w:b/>
          <w:bCs/>
          <w:sz w:val="28"/>
          <w:szCs w:val="28"/>
        </w:rPr>
        <w:t>社会保险领域严重失信行为</w:t>
      </w:r>
    </w:p>
    <w:p w14:paraId="1EE902E6">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（一）用人单位未按相关规定参加社会保险且拒不整改的； </w:t>
      </w:r>
    </w:p>
    <w:p w14:paraId="319B2380">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（二）用人单位未如实申报社会保险缴费基数且拒不整改的； </w:t>
      </w:r>
    </w:p>
    <w:p w14:paraId="606F5CAC">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（三）应缴纳社会保险费却拒不缴纳的； </w:t>
      </w:r>
    </w:p>
    <w:p w14:paraId="27FA95F9">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（四）隐匿、转移、侵占、挪用社会保险费款、基金或者违规投资运营的；</w:t>
      </w:r>
    </w:p>
    <w:p w14:paraId="5A70EE3E">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（五）以欺诈、伪造证明材料或者其他手段参加、申报社会保险和骗取社会保险基金支出或社会保险待遇的； </w:t>
      </w:r>
    </w:p>
    <w:p w14:paraId="79338939">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（六）非法获取、出售或变相交易社会保险个人权益数据的； </w:t>
      </w:r>
    </w:p>
    <w:p w14:paraId="05E0B549">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（七）社会保险服务机构违反服务协议或相关规定的； </w:t>
      </w:r>
    </w:p>
    <w:p w14:paraId="5EA68F31">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5FC4EC8A">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（九）其他违反法律法规规定的。</w:t>
      </w:r>
    </w:p>
    <w:p w14:paraId="0B8621E2">
      <w:pPr>
        <w:adjustRightInd w:val="0"/>
        <w:snapToGrid w:val="0"/>
        <w:spacing w:line="560" w:lineRule="exact"/>
        <w:ind w:firstLine="551" w:firstLineChars="196"/>
        <w:jc w:val="left"/>
        <w:rPr>
          <w:rFonts w:ascii="仿宋_GB2312" w:hAnsi="Calibri" w:eastAsia="仿宋_GB2312" w:cs="Times New Roman"/>
          <w:sz w:val="28"/>
          <w:szCs w:val="28"/>
        </w:rPr>
      </w:pPr>
      <w:r>
        <w:rPr>
          <w:rFonts w:hint="eastAsia" w:ascii="仿宋_GB2312" w:hAnsi="Calibri" w:eastAsia="仿宋_GB2312" w:cs="Times New Roman"/>
          <w:b/>
          <w:sz w:val="28"/>
          <w:szCs w:val="28"/>
        </w:rPr>
        <w:t>依据：《</w:t>
      </w:r>
      <w:bookmarkStart w:id="275" w:name="OLE_LINK16"/>
      <w:bookmarkStart w:id="276" w:name="OLE_LINK15"/>
      <w:r>
        <w:rPr>
          <w:rFonts w:hint="eastAsia" w:ascii="仿宋_GB2312" w:hAnsi="Calibri" w:eastAsia="仿宋_GB2312" w:cs="Times New Roman"/>
          <w:b/>
          <w:sz w:val="28"/>
          <w:szCs w:val="28"/>
        </w:rPr>
        <w:t>关于对社会保险领域严重失信企业及其有关人员实施联合惩戒的合作备忘录</w:t>
      </w:r>
      <w:bookmarkEnd w:id="275"/>
      <w:bookmarkEnd w:id="276"/>
      <w:r>
        <w:rPr>
          <w:rFonts w:hint="eastAsia" w:ascii="仿宋_GB2312" w:hAnsi="Calibri" w:eastAsia="仿宋_GB2312" w:cs="Times New Roman"/>
          <w:b/>
          <w:sz w:val="28"/>
          <w:szCs w:val="28"/>
        </w:rPr>
        <w:t>》（发改财金〔2018〕1704号）</w:t>
      </w:r>
    </w:p>
    <w:p w14:paraId="3277DEE7">
      <w:pPr>
        <w:adjustRightInd w:val="0"/>
        <w:snapToGrid w:val="0"/>
        <w:spacing w:line="560" w:lineRule="exact"/>
        <w:jc w:val="left"/>
        <w:rPr>
          <w:rFonts w:ascii="仿宋_GB2312" w:hAnsi="宋体" w:eastAsia="仿宋_GB2312" w:cs="Times New Roman"/>
          <w:sz w:val="28"/>
          <w:szCs w:val="28"/>
        </w:rPr>
      </w:pPr>
      <w:r>
        <w:rPr>
          <w:rFonts w:hint="eastAsia" w:ascii="仿宋_GB2312" w:hAnsi="宋体" w:eastAsia="仿宋_GB2312" w:cs="Times New Roman"/>
          <w:sz w:val="28"/>
          <w:szCs w:val="28"/>
        </w:rPr>
        <w:t xml:space="preserve">     </w:t>
      </w:r>
    </w:p>
    <w:p w14:paraId="1004C8E2">
      <w:pPr>
        <w:adjustRightInd w:val="0"/>
        <w:snapToGrid w:val="0"/>
        <w:spacing w:line="560" w:lineRule="exact"/>
        <w:ind w:firstLine="562" w:firstLineChars="200"/>
        <w:jc w:val="left"/>
        <w:rPr>
          <w:rFonts w:ascii="仿宋_GB2312" w:hAnsi="宋体" w:eastAsia="仿宋_GB2312" w:cs="Times New Roman"/>
          <w:b/>
          <w:bCs/>
          <w:sz w:val="28"/>
          <w:szCs w:val="28"/>
        </w:rPr>
      </w:pPr>
      <w:r>
        <w:rPr>
          <w:rFonts w:hint="eastAsia" w:ascii="仿宋_GB2312" w:hAnsi="宋体" w:eastAsia="仿宋_GB2312" w:cs="Times New Roman"/>
          <w:b/>
          <w:sz w:val="28"/>
          <w:szCs w:val="28"/>
        </w:rPr>
        <w:t>五、建筑市场领域</w:t>
      </w:r>
      <w:r>
        <w:rPr>
          <w:rFonts w:hint="eastAsia" w:ascii="仿宋_GB2312" w:hAnsi="宋体" w:eastAsia="仿宋_GB2312" w:cs="Times New Roman"/>
          <w:b/>
          <w:bCs/>
          <w:sz w:val="28"/>
          <w:szCs w:val="28"/>
        </w:rPr>
        <w:t>严重失信行为</w:t>
      </w:r>
    </w:p>
    <w:p w14:paraId="144B9196">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（一）利用虚假材料、以欺骗手段取得企业资质的；</w:t>
      </w:r>
    </w:p>
    <w:p w14:paraId="161A2E0F">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（二）发生转包、出借资质，受到行政处罚的；</w:t>
      </w:r>
    </w:p>
    <w:p w14:paraId="16F021F7">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（三）发生重大及以上工程质量安全事故，或1年内累计发生2次及以上较大工程质量安全事故，或发生性质恶劣、危害性严重、社会影响大的较大工程质量安全事故，受到行政处罚的；</w:t>
      </w:r>
    </w:p>
    <w:p w14:paraId="270996FD">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（四）经法院判决或仲裁机构裁决，认定为拖欠工程款,且拒不履行生效法律文书确定的义务的。</w:t>
      </w:r>
    </w:p>
    <w:p w14:paraId="3632191B">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各级住房城乡建设主管部门应当参照建筑市场主体“黑名单”，对被人力资源社会保障行政部门列入拖欠农民工工资“黑名单”的建筑市场各方主体加强监管。</w:t>
      </w:r>
    </w:p>
    <w:p w14:paraId="77F9C914">
      <w:pPr>
        <w:ind w:firstLine="562" w:firstLineChars="200"/>
        <w:jc w:val="left"/>
        <w:rPr>
          <w:rFonts w:ascii="宋体" w:hAnsi="宋体" w:eastAsia="宋体" w:cs="Times New Roman"/>
          <w:sz w:val="28"/>
          <w:szCs w:val="28"/>
        </w:rPr>
      </w:pPr>
      <w:r>
        <w:rPr>
          <w:rFonts w:hint="eastAsia" w:ascii="仿宋_GB2312" w:hAnsi="Calibri" w:eastAsia="仿宋_GB2312" w:cs="Times New Roman"/>
          <w:b/>
          <w:sz w:val="28"/>
          <w:szCs w:val="28"/>
        </w:rPr>
        <w:t>依据：《</w:t>
      </w:r>
      <w:bookmarkStart w:id="277" w:name="OLE_LINK18"/>
      <w:bookmarkStart w:id="278" w:name="OLE_LINK17"/>
      <w:r>
        <w:rPr>
          <w:rFonts w:hint="eastAsia" w:ascii="仿宋_GB2312" w:hAnsi="Calibri" w:eastAsia="仿宋_GB2312" w:cs="Times New Roman"/>
          <w:b/>
          <w:sz w:val="28"/>
          <w:szCs w:val="28"/>
        </w:rPr>
        <w:t>建筑市场信用管理暂行办法</w:t>
      </w:r>
      <w:bookmarkEnd w:id="277"/>
      <w:bookmarkEnd w:id="278"/>
      <w:r>
        <w:rPr>
          <w:rFonts w:hint="eastAsia" w:ascii="仿宋_GB2312" w:hAnsi="Calibri" w:eastAsia="仿宋_GB2312" w:cs="Times New Roman"/>
          <w:b/>
          <w:sz w:val="28"/>
          <w:szCs w:val="28"/>
        </w:rPr>
        <w:t>》（建市〔2017〕241号）</w:t>
      </w:r>
    </w:p>
    <w:p w14:paraId="59FF1BEF">
      <w:pPr>
        <w:adjustRightInd w:val="0"/>
        <w:snapToGrid w:val="0"/>
        <w:spacing w:line="560" w:lineRule="exact"/>
        <w:rPr>
          <w:rFonts w:ascii="仿宋_GB2312" w:hAnsi="宋体" w:eastAsia="仿宋_GB2312" w:cs="Times New Roman"/>
          <w:b/>
          <w:sz w:val="28"/>
          <w:szCs w:val="28"/>
        </w:rPr>
      </w:pPr>
    </w:p>
    <w:p w14:paraId="4E2768A5">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六、</w:t>
      </w:r>
      <w:bookmarkStart w:id="279" w:name="OLE_LINK19"/>
      <w:bookmarkStart w:id="280" w:name="OLE_LINK20"/>
      <w:r>
        <w:rPr>
          <w:rFonts w:hint="eastAsia" w:ascii="仿宋_GB2312" w:hAnsi="宋体" w:eastAsia="仿宋_GB2312" w:cs="Times New Roman"/>
          <w:b/>
          <w:sz w:val="28"/>
          <w:szCs w:val="28"/>
        </w:rPr>
        <w:t>政府采购严重失信行为</w:t>
      </w:r>
      <w:bookmarkEnd w:id="279"/>
      <w:bookmarkEnd w:id="280"/>
    </w:p>
    <w:p w14:paraId="60C53704">
      <w:pPr>
        <w:adjustRightInd w:val="0"/>
        <w:snapToGrid w:val="0"/>
        <w:spacing w:line="560" w:lineRule="exact"/>
        <w:ind w:firstLine="615"/>
        <w:rPr>
          <w:rFonts w:ascii="仿宋_GB2312" w:hAnsi="Calibri" w:eastAsia="仿宋_GB2312" w:cs="Times New Roman"/>
          <w:sz w:val="28"/>
          <w:szCs w:val="28"/>
        </w:rPr>
      </w:pPr>
      <w:r>
        <w:rPr>
          <w:rFonts w:hint="eastAsia" w:ascii="仿宋_GB2312" w:hAnsi="Calibri" w:eastAsia="仿宋_GB2312" w:cs="Times New Roman"/>
          <w:sz w:val="28"/>
          <w:szCs w:val="28"/>
        </w:rPr>
        <w:t>供应商、采购代理机构在三年内受到财政部门作出下列情形之一的行政处罚，列入政府采购严重违法失信行为记录名单。</w:t>
      </w:r>
      <w:r>
        <w:rPr>
          <w:rFonts w:hint="eastAsia" w:ascii="仿宋_GB2312" w:hAnsi="Calibri" w:eastAsia="仿宋_GB2312" w:cs="Times New Roman"/>
          <w:sz w:val="28"/>
          <w:szCs w:val="28"/>
        </w:rPr>
        <w:br w:type="textWrapping"/>
      </w:r>
      <w:r>
        <w:rPr>
          <w:rFonts w:hint="eastAsia" w:ascii="仿宋_GB2312" w:hAnsi="Calibri" w:eastAsia="仿宋_GB2312" w:cs="Times New Roman"/>
          <w:sz w:val="28"/>
          <w:szCs w:val="28"/>
        </w:rPr>
        <w:t>　　（一）三万元以上罚款；</w:t>
      </w:r>
      <w:r>
        <w:rPr>
          <w:rFonts w:hint="eastAsia" w:ascii="仿宋_GB2312" w:hAnsi="Calibri" w:eastAsia="仿宋_GB2312" w:cs="Times New Roman"/>
          <w:sz w:val="28"/>
          <w:szCs w:val="28"/>
        </w:rPr>
        <w:br w:type="textWrapping"/>
      </w:r>
      <w:r>
        <w:rPr>
          <w:rFonts w:hint="eastAsia" w:ascii="仿宋_GB2312" w:hAnsi="Calibri" w:eastAsia="仿宋_GB2312" w:cs="Times New Roman"/>
          <w:sz w:val="28"/>
          <w:szCs w:val="28"/>
        </w:rPr>
        <w:t>　　（二）在一至三年内禁止参加政府采购活动（处罚期限届满的除外）；</w:t>
      </w:r>
      <w:r>
        <w:rPr>
          <w:rFonts w:hint="eastAsia" w:ascii="仿宋_GB2312" w:hAnsi="Calibri" w:eastAsia="仿宋_GB2312" w:cs="Times New Roman"/>
          <w:sz w:val="28"/>
          <w:szCs w:val="28"/>
        </w:rPr>
        <w:br w:type="textWrapping"/>
      </w:r>
      <w:r>
        <w:rPr>
          <w:rFonts w:hint="eastAsia" w:ascii="仿宋_GB2312" w:hAnsi="Calibri" w:eastAsia="仿宋_GB2312" w:cs="Times New Roman"/>
          <w:sz w:val="28"/>
          <w:szCs w:val="28"/>
        </w:rPr>
        <w:t>　　（三）在一至三年内禁止代理政府采购业务（处罚期限届满的除外）；</w:t>
      </w:r>
      <w:r>
        <w:rPr>
          <w:rFonts w:hint="eastAsia" w:ascii="仿宋_GB2312" w:hAnsi="Calibri" w:eastAsia="仿宋_GB2312" w:cs="Times New Roman"/>
          <w:sz w:val="28"/>
          <w:szCs w:val="28"/>
        </w:rPr>
        <w:br w:type="textWrapping"/>
      </w:r>
      <w:r>
        <w:rPr>
          <w:rFonts w:hint="eastAsia" w:ascii="仿宋_GB2312" w:hAnsi="宋体" w:eastAsia="仿宋_GB2312" w:cs="Times New Roman"/>
          <w:sz w:val="28"/>
          <w:szCs w:val="28"/>
        </w:rPr>
        <w:t xml:space="preserve">　 </w:t>
      </w:r>
      <w:r>
        <w:rPr>
          <w:rFonts w:hint="eastAsia" w:ascii="仿宋_GB2312" w:hAnsi="Calibri" w:eastAsia="仿宋_GB2312" w:cs="Times New Roman"/>
          <w:sz w:val="28"/>
          <w:szCs w:val="28"/>
        </w:rPr>
        <w:t>（四）撤销政府采购代理机构资格（仅针对《政府采购法》第78条修改前作出的处罚决定）。</w:t>
      </w:r>
    </w:p>
    <w:p w14:paraId="2C6C0C1E">
      <w:pPr>
        <w:adjustRightInd w:val="0"/>
        <w:snapToGrid w:val="0"/>
        <w:spacing w:line="560" w:lineRule="exact"/>
        <w:ind w:firstLine="562" w:firstLineChars="200"/>
        <w:jc w:val="left"/>
        <w:rPr>
          <w:rFonts w:ascii="仿宋_GB2312" w:hAnsi="Calibri" w:eastAsia="仿宋_GB2312" w:cs="Times New Roman"/>
          <w:b/>
          <w:sz w:val="28"/>
          <w:szCs w:val="28"/>
        </w:rPr>
      </w:pPr>
      <w:r>
        <w:rPr>
          <w:rFonts w:hint="eastAsia" w:ascii="仿宋_GB2312" w:hAnsi="Calibri" w:eastAsia="仿宋_GB2312" w:cs="Times New Roman"/>
          <w:b/>
          <w:sz w:val="28"/>
          <w:szCs w:val="28"/>
        </w:rPr>
        <w:t>依据：《关于报送政府采购严重违法失信行为信息记录的通知》</w:t>
      </w:r>
      <w:r>
        <w:rPr>
          <w:rFonts w:ascii="Calibri" w:hAnsi="Calibri" w:eastAsia="宋体" w:cs="Times New Roman"/>
          <w:b/>
          <w:sz w:val="28"/>
          <w:szCs w:val="28"/>
        </w:rPr>
        <w:t>（</w:t>
      </w:r>
      <w:r>
        <w:rPr>
          <w:rFonts w:hint="eastAsia" w:ascii="Calibri" w:hAnsi="Calibri" w:eastAsia="宋体" w:cs="Times New Roman"/>
          <w:b/>
          <w:sz w:val="28"/>
          <w:szCs w:val="28"/>
        </w:rPr>
        <w:t>财办库〔</w:t>
      </w:r>
      <w:r>
        <w:rPr>
          <w:rFonts w:ascii="Calibri" w:hAnsi="Calibri" w:eastAsia="宋体" w:cs="Times New Roman"/>
          <w:b/>
          <w:sz w:val="28"/>
          <w:szCs w:val="28"/>
        </w:rPr>
        <w:t>201</w:t>
      </w:r>
      <w:r>
        <w:rPr>
          <w:rFonts w:hint="eastAsia" w:ascii="Calibri" w:hAnsi="Calibri" w:eastAsia="宋体" w:cs="Times New Roman"/>
          <w:b/>
          <w:sz w:val="28"/>
          <w:szCs w:val="28"/>
        </w:rPr>
        <w:t>4〕526</w:t>
      </w:r>
      <w:r>
        <w:rPr>
          <w:rFonts w:ascii="Calibri" w:hAnsi="Calibri" w:eastAsia="宋体" w:cs="Times New Roman"/>
          <w:b/>
          <w:sz w:val="28"/>
          <w:szCs w:val="28"/>
        </w:rPr>
        <w:t>号）</w:t>
      </w:r>
    </w:p>
    <w:p w14:paraId="12D88202">
      <w:pPr>
        <w:adjustRightInd w:val="0"/>
        <w:snapToGrid w:val="0"/>
        <w:spacing w:line="560" w:lineRule="exact"/>
        <w:rPr>
          <w:rFonts w:ascii="仿宋_GB2312" w:hAnsi="宋体" w:eastAsia="仿宋_GB2312" w:cs="Times New Roman"/>
          <w:b/>
          <w:sz w:val="28"/>
          <w:szCs w:val="28"/>
        </w:rPr>
      </w:pPr>
    </w:p>
    <w:p w14:paraId="667F17E3">
      <w:pPr>
        <w:spacing w:line="360" w:lineRule="auto"/>
        <w:ind w:firstLine="435"/>
        <w:rPr>
          <w:rFonts w:ascii="宋体" w:hAnsi="宋体" w:eastAsia="宋体"/>
          <w:sz w:val="24"/>
        </w:rPr>
      </w:pPr>
      <w:r>
        <w:rPr>
          <w:rFonts w:hint="eastAsia" w:ascii="仿宋_GB2312" w:hAnsi="宋体" w:eastAsia="仿宋_GB2312" w:cs="Times New Roman"/>
          <w:b/>
          <w:sz w:val="28"/>
          <w:szCs w:val="28"/>
        </w:rPr>
        <w:t>未列出的其他类别严重失信行为，由招标人（代理机构）根据各类别行业主管部门下发的联合惩戒文件进行判</w:t>
      </w:r>
      <w:r>
        <w:rPr>
          <w:rFonts w:hint="eastAsia" w:ascii="仿宋_GB2312" w:hAnsi="宋体" w:eastAsia="仿宋_GB2312" w:cs="Times New Roman"/>
          <w:b/>
          <w:sz w:val="32"/>
          <w:szCs w:val="32"/>
        </w:rPr>
        <w:t>断。</w:t>
      </w:r>
    </w:p>
    <w:p w14:paraId="03A4D019">
      <w:pPr>
        <w:pStyle w:val="12"/>
        <w:rPr>
          <w:rFonts w:ascii="宋体" w:hAnsi="宋体" w:eastAsia="宋体" w:cs="宋体"/>
        </w:rPr>
      </w:pPr>
    </w:p>
    <w:sectPr>
      <w:headerReference r:id="rId5" w:type="default"/>
      <w:footerReference r:id="rId6" w:type="default"/>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
    <w:altName w:val="Times New Roman"/>
    <w:panose1 w:val="02020603050405020304"/>
    <w:charset w:val="00"/>
    <w:family w:val="roman"/>
    <w:pitch w:val="default"/>
    <w:sig w:usb0="00000000" w:usb1="00000000" w:usb2="00000000" w:usb3="00000000" w:csb0="2000019F" w:csb1="4F01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E2D2F">
    <w:pPr>
      <w:pStyle w:val="22"/>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BDFDF">
    <w:pPr>
      <w:pStyle w:val="22"/>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4B389C54">
                <w:pPr>
                  <w:pStyle w:val="22"/>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78</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168DD">
    <w:pPr>
      <w:pStyle w:val="24"/>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806F">
    <w:pPr>
      <w:pStyle w:val="2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abstractNum w:abstractNumId="1">
    <w:nsid w:val="5EB76854"/>
    <w:multiLevelType w:val="multilevel"/>
    <w:tmpl w:val="5EB76854"/>
    <w:lvl w:ilvl="0" w:tentative="0">
      <w:start w:val="1"/>
      <w:numFmt w:val="chineseCountingThousand"/>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suff w:val="space"/>
      <w:lvlText w:val="（%7）"/>
      <w:lvlJc w:val="left"/>
      <w:pPr>
        <w:ind w:left="0" w:firstLine="0"/>
      </w:pPr>
      <w:rPr>
        <w:rFonts w:hint="eastAsia"/>
      </w:rPr>
    </w:lvl>
    <w:lvl w:ilvl="7" w:tentative="0">
      <w:start w:val="1"/>
      <w:numFmt w:val="none"/>
      <w:suff w:val="space"/>
      <w:lvlText w:val="1）"/>
      <w:lvlJc w:val="left"/>
      <w:pPr>
        <w:ind w:left="0" w:firstLine="0"/>
      </w:pPr>
      <w:rPr>
        <w:rFonts w:hint="eastAsia"/>
      </w:rPr>
    </w:lvl>
    <w:lvl w:ilvl="8" w:tentative="0">
      <w:start w:val="1"/>
      <w:numFmt w:val="lowerLetter"/>
      <w:pStyle w:val="7"/>
      <w:suff w:val="space"/>
      <w:lvlText w:val="%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MxNDQ0NmZjZGYwMDFmZDJmODc5ZmU1YjM1MzdiYTAifQ=="/>
  </w:docVars>
  <w:rsids>
    <w:rsidRoot w:val="00000000"/>
    <w:rsid w:val="09751836"/>
    <w:rsid w:val="178C3B33"/>
    <w:rsid w:val="18F44F5A"/>
    <w:rsid w:val="22AD2659"/>
    <w:rsid w:val="22DF72A9"/>
    <w:rsid w:val="2432206D"/>
    <w:rsid w:val="31ED10CA"/>
    <w:rsid w:val="3B2E47B4"/>
    <w:rsid w:val="3E9B7770"/>
    <w:rsid w:val="41562AF9"/>
    <w:rsid w:val="42890CAC"/>
    <w:rsid w:val="434608AB"/>
    <w:rsid w:val="52F201A7"/>
    <w:rsid w:val="54DB3190"/>
    <w:rsid w:val="5915727D"/>
    <w:rsid w:val="595B6774"/>
    <w:rsid w:val="633D1464"/>
    <w:rsid w:val="7A00793F"/>
    <w:rsid w:val="7BA16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65"/>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67"/>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72"/>
    <w:qFormat/>
    <w:uiPriority w:val="0"/>
    <w:pPr>
      <w:keepNext/>
      <w:keepLines/>
      <w:spacing w:before="280" w:after="290" w:line="376" w:lineRule="auto"/>
      <w:outlineLvl w:val="3"/>
    </w:pPr>
    <w:rPr>
      <w:b/>
      <w:bCs/>
      <w:sz w:val="28"/>
      <w:szCs w:val="28"/>
    </w:rPr>
  </w:style>
  <w:style w:type="paragraph" w:styleId="7">
    <w:name w:val="heading 9"/>
    <w:basedOn w:val="1"/>
    <w:next w:val="1"/>
    <w:unhideWhenUsed/>
    <w:qFormat/>
    <w:uiPriority w:val="9"/>
    <w:pPr>
      <w:numPr>
        <w:ilvl w:val="8"/>
        <w:numId w:val="1"/>
      </w:numPr>
      <w:outlineLvl w:val="8"/>
    </w:pPr>
    <w:rPr>
      <w:rFonts w:asciiTheme="majorHAnsi" w:hAnsiTheme="majorHAnsi" w:cstheme="majorBidi"/>
      <w:b/>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8">
    <w:name w:val="toc 7"/>
    <w:basedOn w:val="1"/>
    <w:next w:val="1"/>
    <w:unhideWhenUsed/>
    <w:qFormat/>
    <w:uiPriority w:val="39"/>
    <w:pPr>
      <w:ind w:left="1260"/>
      <w:jc w:val="left"/>
    </w:pPr>
    <w:rPr>
      <w:sz w:val="18"/>
      <w:szCs w:val="18"/>
    </w:rPr>
  </w:style>
  <w:style w:type="paragraph" w:styleId="9">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toa heading"/>
    <w:basedOn w:val="1"/>
    <w:next w:val="1"/>
    <w:qFormat/>
    <w:uiPriority w:val="0"/>
    <w:pPr>
      <w:spacing w:before="120"/>
    </w:pPr>
    <w:rPr>
      <w:rFonts w:ascii="Arial" w:hAnsi="Arial" w:eastAsia="宋体" w:cs="Times New Roman"/>
      <w:b/>
      <w:bCs/>
      <w:szCs w:val="24"/>
    </w:rPr>
  </w:style>
  <w:style w:type="paragraph" w:styleId="11">
    <w:name w:val="annotation text"/>
    <w:basedOn w:val="1"/>
    <w:link w:val="64"/>
    <w:qFormat/>
    <w:uiPriority w:val="0"/>
    <w:pPr>
      <w:jc w:val="left"/>
    </w:pPr>
    <w:rPr>
      <w:rFonts w:ascii="Arial" w:hAnsi="Arial" w:eastAsia="黑体" w:cs="Arial"/>
    </w:rPr>
  </w:style>
  <w:style w:type="paragraph" w:styleId="12">
    <w:name w:val="Body Text"/>
    <w:basedOn w:val="1"/>
    <w:next w:val="13"/>
    <w:qFormat/>
    <w:uiPriority w:val="0"/>
    <w:pPr>
      <w:spacing w:after="120"/>
    </w:pPr>
    <w:rPr>
      <w:rFonts w:ascii="@微软简标宋" w:hAnsi="@微软简标宋" w:eastAsia="@微软简标宋" w:cs="@微软简标宋"/>
      <w:szCs w:val="24"/>
      <w:lang w:val="zh-CN"/>
    </w:rPr>
  </w:style>
  <w:style w:type="paragraph" w:styleId="13">
    <w:name w:val="Body Text First Indent"/>
    <w:basedOn w:val="12"/>
    <w:next w:val="14"/>
    <w:unhideWhenUsed/>
    <w:qFormat/>
    <w:uiPriority w:val="99"/>
    <w:pPr>
      <w:ind w:firstLine="420" w:firstLineChars="100"/>
    </w:pPr>
  </w:style>
  <w:style w:type="paragraph" w:styleId="14">
    <w:name w:val="toc 6"/>
    <w:basedOn w:val="1"/>
    <w:next w:val="1"/>
    <w:qFormat/>
    <w:uiPriority w:val="0"/>
    <w:pPr>
      <w:ind w:left="2100" w:leftChars="1000"/>
    </w:pPr>
  </w:style>
  <w:style w:type="paragraph" w:styleId="15">
    <w:name w:val="Body Text Indent"/>
    <w:basedOn w:val="1"/>
    <w:qFormat/>
    <w:uiPriority w:val="0"/>
    <w:pPr>
      <w:ind w:left="420" w:leftChars="200"/>
    </w:pPr>
    <w:rPr>
      <w:szCs w:val="24"/>
    </w:rPr>
  </w:style>
  <w:style w:type="paragraph" w:styleId="16">
    <w:name w:val="index 4"/>
    <w:basedOn w:val="1"/>
    <w:next w:val="1"/>
    <w:qFormat/>
    <w:uiPriority w:val="99"/>
    <w:pPr>
      <w:ind w:left="600" w:leftChars="600"/>
    </w:pPr>
    <w:rPr>
      <w:rFonts w:ascii="Times New Roman" w:hAnsi="Times New Roman" w:eastAsia="宋体" w:cs="Times New Roman"/>
    </w:r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link w:val="54"/>
    <w:qFormat/>
    <w:uiPriority w:val="99"/>
    <w:rPr>
      <w:rFonts w:ascii="宋体" w:hAnsi="Courier New" w:eastAsiaTheme="minorEastAsia" w:cstheme="minorBidi"/>
      <w:szCs w:val="22"/>
    </w:rPr>
  </w:style>
  <w:style w:type="paragraph" w:styleId="19">
    <w:name w:val="Date"/>
    <w:basedOn w:val="1"/>
    <w:next w:val="1"/>
    <w:link w:val="61"/>
    <w:qFormat/>
    <w:uiPriority w:val="0"/>
    <w:rPr>
      <w:rFonts w:ascii="Arial" w:hAnsi="Arial" w:eastAsia="宋体" w:cs="Arial"/>
      <w:b/>
      <w:sz w:val="28"/>
    </w:rPr>
  </w:style>
  <w:style w:type="paragraph" w:styleId="20">
    <w:name w:val="Body Text Indent 2"/>
    <w:basedOn w:val="1"/>
    <w:next w:val="1"/>
    <w:qFormat/>
    <w:uiPriority w:val="0"/>
    <w:pPr>
      <w:spacing w:after="120" w:line="480" w:lineRule="auto"/>
      <w:ind w:left="420" w:leftChars="200"/>
    </w:pPr>
  </w:style>
  <w:style w:type="paragraph" w:styleId="21">
    <w:name w:val="Balloon Text"/>
    <w:basedOn w:val="1"/>
    <w:link w:val="48"/>
    <w:semiHidden/>
    <w:unhideWhenUsed/>
    <w:qFormat/>
    <w:uiPriority w:val="99"/>
    <w:rPr>
      <w:sz w:val="18"/>
      <w:szCs w:val="18"/>
    </w:rPr>
  </w:style>
  <w:style w:type="paragraph" w:styleId="22">
    <w:name w:val="footer"/>
    <w:basedOn w:val="1"/>
    <w:link w:val="53"/>
    <w:unhideWhenUsed/>
    <w:qFormat/>
    <w:uiPriority w:val="99"/>
    <w:pPr>
      <w:tabs>
        <w:tab w:val="center" w:pos="4153"/>
        <w:tab w:val="right" w:pos="8306"/>
      </w:tabs>
      <w:snapToGrid w:val="0"/>
      <w:jc w:val="left"/>
    </w:pPr>
    <w:rPr>
      <w:sz w:val="18"/>
      <w:szCs w:val="18"/>
    </w:rPr>
  </w:style>
  <w:style w:type="paragraph" w:styleId="23">
    <w:name w:val="envelope return"/>
    <w:basedOn w:val="1"/>
    <w:next w:val="15"/>
    <w:qFormat/>
    <w:uiPriority w:val="0"/>
    <w:pPr>
      <w:snapToGrid w:val="0"/>
    </w:pPr>
    <w:rPr>
      <w:rFonts w:ascii="Arial" w:hAnsi="Arial"/>
    </w:rPr>
  </w:style>
  <w:style w:type="paragraph" w:styleId="24">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List"/>
    <w:basedOn w:val="1"/>
    <w:next w:val="1"/>
    <w:qFormat/>
    <w:uiPriority w:val="0"/>
    <w:pPr>
      <w:ind w:left="420" w:hanging="420"/>
    </w:pPr>
    <w:rPr>
      <w:rFonts w:ascii="Arial" w:hAnsi="Arial" w:eastAsia="楷体_GB2312"/>
      <w:sz w:val="28"/>
    </w:rPr>
  </w:style>
  <w:style w:type="paragraph" w:styleId="2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7">
    <w:name w:val="Body Text 2"/>
    <w:basedOn w:val="1"/>
    <w:unhideWhenUsed/>
    <w:qFormat/>
    <w:uiPriority w:val="99"/>
    <w:rPr>
      <w:color w:val="FF0000"/>
      <w:sz w:val="24"/>
    </w:rPr>
  </w:style>
  <w:style w:type="paragraph" w:styleId="28">
    <w:name w:val="Normal (Web)"/>
    <w:basedOn w:val="1"/>
    <w:qFormat/>
    <w:uiPriority w:val="0"/>
    <w:pPr>
      <w:spacing w:before="100" w:beforeAutospacing="1" w:after="100" w:afterAutospacing="1"/>
      <w:jc w:val="left"/>
    </w:pPr>
    <w:rPr>
      <w:rFonts w:cs="Times New Roman"/>
      <w:kern w:val="0"/>
      <w:sz w:val="24"/>
    </w:rPr>
  </w:style>
  <w:style w:type="paragraph" w:styleId="29">
    <w:name w:val="index 1"/>
    <w:basedOn w:val="1"/>
    <w:next w:val="1"/>
    <w:qFormat/>
    <w:uiPriority w:val="0"/>
    <w:pPr>
      <w:jc w:val="center"/>
    </w:pPr>
    <w:rPr>
      <w:rFonts w:ascii="Arial" w:hAnsi="Arial" w:eastAsia="Arial" w:cs="Arial"/>
      <w:b/>
      <w:bCs/>
      <w:sz w:val="28"/>
    </w:rPr>
  </w:style>
  <w:style w:type="paragraph" w:styleId="30">
    <w:name w:val="annotation subject"/>
    <w:basedOn w:val="11"/>
    <w:next w:val="11"/>
    <w:link w:val="75"/>
    <w:semiHidden/>
    <w:unhideWhenUsed/>
    <w:qFormat/>
    <w:uiPriority w:val="99"/>
    <w:rPr>
      <w:rFonts w:ascii="@仿宋_GB2312" w:hAnsi="@仿宋_GB2312" w:eastAsia="@仿宋_GB2312" w:cs="@仿宋_GB2312"/>
      <w:b/>
      <w:bCs/>
    </w:rPr>
  </w:style>
  <w:style w:type="paragraph" w:styleId="31">
    <w:name w:val="Body Text First Indent 2"/>
    <w:basedOn w:val="15"/>
    <w:qFormat/>
    <w:uiPriority w:val="0"/>
    <w:pPr>
      <w:ind w:firstLine="420" w:firstLineChars="200"/>
    </w:pPr>
    <w:rPr>
      <w:rFonts w:ascii="Times New Roman" w:hAnsi="Times New Roman" w:cs="Times New Roman"/>
      <w:szCs w:val="21"/>
    </w:rPr>
  </w:style>
  <w:style w:type="table" w:styleId="33">
    <w:name w:val="Table Grid"/>
    <w:basedOn w:val="3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FollowedHyperlink"/>
    <w:basedOn w:val="34"/>
    <w:semiHidden/>
    <w:unhideWhenUsed/>
    <w:qFormat/>
    <w:uiPriority w:val="99"/>
    <w:rPr>
      <w:color w:val="5C5C5C"/>
      <w:u w:val="none"/>
    </w:rPr>
  </w:style>
  <w:style w:type="character" w:styleId="37">
    <w:name w:val="Emphasis"/>
    <w:basedOn w:val="34"/>
    <w:qFormat/>
    <w:uiPriority w:val="20"/>
    <w:rPr>
      <w:b/>
      <w:bCs/>
    </w:rPr>
  </w:style>
  <w:style w:type="character" w:styleId="38">
    <w:name w:val="HTML Definition"/>
    <w:basedOn w:val="34"/>
    <w:semiHidden/>
    <w:unhideWhenUsed/>
    <w:qFormat/>
    <w:uiPriority w:val="99"/>
  </w:style>
  <w:style w:type="character" w:styleId="39">
    <w:name w:val="HTML Typewriter"/>
    <w:basedOn w:val="34"/>
    <w:semiHidden/>
    <w:unhideWhenUsed/>
    <w:qFormat/>
    <w:uiPriority w:val="99"/>
    <w:rPr>
      <w:rFonts w:hint="default" w:ascii="monospace" w:hAnsi="monospace" w:eastAsia="monospace" w:cs="monospace"/>
      <w:sz w:val="20"/>
    </w:rPr>
  </w:style>
  <w:style w:type="character" w:styleId="40">
    <w:name w:val="HTML Acronym"/>
    <w:basedOn w:val="34"/>
    <w:semiHidden/>
    <w:unhideWhenUsed/>
    <w:qFormat/>
    <w:uiPriority w:val="99"/>
    <w:rPr>
      <w:bdr w:val="single" w:color="D6D6D6" w:sz="2" w:space="0"/>
      <w:shd w:val="clear" w:color="auto" w:fill="FFFFFF"/>
    </w:rPr>
  </w:style>
  <w:style w:type="character" w:styleId="41">
    <w:name w:val="HTML Variable"/>
    <w:basedOn w:val="34"/>
    <w:semiHidden/>
    <w:unhideWhenUsed/>
    <w:qFormat/>
    <w:uiPriority w:val="99"/>
  </w:style>
  <w:style w:type="character" w:styleId="42">
    <w:name w:val="Hyperlink"/>
    <w:basedOn w:val="34"/>
    <w:unhideWhenUsed/>
    <w:qFormat/>
    <w:uiPriority w:val="99"/>
    <w:rPr>
      <w:color w:val="0000FF" w:themeColor="hyperlink"/>
      <w:u w:val="single"/>
    </w:rPr>
  </w:style>
  <w:style w:type="character" w:styleId="43">
    <w:name w:val="HTML Code"/>
    <w:basedOn w:val="34"/>
    <w:semiHidden/>
    <w:unhideWhenUsed/>
    <w:qFormat/>
    <w:uiPriority w:val="99"/>
    <w:rPr>
      <w:rFonts w:ascii="monospace" w:hAnsi="monospace" w:eastAsia="monospace" w:cs="monospace"/>
      <w:sz w:val="20"/>
    </w:rPr>
  </w:style>
  <w:style w:type="character" w:styleId="44">
    <w:name w:val="annotation reference"/>
    <w:basedOn w:val="34"/>
    <w:semiHidden/>
    <w:unhideWhenUsed/>
    <w:qFormat/>
    <w:uiPriority w:val="99"/>
    <w:rPr>
      <w:sz w:val="21"/>
      <w:szCs w:val="21"/>
    </w:rPr>
  </w:style>
  <w:style w:type="character" w:styleId="45">
    <w:name w:val="HTML Cite"/>
    <w:basedOn w:val="34"/>
    <w:semiHidden/>
    <w:unhideWhenUsed/>
    <w:qFormat/>
    <w:uiPriority w:val="99"/>
  </w:style>
  <w:style w:type="character" w:styleId="46">
    <w:name w:val="HTML Keyboard"/>
    <w:basedOn w:val="34"/>
    <w:semiHidden/>
    <w:unhideWhenUsed/>
    <w:qFormat/>
    <w:uiPriority w:val="99"/>
    <w:rPr>
      <w:rFonts w:hint="default" w:ascii="monospace" w:hAnsi="monospace" w:eastAsia="monospace" w:cs="monospace"/>
      <w:sz w:val="20"/>
    </w:rPr>
  </w:style>
  <w:style w:type="character" w:styleId="47">
    <w:name w:val="HTML Sample"/>
    <w:basedOn w:val="34"/>
    <w:semiHidden/>
    <w:unhideWhenUsed/>
    <w:qFormat/>
    <w:uiPriority w:val="99"/>
    <w:rPr>
      <w:rFonts w:hint="default" w:ascii="monospace" w:hAnsi="monospace" w:eastAsia="monospace" w:cs="monospace"/>
    </w:rPr>
  </w:style>
  <w:style w:type="character" w:customStyle="1" w:styleId="48">
    <w:name w:val="批注框文本 Char"/>
    <w:basedOn w:val="34"/>
    <w:link w:val="21"/>
    <w:semiHidden/>
    <w:qFormat/>
    <w:uiPriority w:val="99"/>
    <w:rPr>
      <w:rFonts w:ascii="@仿宋_GB2312" w:hAnsi="@仿宋_GB2312" w:eastAsia="@仿宋_GB2312" w:cs="@仿宋_GB2312"/>
      <w:sz w:val="18"/>
      <w:szCs w:val="18"/>
    </w:rPr>
  </w:style>
  <w:style w:type="paragraph" w:customStyle="1" w:styleId="49">
    <w:name w:val="正文（缩进）"/>
    <w:basedOn w:val="1"/>
    <w:qFormat/>
    <w:uiPriority w:val="0"/>
    <w:pPr>
      <w:widowControl/>
      <w:spacing w:before="156" w:after="156"/>
      <w:ind w:firstLine="480" w:firstLineChars="200"/>
      <w:jc w:val="left"/>
    </w:pPr>
    <w:rPr>
      <w:kern w:val="0"/>
      <w:sz w:val="24"/>
      <w:szCs w:val="24"/>
    </w:rPr>
  </w:style>
  <w:style w:type="paragraph" w:customStyle="1" w:styleId="50">
    <w:name w:val="xl31"/>
    <w:basedOn w:val="1"/>
    <w:qFormat/>
    <w:uiPriority w:val="0"/>
    <w:pPr>
      <w:widowControl/>
      <w:spacing w:before="100" w:beforeAutospacing="1" w:after="100" w:afterAutospacing="1"/>
      <w:jc w:val="center"/>
    </w:pPr>
    <w:rPr>
      <w:b/>
      <w:bCs/>
      <w:kern w:val="0"/>
      <w:sz w:val="28"/>
      <w:szCs w:val="28"/>
    </w:rPr>
  </w:style>
  <w:style w:type="paragraph" w:customStyle="1" w:styleId="51">
    <w:name w:val="D&amp;L"/>
    <w:basedOn w:val="24"/>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2">
    <w:name w:val="页眉 Char"/>
    <w:basedOn w:val="34"/>
    <w:link w:val="24"/>
    <w:qFormat/>
    <w:uiPriority w:val="99"/>
    <w:rPr>
      <w:rFonts w:ascii="@仿宋_GB2312" w:hAnsi="@仿宋_GB2312" w:eastAsia="@仿宋_GB2312" w:cs="@仿宋_GB2312"/>
      <w:sz w:val="18"/>
      <w:szCs w:val="18"/>
    </w:rPr>
  </w:style>
  <w:style w:type="character" w:customStyle="1" w:styleId="53">
    <w:name w:val="页脚 Char"/>
    <w:basedOn w:val="34"/>
    <w:link w:val="22"/>
    <w:qFormat/>
    <w:uiPriority w:val="99"/>
    <w:rPr>
      <w:rFonts w:ascii="@仿宋_GB2312" w:hAnsi="@仿宋_GB2312" w:eastAsia="@仿宋_GB2312" w:cs="@仿宋_GB2312"/>
      <w:sz w:val="18"/>
      <w:szCs w:val="18"/>
    </w:rPr>
  </w:style>
  <w:style w:type="character" w:customStyle="1" w:styleId="54">
    <w:name w:val="纯文本 Char"/>
    <w:link w:val="18"/>
    <w:qFormat/>
    <w:uiPriority w:val="0"/>
    <w:rPr>
      <w:rFonts w:ascii="宋体" w:hAnsi="Courier New"/>
    </w:rPr>
  </w:style>
  <w:style w:type="character" w:customStyle="1" w:styleId="55">
    <w:name w:val="纯文本 字符1"/>
    <w:basedOn w:val="34"/>
    <w:semiHidden/>
    <w:qFormat/>
    <w:uiPriority w:val="99"/>
    <w:rPr>
      <w:rFonts w:hAnsi="Courier New" w:cs="Courier New" w:asciiTheme="minorEastAsia"/>
      <w:szCs w:val="20"/>
    </w:rPr>
  </w:style>
  <w:style w:type="character" w:customStyle="1" w:styleId="56">
    <w:name w:val="未处理的提及1"/>
    <w:basedOn w:val="34"/>
    <w:semiHidden/>
    <w:unhideWhenUsed/>
    <w:qFormat/>
    <w:uiPriority w:val="99"/>
    <w:rPr>
      <w:color w:val="605E5C"/>
      <w:shd w:val="clear" w:color="auto" w:fill="E1DFDD"/>
    </w:rPr>
  </w:style>
  <w:style w:type="paragraph" w:styleId="57">
    <w:name w:val="List Paragraph"/>
    <w:basedOn w:val="1"/>
    <w:qFormat/>
    <w:uiPriority w:val="34"/>
    <w:pPr>
      <w:ind w:firstLine="420" w:firstLineChars="200"/>
    </w:pPr>
  </w:style>
  <w:style w:type="paragraph" w:customStyle="1" w:styleId="58">
    <w:name w:val="Char Char Char Char Char Char Char1 Char"/>
    <w:basedOn w:val="1"/>
    <w:qFormat/>
    <w:uiPriority w:val="0"/>
    <w:rPr>
      <w:rFonts w:ascii="Arial" w:hAnsi="Arial" w:eastAsia="宋体" w:cs="Arial"/>
      <w:sz w:val="24"/>
    </w:rPr>
  </w:style>
  <w:style w:type="table" w:customStyle="1" w:styleId="59">
    <w:name w:val="网格表 1 浅色1"/>
    <w:basedOn w:val="3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0">
    <w:name w:val="日期 字符"/>
    <w:basedOn w:val="34"/>
    <w:semiHidden/>
    <w:qFormat/>
    <w:uiPriority w:val="99"/>
    <w:rPr>
      <w:rFonts w:ascii="@仿宋_GB2312" w:hAnsi="@仿宋_GB2312" w:eastAsia="@仿宋_GB2312" w:cs="@仿宋_GB2312"/>
      <w:szCs w:val="20"/>
    </w:rPr>
  </w:style>
  <w:style w:type="character" w:customStyle="1" w:styleId="61">
    <w:name w:val="日期 Char"/>
    <w:link w:val="19"/>
    <w:qFormat/>
    <w:uiPriority w:val="0"/>
    <w:rPr>
      <w:rFonts w:ascii="Arial" w:hAnsi="Arial" w:eastAsia="宋体" w:cs="Arial"/>
      <w:b/>
      <w:sz w:val="28"/>
      <w:szCs w:val="20"/>
    </w:rPr>
  </w:style>
  <w:style w:type="character" w:customStyle="1" w:styleId="62">
    <w:name w:val="纯文本 Char1"/>
    <w:qFormat/>
    <w:locked/>
    <w:uiPriority w:val="99"/>
    <w:rPr>
      <w:rFonts w:ascii="Arial" w:hAnsi="Arial" w:eastAsia="Arial"/>
      <w:kern w:val="2"/>
      <w:sz w:val="21"/>
      <w:lang w:val="en-US" w:eastAsia="zh-CN" w:bidi="ar-SA"/>
    </w:rPr>
  </w:style>
  <w:style w:type="character" w:customStyle="1" w:styleId="63">
    <w:name w:val="批注文字 Char"/>
    <w:basedOn w:val="34"/>
    <w:semiHidden/>
    <w:qFormat/>
    <w:uiPriority w:val="99"/>
    <w:rPr>
      <w:rFonts w:ascii="@仿宋_GB2312" w:hAnsi="@仿宋_GB2312" w:eastAsia="@仿宋_GB2312" w:cs="@仿宋_GB2312"/>
      <w:szCs w:val="20"/>
    </w:rPr>
  </w:style>
  <w:style w:type="character" w:customStyle="1" w:styleId="64">
    <w:name w:val="批注文字 Char1"/>
    <w:link w:val="11"/>
    <w:qFormat/>
    <w:uiPriority w:val="0"/>
    <w:rPr>
      <w:rFonts w:ascii="Arial" w:hAnsi="Arial" w:eastAsia="黑体" w:cs="Arial"/>
      <w:szCs w:val="20"/>
    </w:rPr>
  </w:style>
  <w:style w:type="character" w:customStyle="1" w:styleId="65">
    <w:name w:val="标题 1 Char"/>
    <w:basedOn w:val="34"/>
    <w:link w:val="3"/>
    <w:qFormat/>
    <w:uiPriority w:val="9"/>
    <w:rPr>
      <w:rFonts w:ascii="@仿宋_GB2312" w:hAnsi="@仿宋_GB2312" w:eastAsia="@仿宋_GB2312" w:cs="@仿宋_GB2312"/>
      <w:b/>
      <w:bCs/>
      <w:kern w:val="44"/>
      <w:sz w:val="44"/>
      <w:szCs w:val="44"/>
    </w:rPr>
  </w:style>
  <w:style w:type="paragraph" w:customStyle="1" w:styleId="66">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67">
    <w:name w:val="标题 3 Char"/>
    <w:basedOn w:val="34"/>
    <w:link w:val="5"/>
    <w:semiHidden/>
    <w:qFormat/>
    <w:uiPriority w:val="9"/>
    <w:rPr>
      <w:rFonts w:ascii="@仿宋_GB2312" w:hAnsi="@仿宋_GB2312" w:eastAsia="@仿宋_GB2312" w:cs="@仿宋_GB2312"/>
      <w:b/>
      <w:bCs/>
      <w:sz w:val="32"/>
      <w:szCs w:val="32"/>
    </w:rPr>
  </w:style>
  <w:style w:type="character" w:customStyle="1" w:styleId="68">
    <w:name w:val="fontstyle01"/>
    <w:basedOn w:val="34"/>
    <w:qFormat/>
    <w:uiPriority w:val="0"/>
    <w:rPr>
      <w:rFonts w:hint="eastAsia" w:ascii="宋体" w:hAnsi="宋体" w:eastAsia="宋体"/>
      <w:color w:val="000000"/>
      <w:sz w:val="22"/>
      <w:szCs w:val="22"/>
    </w:rPr>
  </w:style>
  <w:style w:type="character" w:customStyle="1" w:styleId="69">
    <w:name w:val="fontstyle21"/>
    <w:basedOn w:val="34"/>
    <w:qFormat/>
    <w:uiPriority w:val="0"/>
    <w:rPr>
      <w:rFonts w:hint="default" w:ascii="TimesNewRomanPSMT" w:hAnsi="TimesNewRomanPSMT"/>
      <w:color w:val="000000"/>
      <w:sz w:val="22"/>
      <w:szCs w:val="22"/>
    </w:rPr>
  </w:style>
  <w:style w:type="character" w:customStyle="1" w:styleId="7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71">
    <w:name w:val="标题 4 字符"/>
    <w:basedOn w:val="34"/>
    <w:semiHidden/>
    <w:qFormat/>
    <w:uiPriority w:val="9"/>
    <w:rPr>
      <w:rFonts w:asciiTheme="majorHAnsi" w:hAnsiTheme="majorHAnsi" w:eastAsiaTheme="majorEastAsia" w:cstheme="majorBidi"/>
      <w:b/>
      <w:bCs/>
      <w:sz w:val="28"/>
      <w:szCs w:val="28"/>
    </w:rPr>
  </w:style>
  <w:style w:type="character" w:customStyle="1" w:styleId="72">
    <w:name w:val="标题 4 Char1"/>
    <w:link w:val="6"/>
    <w:qFormat/>
    <w:uiPriority w:val="0"/>
    <w:rPr>
      <w:rFonts w:ascii="@仿宋_GB2312" w:hAnsi="@仿宋_GB2312" w:eastAsia="@仿宋_GB2312" w:cs="@仿宋_GB2312"/>
      <w:b/>
      <w:bCs/>
      <w:sz w:val="28"/>
      <w:szCs w:val="28"/>
    </w:rPr>
  </w:style>
  <w:style w:type="character" w:customStyle="1" w:styleId="73">
    <w:name w:val="标题 4 Char"/>
    <w:qFormat/>
    <w:uiPriority w:val="0"/>
    <w:rPr>
      <w:rFonts w:ascii="Arial" w:hAnsi="Arial" w:eastAsia="Arial"/>
      <w:b/>
      <w:bCs/>
      <w:kern w:val="2"/>
      <w:sz w:val="28"/>
      <w:szCs w:val="28"/>
      <w:lang w:val="en-US" w:eastAsia="zh-CN" w:bidi="ar-SA"/>
    </w:rPr>
  </w:style>
  <w:style w:type="table" w:customStyle="1" w:styleId="74">
    <w:name w:val="网格型1"/>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5">
    <w:name w:val="批注主题 Char"/>
    <w:basedOn w:val="64"/>
    <w:link w:val="30"/>
    <w:semiHidden/>
    <w:qFormat/>
    <w:uiPriority w:val="99"/>
    <w:rPr>
      <w:rFonts w:ascii="@仿宋_GB2312" w:hAnsi="@仿宋_GB2312" w:eastAsia="@仿宋_GB2312" w:cs="@仿宋_GB2312"/>
      <w:b/>
      <w:bCs/>
      <w:szCs w:val="20"/>
    </w:rPr>
  </w:style>
  <w:style w:type="table" w:customStyle="1" w:styleId="76">
    <w:name w:val="Table Normal"/>
    <w:semiHidden/>
    <w:unhideWhenUsed/>
    <w:qFormat/>
    <w:uiPriority w:val="0"/>
    <w:tblPr>
      <w:tblCellMar>
        <w:top w:w="0" w:type="dxa"/>
        <w:left w:w="0" w:type="dxa"/>
        <w:bottom w:w="0" w:type="dxa"/>
        <w:right w:w="0" w:type="dxa"/>
      </w:tblCellMar>
    </w:tblPr>
  </w:style>
  <w:style w:type="paragraph" w:customStyle="1" w:styleId="77">
    <w:name w:val="Table Text"/>
    <w:basedOn w:val="1"/>
    <w:semiHidden/>
    <w:qFormat/>
    <w:uiPriority w:val="0"/>
    <w:rPr>
      <w:rFonts w:ascii="Arial" w:hAnsi="Arial" w:eastAsia="Arial" w:cs="Arial"/>
      <w:szCs w:val="21"/>
      <w:lang w:eastAsia="en-US"/>
    </w:rPr>
  </w:style>
  <w:style w:type="paragraph" w:customStyle="1" w:styleId="78">
    <w:name w:val="Table Paragraph"/>
    <w:basedOn w:val="1"/>
    <w:qFormat/>
    <w:uiPriority w:val="0"/>
    <w:rPr>
      <w:rFonts w:ascii="宋体" w:hAnsi="宋体" w:eastAsia="宋体" w:cs="宋体"/>
      <w:lang w:val="zh-CN" w:bidi="zh-CN"/>
    </w:rPr>
  </w:style>
  <w:style w:type="paragraph" w:customStyle="1" w:styleId="79">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80">
    <w:name w:val="hover"/>
    <w:basedOn w:val="34"/>
    <w:qFormat/>
    <w:uiPriority w:val="0"/>
    <w:rPr>
      <w:color w:val="2590EB"/>
    </w:rPr>
  </w:style>
  <w:style w:type="character" w:customStyle="1" w:styleId="81">
    <w:name w:val="hover1"/>
    <w:basedOn w:val="34"/>
    <w:qFormat/>
    <w:uiPriority w:val="0"/>
    <w:rPr>
      <w:color w:val="2590EB"/>
    </w:rPr>
  </w:style>
  <w:style w:type="character" w:customStyle="1" w:styleId="82">
    <w:name w:val="hover2"/>
    <w:basedOn w:val="34"/>
    <w:qFormat/>
    <w:uiPriority w:val="0"/>
  </w:style>
  <w:style w:type="character" w:customStyle="1" w:styleId="83">
    <w:name w:val="hover3"/>
    <w:basedOn w:val="34"/>
    <w:qFormat/>
    <w:uiPriority w:val="0"/>
    <w:rPr>
      <w:color w:val="2590EB"/>
      <w:shd w:val="clear" w:color="auto" w:fill="E9F4FD"/>
    </w:rPr>
  </w:style>
  <w:style w:type="paragraph" w:customStyle="1" w:styleId="84">
    <w:name w:val="表格"/>
    <w:basedOn w:val="1"/>
    <w:qFormat/>
    <w:uiPriority w:val="0"/>
    <w:pPr>
      <w:spacing w:line="360" w:lineRule="auto"/>
    </w:pPr>
    <w:rPr>
      <w:rFonts w:ascii="宋体" w:hAnsi="宋体"/>
    </w:rPr>
  </w:style>
  <w:style w:type="paragraph" w:customStyle="1" w:styleId="85">
    <w:name w:val="MM正文"/>
    <w:qFormat/>
    <w:uiPriority w:val="0"/>
    <w:pPr>
      <w:adjustRightInd w:val="0"/>
      <w:snapToGrid w:val="0"/>
      <w:spacing w:line="560" w:lineRule="exact"/>
      <w:ind w:firstLine="200" w:firstLineChars="200"/>
      <w:jc w:val="both"/>
    </w:pPr>
    <w:rPr>
      <w:rFonts w:ascii="Times New Roman" w:hAnsi="Times New Roman" w:eastAsia="仿宋_GB2312" w:cs="Times New Roman"/>
      <w:kern w:val="2"/>
      <w:sz w:val="32"/>
      <w:szCs w:val="21"/>
      <w:lang w:val="en-US" w:eastAsia="zh-CN" w:bidi="ar-SA"/>
    </w:rPr>
  </w:style>
  <w:style w:type="paragraph" w:customStyle="1" w:styleId="86">
    <w:name w:val="样式1"/>
    <w:basedOn w:val="1"/>
    <w:qFormat/>
    <w:uiPriority w:val="0"/>
    <w:pPr>
      <w:adjustRightInd w:val="0"/>
      <w:snapToGrid w:val="0"/>
      <w:spacing w:line="560" w:lineRule="exact"/>
      <w:ind w:firstLine="200" w:firstLineChars="200"/>
    </w:pPr>
    <w:rPr>
      <w:rFonts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78</Pages>
  <Words>15504</Words>
  <Characters>17016</Characters>
  <Lines>66</Lines>
  <Paragraphs>89</Paragraphs>
  <TotalTime>24</TotalTime>
  <ScaleCrop>false</ScaleCrop>
  <LinksUpToDate>false</LinksUpToDate>
  <CharactersWithSpaces>17157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2025-09-02T07:57:00Z</dcterms:created>
  <dc:creator>Anakin</dc:creator>
  <cp:lastModifiedBy>Pim Pom丶</cp:lastModifiedBy>
  <cp:lastPrinted>2024-11-04T05:48:00Z</cp:lastPrinted>
  <dcterms:modified xsi:type="dcterms:W3CDTF">2025-10-17T03:28:41Z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1F9B33481A0446478D6FE7BE20B1C7D2_13</vt:lpwstr>
  </property>
  <property fmtid="{D5CDD505-2E9C-101B-9397-08002B2CF9AE}" pid="4" name="KSOTemplateDocerSaveRecord">
    <vt:lpwstr>eyJoZGlkIjoiY2RkMWEyZWQzMzVlMTIwNmU2NzU0ODgxZjI5MDllYTciLCJ1c2VySWQiOiI0MDkyMjI1MTkifQ==</vt:lpwstr>
  </property>
</Properties>
</file>