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F6B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335485D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63713E5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76611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1FBC5F3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354E2B7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C33289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71EB90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42AC7D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F1FF02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2BDE92B">
      <w:pPr>
        <w:tabs>
          <w:tab w:val="left" w:pos="2410"/>
        </w:tabs>
        <w:autoSpaceDE w:val="0"/>
        <w:autoSpaceDN w:val="0"/>
        <w:adjustRightInd w:val="0"/>
        <w:snapToGrid w:val="0"/>
        <w:spacing w:line="360" w:lineRule="auto"/>
        <w:ind w:left="2444" w:leftChars="304" w:right="-313" w:rightChars="-149" w:hanging="1806" w:hangingChars="5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滁州经开区通信指挥消防车（无人机运输）采购项目</w:t>
      </w:r>
    </w:p>
    <w:p w14:paraId="21C2718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default" w:ascii="宋体" w:hAnsi="宋体" w:eastAsia="宋体"/>
          <w:b/>
          <w:color w:val="auto"/>
          <w:spacing w:val="20"/>
          <w:kern w:val="0"/>
          <w:sz w:val="32"/>
          <w:szCs w:val="32"/>
          <w:highlight w:val="none"/>
          <w:u w:val="single"/>
          <w:lang w:val="en-US" w:eastAsia="zh-CN"/>
        </w:rPr>
        <w:t>czsjcg202608-053</w:t>
      </w:r>
    </w:p>
    <w:p w14:paraId="7F293A98">
      <w:pPr>
        <w:tabs>
          <w:tab w:val="left" w:pos="2410"/>
        </w:tabs>
        <w:autoSpaceDE w:val="0"/>
        <w:autoSpaceDN w:val="0"/>
        <w:adjustRightInd w:val="0"/>
        <w:snapToGrid w:val="0"/>
        <w:spacing w:line="360" w:lineRule="auto"/>
        <w:ind w:left="638" w:leftChars="304" w:right="-313" w:rightChars="-149" w:firstLine="0" w:firstLineChars="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滁州经济技术开发区管理委员会</w:t>
      </w:r>
    </w:p>
    <w:p w14:paraId="7F72647C">
      <w:pPr>
        <w:tabs>
          <w:tab w:val="left" w:pos="2410"/>
        </w:tabs>
        <w:autoSpaceDE w:val="0"/>
        <w:autoSpaceDN w:val="0"/>
        <w:adjustRightInd w:val="0"/>
        <w:snapToGrid w:val="0"/>
        <w:spacing w:line="360" w:lineRule="auto"/>
        <w:ind w:left="638" w:leftChars="304" w:right="-313" w:rightChars="-149" w:firstLine="0" w:firstLineChars="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7449241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8C791A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3CB911E">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B3BA70">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D4EC1F4">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5CD39C71">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329CE7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9</w:t>
      </w:r>
    </w:p>
    <w:p w14:paraId="6CADA58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8</w:t>
      </w:r>
    </w:p>
    <w:p w14:paraId="72C3F5D3">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5</w:t>
      </w:r>
      <w:r>
        <w:rPr>
          <w:color w:val="auto"/>
          <w:highlight w:val="none"/>
        </w:rPr>
        <w:fldChar w:fldCharType="end"/>
      </w:r>
      <w:r>
        <w:rPr>
          <w:rFonts w:hint="eastAsia"/>
          <w:color w:val="auto"/>
          <w:highlight w:val="none"/>
          <w:lang w:val="en-US" w:eastAsia="zh-CN"/>
        </w:rPr>
        <w:t>9</w:t>
      </w:r>
    </w:p>
    <w:p w14:paraId="2C44E23C">
      <w:pPr>
        <w:pStyle w:val="20"/>
        <w:tabs>
          <w:tab w:val="right" w:leader="dot" w:pos="8306"/>
        </w:tabs>
        <w:rPr>
          <w:rFonts w:hint="default"/>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7</w:t>
      </w:r>
      <w:r>
        <w:rPr>
          <w:rFonts w:asciiTheme="minorEastAsia" w:hAnsiTheme="minorEastAsia" w:eastAsiaTheme="minorEastAsia"/>
          <w:color w:val="auto"/>
          <w:szCs w:val="24"/>
          <w:highlight w:val="none"/>
        </w:rPr>
        <w:fldChar w:fldCharType="end"/>
      </w:r>
      <w:r>
        <w:rPr>
          <w:rFonts w:hint="eastAsia"/>
          <w:color w:val="auto"/>
          <w:highlight w:val="none"/>
          <w:lang w:val="en-US" w:eastAsia="zh-CN"/>
        </w:rPr>
        <w:t>4</w:t>
      </w:r>
    </w:p>
    <w:p w14:paraId="7C257C0E">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69B79FB3">
      <w:pPr>
        <w:pStyle w:val="20"/>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D13269F">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194DC6B9">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00690F67">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滁州经开区通信指挥消防车（无人机运输）采购项目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2026年9月24日8点30分</w:t>
      </w:r>
      <w:r>
        <w:rPr>
          <w:rFonts w:hint="eastAsia" w:ascii="宋体" w:hAnsi="宋体" w:eastAsia="宋体" w:cs="宋体"/>
          <w:color w:val="auto"/>
          <w:kern w:val="2"/>
          <w:sz w:val="24"/>
          <w:szCs w:val="24"/>
          <w:highlight w:val="none"/>
          <w:lang w:val="en-US" w:eastAsia="zh-CN" w:bidi="ar"/>
        </w:rPr>
        <w:t>（北京时间）前递交投标文件。</w:t>
      </w:r>
    </w:p>
    <w:p w14:paraId="4E25CB0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4810CF2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w:t>
      </w:r>
      <w:r>
        <w:rPr>
          <w:rFonts w:hint="default" w:ascii="宋体" w:hAnsi="宋体" w:eastAsia="宋体" w:cs="宋体"/>
          <w:color w:val="auto"/>
          <w:kern w:val="2"/>
          <w:sz w:val="24"/>
          <w:szCs w:val="24"/>
          <w:highlight w:val="none"/>
          <w:lang w:val="en-US" w:eastAsia="zh-CN" w:bidi="ar"/>
        </w:rPr>
        <w:t>czsjcg202608-053</w:t>
      </w:r>
    </w:p>
    <w:p w14:paraId="02B2611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项目名称：滁州经开区通信指挥消防车（无人机运输）采购项目</w:t>
      </w:r>
    </w:p>
    <w:p w14:paraId="196FDA5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预算金额：2600000.00元</w:t>
      </w:r>
    </w:p>
    <w:p w14:paraId="67BBA7B6">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最高限价：2600000.00元，投标报价不得高于最高限价，否则按无效投标处理。</w:t>
      </w:r>
    </w:p>
    <w:p w14:paraId="3C368ADB">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采购需求：1辆通信指挥消防车（无人机运输）（含底盘及上装）及随车器材采购</w:t>
      </w:r>
    </w:p>
    <w:p w14:paraId="7F90AF7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single"/>
          <w:lang w:eastAsia="zh-CN"/>
        </w:rPr>
        <w:t>自合同签订后90个日历天内完成供货并将货物运送至采购人指定地点。</w:t>
      </w:r>
    </w:p>
    <w:p w14:paraId="3C0997B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51A3B0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586427DA">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3BF0A4AB">
      <w:pPr>
        <w:spacing w:line="420" w:lineRule="exact"/>
        <w:ind w:firstLine="435"/>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3436289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258DD76A">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0762409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2026年9月9日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2026年9月24</w:t>
      </w:r>
      <w:bookmarkStart w:id="70" w:name="_GoBack"/>
      <w:bookmarkEnd w:id="70"/>
      <w:r>
        <w:rPr>
          <w:rFonts w:hint="eastAsia" w:ascii="宋体" w:hAnsi="宋体" w:eastAsia="宋体" w:cs="宋体"/>
          <w:color w:val="auto"/>
          <w:kern w:val="2"/>
          <w:sz w:val="24"/>
          <w:szCs w:val="24"/>
          <w:highlight w:val="none"/>
          <w:u w:val="single"/>
          <w:lang w:val="en-US" w:eastAsia="zh-CN" w:bidi="ar"/>
        </w:rPr>
        <w:t>日（提供期限自本公告发布之日起不得少于5个工作日）</w:t>
      </w:r>
    </w:p>
    <w:p w14:paraId="1DD794F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5B49CD5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110C2B8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312651C">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2CBE77A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2026年9月24日8点30分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25F93D9D">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1AC60A91">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3288B3F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3AF9E23F">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27C2CD8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0468F2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741002C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6754EF3">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021A5378">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3C23B3DA">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4057591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滁州经济技术开发区管理委员会</w:t>
      </w:r>
    </w:p>
    <w:p w14:paraId="7185B6F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址：滁州市中都大道2887号（滁州原创科技城）</w:t>
      </w:r>
    </w:p>
    <w:p w14:paraId="07A18689">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联系人：李庆延</w:t>
      </w:r>
    </w:p>
    <w:p w14:paraId="0F78813E">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联系方式：19855530806</w:t>
      </w:r>
    </w:p>
    <w:p w14:paraId="0E26A2D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4ED9ABD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滁州市城投工程咨询管理有限公司</w:t>
      </w:r>
    </w:p>
    <w:p w14:paraId="4C23F12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滁州市龙蟠大道109号房产大厦6楼</w:t>
      </w:r>
    </w:p>
    <w:p w14:paraId="6B95041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联系人：周蓓蕾</w:t>
      </w:r>
    </w:p>
    <w:p w14:paraId="10B1A1A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联系方式：0550-3519519、18005505728</w:t>
      </w:r>
    </w:p>
    <w:p w14:paraId="5B5BE9B9">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10FA0F2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C05816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6E206BB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608B9C38">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18C57B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64B6FEA3">
      <w:pPr>
        <w:spacing w:line="360" w:lineRule="auto"/>
        <w:jc w:val="center"/>
        <w:outlineLvl w:val="1"/>
        <w:rPr>
          <w:rFonts w:asciiTheme="minorEastAsia" w:hAnsiTheme="minorEastAsia" w:eastAsiaTheme="minorEastAsia"/>
          <w:b/>
          <w:color w:val="auto"/>
          <w:sz w:val="24"/>
          <w:highlight w:val="none"/>
        </w:rPr>
      </w:pPr>
      <w:bookmarkStart w:id="3" w:name="_Toc7178"/>
      <w:bookmarkStart w:id="4"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5A5844A2">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200"/>
        <w:gridCol w:w="5790"/>
      </w:tblGrid>
      <w:tr w14:paraId="206C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3FFB39D">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00" w:type="dxa"/>
            <w:vAlign w:val="center"/>
          </w:tcPr>
          <w:p w14:paraId="19D6320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90" w:type="dxa"/>
            <w:vAlign w:val="center"/>
          </w:tcPr>
          <w:p w14:paraId="2FB4E373">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161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A284C04">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00" w:type="dxa"/>
            <w:vAlign w:val="center"/>
          </w:tcPr>
          <w:p w14:paraId="3CADCFC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5790" w:type="dxa"/>
            <w:vAlign w:val="center"/>
          </w:tcPr>
          <w:p w14:paraId="563595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3744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960F10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4DA7AD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5CB1D1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902269E">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0B45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857429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00" w:type="dxa"/>
            <w:vAlign w:val="center"/>
          </w:tcPr>
          <w:p w14:paraId="2E09E2E1">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90" w:type="dxa"/>
            <w:vAlign w:val="center"/>
          </w:tcPr>
          <w:p w14:paraId="2BDEABA3">
            <w:pPr>
              <w:pStyle w:val="46"/>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4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2406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CA98F3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2200" w:type="dxa"/>
            <w:vAlign w:val="center"/>
          </w:tcPr>
          <w:p w14:paraId="642259BA">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90" w:type="dxa"/>
            <w:vAlign w:val="center"/>
          </w:tcPr>
          <w:p w14:paraId="57806FB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50013DED">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0B35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90" w:type="dxa"/>
            <w:vAlign w:val="center"/>
          </w:tcPr>
          <w:p w14:paraId="1BC6519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2200" w:type="dxa"/>
            <w:vAlign w:val="center"/>
          </w:tcPr>
          <w:p w14:paraId="64AAE37F">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790" w:type="dxa"/>
            <w:vAlign w:val="center"/>
          </w:tcPr>
          <w:p w14:paraId="57AD57EE">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5E4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8D7960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2200" w:type="dxa"/>
            <w:vAlign w:val="center"/>
          </w:tcPr>
          <w:p w14:paraId="34FB6B3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790" w:type="dxa"/>
            <w:vAlign w:val="center"/>
          </w:tcPr>
          <w:p w14:paraId="22923C7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0720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10F53FD6">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00" w:type="dxa"/>
            <w:vAlign w:val="center"/>
          </w:tcPr>
          <w:p w14:paraId="046797D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790" w:type="dxa"/>
            <w:vAlign w:val="center"/>
          </w:tcPr>
          <w:p w14:paraId="6534AF36">
            <w:pPr>
              <w:pStyle w:val="46"/>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082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3C7159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2200" w:type="dxa"/>
            <w:vAlign w:val="center"/>
          </w:tcPr>
          <w:p w14:paraId="7D28A45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790" w:type="dxa"/>
            <w:vAlign w:val="center"/>
          </w:tcPr>
          <w:p w14:paraId="3C4B75AB">
            <w:pPr>
              <w:pStyle w:val="46"/>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DB5A2AF">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73C6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0F8742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2200" w:type="dxa"/>
            <w:vAlign w:val="center"/>
          </w:tcPr>
          <w:p w14:paraId="2728DC4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790" w:type="dxa"/>
            <w:vAlign w:val="center"/>
          </w:tcPr>
          <w:p w14:paraId="796A6D72">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6B920CC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58C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2B32D6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200" w:type="dxa"/>
            <w:vAlign w:val="center"/>
          </w:tcPr>
          <w:p w14:paraId="26B7C63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357504">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790" w:type="dxa"/>
            <w:vAlign w:val="center"/>
          </w:tcPr>
          <w:p w14:paraId="60A2C2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29A251D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C42510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011A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6D8807C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84C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194BFD1">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00" w:type="dxa"/>
            <w:vAlign w:val="center"/>
          </w:tcPr>
          <w:p w14:paraId="6AC3A95A">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790" w:type="dxa"/>
            <w:vAlign w:val="center"/>
          </w:tcPr>
          <w:p w14:paraId="3D5FE86C">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2C9792C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88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D9866D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200" w:type="dxa"/>
            <w:vAlign w:val="center"/>
          </w:tcPr>
          <w:p w14:paraId="7A6A9C2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790" w:type="dxa"/>
            <w:vAlign w:val="center"/>
          </w:tcPr>
          <w:p w14:paraId="6BA42793">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评标委员会推荐3名中标候选人</w:t>
            </w:r>
          </w:p>
        </w:tc>
      </w:tr>
      <w:tr w14:paraId="4FF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250783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00" w:type="dxa"/>
            <w:vAlign w:val="center"/>
          </w:tcPr>
          <w:p w14:paraId="04CE1A1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790" w:type="dxa"/>
            <w:vAlign w:val="center"/>
          </w:tcPr>
          <w:p w14:paraId="1FBA94E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1322090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1F0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26CCC6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2200" w:type="dxa"/>
            <w:vAlign w:val="center"/>
          </w:tcPr>
          <w:p w14:paraId="67ACE47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5790" w:type="dxa"/>
            <w:vAlign w:val="center"/>
          </w:tcPr>
          <w:p w14:paraId="67BA1716">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4FC94525">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BF0BC1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5F721D45">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67A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5BC2906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2200" w:type="dxa"/>
            <w:vAlign w:val="center"/>
          </w:tcPr>
          <w:p w14:paraId="5ED11DE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790" w:type="dxa"/>
            <w:vAlign w:val="center"/>
          </w:tcPr>
          <w:p w14:paraId="4704AC17">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34A1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830B97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00" w:type="dxa"/>
            <w:vAlign w:val="center"/>
          </w:tcPr>
          <w:p w14:paraId="4FB8E2D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790" w:type="dxa"/>
            <w:vAlign w:val="center"/>
          </w:tcPr>
          <w:p w14:paraId="16BC936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4779B34">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0406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190" w:type="dxa"/>
            <w:vAlign w:val="center"/>
          </w:tcPr>
          <w:p w14:paraId="5633F95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00" w:type="dxa"/>
            <w:vAlign w:val="center"/>
          </w:tcPr>
          <w:p w14:paraId="356326F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90" w:type="dxa"/>
          </w:tcPr>
          <w:p w14:paraId="1187F2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780AC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BC1F21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7AE1E4C1">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310F62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A039F8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B08E5BC">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62D1FDBC">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645E573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lang w:val="en-US" w:eastAsia="zh-CN"/>
              </w:rPr>
              <w:t>缴纳</w:t>
            </w:r>
            <w:r>
              <w:rPr>
                <w:rFonts w:hint="eastAsia" w:ascii="宋体" w:hAnsi="宋体" w:eastAsia="宋体"/>
                <w:color w:val="auto"/>
                <w:sz w:val="24"/>
                <w:highlight w:val="none"/>
              </w:rPr>
              <w:t>时间：</w:t>
            </w:r>
            <w:r>
              <w:rPr>
                <w:rFonts w:hint="eastAsia" w:ascii="宋体" w:hAnsi="宋体" w:eastAsia="宋体"/>
                <w:color w:val="auto"/>
                <w:sz w:val="24"/>
                <w:highlight w:val="none"/>
                <w:u w:val="single"/>
                <w:lang w:val="en-US" w:eastAsia="zh-CN"/>
              </w:rPr>
              <w:t>合同签订前</w:t>
            </w:r>
            <w:r>
              <w:rPr>
                <w:rFonts w:hint="eastAsia" w:ascii="宋体" w:hAnsi="宋体" w:eastAsia="宋体"/>
                <w:color w:val="auto"/>
                <w:sz w:val="24"/>
                <w:highlight w:val="none"/>
                <w:u w:val="single"/>
                <w:lang w:eastAsia="zh-CN"/>
              </w:rPr>
              <w:t>。</w:t>
            </w:r>
          </w:p>
          <w:p w14:paraId="35B46219">
            <w:pPr>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6</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验收合格，一次性退还</w:t>
            </w:r>
            <w:r>
              <w:rPr>
                <w:rFonts w:hint="eastAsia" w:ascii="宋体" w:hAnsi="宋体" w:eastAsia="宋体"/>
                <w:color w:val="auto"/>
                <w:sz w:val="24"/>
                <w:highlight w:val="none"/>
                <w:u w:val="single"/>
                <w:lang w:eastAsia="zh-CN"/>
              </w:rPr>
              <w:t>。</w:t>
            </w:r>
          </w:p>
          <w:p w14:paraId="193E7D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C2389B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2180F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39D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190" w:type="dxa"/>
            <w:vAlign w:val="center"/>
          </w:tcPr>
          <w:p w14:paraId="431E17A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2200" w:type="dxa"/>
            <w:vAlign w:val="center"/>
          </w:tcPr>
          <w:p w14:paraId="798DBA6D">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5790" w:type="dxa"/>
          </w:tcPr>
          <w:p w14:paraId="1FA5F7B6">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79A6DAD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78D4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4B4D26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2200" w:type="dxa"/>
            <w:vAlign w:val="center"/>
          </w:tcPr>
          <w:p w14:paraId="29489B32">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5790" w:type="dxa"/>
            <w:vAlign w:val="center"/>
          </w:tcPr>
          <w:p w14:paraId="4C58EA5D">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22E359D9">
            <w:pPr>
              <w:spacing w:before="24"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w:t>
            </w:r>
            <w:r>
              <w:rPr>
                <w:rFonts w:hint="eastAsia" w:ascii="宋体" w:hAnsi="宋体" w:eastAsia="宋体" w:cs="宋体"/>
                <w:color w:val="auto"/>
                <w:sz w:val="24"/>
                <w:szCs w:val="24"/>
                <w:highlight w:val="none"/>
                <w:u w:val="single"/>
                <w:lang w:val="en-US" w:eastAsia="zh-CN"/>
              </w:rPr>
              <w:t>中标</w:t>
            </w:r>
            <w:r>
              <w:rPr>
                <w:rFonts w:hint="eastAsia" w:ascii="宋体" w:hAnsi="宋体" w:eastAsia="宋体" w:cs="宋体"/>
                <w:color w:val="auto"/>
                <w:sz w:val="24"/>
                <w:szCs w:val="24"/>
                <w:highlight w:val="none"/>
                <w:u w:val="single"/>
              </w:rPr>
              <w:t>通知书时一次性支付给代理机构。</w:t>
            </w:r>
          </w:p>
          <w:p w14:paraId="095F456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color w:val="auto"/>
                <w:sz w:val="24"/>
                <w:szCs w:val="24"/>
                <w:highlight w:val="none"/>
                <w:u w:val="single"/>
                <w:lang w:val="en-US" w:eastAsia="zh-CN"/>
              </w:rPr>
              <w:t>16300元，参考国家计委〔2002〕1980号文件规定的收费标准的50%</w:t>
            </w:r>
            <w:r>
              <w:rPr>
                <w:rFonts w:hint="eastAsia" w:ascii="宋体" w:hAnsi="宋体" w:eastAsia="宋体" w:cs="宋体"/>
                <w:b w:val="0"/>
                <w:color w:val="auto"/>
                <w:sz w:val="24"/>
                <w:szCs w:val="24"/>
                <w:highlight w:val="none"/>
                <w:u w:val="single"/>
              </w:rPr>
              <w:t>，以最高限价计算</w:t>
            </w:r>
            <w:r>
              <w:rPr>
                <w:rFonts w:hint="eastAsia" w:ascii="宋体" w:hAnsi="宋体" w:eastAsia="宋体" w:cs="宋体"/>
                <w:b w:val="0"/>
                <w:bCs w:val="0"/>
                <w:color w:val="auto"/>
                <w:kern w:val="2"/>
                <w:sz w:val="24"/>
                <w:szCs w:val="24"/>
                <w:highlight w:val="none"/>
                <w:u w:val="single"/>
                <w:lang w:eastAsia="zh-CN"/>
              </w:rPr>
              <w:t>。</w:t>
            </w:r>
          </w:p>
        </w:tc>
      </w:tr>
      <w:tr w14:paraId="03E6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729FFCA">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00" w:type="dxa"/>
            <w:vAlign w:val="center"/>
          </w:tcPr>
          <w:p w14:paraId="66F7A88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90" w:type="dxa"/>
            <w:vAlign w:val="center"/>
          </w:tcPr>
          <w:p w14:paraId="5BEFCF39">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711AA64D">
            <w:pPr>
              <w:pStyle w:val="46"/>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滁州经济技术开发区管理委员会、滁州市城投工程咨询管理有限公司</w:t>
            </w:r>
          </w:p>
          <w:p w14:paraId="6EB04F95">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19855530806、0550-3519519</w:t>
            </w:r>
          </w:p>
          <w:p w14:paraId="358D91F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滁州市龙蟠大道111号、滁州市龙蟠大道109号房产大厦6楼。</w:t>
            </w:r>
          </w:p>
        </w:tc>
      </w:tr>
      <w:tr w14:paraId="3392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C116B32">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2200" w:type="dxa"/>
            <w:vAlign w:val="center"/>
          </w:tcPr>
          <w:p w14:paraId="33374D73">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5790" w:type="dxa"/>
            <w:vAlign w:val="center"/>
          </w:tcPr>
          <w:p w14:paraId="5A7B2588">
            <w:pPr>
              <w:pStyle w:val="46"/>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950355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3DCA95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7104D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B6EF40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6B19B9D">
            <w:pPr>
              <w:pStyle w:val="46"/>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645C083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32D8C7AD">
            <w:pPr>
              <w:pStyle w:val="46"/>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4CCE01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A000BF3">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38C06EC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57D1C964">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22C343B7">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p w14:paraId="5C52AA10">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1C81F2D1">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1834C6A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3F58681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6ACBEBB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A9835C8">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2D9FCBF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120C32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5EDF56C">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0860D574">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1C5EAE69">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1EEAE4F3">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B74943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1265C4B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2DF9E9F">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619283F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同义词语：招标文件第六章  投标文件格式等章节中 “招标人”、“供应商”，等同于“采购人”、“投标人”。</w:t>
            </w:r>
          </w:p>
          <w:p w14:paraId="6A890178">
            <w:pPr>
              <w:pStyle w:val="46"/>
              <w:widowControl w:val="0"/>
              <w:numPr>
                <w:ilvl w:val="0"/>
                <w:numId w:val="2"/>
              </w:numPr>
              <w:spacing w:before="0" w:beforeAutospacing="0" w:after="0" w:afterAutospacing="0" w:line="360" w:lineRule="auto"/>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落实政府采购支持节能产品、环境标志产品政策。</w:t>
            </w:r>
          </w:p>
          <w:p w14:paraId="64177FC7">
            <w:pPr>
              <w:pStyle w:val="46"/>
              <w:widowControl w:val="0"/>
              <w:numPr>
                <w:ilvl w:val="0"/>
                <w:numId w:val="2"/>
              </w:numPr>
              <w:spacing w:before="0" w:beforeAutospacing="0" w:after="0" w:afterAutospacing="0" w:line="360" w:lineRule="auto"/>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65907217">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24882"/>
      <w:bookmarkStart w:id="6"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4B70FA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35FE1A8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C75BB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DEC814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51E4A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D51A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199B7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4D5BC3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83A18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21813C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4CBB9E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E9E1CB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8C176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1F5156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5903D8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73A451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50806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4A936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516EB35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3A13F4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74F48D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36ECFF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7E1F18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FD3C8A9">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3CEF2FD1">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4388D5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69B308B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D863F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210A5F7">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B8041D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168A7DF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3BAEFF8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47A74B1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AA398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50AF67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2386F3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C9952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50C452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101781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AB185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1D42D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9372C1B">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6A55596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2A543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2C301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86C6F2F">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0763D6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5874E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B82D1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89888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9CD2ED0">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473A8A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565A6F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6AB596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A7B6E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29C253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3B16A1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3D2B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6C3D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0640E7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DEA75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45AE6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20F61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179B1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5F107FC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9F45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43A1A82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D61EB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0D007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7F61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6E9BE2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E56B2DF">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2596BC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D8364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1A0F18A2">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84138F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23883C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59901E2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038E5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4245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7C7155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3C9F7B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C87C34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6E2AC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657E5D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08EBF9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93776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72619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49250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5282B1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19E05E6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2698F31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A133B5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062700D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31DB01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5BC1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BCAFA5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70BD35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E6C0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F0BF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5C6A6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5792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3A34C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157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A00AB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3D56F626">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9C368F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13DA5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64C15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160514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49F5C3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0380E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177120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25932C5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61A58CD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655A98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E44DFA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A5D5DE2">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34B71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72B508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7083F90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3D7B5E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6DA4EE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16C9E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157E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65F6B2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8AC8A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3CA69F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7031B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3EA0D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52EBDD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30712F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F6796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4D24AE7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61A00F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3F09D8C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5F520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9EAE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02E4B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7C06C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D429A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D998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3C856CD0">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olor w:val="auto"/>
          <w:sz w:val="24"/>
          <w:szCs w:val="18"/>
          <w:highlight w:val="none"/>
          <w:lang w:val="en-US" w:eastAsia="zh-CN"/>
        </w:rPr>
        <w:t>和滁州市公共资源交易中心网（http：//ggzy.chuzhou.gov.cn/）</w:t>
      </w:r>
      <w:r>
        <w:rPr>
          <w:rFonts w:hint="eastAsia" w:ascii="宋体" w:hAnsi="宋体" w:eastAsia="宋体"/>
          <w:color w:val="auto"/>
          <w:sz w:val="24"/>
          <w:szCs w:val="18"/>
          <w:highlight w:val="none"/>
        </w:rPr>
        <w:t>上发布中标结果公告。</w:t>
      </w:r>
    </w:p>
    <w:p w14:paraId="0543D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F4AB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5B62D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507A3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2C0159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6EAB4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FE8C9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3A9E5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A8EBB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DB217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67899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66D18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DEF5F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1DDB2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F7818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E46B5A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0AC70CB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534ACF2D">
      <w:pPr>
        <w:spacing w:line="360" w:lineRule="auto"/>
        <w:ind w:firstLine="437"/>
        <w:outlineLvl w:val="2"/>
        <w:rPr>
          <w:rFonts w:asciiTheme="minorEastAsia" w:hAnsiTheme="minorEastAsia" w:eastAsiaTheme="minorEastAsia"/>
          <w:b/>
          <w:color w:val="auto"/>
          <w:sz w:val="24"/>
          <w:highlight w:val="none"/>
        </w:rPr>
      </w:pPr>
      <w:bookmarkStart w:id="10" w:name="_Toc518923100"/>
      <w:bookmarkStart w:id="11"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57E7E5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FD08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FE3F749">
      <w:pPr>
        <w:spacing w:line="360" w:lineRule="auto"/>
        <w:ind w:firstLine="437"/>
        <w:outlineLvl w:val="2"/>
        <w:rPr>
          <w:rFonts w:asciiTheme="minorEastAsia" w:hAnsiTheme="minorEastAsia" w:eastAsiaTheme="minorEastAsia"/>
          <w:b/>
          <w:color w:val="auto"/>
          <w:sz w:val="24"/>
          <w:highlight w:val="none"/>
        </w:rPr>
      </w:pPr>
      <w:bookmarkStart w:id="12" w:name="_Toc518923101"/>
      <w:bookmarkStart w:id="1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2C612B5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5E0A22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4BF9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D4281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A12E93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8B9C37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F19AFF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7056A4C1">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B9B2D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905751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646C671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278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6D22F2D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753E68F">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45E7C9AE">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5CFF1C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A89834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0BA38769">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（1）如属于《节能产品政府采购品目清单》中政府强制采购的节能产品，则在投标文件中</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未提供的按无效标处理。</w:t>
      </w:r>
    </w:p>
    <w:p w14:paraId="036B463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A109AA0">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52693748">
      <w:pPr>
        <w:spacing w:line="360" w:lineRule="auto"/>
        <w:ind w:firstLine="437"/>
        <w:outlineLvl w:val="1"/>
        <w:rPr>
          <w:rFonts w:ascii="宋体" w:hAnsi="宋体" w:eastAsia="宋体"/>
          <w:b/>
          <w:color w:val="auto"/>
          <w:sz w:val="24"/>
          <w:szCs w:val="18"/>
          <w:highlight w:val="none"/>
        </w:rPr>
      </w:pPr>
      <w:bookmarkStart w:id="15" w:name="_Toc32151"/>
      <w:bookmarkStart w:id="16" w:name="_Toc2554"/>
      <w:r>
        <w:rPr>
          <w:rFonts w:hint="eastAsia" w:ascii="宋体" w:hAnsi="宋体" w:eastAsia="宋体"/>
          <w:b/>
          <w:color w:val="auto"/>
          <w:sz w:val="24"/>
          <w:szCs w:val="18"/>
          <w:highlight w:val="none"/>
        </w:rPr>
        <w:t>一、采购需求前附表</w:t>
      </w:r>
      <w:bookmarkEnd w:id="15"/>
      <w:bookmarkEnd w:id="16"/>
    </w:p>
    <w:tbl>
      <w:tblPr>
        <w:tblStyle w:val="27"/>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026"/>
        <w:gridCol w:w="6592"/>
      </w:tblGrid>
      <w:tr w14:paraId="7163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3362F88C">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26" w:type="dxa"/>
            <w:vAlign w:val="center"/>
          </w:tcPr>
          <w:p w14:paraId="4EAB7298">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92" w:type="dxa"/>
            <w:vAlign w:val="center"/>
          </w:tcPr>
          <w:p w14:paraId="0B8F7170">
            <w:pPr>
              <w:pStyle w:val="46"/>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37A2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8E3D92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26" w:type="dxa"/>
            <w:vAlign w:val="center"/>
          </w:tcPr>
          <w:p w14:paraId="7371E41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92" w:type="dxa"/>
            <w:vAlign w:val="center"/>
          </w:tcPr>
          <w:p w14:paraId="699CA0EC">
            <w:pPr>
              <w:pStyle w:val="46"/>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w:t>
            </w:r>
            <w:r>
              <w:rPr>
                <w:rFonts w:hint="eastAsia" w:ascii="宋体" w:hAnsi="宋体" w:eastAsia="宋体"/>
                <w:b w:val="0"/>
                <w:color w:val="auto"/>
                <w:sz w:val="24"/>
                <w:highlight w:val="none"/>
                <w:lang w:val="en-US" w:eastAsia="zh-CN"/>
              </w:rPr>
              <w:t>7</w:t>
            </w:r>
            <w:r>
              <w:rPr>
                <w:rFonts w:hint="eastAsia" w:ascii="宋体" w:hAnsi="宋体" w:eastAsia="宋体"/>
                <w:b w:val="0"/>
                <w:color w:val="auto"/>
                <w:sz w:val="24"/>
                <w:highlight w:val="none"/>
              </w:rPr>
              <w:t>0%预付款（预付款支付前，中标人须提供同等金额的见索即付保函），车辆交付使用且采购人验收合格后一次性付清合同价款。</w:t>
            </w:r>
          </w:p>
        </w:tc>
      </w:tr>
      <w:tr w14:paraId="2FE9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6CF0FB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26" w:type="dxa"/>
            <w:vAlign w:val="center"/>
          </w:tcPr>
          <w:p w14:paraId="7C09AAA5">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92" w:type="dxa"/>
            <w:vAlign w:val="center"/>
          </w:tcPr>
          <w:p w14:paraId="03C7E1E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滁州市经开区</w:t>
            </w:r>
            <w:r>
              <w:rPr>
                <w:rFonts w:hint="eastAsia" w:ascii="宋体" w:hAnsi="宋体" w:eastAsia="宋体"/>
                <w:b w:val="0"/>
                <w:color w:val="auto"/>
                <w:sz w:val="24"/>
                <w:highlight w:val="none"/>
                <w:u w:val="none"/>
              </w:rPr>
              <w:t>内，采购人指定地点。</w:t>
            </w:r>
          </w:p>
        </w:tc>
      </w:tr>
      <w:tr w14:paraId="6E29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DBBF0F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26" w:type="dxa"/>
            <w:vAlign w:val="center"/>
          </w:tcPr>
          <w:p w14:paraId="71F0CE98">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92" w:type="dxa"/>
            <w:vAlign w:val="center"/>
          </w:tcPr>
          <w:p w14:paraId="0898D0A1">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lang w:eastAsia="zh-CN"/>
              </w:rPr>
              <w:t>自合同签订后</w:t>
            </w:r>
            <w:r>
              <w:rPr>
                <w:rFonts w:hint="eastAsia" w:asciiTheme="minorEastAsia" w:hAnsiTheme="minorEastAsia" w:eastAsiaTheme="minorEastAsia"/>
                <w:b w:val="0"/>
                <w:bCs w:val="0"/>
                <w:color w:val="auto"/>
                <w:sz w:val="24"/>
                <w:highlight w:val="none"/>
                <w:u w:val="none"/>
                <w:lang w:val="en-US" w:eastAsia="zh-CN"/>
              </w:rPr>
              <w:t>9</w:t>
            </w:r>
            <w:r>
              <w:rPr>
                <w:rFonts w:hint="eastAsia" w:asciiTheme="minorEastAsia" w:hAnsiTheme="minorEastAsia" w:eastAsiaTheme="minorEastAsia"/>
                <w:b w:val="0"/>
                <w:bCs w:val="0"/>
                <w:color w:val="auto"/>
                <w:sz w:val="24"/>
                <w:highlight w:val="none"/>
                <w:u w:val="none"/>
                <w:lang w:eastAsia="zh-CN"/>
              </w:rPr>
              <w:t>0个日历天内完成供货并将货物运送至采购人指定地点。</w:t>
            </w:r>
          </w:p>
        </w:tc>
      </w:tr>
      <w:tr w14:paraId="4A5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6D3B6B5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26" w:type="dxa"/>
            <w:vAlign w:val="center"/>
          </w:tcPr>
          <w:p w14:paraId="27EA7FD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92" w:type="dxa"/>
            <w:vAlign w:val="center"/>
          </w:tcPr>
          <w:p w14:paraId="043651DE">
            <w:pPr>
              <w:pStyle w:val="46"/>
              <w:widowControl w:val="0"/>
              <w:spacing w:before="0" w:beforeAutospacing="0" w:after="0" w:afterAutospacing="0" w:line="360" w:lineRule="auto"/>
              <w:jc w:val="both"/>
              <w:rPr>
                <w:rFonts w:hint="eastAsia" w:asciiTheme="minorEastAsia" w:hAnsiTheme="minorEastAsia" w:eastAsiaTheme="minorEastAsia"/>
                <w:b w:val="0"/>
                <w:bCs w:val="0"/>
                <w:color w:val="auto"/>
                <w:sz w:val="24"/>
                <w:highlight w:val="none"/>
                <w:u w:val="none"/>
                <w:lang w:eastAsia="zh-CN"/>
              </w:rPr>
            </w:pPr>
            <w:r>
              <w:rPr>
                <w:rFonts w:hint="eastAsia" w:asciiTheme="minorEastAsia" w:hAnsiTheme="minorEastAsia" w:eastAsiaTheme="minorEastAsia"/>
                <w:b w:val="0"/>
                <w:bCs w:val="0"/>
                <w:color w:val="auto"/>
                <w:sz w:val="24"/>
                <w:highlight w:val="none"/>
                <w:u w:val="none"/>
                <w:lang w:eastAsia="zh-CN"/>
              </w:rPr>
              <w:t>车辆验收合格之日起5年。</w:t>
            </w:r>
          </w:p>
          <w:p w14:paraId="35FEB144">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lang w:val="en-US" w:eastAsia="zh-CN"/>
              </w:rPr>
              <w:t>车载设备及其它配套随车器材装备等货物验收合格之日起3 年。</w:t>
            </w:r>
          </w:p>
        </w:tc>
      </w:tr>
    </w:tbl>
    <w:p w14:paraId="767445CB">
      <w:pPr>
        <w:spacing w:line="380" w:lineRule="exact"/>
        <w:ind w:firstLine="437"/>
        <w:outlineLvl w:val="1"/>
        <w:rPr>
          <w:rFonts w:asciiTheme="minorEastAsia" w:hAnsiTheme="minorEastAsia" w:eastAsiaTheme="minorEastAsia"/>
          <w:b/>
          <w:bCs/>
          <w:sz w:val="24"/>
          <w:szCs w:val="18"/>
          <w:highlight w:val="none"/>
        </w:rPr>
      </w:pPr>
      <w:bookmarkStart w:id="17" w:name="_Toc30209"/>
      <w:bookmarkStart w:id="18" w:name="_Toc16847"/>
      <w:r>
        <w:rPr>
          <w:rFonts w:hint="eastAsia" w:asciiTheme="minorEastAsia" w:hAnsiTheme="minorEastAsia" w:eastAsiaTheme="minorEastAsia"/>
          <w:b/>
          <w:bCs/>
          <w:sz w:val="24"/>
          <w:szCs w:val="18"/>
          <w:highlight w:val="none"/>
        </w:rPr>
        <w:t>二、货物需求</w:t>
      </w:r>
      <w:bookmarkEnd w:id="17"/>
      <w:bookmarkEnd w:id="18"/>
    </w:p>
    <w:tbl>
      <w:tblPr>
        <w:tblStyle w:val="27"/>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885"/>
        <w:gridCol w:w="976"/>
        <w:gridCol w:w="2688"/>
        <w:gridCol w:w="2168"/>
        <w:gridCol w:w="2082"/>
      </w:tblGrid>
      <w:tr w14:paraId="15C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8" w:type="pct"/>
            <w:gridSpan w:val="3"/>
            <w:vAlign w:val="center"/>
          </w:tcPr>
          <w:p w14:paraId="12DDFF62">
            <w:pPr>
              <w:spacing w:line="380" w:lineRule="exact"/>
              <w:jc w:val="center"/>
              <w:rPr>
                <w:rFonts w:asciiTheme="minorEastAsia" w:hAnsiTheme="minorEastAsia" w:eastAsiaTheme="minorEastAsia"/>
                <w:bCs/>
                <w:sz w:val="24"/>
                <w:szCs w:val="18"/>
                <w:highlight w:val="none"/>
              </w:rPr>
            </w:pPr>
            <w:r>
              <w:rPr>
                <w:rFonts w:hint="eastAsia" w:ascii="宋体" w:hAnsi="宋体" w:eastAsia="宋体"/>
                <w:b/>
                <w:bCs/>
                <w:sz w:val="24"/>
                <w:szCs w:val="18"/>
                <w:highlight w:val="none"/>
              </w:rPr>
              <w:t>货物名称</w:t>
            </w:r>
          </w:p>
        </w:tc>
        <w:tc>
          <w:tcPr>
            <w:tcW w:w="1434" w:type="pct"/>
            <w:vAlign w:val="center"/>
          </w:tcPr>
          <w:p w14:paraId="74FDCC68">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数量（单位）</w:t>
            </w:r>
          </w:p>
        </w:tc>
        <w:tc>
          <w:tcPr>
            <w:tcW w:w="1157" w:type="pct"/>
            <w:vAlign w:val="center"/>
          </w:tcPr>
          <w:p w14:paraId="50B2A549">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所属行业</w:t>
            </w:r>
          </w:p>
        </w:tc>
        <w:tc>
          <w:tcPr>
            <w:tcW w:w="1109" w:type="pct"/>
            <w:vAlign w:val="center"/>
          </w:tcPr>
          <w:p w14:paraId="16F0FA81">
            <w:pPr>
              <w:spacing w:line="380" w:lineRule="exact"/>
              <w:jc w:val="center"/>
              <w:rPr>
                <w:rFonts w:ascii="宋体" w:hAnsi="宋体" w:eastAsia="宋体"/>
                <w:b/>
                <w:bCs/>
                <w:sz w:val="24"/>
                <w:szCs w:val="18"/>
                <w:highlight w:val="none"/>
              </w:rPr>
            </w:pPr>
            <w:r>
              <w:rPr>
                <w:rFonts w:hint="eastAsia" w:ascii="宋体" w:hAnsi="宋体" w:eastAsia="宋体"/>
                <w:b/>
                <w:bCs/>
                <w:sz w:val="24"/>
                <w:szCs w:val="18"/>
                <w:highlight w:val="none"/>
              </w:rPr>
              <w:t>是否为核心产品</w:t>
            </w:r>
          </w:p>
        </w:tc>
      </w:tr>
      <w:tr w14:paraId="37C7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98" w:type="pct"/>
            <w:gridSpan w:val="3"/>
            <w:vAlign w:val="center"/>
          </w:tcPr>
          <w:p w14:paraId="5612C6B1">
            <w:pPr>
              <w:keepNext w:val="0"/>
              <w:keepLines w:val="0"/>
              <w:widowControl/>
              <w:suppressLineNumbers w:val="0"/>
              <w:spacing w:line="24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通信指挥消防车</w:t>
            </w:r>
          </w:p>
          <w:p w14:paraId="69487B82">
            <w:pPr>
              <w:spacing w:line="380" w:lineRule="exact"/>
              <w:jc w:val="center"/>
              <w:rPr>
                <w:rFonts w:asciiTheme="minorEastAsia" w:hAnsiTheme="minorEastAsia" w:eastAsiaTheme="minorEastAsia"/>
                <w:bCs/>
                <w:sz w:val="24"/>
                <w:szCs w:val="18"/>
                <w:highlight w:val="none"/>
              </w:rPr>
            </w:pPr>
            <w:r>
              <w:rPr>
                <w:rFonts w:hint="eastAsia" w:ascii="宋体" w:hAnsi="宋体" w:eastAsia="宋体" w:cs="宋体"/>
                <w:color w:val="000000"/>
                <w:kern w:val="0"/>
                <w:sz w:val="24"/>
                <w:szCs w:val="24"/>
                <w:highlight w:val="none"/>
                <w:lang w:val="en-US" w:eastAsia="zh-CN" w:bidi="ar"/>
              </w:rPr>
              <w:t>（无人机运输）</w:t>
            </w:r>
          </w:p>
        </w:tc>
        <w:tc>
          <w:tcPr>
            <w:tcW w:w="1434" w:type="pct"/>
            <w:vAlign w:val="center"/>
          </w:tcPr>
          <w:p w14:paraId="682DFCFD">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1辆</w:t>
            </w:r>
          </w:p>
        </w:tc>
        <w:tc>
          <w:tcPr>
            <w:tcW w:w="1157" w:type="pct"/>
            <w:vAlign w:val="center"/>
          </w:tcPr>
          <w:p w14:paraId="314FE714">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工业</w:t>
            </w:r>
          </w:p>
        </w:tc>
        <w:tc>
          <w:tcPr>
            <w:tcW w:w="1109" w:type="pct"/>
            <w:vAlign w:val="center"/>
          </w:tcPr>
          <w:p w14:paraId="2A100CF8">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是</w:t>
            </w:r>
          </w:p>
        </w:tc>
      </w:tr>
      <w:tr w14:paraId="722D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000" w:type="pct"/>
            <w:gridSpan w:val="6"/>
            <w:vAlign w:val="center"/>
          </w:tcPr>
          <w:p w14:paraId="602742CF">
            <w:pPr>
              <w:spacing w:line="380" w:lineRule="exact"/>
              <w:jc w:val="center"/>
              <w:rPr>
                <w:rFonts w:hint="eastAsia" w:asciiTheme="minorEastAsia" w:hAnsiTheme="minorEastAsia" w:eastAsiaTheme="minorEastAsia"/>
                <w:bCs/>
                <w:sz w:val="24"/>
                <w:szCs w:val="18"/>
                <w:highlight w:val="none"/>
              </w:rPr>
            </w:pPr>
            <w:r>
              <w:rPr>
                <w:rFonts w:hint="default" w:ascii="宋体" w:hAnsi="宋体" w:eastAsia="宋体"/>
                <w:b/>
                <w:bCs/>
                <w:sz w:val="24"/>
                <w:szCs w:val="18"/>
                <w:highlight w:val="none"/>
              </w:rPr>
              <w:t>技术参数及要求</w:t>
            </w:r>
          </w:p>
        </w:tc>
      </w:tr>
      <w:tr w14:paraId="3FBF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1A9DBC6">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序号</w:t>
            </w:r>
          </w:p>
        </w:tc>
        <w:tc>
          <w:tcPr>
            <w:tcW w:w="472" w:type="pct"/>
            <w:vAlign w:val="center"/>
          </w:tcPr>
          <w:p w14:paraId="490E781F">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重要性</w:t>
            </w:r>
          </w:p>
        </w:tc>
        <w:tc>
          <w:tcPr>
            <w:tcW w:w="520" w:type="pct"/>
            <w:vAlign w:val="center"/>
          </w:tcPr>
          <w:p w14:paraId="64C7E9D8">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指标项</w:t>
            </w:r>
          </w:p>
        </w:tc>
        <w:tc>
          <w:tcPr>
            <w:tcW w:w="3701" w:type="pct"/>
            <w:gridSpan w:val="3"/>
            <w:vAlign w:val="center"/>
          </w:tcPr>
          <w:p w14:paraId="63F168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r>
      <w:tr w14:paraId="7237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0A49C27A">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w:t>
            </w:r>
          </w:p>
        </w:tc>
        <w:tc>
          <w:tcPr>
            <w:tcW w:w="472" w:type="pct"/>
            <w:vAlign w:val="center"/>
          </w:tcPr>
          <w:p w14:paraId="3AFFDCEF">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2477735">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关键性指标</w:t>
            </w:r>
          </w:p>
        </w:tc>
        <w:tc>
          <w:tcPr>
            <w:tcW w:w="3701" w:type="pct"/>
            <w:gridSpan w:val="3"/>
            <w:vAlign w:val="center"/>
          </w:tcPr>
          <w:p w14:paraId="2DECCF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一、整车总体要求</w:t>
            </w:r>
          </w:p>
          <w:p w14:paraId="31F9CF9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1.投标文件中须提供公告名称为“通信指挥消防车”的工信部公告截图；并提供承诺自合同签订后90个日历天内提供供货车辆的工信部公告截图的承诺书；</w:t>
            </w:r>
          </w:p>
          <w:p w14:paraId="0526F5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w:t>
            </w:r>
            <w:r>
              <w:rPr>
                <w:rFonts w:hint="eastAsia" w:asciiTheme="minorEastAsia" w:hAnsiTheme="minorEastAsia" w:eastAsiaTheme="minorEastAsia"/>
                <w:b w:val="0"/>
                <w:bCs w:val="0"/>
                <w:color w:val="auto"/>
                <w:sz w:val="24"/>
                <w:highlight w:val="none"/>
                <w:u w:val="none"/>
                <w:lang w:eastAsia="zh-CN"/>
              </w:rPr>
              <w:t>自合同</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签订后90个日历天内完成供货并将货物运送至采购人指定地点；</w:t>
            </w:r>
          </w:p>
          <w:p w14:paraId="66C28D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3.底盘驱动形式≥4×2；</w:t>
            </w:r>
          </w:p>
          <w:p w14:paraId="18A391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4.柴油发动机，排放满足国六标准；</w:t>
            </w:r>
          </w:p>
          <w:p w14:paraId="7437F1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5.发动机最大净功率≥240kW，排量</w:t>
            </w:r>
            <w: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t>≥10.5L</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p w14:paraId="0E54FF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6.配备自动挡变速箱；</w:t>
            </w:r>
          </w:p>
          <w:p w14:paraId="23B6B8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7.驾驶室额定乘员≥2人；</w:t>
            </w:r>
          </w:p>
          <w:p w14:paraId="786123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8.车辆最高行驶车速≥90km/h；</w:t>
            </w:r>
          </w:p>
          <w:p w14:paraId="6E6FDB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9.改装整车外形尺寸满足总长≥10000mm、总宽≤2550mm、总高≤4000mm；</w:t>
            </w:r>
          </w:p>
          <w:p w14:paraId="48D108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10.整车最大允许总质量≥14000kg；</w:t>
            </w:r>
          </w:p>
          <w:p w14:paraId="254591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11.轴距≥5700mm。</w:t>
            </w:r>
          </w:p>
        </w:tc>
      </w:tr>
      <w:tr w14:paraId="514F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188648C1">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p>
        </w:tc>
        <w:tc>
          <w:tcPr>
            <w:tcW w:w="472" w:type="pct"/>
            <w:vAlign w:val="center"/>
          </w:tcPr>
          <w:p w14:paraId="3005700C">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320FCFF3">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35E0CEB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二、底盘安全配置</w:t>
            </w:r>
          </w:p>
          <w:p w14:paraId="1AEC3C0D">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1.制动系统配备ABS防抱死装置；</w:t>
            </w:r>
          </w:p>
          <w:p w14:paraId="25350D5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2.全车装配子午线真空轮胎，搭载胎压实时监测系统；</w:t>
            </w:r>
          </w:p>
          <w:p w14:paraId="7334CF6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3.配备360°全景影像系统+倒车雷达，影像存储容量≥128G；配备车载定位系统，支持通过部标通用协议接入定位平台；</w:t>
            </w:r>
          </w:p>
          <w:p w14:paraId="3BA6FCA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4.驾驶室顶部设置红色长排消防警示爆闪灯、车载警报喊话装置；</w:t>
            </w:r>
          </w:p>
          <w:p w14:paraId="3B512DC2">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5.全部操作手柄、控制开关设置永久性中文标识。</w:t>
            </w:r>
          </w:p>
        </w:tc>
      </w:tr>
      <w:tr w14:paraId="7F45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6677AE1">
            <w:pPr>
              <w:keepNext w:val="0"/>
              <w:keepLines w:val="0"/>
              <w:widowControl/>
              <w:suppressLineNumbers w:val="0"/>
              <w:tabs>
                <w:tab w:val="center" w:pos="321"/>
                <w:tab w:val="left" w:pos="450"/>
              </w:tabs>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w:t>
            </w:r>
          </w:p>
        </w:tc>
        <w:tc>
          <w:tcPr>
            <w:tcW w:w="472" w:type="pct"/>
            <w:vAlign w:val="center"/>
          </w:tcPr>
          <w:p w14:paraId="5FE094F9">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74FD2F44">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7FB1145B">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三、厢体结构要求</w:t>
            </w:r>
          </w:p>
          <w:p w14:paraId="7D84EFAE">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1.厢体采用钢制矩管焊接整体框架，全部金属构件做磷化防锈处理；</w:t>
            </w:r>
          </w:p>
          <w:p w14:paraId="3284F53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2.车厢至少包括静音发电机舱、指挥操作区、无人机装备存放区等功能分区；</w:t>
            </w:r>
          </w:p>
          <w:p w14:paraId="53F12D7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3.车厢两侧设置卷帘式器材储物箱；</w:t>
            </w:r>
          </w:p>
          <w:p w14:paraId="039974A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4.车辆右侧配备组合上车梯，收纳带机械锁止防脱机构；</w:t>
            </w:r>
          </w:p>
          <w:p w14:paraId="5C79F34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5.裙箱、下围工具箱方管焊接，底部做好防腐措施；</w:t>
            </w:r>
          </w:p>
          <w:p w14:paraId="0E422C3D">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6.车顶防滑花纹平台，配套防水密闭走线槽；</w:t>
            </w:r>
          </w:p>
          <w:p w14:paraId="2CD7F5CA">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7.指挥舱和后部无人机储藏舱需有通道门。</w:t>
            </w:r>
          </w:p>
        </w:tc>
      </w:tr>
      <w:tr w14:paraId="750B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E52E9CC">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w:t>
            </w:r>
          </w:p>
        </w:tc>
        <w:tc>
          <w:tcPr>
            <w:tcW w:w="472" w:type="pct"/>
            <w:vAlign w:val="center"/>
          </w:tcPr>
          <w:p w14:paraId="6361E10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2B49E15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20D74D4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四、无人机储运系统</w:t>
            </w:r>
          </w:p>
          <w:p w14:paraId="2281DB69">
            <w:pPr>
              <w:keepNext w:val="0"/>
              <w:keepLines w:val="0"/>
              <w:widowControl/>
              <w:suppressLineNumbers w:val="0"/>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1.一体化智能无人机自动装卸与储运系统；</w:t>
            </w:r>
          </w:p>
          <w:p w14:paraId="493F237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2.车尾配备垂直升降车用起重尾，供电电压与整车直流系统匹配；</w:t>
            </w:r>
          </w:p>
          <w:p w14:paraId="0DB0182C">
            <w:pPr>
              <w:keepNext w:val="0"/>
              <w:keepLines w:val="0"/>
              <w:widowControl/>
              <w:suppressLineNumbers w:val="0"/>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3.尾板面防滑、带升降限位保护，尾板升降可采取手动或电自动操控模式；</w:t>
            </w:r>
          </w:p>
          <w:p w14:paraId="17F0EC6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4.尾板额定载重≥300kg；</w:t>
            </w:r>
          </w:p>
          <w:p w14:paraId="44CE5FA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5.车厢可同时固定放置2台大疆FC200无人机（臂展式）及全套附件（无人机及全套附件非本次采购内容）。</w:t>
            </w:r>
          </w:p>
        </w:tc>
      </w:tr>
      <w:tr w14:paraId="782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77882569">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w:t>
            </w:r>
          </w:p>
        </w:tc>
        <w:tc>
          <w:tcPr>
            <w:tcW w:w="472" w:type="pct"/>
            <w:vAlign w:val="center"/>
          </w:tcPr>
          <w:p w14:paraId="4F4EBD10">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4E68A662">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D07FCEB">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五、车身防腐涂装</w:t>
            </w:r>
          </w:p>
          <w:p w14:paraId="7976DEF6">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1.车身主体喷涂消防专用R03大红色；</w:t>
            </w:r>
          </w:p>
          <w:p w14:paraId="769370C2">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2.车顶及器材箱设置防滑承载涂层；</w:t>
            </w:r>
          </w:p>
          <w:p w14:paraId="20ADB55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3.所有外露金属构件完整执行除锈、磷化、多层防腐喷涂工艺。</w:t>
            </w:r>
          </w:p>
        </w:tc>
      </w:tr>
      <w:tr w14:paraId="4227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8A6DB09">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w:t>
            </w:r>
          </w:p>
        </w:tc>
        <w:tc>
          <w:tcPr>
            <w:tcW w:w="472" w:type="pct"/>
            <w:vAlign w:val="center"/>
          </w:tcPr>
          <w:p w14:paraId="17558B5B">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6E3AF941">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64A56FC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六、指挥舱配置</w:t>
            </w:r>
          </w:p>
          <w:p w14:paraId="4336FA3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1.独立指挥舱可容纳不少于2人同时作业；</w:t>
            </w:r>
          </w:p>
          <w:p w14:paraId="5AFB10BE">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2.舱内配备工作台可容纳≥2人同时作业。</w:t>
            </w:r>
          </w:p>
        </w:tc>
      </w:tr>
      <w:tr w14:paraId="626D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49D032F">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7</w:t>
            </w:r>
          </w:p>
        </w:tc>
        <w:tc>
          <w:tcPr>
            <w:tcW w:w="472" w:type="pct"/>
            <w:vAlign w:val="center"/>
          </w:tcPr>
          <w:p w14:paraId="67E871F4">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261016EE">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78DFD9A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七、车载供电系统</w:t>
            </w:r>
          </w:p>
          <w:p w14:paraId="68BC29D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1.静音柴油发电机≥50KW（220v-380v），独立发电机舱；</w:t>
            </w:r>
          </w:p>
          <w:p w14:paraId="0725C32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2.发电机舱降噪减震通风处理；</w:t>
            </w:r>
          </w:p>
          <w:p w14:paraId="517FE3B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3.一体化智能配电箱，带漏电、过载、外接电自动切换；</w:t>
            </w:r>
          </w:p>
          <w:p w14:paraId="4EB2ADE7">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4.配套≥30米供电线缆盘；</w:t>
            </w:r>
          </w:p>
          <w:p w14:paraId="673E2743">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5.配套接地套件。</w:t>
            </w:r>
          </w:p>
        </w:tc>
      </w:tr>
      <w:tr w14:paraId="2F43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6A7A7AA9">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8</w:t>
            </w:r>
          </w:p>
        </w:tc>
        <w:tc>
          <w:tcPr>
            <w:tcW w:w="472" w:type="pct"/>
            <w:vAlign w:val="center"/>
          </w:tcPr>
          <w:p w14:paraId="74EC8F1A">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475588F">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51BEA57">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八、通信预留配套（包含指挥舱）</w:t>
            </w:r>
          </w:p>
          <w:p w14:paraId="715489F4">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1.整车预留多组通信外接接口；</w:t>
            </w:r>
          </w:p>
          <w:p w14:paraId="6D58238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2.车顶预留卫星天线安装位；</w:t>
            </w:r>
          </w:p>
          <w:p w14:paraId="3E88B5F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3.支持通信、摄像等设备摆放柜（架）的免费定制、安装及调试（通信、摄像等设备非本次采购内容）；</w:t>
            </w:r>
          </w:p>
          <w:p w14:paraId="43F36B01">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4.预留多种插线接口，可接受多种型号通信设备。</w:t>
            </w:r>
          </w:p>
        </w:tc>
      </w:tr>
      <w:tr w14:paraId="3A8C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12541865">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9</w:t>
            </w:r>
          </w:p>
        </w:tc>
        <w:tc>
          <w:tcPr>
            <w:tcW w:w="472" w:type="pct"/>
            <w:vAlign w:val="center"/>
          </w:tcPr>
          <w:p w14:paraId="5883EB08">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76AC1F6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1B2B7FFA">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九、随车标配器材</w:t>
            </w:r>
          </w:p>
          <w:p w14:paraId="39B6C77C">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1.8kg ABC干粉自救灭火器</w:t>
            </w:r>
            <w:r>
              <w:rPr>
                <w:rFonts w:hint="default" w:ascii="Arial" w:hAnsi="Arial" w:eastAsia="宋体" w:cs="Arial"/>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4个；</w:t>
            </w:r>
          </w:p>
          <w:p w14:paraId="7EEB235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2.6L手持式锂电池灭火器</w:t>
            </w:r>
            <w:r>
              <w:rPr>
                <w:rFonts w:hint="default" w:ascii="Arial" w:hAnsi="Arial" w:eastAsia="宋体" w:cs="Arial"/>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4个；</w:t>
            </w:r>
          </w:p>
          <w:p w14:paraId="4AD10FD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3.全套底盘生产制造商配套维修工具1套；</w:t>
            </w:r>
          </w:p>
          <w:p w14:paraId="5EDA513D">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4.生产制造商配套同规格备胎1个。</w:t>
            </w:r>
          </w:p>
        </w:tc>
      </w:tr>
      <w:tr w14:paraId="4FAD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C92D22A">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10</w:t>
            </w:r>
          </w:p>
        </w:tc>
        <w:tc>
          <w:tcPr>
            <w:tcW w:w="472" w:type="pct"/>
            <w:vAlign w:val="center"/>
          </w:tcPr>
          <w:p w14:paraId="69D0E331">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07B80685">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54DD533A">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十、整车照明系统</w:t>
            </w:r>
          </w:p>
          <w:p w14:paraId="2F583AC1">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1.整车配备车内外照明车身照明采用长条形LED照明灯珠（位于车侧身顶部）并且有多种照明模式，如泛光、聚光、闪光等；</w:t>
            </w:r>
          </w:p>
          <w:p w14:paraId="42732015">
            <w:pPr>
              <w:keepNext w:val="0"/>
              <w:keepLines w:val="0"/>
              <w:widowControl/>
              <w:numPr>
                <w:ilvl w:val="0"/>
                <w:numId w:val="0"/>
              </w:numPr>
              <w:suppressLineNumbers w:val="0"/>
              <w:tabs>
                <w:tab w:val="left" w:pos="668"/>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2.器材箱采用感应式灯光打开器材箱门自动亮灯；</w:t>
            </w:r>
          </w:p>
          <w:p w14:paraId="33937872">
            <w:pPr>
              <w:keepNext w:val="0"/>
              <w:keepLines w:val="0"/>
              <w:widowControl/>
              <w:numPr>
                <w:ilvl w:val="0"/>
                <w:numId w:val="0"/>
              </w:numPr>
              <w:suppressLineNumbers w:val="0"/>
              <w:tabs>
                <w:tab w:val="left" w:pos="668"/>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3.车内采用泛光灯照明，操作工作台配备独立照明系统；</w:t>
            </w:r>
          </w:p>
          <w:p w14:paraId="25B79A62">
            <w:pPr>
              <w:keepNext w:val="0"/>
              <w:keepLines w:val="0"/>
              <w:widowControl/>
              <w:numPr>
                <w:ilvl w:val="0"/>
                <w:numId w:val="0"/>
              </w:numPr>
              <w:suppressLineNumbers w:val="0"/>
              <w:tabs>
                <w:tab w:val="left" w:pos="668"/>
              </w:tabs>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4.照明灯光系统可采取手动调节。</w:t>
            </w:r>
          </w:p>
        </w:tc>
      </w:tr>
      <w:tr w14:paraId="4D7F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2DF07495">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11</w:t>
            </w:r>
          </w:p>
        </w:tc>
        <w:tc>
          <w:tcPr>
            <w:tcW w:w="472" w:type="pct"/>
            <w:vAlign w:val="center"/>
          </w:tcPr>
          <w:p w14:paraId="2F709E40">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506D1CAC">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66506C2A">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十一、车载空调系统</w:t>
            </w:r>
          </w:p>
          <w:p w14:paraId="689725D9">
            <w:pPr>
              <w:keepNext w:val="0"/>
              <w:keepLines w:val="0"/>
              <w:widowControl/>
              <w:numPr>
                <w:ilvl w:val="0"/>
                <w:numId w:val="0"/>
              </w:numPr>
              <w:suppressLineNumbers w:val="0"/>
              <w:tabs>
                <w:tab w:val="left" w:pos="1186"/>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1.车载空调制冷量≥3000W，制热量≥3000W；</w:t>
            </w:r>
          </w:p>
          <w:p w14:paraId="2618014B">
            <w:pPr>
              <w:keepNext w:val="0"/>
              <w:keepLines w:val="0"/>
              <w:widowControl/>
              <w:numPr>
                <w:ilvl w:val="0"/>
                <w:numId w:val="0"/>
              </w:numPr>
              <w:suppressLineNumbers w:val="0"/>
              <w:tabs>
                <w:tab w:val="left" w:pos="1186"/>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2.器材箱设置恒温系统；</w:t>
            </w:r>
          </w:p>
          <w:p w14:paraId="46B8DCE1">
            <w:pPr>
              <w:keepNext w:val="0"/>
              <w:keepLines w:val="0"/>
              <w:widowControl/>
              <w:numPr>
                <w:ilvl w:val="0"/>
                <w:numId w:val="0"/>
              </w:numPr>
              <w:suppressLineNumbers w:val="0"/>
              <w:tabs>
                <w:tab w:val="left" w:pos="1186"/>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3.器材箱恒温系统温度可手动调节。</w:t>
            </w:r>
          </w:p>
          <w:p w14:paraId="4907A1EC">
            <w:pPr>
              <w:keepNext w:val="0"/>
              <w:keepLines w:val="0"/>
              <w:widowControl/>
              <w:numPr>
                <w:ilvl w:val="0"/>
                <w:numId w:val="0"/>
              </w:numPr>
              <w:suppressLineNumbers w:val="0"/>
              <w:tabs>
                <w:tab w:val="left" w:pos="1186"/>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注：车载空调为政府强制采购节能产品，投标文件中须提供所投产品须具有市场监管总局公布的《参与实施政府采购节能产品认证机构目录》中的认证机构出具的、处于有效期内的节能产品认证证书。</w:t>
            </w:r>
          </w:p>
        </w:tc>
      </w:tr>
      <w:tr w14:paraId="1ABD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0355DCDC">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w:t>
            </w:r>
          </w:p>
        </w:tc>
        <w:tc>
          <w:tcPr>
            <w:tcW w:w="472" w:type="pct"/>
            <w:vAlign w:val="center"/>
          </w:tcPr>
          <w:p w14:paraId="46481B9F">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7281D15">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2CEA9A2">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十二、交付资料</w:t>
            </w:r>
          </w:p>
          <w:p w14:paraId="2B358925">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交车同步提供纸质+电子版全套车辆资料。</w:t>
            </w:r>
          </w:p>
        </w:tc>
      </w:tr>
    </w:tbl>
    <w:p w14:paraId="15412953">
      <w:pPr>
        <w:spacing w:line="360" w:lineRule="auto"/>
        <w:ind w:firstLine="437"/>
        <w:rPr>
          <w:rFonts w:hint="eastAsia" w:ascii="宋体" w:hAnsi="宋体" w:eastAsia="宋体"/>
          <w:bCs/>
          <w:color w:val="auto"/>
          <w:sz w:val="24"/>
          <w:szCs w:val="18"/>
          <w:highlight w:val="none"/>
          <w:lang w:val="en-US" w:eastAsia="zh-CN"/>
        </w:rPr>
      </w:pPr>
    </w:p>
    <w:tbl>
      <w:tblPr>
        <w:tblStyle w:val="28"/>
        <w:tblW w:w="9345"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3408"/>
        <w:gridCol w:w="3844"/>
      </w:tblGrid>
      <w:tr w14:paraId="4C5C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3"/>
          </w:tcPr>
          <w:p w14:paraId="39B1CB56">
            <w:pPr>
              <w:keepNext w:val="0"/>
              <w:keepLines w:val="0"/>
              <w:widowControl/>
              <w:suppressLineNumbers w:val="0"/>
              <w:jc w:val="center"/>
              <w:rPr>
                <w:rFonts w:hint="eastAsia" w:ascii="宋体" w:hAnsi="宋体" w:eastAsia="宋体"/>
                <w:bCs/>
                <w:color w:val="auto"/>
                <w:sz w:val="24"/>
                <w:szCs w:val="18"/>
                <w:highlight w:val="none"/>
                <w:vertAlign w:val="baseline"/>
                <w:lang w:val="en-US" w:eastAsia="zh-CN"/>
              </w:rPr>
            </w:pPr>
            <w:r>
              <w:rPr>
                <w:rFonts w:hint="eastAsia" w:ascii="宋体" w:hAnsi="宋体" w:eastAsia="宋体" w:cs="宋体"/>
                <w:b/>
                <w:bCs/>
                <w:color w:val="000000"/>
                <w:spacing w:val="0"/>
                <w:kern w:val="0"/>
                <w:position w:val="0"/>
                <w:sz w:val="24"/>
                <w:szCs w:val="24"/>
                <w:highlight w:val="none"/>
                <w:lang w:val="en-US" w:eastAsia="zh-CN" w:bidi="ar"/>
              </w:rPr>
              <w:t>货物指标重要性</w:t>
            </w:r>
          </w:p>
        </w:tc>
      </w:tr>
      <w:tr w14:paraId="2D88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top"/>
          </w:tcPr>
          <w:p w14:paraId="2E4DCDA1">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标识重要性</w:t>
            </w:r>
          </w:p>
        </w:tc>
        <w:tc>
          <w:tcPr>
            <w:tcW w:w="3408" w:type="dxa"/>
            <w:vAlign w:val="top"/>
          </w:tcPr>
          <w:p w14:paraId="1605A0B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标识符号</w:t>
            </w:r>
          </w:p>
        </w:tc>
        <w:tc>
          <w:tcPr>
            <w:tcW w:w="3844" w:type="dxa"/>
            <w:vAlign w:val="top"/>
          </w:tcPr>
          <w:p w14:paraId="01B2C8C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代表意思</w:t>
            </w:r>
          </w:p>
        </w:tc>
      </w:tr>
      <w:tr w14:paraId="4946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2A39436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关键性指标项</w:t>
            </w:r>
          </w:p>
        </w:tc>
        <w:tc>
          <w:tcPr>
            <w:tcW w:w="3408" w:type="dxa"/>
            <w:vAlign w:val="center"/>
          </w:tcPr>
          <w:p w14:paraId="722E52F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w:t>
            </w:r>
          </w:p>
        </w:tc>
        <w:tc>
          <w:tcPr>
            <w:tcW w:w="3844" w:type="dxa"/>
            <w:vAlign w:val="top"/>
          </w:tcPr>
          <w:p w14:paraId="0A56CA0F">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不满足该指标项将导致投标无效</w:t>
            </w:r>
          </w:p>
        </w:tc>
      </w:tr>
      <w:tr w14:paraId="62C3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top"/>
          </w:tcPr>
          <w:p w14:paraId="6259016A">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重要指标项</w:t>
            </w:r>
          </w:p>
        </w:tc>
        <w:tc>
          <w:tcPr>
            <w:tcW w:w="3408" w:type="dxa"/>
            <w:vAlign w:val="center"/>
          </w:tcPr>
          <w:p w14:paraId="723BD9BC">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w:t>
            </w:r>
          </w:p>
        </w:tc>
        <w:tc>
          <w:tcPr>
            <w:tcW w:w="3844" w:type="dxa"/>
            <w:vAlign w:val="top"/>
          </w:tcPr>
          <w:p w14:paraId="7ECDA186">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评分项，按评分标准进行评分</w:t>
            </w:r>
          </w:p>
        </w:tc>
      </w:tr>
      <w:tr w14:paraId="7B92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093" w:type="dxa"/>
            <w:vAlign w:val="top"/>
          </w:tcPr>
          <w:p w14:paraId="222DE93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一般指标项</w:t>
            </w:r>
          </w:p>
        </w:tc>
        <w:tc>
          <w:tcPr>
            <w:tcW w:w="3408" w:type="dxa"/>
            <w:vAlign w:val="center"/>
          </w:tcPr>
          <w:p w14:paraId="582126E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w:t>
            </w:r>
          </w:p>
        </w:tc>
        <w:tc>
          <w:tcPr>
            <w:tcW w:w="3844" w:type="dxa"/>
            <w:vAlign w:val="top"/>
          </w:tcPr>
          <w:p w14:paraId="0137015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highlight w:val="none"/>
                <w:lang w:val="en-US" w:eastAsia="zh-CN"/>
              </w:rPr>
            </w:pPr>
            <w:r>
              <w:rPr>
                <w:rFonts w:hint="eastAsia" w:ascii="宋体" w:hAnsi="宋体" w:eastAsia="宋体" w:cs="宋体"/>
                <w:color w:val="000000"/>
                <w:spacing w:val="0"/>
                <w:position w:val="0"/>
                <w:sz w:val="24"/>
                <w:szCs w:val="24"/>
                <w:highlight w:val="none"/>
              </w:rPr>
              <w:t>评分项，按评分标准进行评分</w:t>
            </w:r>
          </w:p>
        </w:tc>
      </w:tr>
    </w:tbl>
    <w:p w14:paraId="78F5F4D5">
      <w:pPr>
        <w:spacing w:line="380" w:lineRule="exact"/>
        <w:ind w:firstLine="437"/>
        <w:outlineLvl w:val="1"/>
        <w:rPr>
          <w:rFonts w:hint="default" w:asciiTheme="minorEastAsia" w:hAnsiTheme="minorEastAsia" w:eastAsiaTheme="minorEastAsia"/>
          <w:b/>
          <w:bCs/>
          <w:sz w:val="24"/>
          <w:szCs w:val="18"/>
          <w:highlight w:val="none"/>
          <w:lang w:val="en-US" w:eastAsia="zh-CN"/>
        </w:rPr>
      </w:pPr>
      <w:r>
        <w:rPr>
          <w:rFonts w:hint="eastAsia" w:asciiTheme="minorEastAsia" w:hAnsiTheme="minorEastAsia" w:eastAsiaTheme="minorEastAsia"/>
          <w:b/>
          <w:bCs/>
          <w:sz w:val="24"/>
          <w:szCs w:val="18"/>
          <w:highlight w:val="none"/>
          <w:lang w:val="en-US" w:eastAsia="zh-CN"/>
        </w:rPr>
        <w:t>三、相关要求</w:t>
      </w:r>
    </w:p>
    <w:p w14:paraId="08CE5945">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1.本项目车辆供货包含安装服务，中标人须完成车辆的全部安装调试工作，安装相关所有费用已包含在投标报价内，采购人不再另行支付任何安装费用。</w:t>
      </w:r>
    </w:p>
    <w:p w14:paraId="3BE0B6AB">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2.中标人所投车辆合同签订后供货时须提供相关随车资料满足采购人上牌要求，并协助采购人完成车辆上牌工作。 </w:t>
      </w:r>
    </w:p>
    <w:p w14:paraId="51A2A424">
      <w:pPr>
        <w:spacing w:line="380" w:lineRule="exact"/>
        <w:ind w:firstLine="437"/>
        <w:outlineLvl w:val="1"/>
        <w:rPr>
          <w:rFonts w:hint="eastAsia"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lang w:val="en-US" w:eastAsia="zh-CN"/>
        </w:rPr>
        <w:t>四、</w:t>
      </w:r>
      <w:r>
        <w:rPr>
          <w:rFonts w:hint="eastAsia" w:asciiTheme="minorEastAsia" w:hAnsiTheme="minorEastAsia" w:eastAsiaTheme="minorEastAsia"/>
          <w:b/>
          <w:bCs/>
          <w:sz w:val="24"/>
          <w:szCs w:val="18"/>
          <w:highlight w:val="none"/>
        </w:rPr>
        <w:t>保修范围和保修期</w:t>
      </w:r>
    </w:p>
    <w:p w14:paraId="58FF02B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（1）车辆验收合格后5年整车免费质保；车载设备及其它配套随车器材装备等货物验收合格后3年免费质保。</w:t>
      </w:r>
    </w:p>
    <w:p w14:paraId="33CA4B6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保期内，中标人负责为整车及车载设备提供免费维修、保养，免费安装，调试。如果证实货物是有缺陷的，包括潜在的缺陷或者使用不符合要求的材料等，中标人应立即免费维修或者更换有缺陷的货物或者部件，保证达到合同规定的技术以及性能要求。如果中标人在收到通知后5天内没有弥补缺陷，采购人可自行采取必要的补救措施，但风险和费用由中标人承担，采购人同时保留通过法律途径进行索赔的权利。</w:t>
      </w:r>
    </w:p>
    <w:p w14:paraId="26015259">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售后服务团队</w:t>
      </w:r>
      <w:r>
        <w:rPr>
          <w:rFonts w:hint="eastAsia" w:ascii="宋体" w:hAnsi="宋体" w:eastAsia="宋体" w:cs="宋体"/>
          <w:color w:val="auto"/>
          <w:sz w:val="24"/>
          <w:szCs w:val="24"/>
          <w:highlight w:val="none"/>
          <w:lang w:val="en-US" w:eastAsia="zh-CN"/>
        </w:rPr>
        <w:t>配备不少于</w:t>
      </w:r>
      <w:r>
        <w:rPr>
          <w:rFonts w:hint="eastAsia" w:ascii="宋体" w:hAnsi="宋体" w:eastAsia="宋体" w:cs="宋体"/>
          <w:color w:val="auto"/>
          <w:sz w:val="24"/>
          <w:szCs w:val="24"/>
          <w:highlight w:val="none"/>
        </w:rPr>
        <w:t>5人售后服务人员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且须具备</w:t>
      </w:r>
      <w:r>
        <w:rPr>
          <w:rFonts w:hint="eastAsia" w:ascii="宋体" w:hAnsi="宋体" w:eastAsia="宋体" w:cs="宋体"/>
          <w:color w:val="auto"/>
          <w:sz w:val="24"/>
          <w:szCs w:val="24"/>
          <w:highlight w:val="none"/>
        </w:rPr>
        <w:t>特种作业操作上岗证（专业包括但不限于：汽车维修、低压电工、制冷与空调作业、高处作业等）</w:t>
      </w:r>
      <w:r>
        <w:rPr>
          <w:rFonts w:hint="eastAsia" w:ascii="宋体" w:hAnsi="宋体" w:eastAsia="宋体" w:cs="宋体"/>
          <w:color w:val="auto"/>
          <w:sz w:val="24"/>
          <w:szCs w:val="24"/>
          <w:highlight w:val="none"/>
          <w:lang w:eastAsia="zh-CN"/>
        </w:rPr>
        <w:t>。</w:t>
      </w:r>
    </w:p>
    <w:p w14:paraId="6C4BB24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（3）保修期外定期进行维护保养（费用包含在报价中），如设备损坏需要更换配件，只收取配件成本费用。</w:t>
      </w:r>
    </w:p>
    <w:p w14:paraId="0E85C095">
      <w:pPr>
        <w:spacing w:line="380" w:lineRule="exact"/>
        <w:ind w:firstLine="437"/>
        <w:outlineLvl w:val="1"/>
        <w:rPr>
          <w:rFonts w:hint="eastAsia"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lang w:val="en-US" w:eastAsia="zh-CN"/>
        </w:rPr>
        <w:t>五、</w:t>
      </w:r>
      <w:r>
        <w:rPr>
          <w:rFonts w:hint="eastAsia" w:asciiTheme="minorEastAsia" w:hAnsiTheme="minorEastAsia" w:eastAsiaTheme="minorEastAsia"/>
          <w:b/>
          <w:bCs/>
          <w:sz w:val="24"/>
          <w:szCs w:val="18"/>
          <w:highlight w:val="none"/>
        </w:rPr>
        <w:t>培训和维修保障服务协议要求</w:t>
      </w:r>
    </w:p>
    <w:p w14:paraId="68D242D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（1）中标人在签订合同后要与最终使用单位签订培训和维修保障服务协议，并根据采购人要求，负责使用前培训，并做到整个产品使用寿命期间的维修保养和技术服务保障。</w:t>
      </w:r>
    </w:p>
    <w:p w14:paraId="2AEABE9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（2）中标人应派技术工程师对采购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人员进行技术培训，使采购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人员能掌握有关系统设备的使用、维护和管理，达到能独立进行操作、日常测试维护等工作的目的。</w:t>
      </w:r>
    </w:p>
    <w:p w14:paraId="6C7793D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（3）中标人提供完善的项目培训计划。提供安装配置、操作使用、常见故障排除等的不少于一次集中培训，培训内容包括但不限于系统组成、设计原理、操作使用、常见故障排除等内容。</w:t>
      </w:r>
    </w:p>
    <w:p w14:paraId="08D0456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（4）根据采购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实际需求，在服务使用地提供现场培训培训讲师的培训场地、交通等培训相关费用均由中标人提供。</w:t>
      </w:r>
    </w:p>
    <w:p w14:paraId="4D41E50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（5）中标人应保证车辆维修期内所有周转备品的保障，零配件供应在12小时内完成，工时费仅收取成本费用。</w:t>
      </w:r>
    </w:p>
    <w:p w14:paraId="5A91BE4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）中标人交货时，须随货物提供“供货交接单和产品配置清单”，彩色打印、填写详实签字盖章后，一式三份，接货方1份、供货方2份。</w:t>
      </w:r>
    </w:p>
    <w:p w14:paraId="24C851F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）中标人交货时，要提供产品资料优盘至</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。内容应包含中文使用说明书电子版（可进行编辑的WORD或PDF版本）、产品维护保养常识及使用视频教学录像（视频采用wmv格式）、产品技术参数、性能等相关文件。</w:t>
      </w:r>
    </w:p>
    <w:p w14:paraId="3213D86B">
      <w:pPr>
        <w:spacing w:line="380" w:lineRule="exact"/>
        <w:ind w:firstLine="437"/>
        <w:outlineLvl w:val="1"/>
        <w:rPr>
          <w:highlight w:val="none"/>
        </w:rPr>
      </w:pPr>
      <w:r>
        <w:rPr>
          <w:rFonts w:hint="eastAsia" w:asciiTheme="minorEastAsia" w:hAnsiTheme="minorEastAsia" w:eastAsiaTheme="minorEastAsia"/>
          <w:b w:val="0"/>
          <w:bCs w:val="0"/>
          <w:sz w:val="24"/>
          <w:szCs w:val="18"/>
          <w:highlight w:val="none"/>
          <w:lang w:val="en-US" w:eastAsia="zh-CN"/>
        </w:rPr>
        <w:t>（8）以上事项未提供，或提供达不到要求的，采购人有权不予接收货品、不予安排验</w:t>
      </w:r>
      <w:r>
        <w:rPr>
          <w:rFonts w:hint="eastAsia" w:ascii="宋体" w:hAnsi="宋体" w:eastAsia="宋体" w:cs="宋体"/>
          <w:color w:val="000000"/>
          <w:spacing w:val="0"/>
          <w:kern w:val="0"/>
          <w:position w:val="0"/>
          <w:sz w:val="24"/>
          <w:szCs w:val="24"/>
          <w:highlight w:val="none"/>
          <w:lang w:val="en-US" w:eastAsia="zh-CN" w:bidi="ar"/>
        </w:rPr>
        <w:t>收、支付等有关事项。</w:t>
      </w:r>
      <w:r>
        <w:rPr>
          <w:rFonts w:ascii="宋体" w:hAnsi="宋体" w:eastAsia="宋体" w:cs="宋体"/>
          <w:kern w:val="0"/>
          <w:sz w:val="24"/>
          <w:szCs w:val="24"/>
          <w:highlight w:val="none"/>
          <w:lang w:val="en-US" w:eastAsia="zh-CN" w:bidi="ar"/>
        </w:rPr>
        <w:t xml:space="preserve"> </w:t>
      </w:r>
    </w:p>
    <w:p w14:paraId="4ABA21D6">
      <w:pPr>
        <w:pStyle w:val="13"/>
        <w:ind w:left="0" w:leftChars="0" w:firstLine="0" w:firstLineChars="0"/>
        <w:rPr>
          <w:rFonts w:hint="eastAsia"/>
          <w:color w:val="auto"/>
          <w:highlight w:val="none"/>
          <w:lang w:val="en-US" w:eastAsia="zh-CN"/>
        </w:rPr>
      </w:pPr>
    </w:p>
    <w:p w14:paraId="45B32457">
      <w:pPr>
        <w:rPr>
          <w:rFonts w:hint="eastAsia" w:asciiTheme="minorEastAsia" w:hAnsiTheme="minorEastAsia" w:eastAsiaTheme="minorEastAsia"/>
          <w:b/>
          <w:color w:val="auto"/>
          <w:sz w:val="28"/>
          <w:highlight w:val="none"/>
        </w:rPr>
      </w:pPr>
      <w:bookmarkStart w:id="19" w:name="_Toc16417"/>
      <w:r>
        <w:rPr>
          <w:rFonts w:hint="eastAsia" w:asciiTheme="minorEastAsia" w:hAnsiTheme="minorEastAsia" w:eastAsiaTheme="minorEastAsia"/>
          <w:b/>
          <w:color w:val="auto"/>
          <w:sz w:val="28"/>
          <w:highlight w:val="none"/>
        </w:rPr>
        <w:br w:type="page"/>
      </w:r>
    </w:p>
    <w:p w14:paraId="0EEB53E6">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19"/>
    </w:p>
    <w:p w14:paraId="6619C33C">
      <w:pPr>
        <w:spacing w:line="360" w:lineRule="auto"/>
        <w:ind w:firstLine="437"/>
        <w:outlineLvl w:val="1"/>
        <w:rPr>
          <w:rFonts w:asciiTheme="minorEastAsia" w:hAnsiTheme="minorEastAsia" w:eastAsiaTheme="minorEastAsia"/>
          <w:b/>
          <w:color w:val="auto"/>
          <w:sz w:val="24"/>
          <w:highlight w:val="none"/>
        </w:rPr>
      </w:pPr>
      <w:bookmarkStart w:id="20" w:name="_Toc1246"/>
      <w:bookmarkStart w:id="21" w:name="_Toc11823"/>
      <w:r>
        <w:rPr>
          <w:rFonts w:hint="eastAsia" w:asciiTheme="minorEastAsia" w:hAnsiTheme="minorEastAsia" w:eastAsiaTheme="minorEastAsia"/>
          <w:b/>
          <w:color w:val="auto"/>
          <w:sz w:val="24"/>
          <w:highlight w:val="none"/>
        </w:rPr>
        <w:t>一、总则</w:t>
      </w:r>
      <w:bookmarkEnd w:id="20"/>
      <w:bookmarkEnd w:id="21"/>
    </w:p>
    <w:p w14:paraId="50B28F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7AC14F4">
      <w:pPr>
        <w:spacing w:line="360" w:lineRule="auto"/>
        <w:ind w:firstLine="437"/>
        <w:outlineLvl w:val="1"/>
        <w:rPr>
          <w:rFonts w:asciiTheme="minorEastAsia" w:hAnsiTheme="minorEastAsia" w:eastAsiaTheme="minorEastAsia"/>
          <w:b/>
          <w:color w:val="auto"/>
          <w:sz w:val="24"/>
          <w:highlight w:val="none"/>
        </w:rPr>
      </w:pPr>
      <w:bookmarkStart w:id="22" w:name="_Toc31871"/>
      <w:bookmarkStart w:id="23" w:name="_Toc13117"/>
      <w:r>
        <w:rPr>
          <w:rFonts w:hint="eastAsia" w:asciiTheme="minorEastAsia" w:hAnsiTheme="minorEastAsia" w:eastAsiaTheme="minorEastAsia"/>
          <w:b/>
          <w:color w:val="auto"/>
          <w:sz w:val="24"/>
          <w:highlight w:val="none"/>
        </w:rPr>
        <w:t>二、评标方法</w:t>
      </w:r>
      <w:bookmarkEnd w:id="22"/>
      <w:bookmarkEnd w:id="23"/>
    </w:p>
    <w:p w14:paraId="3B86B615">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648"/>
        <w:gridCol w:w="4558"/>
        <w:gridCol w:w="2220"/>
      </w:tblGrid>
      <w:tr w14:paraId="250E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083" w:type="dxa"/>
            <w:gridSpan w:val="4"/>
            <w:tcBorders>
              <w:bottom w:val="single" w:color="auto" w:sz="4" w:space="0"/>
            </w:tcBorders>
            <w:vAlign w:val="center"/>
          </w:tcPr>
          <w:p w14:paraId="5D86996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0C6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54A86A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48" w:type="dxa"/>
            <w:tcBorders>
              <w:bottom w:val="single" w:color="auto" w:sz="4" w:space="0"/>
            </w:tcBorders>
            <w:vAlign w:val="center"/>
          </w:tcPr>
          <w:p w14:paraId="32DD83D0">
            <w:pPr>
              <w:pStyle w:val="47"/>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4558" w:type="dxa"/>
            <w:tcBorders>
              <w:bottom w:val="single" w:color="auto" w:sz="4" w:space="0"/>
            </w:tcBorders>
            <w:vAlign w:val="center"/>
          </w:tcPr>
          <w:p w14:paraId="4486D6B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2220" w:type="dxa"/>
            <w:tcBorders>
              <w:bottom w:val="single" w:color="auto" w:sz="4" w:space="0"/>
            </w:tcBorders>
            <w:vAlign w:val="center"/>
          </w:tcPr>
          <w:p w14:paraId="74D83E5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63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7" w:type="dxa"/>
            <w:tcBorders>
              <w:bottom w:val="single" w:color="auto" w:sz="4" w:space="0"/>
            </w:tcBorders>
            <w:vAlign w:val="center"/>
          </w:tcPr>
          <w:p w14:paraId="3926B5BF">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1648" w:type="dxa"/>
            <w:tcBorders>
              <w:bottom w:val="single" w:color="auto" w:sz="4" w:space="0"/>
            </w:tcBorders>
            <w:vAlign w:val="center"/>
          </w:tcPr>
          <w:p w14:paraId="6512097A">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58" w:type="dxa"/>
            <w:tcBorders>
              <w:bottom w:val="single" w:color="auto" w:sz="4" w:space="0"/>
            </w:tcBorders>
            <w:vAlign w:val="center"/>
          </w:tcPr>
          <w:p w14:paraId="2A32AE42">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5E6AA3A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BCA80C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D81908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1FE2015">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2220" w:type="dxa"/>
            <w:vAlign w:val="center"/>
          </w:tcPr>
          <w:p w14:paraId="462D73B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90A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7" w:type="dxa"/>
            <w:tcBorders>
              <w:bottom w:val="single" w:color="auto" w:sz="4" w:space="0"/>
            </w:tcBorders>
            <w:vAlign w:val="center"/>
          </w:tcPr>
          <w:p w14:paraId="34896A4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1648" w:type="dxa"/>
            <w:tcBorders>
              <w:bottom w:val="single" w:color="auto" w:sz="4" w:space="0"/>
            </w:tcBorders>
            <w:vAlign w:val="center"/>
          </w:tcPr>
          <w:p w14:paraId="13CBE1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4558" w:type="dxa"/>
            <w:tcBorders>
              <w:bottom w:val="single" w:color="auto" w:sz="4" w:space="0"/>
            </w:tcBorders>
            <w:vAlign w:val="center"/>
          </w:tcPr>
          <w:p w14:paraId="4D0FA4F2">
            <w:pPr>
              <w:spacing w:after="50" w:line="360" w:lineRule="auto"/>
              <w:ind w:right="-1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提</w:t>
            </w:r>
            <w:r>
              <w:rPr>
                <w:rFonts w:ascii="宋体" w:hAnsi="宋体" w:eastAsia="宋体" w:cs="宋体"/>
                <w:color w:val="auto"/>
                <w:spacing w:val="-2"/>
                <w:sz w:val="24"/>
                <w:szCs w:val="24"/>
                <w:highlight w:val="none"/>
              </w:rPr>
              <w:t>供符合招标文件要求的《投标人资格声明书》</w:t>
            </w:r>
            <w:r>
              <w:rPr>
                <w:rFonts w:hint="eastAsia" w:ascii="宋体" w:hAnsi="宋体" w:eastAsia="宋体" w:cs="宋体"/>
                <w:color w:val="auto"/>
                <w:spacing w:val="-2"/>
                <w:sz w:val="24"/>
                <w:szCs w:val="24"/>
                <w:highlight w:val="none"/>
                <w:lang w:eastAsia="zh-CN"/>
              </w:rPr>
              <w:t>。</w:t>
            </w:r>
          </w:p>
        </w:tc>
        <w:tc>
          <w:tcPr>
            <w:tcW w:w="2220" w:type="dxa"/>
            <w:vAlign w:val="center"/>
          </w:tcPr>
          <w:p w14:paraId="13AC71D8">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2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1F6ABC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1648" w:type="dxa"/>
            <w:tcBorders>
              <w:bottom w:val="single" w:color="auto" w:sz="4" w:space="0"/>
            </w:tcBorders>
            <w:vAlign w:val="center"/>
          </w:tcPr>
          <w:p w14:paraId="4307EB43">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58" w:type="dxa"/>
            <w:tcBorders>
              <w:bottom w:val="single" w:color="auto" w:sz="4" w:space="0"/>
            </w:tcBorders>
            <w:vAlign w:val="center"/>
          </w:tcPr>
          <w:p w14:paraId="3D61E428">
            <w:pPr>
              <w:spacing w:after="50" w:line="360" w:lineRule="auto"/>
              <w:ind w:right="-10"/>
              <w:jc w:val="left"/>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投标人不得存在投标人须知正文第14.2 条中的不良信用记录情形</w:t>
            </w:r>
          </w:p>
        </w:tc>
        <w:tc>
          <w:tcPr>
            <w:tcW w:w="2220" w:type="dxa"/>
            <w:tcBorders>
              <w:bottom w:val="single" w:color="auto" w:sz="4" w:space="0"/>
            </w:tcBorders>
            <w:vAlign w:val="center"/>
          </w:tcPr>
          <w:p w14:paraId="6BD95C08">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3DE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1B8CE4A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648" w:type="dxa"/>
            <w:tcBorders>
              <w:bottom w:val="single" w:color="auto" w:sz="4" w:space="0"/>
            </w:tcBorders>
            <w:vAlign w:val="center"/>
          </w:tcPr>
          <w:p w14:paraId="1A63CDF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4558" w:type="dxa"/>
            <w:tcBorders>
              <w:bottom w:val="single" w:color="auto" w:sz="4" w:space="0"/>
            </w:tcBorders>
            <w:vAlign w:val="center"/>
          </w:tcPr>
          <w:p w14:paraId="5C629B8D">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2220" w:type="dxa"/>
            <w:tcBorders>
              <w:bottom w:val="single" w:color="auto" w:sz="4" w:space="0"/>
            </w:tcBorders>
            <w:vAlign w:val="center"/>
          </w:tcPr>
          <w:p w14:paraId="52F1F2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25F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5CEDC2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1648" w:type="dxa"/>
            <w:vAlign w:val="center"/>
          </w:tcPr>
          <w:p w14:paraId="29E7F7B6">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4558" w:type="dxa"/>
            <w:vAlign w:val="center"/>
          </w:tcPr>
          <w:p w14:paraId="44504172">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2220" w:type="dxa"/>
            <w:vAlign w:val="center"/>
          </w:tcPr>
          <w:p w14:paraId="717378FC">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052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29D063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1648" w:type="dxa"/>
            <w:shd w:val="clear" w:color="auto" w:fill="auto"/>
            <w:vAlign w:val="center"/>
          </w:tcPr>
          <w:p w14:paraId="07729EE1">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z w:val="24"/>
                <w:szCs w:val="24"/>
                <w:highlight w:val="none"/>
              </w:rPr>
              <w:t>诚信投标承诺书</w:t>
            </w:r>
          </w:p>
        </w:tc>
        <w:tc>
          <w:tcPr>
            <w:tcW w:w="4558" w:type="dxa"/>
            <w:shd w:val="clear" w:color="auto" w:fill="auto"/>
            <w:vAlign w:val="center"/>
          </w:tcPr>
          <w:p w14:paraId="1294061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2220" w:type="dxa"/>
            <w:shd w:val="clear" w:color="auto" w:fill="auto"/>
            <w:vAlign w:val="center"/>
          </w:tcPr>
          <w:p w14:paraId="75E4140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5E9B586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0D0D6195">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E0C84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55"/>
        <w:gridCol w:w="4065"/>
        <w:gridCol w:w="3292"/>
      </w:tblGrid>
      <w:tr w14:paraId="602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80" w:type="dxa"/>
            <w:gridSpan w:val="4"/>
            <w:tcBorders>
              <w:bottom w:val="single" w:color="auto" w:sz="4" w:space="0"/>
            </w:tcBorders>
            <w:vAlign w:val="center"/>
          </w:tcPr>
          <w:p w14:paraId="72075EF5">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4AB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8" w:type="dxa"/>
            <w:tcBorders>
              <w:bottom w:val="single" w:color="auto" w:sz="4" w:space="0"/>
            </w:tcBorders>
            <w:vAlign w:val="center"/>
          </w:tcPr>
          <w:p w14:paraId="1050B22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755" w:type="dxa"/>
            <w:tcBorders>
              <w:bottom w:val="single" w:color="auto" w:sz="4" w:space="0"/>
            </w:tcBorders>
            <w:vAlign w:val="center"/>
          </w:tcPr>
          <w:p w14:paraId="55720AAD">
            <w:pPr>
              <w:pStyle w:val="47"/>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4065" w:type="dxa"/>
            <w:tcBorders>
              <w:bottom w:val="single" w:color="auto" w:sz="4" w:space="0"/>
            </w:tcBorders>
            <w:vAlign w:val="center"/>
          </w:tcPr>
          <w:p w14:paraId="02688923">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3292" w:type="dxa"/>
            <w:tcBorders>
              <w:bottom w:val="single" w:color="auto" w:sz="4" w:space="0"/>
            </w:tcBorders>
            <w:vAlign w:val="center"/>
          </w:tcPr>
          <w:p w14:paraId="0D00D07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FF1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6D958F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755" w:type="dxa"/>
            <w:vAlign w:val="center"/>
          </w:tcPr>
          <w:p w14:paraId="10BB98D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4065" w:type="dxa"/>
            <w:vAlign w:val="center"/>
          </w:tcPr>
          <w:p w14:paraId="446F81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4C85BD7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645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14CCB1E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755" w:type="dxa"/>
            <w:vAlign w:val="center"/>
          </w:tcPr>
          <w:p w14:paraId="230DA8E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4065" w:type="dxa"/>
            <w:vAlign w:val="center"/>
          </w:tcPr>
          <w:p w14:paraId="13F35D0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5F1DDEF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5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2A036D3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755" w:type="dxa"/>
            <w:vAlign w:val="center"/>
          </w:tcPr>
          <w:p w14:paraId="49EA19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4065" w:type="dxa"/>
            <w:vAlign w:val="center"/>
          </w:tcPr>
          <w:p w14:paraId="754454A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6F25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67F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4C5741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755" w:type="dxa"/>
            <w:vAlign w:val="center"/>
          </w:tcPr>
          <w:p w14:paraId="30EBDFF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4065" w:type="dxa"/>
            <w:vAlign w:val="center"/>
          </w:tcPr>
          <w:p w14:paraId="1D92A2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3292" w:type="dxa"/>
            <w:vAlign w:val="center"/>
          </w:tcPr>
          <w:p w14:paraId="43BC0D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847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9209365">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755" w:type="dxa"/>
            <w:vAlign w:val="center"/>
          </w:tcPr>
          <w:p w14:paraId="224294D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4065" w:type="dxa"/>
            <w:vAlign w:val="center"/>
          </w:tcPr>
          <w:p w14:paraId="4E99DD8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3292" w:type="dxa"/>
            <w:vAlign w:val="center"/>
          </w:tcPr>
          <w:p w14:paraId="7014B2B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24B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5C1F21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755" w:type="dxa"/>
            <w:vAlign w:val="center"/>
          </w:tcPr>
          <w:p w14:paraId="1DD2487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4065" w:type="dxa"/>
            <w:vAlign w:val="center"/>
          </w:tcPr>
          <w:p w14:paraId="08931F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3292" w:type="dxa"/>
            <w:vAlign w:val="center"/>
          </w:tcPr>
          <w:p w14:paraId="5F72D2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5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064B52F4">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755" w:type="dxa"/>
            <w:vAlign w:val="center"/>
          </w:tcPr>
          <w:p w14:paraId="31D1B89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4065" w:type="dxa"/>
            <w:vAlign w:val="center"/>
          </w:tcPr>
          <w:p w14:paraId="4F2F768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3292" w:type="dxa"/>
            <w:vAlign w:val="center"/>
          </w:tcPr>
          <w:p w14:paraId="205B171C">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261F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EB777C9">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450"/>
        <w:gridCol w:w="4438"/>
        <w:gridCol w:w="2260"/>
      </w:tblGrid>
      <w:tr w14:paraId="0575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3" w:type="dxa"/>
            <w:gridSpan w:val="4"/>
            <w:tcBorders>
              <w:bottom w:val="single" w:color="auto" w:sz="4" w:space="0"/>
            </w:tcBorders>
            <w:vAlign w:val="center"/>
          </w:tcPr>
          <w:p w14:paraId="19D6ACEF">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1C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C5980E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30996A0D">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8" w:type="dxa"/>
            <w:tcBorders>
              <w:bottom w:val="single" w:color="auto" w:sz="4" w:space="0"/>
            </w:tcBorders>
            <w:vAlign w:val="center"/>
          </w:tcPr>
          <w:p w14:paraId="2C56D80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0C9A1974">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6A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D15924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008FA46E">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8" w:type="dxa"/>
            <w:tcBorders>
              <w:bottom w:val="single" w:color="auto" w:sz="4" w:space="0"/>
            </w:tcBorders>
            <w:vAlign w:val="center"/>
          </w:tcPr>
          <w:p w14:paraId="723CE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9DF5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3983C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6581ED1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0CE87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E41F8C0">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5ADBDEF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0B46C51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19598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21120D76">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4628F7E7">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0D9164D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635DD8D7">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70E6A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6D270A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7"/>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221"/>
        <w:gridCol w:w="6321"/>
        <w:gridCol w:w="1193"/>
      </w:tblGrid>
      <w:tr w14:paraId="4FB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22" w:type="dxa"/>
            <w:tcBorders>
              <w:top w:val="single" w:color="auto" w:sz="4" w:space="0"/>
              <w:left w:val="single" w:color="auto" w:sz="4" w:space="0"/>
              <w:bottom w:val="single" w:color="auto" w:sz="4" w:space="0"/>
              <w:right w:val="single" w:color="auto" w:sz="4" w:space="0"/>
            </w:tcBorders>
            <w:vAlign w:val="center"/>
          </w:tcPr>
          <w:p w14:paraId="53B5B67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21" w:type="dxa"/>
            <w:tcBorders>
              <w:top w:val="single" w:color="auto" w:sz="4" w:space="0"/>
              <w:left w:val="single" w:color="auto" w:sz="4" w:space="0"/>
              <w:bottom w:val="single" w:color="auto" w:sz="4" w:space="0"/>
              <w:right w:val="single" w:color="auto" w:sz="4" w:space="0"/>
            </w:tcBorders>
            <w:vAlign w:val="center"/>
          </w:tcPr>
          <w:p w14:paraId="1FC3310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6321" w:type="dxa"/>
            <w:tcBorders>
              <w:top w:val="single" w:color="auto" w:sz="4" w:space="0"/>
              <w:left w:val="single" w:color="auto" w:sz="4" w:space="0"/>
              <w:bottom w:val="single" w:color="auto" w:sz="4" w:space="0"/>
              <w:right w:val="single" w:color="auto" w:sz="4" w:space="0"/>
            </w:tcBorders>
            <w:vAlign w:val="center"/>
          </w:tcPr>
          <w:p w14:paraId="082FC86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193" w:type="dxa"/>
            <w:tcBorders>
              <w:top w:val="single" w:color="auto" w:sz="4" w:space="0"/>
              <w:left w:val="single" w:color="auto" w:sz="4" w:space="0"/>
              <w:bottom w:val="single" w:color="auto" w:sz="4" w:space="0"/>
              <w:right w:val="single" w:color="auto" w:sz="4" w:space="0"/>
            </w:tcBorders>
            <w:vAlign w:val="center"/>
          </w:tcPr>
          <w:p w14:paraId="203DB93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2CFA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restart"/>
            <w:tcBorders>
              <w:top w:val="single" w:color="auto" w:sz="4" w:space="0"/>
              <w:left w:val="single" w:color="auto" w:sz="4" w:space="0"/>
              <w:right w:val="single" w:color="auto" w:sz="4" w:space="0"/>
            </w:tcBorders>
            <w:vAlign w:val="center"/>
          </w:tcPr>
          <w:p w14:paraId="2FDE985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1CEE7A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1221" w:type="dxa"/>
            <w:tcBorders>
              <w:top w:val="single" w:color="auto" w:sz="4" w:space="0"/>
              <w:left w:val="single" w:color="auto" w:sz="4" w:space="0"/>
              <w:bottom w:val="single" w:color="auto" w:sz="4" w:space="0"/>
              <w:right w:val="single" w:color="auto" w:sz="4" w:space="0"/>
            </w:tcBorders>
            <w:vAlign w:val="center"/>
          </w:tcPr>
          <w:p w14:paraId="40626FE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投标人业绩</w:t>
            </w:r>
          </w:p>
        </w:tc>
        <w:tc>
          <w:tcPr>
            <w:tcW w:w="6321" w:type="dxa"/>
            <w:tcBorders>
              <w:top w:val="single" w:color="auto" w:sz="4" w:space="0"/>
              <w:left w:val="single" w:color="auto" w:sz="4" w:space="0"/>
              <w:bottom w:val="single" w:color="auto" w:sz="4" w:space="0"/>
              <w:right w:val="single" w:color="auto" w:sz="4" w:space="0"/>
            </w:tcBorders>
            <w:vAlign w:val="center"/>
          </w:tcPr>
          <w:p w14:paraId="54F1224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年1月1日</w:t>
            </w:r>
            <w:r>
              <w:rPr>
                <w:rFonts w:hint="eastAsia" w:ascii="宋体" w:hAnsi="宋体" w:eastAsia="宋体" w:cs="宋体"/>
                <w:color w:val="auto"/>
                <w:sz w:val="24"/>
                <w:szCs w:val="24"/>
                <w:highlight w:val="none"/>
                <w:lang w:val="en-US" w:eastAsia="zh-CN"/>
              </w:rPr>
              <w:t>至投标截止日</w:t>
            </w:r>
            <w:r>
              <w:rPr>
                <w:rFonts w:hint="eastAsia" w:ascii="宋体" w:hAnsi="宋体" w:eastAsia="宋体" w:cs="宋体"/>
                <w:sz w:val="24"/>
                <w:highlight w:val="none"/>
              </w:rPr>
              <w:t>（以合同签订时间为准）</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具有车辆供货业绩（且须包含</w:t>
            </w:r>
            <w:r>
              <w:rPr>
                <w:rFonts w:hint="eastAsia" w:asciiTheme="minorEastAsia" w:hAnsiTheme="minorEastAsia" w:eastAsiaTheme="minorEastAsia" w:cstheme="minorEastAsia"/>
                <w:sz w:val="24"/>
                <w:highlight w:val="none"/>
              </w:rPr>
              <w:t>通信指挥车</w:t>
            </w:r>
            <w:r>
              <w:rPr>
                <w:rFonts w:hint="eastAsia" w:asciiTheme="minorEastAsia" w:hAnsiTheme="minorEastAsia" w:eastAsiaTheme="minorEastAsia" w:cstheme="minorEastAsia"/>
                <w:sz w:val="24"/>
                <w:highlight w:val="none"/>
                <w:lang w:val="en-US" w:eastAsia="zh-CN"/>
              </w:rPr>
              <w:t>供货</w:t>
            </w:r>
            <w:r>
              <w:rPr>
                <w:rFonts w:hint="eastAsia" w:asciiTheme="minorEastAsia" w:hAnsiTheme="minorEastAsia" w:eastAsiaTheme="minorEastAsia"/>
                <w:bCs/>
                <w:color w:val="auto"/>
                <w:sz w:val="24"/>
                <w:szCs w:val="18"/>
                <w:highlight w:val="none"/>
                <w:lang w:val="en-US" w:eastAsia="zh-CN"/>
              </w:rPr>
              <w:t>内容</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eastAsia="zh-CN"/>
              </w:rPr>
              <w:t>，每提供</w:t>
            </w:r>
            <w:r>
              <w:rPr>
                <w:rFonts w:hint="eastAsia" w:ascii="宋体" w:hAnsi="宋体" w:eastAsia="宋体" w:cs="宋体"/>
                <w:color w:val="auto"/>
                <w:sz w:val="24"/>
                <w:szCs w:val="24"/>
                <w:highlight w:val="none"/>
                <w:lang w:val="en-US" w:eastAsia="zh-CN"/>
              </w:rPr>
              <w:t>1个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其他的不得分，满分4分。</w:t>
            </w:r>
          </w:p>
          <w:p w14:paraId="36982F0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注：①投标文件中提供业绩合同扫描件；若合同材料中无法体现签订时间、供货内容等关键评审因素的，须另附业主（合同甲方）出具的证明材料，未提供或提供不全的不得分。</w:t>
            </w:r>
          </w:p>
          <w:p w14:paraId="265B34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1193" w:type="dxa"/>
            <w:tcBorders>
              <w:top w:val="single" w:color="auto" w:sz="4" w:space="0"/>
              <w:left w:val="single" w:color="auto" w:sz="4" w:space="0"/>
              <w:bottom w:val="single" w:color="auto" w:sz="4" w:space="0"/>
              <w:right w:val="single" w:color="auto" w:sz="4" w:space="0"/>
            </w:tcBorders>
            <w:vAlign w:val="center"/>
          </w:tcPr>
          <w:p w14:paraId="6473618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0-4分</w:t>
            </w:r>
          </w:p>
        </w:tc>
      </w:tr>
      <w:tr w14:paraId="4CF5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14C290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49CCB2E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技术参数响应</w:t>
            </w:r>
          </w:p>
        </w:tc>
        <w:tc>
          <w:tcPr>
            <w:tcW w:w="6321" w:type="dxa"/>
            <w:tcBorders>
              <w:top w:val="single" w:color="auto" w:sz="4" w:space="0"/>
              <w:left w:val="single" w:color="auto" w:sz="4" w:space="0"/>
              <w:bottom w:val="single" w:color="auto" w:sz="4" w:space="0"/>
              <w:right w:val="single" w:color="auto" w:sz="4" w:space="0"/>
            </w:tcBorders>
            <w:vAlign w:val="center"/>
          </w:tcPr>
          <w:p w14:paraId="68F2390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（1）标“★”的技术参数为必须满足内容，负偏离或未提供的按无效标处理。 </w:t>
            </w:r>
          </w:p>
          <w:p w14:paraId="271942A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（2）标“■”的技术参数，每满足或优于一项得2分，共17项，满分34分；</w:t>
            </w:r>
          </w:p>
          <w:p w14:paraId="70F8E22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（3）标“</w:t>
            </w:r>
            <w:r>
              <w:rPr>
                <w:rFonts w:hint="eastAsia" w:ascii="宋体" w:hAnsi="宋体" w:eastAsia="宋体" w:cs="宋体"/>
                <w:highlight w:val="none"/>
              </w:rPr>
              <w:t>●</w:t>
            </w:r>
            <w:r>
              <w:rPr>
                <w:rFonts w:hint="eastAsia" w:ascii="宋体" w:hAnsi="宋体" w:eastAsia="宋体" w:cs="宋体"/>
                <w:color w:val="auto"/>
                <w:sz w:val="24"/>
                <w:szCs w:val="24"/>
                <w:highlight w:val="none"/>
                <w:lang w:val="en-US" w:eastAsia="zh-CN"/>
              </w:rPr>
              <w:t xml:space="preserve">”的技术参数，每满足或优于一项得0.5分，共26项，满分13分； </w:t>
            </w:r>
          </w:p>
          <w:p w14:paraId="29E72DE9">
            <w:pPr>
              <w:keepNext w:val="0"/>
              <w:keepLines w:val="0"/>
              <w:pageBreakBefore w:val="0"/>
              <w:widowControl w:val="0"/>
              <w:kinsoku/>
              <w:wordWrap/>
              <w:overflowPunct/>
              <w:topLinePunct w:val="0"/>
              <w:autoSpaceDE/>
              <w:autoSpaceDN/>
              <w:bidi w:val="0"/>
              <w:spacing w:line="50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注：①以投标响应表响应程度和“技术参数及要求”中要求提供的证明材料（如有要求）作为评审依据。</w:t>
            </w:r>
          </w:p>
          <w:p w14:paraId="411464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②如某项标识中包含多条技术参数或要求，则该项标识所含内容均需满足或优于招标文件要求，否则不予认可。 </w:t>
            </w:r>
          </w:p>
          <w:p w14:paraId="121A510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本项内所有内容技术参数响应情况投标人须依据所投产品如实填写，若自填响应或正偏离，供货时实际产品不响应或负偏离；或未按投标时的承诺提供合格的检测报告的；采购人有权上报相关部门，按相关法律处理。</w:t>
            </w:r>
          </w:p>
        </w:tc>
        <w:tc>
          <w:tcPr>
            <w:tcW w:w="1193" w:type="dxa"/>
            <w:tcBorders>
              <w:top w:val="single" w:color="auto" w:sz="4" w:space="0"/>
              <w:left w:val="single" w:color="auto" w:sz="4" w:space="0"/>
              <w:bottom w:val="single" w:color="auto" w:sz="4" w:space="0"/>
              <w:right w:val="single" w:color="auto" w:sz="4" w:space="0"/>
            </w:tcBorders>
            <w:vAlign w:val="center"/>
          </w:tcPr>
          <w:p w14:paraId="47900304">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sz w:val="24"/>
                <w:highlight w:val="none"/>
              </w:rPr>
              <w:t>0-</w:t>
            </w:r>
            <w:r>
              <w:rPr>
                <w:rFonts w:hint="eastAsia" w:ascii="宋体" w:hAnsi="宋体" w:eastAsia="宋体" w:cs="宋体"/>
                <w:bCs/>
                <w:sz w:val="24"/>
                <w:highlight w:val="none"/>
                <w:lang w:val="en-US" w:eastAsia="zh-CN"/>
              </w:rPr>
              <w:t>47</w:t>
            </w:r>
            <w:r>
              <w:rPr>
                <w:rFonts w:hint="eastAsia" w:ascii="宋体" w:hAnsi="宋体" w:eastAsia="宋体" w:cs="宋体"/>
                <w:bCs/>
                <w:sz w:val="24"/>
                <w:highlight w:val="none"/>
              </w:rPr>
              <w:t>分</w:t>
            </w:r>
          </w:p>
        </w:tc>
      </w:tr>
      <w:tr w14:paraId="6724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29D8CA7">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5B0559F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p w14:paraId="717D2375">
            <w:pPr>
              <w:jc w:val="center"/>
              <w:rPr>
                <w:rFonts w:hint="eastAsia" w:ascii="宋体" w:hAnsi="宋体" w:eastAsia="宋体" w:cs="宋体"/>
                <w:bCs/>
                <w:color w:val="auto"/>
                <w:sz w:val="24"/>
                <w:szCs w:val="24"/>
                <w:highlight w:val="none"/>
              </w:rPr>
            </w:pPr>
          </w:p>
        </w:tc>
        <w:tc>
          <w:tcPr>
            <w:tcW w:w="6321" w:type="dxa"/>
            <w:tcBorders>
              <w:top w:val="single" w:color="auto" w:sz="4" w:space="0"/>
              <w:left w:val="single" w:color="auto" w:sz="4" w:space="0"/>
              <w:bottom w:val="single" w:color="auto" w:sz="4" w:space="0"/>
              <w:right w:val="single" w:color="auto" w:sz="4" w:space="0"/>
            </w:tcBorders>
            <w:vAlign w:val="top"/>
          </w:tcPr>
          <w:p w14:paraId="1F89024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根据投标人投标文件中提供的供货安装（调试）方案（包括项目供货安装（调试）方案、包装运输和验收方案）、质量控制保障体系、质量控制措施，由评标委员会根据上述内容进行综合评审： </w:t>
            </w:r>
          </w:p>
          <w:p w14:paraId="2F393D7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（1）供货安装、验收等实施方案详尽，进度、质量、安全保证方案及措施和协同配合方案完整且符合项目实际情况的，得5分； </w:t>
            </w:r>
          </w:p>
          <w:p w14:paraId="4C83B62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（2）供货安装、验收等实施方案齐全，进度、质量、安全保证方案及措施和协同配合方案简单且符合实际情况的，得3分； </w:t>
            </w:r>
          </w:p>
          <w:p w14:paraId="2EF6730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（3）供货安装、验收内容简单，进度、质量、安全保证方案及措施和协同配合方案存在缺项，需要进一步完善的，得1分； </w:t>
            </w:r>
          </w:p>
          <w:p w14:paraId="25AA7A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220C7C19">
            <w:pPr>
              <w:jc w:val="center"/>
              <w:rPr>
                <w:rFonts w:hint="eastAsia" w:ascii="宋体" w:hAnsi="宋体" w:eastAsia="宋体" w:cs="宋体"/>
                <w:sz w:val="24"/>
                <w:highlight w:val="none"/>
              </w:rPr>
            </w:pPr>
            <w:r>
              <w:rPr>
                <w:rFonts w:hint="eastAsia" w:ascii="宋体" w:hAnsi="宋体" w:eastAsia="宋体" w:cs="宋体"/>
                <w:sz w:val="24"/>
                <w:highlight w:val="none"/>
              </w:rPr>
              <w:t>0</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5</w:t>
            </w:r>
            <w:r>
              <w:rPr>
                <w:rFonts w:hint="eastAsia" w:ascii="宋体" w:hAnsi="宋体" w:eastAsia="宋体" w:cs="宋体"/>
                <w:sz w:val="24"/>
                <w:highlight w:val="none"/>
              </w:rPr>
              <w:t>分</w:t>
            </w:r>
          </w:p>
        </w:tc>
      </w:tr>
      <w:tr w14:paraId="7D15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7A4284DA">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59466939">
            <w:pPr>
              <w:spacing w:line="276" w:lineRule="auto"/>
              <w:jc w:val="center"/>
              <w:rPr>
                <w:rFonts w:ascii="Calibri" w:hAnsi="Calibri" w:eastAsia="宋体" w:cs="Calibri"/>
                <w:sz w:val="24"/>
                <w:szCs w:val="24"/>
                <w:highlight w:val="none"/>
              </w:rPr>
            </w:pPr>
            <w:r>
              <w:rPr>
                <w:rFonts w:ascii="Calibri" w:hAnsi="Calibri" w:eastAsia="宋体" w:cs="Calibri"/>
                <w:sz w:val="24"/>
                <w:szCs w:val="24"/>
                <w:highlight w:val="none"/>
              </w:rPr>
              <w:t>车辆改装及系统集成方案</w:t>
            </w:r>
          </w:p>
          <w:p w14:paraId="326367A3">
            <w:pPr>
              <w:jc w:val="center"/>
              <w:rPr>
                <w:rFonts w:hint="eastAsia" w:ascii="宋体" w:hAnsi="宋体" w:eastAsia="宋体" w:cs="宋体"/>
                <w:bCs/>
                <w:color w:val="auto"/>
                <w:kern w:val="2"/>
                <w:sz w:val="24"/>
                <w:szCs w:val="24"/>
                <w:highlight w:val="none"/>
                <w:lang w:val="en-US" w:eastAsia="zh-CN" w:bidi="ar-SA"/>
              </w:rPr>
            </w:pPr>
          </w:p>
        </w:tc>
        <w:tc>
          <w:tcPr>
            <w:tcW w:w="6321" w:type="dxa"/>
            <w:tcBorders>
              <w:top w:val="single" w:color="auto" w:sz="4" w:space="0"/>
              <w:left w:val="single" w:color="auto" w:sz="4" w:space="0"/>
              <w:bottom w:val="single" w:color="auto" w:sz="4" w:space="0"/>
              <w:right w:val="single" w:color="auto" w:sz="4" w:space="0"/>
            </w:tcBorders>
            <w:shd w:val="clear" w:color="auto" w:fill="auto"/>
            <w:vAlign w:val="top"/>
          </w:tcPr>
          <w:p w14:paraId="38B2378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投标文件提供车辆改装及系统集成方案，方案包括但不限于以下要素：</w:t>
            </w:r>
          </w:p>
          <w:p w14:paraId="5514E1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1.方案总体要求：对项目需求分析等方面进行解读，提供项目总体设计方案；并对指挥车各系统组成及主要功能进行阐述；</w:t>
            </w:r>
          </w:p>
          <w:p w14:paraId="4186BD9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2.系统设计图：投标人根据项目实际需求，提供：总体技术架构、各通信系统设计原理图、中控逻辑图、配电原理图、结构设计图、车辆三维效果图等；</w:t>
            </w:r>
          </w:p>
          <w:p w14:paraId="2CC3FC6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3.投标设备品牌型号配置合理，符合采购人接入现有系统，满足采购人使用需求；</w:t>
            </w:r>
          </w:p>
          <w:p w14:paraId="188A3B65">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4.投标人所投车辆制造工艺情况，包括车辆材料；加工工艺；质量控制等。</w:t>
            </w:r>
          </w:p>
          <w:p w14:paraId="1D0DC20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评委根据提供的方案进行评审：</w:t>
            </w:r>
          </w:p>
          <w:p w14:paraId="1A7A4DF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①方案设计合理无要素缺失，结构布局采用行业先进理念，底盘可靠性高，投标设备完全符合使用要求，改装工艺先进可靠，完全满足采购需求得5分；</w:t>
            </w:r>
          </w:p>
          <w:p w14:paraId="4E518974">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②方案设计合理，投标设备符合使用要求，改装采用通用工艺，满足采购需求得3分；</w:t>
            </w:r>
          </w:p>
          <w:p w14:paraId="3AA4E11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③方案设计存在较大瑕疵，投标设备不完全符合使用要求，改装工艺落后，不完全满足采购需求得1分；</w:t>
            </w:r>
          </w:p>
          <w:p w14:paraId="6767CA2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④未提供的不得分。</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5EC8983F">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sz w:val="24"/>
                <w:highlight w:val="none"/>
              </w:rPr>
              <w:t>0</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5</w:t>
            </w:r>
            <w:r>
              <w:rPr>
                <w:rFonts w:hint="eastAsia" w:ascii="宋体" w:hAnsi="宋体" w:eastAsia="宋体" w:cs="宋体"/>
                <w:sz w:val="24"/>
                <w:highlight w:val="none"/>
              </w:rPr>
              <w:t>分</w:t>
            </w:r>
          </w:p>
        </w:tc>
      </w:tr>
      <w:tr w14:paraId="34A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2E2D93F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6511E88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售后服务方案</w:t>
            </w:r>
          </w:p>
        </w:tc>
        <w:tc>
          <w:tcPr>
            <w:tcW w:w="6321" w:type="dxa"/>
            <w:tcBorders>
              <w:top w:val="single" w:color="auto" w:sz="4" w:space="0"/>
              <w:left w:val="single" w:color="auto" w:sz="4" w:space="0"/>
              <w:bottom w:val="single" w:color="auto" w:sz="4" w:space="0"/>
              <w:right w:val="single" w:color="auto" w:sz="4" w:space="0"/>
            </w:tcBorders>
            <w:shd w:val="clear" w:color="auto" w:fill="auto"/>
            <w:vAlign w:val="center"/>
          </w:tcPr>
          <w:p w14:paraId="7900EDF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方案内容应详实、合理，售后服务响应时间，售后服务人员配备充足，能满足项目后期的维保需要。</w:t>
            </w:r>
          </w:p>
          <w:p w14:paraId="15FCABF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（1）售后服务措施详尽、维修响应时间及时、备件供应保障充足、人员售后配置详细、远程报修服务方案全面、实时维修统计详尽，能保障采购人获得高质量售后服务的，得5分。</w:t>
            </w:r>
          </w:p>
          <w:p w14:paraId="4011F8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（2）售后服务措施完整、维修响应时间及时、具有备件供应保障措施、配置售后人员、具有远程报修服务的，得3分。 </w:t>
            </w:r>
          </w:p>
          <w:p w14:paraId="2874181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（3）售后服务措施、维修响应时间、备件供应保障、配置售后人员、远程报修服务措施不全或存在不足的，得1分。 </w:t>
            </w:r>
          </w:p>
          <w:p w14:paraId="439A516B">
            <w:pPr>
              <w:keepNext w:val="0"/>
              <w:keepLines w:val="0"/>
              <w:pageBreakBefore w:val="0"/>
              <w:widowControl w:val="0"/>
              <w:kinsoku/>
              <w:wordWrap/>
              <w:overflowPunct/>
              <w:topLinePunct w:val="0"/>
              <w:autoSpaceDE/>
              <w:autoSpaceDN/>
              <w:bidi w:val="0"/>
              <w:spacing w:line="500" w:lineRule="exact"/>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（4）方案不能满足项目要求或未提供的不得分。</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5F870B1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0-5分</w:t>
            </w:r>
          </w:p>
        </w:tc>
      </w:tr>
      <w:tr w14:paraId="77BE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39FD11A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1877EF0B">
            <w:pPr>
              <w:widowControl/>
              <w:rPr>
                <w:rFonts w:hint="eastAsia" w:ascii="宋体" w:hAnsi="宋体" w:eastAsia="宋体" w:cs="宋体"/>
                <w:bCs/>
                <w:color w:val="auto"/>
                <w:sz w:val="24"/>
                <w:szCs w:val="24"/>
                <w:highlight w:val="none"/>
              </w:rPr>
            </w:pPr>
            <w:r>
              <w:rPr>
                <w:rFonts w:hint="eastAsia" w:ascii="宋体" w:hAnsi="宋体" w:eastAsia="宋体" w:cs="宋体"/>
                <w:color w:val="000000"/>
                <w:kern w:val="0"/>
                <w:sz w:val="24"/>
                <w:highlight w:val="none"/>
                <w:lang w:bidi="ar"/>
              </w:rPr>
              <w:t>培训方案</w:t>
            </w:r>
          </w:p>
        </w:tc>
        <w:tc>
          <w:tcPr>
            <w:tcW w:w="6321" w:type="dxa"/>
            <w:tcBorders>
              <w:top w:val="single" w:color="auto" w:sz="4" w:space="0"/>
              <w:left w:val="single" w:color="auto" w:sz="4" w:space="0"/>
              <w:bottom w:val="single" w:color="auto" w:sz="4" w:space="0"/>
              <w:right w:val="single" w:color="auto" w:sz="4" w:space="0"/>
            </w:tcBorders>
            <w:vAlign w:val="top"/>
          </w:tcPr>
          <w:p w14:paraId="2297D68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培训方案包含设备基础操作、日常保养维护、故障识别排查、实操训练，贴合本项目设备型号，培训计划合理、人员分工明确、可行。 </w:t>
            </w:r>
          </w:p>
          <w:p w14:paraId="3AFEDC2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（1）培训方案详见完善，培训内容丰富，重点突出，培训计划详尽，满足项目实施要求，得4分； </w:t>
            </w:r>
          </w:p>
          <w:p w14:paraId="551625C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（2）方案内容完整，有培训重点，培训计划清晰，方案实施内容明确，得3分； </w:t>
            </w:r>
          </w:p>
          <w:p w14:paraId="5BD22EF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（3）方案内容简单，计划流程逻辑不通，存在不足，得1分； </w:t>
            </w:r>
          </w:p>
          <w:p w14:paraId="05C31B2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6266D886">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highlight w:val="none"/>
              </w:rPr>
              <w:t>0-</w:t>
            </w:r>
            <w:r>
              <w:rPr>
                <w:rFonts w:hint="eastAsia" w:ascii="宋体" w:hAnsi="宋体" w:eastAsia="宋体" w:cs="宋体"/>
                <w:bCs/>
                <w:sz w:val="24"/>
                <w:highlight w:val="none"/>
                <w:lang w:val="en-US" w:eastAsia="zh-CN"/>
              </w:rPr>
              <w:t>4</w:t>
            </w:r>
            <w:r>
              <w:rPr>
                <w:rFonts w:hint="eastAsia" w:ascii="宋体" w:hAnsi="宋体" w:eastAsia="宋体" w:cs="宋体"/>
                <w:sz w:val="24"/>
                <w:highlight w:val="none"/>
              </w:rPr>
              <w:t>分</w:t>
            </w:r>
          </w:p>
        </w:tc>
      </w:tr>
      <w:tr w14:paraId="6CB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Borders>
              <w:left w:val="single" w:color="auto" w:sz="4" w:space="0"/>
              <w:right w:val="single" w:color="auto" w:sz="4" w:space="0"/>
            </w:tcBorders>
            <w:vAlign w:val="center"/>
          </w:tcPr>
          <w:p w14:paraId="41FCF30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55B8B8D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8735" w:type="dxa"/>
            <w:gridSpan w:val="3"/>
            <w:tcBorders>
              <w:top w:val="single" w:color="auto" w:sz="4" w:space="0"/>
              <w:left w:val="single" w:color="auto" w:sz="4" w:space="0"/>
              <w:bottom w:val="single" w:color="auto" w:sz="4" w:space="0"/>
              <w:right w:val="single" w:color="auto" w:sz="4" w:space="0"/>
            </w:tcBorders>
            <w:vAlign w:val="center"/>
          </w:tcPr>
          <w:p w14:paraId="3CF1945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分。其他投标人的价格分统一按照下列公式计算：</w:t>
            </w:r>
          </w:p>
          <w:p w14:paraId="1530682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p w14:paraId="23891AF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注:上述价格如有前附表规定的扣除，则按扣除后价格参与评审</w:t>
            </w:r>
            <w:r>
              <w:rPr>
                <w:rFonts w:hint="eastAsia" w:ascii="宋体" w:hAnsi="宋体" w:eastAsia="宋体" w:cs="宋体"/>
                <w:b/>
                <w:bCs/>
                <w:color w:val="auto"/>
                <w:sz w:val="24"/>
                <w:szCs w:val="24"/>
                <w:highlight w:val="none"/>
                <w:lang w:eastAsia="zh-CN"/>
              </w:rPr>
              <w:t>。</w:t>
            </w:r>
          </w:p>
        </w:tc>
      </w:tr>
    </w:tbl>
    <w:p w14:paraId="743D57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74BF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DC3DA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3445F43">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5A166EB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289E584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23A3319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871DE3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A188E8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2D9873A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24820E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52776B6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7455628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05B95DF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65CBEE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61B296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0BFF5A0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1BFAC6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4A59E82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48A36ED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3A7E34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527831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39D710F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0559CF5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730487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3710777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023E1A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53746C4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339C97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0D05DC4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06B691B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3AF3BA0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68335D6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70C09B4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7A0668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252C801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010B50E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2C862A7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77FD2D7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503C04A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74A1EFF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14017A5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72DC1A1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2E8B46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351A3E83">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p>
    <w:p w14:paraId="4D2194E4">
      <w:pPr>
        <w:pStyle w:val="10"/>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74333B52">
      <w:pPr>
        <w:pStyle w:val="10"/>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7901C5A">
      <w:pPr>
        <w:spacing w:line="360" w:lineRule="auto"/>
        <w:jc w:val="center"/>
        <w:outlineLvl w:val="1"/>
        <w:rPr>
          <w:rFonts w:hint="eastAsia" w:ascii="宋体" w:hAnsi="宋体" w:eastAsia="宋体"/>
          <w:b/>
          <w:color w:val="auto"/>
          <w:sz w:val="24"/>
          <w:highlight w:val="none"/>
        </w:rPr>
      </w:pPr>
    </w:p>
    <w:p w14:paraId="73984A86">
      <w:pPr>
        <w:spacing w:line="360" w:lineRule="auto"/>
        <w:jc w:val="center"/>
        <w:outlineLvl w:val="1"/>
        <w:rPr>
          <w:rFonts w:hint="eastAsia" w:ascii="宋体" w:hAnsi="宋体" w:eastAsia="宋体"/>
          <w:b/>
          <w:color w:val="auto"/>
          <w:sz w:val="24"/>
          <w:highlight w:val="none"/>
        </w:rPr>
      </w:pPr>
    </w:p>
    <w:p w14:paraId="0AACEF7C">
      <w:pPr>
        <w:spacing w:line="360" w:lineRule="auto"/>
        <w:jc w:val="center"/>
        <w:outlineLvl w:val="1"/>
        <w:rPr>
          <w:rFonts w:hint="eastAsia" w:ascii="宋体" w:hAnsi="宋体" w:eastAsia="宋体"/>
          <w:b/>
          <w:color w:val="auto"/>
          <w:sz w:val="24"/>
          <w:highlight w:val="none"/>
        </w:rPr>
      </w:pPr>
    </w:p>
    <w:p w14:paraId="26537742">
      <w:pPr>
        <w:spacing w:line="360" w:lineRule="auto"/>
        <w:jc w:val="center"/>
        <w:outlineLvl w:val="1"/>
        <w:rPr>
          <w:rFonts w:ascii="宋体" w:hAnsi="宋体" w:eastAsia="宋体"/>
          <w:b/>
          <w:color w:val="auto"/>
          <w:sz w:val="24"/>
          <w:highlight w:val="none"/>
        </w:rPr>
      </w:pPr>
    </w:p>
    <w:p w14:paraId="1843714D">
      <w:pPr>
        <w:spacing w:line="360" w:lineRule="auto"/>
        <w:jc w:val="center"/>
        <w:outlineLvl w:val="1"/>
        <w:rPr>
          <w:rFonts w:ascii="宋体" w:hAnsi="宋体" w:eastAsia="宋体"/>
          <w:b/>
          <w:color w:val="auto"/>
          <w:sz w:val="24"/>
          <w:highlight w:val="none"/>
        </w:rPr>
      </w:pPr>
    </w:p>
    <w:p w14:paraId="7A5108A8">
      <w:pPr>
        <w:spacing w:line="480" w:lineRule="auto"/>
        <w:jc w:val="center"/>
        <w:rPr>
          <w:rFonts w:ascii="宋体" w:hAnsi="宋体" w:eastAsia="宋体" w:cs="Times New Roman"/>
          <w:b/>
          <w:color w:val="auto"/>
          <w:sz w:val="24"/>
          <w:szCs w:val="24"/>
          <w:highlight w:val="none"/>
        </w:rPr>
      </w:pPr>
    </w:p>
    <w:p w14:paraId="69FAF866">
      <w:pPr>
        <w:spacing w:line="480" w:lineRule="auto"/>
        <w:jc w:val="center"/>
        <w:rPr>
          <w:rFonts w:ascii="宋体" w:hAnsi="宋体" w:eastAsia="宋体" w:cs="Times New Roman"/>
          <w:b/>
          <w:color w:val="auto"/>
          <w:sz w:val="24"/>
          <w:szCs w:val="24"/>
          <w:highlight w:val="none"/>
        </w:rPr>
      </w:pPr>
    </w:p>
    <w:p w14:paraId="07E1466D">
      <w:pPr>
        <w:spacing w:line="480" w:lineRule="auto"/>
        <w:jc w:val="center"/>
        <w:rPr>
          <w:rFonts w:ascii="宋体" w:hAnsi="宋体" w:eastAsia="宋体" w:cs="Times New Roman"/>
          <w:b/>
          <w:color w:val="auto"/>
          <w:sz w:val="24"/>
          <w:szCs w:val="24"/>
          <w:highlight w:val="none"/>
        </w:rPr>
      </w:pPr>
    </w:p>
    <w:p w14:paraId="1356B4D2">
      <w:pPr>
        <w:spacing w:line="480" w:lineRule="auto"/>
        <w:jc w:val="center"/>
        <w:rPr>
          <w:rFonts w:ascii="宋体" w:hAnsi="宋体" w:eastAsia="宋体" w:cs="Times New Roman"/>
          <w:b/>
          <w:color w:val="auto"/>
          <w:sz w:val="24"/>
          <w:szCs w:val="24"/>
          <w:highlight w:val="none"/>
        </w:rPr>
      </w:pPr>
    </w:p>
    <w:p w14:paraId="4E4EE8B3">
      <w:pPr>
        <w:spacing w:line="480" w:lineRule="auto"/>
        <w:jc w:val="center"/>
        <w:rPr>
          <w:rFonts w:ascii="宋体" w:hAnsi="宋体" w:eastAsia="宋体" w:cs="Times New Roman"/>
          <w:b/>
          <w:color w:val="auto"/>
          <w:sz w:val="24"/>
          <w:szCs w:val="24"/>
          <w:highlight w:val="none"/>
        </w:rPr>
      </w:pPr>
    </w:p>
    <w:p w14:paraId="57159716">
      <w:pPr>
        <w:spacing w:line="480" w:lineRule="auto"/>
        <w:jc w:val="center"/>
        <w:rPr>
          <w:rFonts w:ascii="宋体" w:hAnsi="宋体" w:eastAsia="宋体" w:cs="Times New Roman"/>
          <w:b/>
          <w:color w:val="auto"/>
          <w:sz w:val="24"/>
          <w:szCs w:val="24"/>
          <w:highlight w:val="none"/>
        </w:rPr>
      </w:pPr>
    </w:p>
    <w:p w14:paraId="75EBA8D9">
      <w:pPr>
        <w:spacing w:line="480" w:lineRule="auto"/>
        <w:jc w:val="center"/>
        <w:rPr>
          <w:rFonts w:ascii="宋体" w:hAnsi="宋体" w:eastAsia="宋体" w:cs="Times New Roman"/>
          <w:b/>
          <w:color w:val="auto"/>
          <w:sz w:val="24"/>
          <w:szCs w:val="24"/>
          <w:highlight w:val="none"/>
        </w:rPr>
      </w:pPr>
    </w:p>
    <w:p w14:paraId="4FBA8104">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滁州经开区通信指挥消防车（无人机运输）采购项目</w:t>
      </w:r>
    </w:p>
    <w:p w14:paraId="13D12F7A">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520896B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滁州经济技术开发区管理委员会</w:t>
      </w:r>
      <w:r>
        <w:rPr>
          <w:rFonts w:hint="eastAsia" w:ascii="宋体" w:hAnsi="宋体" w:eastAsia="宋体" w:cs="Times New Roman"/>
          <w:color w:val="auto"/>
          <w:sz w:val="24"/>
          <w:szCs w:val="24"/>
          <w:highlight w:val="none"/>
          <w:u w:val="single"/>
        </w:rPr>
        <w:t xml:space="preserve">  </w:t>
      </w:r>
    </w:p>
    <w:p w14:paraId="4BD6B55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5156B0BB">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79C463D3">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114E6149">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39C108CE">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6947C0F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882E926">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50E5A7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30DA8FD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34E9EA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（联合体成员供应商或其他合同主体）（如有）</w:t>
      </w:r>
    </w:p>
    <w:p w14:paraId="045863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E6D41C">
      <w:pPr>
        <w:pStyle w:val="22"/>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936840">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F42153">
      <w:pPr>
        <w:numPr>
          <w:ilvl w:val="0"/>
          <w:numId w:val="4"/>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滁州经开区通信指挥消防车（无人机运输）采购项目</w:t>
      </w:r>
      <w:r>
        <w:rPr>
          <w:rFonts w:hint="eastAsia" w:ascii="宋体" w:hAnsi="宋体" w:eastAsia="宋体" w:cs="宋体"/>
          <w:color w:val="auto"/>
          <w:sz w:val="24"/>
          <w:szCs w:val="24"/>
          <w:highlight w:val="none"/>
          <w:u w:val="single"/>
          <w:lang w:bidi="ar"/>
        </w:rPr>
        <w:t xml:space="preserve"> </w:t>
      </w:r>
    </w:p>
    <w:p w14:paraId="1ACCE6B5">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3EB3B40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CB08B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63B09C3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E7399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p>
    <w:p w14:paraId="30425DBF">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43A1E84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2A6DDEF7">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FBC6E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70B41F">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46D1CB2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5C27C847">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235A6A29">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EF5162F">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FE5449">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szCs w:val="24"/>
          <w:highlight w:val="none"/>
          <w:lang w:eastAsia="zh-CN" w:bidi="ar"/>
        </w:rPr>
        <w:t>□</w:t>
      </w:r>
      <w:r>
        <w:rPr>
          <w:rFonts w:hint="eastAsia" w:ascii="宋体" w:hAnsi="宋体" w:eastAsia="宋体" w:cs="宋体"/>
          <w:color w:val="auto"/>
          <w:szCs w:val="24"/>
          <w:highlight w:val="none"/>
          <w:lang w:bidi="ar"/>
        </w:rPr>
        <w:t>否</w:t>
      </w:r>
    </w:p>
    <w:p w14:paraId="216541D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346BAB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1D2EA6E0">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3899463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08900EEF">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是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否</w:t>
      </w:r>
    </w:p>
    <w:p w14:paraId="558AC5E3">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是   □否</w:t>
      </w:r>
    </w:p>
    <w:p w14:paraId="7445845D">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329D291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363CD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73202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165A28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4A56748E">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33CB543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5CEDA586">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470B00B0">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27777C83">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726BE63E">
      <w:pPr>
        <w:pStyle w:val="22"/>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4C413D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40BEF08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2F250239">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65C9A321">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45C2E6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F90888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0F39E52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50FA63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否</w:t>
      </w:r>
    </w:p>
    <w:p w14:paraId="1EAE0D7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0AEF04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47B630F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6A71D25">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18DC37B6">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1D270A35">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64FB42A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CFC558B">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2BCAA38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602DE332">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5F3FA54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18A199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EC7D079">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081247D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1714E358">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3710D7A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345231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C48FB6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□固定总价 ☑固定单价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0413C2D6">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4EB6F6E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18037691">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none"/>
          <w:u w:val="single"/>
          <w:lang w:eastAsia="zh-CN" w:bidi="ar"/>
        </w:rPr>
        <w:t>合同签订且具备实施条件后，支付合同价的</w:t>
      </w:r>
      <w:r>
        <w:rPr>
          <w:rFonts w:hint="eastAsia" w:ascii="宋体" w:hAnsi="宋体" w:eastAsia="宋体" w:cs="宋体"/>
          <w:color w:val="auto"/>
          <w:sz w:val="24"/>
          <w:szCs w:val="24"/>
          <w:highlight w:val="none"/>
          <w:u w:val="single"/>
          <w:lang w:val="en-US" w:eastAsia="zh-CN" w:bidi="ar"/>
        </w:rPr>
        <w:t>7</w:t>
      </w:r>
      <w:r>
        <w:rPr>
          <w:rFonts w:hint="eastAsia" w:ascii="宋体" w:hAnsi="宋体" w:eastAsia="宋体" w:cs="宋体"/>
          <w:color w:val="auto"/>
          <w:sz w:val="24"/>
          <w:szCs w:val="24"/>
          <w:highlight w:val="none"/>
          <w:u w:val="single"/>
          <w:lang w:eastAsia="zh-CN" w:bidi="ar"/>
        </w:rPr>
        <w:t>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eastAsia="zh-CN" w:bidi="ar"/>
        </w:rPr>
        <w:t>须提供同等金额的见索即付保函），车辆交付使用且</w:t>
      </w:r>
      <w:r>
        <w:rPr>
          <w:rFonts w:hint="eastAsia" w:ascii="宋体" w:hAnsi="宋体" w:eastAsia="宋体" w:cs="宋体"/>
          <w:color w:val="auto"/>
          <w:sz w:val="24"/>
          <w:szCs w:val="24"/>
          <w:highlight w:val="none"/>
          <w:u w:val="single"/>
          <w:lang w:val="en-US" w:eastAsia="zh-CN" w:bidi="ar"/>
        </w:rPr>
        <w:t>甲方</w:t>
      </w:r>
      <w:r>
        <w:rPr>
          <w:rFonts w:hint="eastAsia" w:ascii="宋体" w:hAnsi="宋体" w:eastAsia="宋体" w:cs="宋体"/>
          <w:color w:val="auto"/>
          <w:sz w:val="24"/>
          <w:szCs w:val="24"/>
          <w:highlight w:val="none"/>
          <w:u w:val="single"/>
          <w:lang w:eastAsia="zh-CN" w:bidi="ar"/>
        </w:rPr>
        <w:t>验收合格后一次性付清合同价款。</w:t>
      </w:r>
    </w:p>
    <w:p w14:paraId="24059313">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合同签订且具备实施条件后，支付合同价的</w:t>
      </w:r>
      <w:r>
        <w:rPr>
          <w:rFonts w:hint="eastAsia" w:ascii="宋体" w:hAnsi="宋体" w:eastAsia="宋体" w:cs="宋体"/>
          <w:color w:val="auto"/>
          <w:sz w:val="24"/>
          <w:szCs w:val="24"/>
          <w:highlight w:val="none"/>
          <w:u w:val="single"/>
          <w:lang w:val="en-US" w:eastAsia="zh-CN" w:bidi="ar"/>
        </w:rPr>
        <w:t>7</w:t>
      </w:r>
      <w:r>
        <w:rPr>
          <w:rFonts w:hint="eastAsia" w:ascii="宋体" w:hAnsi="宋体" w:eastAsia="宋体" w:cs="宋体"/>
          <w:color w:val="auto"/>
          <w:sz w:val="24"/>
          <w:szCs w:val="24"/>
          <w:highlight w:val="none"/>
          <w:u w:val="single"/>
          <w:lang w:bidi="ar"/>
        </w:rPr>
        <w:t>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eastAsia="zh-CN" w:bidi="ar"/>
        </w:rPr>
        <w:t>。</w:t>
      </w:r>
    </w:p>
    <w:p w14:paraId="49A32F6D">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68AFBDEC">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1E93A81E">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E4D27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E8EF18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16FE90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1B19695C">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3A8FB85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7FC381F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051DECEE">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1E8C8F3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65459159">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5C3E9A16">
      <w:pPr>
        <w:numPr>
          <w:ilvl w:val="0"/>
          <w:numId w:val="5"/>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0622D4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1F1C7590">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651BDAA3">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E2CDBA">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22D1C9E2">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7E3158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83B7C7E">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09A771F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A713CA">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64B55FE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1D6A324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18831C9">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42950EA4">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65093794">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00C53F22">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29B5C262">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37F5A426">
      <w:pPr>
        <w:adjustRightInd w:val="0"/>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的，采购人有权单方面解除合同；3、累计三次交货验收不合格的，采购人有权单方面解除合同</w:t>
      </w:r>
      <w:r>
        <w:rPr>
          <w:rFonts w:hint="eastAsia" w:ascii="宋体" w:hAnsi="宋体" w:eastAsia="宋体" w:cs="宋体"/>
          <w:bCs/>
          <w:color w:val="auto"/>
          <w:sz w:val="24"/>
          <w:szCs w:val="24"/>
          <w:highlight w:val="none"/>
          <w:u w:val="single"/>
          <w:lang w:eastAsia="zh-CN" w:bidi="ar"/>
        </w:rPr>
        <w:t>。</w:t>
      </w:r>
    </w:p>
    <w:p w14:paraId="2238C597">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2DC01DD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2BDE088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CA1F76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4390740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D87E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553323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4D47BE8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7F72710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1284483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6994C9D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2A5CC1F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1592E40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0AB03B3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份，均具有同等法律效力。</w:t>
      </w:r>
    </w:p>
    <w:p w14:paraId="31DBDBE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BE9AD3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601D01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DF2512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189494">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7"/>
        <w:gridCol w:w="2118"/>
      </w:tblGrid>
      <w:tr w14:paraId="6AB1EE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top w:val="single" w:color="auto" w:sz="4" w:space="0"/>
              <w:left w:val="single" w:color="auto" w:sz="4" w:space="0"/>
              <w:bottom w:val="single" w:color="auto" w:sz="4" w:space="0"/>
              <w:right w:val="single" w:color="auto" w:sz="4" w:space="0"/>
            </w:tcBorders>
            <w:vAlign w:val="center"/>
          </w:tcPr>
          <w:p w14:paraId="349A13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4095" w:type="dxa"/>
            <w:gridSpan w:val="2"/>
            <w:tcBorders>
              <w:top w:val="single" w:color="auto" w:sz="4" w:space="0"/>
              <w:left w:val="single" w:color="auto" w:sz="4" w:space="0"/>
              <w:bottom w:val="single" w:color="auto" w:sz="2" w:space="0"/>
              <w:right w:val="single" w:color="auto" w:sz="4" w:space="0"/>
            </w:tcBorders>
            <w:vAlign w:val="center"/>
          </w:tcPr>
          <w:p w14:paraId="13D09B9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5EB76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4" w:space="0"/>
              <w:left w:val="single" w:color="auto" w:sz="4" w:space="0"/>
              <w:bottom w:val="single" w:color="auto" w:sz="4" w:space="0"/>
              <w:right w:val="single" w:color="auto" w:sz="4" w:space="0"/>
            </w:tcBorders>
            <w:vAlign w:val="center"/>
          </w:tcPr>
          <w:p w14:paraId="14C7A99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412" w:type="dxa"/>
            <w:tcBorders>
              <w:top w:val="single" w:color="auto" w:sz="4" w:space="0"/>
              <w:left w:val="single" w:color="auto" w:sz="4" w:space="0"/>
              <w:bottom w:val="single" w:color="auto" w:sz="4" w:space="0"/>
              <w:right w:val="single" w:color="auto" w:sz="4" w:space="0"/>
            </w:tcBorders>
            <w:vAlign w:val="center"/>
          </w:tcPr>
          <w:p w14:paraId="3CEF648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816819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118" w:type="dxa"/>
            <w:tcBorders>
              <w:top w:val="single" w:color="auto" w:sz="2" w:space="0"/>
              <w:left w:val="single" w:color="auto" w:sz="4" w:space="0"/>
              <w:bottom w:val="single" w:color="auto" w:sz="2" w:space="0"/>
              <w:right w:val="single" w:color="auto" w:sz="4" w:space="0"/>
            </w:tcBorders>
            <w:vAlign w:val="center"/>
          </w:tcPr>
          <w:p w14:paraId="08D9E8A6">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B930D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4" w:space="0"/>
              <w:left w:val="single" w:color="auto" w:sz="4" w:space="0"/>
              <w:bottom w:val="single" w:color="auto" w:sz="4" w:space="0"/>
              <w:right w:val="single" w:color="auto" w:sz="4" w:space="0"/>
            </w:tcBorders>
            <w:vAlign w:val="center"/>
          </w:tcPr>
          <w:p w14:paraId="1E9A86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28FD3F3">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412" w:type="dxa"/>
            <w:vMerge w:val="restart"/>
            <w:tcBorders>
              <w:top w:val="single" w:color="auto" w:sz="4" w:space="0"/>
              <w:left w:val="single" w:color="auto" w:sz="4" w:space="0"/>
              <w:bottom w:val="single" w:color="auto" w:sz="4" w:space="0"/>
              <w:right w:val="single" w:color="auto" w:sz="4" w:space="0"/>
            </w:tcBorders>
            <w:vAlign w:val="center"/>
          </w:tcPr>
          <w:p w14:paraId="44A2A7C0">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7D3BAD0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DB8F5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118" w:type="dxa"/>
            <w:tcBorders>
              <w:top w:val="single" w:color="auto" w:sz="2" w:space="0"/>
              <w:left w:val="single" w:color="auto" w:sz="4" w:space="0"/>
              <w:bottom w:val="single" w:color="auto" w:sz="2" w:space="0"/>
              <w:right w:val="single" w:color="auto" w:sz="4" w:space="0"/>
            </w:tcBorders>
            <w:vAlign w:val="center"/>
          </w:tcPr>
          <w:p w14:paraId="273175DC">
            <w:pPr>
              <w:adjustRightInd w:val="0"/>
              <w:snapToGrid w:val="0"/>
              <w:spacing w:line="360" w:lineRule="auto"/>
              <w:jc w:val="center"/>
              <w:rPr>
                <w:rFonts w:hint="eastAsia" w:ascii="宋体" w:hAnsi="宋体" w:eastAsia="宋体" w:cs="宋体"/>
                <w:color w:val="auto"/>
                <w:sz w:val="24"/>
                <w:szCs w:val="24"/>
                <w:highlight w:val="none"/>
              </w:rPr>
            </w:pPr>
          </w:p>
        </w:tc>
      </w:tr>
      <w:tr w14:paraId="1DC1C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top w:val="single" w:color="auto" w:sz="4" w:space="0"/>
              <w:left w:val="single" w:color="auto" w:sz="4" w:space="0"/>
              <w:bottom w:val="single" w:color="auto" w:sz="4" w:space="0"/>
              <w:right w:val="single" w:color="auto" w:sz="4" w:space="0"/>
            </w:tcBorders>
            <w:vAlign w:val="center"/>
          </w:tcPr>
          <w:p w14:paraId="463224F5">
            <w:pPr>
              <w:rPr>
                <w:rFonts w:ascii="Times New Roman" w:hAnsi="Times New Roman" w:cs="Times New Roman"/>
                <w:color w:val="auto"/>
                <w:sz w:val="20"/>
                <w:highlight w:val="none"/>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372F3073">
            <w:pPr>
              <w:rPr>
                <w:rFonts w:ascii="Times New Roman" w:hAnsi="Times New Roman" w:cs="Times New Roman"/>
                <w:color w:val="auto"/>
                <w:sz w:val="20"/>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440AB0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2118" w:type="dxa"/>
            <w:tcBorders>
              <w:top w:val="single" w:color="auto" w:sz="2" w:space="0"/>
              <w:left w:val="single" w:color="auto" w:sz="4" w:space="0"/>
              <w:bottom w:val="single" w:color="auto" w:sz="2" w:space="0"/>
              <w:right w:val="single" w:color="auto" w:sz="4" w:space="0"/>
            </w:tcBorders>
            <w:vAlign w:val="center"/>
          </w:tcPr>
          <w:p w14:paraId="61E0848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2060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4" w:space="0"/>
              <w:left w:val="single" w:color="auto" w:sz="4" w:space="0"/>
              <w:bottom w:val="single" w:color="auto" w:sz="2" w:space="0"/>
              <w:right w:val="single" w:color="auto" w:sz="4" w:space="0"/>
            </w:tcBorders>
            <w:vAlign w:val="center"/>
          </w:tcPr>
          <w:p w14:paraId="1A31EE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412" w:type="dxa"/>
            <w:tcBorders>
              <w:top w:val="single" w:color="auto" w:sz="4" w:space="0"/>
              <w:left w:val="single" w:color="auto" w:sz="4" w:space="0"/>
              <w:bottom w:val="single" w:color="auto" w:sz="2" w:space="0"/>
              <w:right w:val="single" w:color="auto" w:sz="4" w:space="0"/>
            </w:tcBorders>
            <w:vAlign w:val="center"/>
          </w:tcPr>
          <w:p w14:paraId="2000B83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8B8008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118" w:type="dxa"/>
            <w:tcBorders>
              <w:top w:val="single" w:color="auto" w:sz="2" w:space="0"/>
              <w:left w:val="single" w:color="auto" w:sz="4" w:space="0"/>
              <w:bottom w:val="single" w:color="auto" w:sz="2" w:space="0"/>
              <w:right w:val="single" w:color="auto" w:sz="4" w:space="0"/>
            </w:tcBorders>
            <w:vAlign w:val="center"/>
          </w:tcPr>
          <w:p w14:paraId="21FCE2E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B4EB2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298E3C5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412" w:type="dxa"/>
            <w:tcBorders>
              <w:top w:val="single" w:color="auto" w:sz="2" w:space="0"/>
              <w:left w:val="single" w:color="auto" w:sz="4" w:space="0"/>
              <w:bottom w:val="single" w:color="auto" w:sz="2" w:space="0"/>
              <w:right w:val="single" w:color="auto" w:sz="4" w:space="0"/>
            </w:tcBorders>
            <w:vAlign w:val="center"/>
          </w:tcPr>
          <w:p w14:paraId="0D598659">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1DE2B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118" w:type="dxa"/>
            <w:tcBorders>
              <w:top w:val="single" w:color="auto" w:sz="2" w:space="0"/>
              <w:left w:val="single" w:color="auto" w:sz="4" w:space="0"/>
              <w:bottom w:val="single" w:color="auto" w:sz="2" w:space="0"/>
              <w:right w:val="single" w:color="auto" w:sz="4" w:space="0"/>
            </w:tcBorders>
            <w:vAlign w:val="center"/>
          </w:tcPr>
          <w:p w14:paraId="243ABD7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D2E86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18F098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412" w:type="dxa"/>
            <w:tcBorders>
              <w:top w:val="single" w:color="auto" w:sz="2" w:space="0"/>
              <w:left w:val="single" w:color="auto" w:sz="4" w:space="0"/>
              <w:bottom w:val="single" w:color="auto" w:sz="2" w:space="0"/>
              <w:right w:val="single" w:color="auto" w:sz="4" w:space="0"/>
            </w:tcBorders>
            <w:vAlign w:val="center"/>
          </w:tcPr>
          <w:p w14:paraId="6540E9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13B133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118" w:type="dxa"/>
            <w:tcBorders>
              <w:top w:val="single" w:color="auto" w:sz="2" w:space="0"/>
              <w:left w:val="single" w:color="auto" w:sz="4" w:space="0"/>
              <w:bottom w:val="single" w:color="auto" w:sz="2" w:space="0"/>
              <w:right w:val="single" w:color="auto" w:sz="4" w:space="0"/>
            </w:tcBorders>
            <w:vAlign w:val="center"/>
          </w:tcPr>
          <w:p w14:paraId="4732BCE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4984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DA150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412" w:type="dxa"/>
            <w:tcBorders>
              <w:top w:val="single" w:color="auto" w:sz="2" w:space="0"/>
              <w:left w:val="single" w:color="auto" w:sz="4" w:space="0"/>
              <w:bottom w:val="single" w:color="auto" w:sz="2" w:space="0"/>
              <w:right w:val="single" w:color="auto" w:sz="4" w:space="0"/>
            </w:tcBorders>
            <w:vAlign w:val="center"/>
          </w:tcPr>
          <w:p w14:paraId="0E83A368">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9D52B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118" w:type="dxa"/>
            <w:tcBorders>
              <w:top w:val="single" w:color="auto" w:sz="2" w:space="0"/>
              <w:left w:val="single" w:color="auto" w:sz="4" w:space="0"/>
              <w:bottom w:val="single" w:color="auto" w:sz="2" w:space="0"/>
              <w:right w:val="single" w:color="auto" w:sz="4" w:space="0"/>
            </w:tcBorders>
            <w:vAlign w:val="center"/>
          </w:tcPr>
          <w:p w14:paraId="33E741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D3A4F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02CC48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412" w:type="dxa"/>
            <w:tcBorders>
              <w:top w:val="single" w:color="auto" w:sz="2" w:space="0"/>
              <w:left w:val="single" w:color="auto" w:sz="4" w:space="0"/>
              <w:bottom w:val="single" w:color="auto" w:sz="2" w:space="0"/>
              <w:right w:val="single" w:color="auto" w:sz="4" w:space="0"/>
            </w:tcBorders>
            <w:vAlign w:val="center"/>
          </w:tcPr>
          <w:p w14:paraId="3BAA70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29A694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118" w:type="dxa"/>
            <w:tcBorders>
              <w:top w:val="single" w:color="auto" w:sz="2" w:space="0"/>
              <w:left w:val="single" w:color="auto" w:sz="4" w:space="0"/>
              <w:bottom w:val="single" w:color="auto" w:sz="2" w:space="0"/>
              <w:right w:val="single" w:color="auto" w:sz="4" w:space="0"/>
            </w:tcBorders>
            <w:vAlign w:val="center"/>
          </w:tcPr>
          <w:p w14:paraId="6A8E0E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B3E62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65B6EB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412" w:type="dxa"/>
            <w:tcBorders>
              <w:top w:val="single" w:color="auto" w:sz="2" w:space="0"/>
              <w:left w:val="single" w:color="auto" w:sz="4" w:space="0"/>
              <w:bottom w:val="single" w:color="auto" w:sz="2" w:space="0"/>
              <w:right w:val="single" w:color="auto" w:sz="4" w:space="0"/>
            </w:tcBorders>
            <w:vAlign w:val="center"/>
          </w:tcPr>
          <w:p w14:paraId="6F018CE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02EFA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118" w:type="dxa"/>
            <w:tcBorders>
              <w:top w:val="single" w:color="auto" w:sz="2" w:space="0"/>
              <w:left w:val="single" w:color="auto" w:sz="4" w:space="0"/>
              <w:bottom w:val="single" w:color="auto" w:sz="2" w:space="0"/>
              <w:right w:val="single" w:color="auto" w:sz="4" w:space="0"/>
            </w:tcBorders>
            <w:vAlign w:val="center"/>
          </w:tcPr>
          <w:p w14:paraId="4165F30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078DD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40C67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412" w:type="dxa"/>
            <w:tcBorders>
              <w:top w:val="single" w:color="auto" w:sz="2" w:space="0"/>
              <w:left w:val="single" w:color="auto" w:sz="4" w:space="0"/>
              <w:bottom w:val="single" w:color="auto" w:sz="2" w:space="0"/>
              <w:right w:val="single" w:color="auto" w:sz="4" w:space="0"/>
            </w:tcBorders>
            <w:vAlign w:val="center"/>
          </w:tcPr>
          <w:p w14:paraId="02527716">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978C37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118" w:type="dxa"/>
            <w:tcBorders>
              <w:top w:val="single" w:color="auto" w:sz="2" w:space="0"/>
              <w:left w:val="single" w:color="auto" w:sz="4" w:space="0"/>
              <w:bottom w:val="single" w:color="auto" w:sz="2" w:space="0"/>
              <w:right w:val="single" w:color="auto" w:sz="4" w:space="0"/>
            </w:tcBorders>
            <w:vAlign w:val="center"/>
          </w:tcPr>
          <w:p w14:paraId="2777533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2FE5A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CE2F706">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4F204A7C">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C8C728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2118" w:type="dxa"/>
            <w:tcBorders>
              <w:top w:val="single" w:color="auto" w:sz="2" w:space="0"/>
              <w:left w:val="single" w:color="auto" w:sz="4" w:space="0"/>
              <w:bottom w:val="single" w:color="auto" w:sz="2" w:space="0"/>
              <w:right w:val="single" w:color="auto" w:sz="4" w:space="0"/>
            </w:tcBorders>
            <w:vAlign w:val="center"/>
          </w:tcPr>
          <w:p w14:paraId="39D062A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36D34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922FDA2">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1982E61E">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9C293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2118" w:type="dxa"/>
            <w:tcBorders>
              <w:top w:val="single" w:color="auto" w:sz="2" w:space="0"/>
              <w:left w:val="single" w:color="auto" w:sz="4" w:space="0"/>
              <w:bottom w:val="single" w:color="auto" w:sz="2" w:space="0"/>
              <w:right w:val="single" w:color="auto" w:sz="4" w:space="0"/>
            </w:tcBorders>
            <w:vAlign w:val="center"/>
          </w:tcPr>
          <w:p w14:paraId="1060B1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062C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45B34B1A">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4" w:space="0"/>
              <w:right w:val="single" w:color="auto" w:sz="4" w:space="0"/>
            </w:tcBorders>
            <w:vAlign w:val="center"/>
          </w:tcPr>
          <w:p w14:paraId="01944F45">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5E2981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2118" w:type="dxa"/>
            <w:tcBorders>
              <w:top w:val="single" w:color="auto" w:sz="2" w:space="0"/>
              <w:left w:val="single" w:color="auto" w:sz="4" w:space="0"/>
              <w:bottom w:val="single" w:color="auto" w:sz="2" w:space="0"/>
              <w:right w:val="single" w:color="auto" w:sz="4" w:space="0"/>
            </w:tcBorders>
            <w:vAlign w:val="center"/>
          </w:tcPr>
          <w:p w14:paraId="2A7AB3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11C8E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left w:val="single" w:color="auto" w:sz="4" w:space="0"/>
              <w:bottom w:val="single" w:color="auto" w:sz="4" w:space="0"/>
              <w:right w:val="single" w:color="auto" w:sz="4" w:space="0"/>
            </w:tcBorders>
            <w:vAlign w:val="center"/>
          </w:tcPr>
          <w:p w14:paraId="788BDFE8">
            <w:pPr>
              <w:pStyle w:val="22"/>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613AA447">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4C1D4BCB">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5AD20D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5EC6CB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4AAC61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54F478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57427D1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9E98F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8AC39F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73EBF5FE">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105E319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3DE27C1">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229AC2E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0E5B68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646E8064">
      <w:pPr>
        <w:numPr>
          <w:ilvl w:val="0"/>
          <w:numId w:val="6"/>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44454DF">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6516D62C">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04AE74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743F8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28BCE1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AF9649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31535C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34BBFE4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51119C3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EEA701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18C1E1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674DC6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26AF5A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03DE505">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E7A43F0">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636D2384">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6F099D0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07C1B1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2209612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4C0593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392CAAD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1E16123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6B1FC7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BD58F4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54BF8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C4B3DA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2BB24901">
      <w:pPr>
        <w:pStyle w:val="22"/>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641ED0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6CDBA6">
      <w:pPr>
        <w:pStyle w:val="22"/>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526607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05224C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41776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00453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C3F7A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1D99FC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2583B4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00B928F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4CC1AEC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50D1AB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4A4A4B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0DFC17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0EB5938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632959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3AF2F2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1734B7B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2C276AE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388617F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FD5CE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039F9F46">
      <w:pPr>
        <w:pStyle w:val="22"/>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2ECAADA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3C8859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5653ED5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6A45F8CE">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17471C3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052712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6C6A3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44EB866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D81219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67EBA9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6B28EA3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16B8458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409A3E6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7584BD73">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2A6745C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1F5B38F">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5AB95F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D868C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4A7D3A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36D227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2BAA815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66DEBA71">
      <w:pPr>
        <w:numPr>
          <w:ilvl w:val="0"/>
          <w:numId w:val="8"/>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13FFD99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742124F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FC8428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480C18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611413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B4E66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548566B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11020C2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3340CD3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282AF3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7FFB74E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0F46BB78">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4F0EF3A5">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6BFEC19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61642B7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57C556B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87569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1912D3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4BDF485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DF11E4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273729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5FCF7FA7">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783B3F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5C74FF6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3AE46E7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760E81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E350B96">
      <w:pPr>
        <w:pStyle w:val="22"/>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1A9E648">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31F4F8E">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EFE7302">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65D86DF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43CE1B1B">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284DBAC3">
      <w:pPr>
        <w:pStyle w:val="22"/>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85B4B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479CC0F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28194A7D">
      <w:pPr>
        <w:numPr>
          <w:ilvl w:val="0"/>
          <w:numId w:val="9"/>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D50D11E">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38C96BD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55918E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7B3986A8">
      <w:pPr>
        <w:pStyle w:val="3"/>
        <w:jc w:val="center"/>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7"/>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687B1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25B4F8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34AB2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1E867B0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62DB7D1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7307F0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19811E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0DC8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26BFD3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56D25A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E7E3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C36D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CDE47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DE1D3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67580C3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2A81E20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D5A9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F8C2C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11534B6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4BD66D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1D6433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5B3CF0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28D26C2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87419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1CE88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6CD691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77DC048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7B0B79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04BBDAAF">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5D02AE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EB423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96525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600F21B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1B29A58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A3A152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2D000C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454ED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20E25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03F0CE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4D94FD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4B575C62">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2743DD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6CEBA1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7F5DEF5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5797932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55A418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73234F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4F33F5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60454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3744743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D2717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03CBC5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DDCE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4A74F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DC7DD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C0CE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533CEF4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6032054A">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093AAFF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6C091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FC93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67C09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7516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0DEB21E2">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乙方应在合同货物出现故障和缺陷时，接到甲方通知后2小时内予以答复，如甲方有要求或必要时，乙方应在接到甲方通知后24小时内，进行维修。因乙方自身产品和安装质量原因而出现的质量问题由乙方负责包修、包换或包退，并承担修理、调换或退货的实际费用；属于人为损坏的由甲方负责。</w:t>
            </w:r>
          </w:p>
        </w:tc>
      </w:tr>
      <w:tr w14:paraId="38377A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427685A">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01E027">
            <w:pPr>
              <w:pStyle w:val="22"/>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22E3D51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74BBC4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0D75D9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9A7616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B97362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9DC14A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6DCB70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4CEB53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617CE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833AF4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7994181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37BFBDA8">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5F3EB8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48E71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9C79B7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164E7BB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649E21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092055B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C386E6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05933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387AF3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4F6FD42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265CFBE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9C8BD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747A3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26298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7D9C719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136BC2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2225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254B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57C2F3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1D82B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540180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78A6F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5C20B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7802B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605B8D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2A938BE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D2B2F1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7CA01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6025331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2B335669">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ADB8B6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651C5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6E778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BB69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B4BA2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739C0F8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68EC2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17DFA44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3CB17F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37CDCFB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7A0BF44E">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3FCA4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11B83F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AE06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4E6B33C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5A1FDE2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u w:val="single"/>
                <w:lang w:val="en-US" w:eastAsia="zh-CN" w:bidi="ar"/>
              </w:rPr>
              <w:t xml:space="preserve"> （2） </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种方式解决：</w:t>
            </w:r>
          </w:p>
          <w:p w14:paraId="06627A04">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51A0067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26C98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6AC620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5BA5B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6364DC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5DEC014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4EB9FC1C">
      <w:pPr>
        <w:pStyle w:val="13"/>
        <w:rPr>
          <w:rFonts w:hint="eastAsia"/>
          <w:color w:val="auto"/>
          <w:highlight w:val="none"/>
        </w:rPr>
      </w:pPr>
    </w:p>
    <w:p w14:paraId="1E3D98B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5E1E4D">
      <w:pPr>
        <w:spacing w:line="360" w:lineRule="auto"/>
        <w:jc w:val="center"/>
        <w:outlineLvl w:val="0"/>
        <w:rPr>
          <w:rFonts w:asciiTheme="minorEastAsia" w:hAnsiTheme="minorEastAsia" w:eastAsiaTheme="minorEastAsia"/>
          <w:b/>
          <w:color w:val="auto"/>
          <w:sz w:val="28"/>
          <w:highlight w:val="none"/>
        </w:rPr>
      </w:pPr>
      <w:bookmarkStart w:id="24" w:name="_Toc22492"/>
      <w:r>
        <w:rPr>
          <w:rFonts w:hint="eastAsia" w:asciiTheme="minorEastAsia" w:hAnsiTheme="minorEastAsia" w:eastAsiaTheme="minorEastAsia"/>
          <w:b/>
          <w:color w:val="auto"/>
          <w:sz w:val="28"/>
          <w:highlight w:val="none"/>
        </w:rPr>
        <w:t>第六章  投标文件格式</w:t>
      </w:r>
      <w:bookmarkEnd w:id="24"/>
    </w:p>
    <w:p w14:paraId="041ED1A9">
      <w:pPr>
        <w:spacing w:line="900" w:lineRule="exact"/>
        <w:jc w:val="center"/>
        <w:rPr>
          <w:rFonts w:asciiTheme="minorEastAsia" w:hAnsiTheme="minorEastAsia" w:eastAsiaTheme="minorEastAsia"/>
          <w:b/>
          <w:color w:val="auto"/>
          <w:sz w:val="72"/>
          <w:highlight w:val="none"/>
        </w:rPr>
      </w:pPr>
    </w:p>
    <w:p w14:paraId="04103712">
      <w:pPr>
        <w:spacing w:line="900" w:lineRule="exact"/>
        <w:jc w:val="center"/>
        <w:outlineLvl w:val="1"/>
        <w:rPr>
          <w:rFonts w:asciiTheme="minorEastAsia" w:hAnsiTheme="minorEastAsia" w:eastAsiaTheme="minorEastAsia"/>
          <w:b/>
          <w:color w:val="auto"/>
          <w:sz w:val="72"/>
          <w:highlight w:val="none"/>
        </w:rPr>
      </w:pPr>
      <w:bookmarkStart w:id="25" w:name="_Toc651"/>
      <w:r>
        <w:rPr>
          <w:rFonts w:hint="eastAsia" w:asciiTheme="minorEastAsia" w:hAnsiTheme="minorEastAsia" w:eastAsiaTheme="minorEastAsia"/>
          <w:b/>
          <w:color w:val="auto"/>
          <w:sz w:val="72"/>
          <w:highlight w:val="none"/>
        </w:rPr>
        <w:t>投</w:t>
      </w:r>
      <w:bookmarkEnd w:id="25"/>
    </w:p>
    <w:p w14:paraId="6637A9C7">
      <w:pPr>
        <w:spacing w:line="900" w:lineRule="exact"/>
        <w:jc w:val="center"/>
        <w:rPr>
          <w:rFonts w:asciiTheme="minorEastAsia" w:hAnsiTheme="minorEastAsia" w:eastAsiaTheme="minorEastAsia"/>
          <w:b/>
          <w:color w:val="auto"/>
          <w:sz w:val="72"/>
          <w:highlight w:val="none"/>
        </w:rPr>
      </w:pPr>
    </w:p>
    <w:p w14:paraId="51A0ED41">
      <w:pPr>
        <w:spacing w:line="900" w:lineRule="exact"/>
        <w:jc w:val="center"/>
        <w:outlineLvl w:val="1"/>
        <w:rPr>
          <w:rFonts w:asciiTheme="minorEastAsia" w:hAnsiTheme="minorEastAsia" w:eastAsiaTheme="minorEastAsia"/>
          <w:b/>
          <w:color w:val="auto"/>
          <w:sz w:val="72"/>
          <w:highlight w:val="none"/>
        </w:rPr>
      </w:pPr>
      <w:bookmarkStart w:id="26" w:name="_Toc6148"/>
      <w:r>
        <w:rPr>
          <w:rFonts w:hint="eastAsia" w:asciiTheme="minorEastAsia" w:hAnsiTheme="minorEastAsia" w:eastAsiaTheme="minorEastAsia"/>
          <w:b/>
          <w:color w:val="auto"/>
          <w:sz w:val="72"/>
          <w:highlight w:val="none"/>
        </w:rPr>
        <w:t>标</w:t>
      </w:r>
      <w:bookmarkEnd w:id="26"/>
    </w:p>
    <w:p w14:paraId="7E5CDF01">
      <w:pPr>
        <w:spacing w:line="900" w:lineRule="exact"/>
        <w:jc w:val="center"/>
        <w:rPr>
          <w:rFonts w:asciiTheme="minorEastAsia" w:hAnsiTheme="minorEastAsia" w:eastAsiaTheme="minorEastAsia"/>
          <w:b/>
          <w:color w:val="auto"/>
          <w:sz w:val="72"/>
          <w:highlight w:val="none"/>
        </w:rPr>
      </w:pPr>
    </w:p>
    <w:p w14:paraId="07ED9D90">
      <w:pPr>
        <w:spacing w:line="900" w:lineRule="exact"/>
        <w:jc w:val="center"/>
        <w:outlineLvl w:val="1"/>
        <w:rPr>
          <w:rFonts w:asciiTheme="minorEastAsia" w:hAnsiTheme="minorEastAsia" w:eastAsiaTheme="minorEastAsia"/>
          <w:b/>
          <w:color w:val="auto"/>
          <w:sz w:val="72"/>
          <w:highlight w:val="none"/>
        </w:rPr>
      </w:pPr>
      <w:bookmarkStart w:id="27" w:name="_Toc1338"/>
      <w:r>
        <w:rPr>
          <w:rFonts w:hint="eastAsia" w:asciiTheme="minorEastAsia" w:hAnsiTheme="minorEastAsia" w:eastAsiaTheme="minorEastAsia"/>
          <w:b/>
          <w:color w:val="auto"/>
          <w:sz w:val="72"/>
          <w:highlight w:val="none"/>
        </w:rPr>
        <w:t>文</w:t>
      </w:r>
      <w:bookmarkEnd w:id="27"/>
    </w:p>
    <w:p w14:paraId="787DF300">
      <w:pPr>
        <w:spacing w:line="900" w:lineRule="exact"/>
        <w:jc w:val="center"/>
        <w:rPr>
          <w:rFonts w:asciiTheme="minorEastAsia" w:hAnsiTheme="minorEastAsia" w:eastAsiaTheme="minorEastAsia"/>
          <w:b/>
          <w:color w:val="auto"/>
          <w:sz w:val="72"/>
          <w:highlight w:val="none"/>
        </w:rPr>
      </w:pPr>
    </w:p>
    <w:p w14:paraId="41C116E1">
      <w:pPr>
        <w:jc w:val="center"/>
        <w:outlineLvl w:val="1"/>
        <w:rPr>
          <w:rFonts w:asciiTheme="minorEastAsia" w:hAnsiTheme="minorEastAsia" w:eastAsiaTheme="minorEastAsia"/>
          <w:b/>
          <w:color w:val="auto"/>
          <w:sz w:val="72"/>
          <w:highlight w:val="none"/>
        </w:rPr>
      </w:pPr>
      <w:bookmarkStart w:id="28" w:name="_Toc10796"/>
      <w:r>
        <w:rPr>
          <w:rFonts w:hint="eastAsia" w:asciiTheme="minorEastAsia" w:hAnsiTheme="minorEastAsia" w:eastAsiaTheme="minorEastAsia"/>
          <w:b/>
          <w:color w:val="auto"/>
          <w:sz w:val="72"/>
          <w:highlight w:val="none"/>
        </w:rPr>
        <w:t>件</w:t>
      </w:r>
      <w:bookmarkEnd w:id="28"/>
    </w:p>
    <w:p w14:paraId="281A30AB">
      <w:pPr>
        <w:spacing w:after="156" w:afterLines="50"/>
        <w:jc w:val="center"/>
        <w:rPr>
          <w:rFonts w:asciiTheme="minorEastAsia" w:hAnsiTheme="minorEastAsia" w:eastAsiaTheme="minorEastAsia"/>
          <w:b/>
          <w:color w:val="auto"/>
          <w:sz w:val="72"/>
          <w:highlight w:val="none"/>
        </w:rPr>
      </w:pPr>
    </w:p>
    <w:p w14:paraId="12BA52BA">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F1609C">
      <w:pPr>
        <w:spacing w:after="156" w:afterLines="50" w:line="500" w:lineRule="exact"/>
        <w:jc w:val="center"/>
        <w:rPr>
          <w:rFonts w:asciiTheme="minorEastAsia" w:hAnsiTheme="minorEastAsia" w:eastAsiaTheme="minorEastAsia"/>
          <w:b/>
          <w:color w:val="auto"/>
          <w:sz w:val="28"/>
          <w:szCs w:val="28"/>
          <w:highlight w:val="none"/>
        </w:rPr>
      </w:pPr>
    </w:p>
    <w:p w14:paraId="7E76B4E5">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FAFE52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3918F5">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E8BFCCC">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9" w:name="_Toc9994"/>
      <w:bookmarkStart w:id="3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9"/>
      <w:bookmarkEnd w:id="30"/>
    </w:p>
    <w:p w14:paraId="563F38C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AA8422D">
      <w:pPr>
        <w:spacing w:line="360" w:lineRule="auto"/>
        <w:jc w:val="center"/>
        <w:outlineLvl w:val="1"/>
        <w:rPr>
          <w:rFonts w:asciiTheme="minorEastAsia" w:hAnsiTheme="minorEastAsia" w:eastAsiaTheme="minorEastAsia"/>
          <w:b/>
          <w:color w:val="auto"/>
          <w:sz w:val="24"/>
          <w:highlight w:val="none"/>
        </w:rPr>
      </w:pPr>
      <w:bookmarkStart w:id="31" w:name="_Toc28960"/>
      <w:bookmarkStart w:id="32" w:name="_Toc5555"/>
      <w:r>
        <w:rPr>
          <w:rFonts w:hint="eastAsia" w:asciiTheme="minorEastAsia" w:hAnsiTheme="minorEastAsia" w:eastAsiaTheme="minorEastAsia"/>
          <w:b/>
          <w:color w:val="auto"/>
          <w:sz w:val="24"/>
          <w:highlight w:val="none"/>
        </w:rPr>
        <w:t>一、开标一览表</w:t>
      </w:r>
      <w:bookmarkEnd w:id="31"/>
      <w:bookmarkEnd w:id="32"/>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5C5F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31778E2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27026DAB">
            <w:pPr>
              <w:spacing w:line="360" w:lineRule="exact"/>
              <w:jc w:val="center"/>
              <w:rPr>
                <w:rFonts w:asciiTheme="minorEastAsia" w:hAnsiTheme="minorEastAsia" w:eastAsiaTheme="minorEastAsia"/>
                <w:bCs/>
                <w:color w:val="auto"/>
                <w:sz w:val="24"/>
                <w:highlight w:val="none"/>
                <w:u w:val="single"/>
              </w:rPr>
            </w:pPr>
          </w:p>
        </w:tc>
      </w:tr>
      <w:tr w14:paraId="645A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109BC9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F392F1E">
            <w:pPr>
              <w:spacing w:line="360" w:lineRule="auto"/>
              <w:rPr>
                <w:rFonts w:asciiTheme="minorEastAsia" w:hAnsiTheme="minorEastAsia" w:eastAsiaTheme="minorEastAsia"/>
                <w:color w:val="auto"/>
                <w:sz w:val="24"/>
                <w:highlight w:val="none"/>
              </w:rPr>
            </w:pPr>
          </w:p>
        </w:tc>
      </w:tr>
      <w:tr w14:paraId="270F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405CAFD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388DB263">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75BC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1B2551A4">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63335D6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FAEC934">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41E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BBB9020">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13946BB">
            <w:pPr>
              <w:spacing w:line="360" w:lineRule="auto"/>
              <w:jc w:val="left"/>
              <w:rPr>
                <w:rFonts w:asciiTheme="minorEastAsia" w:hAnsiTheme="minorEastAsia" w:eastAsiaTheme="minorEastAsia"/>
                <w:color w:val="auto"/>
                <w:sz w:val="24"/>
                <w:szCs w:val="28"/>
                <w:highlight w:val="none"/>
              </w:rPr>
            </w:pPr>
          </w:p>
        </w:tc>
      </w:tr>
    </w:tbl>
    <w:p w14:paraId="5B6F37CB">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FF5F1C">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816BC2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F0F6389">
      <w:pPr>
        <w:spacing w:line="360" w:lineRule="auto"/>
        <w:ind w:firstLine="360" w:firstLineChars="150"/>
        <w:rPr>
          <w:rFonts w:asciiTheme="minorEastAsia" w:hAnsiTheme="minorEastAsia" w:eastAsiaTheme="minorEastAsia"/>
          <w:color w:val="auto"/>
          <w:sz w:val="24"/>
          <w:highlight w:val="none"/>
        </w:rPr>
      </w:pPr>
    </w:p>
    <w:p w14:paraId="410A447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B8945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22B306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0562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65550E6E">
      <w:pPr>
        <w:spacing w:line="360" w:lineRule="auto"/>
        <w:jc w:val="center"/>
        <w:outlineLvl w:val="1"/>
        <w:rPr>
          <w:rFonts w:asciiTheme="minorEastAsia" w:hAnsiTheme="minorEastAsia" w:eastAsiaTheme="minorEastAsia"/>
          <w:b/>
          <w:color w:val="auto"/>
          <w:sz w:val="24"/>
          <w:highlight w:val="none"/>
        </w:rPr>
      </w:pPr>
      <w:bookmarkStart w:id="33" w:name="_Toc6441"/>
      <w:bookmarkStart w:id="34" w:name="_Toc18010"/>
      <w:r>
        <w:rPr>
          <w:rFonts w:hint="eastAsia" w:asciiTheme="minorEastAsia" w:hAnsiTheme="minorEastAsia" w:eastAsiaTheme="minorEastAsia"/>
          <w:b/>
          <w:color w:val="auto"/>
          <w:sz w:val="24"/>
          <w:highlight w:val="none"/>
        </w:rPr>
        <w:t>二、投标函</w:t>
      </w:r>
      <w:bookmarkEnd w:id="33"/>
      <w:bookmarkEnd w:id="34"/>
    </w:p>
    <w:p w14:paraId="57677EEB">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5ABCE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B68E1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83188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2BC6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97B1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6F0F71AA">
      <w:pPr>
        <w:spacing w:line="360" w:lineRule="auto"/>
        <w:ind w:firstLine="4800" w:firstLineChars="2000"/>
        <w:rPr>
          <w:rFonts w:ascii="宋体" w:hAnsi="宋体" w:eastAsia="宋体"/>
          <w:color w:val="auto"/>
          <w:sz w:val="24"/>
          <w:highlight w:val="none"/>
        </w:rPr>
      </w:pPr>
    </w:p>
    <w:p w14:paraId="4260FD6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A2B28B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F61ACE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7BF7C67">
      <w:pPr>
        <w:spacing w:line="360" w:lineRule="auto"/>
        <w:jc w:val="center"/>
        <w:outlineLvl w:val="1"/>
        <w:rPr>
          <w:rFonts w:hint="eastAsia" w:asciiTheme="minorEastAsia" w:hAnsiTheme="minorEastAsia" w:eastAsiaTheme="minorEastAsia"/>
          <w:b/>
          <w:color w:val="auto"/>
          <w:sz w:val="24"/>
          <w:highlight w:val="none"/>
        </w:rPr>
      </w:pPr>
      <w:bookmarkStart w:id="35" w:name="_Toc1328"/>
      <w:r>
        <w:rPr>
          <w:rFonts w:hint="eastAsia" w:asciiTheme="minorEastAsia" w:hAnsiTheme="minorEastAsia" w:eastAsiaTheme="minorEastAsia"/>
          <w:b/>
          <w:color w:val="auto"/>
          <w:sz w:val="24"/>
          <w:highlight w:val="none"/>
          <w:lang w:val="en-US" w:eastAsia="zh-CN"/>
        </w:rPr>
        <w:t>三．投标人资格声明书</w:t>
      </w:r>
      <w:bookmarkEnd w:id="35"/>
      <w:r>
        <w:rPr>
          <w:rFonts w:hint="eastAsia" w:asciiTheme="minorEastAsia" w:hAnsiTheme="minorEastAsia" w:eastAsiaTheme="minorEastAsia"/>
          <w:b/>
          <w:color w:val="auto"/>
          <w:sz w:val="24"/>
          <w:highlight w:val="none"/>
          <w:lang w:val="en-US" w:eastAsia="zh-CN"/>
        </w:rPr>
        <w:t xml:space="preserve"> </w:t>
      </w:r>
    </w:p>
    <w:p w14:paraId="0EE26206">
      <w:pPr>
        <w:pStyle w:val="16"/>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76CF7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40801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DBECA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1F9EE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265F6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4208B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5CE78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768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FBA982">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3048443">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24D61E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337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CB143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54A9A1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CB993B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93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9E53A1">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F557CC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201E3E6">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EBF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6948ED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7963D2">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A1C3BA">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5E2F1CF">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0EE0FC3">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49B0ABAD">
      <w:pPr>
        <w:rPr>
          <w:rFonts w:hint="eastAsia" w:asciiTheme="minorEastAsia" w:hAnsiTheme="minorEastAsia" w:eastAsiaTheme="minorEastAsia"/>
          <w:b/>
          <w:color w:val="auto"/>
          <w:sz w:val="24"/>
          <w:highlight w:val="none"/>
        </w:rPr>
      </w:pPr>
      <w:bookmarkStart w:id="36" w:name="_Toc11607"/>
      <w:r>
        <w:rPr>
          <w:rFonts w:hint="eastAsia" w:asciiTheme="minorEastAsia" w:hAnsiTheme="minorEastAsia" w:eastAsiaTheme="minorEastAsia"/>
          <w:b/>
          <w:color w:val="auto"/>
          <w:sz w:val="24"/>
          <w:highlight w:val="none"/>
        </w:rPr>
        <w:br w:type="page"/>
      </w:r>
    </w:p>
    <w:p w14:paraId="03DD6AD0">
      <w:pPr>
        <w:spacing w:line="360" w:lineRule="auto"/>
        <w:jc w:val="center"/>
        <w:outlineLvl w:val="1"/>
        <w:rPr>
          <w:rFonts w:asciiTheme="minorEastAsia" w:hAnsiTheme="minorEastAsia" w:eastAsiaTheme="minorEastAsia"/>
          <w:b/>
          <w:color w:val="auto"/>
          <w:sz w:val="24"/>
          <w:highlight w:val="none"/>
        </w:rPr>
      </w:pPr>
      <w:bookmarkStart w:id="37" w:name="_Toc16960"/>
      <w:r>
        <w:rPr>
          <w:rFonts w:hint="eastAsia" w:asciiTheme="minorEastAsia" w:hAnsiTheme="minorEastAsia" w:eastAsiaTheme="minorEastAsia"/>
          <w:b/>
          <w:color w:val="auto"/>
          <w:sz w:val="24"/>
          <w:highlight w:val="none"/>
        </w:rPr>
        <w:t>四、授权书</w:t>
      </w:r>
      <w:bookmarkEnd w:id="36"/>
      <w:bookmarkEnd w:id="37"/>
    </w:p>
    <w:p w14:paraId="0CB21365">
      <w:pPr>
        <w:pStyle w:val="15"/>
        <w:snapToGrid w:val="0"/>
        <w:spacing w:line="360" w:lineRule="auto"/>
        <w:ind w:firstLine="480" w:firstLineChars="200"/>
        <w:jc w:val="left"/>
        <w:rPr>
          <w:rFonts w:hAnsi="宋体" w:eastAsia="宋体"/>
          <w:color w:val="auto"/>
          <w:sz w:val="24"/>
          <w:szCs w:val="28"/>
          <w:highlight w:val="none"/>
        </w:rPr>
      </w:pPr>
    </w:p>
    <w:p w14:paraId="2A480C7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A613E3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ED6431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817EAF">
      <w:pPr>
        <w:spacing w:line="360" w:lineRule="auto"/>
        <w:ind w:firstLine="435"/>
        <w:rPr>
          <w:rFonts w:asciiTheme="minorEastAsia" w:hAnsiTheme="minorEastAsia" w:eastAsiaTheme="minorEastAsia"/>
          <w:color w:val="auto"/>
          <w:sz w:val="24"/>
          <w:highlight w:val="none"/>
        </w:rPr>
      </w:pPr>
    </w:p>
    <w:p w14:paraId="2AC8621B">
      <w:pPr>
        <w:spacing w:line="360" w:lineRule="auto"/>
        <w:ind w:firstLine="435"/>
        <w:rPr>
          <w:rFonts w:asciiTheme="minorEastAsia" w:hAnsiTheme="minorEastAsia" w:eastAsiaTheme="minorEastAsia"/>
          <w:color w:val="auto"/>
          <w:sz w:val="24"/>
          <w:highlight w:val="none"/>
        </w:rPr>
      </w:pPr>
    </w:p>
    <w:p w14:paraId="58AE91A7">
      <w:pPr>
        <w:spacing w:line="360" w:lineRule="auto"/>
        <w:ind w:firstLine="435"/>
        <w:rPr>
          <w:rFonts w:asciiTheme="minorEastAsia" w:hAnsiTheme="minorEastAsia" w:eastAsiaTheme="minorEastAsia"/>
          <w:color w:val="auto"/>
          <w:sz w:val="24"/>
          <w:highlight w:val="none"/>
        </w:rPr>
      </w:pPr>
    </w:p>
    <w:p w14:paraId="3B6B54DE">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3DCF527">
      <w:pPr>
        <w:spacing w:line="360" w:lineRule="auto"/>
        <w:ind w:firstLine="435"/>
        <w:rPr>
          <w:rFonts w:hAnsi="宋体" w:eastAsia="宋体"/>
          <w:color w:val="auto"/>
          <w:sz w:val="24"/>
          <w:szCs w:val="28"/>
          <w:highlight w:val="none"/>
          <w:lang w:val="zh-CN"/>
        </w:rPr>
      </w:pPr>
    </w:p>
    <w:p w14:paraId="0A633744">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EECEEE2">
      <w:pPr>
        <w:spacing w:line="360" w:lineRule="auto"/>
        <w:rPr>
          <w:rFonts w:ascii="宋体" w:hAnsi="宋体" w:eastAsia="宋体"/>
          <w:color w:val="auto"/>
          <w:sz w:val="24"/>
          <w:szCs w:val="28"/>
          <w:highlight w:val="none"/>
        </w:rPr>
      </w:pPr>
    </w:p>
    <w:p w14:paraId="4B82FF6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5432EAE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1541AA0">
      <w:pPr>
        <w:spacing w:line="360" w:lineRule="auto"/>
        <w:ind w:firstLine="435"/>
        <w:rPr>
          <w:rFonts w:asciiTheme="minorEastAsia" w:hAnsiTheme="minorEastAsia" w:eastAsiaTheme="minorEastAsia"/>
          <w:color w:val="auto"/>
          <w:sz w:val="24"/>
          <w:highlight w:val="none"/>
        </w:rPr>
      </w:pPr>
    </w:p>
    <w:p w14:paraId="13F3FE88">
      <w:pPr>
        <w:spacing w:line="360" w:lineRule="auto"/>
        <w:ind w:firstLine="435"/>
        <w:rPr>
          <w:rFonts w:asciiTheme="minorEastAsia" w:hAnsiTheme="minorEastAsia" w:eastAsiaTheme="minorEastAsia"/>
          <w:color w:val="auto"/>
          <w:sz w:val="24"/>
          <w:highlight w:val="none"/>
        </w:rPr>
      </w:pPr>
    </w:p>
    <w:p w14:paraId="717A133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4CB960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C2E34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32B2081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527F2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38" w:name="_Toc6796"/>
      <w:bookmarkStart w:id="39" w:name="_Toc31991"/>
      <w:r>
        <w:rPr>
          <w:rFonts w:hint="eastAsia" w:asciiTheme="minorEastAsia" w:hAnsiTheme="minorEastAsia" w:eastAsiaTheme="minorEastAsia"/>
          <w:b/>
          <w:color w:val="auto"/>
          <w:sz w:val="24"/>
          <w:highlight w:val="none"/>
        </w:rPr>
        <w:t>五、投标分项报价表</w:t>
      </w:r>
      <w:bookmarkEnd w:id="38"/>
      <w:bookmarkEnd w:id="39"/>
    </w:p>
    <w:p w14:paraId="233E5C65">
      <w:pPr>
        <w:pStyle w:val="54"/>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21CD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406F17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1470" w:type="dxa"/>
            <w:noWrap w:val="0"/>
            <w:vAlign w:val="center"/>
          </w:tcPr>
          <w:p w14:paraId="72998CE2">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1169" w:type="dxa"/>
            <w:noWrap w:val="0"/>
            <w:vAlign w:val="center"/>
          </w:tcPr>
          <w:p w14:paraId="37EAD46E">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E4D80D9">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1316" w:type="dxa"/>
            <w:noWrap w:val="0"/>
            <w:vAlign w:val="center"/>
          </w:tcPr>
          <w:p w14:paraId="06D1ADBA">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124404C4">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672" w:type="dxa"/>
            <w:noWrap w:val="0"/>
            <w:vAlign w:val="center"/>
          </w:tcPr>
          <w:p w14:paraId="57A88A50">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672" w:type="dxa"/>
            <w:noWrap w:val="0"/>
            <w:vAlign w:val="center"/>
          </w:tcPr>
          <w:p w14:paraId="152D0551">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940" w:type="dxa"/>
            <w:noWrap w:val="0"/>
            <w:vAlign w:val="center"/>
          </w:tcPr>
          <w:p w14:paraId="358CB791">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5AE018B">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940" w:type="dxa"/>
            <w:noWrap w:val="0"/>
            <w:vAlign w:val="center"/>
          </w:tcPr>
          <w:p w14:paraId="041C9DD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E0976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670" w:type="dxa"/>
            <w:noWrap w:val="0"/>
            <w:vAlign w:val="center"/>
          </w:tcPr>
          <w:p w14:paraId="0697BC77">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5851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tcBorders>
              <w:bottom w:val="single" w:color="auto" w:sz="4" w:space="0"/>
            </w:tcBorders>
            <w:noWrap w:val="0"/>
            <w:vAlign w:val="center"/>
          </w:tcPr>
          <w:p w14:paraId="0B308941">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470" w:type="dxa"/>
            <w:noWrap w:val="0"/>
            <w:vAlign w:val="center"/>
          </w:tcPr>
          <w:p w14:paraId="71FB634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C0F7F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44D9F68">
            <w:pPr>
              <w:jc w:val="center"/>
              <w:rPr>
                <w:rFonts w:ascii="宋体" w:hAnsi="宋体" w:eastAsia="宋体"/>
                <w:color w:val="auto"/>
                <w:sz w:val="21"/>
                <w:szCs w:val="21"/>
                <w:highlight w:val="none"/>
              </w:rPr>
            </w:pPr>
          </w:p>
        </w:tc>
        <w:tc>
          <w:tcPr>
            <w:tcW w:w="672" w:type="dxa"/>
            <w:noWrap w:val="0"/>
            <w:vAlign w:val="center"/>
          </w:tcPr>
          <w:p w14:paraId="37FAEBFE">
            <w:pPr>
              <w:jc w:val="center"/>
              <w:rPr>
                <w:rFonts w:ascii="宋体" w:hAnsi="宋体" w:eastAsia="宋体"/>
                <w:color w:val="auto"/>
                <w:sz w:val="21"/>
                <w:szCs w:val="21"/>
                <w:highlight w:val="none"/>
              </w:rPr>
            </w:pPr>
          </w:p>
        </w:tc>
        <w:tc>
          <w:tcPr>
            <w:tcW w:w="672" w:type="dxa"/>
            <w:noWrap w:val="0"/>
            <w:vAlign w:val="center"/>
          </w:tcPr>
          <w:p w14:paraId="61492FA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760B635">
            <w:pPr>
              <w:rPr>
                <w:rFonts w:ascii="宋体" w:hAnsi="宋体" w:eastAsia="宋体"/>
                <w:color w:val="auto"/>
                <w:sz w:val="24"/>
                <w:highlight w:val="none"/>
              </w:rPr>
            </w:pPr>
          </w:p>
        </w:tc>
        <w:tc>
          <w:tcPr>
            <w:tcW w:w="940" w:type="dxa"/>
            <w:noWrap w:val="0"/>
            <w:vAlign w:val="top"/>
          </w:tcPr>
          <w:p w14:paraId="03B20F3D">
            <w:pPr>
              <w:rPr>
                <w:rFonts w:ascii="宋体" w:hAnsi="宋体" w:eastAsia="宋体"/>
                <w:color w:val="auto"/>
                <w:sz w:val="24"/>
                <w:highlight w:val="none"/>
              </w:rPr>
            </w:pPr>
          </w:p>
        </w:tc>
        <w:tc>
          <w:tcPr>
            <w:tcW w:w="670" w:type="dxa"/>
            <w:noWrap w:val="0"/>
            <w:vAlign w:val="top"/>
          </w:tcPr>
          <w:p w14:paraId="3173878A">
            <w:pPr>
              <w:rPr>
                <w:rFonts w:ascii="宋体" w:hAnsi="宋体" w:eastAsia="宋体"/>
                <w:color w:val="auto"/>
                <w:sz w:val="24"/>
                <w:highlight w:val="none"/>
              </w:rPr>
            </w:pPr>
          </w:p>
        </w:tc>
      </w:tr>
      <w:tr w14:paraId="004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52098E5">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470" w:type="dxa"/>
            <w:noWrap w:val="0"/>
            <w:vAlign w:val="center"/>
          </w:tcPr>
          <w:p w14:paraId="1353F9B6">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B6174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3749F839">
            <w:pPr>
              <w:jc w:val="center"/>
              <w:rPr>
                <w:rFonts w:ascii="宋体" w:hAnsi="宋体" w:eastAsia="宋体"/>
                <w:color w:val="auto"/>
                <w:sz w:val="21"/>
                <w:szCs w:val="21"/>
                <w:highlight w:val="none"/>
              </w:rPr>
            </w:pPr>
          </w:p>
        </w:tc>
        <w:tc>
          <w:tcPr>
            <w:tcW w:w="672" w:type="dxa"/>
            <w:noWrap w:val="0"/>
            <w:vAlign w:val="center"/>
          </w:tcPr>
          <w:p w14:paraId="0D8BC5CA">
            <w:pPr>
              <w:jc w:val="center"/>
              <w:rPr>
                <w:rFonts w:ascii="宋体" w:hAnsi="宋体" w:eastAsia="宋体"/>
                <w:color w:val="auto"/>
                <w:sz w:val="21"/>
                <w:szCs w:val="21"/>
                <w:highlight w:val="none"/>
              </w:rPr>
            </w:pPr>
          </w:p>
        </w:tc>
        <w:tc>
          <w:tcPr>
            <w:tcW w:w="672" w:type="dxa"/>
            <w:noWrap w:val="0"/>
            <w:vAlign w:val="center"/>
          </w:tcPr>
          <w:p w14:paraId="30FF89A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54E6C63">
            <w:pPr>
              <w:rPr>
                <w:rFonts w:ascii="宋体" w:hAnsi="宋体" w:eastAsia="宋体"/>
                <w:color w:val="auto"/>
                <w:sz w:val="24"/>
                <w:highlight w:val="none"/>
              </w:rPr>
            </w:pPr>
          </w:p>
        </w:tc>
        <w:tc>
          <w:tcPr>
            <w:tcW w:w="940" w:type="dxa"/>
            <w:noWrap w:val="0"/>
            <w:vAlign w:val="top"/>
          </w:tcPr>
          <w:p w14:paraId="7C1B5F0A">
            <w:pPr>
              <w:rPr>
                <w:rFonts w:ascii="宋体" w:hAnsi="宋体" w:eastAsia="宋体"/>
                <w:color w:val="auto"/>
                <w:sz w:val="24"/>
                <w:highlight w:val="none"/>
              </w:rPr>
            </w:pPr>
          </w:p>
        </w:tc>
        <w:tc>
          <w:tcPr>
            <w:tcW w:w="670" w:type="dxa"/>
            <w:noWrap w:val="0"/>
            <w:vAlign w:val="top"/>
          </w:tcPr>
          <w:p w14:paraId="25F6739D">
            <w:pPr>
              <w:rPr>
                <w:rFonts w:ascii="宋体" w:hAnsi="宋体" w:eastAsia="宋体"/>
                <w:color w:val="auto"/>
                <w:sz w:val="24"/>
                <w:highlight w:val="none"/>
              </w:rPr>
            </w:pPr>
          </w:p>
        </w:tc>
      </w:tr>
      <w:tr w14:paraId="59FF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375C9DE9">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470" w:type="dxa"/>
            <w:noWrap w:val="0"/>
            <w:vAlign w:val="center"/>
          </w:tcPr>
          <w:p w14:paraId="174B81F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D117695">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0EBCFBFF">
            <w:pPr>
              <w:jc w:val="center"/>
              <w:rPr>
                <w:rFonts w:ascii="宋体" w:hAnsi="宋体" w:eastAsia="宋体"/>
                <w:color w:val="auto"/>
                <w:sz w:val="21"/>
                <w:szCs w:val="21"/>
                <w:highlight w:val="none"/>
              </w:rPr>
            </w:pPr>
          </w:p>
        </w:tc>
        <w:tc>
          <w:tcPr>
            <w:tcW w:w="672" w:type="dxa"/>
            <w:noWrap w:val="0"/>
            <w:vAlign w:val="center"/>
          </w:tcPr>
          <w:p w14:paraId="16900098">
            <w:pPr>
              <w:jc w:val="center"/>
              <w:rPr>
                <w:rFonts w:ascii="宋体" w:hAnsi="宋体" w:eastAsia="宋体"/>
                <w:color w:val="auto"/>
                <w:sz w:val="21"/>
                <w:szCs w:val="21"/>
                <w:highlight w:val="none"/>
              </w:rPr>
            </w:pPr>
          </w:p>
        </w:tc>
        <w:tc>
          <w:tcPr>
            <w:tcW w:w="672" w:type="dxa"/>
            <w:noWrap w:val="0"/>
            <w:vAlign w:val="center"/>
          </w:tcPr>
          <w:p w14:paraId="44D2588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4306224D">
            <w:pPr>
              <w:rPr>
                <w:rFonts w:ascii="宋体" w:hAnsi="宋体" w:eastAsia="宋体"/>
                <w:color w:val="auto"/>
                <w:sz w:val="24"/>
                <w:highlight w:val="none"/>
              </w:rPr>
            </w:pPr>
          </w:p>
        </w:tc>
        <w:tc>
          <w:tcPr>
            <w:tcW w:w="940" w:type="dxa"/>
            <w:noWrap w:val="0"/>
            <w:vAlign w:val="top"/>
          </w:tcPr>
          <w:p w14:paraId="2D58D4C9">
            <w:pPr>
              <w:rPr>
                <w:rFonts w:ascii="宋体" w:hAnsi="宋体" w:eastAsia="宋体"/>
                <w:color w:val="auto"/>
                <w:sz w:val="24"/>
                <w:highlight w:val="none"/>
              </w:rPr>
            </w:pPr>
          </w:p>
        </w:tc>
        <w:tc>
          <w:tcPr>
            <w:tcW w:w="670" w:type="dxa"/>
            <w:noWrap w:val="0"/>
            <w:vAlign w:val="top"/>
          </w:tcPr>
          <w:p w14:paraId="03C9A20F">
            <w:pPr>
              <w:rPr>
                <w:rFonts w:ascii="宋体" w:hAnsi="宋体" w:eastAsia="宋体"/>
                <w:color w:val="auto"/>
                <w:sz w:val="24"/>
                <w:highlight w:val="none"/>
              </w:rPr>
            </w:pPr>
          </w:p>
        </w:tc>
      </w:tr>
      <w:tr w14:paraId="583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66D707BF">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p>
        </w:tc>
        <w:tc>
          <w:tcPr>
            <w:tcW w:w="1470" w:type="dxa"/>
            <w:noWrap w:val="0"/>
            <w:vAlign w:val="center"/>
          </w:tcPr>
          <w:p w14:paraId="3862BC7E">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D7B20F">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8F016DB">
            <w:pPr>
              <w:jc w:val="center"/>
              <w:rPr>
                <w:rFonts w:ascii="宋体" w:hAnsi="宋体" w:eastAsia="宋体"/>
                <w:color w:val="auto"/>
                <w:sz w:val="21"/>
                <w:szCs w:val="21"/>
                <w:highlight w:val="none"/>
              </w:rPr>
            </w:pPr>
          </w:p>
        </w:tc>
        <w:tc>
          <w:tcPr>
            <w:tcW w:w="672" w:type="dxa"/>
            <w:noWrap w:val="0"/>
            <w:vAlign w:val="center"/>
          </w:tcPr>
          <w:p w14:paraId="54FD2DF0">
            <w:pPr>
              <w:jc w:val="center"/>
              <w:rPr>
                <w:rFonts w:ascii="宋体" w:hAnsi="宋体" w:eastAsia="宋体"/>
                <w:color w:val="auto"/>
                <w:sz w:val="21"/>
                <w:szCs w:val="21"/>
                <w:highlight w:val="none"/>
              </w:rPr>
            </w:pPr>
          </w:p>
        </w:tc>
        <w:tc>
          <w:tcPr>
            <w:tcW w:w="672" w:type="dxa"/>
            <w:noWrap w:val="0"/>
            <w:vAlign w:val="center"/>
          </w:tcPr>
          <w:p w14:paraId="46F3C5EA">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6F4D24B">
            <w:pPr>
              <w:rPr>
                <w:rFonts w:ascii="宋体" w:hAnsi="宋体" w:eastAsia="宋体"/>
                <w:color w:val="auto"/>
                <w:sz w:val="24"/>
                <w:highlight w:val="none"/>
              </w:rPr>
            </w:pPr>
          </w:p>
        </w:tc>
        <w:tc>
          <w:tcPr>
            <w:tcW w:w="940" w:type="dxa"/>
            <w:noWrap w:val="0"/>
            <w:vAlign w:val="top"/>
          </w:tcPr>
          <w:p w14:paraId="31B6B92F">
            <w:pPr>
              <w:rPr>
                <w:rFonts w:ascii="宋体" w:hAnsi="宋体" w:eastAsia="宋体"/>
                <w:color w:val="auto"/>
                <w:sz w:val="24"/>
                <w:highlight w:val="none"/>
              </w:rPr>
            </w:pPr>
          </w:p>
        </w:tc>
        <w:tc>
          <w:tcPr>
            <w:tcW w:w="670" w:type="dxa"/>
            <w:noWrap w:val="0"/>
            <w:vAlign w:val="top"/>
          </w:tcPr>
          <w:p w14:paraId="24036402">
            <w:pPr>
              <w:rPr>
                <w:rFonts w:ascii="宋体" w:hAnsi="宋体" w:eastAsia="宋体"/>
                <w:color w:val="auto"/>
                <w:sz w:val="24"/>
                <w:highlight w:val="none"/>
              </w:rPr>
            </w:pPr>
          </w:p>
        </w:tc>
      </w:tr>
      <w:tr w14:paraId="079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07EDAB93">
            <w:pPr>
              <w:jc w:val="center"/>
              <w:rPr>
                <w:rFonts w:hint="eastAsia" w:ascii="宋体" w:hAnsi="宋体" w:eastAsia="宋体"/>
                <w:color w:val="auto"/>
                <w:sz w:val="21"/>
                <w:szCs w:val="21"/>
                <w:highlight w:val="none"/>
              </w:rPr>
            </w:pPr>
          </w:p>
        </w:tc>
        <w:tc>
          <w:tcPr>
            <w:tcW w:w="1470" w:type="dxa"/>
            <w:noWrap w:val="0"/>
            <w:vAlign w:val="center"/>
          </w:tcPr>
          <w:p w14:paraId="1A64985A">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A6114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7FD8A80A">
            <w:pPr>
              <w:jc w:val="center"/>
              <w:rPr>
                <w:rFonts w:ascii="宋体" w:hAnsi="宋体" w:eastAsia="宋体"/>
                <w:color w:val="auto"/>
                <w:sz w:val="21"/>
                <w:szCs w:val="21"/>
                <w:highlight w:val="none"/>
              </w:rPr>
            </w:pPr>
          </w:p>
        </w:tc>
        <w:tc>
          <w:tcPr>
            <w:tcW w:w="672" w:type="dxa"/>
            <w:noWrap w:val="0"/>
            <w:vAlign w:val="center"/>
          </w:tcPr>
          <w:p w14:paraId="69EF4342">
            <w:pPr>
              <w:jc w:val="center"/>
              <w:rPr>
                <w:rFonts w:ascii="宋体" w:hAnsi="宋体" w:eastAsia="宋体"/>
                <w:color w:val="auto"/>
                <w:sz w:val="21"/>
                <w:szCs w:val="21"/>
                <w:highlight w:val="none"/>
              </w:rPr>
            </w:pPr>
          </w:p>
        </w:tc>
        <w:tc>
          <w:tcPr>
            <w:tcW w:w="672" w:type="dxa"/>
            <w:noWrap w:val="0"/>
            <w:vAlign w:val="center"/>
          </w:tcPr>
          <w:p w14:paraId="01A81082">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3BDA0F2C">
            <w:pPr>
              <w:rPr>
                <w:rFonts w:ascii="宋体" w:hAnsi="宋体" w:eastAsia="宋体"/>
                <w:color w:val="auto"/>
                <w:sz w:val="24"/>
                <w:highlight w:val="none"/>
              </w:rPr>
            </w:pPr>
          </w:p>
        </w:tc>
        <w:tc>
          <w:tcPr>
            <w:tcW w:w="940" w:type="dxa"/>
            <w:noWrap w:val="0"/>
            <w:vAlign w:val="top"/>
          </w:tcPr>
          <w:p w14:paraId="0254E4D3">
            <w:pPr>
              <w:rPr>
                <w:rFonts w:ascii="宋体" w:hAnsi="宋体" w:eastAsia="宋体"/>
                <w:color w:val="auto"/>
                <w:sz w:val="24"/>
                <w:highlight w:val="none"/>
              </w:rPr>
            </w:pPr>
          </w:p>
        </w:tc>
        <w:tc>
          <w:tcPr>
            <w:tcW w:w="670" w:type="dxa"/>
            <w:noWrap w:val="0"/>
            <w:vAlign w:val="top"/>
          </w:tcPr>
          <w:p w14:paraId="524EB088">
            <w:pPr>
              <w:rPr>
                <w:rFonts w:ascii="宋体" w:hAnsi="宋体" w:eastAsia="宋体"/>
                <w:color w:val="auto"/>
                <w:sz w:val="24"/>
                <w:highlight w:val="none"/>
              </w:rPr>
            </w:pPr>
          </w:p>
        </w:tc>
      </w:tr>
      <w:tr w14:paraId="6663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106EAE7E">
            <w:pPr>
              <w:jc w:val="center"/>
              <w:rPr>
                <w:rFonts w:hint="eastAsia" w:ascii="宋体" w:hAnsi="宋体" w:eastAsia="宋体"/>
                <w:color w:val="auto"/>
                <w:sz w:val="21"/>
                <w:szCs w:val="21"/>
                <w:highlight w:val="none"/>
              </w:rPr>
            </w:pPr>
          </w:p>
        </w:tc>
        <w:tc>
          <w:tcPr>
            <w:tcW w:w="1470" w:type="dxa"/>
            <w:noWrap w:val="0"/>
            <w:vAlign w:val="center"/>
          </w:tcPr>
          <w:p w14:paraId="636F18BD">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CB2CF6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69CFBCE">
            <w:pPr>
              <w:jc w:val="center"/>
              <w:rPr>
                <w:rFonts w:ascii="宋体" w:hAnsi="宋体" w:eastAsia="宋体"/>
                <w:color w:val="auto"/>
                <w:sz w:val="21"/>
                <w:szCs w:val="21"/>
                <w:highlight w:val="none"/>
              </w:rPr>
            </w:pPr>
          </w:p>
        </w:tc>
        <w:tc>
          <w:tcPr>
            <w:tcW w:w="672" w:type="dxa"/>
            <w:noWrap w:val="0"/>
            <w:vAlign w:val="center"/>
          </w:tcPr>
          <w:p w14:paraId="70FC1ECA">
            <w:pPr>
              <w:jc w:val="center"/>
              <w:rPr>
                <w:rFonts w:ascii="宋体" w:hAnsi="宋体" w:eastAsia="宋体"/>
                <w:color w:val="auto"/>
                <w:sz w:val="21"/>
                <w:szCs w:val="21"/>
                <w:highlight w:val="none"/>
              </w:rPr>
            </w:pPr>
          </w:p>
        </w:tc>
        <w:tc>
          <w:tcPr>
            <w:tcW w:w="672" w:type="dxa"/>
            <w:noWrap w:val="0"/>
            <w:vAlign w:val="center"/>
          </w:tcPr>
          <w:p w14:paraId="2762FB2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9013C04">
            <w:pPr>
              <w:rPr>
                <w:rFonts w:ascii="宋体" w:hAnsi="宋体" w:eastAsia="宋体"/>
                <w:color w:val="auto"/>
                <w:sz w:val="24"/>
                <w:highlight w:val="none"/>
              </w:rPr>
            </w:pPr>
          </w:p>
        </w:tc>
        <w:tc>
          <w:tcPr>
            <w:tcW w:w="940" w:type="dxa"/>
            <w:noWrap w:val="0"/>
            <w:vAlign w:val="top"/>
          </w:tcPr>
          <w:p w14:paraId="2B695C1C">
            <w:pPr>
              <w:rPr>
                <w:rFonts w:ascii="宋体" w:hAnsi="宋体" w:eastAsia="宋体"/>
                <w:color w:val="auto"/>
                <w:sz w:val="24"/>
                <w:highlight w:val="none"/>
              </w:rPr>
            </w:pPr>
          </w:p>
        </w:tc>
        <w:tc>
          <w:tcPr>
            <w:tcW w:w="670" w:type="dxa"/>
            <w:noWrap w:val="0"/>
            <w:vAlign w:val="top"/>
          </w:tcPr>
          <w:p w14:paraId="2ACBA1AF">
            <w:pPr>
              <w:rPr>
                <w:rFonts w:ascii="宋体" w:hAnsi="宋体" w:eastAsia="宋体"/>
                <w:color w:val="auto"/>
                <w:sz w:val="24"/>
                <w:highlight w:val="none"/>
              </w:rPr>
            </w:pPr>
          </w:p>
        </w:tc>
      </w:tr>
      <w:tr w14:paraId="4FCE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909" w:type="dxa"/>
            <w:gridSpan w:val="7"/>
            <w:noWrap w:val="0"/>
            <w:vAlign w:val="center"/>
          </w:tcPr>
          <w:p w14:paraId="37613190">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1610" w:type="dxa"/>
            <w:gridSpan w:val="2"/>
            <w:noWrap w:val="0"/>
            <w:vAlign w:val="top"/>
          </w:tcPr>
          <w:p w14:paraId="7DDBDF68">
            <w:pPr>
              <w:rPr>
                <w:rFonts w:ascii="宋体" w:hAnsi="宋体" w:eastAsia="宋体"/>
                <w:color w:val="auto"/>
                <w:sz w:val="24"/>
                <w:highlight w:val="none"/>
              </w:rPr>
            </w:pPr>
          </w:p>
        </w:tc>
      </w:tr>
    </w:tbl>
    <w:p w14:paraId="76AE1991">
      <w:pPr>
        <w:pStyle w:val="54"/>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53B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noWrap w:val="0"/>
            <w:vAlign w:val="center"/>
          </w:tcPr>
          <w:p w14:paraId="1ACC11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noWrap w:val="0"/>
            <w:vAlign w:val="center"/>
          </w:tcPr>
          <w:p w14:paraId="1668ED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noWrap w:val="0"/>
            <w:vAlign w:val="center"/>
          </w:tcPr>
          <w:p w14:paraId="00F3C0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noWrap w:val="0"/>
            <w:vAlign w:val="center"/>
          </w:tcPr>
          <w:p w14:paraId="0D68B6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6" w:type="dxa"/>
            <w:noWrap w:val="0"/>
            <w:vAlign w:val="center"/>
          </w:tcPr>
          <w:p w14:paraId="30A9774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F5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noWrap w:val="0"/>
            <w:vAlign w:val="center"/>
          </w:tcPr>
          <w:p w14:paraId="3103581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noWrap w:val="0"/>
            <w:vAlign w:val="center"/>
          </w:tcPr>
          <w:p w14:paraId="11CC03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F821D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744CDC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6D7AD7D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02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2AB64D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noWrap w:val="0"/>
            <w:vAlign w:val="center"/>
          </w:tcPr>
          <w:p w14:paraId="549966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3B9BA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3C919F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2AA0E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9B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68D137A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noWrap w:val="0"/>
            <w:vAlign w:val="center"/>
          </w:tcPr>
          <w:p w14:paraId="0A8D7F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093D43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1FE4F3C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05FB6A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727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4670211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3109" w:type="dxa"/>
            <w:noWrap w:val="0"/>
            <w:vAlign w:val="center"/>
          </w:tcPr>
          <w:p w14:paraId="5B25C2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B9CE4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4BC01E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38D9A7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6A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noWrap w:val="0"/>
            <w:vAlign w:val="center"/>
          </w:tcPr>
          <w:p w14:paraId="302CB8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6" w:type="dxa"/>
            <w:noWrap w:val="0"/>
            <w:vAlign w:val="center"/>
          </w:tcPr>
          <w:p w14:paraId="2292EEE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1D430343">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6F80F203">
      <w:pPr>
        <w:pStyle w:val="54"/>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10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7EC9E6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47619CF2">
            <w:pPr>
              <w:spacing w:line="360" w:lineRule="auto"/>
              <w:rPr>
                <w:rFonts w:hint="eastAsia" w:ascii="宋体" w:hAnsi="宋体" w:eastAsia="宋体" w:cs="宋体"/>
                <w:color w:val="auto"/>
                <w:sz w:val="24"/>
                <w:szCs w:val="24"/>
                <w:highlight w:val="none"/>
                <w:u w:val="single"/>
                <w:lang w:val="en-US" w:eastAsia="zh-CN"/>
              </w:rPr>
            </w:pPr>
          </w:p>
          <w:p w14:paraId="5AD48516">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524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20D7FF44">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21F804">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7FE55E2">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3FC93B6D">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FACFA89">
      <w:pPr>
        <w:spacing w:line="360" w:lineRule="auto"/>
        <w:rPr>
          <w:rFonts w:hint="eastAsia" w:ascii="宋体" w:hAnsi="宋体" w:eastAsia="宋体"/>
          <w:b/>
          <w:bCs/>
          <w:color w:val="auto"/>
          <w:sz w:val="21"/>
          <w:szCs w:val="21"/>
          <w:highlight w:val="none"/>
          <w:lang w:eastAsia="zh-CN"/>
        </w:rPr>
      </w:pPr>
    </w:p>
    <w:p w14:paraId="56597AF8">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81DE009">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A1272C">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77B5076">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5F17979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4DD405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1484DE3">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0" w:name="_Toc20329"/>
      <w:bookmarkStart w:id="41" w:name="_Toc11940"/>
      <w:r>
        <w:rPr>
          <w:rFonts w:hint="eastAsia" w:asciiTheme="minorEastAsia" w:hAnsiTheme="minorEastAsia" w:eastAsiaTheme="minorEastAsia"/>
          <w:b/>
          <w:color w:val="auto"/>
          <w:sz w:val="24"/>
          <w:highlight w:val="none"/>
        </w:rPr>
        <w:t>六、投标响应表</w:t>
      </w:r>
      <w:bookmarkEnd w:id="40"/>
      <w:bookmarkEnd w:id="41"/>
    </w:p>
    <w:p w14:paraId="342E98B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15B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180EF3F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06BC00FE">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67E4E639">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62F2D0B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5DC4408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B17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C5E7B6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3816B6C1">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A5C9D08">
            <w:pPr>
              <w:jc w:val="center"/>
              <w:rPr>
                <w:rFonts w:asciiTheme="minorEastAsia" w:hAnsiTheme="minorEastAsia" w:eastAsiaTheme="minorEastAsia"/>
                <w:color w:val="auto"/>
                <w:sz w:val="24"/>
                <w:highlight w:val="none"/>
              </w:rPr>
            </w:pPr>
          </w:p>
        </w:tc>
        <w:tc>
          <w:tcPr>
            <w:tcW w:w="2575" w:type="dxa"/>
            <w:vAlign w:val="center"/>
          </w:tcPr>
          <w:p w14:paraId="760F75AF">
            <w:pPr>
              <w:jc w:val="center"/>
              <w:rPr>
                <w:rFonts w:asciiTheme="minorEastAsia" w:hAnsiTheme="minorEastAsia" w:eastAsiaTheme="minorEastAsia"/>
                <w:color w:val="auto"/>
                <w:sz w:val="24"/>
                <w:highlight w:val="none"/>
              </w:rPr>
            </w:pPr>
          </w:p>
        </w:tc>
        <w:tc>
          <w:tcPr>
            <w:tcW w:w="810" w:type="dxa"/>
            <w:vAlign w:val="center"/>
          </w:tcPr>
          <w:p w14:paraId="09587900">
            <w:pPr>
              <w:jc w:val="center"/>
              <w:rPr>
                <w:rFonts w:asciiTheme="minorEastAsia" w:hAnsiTheme="minorEastAsia" w:eastAsiaTheme="minorEastAsia"/>
                <w:color w:val="auto"/>
                <w:sz w:val="24"/>
                <w:highlight w:val="none"/>
              </w:rPr>
            </w:pPr>
          </w:p>
        </w:tc>
      </w:tr>
      <w:tr w14:paraId="6DF9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C1C2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282E0815">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73682512">
            <w:pPr>
              <w:jc w:val="center"/>
              <w:rPr>
                <w:rFonts w:asciiTheme="minorEastAsia" w:hAnsiTheme="minorEastAsia" w:eastAsiaTheme="minorEastAsia"/>
                <w:color w:val="auto"/>
                <w:sz w:val="24"/>
                <w:highlight w:val="none"/>
              </w:rPr>
            </w:pPr>
          </w:p>
        </w:tc>
        <w:tc>
          <w:tcPr>
            <w:tcW w:w="2575" w:type="dxa"/>
            <w:vAlign w:val="center"/>
          </w:tcPr>
          <w:p w14:paraId="2FD3A480">
            <w:pPr>
              <w:jc w:val="center"/>
              <w:rPr>
                <w:rFonts w:asciiTheme="minorEastAsia" w:hAnsiTheme="minorEastAsia" w:eastAsiaTheme="minorEastAsia"/>
                <w:color w:val="auto"/>
                <w:sz w:val="24"/>
                <w:highlight w:val="none"/>
              </w:rPr>
            </w:pPr>
          </w:p>
        </w:tc>
        <w:tc>
          <w:tcPr>
            <w:tcW w:w="810" w:type="dxa"/>
            <w:vAlign w:val="center"/>
          </w:tcPr>
          <w:p w14:paraId="693EBAC5">
            <w:pPr>
              <w:jc w:val="center"/>
              <w:rPr>
                <w:rFonts w:asciiTheme="minorEastAsia" w:hAnsiTheme="minorEastAsia" w:eastAsiaTheme="minorEastAsia"/>
                <w:color w:val="auto"/>
                <w:sz w:val="24"/>
                <w:highlight w:val="none"/>
              </w:rPr>
            </w:pPr>
          </w:p>
        </w:tc>
      </w:tr>
      <w:tr w14:paraId="7DB5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7246F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35C8E97">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6E15594">
            <w:pPr>
              <w:jc w:val="center"/>
              <w:rPr>
                <w:rFonts w:asciiTheme="minorEastAsia" w:hAnsiTheme="minorEastAsia" w:eastAsiaTheme="minorEastAsia"/>
                <w:color w:val="auto"/>
                <w:sz w:val="24"/>
                <w:highlight w:val="none"/>
              </w:rPr>
            </w:pPr>
          </w:p>
        </w:tc>
        <w:tc>
          <w:tcPr>
            <w:tcW w:w="2575" w:type="dxa"/>
            <w:vAlign w:val="center"/>
          </w:tcPr>
          <w:p w14:paraId="0A6E99A8">
            <w:pPr>
              <w:pStyle w:val="54"/>
              <w:jc w:val="center"/>
              <w:rPr>
                <w:rFonts w:asciiTheme="minorEastAsia" w:hAnsiTheme="minorEastAsia" w:eastAsiaTheme="minorEastAsia"/>
                <w:color w:val="auto"/>
                <w:highlight w:val="none"/>
              </w:rPr>
            </w:pPr>
          </w:p>
        </w:tc>
        <w:tc>
          <w:tcPr>
            <w:tcW w:w="810" w:type="dxa"/>
            <w:vAlign w:val="center"/>
          </w:tcPr>
          <w:p w14:paraId="24EC522D">
            <w:pPr>
              <w:jc w:val="center"/>
              <w:rPr>
                <w:rFonts w:asciiTheme="minorEastAsia" w:hAnsiTheme="minorEastAsia" w:eastAsiaTheme="minorEastAsia"/>
                <w:color w:val="auto"/>
                <w:sz w:val="24"/>
                <w:highlight w:val="none"/>
              </w:rPr>
            </w:pPr>
          </w:p>
        </w:tc>
      </w:tr>
      <w:tr w14:paraId="7C25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19F1A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3243C536">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2A2CCDA9">
            <w:pPr>
              <w:jc w:val="center"/>
              <w:rPr>
                <w:rFonts w:asciiTheme="minorEastAsia" w:hAnsiTheme="minorEastAsia" w:eastAsiaTheme="minorEastAsia"/>
                <w:color w:val="auto"/>
                <w:sz w:val="24"/>
                <w:highlight w:val="none"/>
              </w:rPr>
            </w:pPr>
          </w:p>
        </w:tc>
        <w:tc>
          <w:tcPr>
            <w:tcW w:w="2575" w:type="dxa"/>
            <w:vAlign w:val="center"/>
          </w:tcPr>
          <w:p w14:paraId="790E4F53">
            <w:pPr>
              <w:jc w:val="center"/>
              <w:rPr>
                <w:rFonts w:asciiTheme="minorEastAsia" w:hAnsiTheme="minorEastAsia" w:eastAsiaTheme="minorEastAsia"/>
                <w:color w:val="auto"/>
                <w:sz w:val="24"/>
                <w:highlight w:val="none"/>
              </w:rPr>
            </w:pPr>
          </w:p>
        </w:tc>
        <w:tc>
          <w:tcPr>
            <w:tcW w:w="810" w:type="dxa"/>
            <w:vAlign w:val="center"/>
          </w:tcPr>
          <w:p w14:paraId="3A2FD2EB">
            <w:pPr>
              <w:jc w:val="center"/>
              <w:rPr>
                <w:rFonts w:asciiTheme="minorEastAsia" w:hAnsiTheme="minorEastAsia" w:eastAsiaTheme="minorEastAsia"/>
                <w:color w:val="auto"/>
                <w:sz w:val="24"/>
                <w:highlight w:val="none"/>
              </w:rPr>
            </w:pPr>
          </w:p>
        </w:tc>
      </w:tr>
      <w:tr w14:paraId="56E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7E4A2D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405ABE04">
            <w:pPr>
              <w:jc w:val="center"/>
              <w:rPr>
                <w:rFonts w:ascii="宋体" w:hAnsi="宋体" w:eastAsia="宋体"/>
                <w:color w:val="auto"/>
                <w:sz w:val="24"/>
                <w:highlight w:val="none"/>
              </w:rPr>
            </w:pPr>
          </w:p>
        </w:tc>
        <w:tc>
          <w:tcPr>
            <w:tcW w:w="2498" w:type="dxa"/>
            <w:vAlign w:val="center"/>
          </w:tcPr>
          <w:p w14:paraId="48D6350C">
            <w:pPr>
              <w:jc w:val="center"/>
              <w:rPr>
                <w:rFonts w:asciiTheme="minorEastAsia" w:hAnsiTheme="minorEastAsia" w:eastAsiaTheme="minorEastAsia"/>
                <w:color w:val="auto"/>
                <w:sz w:val="24"/>
                <w:highlight w:val="none"/>
              </w:rPr>
            </w:pPr>
          </w:p>
        </w:tc>
        <w:tc>
          <w:tcPr>
            <w:tcW w:w="2575" w:type="dxa"/>
            <w:vAlign w:val="center"/>
          </w:tcPr>
          <w:p w14:paraId="596F4EBE">
            <w:pPr>
              <w:jc w:val="center"/>
              <w:rPr>
                <w:rFonts w:asciiTheme="minorEastAsia" w:hAnsiTheme="minorEastAsia" w:eastAsiaTheme="minorEastAsia"/>
                <w:color w:val="auto"/>
                <w:sz w:val="24"/>
                <w:highlight w:val="none"/>
              </w:rPr>
            </w:pPr>
          </w:p>
        </w:tc>
        <w:tc>
          <w:tcPr>
            <w:tcW w:w="810" w:type="dxa"/>
            <w:vAlign w:val="center"/>
          </w:tcPr>
          <w:p w14:paraId="101A22DD">
            <w:pPr>
              <w:jc w:val="center"/>
              <w:rPr>
                <w:rFonts w:asciiTheme="minorEastAsia" w:hAnsiTheme="minorEastAsia" w:eastAsiaTheme="minorEastAsia"/>
                <w:color w:val="auto"/>
                <w:sz w:val="24"/>
                <w:highlight w:val="none"/>
              </w:rPr>
            </w:pPr>
          </w:p>
        </w:tc>
      </w:tr>
    </w:tbl>
    <w:p w14:paraId="5AF343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0B0B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0" w:type="dxa"/>
            <w:vAlign w:val="center"/>
          </w:tcPr>
          <w:p w14:paraId="1CEA3F8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B839DF1">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274F4036">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E6A277A">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21BCA3E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19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173E6F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6BB4E9FC">
            <w:pPr>
              <w:jc w:val="center"/>
              <w:rPr>
                <w:rFonts w:asciiTheme="minorEastAsia" w:hAnsiTheme="minorEastAsia" w:eastAsiaTheme="minorEastAsia"/>
                <w:color w:val="auto"/>
                <w:sz w:val="24"/>
                <w:highlight w:val="none"/>
              </w:rPr>
            </w:pPr>
          </w:p>
        </w:tc>
        <w:tc>
          <w:tcPr>
            <w:tcW w:w="2864" w:type="dxa"/>
            <w:vAlign w:val="center"/>
          </w:tcPr>
          <w:p w14:paraId="0AB86D8B">
            <w:pPr>
              <w:jc w:val="center"/>
              <w:rPr>
                <w:rFonts w:asciiTheme="minorEastAsia" w:hAnsiTheme="minorEastAsia" w:eastAsiaTheme="minorEastAsia"/>
                <w:color w:val="auto"/>
                <w:sz w:val="24"/>
                <w:highlight w:val="none"/>
              </w:rPr>
            </w:pPr>
          </w:p>
        </w:tc>
        <w:tc>
          <w:tcPr>
            <w:tcW w:w="2482" w:type="dxa"/>
            <w:vAlign w:val="center"/>
          </w:tcPr>
          <w:p w14:paraId="722B6A23">
            <w:pPr>
              <w:jc w:val="center"/>
              <w:rPr>
                <w:rFonts w:asciiTheme="minorEastAsia" w:hAnsiTheme="minorEastAsia" w:eastAsiaTheme="minorEastAsia"/>
                <w:color w:val="auto"/>
                <w:sz w:val="24"/>
                <w:highlight w:val="none"/>
              </w:rPr>
            </w:pPr>
          </w:p>
        </w:tc>
        <w:tc>
          <w:tcPr>
            <w:tcW w:w="856" w:type="dxa"/>
            <w:vAlign w:val="center"/>
          </w:tcPr>
          <w:p w14:paraId="4B6F6CB6">
            <w:pPr>
              <w:jc w:val="center"/>
              <w:rPr>
                <w:rFonts w:asciiTheme="minorEastAsia" w:hAnsiTheme="minorEastAsia" w:eastAsiaTheme="minorEastAsia"/>
                <w:color w:val="auto"/>
                <w:sz w:val="24"/>
                <w:highlight w:val="none"/>
              </w:rPr>
            </w:pPr>
          </w:p>
        </w:tc>
      </w:tr>
      <w:tr w14:paraId="2B9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592E8BE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39D6DC37">
            <w:pPr>
              <w:jc w:val="center"/>
              <w:rPr>
                <w:rFonts w:asciiTheme="minorEastAsia" w:hAnsiTheme="minorEastAsia" w:eastAsiaTheme="minorEastAsia"/>
                <w:color w:val="auto"/>
                <w:sz w:val="24"/>
                <w:highlight w:val="none"/>
              </w:rPr>
            </w:pPr>
          </w:p>
        </w:tc>
        <w:tc>
          <w:tcPr>
            <w:tcW w:w="2864" w:type="dxa"/>
            <w:vAlign w:val="center"/>
          </w:tcPr>
          <w:p w14:paraId="2A9F4844">
            <w:pPr>
              <w:jc w:val="center"/>
              <w:rPr>
                <w:rFonts w:asciiTheme="minorEastAsia" w:hAnsiTheme="minorEastAsia" w:eastAsiaTheme="minorEastAsia"/>
                <w:color w:val="auto"/>
                <w:sz w:val="24"/>
                <w:highlight w:val="none"/>
              </w:rPr>
            </w:pPr>
          </w:p>
        </w:tc>
        <w:tc>
          <w:tcPr>
            <w:tcW w:w="2482" w:type="dxa"/>
            <w:vAlign w:val="center"/>
          </w:tcPr>
          <w:p w14:paraId="38E243D8">
            <w:pPr>
              <w:jc w:val="center"/>
              <w:rPr>
                <w:rFonts w:asciiTheme="minorEastAsia" w:hAnsiTheme="minorEastAsia" w:eastAsiaTheme="minorEastAsia"/>
                <w:color w:val="auto"/>
                <w:sz w:val="24"/>
                <w:highlight w:val="none"/>
              </w:rPr>
            </w:pPr>
          </w:p>
        </w:tc>
        <w:tc>
          <w:tcPr>
            <w:tcW w:w="856" w:type="dxa"/>
            <w:vAlign w:val="center"/>
          </w:tcPr>
          <w:p w14:paraId="2B796F23">
            <w:pPr>
              <w:jc w:val="center"/>
              <w:rPr>
                <w:rFonts w:asciiTheme="minorEastAsia" w:hAnsiTheme="minorEastAsia" w:eastAsiaTheme="minorEastAsia"/>
                <w:color w:val="auto"/>
                <w:sz w:val="24"/>
                <w:highlight w:val="none"/>
              </w:rPr>
            </w:pPr>
          </w:p>
        </w:tc>
      </w:tr>
      <w:tr w14:paraId="7C47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C80AF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607950EC">
            <w:pPr>
              <w:jc w:val="center"/>
              <w:rPr>
                <w:rFonts w:asciiTheme="minorEastAsia" w:hAnsiTheme="minorEastAsia" w:eastAsiaTheme="minorEastAsia"/>
                <w:color w:val="auto"/>
                <w:sz w:val="24"/>
                <w:highlight w:val="none"/>
              </w:rPr>
            </w:pPr>
          </w:p>
        </w:tc>
        <w:tc>
          <w:tcPr>
            <w:tcW w:w="2864" w:type="dxa"/>
            <w:vAlign w:val="center"/>
          </w:tcPr>
          <w:p w14:paraId="5E2B1CD2">
            <w:pPr>
              <w:jc w:val="center"/>
              <w:rPr>
                <w:rFonts w:asciiTheme="minorEastAsia" w:hAnsiTheme="minorEastAsia" w:eastAsiaTheme="minorEastAsia"/>
                <w:color w:val="auto"/>
                <w:sz w:val="24"/>
                <w:highlight w:val="none"/>
              </w:rPr>
            </w:pPr>
          </w:p>
        </w:tc>
        <w:tc>
          <w:tcPr>
            <w:tcW w:w="2482" w:type="dxa"/>
            <w:vAlign w:val="center"/>
          </w:tcPr>
          <w:p w14:paraId="3C4E806A">
            <w:pPr>
              <w:pStyle w:val="54"/>
              <w:jc w:val="center"/>
              <w:rPr>
                <w:rFonts w:asciiTheme="minorEastAsia" w:hAnsiTheme="minorEastAsia" w:eastAsiaTheme="minorEastAsia"/>
                <w:color w:val="auto"/>
                <w:highlight w:val="none"/>
              </w:rPr>
            </w:pPr>
          </w:p>
        </w:tc>
        <w:tc>
          <w:tcPr>
            <w:tcW w:w="856" w:type="dxa"/>
            <w:vAlign w:val="center"/>
          </w:tcPr>
          <w:p w14:paraId="14279F1A">
            <w:pPr>
              <w:jc w:val="center"/>
              <w:rPr>
                <w:rFonts w:asciiTheme="minorEastAsia" w:hAnsiTheme="minorEastAsia" w:eastAsiaTheme="minorEastAsia"/>
                <w:color w:val="auto"/>
                <w:sz w:val="24"/>
                <w:highlight w:val="none"/>
              </w:rPr>
            </w:pPr>
          </w:p>
        </w:tc>
      </w:tr>
      <w:tr w14:paraId="22F6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37C38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06794CB8">
            <w:pPr>
              <w:jc w:val="center"/>
              <w:rPr>
                <w:rFonts w:asciiTheme="minorEastAsia" w:hAnsiTheme="minorEastAsia" w:eastAsiaTheme="minorEastAsia"/>
                <w:color w:val="auto"/>
                <w:sz w:val="24"/>
                <w:highlight w:val="none"/>
              </w:rPr>
            </w:pPr>
          </w:p>
        </w:tc>
        <w:tc>
          <w:tcPr>
            <w:tcW w:w="2864" w:type="dxa"/>
            <w:vAlign w:val="center"/>
          </w:tcPr>
          <w:p w14:paraId="3348FE41">
            <w:pPr>
              <w:jc w:val="center"/>
              <w:rPr>
                <w:rFonts w:asciiTheme="minorEastAsia" w:hAnsiTheme="minorEastAsia" w:eastAsiaTheme="minorEastAsia"/>
                <w:color w:val="auto"/>
                <w:sz w:val="24"/>
                <w:highlight w:val="none"/>
              </w:rPr>
            </w:pPr>
          </w:p>
        </w:tc>
        <w:tc>
          <w:tcPr>
            <w:tcW w:w="2482" w:type="dxa"/>
            <w:vAlign w:val="center"/>
          </w:tcPr>
          <w:p w14:paraId="306B336E">
            <w:pPr>
              <w:pStyle w:val="54"/>
              <w:jc w:val="center"/>
              <w:rPr>
                <w:rFonts w:asciiTheme="minorEastAsia" w:hAnsiTheme="minorEastAsia" w:eastAsiaTheme="minorEastAsia"/>
                <w:color w:val="auto"/>
                <w:highlight w:val="none"/>
              </w:rPr>
            </w:pPr>
          </w:p>
        </w:tc>
        <w:tc>
          <w:tcPr>
            <w:tcW w:w="856" w:type="dxa"/>
            <w:vAlign w:val="center"/>
          </w:tcPr>
          <w:p w14:paraId="7EC46C61">
            <w:pPr>
              <w:jc w:val="center"/>
              <w:rPr>
                <w:rFonts w:asciiTheme="minorEastAsia" w:hAnsiTheme="minorEastAsia" w:eastAsiaTheme="minorEastAsia"/>
                <w:color w:val="auto"/>
                <w:sz w:val="24"/>
                <w:highlight w:val="none"/>
              </w:rPr>
            </w:pPr>
          </w:p>
        </w:tc>
      </w:tr>
      <w:tr w14:paraId="12C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6682F1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7E5BAD4C">
            <w:pPr>
              <w:jc w:val="center"/>
              <w:rPr>
                <w:rFonts w:asciiTheme="minorEastAsia" w:hAnsiTheme="minorEastAsia" w:eastAsiaTheme="minorEastAsia"/>
                <w:color w:val="auto"/>
                <w:sz w:val="24"/>
                <w:highlight w:val="none"/>
              </w:rPr>
            </w:pPr>
          </w:p>
        </w:tc>
        <w:tc>
          <w:tcPr>
            <w:tcW w:w="2864" w:type="dxa"/>
            <w:vAlign w:val="center"/>
          </w:tcPr>
          <w:p w14:paraId="7B91BD94">
            <w:pPr>
              <w:jc w:val="center"/>
              <w:rPr>
                <w:rFonts w:asciiTheme="minorEastAsia" w:hAnsiTheme="minorEastAsia" w:eastAsiaTheme="minorEastAsia"/>
                <w:color w:val="auto"/>
                <w:sz w:val="24"/>
                <w:highlight w:val="none"/>
              </w:rPr>
            </w:pPr>
          </w:p>
        </w:tc>
        <w:tc>
          <w:tcPr>
            <w:tcW w:w="2482" w:type="dxa"/>
            <w:vAlign w:val="center"/>
          </w:tcPr>
          <w:p w14:paraId="38CFC33D">
            <w:pPr>
              <w:jc w:val="center"/>
              <w:rPr>
                <w:rFonts w:asciiTheme="minorEastAsia" w:hAnsiTheme="minorEastAsia" w:eastAsiaTheme="minorEastAsia"/>
                <w:color w:val="auto"/>
                <w:sz w:val="24"/>
                <w:highlight w:val="none"/>
              </w:rPr>
            </w:pPr>
          </w:p>
        </w:tc>
        <w:tc>
          <w:tcPr>
            <w:tcW w:w="856" w:type="dxa"/>
            <w:vAlign w:val="center"/>
          </w:tcPr>
          <w:p w14:paraId="2CF77B88">
            <w:pPr>
              <w:jc w:val="center"/>
              <w:rPr>
                <w:rFonts w:asciiTheme="minorEastAsia" w:hAnsiTheme="minorEastAsia" w:eastAsiaTheme="minorEastAsia"/>
                <w:color w:val="auto"/>
                <w:sz w:val="24"/>
                <w:highlight w:val="none"/>
              </w:rPr>
            </w:pPr>
          </w:p>
        </w:tc>
      </w:tr>
    </w:tbl>
    <w:p w14:paraId="24D1648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E55673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1A5967A">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D5D22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2" w:name="_Toc31244"/>
      <w:bookmarkStart w:id="43" w:name="_Toc9573"/>
      <w:bookmarkStart w:id="44" w:name="OLE_LINK14"/>
      <w:bookmarkStart w:id="45" w:name="OLE_LINK13"/>
      <w:r>
        <w:rPr>
          <w:rFonts w:hint="eastAsia" w:asciiTheme="minorEastAsia" w:hAnsiTheme="minorEastAsia" w:eastAsiaTheme="minorEastAsia"/>
          <w:b/>
          <w:color w:val="auto"/>
          <w:sz w:val="24"/>
          <w:highlight w:val="none"/>
          <w:lang w:val="en-US" w:eastAsia="zh-CN"/>
        </w:rPr>
        <w:t>七、中小企业声明函</w:t>
      </w:r>
      <w:bookmarkEnd w:id="42"/>
      <w:bookmarkEnd w:id="43"/>
    </w:p>
    <w:p w14:paraId="33108839">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5F21775">
      <w:pPr>
        <w:rPr>
          <w:rFonts w:asciiTheme="minorEastAsia" w:hAnsiTheme="minorEastAsia" w:eastAsiaTheme="minorEastAsia"/>
          <w:color w:val="auto"/>
          <w:sz w:val="24"/>
          <w:szCs w:val="24"/>
          <w:highlight w:val="none"/>
        </w:rPr>
      </w:pPr>
    </w:p>
    <w:p w14:paraId="7614628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1D95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0AE5D9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8E53A2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5CD36B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5D449D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5CD87021">
      <w:pPr>
        <w:spacing w:line="360" w:lineRule="auto"/>
        <w:ind w:firstLine="435"/>
        <w:rPr>
          <w:rFonts w:asciiTheme="minorEastAsia" w:hAnsiTheme="minorEastAsia" w:eastAsiaTheme="minorEastAsia"/>
          <w:color w:val="auto"/>
          <w:sz w:val="24"/>
          <w:szCs w:val="24"/>
          <w:highlight w:val="none"/>
        </w:rPr>
      </w:pPr>
    </w:p>
    <w:p w14:paraId="3C7834FA">
      <w:pPr>
        <w:spacing w:line="360" w:lineRule="auto"/>
        <w:ind w:firstLine="435"/>
        <w:rPr>
          <w:rFonts w:asciiTheme="minorEastAsia" w:hAnsiTheme="minorEastAsia" w:eastAsiaTheme="minorEastAsia"/>
          <w:color w:val="auto"/>
          <w:sz w:val="24"/>
          <w:szCs w:val="24"/>
          <w:highlight w:val="none"/>
        </w:rPr>
      </w:pPr>
    </w:p>
    <w:p w14:paraId="512E280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B04A7F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893B970">
      <w:pPr>
        <w:tabs>
          <w:tab w:val="left" w:pos="4620"/>
        </w:tabs>
        <w:spacing w:line="360" w:lineRule="auto"/>
        <w:jc w:val="left"/>
        <w:rPr>
          <w:rFonts w:asciiTheme="minorEastAsia" w:hAnsiTheme="minorEastAsia" w:eastAsiaTheme="minorEastAsia"/>
          <w:color w:val="auto"/>
          <w:sz w:val="24"/>
          <w:szCs w:val="24"/>
          <w:highlight w:val="none"/>
        </w:rPr>
      </w:pPr>
    </w:p>
    <w:p w14:paraId="6841EAF5">
      <w:pPr>
        <w:tabs>
          <w:tab w:val="left" w:pos="4620"/>
        </w:tabs>
        <w:spacing w:line="360" w:lineRule="auto"/>
        <w:jc w:val="left"/>
        <w:rPr>
          <w:rFonts w:asciiTheme="minorEastAsia" w:hAnsiTheme="minorEastAsia" w:eastAsiaTheme="minorEastAsia"/>
          <w:color w:val="auto"/>
          <w:sz w:val="24"/>
          <w:szCs w:val="24"/>
          <w:highlight w:val="none"/>
        </w:rPr>
      </w:pPr>
    </w:p>
    <w:p w14:paraId="3FF09521">
      <w:pPr>
        <w:tabs>
          <w:tab w:val="left" w:pos="4620"/>
        </w:tabs>
        <w:spacing w:line="360" w:lineRule="auto"/>
        <w:jc w:val="left"/>
        <w:rPr>
          <w:rFonts w:asciiTheme="minorEastAsia" w:hAnsiTheme="minorEastAsia" w:eastAsiaTheme="minorEastAsia"/>
          <w:color w:val="auto"/>
          <w:sz w:val="24"/>
          <w:szCs w:val="24"/>
          <w:highlight w:val="none"/>
        </w:rPr>
      </w:pPr>
    </w:p>
    <w:p w14:paraId="0304AD69">
      <w:pPr>
        <w:tabs>
          <w:tab w:val="left" w:pos="4620"/>
        </w:tabs>
        <w:spacing w:line="360" w:lineRule="auto"/>
        <w:jc w:val="left"/>
        <w:rPr>
          <w:rFonts w:asciiTheme="minorEastAsia" w:hAnsiTheme="minorEastAsia" w:eastAsiaTheme="minorEastAsia"/>
          <w:color w:val="auto"/>
          <w:sz w:val="24"/>
          <w:szCs w:val="24"/>
          <w:highlight w:val="none"/>
        </w:rPr>
      </w:pPr>
    </w:p>
    <w:p w14:paraId="723F41B7">
      <w:pPr>
        <w:tabs>
          <w:tab w:val="left" w:pos="4620"/>
        </w:tabs>
        <w:spacing w:line="360" w:lineRule="auto"/>
        <w:jc w:val="left"/>
        <w:rPr>
          <w:rFonts w:asciiTheme="minorEastAsia" w:hAnsiTheme="minorEastAsia" w:eastAsiaTheme="minorEastAsia"/>
          <w:color w:val="auto"/>
          <w:sz w:val="24"/>
          <w:szCs w:val="24"/>
          <w:highlight w:val="none"/>
        </w:rPr>
      </w:pPr>
    </w:p>
    <w:p w14:paraId="1143E743">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99AE35D">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8895E8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C4DD45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BFE591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0D9EC8E">
      <w:pPr>
        <w:tabs>
          <w:tab w:val="left" w:pos="4620"/>
        </w:tabs>
        <w:spacing w:line="360" w:lineRule="auto"/>
        <w:jc w:val="left"/>
        <w:rPr>
          <w:rFonts w:hint="eastAsia" w:asciiTheme="minorEastAsia" w:hAnsiTheme="minorEastAsia" w:eastAsiaTheme="minorEastAsia"/>
          <w:b/>
          <w:bCs/>
          <w:color w:val="auto"/>
          <w:szCs w:val="24"/>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bookmarkEnd w:id="44"/>
      <w:bookmarkEnd w:id="45"/>
    </w:p>
    <w:p w14:paraId="6B100B5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6" w:name="_Toc16713"/>
      <w:bookmarkStart w:id="47" w:name="_Toc24563"/>
    </w:p>
    <w:p w14:paraId="206F02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20FBC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AD25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八、残疾人福利性单位声明函</w:t>
      </w:r>
      <w:bookmarkEnd w:id="46"/>
      <w:bookmarkEnd w:id="47"/>
    </w:p>
    <w:p w14:paraId="06B3C93D">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4D501B8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F04FBB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3492ED3">
      <w:pPr>
        <w:spacing w:line="360" w:lineRule="auto"/>
        <w:ind w:firstLine="4228" w:firstLineChars="1762"/>
        <w:rPr>
          <w:rFonts w:asciiTheme="minorEastAsia" w:hAnsiTheme="minorEastAsia" w:eastAsiaTheme="minorEastAsia"/>
          <w:color w:val="auto"/>
          <w:sz w:val="24"/>
          <w:szCs w:val="24"/>
          <w:highlight w:val="none"/>
        </w:rPr>
      </w:pPr>
    </w:p>
    <w:p w14:paraId="22A4F44E">
      <w:pPr>
        <w:spacing w:line="360" w:lineRule="auto"/>
        <w:ind w:firstLine="4228" w:firstLineChars="1762"/>
        <w:rPr>
          <w:rFonts w:asciiTheme="minorEastAsia" w:hAnsiTheme="minorEastAsia" w:eastAsiaTheme="minorEastAsia"/>
          <w:color w:val="auto"/>
          <w:sz w:val="24"/>
          <w:szCs w:val="24"/>
          <w:highlight w:val="none"/>
        </w:rPr>
      </w:pPr>
    </w:p>
    <w:p w14:paraId="51D9AC4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875973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CAF14F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5A704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48" w:name="_Toc457768004"/>
      <w:bookmarkStart w:id="49" w:name="_Toc300210382"/>
      <w:bookmarkStart w:id="50" w:name="_Toc520299348"/>
      <w:bookmarkStart w:id="51" w:name="_Toc25813"/>
      <w:bookmarkStart w:id="52" w:name="_Toc26536"/>
      <w:bookmarkStart w:id="53"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2D3AED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7FF3E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151408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57B6393">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C9405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14117FB6">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807F3F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E946156">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982786E">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3609A6DD">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402DC7B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2A5BBB7B">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C5C72E7">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066E571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287808">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3E37D978">
      <w:pPr>
        <w:pStyle w:val="25"/>
        <w:rPr>
          <w:rFonts w:hint="eastAsia" w:asciiTheme="minorEastAsia" w:hAnsiTheme="minorEastAsia" w:eastAsiaTheme="minorEastAsia"/>
          <w:b/>
          <w:color w:val="auto"/>
          <w:sz w:val="24"/>
          <w:highlight w:val="none"/>
          <w:lang w:val="en-US" w:eastAsia="zh-CN"/>
        </w:rPr>
      </w:pPr>
    </w:p>
    <w:p w14:paraId="0D14954E">
      <w:pPr>
        <w:pStyle w:val="25"/>
        <w:rPr>
          <w:rFonts w:hint="eastAsia" w:asciiTheme="minorEastAsia" w:hAnsiTheme="minorEastAsia" w:eastAsiaTheme="minorEastAsia"/>
          <w:b/>
          <w:color w:val="auto"/>
          <w:sz w:val="24"/>
          <w:highlight w:val="none"/>
          <w:lang w:val="en-US" w:eastAsia="zh-CN"/>
        </w:rPr>
      </w:pPr>
    </w:p>
    <w:p w14:paraId="5C626E37">
      <w:pPr>
        <w:pStyle w:val="25"/>
        <w:rPr>
          <w:rFonts w:hint="eastAsia" w:asciiTheme="minorEastAsia" w:hAnsiTheme="minorEastAsia" w:eastAsiaTheme="minorEastAsia"/>
          <w:b/>
          <w:color w:val="auto"/>
          <w:sz w:val="24"/>
          <w:highlight w:val="none"/>
          <w:lang w:val="en-US" w:eastAsia="zh-CN"/>
        </w:rPr>
      </w:pPr>
    </w:p>
    <w:p w14:paraId="69804DD7">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48"/>
      <w:bookmarkEnd w:id="49"/>
      <w:bookmarkEnd w:id="50"/>
      <w:r>
        <w:rPr>
          <w:rFonts w:hint="eastAsia" w:asciiTheme="minorEastAsia" w:hAnsiTheme="minorEastAsia" w:eastAsiaTheme="minorEastAsia"/>
          <w:b/>
          <w:color w:val="auto"/>
          <w:sz w:val="24"/>
          <w:highlight w:val="none"/>
          <w:lang w:val="en-US" w:eastAsia="zh-CN"/>
        </w:rPr>
        <w:t>诚信履约承诺函</w:t>
      </w:r>
      <w:bookmarkEnd w:id="51"/>
      <w:bookmarkEnd w:id="52"/>
    </w:p>
    <w:p w14:paraId="7FF5928E">
      <w:pPr>
        <w:spacing w:line="360" w:lineRule="auto"/>
        <w:rPr>
          <w:rFonts w:asciiTheme="minorEastAsia" w:hAnsiTheme="minorEastAsia" w:eastAsiaTheme="minorEastAsia"/>
          <w:b/>
          <w:bCs/>
          <w:color w:val="auto"/>
          <w:sz w:val="24"/>
          <w:highlight w:val="none"/>
        </w:rPr>
      </w:pPr>
    </w:p>
    <w:p w14:paraId="4FF5F4BB">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922B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1DC97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5E42E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9B6746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09347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E616D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3E406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7D871E">
      <w:pPr>
        <w:spacing w:line="360" w:lineRule="auto"/>
        <w:rPr>
          <w:rFonts w:asciiTheme="minorEastAsia" w:hAnsiTheme="minorEastAsia" w:eastAsiaTheme="minorEastAsia"/>
          <w:bCs/>
          <w:color w:val="auto"/>
          <w:sz w:val="24"/>
          <w:highlight w:val="none"/>
        </w:rPr>
      </w:pPr>
    </w:p>
    <w:p w14:paraId="7139EF48">
      <w:pPr>
        <w:spacing w:line="360" w:lineRule="auto"/>
        <w:rPr>
          <w:rFonts w:asciiTheme="minorEastAsia" w:hAnsiTheme="minorEastAsia" w:eastAsiaTheme="minorEastAsia"/>
          <w:bCs/>
          <w:color w:val="auto"/>
          <w:sz w:val="24"/>
          <w:highlight w:val="none"/>
        </w:rPr>
      </w:pPr>
    </w:p>
    <w:p w14:paraId="02E3A51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F31A9A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010D10E">
      <w:pPr>
        <w:rPr>
          <w:rFonts w:ascii="宋体" w:hAnsi="宋体" w:eastAsia="宋体" w:cs="Arial"/>
          <w:color w:val="auto"/>
          <w:sz w:val="24"/>
          <w:highlight w:val="none"/>
        </w:rPr>
      </w:pPr>
      <w:r>
        <w:rPr>
          <w:rFonts w:ascii="宋体" w:hAnsi="宋体" w:eastAsia="宋体" w:cs="Arial"/>
          <w:color w:val="auto"/>
          <w:sz w:val="24"/>
          <w:highlight w:val="none"/>
        </w:rPr>
        <w:br w:type="page"/>
      </w:r>
    </w:p>
    <w:p w14:paraId="558E8A8C">
      <w:pPr>
        <w:spacing w:line="360" w:lineRule="auto"/>
        <w:jc w:val="center"/>
        <w:outlineLvl w:val="1"/>
        <w:rPr>
          <w:rFonts w:hint="eastAsia" w:ascii="宋体" w:hAnsi="宋体" w:eastAsia="宋体"/>
          <w:b/>
          <w:color w:val="auto"/>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宋体"/>
          <w:b/>
          <w:color w:val="auto"/>
          <w:sz w:val="24"/>
          <w:szCs w:val="24"/>
          <w:highlight w:val="none"/>
          <w:lang w:bidi="ar"/>
        </w:rPr>
        <w:t>诚信投标承诺书</w:t>
      </w:r>
    </w:p>
    <w:p w14:paraId="6D9BC8ED">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B65843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60C3F8E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F29C91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C01A1B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4DF58B9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1ECB6C4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法定代表人没有下列情形：①被列入“信用中国”网站“失信被执行人”的；②被列入“信用中国”网站“重大税收违法失信主体”的；③</w:t>
      </w:r>
      <w:r>
        <w:rPr>
          <w:rFonts w:hint="eastAsia" w:ascii="宋体" w:hAnsi="宋体" w:eastAsia="宋体" w:cs="宋体"/>
          <w:color w:val="auto"/>
          <w:szCs w:val="21"/>
          <w:highlight w:val="none"/>
          <w:lang w:val="en-US" w:eastAsia="zh-CN" w:bidi="ar"/>
        </w:rPr>
        <w:t>被列入“信用中国”网站（www.creditchina.gov.cn） “安全生产严重失信主体名单”的；</w:t>
      </w:r>
      <w:r>
        <w:rPr>
          <w:rFonts w:hint="eastAsia" w:ascii="宋体" w:hAnsi="宋体" w:eastAsia="宋体" w:cs="宋体"/>
          <w:color w:val="auto"/>
          <w:szCs w:val="21"/>
          <w:highlight w:val="none"/>
          <w:lang w:bidi="ar"/>
        </w:rPr>
        <w:t>④</w:t>
      </w:r>
      <w:r>
        <w:rPr>
          <w:rFonts w:hint="eastAsia" w:ascii="宋体" w:hAnsi="宋体" w:eastAsia="宋体" w:cs="宋体"/>
          <w:color w:val="auto"/>
          <w:szCs w:val="21"/>
          <w:highlight w:val="none"/>
          <w:lang w:val="en-US" w:eastAsia="zh-CN" w:bidi="ar"/>
        </w:rPr>
        <w:t>被列入国家企业信用信息公示系统网站（</w:t>
      </w:r>
      <w:r>
        <w:rPr>
          <w:rFonts w:hint="eastAsia" w:ascii="宋体" w:hAnsi="宋体" w:eastAsia="宋体" w:cs="宋体"/>
          <w:color w:val="auto"/>
          <w:szCs w:val="21"/>
          <w:highlight w:val="none"/>
          <w:lang w:val="en-US" w:eastAsia="zh-CN" w:bidi="ar"/>
        </w:rPr>
        <w:fldChar w:fldCharType="begin"/>
      </w:r>
      <w:r>
        <w:rPr>
          <w:rFonts w:hint="eastAsia" w:ascii="宋体" w:hAnsi="宋体" w:eastAsia="宋体" w:cs="宋体"/>
          <w:color w:val="auto"/>
          <w:szCs w:val="21"/>
          <w:highlight w:val="none"/>
          <w:lang w:val="en-US" w:eastAsia="zh-CN" w:bidi="ar"/>
        </w:rPr>
        <w:instrText xml:space="preserve"> HYPERLINK "http://www.gsxt.gov.cn）查询" </w:instrText>
      </w:r>
      <w:r>
        <w:rPr>
          <w:rFonts w:hint="eastAsia" w:ascii="宋体" w:hAnsi="宋体" w:eastAsia="宋体" w:cs="宋体"/>
          <w:color w:val="auto"/>
          <w:szCs w:val="21"/>
          <w:highlight w:val="none"/>
          <w:lang w:val="en-US" w:eastAsia="zh-CN" w:bidi="ar"/>
        </w:rPr>
        <w:fldChar w:fldCharType="separate"/>
      </w:r>
      <w:r>
        <w:rPr>
          <w:rFonts w:hint="eastAsia" w:ascii="宋体" w:hAnsi="宋体" w:eastAsia="宋体" w:cs="宋体"/>
          <w:color w:val="auto"/>
          <w:szCs w:val="21"/>
          <w:highlight w:val="none"/>
          <w:lang w:val="en-US" w:eastAsia="zh-CN" w:bidi="ar"/>
        </w:rPr>
        <w:t>www.gsxt.gov.cn）</w:t>
      </w:r>
      <w:r>
        <w:rPr>
          <w:rFonts w:hint="eastAsia" w:ascii="宋体" w:hAnsi="宋体" w:eastAsia="宋体" w:cs="宋体"/>
          <w:color w:val="auto"/>
          <w:szCs w:val="21"/>
          <w:highlight w:val="none"/>
          <w:lang w:val="en-US" w:eastAsia="zh-CN" w:bidi="ar"/>
        </w:rPr>
        <w:fldChar w:fldCharType="end"/>
      </w:r>
      <w:r>
        <w:rPr>
          <w:rFonts w:hint="eastAsia" w:ascii="宋体" w:hAnsi="宋体" w:eastAsia="宋体" w:cs="宋体"/>
          <w:color w:val="auto"/>
          <w:szCs w:val="21"/>
          <w:highlight w:val="none"/>
          <w:lang w:val="en-US" w:eastAsia="zh-CN" w:bidi="ar"/>
        </w:rPr>
        <w:t>“严重违法失信名单”的。</w:t>
      </w:r>
      <w:r>
        <w:rPr>
          <w:rFonts w:hint="eastAsia" w:ascii="宋体" w:hAnsi="宋体" w:eastAsia="宋体" w:cs="宋体"/>
          <w:color w:val="auto"/>
          <w:szCs w:val="21"/>
          <w:highlight w:val="none"/>
          <w:lang w:bidi="ar"/>
        </w:rPr>
        <w:t>⑤被列入中国政府采购网站“政府采购严重违法失信行为信息记录”的</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（若采购文件对投标人所属分公司、办事处等分支机构有上述1-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项信誉要求，在此一并承诺我公司所属分公司、办事处等分支机构没有上述1-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项情形）</w:t>
      </w:r>
    </w:p>
    <w:p w14:paraId="364B357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1F4B55A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B63409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31CCD6C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1D95F89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D93984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7628D54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541E354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295D431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4A9B6E8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0B4FBB8A">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1DB4F854">
      <w:pPr>
        <w:pStyle w:val="13"/>
        <w:rPr>
          <w:color w:val="auto"/>
          <w:highlight w:val="none"/>
        </w:rPr>
      </w:pPr>
    </w:p>
    <w:bookmarkEnd w:id="53"/>
    <w:p w14:paraId="04ADFC5F">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54" w:name="_Toc2683"/>
      <w:bookmarkStart w:id="55" w:name="_Toc32633"/>
    </w:p>
    <w:p w14:paraId="74A8CF19">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0DA9434">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十二、其他相关证明材料</w:t>
      </w:r>
      <w:bookmarkEnd w:id="54"/>
      <w:bookmarkEnd w:id="55"/>
    </w:p>
    <w:p w14:paraId="275E1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82E64A3">
      <w:pPr>
        <w:spacing w:line="360" w:lineRule="auto"/>
        <w:ind w:firstLine="480" w:firstLineChars="200"/>
        <w:rPr>
          <w:rFonts w:asciiTheme="minorEastAsia" w:hAnsiTheme="minorEastAsia" w:eastAsiaTheme="minorEastAsia"/>
          <w:color w:val="auto"/>
          <w:sz w:val="24"/>
          <w:highlight w:val="none"/>
        </w:rPr>
      </w:pPr>
    </w:p>
    <w:p w14:paraId="58C31D6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B8C2C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E013C2">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2BDDBA02">
      <w:pPr>
        <w:spacing w:line="360" w:lineRule="auto"/>
        <w:jc w:val="center"/>
        <w:outlineLvl w:val="0"/>
        <w:rPr>
          <w:rFonts w:ascii="宋体" w:hAnsi="宋体" w:eastAsia="宋体"/>
          <w:b/>
          <w:bCs/>
          <w:color w:val="auto"/>
          <w:sz w:val="28"/>
          <w:highlight w:val="none"/>
        </w:rPr>
      </w:pPr>
      <w:bookmarkStart w:id="56" w:name="_Toc18131"/>
      <w:bookmarkStart w:id="57"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56"/>
      <w:bookmarkEnd w:id="57"/>
    </w:p>
    <w:p w14:paraId="2EF78C07">
      <w:pPr>
        <w:spacing w:line="360" w:lineRule="auto"/>
        <w:jc w:val="center"/>
        <w:outlineLvl w:val="1"/>
        <w:rPr>
          <w:rFonts w:ascii="仿宋" w:hAnsi="仿宋" w:eastAsia="仿宋" w:cs="仿宋"/>
          <w:b/>
          <w:bCs/>
          <w:color w:val="auto"/>
          <w:sz w:val="32"/>
          <w:szCs w:val="44"/>
          <w:highlight w:val="none"/>
        </w:rPr>
      </w:pPr>
      <w:bookmarkStart w:id="58" w:name="_Toc27159"/>
      <w:bookmarkStart w:id="59" w:name="_Toc27489"/>
      <w:r>
        <w:rPr>
          <w:rFonts w:hint="eastAsia" w:ascii="仿宋" w:hAnsi="仿宋" w:eastAsia="仿宋" w:cs="仿宋"/>
          <w:b/>
          <w:bCs/>
          <w:color w:val="auto"/>
          <w:sz w:val="32"/>
          <w:szCs w:val="44"/>
          <w:highlight w:val="none"/>
        </w:rPr>
        <w:t>询问函范本</w:t>
      </w:r>
      <w:bookmarkEnd w:id="58"/>
      <w:bookmarkEnd w:id="59"/>
    </w:p>
    <w:p w14:paraId="13432A6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D64EE8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2DC072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727589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0" w:name="_Toc13899"/>
      <w:r>
        <w:rPr>
          <w:rFonts w:hint="eastAsia" w:cs="仿宋" w:asciiTheme="minorEastAsia" w:hAnsiTheme="minorEastAsia" w:eastAsiaTheme="minorEastAsia"/>
          <w:color w:val="auto"/>
          <w:sz w:val="24"/>
          <w:szCs w:val="24"/>
          <w:highlight w:val="none"/>
        </w:rPr>
        <w:t>一、(事项一)</w:t>
      </w:r>
      <w:bookmarkEnd w:id="60"/>
    </w:p>
    <w:p w14:paraId="4BD714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AB943E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E628C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70DA1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1" w:name="_Toc3352"/>
      <w:r>
        <w:rPr>
          <w:rFonts w:hint="eastAsia" w:cs="仿宋" w:asciiTheme="minorEastAsia" w:hAnsiTheme="minorEastAsia" w:eastAsiaTheme="minorEastAsia"/>
          <w:color w:val="auto"/>
          <w:sz w:val="24"/>
          <w:szCs w:val="24"/>
          <w:highlight w:val="none"/>
        </w:rPr>
        <w:t>二、(事项二)</w:t>
      </w:r>
      <w:bookmarkEnd w:id="61"/>
    </w:p>
    <w:p w14:paraId="3FD69F4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A7762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CF836D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78F33E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BF817CF">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C3A26C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068309B">
      <w:pPr>
        <w:jc w:val="center"/>
        <w:outlineLvl w:val="1"/>
        <w:rPr>
          <w:rFonts w:ascii="仿宋" w:hAnsi="仿宋" w:eastAsia="仿宋" w:cs="仿宋"/>
          <w:b/>
          <w:bCs/>
          <w:color w:val="auto"/>
          <w:sz w:val="32"/>
          <w:szCs w:val="44"/>
          <w:highlight w:val="none"/>
        </w:rPr>
      </w:pPr>
      <w:bookmarkStart w:id="62" w:name="_Toc1575"/>
      <w:bookmarkStart w:id="63" w:name="_Toc3245"/>
      <w:r>
        <w:rPr>
          <w:rFonts w:hint="eastAsia" w:ascii="仿宋" w:hAnsi="仿宋" w:eastAsia="仿宋" w:cs="仿宋"/>
          <w:b/>
          <w:bCs/>
          <w:color w:val="auto"/>
          <w:sz w:val="32"/>
          <w:szCs w:val="44"/>
          <w:highlight w:val="none"/>
        </w:rPr>
        <w:t>质疑函范本</w:t>
      </w:r>
      <w:bookmarkEnd w:id="62"/>
      <w:bookmarkEnd w:id="63"/>
    </w:p>
    <w:p w14:paraId="770F2C24">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4" w:name="_Toc21381"/>
      <w:r>
        <w:rPr>
          <w:rFonts w:hint="eastAsia" w:cs="仿宋" w:asciiTheme="minorEastAsia" w:hAnsiTheme="minorEastAsia" w:eastAsiaTheme="minorEastAsia"/>
          <w:b/>
          <w:bCs/>
          <w:color w:val="auto"/>
          <w:sz w:val="24"/>
          <w:szCs w:val="24"/>
          <w:highlight w:val="none"/>
        </w:rPr>
        <w:t>一、质疑供应商基本信息</w:t>
      </w:r>
      <w:bookmarkEnd w:id="64"/>
    </w:p>
    <w:p w14:paraId="689E53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0E315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46811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28EB3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4562F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5E44B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0BC791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 w:name="_Toc28415"/>
      <w:r>
        <w:rPr>
          <w:rFonts w:hint="eastAsia" w:cs="仿宋" w:asciiTheme="minorEastAsia" w:hAnsiTheme="minorEastAsia" w:eastAsiaTheme="minorEastAsia"/>
          <w:b/>
          <w:bCs/>
          <w:color w:val="auto"/>
          <w:sz w:val="24"/>
          <w:szCs w:val="24"/>
          <w:highlight w:val="none"/>
        </w:rPr>
        <w:t>二、质疑项目基本情况</w:t>
      </w:r>
      <w:bookmarkEnd w:id="65"/>
    </w:p>
    <w:p w14:paraId="68A8C44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CA56C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72CAEC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1F77C5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FC29F4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6" w:name="_Toc19014"/>
      <w:r>
        <w:rPr>
          <w:rFonts w:hint="eastAsia" w:cs="仿宋" w:asciiTheme="minorEastAsia" w:hAnsiTheme="minorEastAsia" w:eastAsiaTheme="minorEastAsia"/>
          <w:b/>
          <w:bCs/>
          <w:color w:val="auto"/>
          <w:sz w:val="24"/>
          <w:szCs w:val="24"/>
          <w:highlight w:val="none"/>
        </w:rPr>
        <w:t>三、质疑事项具体内容</w:t>
      </w:r>
      <w:bookmarkEnd w:id="66"/>
    </w:p>
    <w:p w14:paraId="4A51B71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78BAB5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5B3612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D8593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6176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6BF6DA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88171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936CD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7" w:name="_Toc17919"/>
      <w:r>
        <w:rPr>
          <w:rFonts w:hint="eastAsia" w:cs="仿宋" w:asciiTheme="minorEastAsia" w:hAnsiTheme="minorEastAsia" w:eastAsiaTheme="minorEastAsia"/>
          <w:b/>
          <w:bCs/>
          <w:color w:val="auto"/>
          <w:sz w:val="24"/>
          <w:szCs w:val="24"/>
          <w:highlight w:val="none"/>
        </w:rPr>
        <w:t>四、与质疑事项相关的质疑请求</w:t>
      </w:r>
      <w:bookmarkEnd w:id="67"/>
    </w:p>
    <w:p w14:paraId="7B2274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4B270B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64272A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D782F0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592FCFA">
      <w:pPr>
        <w:outlineLvl w:val="0"/>
        <w:rPr>
          <w:rFonts w:asciiTheme="minorEastAsia" w:hAnsiTheme="minorEastAsia" w:eastAsiaTheme="minorEastAsia"/>
          <w:b/>
          <w:color w:val="auto"/>
          <w:sz w:val="28"/>
          <w:szCs w:val="32"/>
          <w:highlight w:val="none"/>
        </w:rPr>
      </w:pPr>
      <w:bookmarkStart w:id="68" w:name="_Toc26836"/>
      <w:bookmarkStart w:id="69" w:name="_Toc9754"/>
      <w:r>
        <w:rPr>
          <w:rFonts w:hint="eastAsia" w:asciiTheme="minorEastAsia" w:hAnsiTheme="minorEastAsia" w:eastAsiaTheme="minorEastAsia"/>
          <w:b/>
          <w:color w:val="auto"/>
          <w:sz w:val="28"/>
          <w:szCs w:val="32"/>
          <w:highlight w:val="none"/>
        </w:rPr>
        <w:t>质疑函制作说明：</w:t>
      </w:r>
      <w:bookmarkEnd w:id="68"/>
      <w:bookmarkEnd w:id="69"/>
    </w:p>
    <w:p w14:paraId="6E330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BF39C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99CE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1431D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DA3CB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C49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F97C291">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503050405090304"/>
    <w:charset w:val="00"/>
    <w:family w:val="roman"/>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33C1B">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9FBA">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w:t>
                          </w:r>
                          <w:r>
                            <w:rPr>
                              <w:rFonts w:hint="eastAsia" w:ascii="宋体" w:hAnsi="宋体" w:eastAsia="宋体" w:cs="宋体"/>
                              <w:sz w:val="21"/>
                              <w:szCs w:val="21"/>
                              <w:lang w:val="en-US" w:eastAsia="zh-CN"/>
                            </w:rPr>
                            <w:t xml:space="preserve"> 76</w:t>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w:t>
                    </w:r>
                    <w:r>
                      <w:rPr>
                        <w:rFonts w:hint="eastAsia" w:ascii="宋体" w:hAnsi="宋体" w:eastAsia="宋体" w:cs="宋体"/>
                        <w:sz w:val="21"/>
                        <w:szCs w:val="21"/>
                        <w:lang w:val="en-US" w:eastAsia="zh-CN"/>
                      </w:rPr>
                      <w:t xml:space="preserve"> 76</w:t>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8195">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7"/>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0614EA9"/>
    <w:multiLevelType w:val="singleLevel"/>
    <w:tmpl w:val="50614EA9"/>
    <w:lvl w:ilvl="0" w:tentative="0">
      <w:start w:val="8"/>
      <w:numFmt w:val="decimal"/>
      <w:suff w:val="nothing"/>
      <w:lvlText w:val="%1、"/>
      <w:lvlJc w:val="left"/>
    </w:lvl>
  </w:abstractNum>
  <w:abstractNum w:abstractNumId="8">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8"/>
  </w:num>
  <w:num w:numId="4">
    <w:abstractNumId w:val="5"/>
  </w:num>
  <w:num w:numId="5">
    <w:abstractNumId w:val="6"/>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872593"/>
    <w:rsid w:val="01A84053"/>
    <w:rsid w:val="01E054EB"/>
    <w:rsid w:val="01E93A1B"/>
    <w:rsid w:val="0214602E"/>
    <w:rsid w:val="02442844"/>
    <w:rsid w:val="03276FF4"/>
    <w:rsid w:val="03486B27"/>
    <w:rsid w:val="03C2134C"/>
    <w:rsid w:val="040A094E"/>
    <w:rsid w:val="056F201D"/>
    <w:rsid w:val="05B664D4"/>
    <w:rsid w:val="05F15443"/>
    <w:rsid w:val="064B485A"/>
    <w:rsid w:val="068C65C4"/>
    <w:rsid w:val="07076C01"/>
    <w:rsid w:val="071C12AC"/>
    <w:rsid w:val="07A934B3"/>
    <w:rsid w:val="07BA4A57"/>
    <w:rsid w:val="07EB6287"/>
    <w:rsid w:val="0806421B"/>
    <w:rsid w:val="08BE076E"/>
    <w:rsid w:val="0980799C"/>
    <w:rsid w:val="09944B8E"/>
    <w:rsid w:val="09951550"/>
    <w:rsid w:val="0A0E19EA"/>
    <w:rsid w:val="0A241C65"/>
    <w:rsid w:val="0A6A18DB"/>
    <w:rsid w:val="0A825391"/>
    <w:rsid w:val="0A8B0C30"/>
    <w:rsid w:val="0A975B48"/>
    <w:rsid w:val="0AB17C0E"/>
    <w:rsid w:val="0AEF3828"/>
    <w:rsid w:val="0B406381"/>
    <w:rsid w:val="0BB452AA"/>
    <w:rsid w:val="0BBB665B"/>
    <w:rsid w:val="0BDC700F"/>
    <w:rsid w:val="0C595C85"/>
    <w:rsid w:val="0CC72197"/>
    <w:rsid w:val="0D3B1FC6"/>
    <w:rsid w:val="0EEA6FC1"/>
    <w:rsid w:val="0F790928"/>
    <w:rsid w:val="0FB775B8"/>
    <w:rsid w:val="109F66A4"/>
    <w:rsid w:val="10CD72BB"/>
    <w:rsid w:val="12197477"/>
    <w:rsid w:val="131B5CD3"/>
    <w:rsid w:val="133E02C4"/>
    <w:rsid w:val="13776448"/>
    <w:rsid w:val="14263231"/>
    <w:rsid w:val="1466407E"/>
    <w:rsid w:val="14834E28"/>
    <w:rsid w:val="148E7D65"/>
    <w:rsid w:val="14FB5A54"/>
    <w:rsid w:val="15231BF9"/>
    <w:rsid w:val="156373EE"/>
    <w:rsid w:val="15C4546D"/>
    <w:rsid w:val="18A97DFA"/>
    <w:rsid w:val="18CC7773"/>
    <w:rsid w:val="18D0178E"/>
    <w:rsid w:val="191173C1"/>
    <w:rsid w:val="191A3096"/>
    <w:rsid w:val="19DD2D01"/>
    <w:rsid w:val="1A064976"/>
    <w:rsid w:val="1A3B68AA"/>
    <w:rsid w:val="1A3E1C1E"/>
    <w:rsid w:val="1B5A4701"/>
    <w:rsid w:val="1B6F4F40"/>
    <w:rsid w:val="1C141836"/>
    <w:rsid w:val="1C76537D"/>
    <w:rsid w:val="1D24052A"/>
    <w:rsid w:val="1D4666F2"/>
    <w:rsid w:val="1DEF28E6"/>
    <w:rsid w:val="1E6B6A14"/>
    <w:rsid w:val="1F6115C2"/>
    <w:rsid w:val="1FE80168"/>
    <w:rsid w:val="20202956"/>
    <w:rsid w:val="20550D9A"/>
    <w:rsid w:val="205545EA"/>
    <w:rsid w:val="205D447F"/>
    <w:rsid w:val="2138133C"/>
    <w:rsid w:val="215F7913"/>
    <w:rsid w:val="218458B2"/>
    <w:rsid w:val="218E2416"/>
    <w:rsid w:val="21B75E11"/>
    <w:rsid w:val="21C31F1F"/>
    <w:rsid w:val="226915FE"/>
    <w:rsid w:val="229273EC"/>
    <w:rsid w:val="2342738B"/>
    <w:rsid w:val="238854D1"/>
    <w:rsid w:val="23BC656D"/>
    <w:rsid w:val="241804A5"/>
    <w:rsid w:val="24B97929"/>
    <w:rsid w:val="24D632D7"/>
    <w:rsid w:val="2621364C"/>
    <w:rsid w:val="27323351"/>
    <w:rsid w:val="27D65DBA"/>
    <w:rsid w:val="27E47234"/>
    <w:rsid w:val="285F40CA"/>
    <w:rsid w:val="28916BFF"/>
    <w:rsid w:val="289E1AF0"/>
    <w:rsid w:val="28C01ECB"/>
    <w:rsid w:val="290275F9"/>
    <w:rsid w:val="296138D0"/>
    <w:rsid w:val="29BF71E3"/>
    <w:rsid w:val="29D6387F"/>
    <w:rsid w:val="29FF7C47"/>
    <w:rsid w:val="2A127B63"/>
    <w:rsid w:val="2A451A6C"/>
    <w:rsid w:val="2A990D4C"/>
    <w:rsid w:val="2AAA4765"/>
    <w:rsid w:val="2AC21606"/>
    <w:rsid w:val="2AD63D42"/>
    <w:rsid w:val="2B3060CD"/>
    <w:rsid w:val="2B7E7608"/>
    <w:rsid w:val="2B7F04E9"/>
    <w:rsid w:val="2B8B554A"/>
    <w:rsid w:val="2C35726F"/>
    <w:rsid w:val="2CDA07B4"/>
    <w:rsid w:val="2D496D68"/>
    <w:rsid w:val="2E7A48DE"/>
    <w:rsid w:val="2EBA5177"/>
    <w:rsid w:val="2EDC3ED8"/>
    <w:rsid w:val="2EED158B"/>
    <w:rsid w:val="2F104B00"/>
    <w:rsid w:val="2F6351B4"/>
    <w:rsid w:val="2F696796"/>
    <w:rsid w:val="2FC86126"/>
    <w:rsid w:val="2FCF199E"/>
    <w:rsid w:val="2FE34275"/>
    <w:rsid w:val="2FE760BA"/>
    <w:rsid w:val="30483E83"/>
    <w:rsid w:val="30BF3991"/>
    <w:rsid w:val="310315DB"/>
    <w:rsid w:val="3111619A"/>
    <w:rsid w:val="319775DB"/>
    <w:rsid w:val="31B139DC"/>
    <w:rsid w:val="31C8374C"/>
    <w:rsid w:val="320A7E41"/>
    <w:rsid w:val="32497AF3"/>
    <w:rsid w:val="326C6473"/>
    <w:rsid w:val="33296443"/>
    <w:rsid w:val="343C0775"/>
    <w:rsid w:val="34AB36B6"/>
    <w:rsid w:val="356C50EC"/>
    <w:rsid w:val="357E1440"/>
    <w:rsid w:val="3594780B"/>
    <w:rsid w:val="35DC5B0E"/>
    <w:rsid w:val="36137E45"/>
    <w:rsid w:val="363132B3"/>
    <w:rsid w:val="36376E0A"/>
    <w:rsid w:val="3700166C"/>
    <w:rsid w:val="37857B97"/>
    <w:rsid w:val="37985945"/>
    <w:rsid w:val="379A1012"/>
    <w:rsid w:val="38694EE9"/>
    <w:rsid w:val="38E069CE"/>
    <w:rsid w:val="399F5AA7"/>
    <w:rsid w:val="3A6818FA"/>
    <w:rsid w:val="3AEC238A"/>
    <w:rsid w:val="3B365CC9"/>
    <w:rsid w:val="3B9A7B88"/>
    <w:rsid w:val="3C5F4C83"/>
    <w:rsid w:val="3D2C7AC8"/>
    <w:rsid w:val="3D527E27"/>
    <w:rsid w:val="3D855D12"/>
    <w:rsid w:val="3D8B42FF"/>
    <w:rsid w:val="3DE86C4C"/>
    <w:rsid w:val="3DF36A6E"/>
    <w:rsid w:val="3E7A3FF6"/>
    <w:rsid w:val="3EBA1EE9"/>
    <w:rsid w:val="3F792F1E"/>
    <w:rsid w:val="40824826"/>
    <w:rsid w:val="40E63923"/>
    <w:rsid w:val="43A91E5B"/>
    <w:rsid w:val="449E0D39"/>
    <w:rsid w:val="45E32B26"/>
    <w:rsid w:val="463A3650"/>
    <w:rsid w:val="46461627"/>
    <w:rsid w:val="469F0116"/>
    <w:rsid w:val="46E0714F"/>
    <w:rsid w:val="47315BD2"/>
    <w:rsid w:val="475259B7"/>
    <w:rsid w:val="47561C04"/>
    <w:rsid w:val="47A32BE0"/>
    <w:rsid w:val="488302AE"/>
    <w:rsid w:val="48831CF9"/>
    <w:rsid w:val="49024C9C"/>
    <w:rsid w:val="49A52016"/>
    <w:rsid w:val="49B1408D"/>
    <w:rsid w:val="49FF18AE"/>
    <w:rsid w:val="4A683443"/>
    <w:rsid w:val="4A69505E"/>
    <w:rsid w:val="4A7D4FD2"/>
    <w:rsid w:val="4A913C9A"/>
    <w:rsid w:val="4B1F70AC"/>
    <w:rsid w:val="4B240F94"/>
    <w:rsid w:val="4B5E1E2B"/>
    <w:rsid w:val="4C0832E5"/>
    <w:rsid w:val="4C3C565C"/>
    <w:rsid w:val="4C3E2B07"/>
    <w:rsid w:val="4CBB4621"/>
    <w:rsid w:val="4CC254E6"/>
    <w:rsid w:val="4CCC79C7"/>
    <w:rsid w:val="4D7555C7"/>
    <w:rsid w:val="4EAE6DA0"/>
    <w:rsid w:val="4ECE7859"/>
    <w:rsid w:val="4ECF79AE"/>
    <w:rsid w:val="4F8B1BBF"/>
    <w:rsid w:val="4FE617D9"/>
    <w:rsid w:val="4FE92737"/>
    <w:rsid w:val="5016514B"/>
    <w:rsid w:val="50BD4329"/>
    <w:rsid w:val="50BD4DF3"/>
    <w:rsid w:val="50BE23A7"/>
    <w:rsid w:val="50FC1A26"/>
    <w:rsid w:val="51723664"/>
    <w:rsid w:val="51BB2485"/>
    <w:rsid w:val="51CB1C78"/>
    <w:rsid w:val="51D35A9F"/>
    <w:rsid w:val="51FD6A51"/>
    <w:rsid w:val="526B680A"/>
    <w:rsid w:val="52836F71"/>
    <w:rsid w:val="52BE04FE"/>
    <w:rsid w:val="52D26B02"/>
    <w:rsid w:val="541A5D30"/>
    <w:rsid w:val="54A26915"/>
    <w:rsid w:val="55C1559C"/>
    <w:rsid w:val="55F068CD"/>
    <w:rsid w:val="55F11861"/>
    <w:rsid w:val="566C3136"/>
    <w:rsid w:val="568D04F2"/>
    <w:rsid w:val="56E9141C"/>
    <w:rsid w:val="57C37CE3"/>
    <w:rsid w:val="58D04AE7"/>
    <w:rsid w:val="59D653D9"/>
    <w:rsid w:val="5A526582"/>
    <w:rsid w:val="5A5F5C77"/>
    <w:rsid w:val="5A711A0D"/>
    <w:rsid w:val="5AEA52CA"/>
    <w:rsid w:val="5B1613E4"/>
    <w:rsid w:val="5B50604C"/>
    <w:rsid w:val="5B78003B"/>
    <w:rsid w:val="5BC11A60"/>
    <w:rsid w:val="5C197149"/>
    <w:rsid w:val="5C7A4D54"/>
    <w:rsid w:val="5CD23B73"/>
    <w:rsid w:val="5F00691E"/>
    <w:rsid w:val="5F127819"/>
    <w:rsid w:val="60350ED3"/>
    <w:rsid w:val="60B72AEE"/>
    <w:rsid w:val="61025188"/>
    <w:rsid w:val="61057D5F"/>
    <w:rsid w:val="6126068F"/>
    <w:rsid w:val="614D4977"/>
    <w:rsid w:val="61D4389A"/>
    <w:rsid w:val="629B3094"/>
    <w:rsid w:val="62BB17B3"/>
    <w:rsid w:val="62FD1A73"/>
    <w:rsid w:val="63133D14"/>
    <w:rsid w:val="63C60FC0"/>
    <w:rsid w:val="63DC345F"/>
    <w:rsid w:val="64BA3D7A"/>
    <w:rsid w:val="64F179BC"/>
    <w:rsid w:val="65DF0A5F"/>
    <w:rsid w:val="662E109F"/>
    <w:rsid w:val="665704D3"/>
    <w:rsid w:val="666D151C"/>
    <w:rsid w:val="67C065A4"/>
    <w:rsid w:val="67D359C9"/>
    <w:rsid w:val="68042537"/>
    <w:rsid w:val="68FE36DD"/>
    <w:rsid w:val="694E60FC"/>
    <w:rsid w:val="69E95A08"/>
    <w:rsid w:val="6A162E38"/>
    <w:rsid w:val="6A256904"/>
    <w:rsid w:val="6A7F7368"/>
    <w:rsid w:val="6AEE1907"/>
    <w:rsid w:val="6B656832"/>
    <w:rsid w:val="6BD66471"/>
    <w:rsid w:val="6C675CE6"/>
    <w:rsid w:val="6D4F4321"/>
    <w:rsid w:val="6DF41B82"/>
    <w:rsid w:val="6DFF7360"/>
    <w:rsid w:val="6E7A5F73"/>
    <w:rsid w:val="6E873A42"/>
    <w:rsid w:val="6EE90F9D"/>
    <w:rsid w:val="6FD74228"/>
    <w:rsid w:val="7021106F"/>
    <w:rsid w:val="71633091"/>
    <w:rsid w:val="718801FD"/>
    <w:rsid w:val="72734A09"/>
    <w:rsid w:val="73081CA5"/>
    <w:rsid w:val="74201F7D"/>
    <w:rsid w:val="7487762D"/>
    <w:rsid w:val="74C33AA4"/>
    <w:rsid w:val="75210D7A"/>
    <w:rsid w:val="75385498"/>
    <w:rsid w:val="75B57DF2"/>
    <w:rsid w:val="75F37776"/>
    <w:rsid w:val="76BC207F"/>
    <w:rsid w:val="76EB4904"/>
    <w:rsid w:val="77645DCD"/>
    <w:rsid w:val="777378F5"/>
    <w:rsid w:val="777A2D3C"/>
    <w:rsid w:val="77A42343"/>
    <w:rsid w:val="77AE7677"/>
    <w:rsid w:val="78474930"/>
    <w:rsid w:val="78E67685"/>
    <w:rsid w:val="79074B81"/>
    <w:rsid w:val="792F0F5E"/>
    <w:rsid w:val="794F0939"/>
    <w:rsid w:val="79AF0FCA"/>
    <w:rsid w:val="7A7F3ED1"/>
    <w:rsid w:val="7A9D05C5"/>
    <w:rsid w:val="7AF9279C"/>
    <w:rsid w:val="7B870811"/>
    <w:rsid w:val="7CC51958"/>
    <w:rsid w:val="7CD53DF9"/>
    <w:rsid w:val="7D097C86"/>
    <w:rsid w:val="7E2936C3"/>
    <w:rsid w:val="7E6411B9"/>
    <w:rsid w:val="7EB46836"/>
    <w:rsid w:val="B7EAF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kern w:val="2"/>
      <w:sz w:val="18"/>
      <w:szCs w:val="18"/>
    </w:rPr>
  </w:style>
  <w:style w:type="paragraph" w:styleId="7">
    <w:name w:val="List Number"/>
    <w:basedOn w:val="1"/>
    <w:semiHidden/>
    <w:unhideWhenUsed/>
    <w:qFormat/>
    <w:uiPriority w:val="99"/>
    <w:pPr>
      <w:numPr>
        <w:ilvl w:val="0"/>
        <w:numId w:val="1"/>
      </w:numPr>
    </w:pPr>
  </w:style>
  <w:style w:type="paragraph" w:styleId="8">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0"/>
    <w:qFormat/>
    <w:uiPriority w:val="99"/>
    <w:rPr>
      <w:rFonts w:ascii="宋体" w:hAnsi="Courier New" w:eastAsiaTheme="minorEastAsia" w:cstheme="minorBidi"/>
      <w:szCs w:val="22"/>
    </w:rPr>
  </w:style>
  <w:style w:type="paragraph" w:styleId="16">
    <w:name w:val="Date"/>
    <w:basedOn w:val="1"/>
    <w:next w:val="1"/>
    <w:link w:val="57"/>
    <w:qFormat/>
    <w:uiPriority w:val="0"/>
    <w:rPr>
      <w:rFonts w:ascii="Arial" w:hAnsi="Arial" w:eastAsia="宋体" w:cs="Arial"/>
      <w:b/>
      <w:sz w:val="28"/>
    </w:rPr>
  </w:style>
  <w:style w:type="paragraph" w:styleId="17">
    <w:name w:val="Balloon Text"/>
    <w:basedOn w:val="1"/>
    <w:link w:val="44"/>
    <w:semiHidden/>
    <w:unhideWhenUsed/>
    <w:qFormat/>
    <w:uiPriority w:val="99"/>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9"/>
    <w:next w:val="9"/>
    <w:link w:val="71"/>
    <w:semiHidden/>
    <w:unhideWhenUsed/>
    <w:qFormat/>
    <w:uiPriority w:val="99"/>
    <w:rPr>
      <w:rFonts w:ascii="@仿宋_GB2312" w:hAnsi="@仿宋_GB2312" w:eastAsia="@仿宋_GB2312" w:cs="@仿宋_GB2312"/>
      <w:b/>
      <w:bCs/>
    </w:rPr>
  </w:style>
  <w:style w:type="paragraph" w:styleId="25">
    <w:name w:val="Body Text First Indent"/>
    <w:basedOn w:val="10"/>
    <w:unhideWhenUsed/>
    <w:qFormat/>
    <w:uiPriority w:val="99"/>
    <w:pPr>
      <w:ind w:firstLine="420" w:firstLineChars="100"/>
    </w:pPr>
  </w:style>
  <w:style w:type="paragraph" w:styleId="26">
    <w:name w:val="Body Text First Indent 2"/>
    <w:basedOn w:val="11"/>
    <w:next w:val="1"/>
    <w:qFormat/>
    <w:uiPriority w:val="0"/>
    <w:pPr>
      <w:spacing w:line="360" w:lineRule="auto"/>
      <w:ind w:firstLine="200"/>
    </w:pPr>
    <w:rPr>
      <w:sz w:val="21"/>
    </w:rPr>
  </w:style>
  <w:style w:type="table" w:styleId="28">
    <w:name w:val="Table Grid"/>
    <w:basedOn w:val="2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rPr>
  </w:style>
  <w:style w:type="character" w:styleId="42">
    <w:name w:val="HTML Sample"/>
    <w:basedOn w:val="29"/>
    <w:semiHidden/>
    <w:unhideWhenUsed/>
    <w:qFormat/>
    <w:uiPriority w:val="99"/>
    <w:rPr>
      <w:rFonts w:ascii="monospace" w:hAnsi="monospace" w:eastAsia="monospace" w:cs="monospace"/>
    </w:rPr>
  </w:style>
  <w:style w:type="paragraph" w:customStyle="1" w:styleId="43">
    <w:name w:val="正文文字 8"/>
    <w:basedOn w:val="1"/>
    <w:next w:val="1"/>
    <w:qFormat/>
    <w:uiPriority w:val="0"/>
    <w:pPr>
      <w:ind w:left="240"/>
    </w:pPr>
    <w:rPr>
      <w:sz w:val="16"/>
    </w:rPr>
  </w:style>
  <w:style w:type="character" w:customStyle="1" w:styleId="44">
    <w:name w:val="批注框文本 Char"/>
    <w:basedOn w:val="29"/>
    <w:link w:val="17"/>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19"/>
    <w:qFormat/>
    <w:uiPriority w:val="99"/>
    <w:rPr>
      <w:rFonts w:ascii="@仿宋_GB2312" w:hAnsi="@仿宋_GB2312" w:eastAsia="@仿宋_GB2312" w:cs="@仿宋_GB2312"/>
      <w:sz w:val="18"/>
      <w:szCs w:val="18"/>
    </w:rPr>
  </w:style>
  <w:style w:type="character" w:customStyle="1" w:styleId="49">
    <w:name w:val="页脚 Char"/>
    <w:basedOn w:val="29"/>
    <w:link w:val="18"/>
    <w:qFormat/>
    <w:uiPriority w:val="99"/>
    <w:rPr>
      <w:rFonts w:ascii="@仿宋_GB2312" w:hAnsi="@仿宋_GB2312" w:eastAsia="@仿宋_GB2312" w:cs="@仿宋_GB2312"/>
      <w:sz w:val="18"/>
      <w:szCs w:val="18"/>
    </w:rPr>
  </w:style>
  <w:style w:type="character" w:customStyle="1" w:styleId="50">
    <w:name w:val="纯文本 Char"/>
    <w:link w:val="15"/>
    <w:qFormat/>
    <w:uiPriority w:val="0"/>
    <w:rPr>
      <w:rFonts w:ascii="宋体" w:hAnsi="Courier New"/>
    </w:rPr>
  </w:style>
  <w:style w:type="character" w:customStyle="1" w:styleId="51">
    <w:name w:val="纯文本 字符1"/>
    <w:basedOn w:val="29"/>
    <w:semiHidden/>
    <w:qFormat/>
    <w:uiPriority w:val="99"/>
    <w:rPr>
      <w:rFonts w:hAnsi="Courier New" w:cs="Courier New" w:asciiTheme="minorEastAsia"/>
      <w:szCs w:val="20"/>
    </w:rPr>
  </w:style>
  <w:style w:type="character" w:customStyle="1" w:styleId="52">
    <w:name w:val="未处理的提及1"/>
    <w:basedOn w:val="29"/>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semiHidden/>
    <w:qFormat/>
    <w:uiPriority w:val="99"/>
    <w:rPr>
      <w:rFonts w:ascii="@仿宋_GB2312" w:hAnsi="@仿宋_GB2312" w:eastAsia="@仿宋_GB2312" w:cs="@仿宋_GB2312"/>
      <w:szCs w:val="20"/>
    </w:rPr>
  </w:style>
  <w:style w:type="character" w:customStyle="1" w:styleId="57">
    <w:name w:val="日期 Char"/>
    <w:link w:val="16"/>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9"/>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9"/>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9"/>
    <w:link w:val="4"/>
    <w:semiHidden/>
    <w:qFormat/>
    <w:uiPriority w:val="9"/>
    <w:rPr>
      <w:rFonts w:ascii="@仿宋_GB2312" w:hAnsi="@仿宋_GB2312" w:eastAsia="@仿宋_GB2312" w:cs="@仿宋_GB2312"/>
      <w:b/>
      <w:bCs/>
      <w:sz w:val="32"/>
      <w:szCs w:val="32"/>
    </w:rPr>
  </w:style>
  <w:style w:type="character" w:customStyle="1" w:styleId="64">
    <w:name w:val="fontstyle01"/>
    <w:basedOn w:val="29"/>
    <w:qFormat/>
    <w:uiPriority w:val="0"/>
    <w:rPr>
      <w:rFonts w:hint="eastAsia" w:ascii="宋体" w:hAnsi="宋体" w:eastAsia="宋体"/>
      <w:color w:val="000000"/>
      <w:sz w:val="22"/>
      <w:szCs w:val="22"/>
    </w:rPr>
  </w:style>
  <w:style w:type="character" w:customStyle="1" w:styleId="65">
    <w:name w:val="fontstyle21"/>
    <w:basedOn w:val="29"/>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9"/>
    <w:semiHidden/>
    <w:qFormat/>
    <w:uiPriority w:val="9"/>
    <w:rPr>
      <w:rFonts w:asciiTheme="majorHAnsi" w:hAnsiTheme="majorHAnsi" w:eastAsiaTheme="majorEastAsia" w:cstheme="majorBidi"/>
      <w:b/>
      <w:bCs/>
      <w:sz w:val="28"/>
      <w:szCs w:val="28"/>
    </w:rPr>
  </w:style>
  <w:style w:type="character" w:customStyle="1" w:styleId="68">
    <w:name w:val="标题 4 Char1"/>
    <w:link w:val="5"/>
    <w:qFormat/>
    <w:uiPriority w:val="0"/>
    <w:rPr>
      <w:rFonts w:ascii="@仿宋_GB2312" w:hAnsi="@仿宋_GB2312" w:eastAsia="@仿宋_GB2312" w:cs="@仿宋_GB2312"/>
      <w:b/>
      <w:bCs/>
      <w:sz w:val="28"/>
      <w:szCs w:val="28"/>
    </w:rPr>
  </w:style>
  <w:style w:type="character" w:customStyle="1" w:styleId="69">
    <w:name w:val="标题 4 Char"/>
    <w:qFormat/>
    <w:uiPriority w:val="0"/>
    <w:rPr>
      <w:rFonts w:ascii="Arial" w:hAnsi="Arial" w:eastAsia="Arial"/>
      <w:b/>
      <w:bCs/>
      <w:kern w:val="2"/>
      <w:sz w:val="28"/>
      <w:szCs w:val="28"/>
      <w:lang w:val="en-US" w:eastAsia="zh-CN" w:bidi="ar-SA"/>
    </w:rPr>
  </w:style>
  <w:style w:type="table" w:customStyle="1" w:styleId="7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4"/>
    <w:semiHidden/>
    <w:qFormat/>
    <w:uiPriority w:val="99"/>
    <w:rPr>
      <w:rFonts w:ascii="@仿宋_GB2312" w:hAnsi="@仿宋_GB2312" w:eastAsia="@仿宋_GB2312" w:cs="@仿宋_GB2312"/>
      <w:b/>
      <w:bCs/>
      <w:szCs w:val="20"/>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Table Text"/>
    <w:basedOn w:val="1"/>
    <w:semiHidden/>
    <w:qFormat/>
    <w:uiPriority w:val="0"/>
    <w:rPr>
      <w:rFonts w:ascii="Arial" w:hAnsi="Arial" w:eastAsia="Arial" w:cs="Arial"/>
      <w:sz w:val="21"/>
      <w:szCs w:val="21"/>
      <w:lang w:val="en-US" w:eastAsia="en-US" w:bidi="ar-SA"/>
    </w:rPr>
  </w:style>
  <w:style w:type="paragraph" w:customStyle="1" w:styleId="7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5">
    <w:name w:val="列出段落1"/>
    <w:basedOn w:val="1"/>
    <w:qFormat/>
    <w:uiPriority w:val="0"/>
    <w:pPr>
      <w:ind w:firstLine="420" w:firstLineChars="200"/>
    </w:pPr>
    <w:rPr>
      <w:szCs w:val="21"/>
    </w:rPr>
  </w:style>
  <w:style w:type="paragraph" w:customStyle="1" w:styleId="76">
    <w:name w:val="样式1无缩进"/>
    <w:basedOn w:val="1"/>
    <w:qFormat/>
    <w:uiPriority w:val="0"/>
    <w:pPr>
      <w:ind w:firstLine="0" w:firstLineChars="0"/>
    </w:pPr>
  </w:style>
  <w:style w:type="character" w:customStyle="1" w:styleId="77">
    <w:name w:val="hover"/>
    <w:basedOn w:val="29"/>
    <w:qFormat/>
    <w:uiPriority w:val="0"/>
  </w:style>
  <w:style w:type="character" w:customStyle="1" w:styleId="78">
    <w:name w:val="hover1"/>
    <w:basedOn w:val="29"/>
    <w:qFormat/>
    <w:uiPriority w:val="0"/>
    <w:rPr>
      <w:color w:val="2590EB"/>
    </w:rPr>
  </w:style>
  <w:style w:type="character" w:customStyle="1" w:styleId="79">
    <w:name w:val="hover2"/>
    <w:basedOn w:val="29"/>
    <w:qFormat/>
    <w:uiPriority w:val="0"/>
    <w:rPr>
      <w:color w:val="2590EB"/>
    </w:rPr>
  </w:style>
  <w:style w:type="character" w:customStyle="1" w:styleId="80">
    <w:name w:val="hover3"/>
    <w:basedOn w:val="29"/>
    <w:qFormat/>
    <w:uiPriority w:val="0"/>
    <w:rPr>
      <w:color w:val="2590EB"/>
      <w:shd w:val="clear" w:fill="E9F4FD"/>
    </w:rPr>
  </w:style>
  <w:style w:type="character" w:customStyle="1" w:styleId="81">
    <w:name w:val="hover4"/>
    <w:basedOn w:val="29"/>
    <w:qFormat/>
    <w:uiPriority w:val="0"/>
    <w:rPr>
      <w:color w:val="2590EB"/>
      <w:shd w:val="clear" w:fill="E9F4FD"/>
    </w:rPr>
  </w:style>
  <w:style w:type="paragraph" w:customStyle="1" w:styleId="8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78</Pages>
  <Words>15345</Words>
  <Characters>16602</Characters>
  <Lines>244</Lines>
  <Paragraphs>68</Paragraphs>
  <TotalTime>15</TotalTime>
  <ScaleCrop>false</ScaleCrop>
  <LinksUpToDate>false</LinksUpToDate>
  <CharactersWithSpaces>16775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倪荣</dc:creator>
  <cp:lastModifiedBy>傻傻一辈子</cp:lastModifiedBy>
  <cp:lastPrinted>2019-12-07T23:18:00Z</cp:lastPrinted>
  <dcterms:modified xsi:type="dcterms:W3CDTF">2026-09-09T07:54:50Z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E048D5A8689A4DAE917604F3B18678FE_13</vt:lpwstr>
  </property>
  <property fmtid="{D5CDD505-2E9C-101B-9397-08002B2CF9AE}" pid="4" name="KSOTemplateDocerSaveRecord">
    <vt:lpwstr>eyJoZGlkIjoiMTljMDcwYWJmYjExZWQzNTVmZDAzZTYwM2JlMzJmZDYiLCJ1c2VySWQiOiIzODU2Mzk2OTQifQ==</vt:lpwstr>
  </property>
</Properties>
</file>