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5F7E1">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bookmarkStart w:id="211" w:name="_GoBack"/>
    </w:p>
    <w:p w14:paraId="7C3A8A2D">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2EC27274">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eastAsia="zh-CN"/>
        </w:rPr>
      </w:pPr>
      <w:bookmarkStart w:id="0" w:name="_Hlk9544796"/>
      <w:r>
        <w:rPr>
          <w:rFonts w:hint="eastAsia" w:asciiTheme="minorEastAsia" w:hAnsiTheme="minorEastAsia" w:eastAsiaTheme="minorEastAsia"/>
          <w:b/>
          <w:bCs/>
          <w:color w:val="auto"/>
          <w:sz w:val="52"/>
          <w:szCs w:val="52"/>
          <w:highlight w:val="none"/>
          <w:lang w:eastAsia="zh-CN"/>
        </w:rPr>
        <w:t>安徽省</w:t>
      </w:r>
      <w:r>
        <w:rPr>
          <w:rFonts w:hint="eastAsia" w:asciiTheme="minorEastAsia" w:hAnsiTheme="minorEastAsia" w:eastAsiaTheme="minorEastAsia"/>
          <w:b/>
          <w:bCs/>
          <w:color w:val="auto"/>
          <w:sz w:val="52"/>
          <w:szCs w:val="52"/>
          <w:highlight w:val="none"/>
        </w:rPr>
        <w:t>政府采购</w:t>
      </w:r>
      <w:r>
        <w:rPr>
          <w:rFonts w:hint="eastAsia" w:asciiTheme="minorEastAsia" w:hAnsiTheme="minorEastAsia" w:eastAsiaTheme="minorEastAsia"/>
          <w:b/>
          <w:bCs/>
          <w:color w:val="auto"/>
          <w:sz w:val="52"/>
          <w:szCs w:val="52"/>
          <w:highlight w:val="none"/>
          <w:lang w:eastAsia="zh-CN"/>
        </w:rPr>
        <w:t>项目</w:t>
      </w:r>
    </w:p>
    <w:p w14:paraId="3CCAFC5D">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r>
        <w:rPr>
          <w:rFonts w:hint="eastAsia" w:asciiTheme="minorEastAsia" w:hAnsiTheme="minorEastAsia" w:eastAsiaTheme="minorEastAsia"/>
          <w:b/>
          <w:bCs/>
          <w:color w:val="auto"/>
          <w:sz w:val="52"/>
          <w:szCs w:val="52"/>
          <w:highlight w:val="none"/>
        </w:rPr>
        <w:t>单一来源采购文件示范文本</w:t>
      </w:r>
    </w:p>
    <w:p w14:paraId="62AA7722">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rPr>
      </w:pPr>
      <w:r>
        <w:rPr>
          <w:rFonts w:hint="eastAsia" w:asciiTheme="minorEastAsia" w:hAnsiTheme="minorEastAsia" w:eastAsiaTheme="minorEastAsia"/>
          <w:b/>
          <w:bCs/>
          <w:color w:val="auto"/>
          <w:sz w:val="52"/>
          <w:szCs w:val="52"/>
          <w:highlight w:val="none"/>
        </w:rPr>
        <w:t>（服务类）</w:t>
      </w:r>
    </w:p>
    <w:p w14:paraId="6981CE07">
      <w:pPr>
        <w:tabs>
          <w:tab w:val="left" w:pos="315"/>
          <w:tab w:val="left" w:pos="8820"/>
        </w:tabs>
        <w:spacing w:before="240" w:beforeLines="100" w:after="120" w:afterLines="50" w:line="500" w:lineRule="exact"/>
        <w:ind w:right="267" w:rightChars="127"/>
        <w:jc w:val="center"/>
        <w:rPr>
          <w:color w:val="auto"/>
          <w:highlight w:val="none"/>
        </w:rPr>
      </w:pPr>
      <w:r>
        <w:rPr>
          <w:rFonts w:hint="eastAsia" w:asciiTheme="minorEastAsia" w:hAnsiTheme="minorEastAsia" w:eastAsiaTheme="minorEastAsia"/>
          <w:b/>
          <w:bCs/>
          <w:color w:val="auto"/>
          <w:sz w:val="52"/>
          <w:szCs w:val="52"/>
          <w:highlight w:val="none"/>
          <w:lang w:eastAsia="zh-CN"/>
        </w:rPr>
        <w:t>（</w:t>
      </w:r>
      <w:r>
        <w:rPr>
          <w:rFonts w:hint="eastAsia" w:asciiTheme="minorEastAsia" w:hAnsiTheme="minorEastAsia" w:eastAsiaTheme="minorEastAsia"/>
          <w:b/>
          <w:bCs/>
          <w:color w:val="auto"/>
          <w:sz w:val="52"/>
          <w:szCs w:val="52"/>
          <w:highlight w:val="none"/>
          <w:lang w:val="en-US" w:eastAsia="zh-CN"/>
        </w:rPr>
        <w:t>2026年版</w:t>
      </w:r>
      <w:r>
        <w:rPr>
          <w:rFonts w:hint="eastAsia" w:asciiTheme="minorEastAsia" w:hAnsiTheme="minorEastAsia" w:eastAsiaTheme="minorEastAsia"/>
          <w:b/>
          <w:bCs/>
          <w:color w:val="auto"/>
          <w:sz w:val="52"/>
          <w:szCs w:val="52"/>
          <w:highlight w:val="none"/>
          <w:lang w:eastAsia="zh-CN"/>
        </w:rPr>
        <w:t>）</w:t>
      </w:r>
    </w:p>
    <w:bookmarkEnd w:id="0"/>
    <w:p w14:paraId="60894E8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Cs/>
          <w:color w:val="auto"/>
          <w:sz w:val="44"/>
          <w:szCs w:val="44"/>
          <w:highlight w:val="none"/>
        </w:rPr>
      </w:pPr>
    </w:p>
    <w:p w14:paraId="7A41E173">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7CD865B0">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685F33F">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67844860">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637D788F">
      <w:pPr>
        <w:tabs>
          <w:tab w:val="left" w:pos="2410"/>
        </w:tabs>
        <w:autoSpaceDE w:val="0"/>
        <w:autoSpaceDN w:val="0"/>
        <w:adjustRightInd w:val="0"/>
        <w:snapToGrid w:val="0"/>
        <w:spacing w:line="360" w:lineRule="auto"/>
        <w:ind w:left="2444" w:leftChars="304" w:hanging="1806" w:hangingChars="500"/>
        <w:rPr>
          <w:rFonts w:hint="eastAsia" w:asciiTheme="minorEastAsia" w:hAnsiTheme="minorEastAsia" w:eastAsiaTheme="minorEastAsia"/>
          <w:b/>
          <w:color w:val="auto"/>
          <w:spacing w:val="20"/>
          <w:kern w:val="0"/>
          <w:sz w:val="32"/>
          <w:szCs w:val="32"/>
          <w:highlight w:val="none"/>
          <w:lang w:eastAsia="zh-CN"/>
        </w:rPr>
      </w:pPr>
      <w:r>
        <w:rPr>
          <w:rFonts w:hint="eastAsia" w:asciiTheme="minorEastAsia" w:hAnsiTheme="minorEastAsia" w:eastAsiaTheme="minorEastAsia"/>
          <w:b/>
          <w:color w:val="auto"/>
          <w:spacing w:val="20"/>
          <w:kern w:val="0"/>
          <w:sz w:val="32"/>
          <w:szCs w:val="32"/>
          <w:highlight w:val="none"/>
        </w:rPr>
        <w:t>项目名称：</w:t>
      </w:r>
      <w:r>
        <w:rPr>
          <w:rFonts w:hint="eastAsia" w:asciiTheme="minorEastAsia" w:hAnsiTheme="minorEastAsia" w:eastAsiaTheme="minorEastAsia"/>
          <w:b/>
          <w:color w:val="auto"/>
          <w:sz w:val="32"/>
          <w:szCs w:val="32"/>
          <w:highlight w:val="none"/>
          <w:u w:val="single"/>
          <w:lang w:eastAsia="zh-CN"/>
        </w:rPr>
        <w:t>滁州市广播电视台办公用房租赁项目</w:t>
      </w:r>
    </w:p>
    <w:p w14:paraId="3A6154CD">
      <w:pPr>
        <w:tabs>
          <w:tab w:val="left" w:pos="2410"/>
        </w:tabs>
        <w:autoSpaceDE w:val="0"/>
        <w:autoSpaceDN w:val="0"/>
        <w:adjustRightInd w:val="0"/>
        <w:snapToGrid w:val="0"/>
        <w:spacing w:line="360" w:lineRule="auto"/>
        <w:ind w:firstLine="723" w:firstLineChars="200"/>
        <w:rPr>
          <w:rFonts w:hint="eastAsia" w:asciiTheme="minorEastAsia" w:hAnsiTheme="minorEastAsia" w:eastAsiaTheme="minorEastAsia"/>
          <w:b/>
          <w:color w:val="auto"/>
          <w:spacing w:val="20"/>
          <w:kern w:val="0"/>
          <w:sz w:val="32"/>
          <w:szCs w:val="32"/>
          <w:highlight w:val="none"/>
          <w:lang w:eastAsia="zh-CN"/>
        </w:rPr>
      </w:pPr>
      <w:r>
        <w:rPr>
          <w:rFonts w:hint="eastAsia" w:asciiTheme="minorEastAsia" w:hAnsiTheme="minorEastAsia" w:eastAsiaTheme="minorEastAsia"/>
          <w:b/>
          <w:color w:val="auto"/>
          <w:spacing w:val="20"/>
          <w:kern w:val="0"/>
          <w:sz w:val="32"/>
          <w:szCs w:val="32"/>
          <w:highlight w:val="none"/>
        </w:rPr>
        <w:t>项目编号：</w:t>
      </w:r>
      <w:r>
        <w:rPr>
          <w:rFonts w:hint="eastAsia" w:asciiTheme="minorEastAsia" w:hAnsiTheme="minorEastAsia" w:eastAsiaTheme="minorEastAsia"/>
          <w:b/>
          <w:color w:val="auto"/>
          <w:spacing w:val="20"/>
          <w:kern w:val="0"/>
          <w:sz w:val="32"/>
          <w:szCs w:val="32"/>
          <w:highlight w:val="none"/>
          <w:u w:val="single"/>
        </w:rPr>
        <w:t>czsjcg202611-008</w:t>
      </w:r>
    </w:p>
    <w:p w14:paraId="049DAFA4">
      <w:pPr>
        <w:tabs>
          <w:tab w:val="left" w:pos="2410"/>
        </w:tabs>
        <w:autoSpaceDE w:val="0"/>
        <w:autoSpaceDN w:val="0"/>
        <w:adjustRightInd w:val="0"/>
        <w:snapToGrid w:val="0"/>
        <w:spacing w:line="360" w:lineRule="auto"/>
        <w:ind w:firstLine="723" w:firstLineChars="200"/>
        <w:rPr>
          <w:rFonts w:hint="eastAsia" w:asciiTheme="minorEastAsia" w:hAnsiTheme="minorEastAsia" w:eastAsiaTheme="minorEastAsia"/>
          <w:b/>
          <w:color w:val="auto"/>
          <w:spacing w:val="20"/>
          <w:kern w:val="0"/>
          <w:sz w:val="32"/>
          <w:szCs w:val="32"/>
          <w:highlight w:val="none"/>
          <w:lang w:eastAsia="zh-CN"/>
        </w:rPr>
      </w:pPr>
      <w:r>
        <w:rPr>
          <w:rFonts w:hint="eastAsia" w:asciiTheme="minorEastAsia" w:hAnsiTheme="minorEastAsia" w:eastAsiaTheme="minorEastAsia"/>
          <w:b/>
          <w:color w:val="auto"/>
          <w:spacing w:val="20"/>
          <w:kern w:val="0"/>
          <w:sz w:val="32"/>
          <w:szCs w:val="32"/>
          <w:highlight w:val="none"/>
        </w:rPr>
        <w:t>采 购 人：</w:t>
      </w:r>
      <w:r>
        <w:rPr>
          <w:rFonts w:hint="eastAsia" w:asciiTheme="minorEastAsia" w:hAnsiTheme="minorEastAsia" w:eastAsiaTheme="minorEastAsia"/>
          <w:b/>
          <w:color w:val="auto"/>
          <w:sz w:val="32"/>
          <w:szCs w:val="32"/>
          <w:highlight w:val="none"/>
          <w:u w:val="single"/>
          <w:lang w:eastAsia="zh-CN"/>
        </w:rPr>
        <w:t>滁州市广播电视台</w:t>
      </w:r>
    </w:p>
    <w:p w14:paraId="5A55CEC9">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采购代理机构：</w:t>
      </w:r>
      <w:r>
        <w:rPr>
          <w:rFonts w:hint="eastAsia" w:asciiTheme="minorEastAsia" w:hAnsiTheme="minorEastAsia" w:eastAsiaTheme="minorEastAsia"/>
          <w:b/>
          <w:color w:val="auto"/>
          <w:sz w:val="32"/>
          <w:szCs w:val="32"/>
          <w:highlight w:val="none"/>
          <w:u w:val="single"/>
        </w:rPr>
        <w:t>滁州市城投工程咨询管理有限公司</w:t>
      </w:r>
    </w:p>
    <w:p w14:paraId="2FD3AEBC">
      <w:pPr>
        <w:tabs>
          <w:tab w:val="left" w:pos="2410"/>
        </w:tabs>
        <w:autoSpaceDE w:val="0"/>
        <w:autoSpaceDN w:val="0"/>
        <w:adjustRightInd w:val="0"/>
        <w:snapToGrid w:val="0"/>
        <w:spacing w:line="360" w:lineRule="auto"/>
        <w:ind w:firstLine="723" w:firstLineChars="200"/>
        <w:rPr>
          <w:rFonts w:hint="eastAsia" w:asciiTheme="minorEastAsia" w:hAnsiTheme="minorEastAsia" w:eastAsiaTheme="minorEastAsia"/>
          <w:b/>
          <w:color w:val="auto"/>
          <w:spacing w:val="20"/>
          <w:kern w:val="0"/>
          <w:sz w:val="32"/>
          <w:szCs w:val="32"/>
          <w:highlight w:val="none"/>
        </w:rPr>
      </w:pPr>
    </w:p>
    <w:p w14:paraId="7FE3200C">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36"/>
          <w:highlight w:val="none"/>
        </w:rPr>
      </w:pP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2026</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11</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0D98B005">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6C4354C3">
      <w:pPr>
        <w:pStyle w:val="14"/>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_Toc22016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第一章  单一来源采购邀请</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_Toc22016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A4E488E">
      <w:pPr>
        <w:pStyle w:val="14"/>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_Toc23855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第二章  供应商须知</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_Toc23855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7915A28E">
      <w:pPr>
        <w:pStyle w:val="14"/>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_Toc25641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第三章  采购需求</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_Toc25641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522A715C">
      <w:pPr>
        <w:pStyle w:val="14"/>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_Toc18944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第四章  协商程序和评审标准</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_Toc18944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4DD7719F">
      <w:pPr>
        <w:pStyle w:val="14"/>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_Toc2510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第五章  政府采购合同</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_Toc2510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352A2353">
      <w:pPr>
        <w:pStyle w:val="14"/>
        <w:tabs>
          <w:tab w:val="right" w:leader="dot" w:pos="8279"/>
        </w:tabs>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\l _Toc3480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第六章  响应文件格式</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_Toc3480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fldChar w:fldCharType="end"/>
      </w:r>
    </w:p>
    <w:p w14:paraId="677F1B90">
      <w:pPr>
        <w:spacing w:line="360" w:lineRule="auto"/>
        <w:rPr>
          <w:rFonts w:asciiTheme="minorEastAsia" w:hAnsiTheme="minorEastAsia" w:eastAsiaTheme="minorEastAsia"/>
          <w:b/>
          <w:color w:val="auto"/>
          <w:sz w:val="32"/>
          <w:highlight w:val="none"/>
        </w:rPr>
      </w:pPr>
      <w:r>
        <w:rPr>
          <w:rFonts w:hint="eastAsia" w:ascii="宋体" w:hAnsi="宋体" w:eastAsia="宋体" w:cs="宋体"/>
          <w:color w:val="auto"/>
          <w:sz w:val="24"/>
          <w:szCs w:val="24"/>
          <w:highlight w:val="none"/>
        </w:rPr>
        <w:fldChar w:fldCharType="end"/>
      </w:r>
    </w:p>
    <w:p w14:paraId="2FBC37AA">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7" w:h="16840"/>
          <w:pgMar w:top="1474" w:right="1814" w:bottom="1474" w:left="1814" w:header="851" w:footer="851" w:gutter="0"/>
          <w:cols w:space="720" w:num="1"/>
          <w:docGrid w:linePitch="462" w:charSpace="0"/>
        </w:sectPr>
      </w:pPr>
    </w:p>
    <w:p w14:paraId="3077E399">
      <w:pPr>
        <w:spacing w:line="360" w:lineRule="auto"/>
        <w:jc w:val="center"/>
        <w:outlineLvl w:val="0"/>
        <w:rPr>
          <w:rFonts w:asciiTheme="minorEastAsia" w:hAnsiTheme="minorEastAsia" w:eastAsiaTheme="minorEastAsia"/>
          <w:b/>
          <w:color w:val="auto"/>
          <w:sz w:val="28"/>
          <w:highlight w:val="none"/>
        </w:rPr>
      </w:pPr>
      <w:bookmarkStart w:id="1" w:name="_Toc22016"/>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单一来源采购</w:t>
      </w:r>
      <w:r>
        <w:rPr>
          <w:rFonts w:asciiTheme="minorEastAsia" w:hAnsiTheme="minorEastAsia" w:eastAsiaTheme="minorEastAsia"/>
          <w:b/>
          <w:color w:val="auto"/>
          <w:sz w:val="28"/>
          <w:highlight w:val="none"/>
        </w:rPr>
        <w:t>邀请</w:t>
      </w:r>
      <w:bookmarkEnd w:id="1"/>
    </w:p>
    <w:p w14:paraId="643FEF13">
      <w:pPr>
        <w:spacing w:line="360" w:lineRule="auto"/>
        <w:ind w:firstLine="435"/>
        <w:outlineLvl w:val="1"/>
        <w:rPr>
          <w:rFonts w:asciiTheme="minorEastAsia" w:hAnsiTheme="minorEastAsia" w:eastAsiaTheme="minorEastAsia"/>
          <w:b/>
          <w:bCs/>
          <w:color w:val="auto"/>
          <w:sz w:val="24"/>
          <w:szCs w:val="18"/>
          <w:highlight w:val="none"/>
        </w:rPr>
      </w:pPr>
      <w:bookmarkStart w:id="2" w:name="_Toc16126"/>
      <w:bookmarkStart w:id="3" w:name="_Toc18247"/>
      <w:r>
        <w:rPr>
          <w:rFonts w:hint="eastAsia" w:asciiTheme="minorEastAsia" w:hAnsiTheme="minorEastAsia" w:eastAsiaTheme="minorEastAsia"/>
          <w:b/>
          <w:bCs/>
          <w:color w:val="auto"/>
          <w:sz w:val="24"/>
          <w:szCs w:val="18"/>
          <w:highlight w:val="none"/>
        </w:rPr>
        <w:t>一</w:t>
      </w: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bCs/>
          <w:color w:val="auto"/>
          <w:sz w:val="24"/>
          <w:szCs w:val="18"/>
          <w:highlight w:val="none"/>
        </w:rPr>
        <w:t>项目名称及内容</w:t>
      </w:r>
      <w:bookmarkEnd w:id="2"/>
      <w:bookmarkEnd w:id="3"/>
    </w:p>
    <w:p w14:paraId="2CD89073">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1.项目编号：</w:t>
      </w:r>
      <w:r>
        <w:rPr>
          <w:rFonts w:hint="eastAsia" w:asciiTheme="minorEastAsia" w:hAnsiTheme="minorEastAsia" w:eastAsiaTheme="minorEastAsia"/>
          <w:color w:val="auto"/>
          <w:sz w:val="24"/>
          <w:highlight w:val="none"/>
          <w:u w:val="single"/>
        </w:rPr>
        <w:t>czsjcg202611-008</w:t>
      </w:r>
    </w:p>
    <w:p w14:paraId="6EA17076">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2.项目名称：</w:t>
      </w:r>
      <w:r>
        <w:rPr>
          <w:rFonts w:hint="eastAsia" w:ascii="宋体" w:hAnsi="宋体" w:eastAsia="宋体"/>
          <w:color w:val="auto"/>
          <w:sz w:val="24"/>
          <w:szCs w:val="18"/>
          <w:highlight w:val="none"/>
          <w:u w:val="single"/>
          <w:lang w:eastAsia="zh-CN"/>
        </w:rPr>
        <w:t>滁州市广播电视台办公用房租赁项目</w:t>
      </w:r>
    </w:p>
    <w:p w14:paraId="01AA070A">
      <w:pPr>
        <w:spacing w:line="360" w:lineRule="auto"/>
        <w:ind w:firstLine="435"/>
        <w:rPr>
          <w:rFonts w:hint="eastAsia" w:eastAsia="宋体" w:asciiTheme="majorEastAsia" w:hAnsiTheme="majorEastAsia"/>
          <w:color w:val="auto"/>
          <w:sz w:val="24"/>
          <w:szCs w:val="18"/>
          <w:highlight w:val="none"/>
          <w:lang w:val="en-US" w:eastAsia="zh-CN"/>
        </w:rPr>
      </w:pPr>
      <w:r>
        <w:rPr>
          <w:rFonts w:hint="eastAsia" w:asciiTheme="majorEastAsia" w:hAnsiTheme="majorEastAsia" w:eastAsiaTheme="majorEastAsia"/>
          <w:color w:val="auto"/>
          <w:sz w:val="24"/>
          <w:szCs w:val="18"/>
          <w:highlight w:val="none"/>
          <w:lang w:val="en-US" w:eastAsia="zh-CN"/>
        </w:rPr>
        <w:t>3</w:t>
      </w:r>
      <w:r>
        <w:rPr>
          <w:rFonts w:hint="eastAsia" w:asciiTheme="majorEastAsia" w:hAnsiTheme="majorEastAsia" w:eastAsiaTheme="majorEastAsia"/>
          <w:b/>
          <w:color w:val="auto"/>
          <w:sz w:val="24"/>
          <w:highlight w:val="none"/>
        </w:rPr>
        <w:t>.</w:t>
      </w:r>
      <w:r>
        <w:rPr>
          <w:rFonts w:hint="eastAsia" w:asciiTheme="majorEastAsia" w:hAnsiTheme="majorEastAsia" w:eastAsiaTheme="majorEastAsia"/>
          <w:color w:val="auto"/>
          <w:sz w:val="24"/>
          <w:szCs w:val="18"/>
          <w:highlight w:val="none"/>
        </w:rPr>
        <w:t>项目概况：</w:t>
      </w:r>
      <w:r>
        <w:rPr>
          <w:rFonts w:hint="eastAsia" w:ascii="宋体" w:hAnsi="宋体" w:eastAsia="宋体"/>
          <w:color w:val="auto"/>
          <w:sz w:val="24"/>
          <w:szCs w:val="18"/>
          <w:highlight w:val="none"/>
          <w:u w:val="single"/>
          <w:lang w:val="en-US" w:eastAsia="zh-CN"/>
        </w:rPr>
        <w:t>具体详见采购需求。</w:t>
      </w:r>
    </w:p>
    <w:p w14:paraId="602E63B0">
      <w:pPr>
        <w:spacing w:line="360" w:lineRule="auto"/>
        <w:ind w:firstLine="435"/>
        <w:rPr>
          <w:rFonts w:hint="default" w:eastAsia="宋体" w:asciiTheme="majorEastAsia" w:hAnsiTheme="majorEastAsia"/>
          <w:color w:val="auto"/>
          <w:sz w:val="24"/>
          <w:szCs w:val="18"/>
          <w:highlight w:val="none"/>
          <w:lang w:val="en-US" w:eastAsia="zh-CN"/>
        </w:rPr>
      </w:pPr>
      <w:r>
        <w:rPr>
          <w:rFonts w:hint="eastAsia" w:asciiTheme="majorEastAsia" w:hAnsiTheme="majorEastAsia" w:eastAsiaTheme="majorEastAsia"/>
          <w:color w:val="auto"/>
          <w:sz w:val="24"/>
          <w:szCs w:val="18"/>
          <w:highlight w:val="none"/>
          <w:lang w:val="en-US" w:eastAsia="zh-CN"/>
        </w:rPr>
        <w:t>4</w:t>
      </w:r>
      <w:r>
        <w:rPr>
          <w:rFonts w:hint="eastAsia" w:asciiTheme="majorEastAsia" w:hAnsiTheme="majorEastAsia" w:eastAsiaTheme="majorEastAsia"/>
          <w:b/>
          <w:color w:val="auto"/>
          <w:sz w:val="24"/>
          <w:highlight w:val="none"/>
        </w:rPr>
        <w:t>.</w:t>
      </w:r>
      <w:r>
        <w:rPr>
          <w:rFonts w:hint="eastAsia" w:asciiTheme="majorEastAsia" w:hAnsiTheme="majorEastAsia" w:eastAsiaTheme="majorEastAsia"/>
          <w:color w:val="auto"/>
          <w:sz w:val="24"/>
          <w:szCs w:val="18"/>
          <w:highlight w:val="none"/>
        </w:rPr>
        <w:t>项目预算：</w:t>
      </w:r>
      <w:r>
        <w:rPr>
          <w:rFonts w:hint="eastAsia" w:ascii="宋体" w:hAnsi="宋体" w:eastAsia="宋体"/>
          <w:b/>
          <w:bCs/>
          <w:color w:val="auto"/>
          <w:sz w:val="24"/>
          <w:szCs w:val="18"/>
          <w:highlight w:val="none"/>
          <w:u w:val="single"/>
          <w:lang w:val="en-US" w:eastAsia="zh-CN"/>
        </w:rPr>
        <w:t>2851623元/年</w:t>
      </w:r>
    </w:p>
    <w:p w14:paraId="17D4BE11">
      <w:pPr>
        <w:spacing w:line="360" w:lineRule="auto"/>
        <w:ind w:firstLine="435"/>
        <w:rPr>
          <w:rFonts w:asciiTheme="majorEastAsia" w:hAnsiTheme="majorEastAsia" w:eastAsiaTheme="majorEastAsia"/>
          <w:color w:val="auto"/>
          <w:sz w:val="24"/>
          <w:szCs w:val="18"/>
          <w:highlight w:val="none"/>
        </w:rPr>
      </w:pPr>
      <w:r>
        <w:rPr>
          <w:rFonts w:hint="eastAsia" w:asciiTheme="majorEastAsia" w:hAnsiTheme="majorEastAsia" w:eastAsiaTheme="majorEastAsia"/>
          <w:color w:val="auto"/>
          <w:sz w:val="24"/>
          <w:szCs w:val="18"/>
          <w:highlight w:val="none"/>
          <w:lang w:val="en-US" w:eastAsia="zh-CN"/>
        </w:rPr>
        <w:t>5</w:t>
      </w:r>
      <w:r>
        <w:rPr>
          <w:rFonts w:hint="eastAsia" w:asciiTheme="majorEastAsia" w:hAnsiTheme="majorEastAsia" w:eastAsiaTheme="majorEastAsia"/>
          <w:b/>
          <w:color w:val="auto"/>
          <w:sz w:val="24"/>
          <w:highlight w:val="none"/>
        </w:rPr>
        <w:t>.</w:t>
      </w:r>
      <w:r>
        <w:rPr>
          <w:rFonts w:hint="eastAsia" w:asciiTheme="majorEastAsia" w:hAnsiTheme="majorEastAsia" w:eastAsiaTheme="majorEastAsia"/>
          <w:color w:val="auto"/>
          <w:sz w:val="24"/>
          <w:szCs w:val="18"/>
          <w:highlight w:val="none"/>
        </w:rPr>
        <w:t>标段（包别）划分：共分</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1</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个包，本次采购第</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1</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包</w:t>
      </w:r>
    </w:p>
    <w:p w14:paraId="3514CDC5">
      <w:pPr>
        <w:spacing w:line="360" w:lineRule="auto"/>
        <w:ind w:firstLine="435"/>
        <w:outlineLvl w:val="1"/>
        <w:rPr>
          <w:rFonts w:asciiTheme="minorEastAsia" w:hAnsiTheme="minorEastAsia" w:eastAsiaTheme="minorEastAsia"/>
          <w:b/>
          <w:bCs/>
          <w:color w:val="auto"/>
          <w:sz w:val="24"/>
          <w:szCs w:val="18"/>
          <w:highlight w:val="none"/>
        </w:rPr>
      </w:pPr>
      <w:bookmarkStart w:id="4" w:name="_Toc1306"/>
      <w:bookmarkStart w:id="5" w:name="_Toc10262"/>
      <w:r>
        <w:rPr>
          <w:rFonts w:hint="eastAsia" w:asciiTheme="minorEastAsia" w:hAnsiTheme="minorEastAsia" w:eastAsiaTheme="minorEastAsia"/>
          <w:b/>
          <w:bCs/>
          <w:color w:val="auto"/>
          <w:sz w:val="24"/>
          <w:szCs w:val="18"/>
          <w:highlight w:val="none"/>
        </w:rPr>
        <w:t>二</w:t>
      </w: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bCs/>
          <w:color w:val="auto"/>
          <w:sz w:val="24"/>
          <w:szCs w:val="18"/>
          <w:highlight w:val="none"/>
        </w:rPr>
        <w:t>采购文件的获取</w:t>
      </w:r>
      <w:bookmarkEnd w:id="4"/>
      <w:bookmarkEnd w:id="5"/>
    </w:p>
    <w:p w14:paraId="485EF0DB">
      <w:pPr>
        <w:autoSpaceDE w:val="0"/>
        <w:autoSpaceDN w:val="0"/>
        <w:adjustRightInd w:val="0"/>
        <w:spacing w:line="360" w:lineRule="auto"/>
        <w:ind w:firstLine="436" w:firstLineChars="182"/>
        <w:jc w:val="left"/>
        <w:rPr>
          <w:rFonts w:asciiTheme="majorEastAsia" w:hAnsiTheme="majorEastAsia" w:eastAsiaTheme="majorEastAsia"/>
          <w:color w:val="auto"/>
          <w:sz w:val="24"/>
          <w:szCs w:val="18"/>
          <w:highlight w:val="none"/>
        </w:rPr>
      </w:pPr>
      <w:r>
        <w:rPr>
          <w:rFonts w:hint="eastAsia" w:asciiTheme="majorEastAsia" w:hAnsiTheme="majorEastAsia" w:eastAsiaTheme="majorEastAsia"/>
          <w:color w:val="auto"/>
          <w:sz w:val="24"/>
          <w:szCs w:val="18"/>
          <w:highlight w:val="none"/>
        </w:rPr>
        <w:t>1</w:t>
      </w:r>
      <w:r>
        <w:rPr>
          <w:rFonts w:hint="eastAsia" w:asciiTheme="majorEastAsia" w:hAnsiTheme="majorEastAsia" w:eastAsiaTheme="majorEastAsia"/>
          <w:b/>
          <w:color w:val="auto"/>
          <w:sz w:val="24"/>
          <w:highlight w:val="none"/>
        </w:rPr>
        <w:t>.</w:t>
      </w:r>
      <w:r>
        <w:rPr>
          <w:rFonts w:hint="eastAsia" w:asciiTheme="majorEastAsia" w:hAnsiTheme="majorEastAsia" w:eastAsiaTheme="majorEastAsia"/>
          <w:color w:val="auto"/>
          <w:sz w:val="24"/>
          <w:szCs w:val="18"/>
          <w:highlight w:val="none"/>
        </w:rPr>
        <w:t>获取时间：</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2026</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年</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11</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月</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 xml:space="preserve">5 </w:t>
      </w:r>
      <w:r>
        <w:rPr>
          <w:rFonts w:hint="eastAsia" w:asciiTheme="majorEastAsia" w:hAnsiTheme="majorEastAsia" w:eastAsiaTheme="majorEastAsia"/>
          <w:color w:val="auto"/>
          <w:sz w:val="24"/>
          <w:szCs w:val="18"/>
          <w:highlight w:val="none"/>
        </w:rPr>
        <w:t>日至</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 xml:space="preserve">2026 </w:t>
      </w:r>
      <w:r>
        <w:rPr>
          <w:rFonts w:hint="eastAsia" w:asciiTheme="majorEastAsia" w:hAnsiTheme="majorEastAsia" w:eastAsiaTheme="majorEastAsia"/>
          <w:color w:val="auto"/>
          <w:sz w:val="24"/>
          <w:szCs w:val="18"/>
          <w:highlight w:val="none"/>
        </w:rPr>
        <w:t>年</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11</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月</w:t>
      </w:r>
      <w:r>
        <w:rPr>
          <w:rFonts w:hint="eastAsia" w:asciiTheme="majorEastAsia" w:hAnsiTheme="majorEastAsia" w:eastAsiaTheme="majorEastAsia"/>
          <w:color w:val="auto"/>
          <w:sz w:val="24"/>
          <w:szCs w:val="18"/>
          <w:highlight w:val="none"/>
          <w:u w:val="single"/>
          <w:lang w:val="en-US" w:eastAsia="zh-CN"/>
        </w:rPr>
        <w:t xml:space="preserve"> 13</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日；</w:t>
      </w:r>
    </w:p>
    <w:p w14:paraId="74266A80">
      <w:pPr>
        <w:autoSpaceDE w:val="0"/>
        <w:autoSpaceDN w:val="0"/>
        <w:adjustRightInd w:val="0"/>
        <w:spacing w:line="360" w:lineRule="auto"/>
        <w:ind w:firstLine="436" w:firstLineChars="182"/>
        <w:jc w:val="left"/>
        <w:rPr>
          <w:rFonts w:asciiTheme="majorEastAsia" w:hAnsiTheme="majorEastAsia" w:eastAsiaTheme="majorEastAsia"/>
          <w:color w:val="auto"/>
          <w:sz w:val="24"/>
          <w:szCs w:val="18"/>
          <w:highlight w:val="none"/>
        </w:rPr>
      </w:pPr>
      <w:r>
        <w:rPr>
          <w:rFonts w:hint="eastAsia" w:asciiTheme="majorEastAsia" w:hAnsiTheme="majorEastAsia" w:eastAsiaTheme="majorEastAsia"/>
          <w:color w:val="auto"/>
          <w:sz w:val="24"/>
          <w:highlight w:val="none"/>
        </w:rPr>
        <w:t>2.</w:t>
      </w:r>
      <w:r>
        <w:rPr>
          <w:rFonts w:hint="eastAsia" w:asciiTheme="majorEastAsia" w:hAnsiTheme="majorEastAsia" w:eastAsiaTheme="majorEastAsia"/>
          <w:color w:val="auto"/>
          <w:sz w:val="24"/>
          <w:szCs w:val="18"/>
          <w:highlight w:val="none"/>
        </w:rPr>
        <w:t>获取方式及地点：</w:t>
      </w:r>
      <w:r>
        <w:rPr>
          <w:rFonts w:hint="eastAsia" w:asciiTheme="majorEastAsia" w:hAnsiTheme="majorEastAsia" w:eastAsiaTheme="majorEastAsia"/>
          <w:color w:val="auto"/>
          <w:sz w:val="24"/>
          <w:szCs w:val="18"/>
          <w:highlight w:val="none"/>
          <w:u w:val="single"/>
        </w:rPr>
        <w:t>滁州市公共资源交易中心网网上下载</w:t>
      </w:r>
    </w:p>
    <w:p w14:paraId="5B791C68">
      <w:pPr>
        <w:spacing w:line="360" w:lineRule="auto"/>
        <w:ind w:firstLine="435"/>
        <w:outlineLvl w:val="1"/>
        <w:rPr>
          <w:rFonts w:asciiTheme="minorEastAsia" w:hAnsiTheme="minorEastAsia" w:eastAsiaTheme="minorEastAsia"/>
          <w:b/>
          <w:bCs/>
          <w:color w:val="auto"/>
          <w:sz w:val="24"/>
          <w:szCs w:val="18"/>
          <w:highlight w:val="none"/>
        </w:rPr>
      </w:pPr>
      <w:bookmarkStart w:id="6" w:name="_Toc8662"/>
      <w:bookmarkStart w:id="7" w:name="_Toc26864"/>
      <w:r>
        <w:rPr>
          <w:rFonts w:hint="eastAsia" w:asciiTheme="minorEastAsia" w:hAnsiTheme="minorEastAsia" w:eastAsiaTheme="minorEastAsia"/>
          <w:b/>
          <w:bCs/>
          <w:color w:val="auto"/>
          <w:sz w:val="24"/>
          <w:szCs w:val="18"/>
          <w:highlight w:val="none"/>
        </w:rPr>
        <w:t>三</w:t>
      </w: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bCs/>
          <w:color w:val="auto"/>
          <w:sz w:val="24"/>
          <w:szCs w:val="18"/>
          <w:highlight w:val="none"/>
        </w:rPr>
        <w:t>协商时间及地点</w:t>
      </w:r>
      <w:bookmarkEnd w:id="6"/>
      <w:bookmarkEnd w:id="7"/>
    </w:p>
    <w:p w14:paraId="1DBFA50A">
      <w:pPr>
        <w:spacing w:line="360" w:lineRule="auto"/>
        <w:ind w:firstLine="435"/>
        <w:rPr>
          <w:rFonts w:asciiTheme="majorEastAsia" w:hAnsiTheme="majorEastAsia" w:eastAsiaTheme="majorEastAsia"/>
          <w:color w:val="auto"/>
          <w:sz w:val="24"/>
          <w:szCs w:val="18"/>
          <w:highlight w:val="none"/>
        </w:rPr>
      </w:pPr>
      <w:r>
        <w:rPr>
          <w:rFonts w:hint="eastAsia" w:asciiTheme="majorEastAsia" w:hAnsiTheme="majorEastAsia" w:eastAsiaTheme="majorEastAsia"/>
          <w:color w:val="auto"/>
          <w:sz w:val="24"/>
          <w:szCs w:val="18"/>
          <w:highlight w:val="none"/>
        </w:rPr>
        <w:t>1</w:t>
      </w:r>
      <w:r>
        <w:rPr>
          <w:rFonts w:hint="eastAsia" w:asciiTheme="majorEastAsia" w:hAnsiTheme="majorEastAsia" w:eastAsiaTheme="majorEastAsia"/>
          <w:b/>
          <w:color w:val="auto"/>
          <w:sz w:val="24"/>
          <w:highlight w:val="none"/>
        </w:rPr>
        <w:t>.</w:t>
      </w:r>
      <w:r>
        <w:rPr>
          <w:rFonts w:hint="eastAsia" w:asciiTheme="majorEastAsia" w:hAnsiTheme="majorEastAsia" w:eastAsiaTheme="majorEastAsia"/>
          <w:color w:val="auto"/>
          <w:sz w:val="24"/>
          <w:szCs w:val="18"/>
          <w:highlight w:val="none"/>
        </w:rPr>
        <w:t>时间：</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2026</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年</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11</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月</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 xml:space="preserve">13 </w:t>
      </w:r>
      <w:r>
        <w:rPr>
          <w:rFonts w:hint="eastAsia" w:asciiTheme="majorEastAsia" w:hAnsiTheme="majorEastAsia" w:eastAsiaTheme="majorEastAsia"/>
          <w:color w:val="auto"/>
          <w:sz w:val="24"/>
          <w:szCs w:val="18"/>
          <w:highlight w:val="none"/>
        </w:rPr>
        <w:t>日</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8</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时</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u w:val="single"/>
          <w:lang w:val="en-US" w:eastAsia="zh-CN"/>
        </w:rPr>
        <w:t>30</w:t>
      </w:r>
      <w:r>
        <w:rPr>
          <w:rFonts w:hint="eastAsia" w:asciiTheme="majorEastAsia" w:hAnsiTheme="majorEastAsia" w:eastAsiaTheme="majorEastAsia"/>
          <w:color w:val="auto"/>
          <w:sz w:val="24"/>
          <w:szCs w:val="18"/>
          <w:highlight w:val="none"/>
          <w:u w:val="single"/>
        </w:rPr>
        <w:t xml:space="preserve"> </w:t>
      </w:r>
      <w:r>
        <w:rPr>
          <w:rFonts w:hint="eastAsia" w:asciiTheme="majorEastAsia" w:hAnsiTheme="majorEastAsia" w:eastAsiaTheme="majorEastAsia"/>
          <w:color w:val="auto"/>
          <w:sz w:val="24"/>
          <w:szCs w:val="18"/>
          <w:highlight w:val="none"/>
        </w:rPr>
        <w:t>分</w:t>
      </w:r>
    </w:p>
    <w:p w14:paraId="21355795">
      <w:pPr>
        <w:spacing w:line="360" w:lineRule="auto"/>
        <w:ind w:firstLine="435"/>
        <w:rPr>
          <w:rFonts w:asciiTheme="majorEastAsia" w:hAnsiTheme="majorEastAsia" w:eastAsiaTheme="majorEastAsia"/>
          <w:color w:val="auto"/>
          <w:sz w:val="24"/>
          <w:szCs w:val="18"/>
          <w:highlight w:val="none"/>
        </w:rPr>
      </w:pPr>
      <w:r>
        <w:rPr>
          <w:rFonts w:hint="eastAsia" w:asciiTheme="majorEastAsia" w:hAnsiTheme="majorEastAsia" w:eastAsiaTheme="majorEastAsia"/>
          <w:color w:val="auto"/>
          <w:sz w:val="24"/>
          <w:szCs w:val="18"/>
          <w:highlight w:val="none"/>
        </w:rPr>
        <w:t>2</w:t>
      </w:r>
      <w:r>
        <w:rPr>
          <w:rFonts w:hint="eastAsia" w:asciiTheme="majorEastAsia" w:hAnsiTheme="majorEastAsia" w:eastAsiaTheme="majorEastAsia"/>
          <w:b/>
          <w:color w:val="auto"/>
          <w:sz w:val="24"/>
          <w:highlight w:val="none"/>
        </w:rPr>
        <w:t>.</w:t>
      </w:r>
      <w:r>
        <w:rPr>
          <w:rFonts w:hint="eastAsia" w:asciiTheme="majorEastAsia" w:hAnsiTheme="majorEastAsia" w:eastAsiaTheme="majorEastAsia"/>
          <w:color w:val="auto"/>
          <w:sz w:val="24"/>
          <w:szCs w:val="18"/>
          <w:highlight w:val="none"/>
        </w:rPr>
        <w:t>地点：</w:t>
      </w:r>
      <w:r>
        <w:rPr>
          <w:rFonts w:hint="eastAsia" w:asciiTheme="majorEastAsia" w:hAnsiTheme="majorEastAsia" w:eastAsiaTheme="majorEastAsia"/>
          <w:color w:val="auto"/>
          <w:sz w:val="24"/>
          <w:szCs w:val="18"/>
          <w:highlight w:val="none"/>
          <w:u w:val="single"/>
        </w:rPr>
        <w:t>滁州市公共资源交易平台电子交易系统</w:t>
      </w:r>
    </w:p>
    <w:p w14:paraId="41FDCD3D">
      <w:pPr>
        <w:spacing w:line="360" w:lineRule="auto"/>
        <w:ind w:firstLine="435"/>
        <w:outlineLvl w:val="1"/>
        <w:rPr>
          <w:rFonts w:asciiTheme="minorEastAsia" w:hAnsiTheme="minorEastAsia" w:eastAsiaTheme="minorEastAsia"/>
          <w:b/>
          <w:bCs/>
          <w:color w:val="auto"/>
          <w:sz w:val="24"/>
          <w:szCs w:val="18"/>
          <w:highlight w:val="none"/>
        </w:rPr>
      </w:pPr>
      <w:bookmarkStart w:id="8" w:name="_Toc22190"/>
      <w:bookmarkStart w:id="9" w:name="_Toc26484"/>
      <w:r>
        <w:rPr>
          <w:rFonts w:hint="eastAsia" w:asciiTheme="minorEastAsia" w:hAnsiTheme="minorEastAsia" w:eastAsiaTheme="minorEastAsia"/>
          <w:b/>
          <w:bCs/>
          <w:color w:val="auto"/>
          <w:sz w:val="24"/>
          <w:szCs w:val="18"/>
          <w:highlight w:val="none"/>
        </w:rPr>
        <w:t>四</w:t>
      </w: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bCs/>
          <w:color w:val="auto"/>
          <w:sz w:val="24"/>
          <w:szCs w:val="18"/>
          <w:highlight w:val="none"/>
        </w:rPr>
        <w:t>响应文件提交截止时间及提交地点</w:t>
      </w:r>
      <w:bookmarkEnd w:id="8"/>
      <w:bookmarkEnd w:id="9"/>
    </w:p>
    <w:p w14:paraId="2B59CCA4">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szCs w:val="18"/>
          <w:highlight w:val="none"/>
        </w:rPr>
        <w:t>同协商时间及地点</w:t>
      </w:r>
    </w:p>
    <w:p w14:paraId="01B6E96F">
      <w:pPr>
        <w:spacing w:line="360" w:lineRule="auto"/>
        <w:ind w:firstLine="435"/>
        <w:outlineLvl w:val="1"/>
        <w:rPr>
          <w:rFonts w:hint="eastAsia" w:asciiTheme="majorEastAsia" w:hAnsiTheme="majorEastAsia" w:eastAsiaTheme="majorEastAsia"/>
          <w:b/>
          <w:bCs/>
          <w:color w:val="auto"/>
          <w:sz w:val="24"/>
          <w:szCs w:val="18"/>
          <w:highlight w:val="none"/>
        </w:rPr>
      </w:pPr>
      <w:bookmarkStart w:id="10" w:name="_Toc20096"/>
      <w:bookmarkStart w:id="11" w:name="_Toc10200"/>
      <w:r>
        <w:rPr>
          <w:rFonts w:hint="eastAsia" w:asciiTheme="majorEastAsia" w:hAnsiTheme="majorEastAsia" w:eastAsiaTheme="majorEastAsia"/>
          <w:b/>
          <w:bCs/>
          <w:color w:val="auto"/>
          <w:sz w:val="24"/>
          <w:szCs w:val="18"/>
          <w:highlight w:val="none"/>
          <w:lang w:val="en-US" w:eastAsia="zh-CN"/>
        </w:rPr>
        <w:t>五、</w:t>
      </w:r>
      <w:bookmarkStart w:id="12" w:name="_Toc35393804"/>
      <w:bookmarkStart w:id="13" w:name="_Toc35393635"/>
      <w:r>
        <w:rPr>
          <w:rFonts w:hint="eastAsia" w:asciiTheme="majorEastAsia" w:hAnsiTheme="majorEastAsia" w:eastAsiaTheme="majorEastAsia"/>
          <w:b/>
          <w:bCs/>
          <w:color w:val="auto"/>
          <w:sz w:val="24"/>
          <w:szCs w:val="18"/>
          <w:highlight w:val="none"/>
        </w:rPr>
        <w:t>其他补充事宜</w:t>
      </w:r>
      <w:bookmarkEnd w:id="10"/>
      <w:bookmarkEnd w:id="11"/>
      <w:bookmarkEnd w:id="12"/>
      <w:bookmarkEnd w:id="13"/>
    </w:p>
    <w:p w14:paraId="378822FF">
      <w:pPr>
        <w:pStyle w:val="2"/>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color w:val="auto"/>
          <w:sz w:val="24"/>
          <w:szCs w:val="18"/>
          <w:highlight w:val="none"/>
          <w:lang w:val="en-US" w:eastAsia="zh-CN"/>
        </w:rPr>
        <w:t>1</w:t>
      </w:r>
      <w:r>
        <w:rPr>
          <w:rFonts w:hint="eastAsia" w:ascii="宋体" w:hAnsi="宋体" w:eastAsia="宋体"/>
          <w:color w:val="auto"/>
          <w:sz w:val="24"/>
          <w:szCs w:val="18"/>
          <w:highlight w:val="none"/>
        </w:rPr>
        <w:t>.</w:t>
      </w:r>
      <w:r>
        <w:rPr>
          <w:rFonts w:hint="eastAsia" w:ascii="宋体" w:hAnsi="宋体" w:eastAsia="宋体"/>
          <w:b w:val="0"/>
          <w:bCs w:val="0"/>
          <w:color w:val="auto"/>
          <w:sz w:val="24"/>
          <w:szCs w:val="18"/>
          <w:highlight w:val="none"/>
        </w:rPr>
        <w:t>本项目只接受在安徽省公共资源交易市场主体库（http://ggzy.ah.gov.cn/ahggfwpt-zhutiku/dengludenglu）登记并进行信息确认提交的供应商参加，未登记的供应商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 、0550-3801669（工作日）；3.市场主体招标环节和投标环节系统使用问题：0512-58188516（8：00-21：00）、0550-3801701（工作日）。因未及时通过CA数字证书登录省主体库对相关信息进行补充完善并确认提交，导致无法响应的，责任自负。为保证系统使用过程中产生的问题能够及时得到解决，请各主体在工作时间进行主体信息登记、更新、响应文件制作等相关操作。</w:t>
      </w:r>
    </w:p>
    <w:p w14:paraId="7DE93CA0">
      <w:pPr>
        <w:pStyle w:val="2"/>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2.请供应商登录滁州市公共资源交易中心网站查看参加本项目的程序。（具体操作步骤和程序请参见服务指南&gt;交易须知&gt;投标人填写投标信息、下载文件及网上提问操作手册）。</w:t>
      </w:r>
    </w:p>
    <w:p w14:paraId="124495D8">
      <w:pPr>
        <w:pStyle w:val="2"/>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b w:val="0"/>
          <w:bCs w:val="0"/>
          <w:color w:val="auto"/>
          <w:sz w:val="24"/>
          <w:szCs w:val="18"/>
          <w:highlight w:val="none"/>
        </w:rPr>
      </w:pPr>
      <w:r>
        <w:rPr>
          <w:rFonts w:hint="eastAsia" w:ascii="宋体" w:hAnsi="宋体" w:eastAsia="宋体"/>
          <w:b w:val="0"/>
          <w:bCs w:val="0"/>
          <w:color w:val="auto"/>
          <w:sz w:val="24"/>
          <w:szCs w:val="18"/>
          <w:highlight w:val="none"/>
        </w:rPr>
        <w:t>3.本项目采用不见面开标（远程解密)方式，开启时供应商无须至</w:t>
      </w:r>
      <w:r>
        <w:rPr>
          <w:rFonts w:hint="eastAsia" w:ascii="宋体" w:hAnsi="宋体" w:eastAsia="宋体"/>
          <w:b w:val="0"/>
          <w:bCs w:val="0"/>
          <w:color w:val="auto"/>
          <w:sz w:val="24"/>
          <w:szCs w:val="18"/>
          <w:highlight w:val="none"/>
          <w:lang w:val="en-US" w:eastAsia="zh-CN"/>
        </w:rPr>
        <w:t>开启</w:t>
      </w:r>
      <w:r>
        <w:rPr>
          <w:rFonts w:hint="eastAsia" w:ascii="宋体" w:hAnsi="宋体" w:eastAsia="宋体"/>
          <w:b w:val="0"/>
          <w:bCs w:val="0"/>
          <w:color w:val="auto"/>
          <w:sz w:val="24"/>
          <w:szCs w:val="18"/>
          <w:highlight w:val="none"/>
        </w:rPr>
        <w:t>现场进行解密，采取远程解密方式解密响应文件，供应商在开启时间前使用CA数字证书登录滁州市“不见面开标系统”，网址为https://ggzy.chuzhou.gov.cn/BidOpening,等待开启并按系统提示进行相应的供应商解密等事项，无需到</w:t>
      </w:r>
      <w:r>
        <w:rPr>
          <w:rFonts w:hint="eastAsia" w:ascii="宋体" w:hAnsi="宋体" w:eastAsia="宋体"/>
          <w:b w:val="0"/>
          <w:bCs w:val="0"/>
          <w:color w:val="auto"/>
          <w:sz w:val="24"/>
          <w:szCs w:val="18"/>
          <w:highlight w:val="none"/>
          <w:lang w:val="en-US" w:eastAsia="zh-CN"/>
        </w:rPr>
        <w:t>开启</w:t>
      </w:r>
      <w:r>
        <w:rPr>
          <w:rFonts w:hint="eastAsia" w:ascii="宋体" w:hAnsi="宋体" w:eastAsia="宋体"/>
          <w:b w:val="0"/>
          <w:bCs w:val="0"/>
          <w:color w:val="auto"/>
          <w:sz w:val="24"/>
          <w:szCs w:val="18"/>
          <w:highlight w:val="none"/>
        </w:rPr>
        <w:t>现场。采用本方式可以观看</w:t>
      </w:r>
      <w:r>
        <w:rPr>
          <w:rFonts w:hint="eastAsia" w:ascii="宋体" w:hAnsi="宋体" w:eastAsia="宋体"/>
          <w:b w:val="0"/>
          <w:bCs w:val="0"/>
          <w:color w:val="auto"/>
          <w:sz w:val="24"/>
          <w:szCs w:val="18"/>
          <w:highlight w:val="none"/>
          <w:lang w:val="en-US" w:eastAsia="zh-CN"/>
        </w:rPr>
        <w:t>开启</w:t>
      </w:r>
      <w:r>
        <w:rPr>
          <w:rFonts w:hint="eastAsia" w:ascii="宋体" w:hAnsi="宋体" w:eastAsia="宋体"/>
          <w:b w:val="0"/>
          <w:bCs w:val="0"/>
          <w:color w:val="auto"/>
          <w:sz w:val="24"/>
          <w:szCs w:val="18"/>
          <w:highlight w:val="none"/>
        </w:rPr>
        <w:t>现场音视频直播并进行互动交流。具体操作方法见中心网站&gt;服务指南&gt;交易须知中的《滁州市不见面开标系统操作手册》。</w:t>
      </w:r>
    </w:p>
    <w:p w14:paraId="05E33828">
      <w:pPr>
        <w:pStyle w:val="2"/>
        <w:keepNext w:val="0"/>
        <w:keepLines w:val="0"/>
        <w:pageBreakBefore w:val="0"/>
        <w:widowControl w:val="0"/>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cs="@仿宋_GB2312"/>
          <w:b w:val="0"/>
          <w:bCs w:val="0"/>
          <w:i/>
          <w:iCs/>
          <w:color w:val="auto"/>
          <w:kern w:val="2"/>
          <w:sz w:val="24"/>
          <w:szCs w:val="18"/>
          <w:highlight w:val="none"/>
          <w:lang w:val="en-US" w:eastAsia="zh-CN" w:bidi="ar-SA"/>
        </w:rPr>
      </w:pPr>
      <w:r>
        <w:rPr>
          <w:rFonts w:hint="eastAsia" w:ascii="宋体" w:hAnsi="宋体" w:eastAsia="宋体"/>
          <w:b w:val="0"/>
          <w:bCs w:val="0"/>
          <w:color w:val="auto"/>
          <w:sz w:val="24"/>
          <w:szCs w:val="18"/>
          <w:highlight w:val="none"/>
        </w:rPr>
        <w:t>4.供应商接到远程解密指令后，须在规定时间内解密。因供应商自身原因导致响应文件在规定时间内未能解密、解密失败或解密超时，响应文件无效；因采购代理机构原因或网上平台发生故障，导致无法按时完成响应文件解密的，经采购代理机构申请后可延迟解密时间。</w:t>
      </w:r>
    </w:p>
    <w:p w14:paraId="26E390A3">
      <w:pPr>
        <w:spacing w:line="360" w:lineRule="auto"/>
        <w:ind w:firstLine="435"/>
        <w:outlineLvl w:val="1"/>
        <w:rPr>
          <w:rFonts w:hint="eastAsia" w:asciiTheme="majorEastAsia" w:hAnsiTheme="majorEastAsia" w:eastAsiaTheme="majorEastAsia"/>
          <w:b/>
          <w:bCs/>
          <w:color w:val="auto"/>
          <w:sz w:val="24"/>
          <w:szCs w:val="18"/>
          <w:highlight w:val="none"/>
          <w:lang w:val="en-US" w:eastAsia="zh-CN"/>
        </w:rPr>
      </w:pPr>
      <w:bookmarkStart w:id="14" w:name="_Toc28181"/>
      <w:bookmarkStart w:id="15" w:name="_Toc4317"/>
      <w:bookmarkStart w:id="16" w:name="_Toc17641"/>
      <w:r>
        <w:rPr>
          <w:rFonts w:hint="eastAsia" w:asciiTheme="majorEastAsia" w:hAnsiTheme="majorEastAsia" w:eastAsiaTheme="majorEastAsia"/>
          <w:b/>
          <w:bCs/>
          <w:color w:val="auto"/>
          <w:sz w:val="24"/>
          <w:szCs w:val="18"/>
          <w:highlight w:val="none"/>
          <w:lang w:val="en-US" w:eastAsia="zh-CN"/>
        </w:rPr>
        <w:t>六、联系方式</w:t>
      </w:r>
      <w:bookmarkEnd w:id="14"/>
      <w:bookmarkEnd w:id="15"/>
      <w:bookmarkEnd w:id="16"/>
    </w:p>
    <w:p w14:paraId="4F315755">
      <w:pPr>
        <w:spacing w:line="360" w:lineRule="auto"/>
        <w:ind w:firstLine="437"/>
        <w:outlineLvl w:val="9"/>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62E54BD2">
      <w:pPr>
        <w:spacing w:line="360" w:lineRule="auto"/>
        <w:ind w:firstLine="435"/>
        <w:rPr>
          <w:rFonts w:hint="eastAsia" w:ascii="宋体" w:hAnsi="宋体" w:eastAsia="宋体"/>
          <w:color w:val="auto"/>
          <w:sz w:val="24"/>
          <w:szCs w:val="18"/>
          <w:highlight w:val="none"/>
          <w:lang w:eastAsia="zh-CN"/>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lang w:eastAsia="zh-CN"/>
        </w:rPr>
        <w:t>滁州市广播电视台</w:t>
      </w:r>
    </w:p>
    <w:p w14:paraId="66322B04">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w:t>
      </w:r>
      <w:r>
        <w:rPr>
          <w:rFonts w:hint="eastAsia" w:ascii="宋体" w:hAnsi="宋体" w:eastAsia="宋体"/>
          <w:color w:val="auto"/>
          <w:sz w:val="24"/>
          <w:szCs w:val="18"/>
          <w:highlight w:val="none"/>
          <w:u w:val="single"/>
        </w:rPr>
        <w:t>滁州市会峰西路555号</w:t>
      </w:r>
    </w:p>
    <w:p w14:paraId="65BC7F60">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w:t>
      </w:r>
      <w:r>
        <w:rPr>
          <w:rFonts w:hint="eastAsia" w:ascii="宋体" w:hAnsi="宋体" w:eastAsia="宋体"/>
          <w:color w:val="auto"/>
          <w:sz w:val="24"/>
          <w:szCs w:val="18"/>
          <w:highlight w:val="none"/>
          <w:u w:val="single"/>
          <w:lang w:val="en-US" w:eastAsia="zh-CN"/>
        </w:rPr>
        <w:t>王金智</w:t>
      </w:r>
    </w:p>
    <w:p w14:paraId="44743F44">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lang w:val="en-US" w:eastAsia="zh-CN"/>
        </w:rPr>
        <w:t xml:space="preserve">0550-3216637  18955010357 </w:t>
      </w:r>
    </w:p>
    <w:p w14:paraId="6C4B355C">
      <w:pPr>
        <w:spacing w:line="360" w:lineRule="auto"/>
        <w:ind w:firstLine="437"/>
        <w:outlineLvl w:val="9"/>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366D9622">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滁州市城投工程咨询管理有限公司</w:t>
      </w:r>
    </w:p>
    <w:p w14:paraId="0FE365B4">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olor w:val="auto"/>
          <w:sz w:val="24"/>
          <w:szCs w:val="18"/>
          <w:highlight w:val="none"/>
          <w:u w:val="single"/>
        </w:rPr>
        <w:t>滁州市龙蟠大道109号房产大厦6楼</w:t>
      </w:r>
    </w:p>
    <w:p w14:paraId="6FA3D81E">
      <w:pPr>
        <w:spacing w:line="360" w:lineRule="auto"/>
        <w:ind w:firstLine="435"/>
        <w:rPr>
          <w:rFonts w:hint="eastAsia" w:eastAsia="宋体"/>
          <w:color w:val="auto"/>
          <w:highlight w:val="none"/>
          <w:lang w:eastAsia="zh-CN"/>
        </w:rPr>
      </w:pPr>
      <w:r>
        <w:rPr>
          <w:rFonts w:hint="eastAsia" w:ascii="宋体" w:hAnsi="宋体" w:eastAsia="宋体"/>
          <w:color w:val="auto"/>
          <w:sz w:val="24"/>
          <w:szCs w:val="18"/>
          <w:highlight w:val="none"/>
          <w:lang w:val="en-US" w:eastAsia="zh-CN"/>
        </w:rPr>
        <w:t>联系人：</w:t>
      </w:r>
      <w:r>
        <w:rPr>
          <w:rFonts w:hint="eastAsia" w:ascii="宋体" w:hAnsi="宋体" w:eastAsia="宋体"/>
          <w:color w:val="auto"/>
          <w:sz w:val="24"/>
          <w:szCs w:val="18"/>
          <w:highlight w:val="none"/>
          <w:u w:val="single"/>
          <w:lang w:val="en-US" w:eastAsia="zh-CN"/>
        </w:rPr>
        <w:t>关勤勤</w:t>
      </w:r>
    </w:p>
    <w:p w14:paraId="0DC64ECC">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lang w:val="en-US" w:eastAsia="zh-CN"/>
        </w:rPr>
        <w:t>18909605753</w:t>
      </w:r>
    </w:p>
    <w:p w14:paraId="08A462D3">
      <w:pPr>
        <w:spacing w:line="360" w:lineRule="auto"/>
        <w:ind w:firstLine="437"/>
        <w:outlineLvl w:val="9"/>
        <w:rPr>
          <w:rFonts w:hint="eastAsia" w:ascii="宋体" w:hAnsi="宋体" w:eastAsia="宋体"/>
          <w:b/>
          <w:color w:val="auto"/>
          <w:sz w:val="24"/>
          <w:szCs w:val="18"/>
          <w:highlight w:val="none"/>
          <w:lang w:val="en-US" w:eastAsia="zh-CN"/>
        </w:rPr>
      </w:pPr>
      <w:r>
        <w:rPr>
          <w:rFonts w:hint="eastAsia" w:ascii="宋体" w:hAnsi="宋体" w:eastAsia="宋体"/>
          <w:b w:val="0"/>
          <w:bCs/>
          <w:color w:val="auto"/>
          <w:sz w:val="24"/>
          <w:szCs w:val="18"/>
          <w:highlight w:val="none"/>
          <w:lang w:val="en-US" w:eastAsia="zh-CN"/>
        </w:rPr>
        <w:t>3</w:t>
      </w:r>
      <w:r>
        <w:rPr>
          <w:rFonts w:hint="eastAsia" w:ascii="宋体" w:hAnsi="宋体" w:eastAsia="宋体"/>
          <w:b/>
          <w:color w:val="auto"/>
          <w:sz w:val="24"/>
          <w:szCs w:val="18"/>
          <w:highlight w:val="none"/>
        </w:rPr>
        <w:t>.</w:t>
      </w:r>
      <w:r>
        <w:rPr>
          <w:rFonts w:hint="eastAsia" w:ascii="宋体" w:hAnsi="宋体" w:eastAsia="宋体"/>
          <w:color w:val="auto"/>
          <w:sz w:val="24"/>
          <w:szCs w:val="18"/>
          <w:highlight w:val="none"/>
        </w:rPr>
        <w:t>政府采购监督管理部门</w:t>
      </w:r>
      <w:r>
        <w:rPr>
          <w:rFonts w:hint="eastAsia" w:ascii="宋体" w:hAnsi="宋体" w:eastAsia="宋体"/>
          <w:color w:val="auto"/>
          <w:sz w:val="24"/>
          <w:szCs w:val="18"/>
          <w:highlight w:val="none"/>
          <w:lang w:val="en-US" w:eastAsia="zh-CN"/>
        </w:rPr>
        <w:t>信息</w:t>
      </w:r>
    </w:p>
    <w:p w14:paraId="7299EE82">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滁州市公共资源交易监督管理局</w:t>
      </w:r>
    </w:p>
    <w:p w14:paraId="74B1A0DA">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地  址：</w:t>
      </w:r>
      <w:r>
        <w:rPr>
          <w:rFonts w:hint="eastAsia" w:ascii="宋体" w:hAnsi="宋体" w:eastAsia="宋体"/>
          <w:color w:val="auto"/>
          <w:sz w:val="24"/>
          <w:szCs w:val="18"/>
          <w:highlight w:val="none"/>
          <w:u w:val="single"/>
        </w:rPr>
        <w:t>滁州市龙蟠大道109号房产大厦三楼</w:t>
      </w:r>
    </w:p>
    <w:p w14:paraId="77791E17">
      <w:pPr>
        <w:spacing w:line="360" w:lineRule="auto"/>
        <w:ind w:firstLine="435"/>
        <w:rPr>
          <w:rFonts w:asciiTheme="minorEastAsia" w:hAnsiTheme="minorEastAsia" w:eastAsiaTheme="minorEastAsia"/>
          <w:color w:val="auto"/>
          <w:sz w:val="24"/>
          <w:szCs w:val="18"/>
          <w:highlight w:val="none"/>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u w:val="single"/>
        </w:rPr>
        <w:t>0550-38016</w:t>
      </w:r>
      <w:r>
        <w:rPr>
          <w:rFonts w:hint="eastAsia" w:ascii="宋体" w:hAnsi="宋体" w:eastAsia="宋体"/>
          <w:color w:val="auto"/>
          <w:sz w:val="24"/>
          <w:szCs w:val="18"/>
          <w:highlight w:val="none"/>
          <w:u w:val="single"/>
          <w:lang w:val="en-US" w:eastAsia="zh-CN"/>
        </w:rPr>
        <w:t>01</w:t>
      </w:r>
      <w:r>
        <w:rPr>
          <w:rFonts w:asciiTheme="minorEastAsia" w:hAnsiTheme="minorEastAsia" w:eastAsiaTheme="minorEastAsia"/>
          <w:color w:val="auto"/>
          <w:sz w:val="24"/>
          <w:szCs w:val="18"/>
          <w:highlight w:val="none"/>
        </w:rPr>
        <w:br w:type="page"/>
      </w:r>
    </w:p>
    <w:p w14:paraId="7FDBBC67">
      <w:pPr>
        <w:spacing w:line="360" w:lineRule="auto"/>
        <w:jc w:val="center"/>
        <w:outlineLvl w:val="0"/>
        <w:rPr>
          <w:rFonts w:asciiTheme="minorEastAsia" w:hAnsiTheme="minorEastAsia" w:eastAsiaTheme="minorEastAsia"/>
          <w:b/>
          <w:color w:val="auto"/>
          <w:sz w:val="28"/>
          <w:highlight w:val="none"/>
        </w:rPr>
      </w:pPr>
      <w:bookmarkStart w:id="17" w:name="_Toc23855"/>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17"/>
    </w:p>
    <w:p w14:paraId="37CCDBE1">
      <w:pPr>
        <w:spacing w:line="360" w:lineRule="auto"/>
        <w:jc w:val="center"/>
        <w:outlineLvl w:val="1"/>
        <w:rPr>
          <w:rFonts w:asciiTheme="minorEastAsia" w:hAnsiTheme="minorEastAsia" w:eastAsiaTheme="minorEastAsia"/>
          <w:b/>
          <w:color w:val="auto"/>
          <w:sz w:val="24"/>
          <w:highlight w:val="none"/>
        </w:rPr>
      </w:pPr>
      <w:bookmarkStart w:id="18" w:name="_Toc18850"/>
      <w:bookmarkStart w:id="19" w:name="_Toc26462"/>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18"/>
      <w:bookmarkEnd w:id="19"/>
    </w:p>
    <w:p w14:paraId="187BA0AE">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19"/>
        <w:tblW w:w="52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1"/>
        <w:gridCol w:w="1528"/>
        <w:gridCol w:w="6458"/>
      </w:tblGrid>
      <w:tr w14:paraId="1A89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47" w:type="pct"/>
            <w:vAlign w:val="center"/>
          </w:tcPr>
          <w:p w14:paraId="6B83F04C">
            <w:pPr>
              <w:pStyle w:val="36"/>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852" w:type="pct"/>
            <w:vAlign w:val="center"/>
          </w:tcPr>
          <w:p w14:paraId="3E56C352">
            <w:pPr>
              <w:pStyle w:val="36"/>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600" w:type="pct"/>
            <w:vAlign w:val="center"/>
          </w:tcPr>
          <w:p w14:paraId="17DF02E2">
            <w:pPr>
              <w:pStyle w:val="36"/>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1D00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47" w:type="pct"/>
            <w:vAlign w:val="center"/>
          </w:tcPr>
          <w:p w14:paraId="76636AB5">
            <w:pPr>
              <w:pStyle w:val="36"/>
              <w:widowControl w:val="0"/>
              <w:spacing w:before="0" w:beforeAutospacing="0" w:after="0" w:afterAutospacing="0"/>
              <w:rPr>
                <w:rFonts w:asciiTheme="minorEastAsia" w:hAnsiTheme="minorEastAsia" w:eastAsiaTheme="minorEastAsia"/>
                <w:bCs/>
                <w:color w:val="auto"/>
                <w:kern w:val="2"/>
                <w:highlight w:val="none"/>
              </w:rPr>
            </w:pPr>
            <w:r>
              <w:rPr>
                <w:rFonts w:hint="eastAsia" w:cs="@仿宋_GB2312" w:asciiTheme="majorEastAsia" w:hAnsiTheme="majorEastAsia" w:eastAsiaTheme="majorEastAsia"/>
                <w:b w:val="0"/>
                <w:bCs/>
                <w:color w:val="auto"/>
                <w:kern w:val="2"/>
                <w:sz w:val="24"/>
                <w:szCs w:val="20"/>
                <w:highlight w:val="none"/>
                <w:lang w:val="en-US" w:eastAsia="zh-CN" w:bidi="ar-SA"/>
              </w:rPr>
              <w:t>10.1</w:t>
            </w:r>
          </w:p>
        </w:tc>
        <w:tc>
          <w:tcPr>
            <w:tcW w:w="852" w:type="pct"/>
            <w:vAlign w:val="center"/>
          </w:tcPr>
          <w:p w14:paraId="22850C93">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val="en-US" w:eastAsia="zh-CN"/>
              </w:rPr>
              <w:t>响应文件</w:t>
            </w:r>
            <w:r>
              <w:rPr>
                <w:rFonts w:hint="eastAsia" w:asciiTheme="minorEastAsia" w:hAnsiTheme="minorEastAsia" w:eastAsiaTheme="minorEastAsia"/>
                <w:b w:val="0"/>
                <w:color w:val="auto"/>
                <w:sz w:val="24"/>
                <w:highlight w:val="none"/>
              </w:rPr>
              <w:t>有效期</w:t>
            </w:r>
          </w:p>
        </w:tc>
        <w:tc>
          <w:tcPr>
            <w:tcW w:w="3600" w:type="pct"/>
            <w:vAlign w:val="center"/>
          </w:tcPr>
          <w:p w14:paraId="02231C8A">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60</w:t>
            </w: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日历日</w:t>
            </w:r>
          </w:p>
        </w:tc>
      </w:tr>
      <w:tr w14:paraId="54EF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47" w:type="pct"/>
            <w:vAlign w:val="center"/>
          </w:tcPr>
          <w:p w14:paraId="5E14E716">
            <w:pPr>
              <w:pStyle w:val="37"/>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ajorEastAsia" w:hAnsiTheme="majorEastAsia" w:eastAsiaTheme="majorEastAsia"/>
                <w:bCs/>
                <w:color w:val="auto"/>
                <w:kern w:val="2"/>
                <w:highlight w:val="none"/>
                <w:lang w:val="en-US" w:eastAsia="zh-CN"/>
              </w:rPr>
              <w:t>19</w:t>
            </w:r>
            <w:r>
              <w:rPr>
                <w:rFonts w:asciiTheme="majorEastAsia" w:hAnsiTheme="majorEastAsia" w:eastAsiaTheme="majorEastAsia"/>
                <w:bCs/>
                <w:color w:val="auto"/>
                <w:kern w:val="2"/>
                <w:highlight w:val="none"/>
              </w:rPr>
              <w:t>.1</w:t>
            </w:r>
          </w:p>
        </w:tc>
        <w:tc>
          <w:tcPr>
            <w:tcW w:w="852" w:type="pct"/>
            <w:vAlign w:val="center"/>
          </w:tcPr>
          <w:p w14:paraId="56E501EF">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ajorEastAsia" w:hAnsiTheme="majorEastAsia" w:eastAsiaTheme="majorEastAsia"/>
                <w:b w:val="0"/>
                <w:color w:val="auto"/>
                <w:sz w:val="24"/>
                <w:highlight w:val="none"/>
              </w:rPr>
              <w:t>成交通知书发出的形式</w:t>
            </w:r>
          </w:p>
        </w:tc>
        <w:tc>
          <w:tcPr>
            <w:tcW w:w="3600" w:type="pct"/>
            <w:vAlign w:val="center"/>
          </w:tcPr>
          <w:p w14:paraId="251D7779">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ajorEastAsia" w:hAnsiTheme="majorEastAsia" w:eastAsiaTheme="majorEastAsia"/>
                <w:b w:val="0"/>
                <w:color w:val="auto"/>
                <w:sz w:val="24"/>
                <w:highlight w:val="none"/>
              </w:rPr>
              <w:sym w:font="Wingdings" w:char="00A8"/>
            </w:r>
            <w:r>
              <w:rPr>
                <w:rFonts w:hint="eastAsia" w:asciiTheme="majorEastAsia" w:hAnsiTheme="majorEastAsia" w:eastAsiaTheme="majorEastAsia"/>
                <w:b w:val="0"/>
                <w:color w:val="auto"/>
                <w:sz w:val="24"/>
                <w:highlight w:val="none"/>
              </w:rPr>
              <w:t xml:space="preserve">书面 </w:t>
            </w:r>
            <w:r>
              <w:rPr>
                <w:rFonts w:asciiTheme="majorEastAsia" w:hAnsiTheme="majorEastAsia" w:eastAsiaTheme="majorEastAsia"/>
                <w:b w:val="0"/>
                <w:color w:val="auto"/>
                <w:sz w:val="24"/>
                <w:highlight w:val="none"/>
              </w:rPr>
              <w:t xml:space="preserve">    </w:t>
            </w:r>
            <w:r>
              <w:rPr>
                <w:rFonts w:hint="eastAsia" w:asciiTheme="majorEastAsia" w:hAnsiTheme="majorEastAsia" w:eastAsiaTheme="majorEastAsia"/>
                <w:b w:val="0"/>
                <w:color w:val="auto"/>
                <w:sz w:val="24"/>
                <w:highlight w:val="none"/>
                <w:lang w:eastAsia="zh-CN"/>
              </w:rPr>
              <w:t>☑</w:t>
            </w:r>
            <w:r>
              <w:rPr>
                <w:rFonts w:hint="eastAsia" w:asciiTheme="majorEastAsia" w:hAnsiTheme="majorEastAsia" w:eastAsiaTheme="majorEastAsia"/>
                <w:b w:val="0"/>
                <w:color w:val="auto"/>
                <w:sz w:val="24"/>
                <w:highlight w:val="none"/>
              </w:rPr>
              <w:t>数据电文</w:t>
            </w:r>
          </w:p>
        </w:tc>
      </w:tr>
      <w:tr w14:paraId="147B5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47" w:type="pct"/>
            <w:vAlign w:val="center"/>
          </w:tcPr>
          <w:p w14:paraId="5F5D570D">
            <w:pPr>
              <w:pStyle w:val="37"/>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ajorEastAsia" w:hAnsiTheme="majorEastAsia" w:eastAsiaTheme="majorEastAsia"/>
                <w:bCs/>
                <w:color w:val="auto"/>
                <w:kern w:val="2"/>
                <w:highlight w:val="none"/>
              </w:rPr>
              <w:t>2</w:t>
            </w:r>
            <w:r>
              <w:rPr>
                <w:rFonts w:hint="eastAsia" w:asciiTheme="majorEastAsia" w:hAnsiTheme="majorEastAsia" w:eastAsiaTheme="majorEastAsia"/>
                <w:bCs/>
                <w:color w:val="auto"/>
                <w:kern w:val="2"/>
                <w:highlight w:val="none"/>
                <w:lang w:val="en-US" w:eastAsia="zh-CN"/>
              </w:rPr>
              <w:t>0</w:t>
            </w:r>
            <w:r>
              <w:rPr>
                <w:rFonts w:asciiTheme="majorEastAsia" w:hAnsiTheme="majorEastAsia" w:eastAsiaTheme="majorEastAsia"/>
                <w:bCs/>
                <w:color w:val="auto"/>
                <w:kern w:val="2"/>
                <w:highlight w:val="none"/>
              </w:rPr>
              <w:t>.1</w:t>
            </w:r>
          </w:p>
        </w:tc>
        <w:tc>
          <w:tcPr>
            <w:tcW w:w="852" w:type="pct"/>
            <w:vAlign w:val="center"/>
          </w:tcPr>
          <w:p w14:paraId="0AF1C933">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ajorEastAsia" w:hAnsiTheme="majorEastAsia" w:eastAsiaTheme="majorEastAsia"/>
                <w:b w:val="0"/>
                <w:color w:val="auto"/>
                <w:sz w:val="24"/>
                <w:highlight w:val="none"/>
              </w:rPr>
              <w:t>履约保证金</w:t>
            </w:r>
          </w:p>
        </w:tc>
        <w:tc>
          <w:tcPr>
            <w:tcW w:w="3600" w:type="pct"/>
            <w:vAlign w:val="top"/>
          </w:tcPr>
          <w:p w14:paraId="4EBED235">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1610B51C">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3EA2BE32">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 xml:space="preserve">/ </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3BA40318">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1853407A">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275841B5">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6AD24EC0">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0A0D8FF3">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p>
          <w:p w14:paraId="37664DC4">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w:t>
            </w:r>
            <w:r>
              <w:rPr>
                <w:rFonts w:hint="eastAsia" w:ascii="宋体" w:hAnsi="宋体" w:eastAsia="宋体"/>
                <w:bCs/>
                <w:color w:val="auto"/>
                <w:kern w:val="0"/>
                <w:sz w:val="24"/>
                <w:szCs w:val="28"/>
                <w:highlight w:val="none"/>
                <w:u w:val="single"/>
              </w:rPr>
              <w:t xml:space="preserve">         </w:t>
            </w:r>
          </w:p>
          <w:p w14:paraId="3498ED05">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21AE942E">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0F72CC99">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Cs w:val="0"/>
                <w:color w:val="auto"/>
                <w:sz w:val="24"/>
                <w:szCs w:val="24"/>
                <w:highlight w:val="none"/>
              </w:rPr>
              <w:t>（2）以担保函、保证保险形式缴纳履约保证金的，受益人和收取单位须为采购人。</w:t>
            </w:r>
          </w:p>
        </w:tc>
      </w:tr>
      <w:tr w14:paraId="22E9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47" w:type="pct"/>
            <w:vAlign w:val="center"/>
          </w:tcPr>
          <w:p w14:paraId="2650E66E">
            <w:pPr>
              <w:pStyle w:val="37"/>
              <w:pBdr>
                <w:bottom w:val="none" w:color="auto" w:sz="0" w:space="0"/>
              </w:pBdr>
              <w:tabs>
                <w:tab w:val="clear" w:pos="4153"/>
                <w:tab w:val="clear" w:pos="8306"/>
              </w:tabs>
              <w:adjustRightInd/>
              <w:spacing w:line="360" w:lineRule="auto"/>
              <w:textAlignment w:val="auto"/>
              <w:rPr>
                <w:rFonts w:hint="eastAsia"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21.1</w:t>
            </w:r>
          </w:p>
        </w:tc>
        <w:tc>
          <w:tcPr>
            <w:tcW w:w="852" w:type="pct"/>
            <w:vAlign w:val="center"/>
          </w:tcPr>
          <w:p w14:paraId="50E0123D">
            <w:pPr>
              <w:pStyle w:val="36"/>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签订合同和合同公告时间</w:t>
            </w:r>
          </w:p>
        </w:tc>
        <w:tc>
          <w:tcPr>
            <w:tcW w:w="3600" w:type="pct"/>
            <w:vAlign w:val="center"/>
          </w:tcPr>
          <w:p w14:paraId="6482E6A6">
            <w:pPr>
              <w:pStyle w:val="36"/>
              <w:widowControl w:val="0"/>
              <w:spacing w:before="0" w:beforeAutospacing="0" w:after="0" w:afterAutospacing="0" w:line="360" w:lineRule="auto"/>
              <w:jc w:val="both"/>
              <w:rPr>
                <w:rFonts w:hint="eastAsia" w:ascii="宋体" w:hAnsi="宋体" w:eastAsia="宋体"/>
                <w:b w:val="0"/>
                <w:bCs/>
                <w:color w:val="auto"/>
                <w:sz w:val="24"/>
                <w:highlight w:val="none"/>
                <w:lang w:val="en-US" w:eastAsia="zh-CN"/>
              </w:rPr>
            </w:pPr>
            <w:r>
              <w:rPr>
                <w:rFonts w:hint="eastAsia"/>
                <w:b w:val="0"/>
                <w:bCs/>
                <w:color w:val="auto"/>
                <w:sz w:val="24"/>
                <w:highlight w:val="none"/>
                <w:lang w:val="en-US" w:eastAsia="zh-CN"/>
              </w:rPr>
              <w:t>（1）</w:t>
            </w:r>
            <w:r>
              <w:rPr>
                <w:rFonts w:hint="eastAsia" w:ascii="宋体" w:hAnsi="宋体" w:eastAsia="宋体"/>
                <w:b w:val="0"/>
                <w:bCs/>
                <w:color w:val="auto"/>
                <w:sz w:val="24"/>
                <w:highlight w:val="none"/>
                <w:lang w:val="en-US" w:eastAsia="zh-CN"/>
              </w:rPr>
              <w:t>采购人与成交供应商应当自发出成交通知书之日起7个工作日内签订合同，采购合同签订之日起2个工作日内完成政府采购合同公开。</w:t>
            </w:r>
          </w:p>
          <w:p w14:paraId="7CBFB1A4">
            <w:pPr>
              <w:pStyle w:val="36"/>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ascii="宋体" w:hAnsi="宋体" w:eastAsia="宋体" w:cs="宋体"/>
                <w:b w:val="0"/>
                <w:bCs/>
                <w:color w:val="auto"/>
                <w:sz w:val="24"/>
                <w:szCs w:val="24"/>
                <w:highlight w:val="none"/>
              </w:rPr>
              <w:t>（2）采购人与</w:t>
            </w:r>
            <w:r>
              <w:rPr>
                <w:rFonts w:hint="eastAsia" w:ascii="宋体" w:hAnsi="宋体" w:eastAsia="宋体"/>
                <w:b w:val="0"/>
                <w:bCs/>
                <w:color w:val="auto"/>
                <w:sz w:val="24"/>
                <w:highlight w:val="none"/>
                <w:lang w:val="en-US" w:eastAsia="zh-CN"/>
              </w:rPr>
              <w:t>成交供应商</w:t>
            </w:r>
            <w:r>
              <w:rPr>
                <w:rFonts w:ascii="宋体" w:hAnsi="宋体" w:eastAsia="宋体" w:cs="宋体"/>
                <w:b w:val="0"/>
                <w:bCs/>
                <w:color w:val="auto"/>
                <w:sz w:val="24"/>
                <w:szCs w:val="24"/>
                <w:highlight w:val="none"/>
              </w:rPr>
              <w:t>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7905A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47" w:type="pct"/>
            <w:vAlign w:val="center"/>
          </w:tcPr>
          <w:p w14:paraId="14719308">
            <w:pPr>
              <w:pStyle w:val="37"/>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ajorEastAsia" w:hAnsiTheme="majorEastAsia" w:eastAsiaTheme="majorEastAsia"/>
                <w:bCs/>
                <w:color w:val="auto"/>
                <w:kern w:val="2"/>
                <w:highlight w:val="none"/>
              </w:rPr>
              <w:t>2</w:t>
            </w:r>
            <w:r>
              <w:rPr>
                <w:rFonts w:hint="eastAsia" w:asciiTheme="majorEastAsia" w:hAnsiTheme="majorEastAsia" w:eastAsiaTheme="majorEastAsia"/>
                <w:bCs/>
                <w:color w:val="auto"/>
                <w:kern w:val="2"/>
                <w:highlight w:val="none"/>
                <w:lang w:val="en-US" w:eastAsia="zh-CN"/>
              </w:rPr>
              <w:t>2</w:t>
            </w:r>
            <w:r>
              <w:rPr>
                <w:rFonts w:asciiTheme="majorEastAsia" w:hAnsiTheme="majorEastAsia" w:eastAsiaTheme="majorEastAsia"/>
                <w:bCs/>
                <w:color w:val="auto"/>
                <w:kern w:val="2"/>
                <w:highlight w:val="none"/>
              </w:rPr>
              <w:t>.1</w:t>
            </w:r>
          </w:p>
        </w:tc>
        <w:tc>
          <w:tcPr>
            <w:tcW w:w="852" w:type="pct"/>
            <w:vAlign w:val="center"/>
          </w:tcPr>
          <w:p w14:paraId="059910C3">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val="en-US" w:eastAsia="zh-CN"/>
              </w:rPr>
              <w:t>代理费用</w:t>
            </w:r>
          </w:p>
        </w:tc>
        <w:tc>
          <w:tcPr>
            <w:tcW w:w="3600" w:type="pct"/>
            <w:vAlign w:val="center"/>
          </w:tcPr>
          <w:p w14:paraId="51D13FDE">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bCs/>
                <w:color w:val="auto"/>
                <w:kern w:val="0"/>
                <w:sz w:val="24"/>
                <w:szCs w:val="28"/>
                <w:highlight w:val="none"/>
              </w:rPr>
              <w:sym w:font="Wingdings" w:char="00FE"/>
            </w:r>
            <w:r>
              <w:rPr>
                <w:rFonts w:ascii="宋体" w:hAnsi="宋体" w:eastAsia="宋体" w:cs="宋体"/>
                <w:color w:val="auto"/>
                <w:spacing w:val="14"/>
                <w:sz w:val="24"/>
                <w:szCs w:val="24"/>
                <w:highlight w:val="none"/>
              </w:rPr>
              <w:t>中标人</w:t>
            </w:r>
          </w:p>
          <w:p w14:paraId="2DC2CE37">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color="auto"/>
              </w:rPr>
              <w:t>银行转账</w:t>
            </w:r>
          </w:p>
          <w:p w14:paraId="7CA57844">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val="0"/>
                <w:bCs w:val="0"/>
                <w:color w:val="auto"/>
                <w:sz w:val="24"/>
                <w:szCs w:val="24"/>
                <w:highlight w:val="none"/>
                <w:u w:val="single" w:color="auto"/>
                <w:lang w:val="en-US" w:eastAsia="zh-CN"/>
              </w:rPr>
              <w:t>参照计价格[2002]1980号文件规定的34%计算(以最高限价为计算基数),</w:t>
            </w:r>
            <w:r>
              <w:rPr>
                <w:rFonts w:hint="eastAsia" w:ascii="宋体" w:hAnsi="宋体" w:eastAsia="宋体" w:cs="宋体"/>
                <w:b/>
                <w:bCs/>
                <w:color w:val="auto"/>
                <w:sz w:val="24"/>
                <w:szCs w:val="24"/>
                <w:highlight w:val="none"/>
                <w:u w:val="single" w:color="auto"/>
                <w:lang w:val="en-US" w:eastAsia="zh-CN"/>
              </w:rPr>
              <w:t>代理费用10000元。</w:t>
            </w:r>
            <w:r>
              <w:rPr>
                <w:rFonts w:ascii="宋体" w:hAnsi="宋体" w:eastAsia="宋体" w:cs="宋体"/>
                <w:b w:val="0"/>
                <w:bCs w:val="0"/>
                <w:color w:val="auto"/>
                <w:sz w:val="24"/>
                <w:szCs w:val="24"/>
                <w:highlight w:val="none"/>
                <w:u w:val="single" w:color="auto"/>
              </w:rPr>
              <w:t xml:space="preserve"> </w:t>
            </w:r>
          </w:p>
        </w:tc>
      </w:tr>
      <w:tr w14:paraId="1E7B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47" w:type="pct"/>
            <w:vAlign w:val="center"/>
          </w:tcPr>
          <w:p w14:paraId="6AB156DD">
            <w:pPr>
              <w:pStyle w:val="37"/>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ajorEastAsia" w:hAnsiTheme="majorEastAsia" w:eastAsiaTheme="majorEastAsia"/>
                <w:bCs/>
                <w:color w:val="auto"/>
                <w:kern w:val="2"/>
                <w:highlight w:val="none"/>
              </w:rPr>
              <w:t>2</w:t>
            </w:r>
            <w:r>
              <w:rPr>
                <w:rFonts w:hint="eastAsia" w:asciiTheme="majorEastAsia" w:hAnsiTheme="majorEastAsia" w:eastAsiaTheme="majorEastAsia"/>
                <w:bCs/>
                <w:color w:val="auto"/>
                <w:kern w:val="2"/>
                <w:highlight w:val="none"/>
                <w:lang w:val="en-US" w:eastAsia="zh-CN"/>
              </w:rPr>
              <w:t>3</w:t>
            </w:r>
          </w:p>
        </w:tc>
        <w:tc>
          <w:tcPr>
            <w:tcW w:w="852" w:type="pct"/>
            <w:vAlign w:val="center"/>
          </w:tcPr>
          <w:p w14:paraId="4D3702E2">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ajorEastAsia" w:hAnsiTheme="majorEastAsia" w:eastAsiaTheme="majorEastAsia"/>
                <w:b w:val="0"/>
                <w:color w:val="auto"/>
                <w:sz w:val="24"/>
                <w:highlight w:val="none"/>
              </w:rPr>
              <w:t>其他内容</w:t>
            </w:r>
          </w:p>
        </w:tc>
        <w:tc>
          <w:tcPr>
            <w:tcW w:w="3600" w:type="pct"/>
            <w:vAlign w:val="center"/>
          </w:tcPr>
          <w:p w14:paraId="535275BE">
            <w:pPr>
              <w:pStyle w:val="36"/>
              <w:widowControl w:val="0"/>
              <w:numPr>
                <w:ilvl w:val="0"/>
                <w:numId w:val="0"/>
              </w:numPr>
              <w:spacing w:before="0" w:beforeAutospacing="0" w:after="0" w:afterAutospacing="0" w:line="360" w:lineRule="auto"/>
              <w:jc w:val="both"/>
              <w:rPr>
                <w:rFonts w:asciiTheme="majorEastAsia" w:hAnsiTheme="majorEastAsia" w:eastAsiaTheme="majorEastAsia"/>
                <w:b w:val="0"/>
                <w:color w:val="auto"/>
                <w:sz w:val="24"/>
                <w:highlight w:val="none"/>
              </w:rPr>
            </w:pPr>
            <w:r>
              <w:rPr>
                <w:rFonts w:hint="eastAsia" w:ascii="宋体" w:hAnsi="宋体" w:eastAsia="宋体"/>
                <w:b w:val="0"/>
                <w:color w:val="auto"/>
                <w:sz w:val="24"/>
                <w:highlight w:val="none"/>
                <w:lang w:val="en-US" w:eastAsia="zh-CN"/>
              </w:rPr>
              <w:t>1、解释权：</w:t>
            </w:r>
          </w:p>
          <w:p w14:paraId="745A89A5">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rPr>
              <w:t>单一来源采购文件</w:t>
            </w:r>
            <w:r>
              <w:rPr>
                <w:rFonts w:asciiTheme="minorEastAsia" w:hAnsiTheme="minorEastAsia" w:eastAsiaTheme="minorEastAsia"/>
                <w:bCs/>
                <w:color w:val="auto"/>
                <w:sz w:val="24"/>
                <w:szCs w:val="24"/>
                <w:highlight w:val="none"/>
              </w:rPr>
              <w:t>的各个组成文件应互为解释，互为说明；</w:t>
            </w:r>
          </w:p>
          <w:p w14:paraId="408FC873">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5CF78ADE">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0BDA4ED6">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rPr>
              <w:t>单一来源采购文件</w:t>
            </w:r>
            <w:r>
              <w:rPr>
                <w:rFonts w:asciiTheme="minorEastAsia" w:hAnsiTheme="minorEastAsia" w:eastAsiaTheme="minorEastAsia"/>
                <w:bCs/>
                <w:color w:val="auto"/>
                <w:sz w:val="24"/>
                <w:szCs w:val="24"/>
                <w:highlight w:val="none"/>
              </w:rPr>
              <w:t>中有特别规定外，仅适用于</w:t>
            </w:r>
            <w:r>
              <w:rPr>
                <w:rFonts w:hint="eastAsia" w:asciiTheme="minorEastAsia" w:hAnsiTheme="minorEastAsia" w:eastAsiaTheme="minorEastAsia"/>
                <w:bCs/>
                <w:color w:val="auto"/>
                <w:sz w:val="24"/>
                <w:szCs w:val="24"/>
                <w:highlight w:val="none"/>
              </w:rPr>
              <w:t>协商和响应文件提交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rPr>
              <w:t>单一来源采购邀请</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供应商</w:t>
            </w:r>
            <w:r>
              <w:rPr>
                <w:rFonts w:asciiTheme="minorEastAsia" w:hAnsiTheme="minorEastAsia" w:eastAsiaTheme="minorEastAsia"/>
                <w:bCs/>
                <w:color w:val="auto"/>
                <w:sz w:val="24"/>
                <w:szCs w:val="24"/>
                <w:highlight w:val="none"/>
              </w:rPr>
              <w:t>须知、</w:t>
            </w:r>
            <w:r>
              <w:rPr>
                <w:rFonts w:hint="eastAsia" w:asciiTheme="minorEastAsia" w:hAnsiTheme="minorEastAsia" w:eastAsiaTheme="minorEastAsia"/>
                <w:bCs/>
                <w:color w:val="auto"/>
                <w:sz w:val="24"/>
                <w:szCs w:val="24"/>
                <w:highlight w:val="none"/>
              </w:rPr>
              <w:t>协商程序和评审标准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63E1B104">
            <w:pPr>
              <w:pStyle w:val="36"/>
              <w:widowControl w:val="0"/>
              <w:spacing w:before="0" w:beforeAutospacing="0" w:after="0" w:afterAutospacing="0" w:line="360" w:lineRule="auto"/>
              <w:jc w:val="both"/>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bCs w:val="0"/>
                <w:color w:val="auto"/>
                <w:sz w:val="24"/>
                <w:szCs w:val="24"/>
                <w:highlight w:val="none"/>
              </w:rPr>
              <w:t>（5）</w:t>
            </w:r>
            <w:r>
              <w:rPr>
                <w:rFonts w:asciiTheme="minorEastAsia" w:hAnsiTheme="minorEastAsia" w:eastAsiaTheme="minorEastAsia"/>
                <w:b w:val="0"/>
                <w:bCs w:val="0"/>
                <w:color w:val="auto"/>
                <w:sz w:val="24"/>
                <w:szCs w:val="24"/>
                <w:highlight w:val="none"/>
              </w:rPr>
              <w:t>按本款前述规定仍不能形成结论的，由</w:t>
            </w:r>
            <w:r>
              <w:rPr>
                <w:rFonts w:hint="eastAsia" w:asciiTheme="minorEastAsia" w:hAnsiTheme="minorEastAsia" w:eastAsiaTheme="minorEastAsia"/>
                <w:b w:val="0"/>
                <w:bCs w:val="0"/>
                <w:color w:val="auto"/>
                <w:sz w:val="24"/>
                <w:szCs w:val="24"/>
                <w:highlight w:val="none"/>
              </w:rPr>
              <w:t>采购</w:t>
            </w:r>
            <w:r>
              <w:rPr>
                <w:rFonts w:asciiTheme="minorEastAsia" w:hAnsiTheme="minorEastAsia" w:eastAsiaTheme="minorEastAsia"/>
                <w:b w:val="0"/>
                <w:bCs w:val="0"/>
                <w:color w:val="auto"/>
                <w:sz w:val="24"/>
                <w:szCs w:val="24"/>
                <w:highlight w:val="none"/>
              </w:rPr>
              <w:t>人负责解释。</w:t>
            </w:r>
          </w:p>
          <w:p w14:paraId="4A7645D9">
            <w:pPr>
              <w:pStyle w:val="36"/>
              <w:widowControl w:val="0"/>
              <w:spacing w:before="0" w:beforeAutospacing="0" w:after="0" w:afterAutospacing="0" w:line="360" w:lineRule="auto"/>
              <w:jc w:val="both"/>
              <w:rPr>
                <w:rFonts w:hint="eastAsia" w:asciiTheme="majorEastAsia" w:hAnsiTheme="majorEastAsia" w:eastAsiaTheme="majorEastAsia"/>
                <w:b w:val="0"/>
                <w:color w:val="auto"/>
                <w:sz w:val="24"/>
                <w:highlight w:val="none"/>
              </w:rPr>
            </w:pPr>
            <w:r>
              <w:rPr>
                <w:rFonts w:hint="eastAsia" w:asciiTheme="majorEastAsia" w:hAnsiTheme="majorEastAsia" w:eastAsiaTheme="majorEastAsia"/>
                <w:b w:val="0"/>
                <w:color w:val="auto"/>
                <w:sz w:val="24"/>
                <w:highlight w:val="none"/>
                <w:lang w:val="en-US" w:eastAsia="zh-CN"/>
              </w:rPr>
              <w:t>2、</w:t>
            </w:r>
            <w:r>
              <w:rPr>
                <w:rFonts w:hint="eastAsia" w:asciiTheme="majorEastAsia" w:hAnsiTheme="majorEastAsia" w:eastAsiaTheme="majorEastAsia"/>
                <w:b w:val="0"/>
                <w:color w:val="auto"/>
                <w:sz w:val="24"/>
                <w:highlight w:val="none"/>
                <w:lang w:eastAsia="zh-CN"/>
              </w:rPr>
              <w:t>“</w:t>
            </w:r>
            <w:r>
              <w:rPr>
                <w:rFonts w:hint="eastAsia" w:asciiTheme="majorEastAsia" w:hAnsiTheme="majorEastAsia" w:eastAsiaTheme="majorEastAsia"/>
                <w:b w:val="0"/>
                <w:color w:val="auto"/>
                <w:sz w:val="24"/>
                <w:highlight w:val="none"/>
                <w:lang w:val="en-US" w:eastAsia="zh-CN"/>
              </w:rPr>
              <w:t>政采贷</w:t>
            </w:r>
            <w:r>
              <w:rPr>
                <w:rFonts w:hint="eastAsia" w:asciiTheme="majorEastAsia" w:hAnsiTheme="majorEastAsia" w:eastAsiaTheme="majorEastAsia"/>
                <w:b w:val="0"/>
                <w:color w:val="auto"/>
                <w:sz w:val="24"/>
                <w:highlight w:val="none"/>
                <w:lang w:eastAsia="zh-CN"/>
              </w:rPr>
              <w:t>”</w:t>
            </w:r>
            <w:r>
              <w:rPr>
                <w:rFonts w:hint="eastAsia" w:asciiTheme="majorEastAsia" w:hAnsiTheme="majorEastAsia" w:eastAsiaTheme="majorEastAsia"/>
                <w:b w:val="0"/>
                <w:color w:val="auto"/>
                <w:sz w:val="24"/>
                <w:highlight w:val="none"/>
                <w:lang w:val="en-US" w:eastAsia="zh-CN"/>
              </w:rPr>
              <w:t>融资指引：</w:t>
            </w:r>
            <w:r>
              <w:rPr>
                <w:rFonts w:hint="eastAsia" w:asciiTheme="majorEastAsia" w:hAnsiTheme="majorEastAsia" w:eastAsiaTheme="majorEastAsia"/>
                <w:b w:val="0"/>
                <w:color w:val="auto"/>
                <w:sz w:val="24"/>
                <w:highlight w:val="none"/>
              </w:rPr>
              <w:t>有融资需求的供应商在取得政府采购中标或成交通知书后，可访问安徽省政府采购网“政</w:t>
            </w:r>
            <w:r>
              <w:rPr>
                <w:rFonts w:hint="eastAsia" w:ascii="宋体" w:hAnsi="宋体" w:eastAsia="宋体"/>
                <w:b w:val="0"/>
                <w:color w:val="auto"/>
                <w:sz w:val="24"/>
                <w:highlight w:val="none"/>
                <w:lang w:val="en-US" w:eastAsia="zh-CN"/>
              </w:rPr>
              <w:t>采</w:t>
            </w:r>
            <w:r>
              <w:rPr>
                <w:rFonts w:hint="eastAsia" w:asciiTheme="majorEastAsia" w:hAnsiTheme="majorEastAsia" w:eastAsiaTheme="majorEastAsia"/>
                <w:b w:val="0"/>
                <w:color w:val="auto"/>
                <w:sz w:val="24"/>
                <w:highlight w:val="none"/>
              </w:rPr>
              <w:t>贷”栏目，查看和联系第三方平台或者金融机构，商洽融资事项，确定融资意向。供应商签署政府采购中标（成交）合同后，登录“徽采云”金融服务模块，选择意向产品进行申请，并填写相关信息，“徽采云”金融服务模块将供应商融资申请信息推送第三方平台、意向金融机构。</w:t>
            </w:r>
          </w:p>
          <w:p w14:paraId="353F6C59">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asciiTheme="majorEastAsia" w:hAnsiTheme="majorEastAsia" w:eastAsiaTheme="majorEastAsia"/>
                <w:b w:val="0"/>
                <w:color w:val="auto"/>
                <w:sz w:val="24"/>
                <w:highlight w:val="none"/>
                <w:lang w:val="en-US" w:eastAsia="zh-CN"/>
              </w:rPr>
              <w:t>3、</w:t>
            </w:r>
            <w:r>
              <w:rPr>
                <w:rFonts w:hint="eastAsia" w:cs="@仿宋_GB2312" w:asciiTheme="minorEastAsia" w:hAnsiTheme="minorEastAsia" w:eastAsiaTheme="minorEastAsia"/>
                <w:b w:val="0"/>
                <w:bCs/>
                <w:color w:val="auto"/>
                <w:kern w:val="2"/>
                <w:sz w:val="24"/>
                <w:szCs w:val="24"/>
                <w:highlight w:val="none"/>
                <w:lang w:val="en-US" w:eastAsia="zh-CN" w:bidi="ar-SA"/>
              </w:rPr>
              <w:t>电子保函指引：成交供应商可访问安徽省政府采购网“融资/保函”栏目，申请办理电子保函（包括：履约保函、预付款保函）。</w:t>
            </w:r>
          </w:p>
          <w:p w14:paraId="29B65A08">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4、</w:t>
            </w:r>
            <w:r>
              <w:rPr>
                <w:rFonts w:hint="eastAsia" w:cs="@仿宋_GB2312" w:asciiTheme="minorEastAsia" w:hAnsiTheme="minorEastAsia" w:eastAsiaTheme="minorEastAsia"/>
                <w:b w:val="0"/>
                <w:bCs/>
                <w:color w:val="auto"/>
                <w:kern w:val="2"/>
                <w:sz w:val="24"/>
                <w:szCs w:val="24"/>
                <w:highlight w:val="none"/>
                <w:u w:val="none"/>
                <w:lang w:val="en-US" w:eastAsia="zh-CN" w:bidi="ar-SA"/>
              </w:rPr>
              <w:t>部分可提供线下政采贷的金融机构：</w:t>
            </w:r>
          </w:p>
          <w:p w14:paraId="5A3034B3">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市本级</w:t>
            </w:r>
          </w:p>
          <w:p w14:paraId="06B76E3C">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金融机构名称：兴业银行滁州分行</w:t>
            </w:r>
          </w:p>
          <w:p w14:paraId="524B643A">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安徽省滁州市琅琊区丰乐大道1090号</w:t>
            </w:r>
          </w:p>
          <w:p w14:paraId="5431AD39">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俞冉：18256950224</w:t>
            </w:r>
          </w:p>
          <w:p w14:paraId="4D1C4F44">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5.特别提示：</w:t>
            </w:r>
          </w:p>
          <w:p w14:paraId="5817BE3A">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（1）供应商应填写投标信息并下载招标文件，否则无法上传投标文件。</w:t>
            </w:r>
          </w:p>
          <w:p w14:paraId="05632586">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注：供应商如为联合体的，牵头人必须完善供应商信息，并在上传投标文件环节添加联合体投标信息。</w:t>
            </w:r>
          </w:p>
          <w:p w14:paraId="52E4758D">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2）本项目采用电子招标投标，请供应商在滁州市公共资源交易中心网&gt;服务指南&gt;软件下载栏目点击下载投标文件制作工具。供应商需采用最新版投标文件制作工具。软件运行需在国际互联网络通畅状态，供应商需注意更新，以免造成投标文件制作错误，如因此导致评标委员会否决其投标，责任自负。如有技术问题请联系0550-3801701，4009980000。</w:t>
            </w:r>
          </w:p>
          <w:p w14:paraId="1D16EF32">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（3）如果过程中出现招标文件更改，应以最后发布的招标答疑澄清文件中的模板制作本项目最新投标文件。</w:t>
            </w:r>
          </w:p>
          <w:p w14:paraId="0F440B69">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 xml:space="preserve">（4）供应商应当用本单位CA数字证书制作投标文件，制作成功后进行投标文件上传。 </w:t>
            </w:r>
          </w:p>
          <w:p w14:paraId="38924029">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5）供应商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3E454BED">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（6）请供应商注意加密投标文件CA数字证书的有效期，不在有效期的CA数字证书无法解密投标文件。</w:t>
            </w:r>
          </w:p>
          <w:p w14:paraId="54018050">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（7）供应商投标MAC地址或供应商联系人或联系电话相同的，由评审委员会否决其投标，并报告监管部门作不良行为处理和进一步调查。</w:t>
            </w:r>
          </w:p>
          <w:p w14:paraId="14A4AE35">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（8）供应商单方面出现其他供应商材料的，由评审委员会否决其投标。</w:t>
            </w:r>
          </w:p>
          <w:p w14:paraId="628FB658">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9）评审时查询投标文件制作机器码、文件创建标识码及造价软件加密锁号。若存在投标文件制作机器码或创建标识码或造价软件加密锁号信息与其他供应商雷同的，由评审委员会否决其投标，依法依规予以处理。</w:t>
            </w:r>
          </w:p>
          <w:p w14:paraId="2EDDC344">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10）电子加密投标文件上传到系统后，需要供应商和代理公司到协商截止时间后共同解锁，不存在商务报价等投标信息通过系统泄密的风险；协商截止时间前，已上传的响应文件也可以撤回修改。集中到协商截止时间前上传电子加密投标文件，可能出现由于投标企业制作电子投标文件不熟练、网络拥堵等不可预知的情况而且无法及时解决，丧失协商机会，请各供应商提前制作、上传电子加密响应文件，否则由于无法及时上传电子加密响应文件而废标或无效协商的情况，责任自负！</w:t>
            </w:r>
          </w:p>
          <w:p w14:paraId="6947D0A2">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6.评审过程中的澄清、说明或补正：</w:t>
            </w:r>
          </w:p>
          <w:p w14:paraId="7E228326">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（1）评审委员会通过网上招投标系统将需要澄清、说明或补正的内容以询标函的形式发送给供应商，供应商应安排专人登录网上招投标系统并保持在线状态，以便及时接收评审委员会可能发出的询标函。</w:t>
            </w:r>
          </w:p>
          <w:p w14:paraId="68A4E294">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2）因供应商未登录网上招投标系统导致无法及时接收询标函（远程网上询标）或未在规定时间内按评审委员会要求进行澄清、说明或补正内容的视同供应商放弃澄清、说明或补正内容的权利，评审委员会可按对供应商不利的解释进行判定。</w:t>
            </w:r>
          </w:p>
          <w:p w14:paraId="24073D93">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7.落实政府采购支持节能产品、环境标志产品政策。</w:t>
            </w:r>
          </w:p>
          <w:p w14:paraId="0BF82571">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8.系统中提供的表格与采购文件中不一致时，以采购文件中提供的表格格式为准。</w:t>
            </w:r>
          </w:p>
          <w:p w14:paraId="452BE8D6">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9.投诉</w:t>
            </w:r>
          </w:p>
          <w:p w14:paraId="0A6F04DF">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9.1质疑供应商对采购人、采购代理机构的答复不满意，或者采购人、采购代理机构未在规定的时间内答复的，可以在答复期满后十五个工作日内按有关规定，以书面形式（http://ggzy.chuzhou.gov.cn/fwzn/011001/011001001/0</w:t>
            </w:r>
          </w:p>
          <w:p w14:paraId="0EE0132E">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11001001003/20200727/7fb88e17-63dd-4f17-b17c-29052</w:t>
            </w:r>
          </w:p>
          <w:p w14:paraId="665DEC8B">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6c6eda8.html）向同级政府采购监督管理部门提出投诉或者线上提交投诉材料（http://ggzy.chuzhou.gov.cn/fwzn/0</w:t>
            </w:r>
          </w:p>
          <w:p w14:paraId="5B297FF6">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11001/011001001/011001001003/20200221/b079d9ca-90f2</w:t>
            </w:r>
          </w:p>
          <w:p w14:paraId="5FB87F35">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-4cce-aa7c-94a444e7ac91.html）。</w:t>
            </w:r>
          </w:p>
          <w:p w14:paraId="1597D142">
            <w:pPr>
              <w:pStyle w:val="36"/>
              <w:widowControl w:val="0"/>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u w:val="none"/>
                <w:lang w:val="en-US" w:eastAsia="zh-CN" w:bidi="ar-SA"/>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9.2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6B8FCCA2">
            <w:pPr>
              <w:pStyle w:val="36"/>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cs="@仿宋_GB2312" w:asciiTheme="minorEastAsia" w:hAnsiTheme="minorEastAsia" w:eastAsiaTheme="minorEastAsia"/>
                <w:b w:val="0"/>
                <w:bCs/>
                <w:color w:val="auto"/>
                <w:kern w:val="2"/>
                <w:sz w:val="24"/>
                <w:szCs w:val="24"/>
                <w:highlight w:val="none"/>
                <w:u w:val="none"/>
                <w:lang w:val="en-US" w:eastAsia="zh-CN" w:bidi="ar-SA"/>
              </w:rPr>
              <w:t>9.3政府采购监督管理部门在处理投诉事项期间，可以视具体情况书面通知采购人暂停采购活动，但暂停时间最长不得超过30日。</w:t>
            </w:r>
          </w:p>
        </w:tc>
      </w:tr>
    </w:tbl>
    <w:p w14:paraId="6D7B81C9">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0" w:name="_Toc11128"/>
      <w:bookmarkStart w:id="21" w:name="_Toc27298"/>
      <w:r>
        <w:rPr>
          <w:rFonts w:hint="eastAsia" w:asciiTheme="minorEastAsia" w:hAnsiTheme="minorEastAsia" w:eastAsiaTheme="minorEastAsia"/>
          <w:b/>
          <w:color w:val="auto"/>
          <w:sz w:val="24"/>
          <w:highlight w:val="none"/>
        </w:rPr>
        <w:t>二、供应商</w:t>
      </w:r>
      <w:r>
        <w:rPr>
          <w:rFonts w:asciiTheme="minorEastAsia" w:hAnsiTheme="minorEastAsia" w:eastAsiaTheme="minorEastAsia"/>
          <w:b/>
          <w:color w:val="auto"/>
          <w:sz w:val="24"/>
          <w:highlight w:val="none"/>
        </w:rPr>
        <w:t>须知</w:t>
      </w:r>
      <w:r>
        <w:rPr>
          <w:rFonts w:hint="eastAsia" w:asciiTheme="minorEastAsia" w:hAnsiTheme="minorEastAsia" w:eastAsiaTheme="minorEastAsia"/>
          <w:b/>
          <w:color w:val="auto"/>
          <w:sz w:val="24"/>
          <w:highlight w:val="none"/>
        </w:rPr>
        <w:t>正文</w:t>
      </w:r>
      <w:bookmarkEnd w:id="20"/>
      <w:bookmarkEnd w:id="21"/>
    </w:p>
    <w:p w14:paraId="7AEC221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3D60452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.1采购人：是指依法开展政府采购活动的国家机关、事业单位、团体组织。</w:t>
      </w:r>
    </w:p>
    <w:p w14:paraId="74684E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.2采购代理机构：是指集中采购机构或从事采购代理业务的社会中介机构。</w:t>
      </w:r>
    </w:p>
    <w:p w14:paraId="22CEA8B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.3政府采购监督管理部门：</w:t>
      </w:r>
      <w:r>
        <w:rPr>
          <w:rFonts w:hint="eastAsia" w:asciiTheme="minorEastAsia" w:hAnsiTheme="minorEastAsia" w:eastAsiaTheme="minorEastAsia"/>
          <w:color w:val="auto"/>
          <w:sz w:val="24"/>
          <w:highlight w:val="none"/>
        </w:rPr>
        <w:t>各级人民政府指定的有关部门依法履行与政府采购活动有关的监督管理职责。</w:t>
      </w:r>
    </w:p>
    <w:p w14:paraId="10FB8D0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：是指向采购人提供货物、工程或者服务的法人、</w:t>
      </w:r>
      <w:r>
        <w:rPr>
          <w:rFonts w:hint="eastAsia" w:asciiTheme="minorEastAsia" w:hAnsiTheme="minorEastAsia" w:eastAsiaTheme="minorEastAsia"/>
          <w:color w:val="auto"/>
          <w:sz w:val="24"/>
          <w:highlight w:val="none"/>
          <w:lang w:val="en-US" w:eastAsia="zh-CN"/>
        </w:rPr>
        <w:t>其他</w:t>
      </w:r>
      <w:r>
        <w:rPr>
          <w:rFonts w:asciiTheme="minorEastAsia" w:hAnsiTheme="minorEastAsia" w:eastAsiaTheme="minorEastAsia"/>
          <w:color w:val="auto"/>
          <w:sz w:val="24"/>
          <w:highlight w:val="none"/>
        </w:rPr>
        <w:t>组织或者自然人。</w:t>
      </w:r>
    </w:p>
    <w:p w14:paraId="7E07C11F">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5B236F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本项目的采购人已获得足以支付本次单一来源采购后所签订的合同项下的资金。</w:t>
      </w:r>
    </w:p>
    <w:p w14:paraId="568A0D8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007D44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不论单一来源采购的结果如何，供应商应承担所有与准备和参加单一来源采购有关的费用。</w:t>
      </w:r>
    </w:p>
    <w:p w14:paraId="1C4BF27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30F082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采购人、采购代理机构、供应商、采购人员的相关行为均受《中华人民共和国政府采购法》、《中华人民共和国政府采购法实施条例》及本项目本级和上级财政部门、政府采购监督管理部门的政府采购有关规定的约束，其权利受到上述法律法规的保护。</w:t>
      </w:r>
    </w:p>
    <w:p w14:paraId="333EAEA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采购文件构成</w:t>
      </w:r>
    </w:p>
    <w:p w14:paraId="7DE7B2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.1采购文件包括下列内容：</w:t>
      </w:r>
    </w:p>
    <w:p w14:paraId="7E6EBF8D">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单一来源采购</w:t>
      </w:r>
      <w:r>
        <w:rPr>
          <w:rFonts w:asciiTheme="minorEastAsia" w:hAnsiTheme="minorEastAsia" w:eastAsiaTheme="minorEastAsia"/>
          <w:color w:val="auto"/>
          <w:sz w:val="24"/>
          <w:highlight w:val="none"/>
        </w:rPr>
        <w:t>邀请</w:t>
      </w:r>
    </w:p>
    <w:p w14:paraId="7D24BE2F">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须知</w:t>
      </w:r>
    </w:p>
    <w:p w14:paraId="29C1D896">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11E7815B">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协商程序</w:t>
      </w:r>
      <w:r>
        <w:rPr>
          <w:rFonts w:asciiTheme="minorEastAsia" w:hAnsiTheme="minorEastAsia" w:eastAsiaTheme="minorEastAsia"/>
          <w:color w:val="auto"/>
          <w:sz w:val="24"/>
          <w:highlight w:val="none"/>
        </w:rPr>
        <w:t>和</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标准</w:t>
      </w:r>
    </w:p>
    <w:p w14:paraId="2516970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22C8B37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文件格式</w:t>
      </w:r>
    </w:p>
    <w:p w14:paraId="759CB87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采购文件的澄清与修改</w:t>
      </w:r>
    </w:p>
    <w:p w14:paraId="45E9743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hint="eastAsia" w:asciiTheme="majorEastAsia" w:hAnsiTheme="majorEastAsia" w:eastAsiaTheme="majorEastAsia"/>
          <w:color w:val="auto"/>
          <w:sz w:val="24"/>
          <w:highlight w:val="none"/>
        </w:rPr>
        <w:t>供应商</w:t>
      </w:r>
      <w:r>
        <w:rPr>
          <w:rFonts w:asciiTheme="majorEastAsia" w:hAnsiTheme="majorEastAsia" w:eastAsiaTheme="majorEastAsia"/>
          <w:color w:val="auto"/>
          <w:sz w:val="24"/>
          <w:highlight w:val="none"/>
        </w:rPr>
        <w:t>如对</w:t>
      </w:r>
      <w:r>
        <w:rPr>
          <w:rFonts w:hint="eastAsia" w:asciiTheme="majorEastAsia" w:hAnsiTheme="majorEastAsia" w:eastAsiaTheme="majorEastAsia"/>
          <w:color w:val="auto"/>
          <w:sz w:val="24"/>
          <w:highlight w:val="none"/>
        </w:rPr>
        <w:t>采购</w:t>
      </w:r>
      <w:r>
        <w:rPr>
          <w:rFonts w:asciiTheme="majorEastAsia" w:hAnsiTheme="majorEastAsia" w:eastAsiaTheme="majorEastAsia"/>
          <w:color w:val="auto"/>
          <w:sz w:val="24"/>
          <w:highlight w:val="none"/>
        </w:rPr>
        <w:t>文件内容有疑问，以</w:t>
      </w:r>
      <w:r>
        <w:rPr>
          <w:rFonts w:hint="eastAsia" w:asciiTheme="majorEastAsia" w:hAnsiTheme="majorEastAsia" w:eastAsiaTheme="majorEastAsia"/>
          <w:color w:val="auto"/>
          <w:sz w:val="24"/>
          <w:highlight w:val="none"/>
        </w:rPr>
        <w:t>书面形式</w:t>
      </w:r>
      <w:r>
        <w:rPr>
          <w:rFonts w:asciiTheme="majorEastAsia" w:hAnsiTheme="majorEastAsia" w:eastAsiaTheme="majorEastAsia"/>
          <w:color w:val="auto"/>
          <w:sz w:val="24"/>
          <w:highlight w:val="none"/>
        </w:rPr>
        <w:t>提交给采购代理机构。</w:t>
      </w:r>
    </w:p>
    <w:p w14:paraId="6C0655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采购</w:t>
      </w:r>
      <w:r>
        <w:rPr>
          <w:rFonts w:hint="eastAsia" w:asciiTheme="minorEastAsia" w:hAnsiTheme="minorEastAsia" w:eastAsiaTheme="minorEastAsia"/>
          <w:color w:val="auto"/>
          <w:sz w:val="24"/>
          <w:highlight w:val="none"/>
        </w:rPr>
        <w:t>文件进行澄清与修改</w:t>
      </w:r>
      <w:r>
        <w:rPr>
          <w:rFonts w:hint="eastAsia" w:asciiTheme="majorEastAsia" w:hAnsiTheme="majorEastAsia" w:eastAsiaTheme="majorEastAsia"/>
          <w:color w:val="auto"/>
          <w:sz w:val="24"/>
          <w:highlight w:val="none"/>
        </w:rPr>
        <w:t>。</w:t>
      </w:r>
      <w:r>
        <w:rPr>
          <w:rFonts w:hint="eastAsia" w:asciiTheme="minorEastAsia" w:hAnsiTheme="minorEastAsia" w:eastAsiaTheme="minorEastAsia"/>
          <w:color w:val="auto"/>
          <w:sz w:val="24"/>
          <w:highlight w:val="none"/>
        </w:rPr>
        <w:t>采购代理机构对已发出的采购文件进行必要澄清或者修改的，将以书面形式通知供应商。澄清或者修改文件作为单一来源采购文件的组成部分。</w:t>
      </w:r>
    </w:p>
    <w:p w14:paraId="1ACCE6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.3任何人或任何组织向供应商提供的任何书面或口头资料，未经采购代理机构书面通知，均作无效处理，不得作为采购文件的组成部分。采购代理机构对供应商由此而做出的推论、理解和结论概不负责。</w:t>
      </w:r>
    </w:p>
    <w:p w14:paraId="711F5519">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w:t>
      </w:r>
      <w:r>
        <w:rPr>
          <w:rFonts w:hint="eastAsia" w:asciiTheme="minorEastAsia" w:hAnsiTheme="minorEastAsia" w:eastAsiaTheme="minorEastAsia"/>
          <w:color w:val="auto"/>
          <w:sz w:val="24"/>
          <w:highlight w:val="none"/>
        </w:rPr>
        <w:t>的供应商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本采购</w:t>
      </w:r>
      <w:r>
        <w:rPr>
          <w:rFonts w:asciiTheme="minorEastAsia" w:hAnsiTheme="minorEastAsia" w:eastAsiaTheme="minorEastAsia"/>
          <w:color w:val="auto"/>
          <w:sz w:val="24"/>
          <w:highlight w:val="none"/>
        </w:rPr>
        <w:t>文件（含</w:t>
      </w:r>
      <w:r>
        <w:rPr>
          <w:rFonts w:hint="eastAsia" w:asciiTheme="minorEastAsia" w:hAnsiTheme="minorEastAsia" w:eastAsiaTheme="minorEastAsia"/>
          <w:color w:val="auto"/>
          <w:sz w:val="24"/>
          <w:highlight w:val="none"/>
        </w:rPr>
        <w:t>澄清或修改的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45C21C2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采购范围及响应文件中标准和计量单位的使用</w:t>
      </w:r>
    </w:p>
    <w:p w14:paraId="2D0037C5">
      <w:pPr>
        <w:spacing w:line="360" w:lineRule="auto"/>
        <w:ind w:firstLine="435"/>
        <w:rPr>
          <w:rFonts w:asciiTheme="minorEastAsia" w:hAnsiTheme="minorEastAsia" w:eastAsiaTheme="minorEastAsia"/>
          <w:color w:val="auto"/>
          <w:sz w:val="24"/>
          <w:highlight w:val="none"/>
        </w:rPr>
      </w:pPr>
      <w:bookmarkStart w:id="2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w:t>
      </w:r>
      <w:r>
        <w:rPr>
          <w:rFonts w:hint="eastAsia" w:asciiTheme="minorEastAsia" w:hAnsiTheme="minorEastAsia" w:eastAsiaTheme="minorEastAsia"/>
          <w:color w:val="auto"/>
          <w:sz w:val="24"/>
          <w:highlight w:val="none"/>
        </w:rPr>
        <w:t>采购文件</w:t>
      </w:r>
      <w:r>
        <w:rPr>
          <w:rFonts w:asciiTheme="minorEastAsia" w:hAnsiTheme="minorEastAsia" w:eastAsiaTheme="minorEastAsia"/>
          <w:color w:val="auto"/>
          <w:sz w:val="24"/>
          <w:highlight w:val="none"/>
        </w:rPr>
        <w:t>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04BFA9A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.2无论</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文件中是否要求，</w:t>
      </w:r>
      <w:r>
        <w:rPr>
          <w:rFonts w:hint="eastAsia" w:asciiTheme="minorEastAsia" w:hAnsiTheme="minorEastAsia" w:eastAsiaTheme="minorEastAsia"/>
          <w:color w:val="auto"/>
          <w:sz w:val="24"/>
          <w:highlight w:val="none"/>
        </w:rPr>
        <w:t>供应商所提供的服务及伴随的货物和工程均应符合国家强制性标准。</w:t>
      </w:r>
    </w:p>
    <w:bookmarkEnd w:id="22"/>
    <w:p w14:paraId="470CBA0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w:t>
      </w:r>
      <w:r>
        <w:rPr>
          <w:rFonts w:hint="eastAsia" w:asciiTheme="minorEastAsia" w:hAnsiTheme="minorEastAsia" w:eastAsiaTheme="minorEastAsia"/>
          <w:color w:val="auto"/>
          <w:sz w:val="24"/>
          <w:highlight w:val="none"/>
        </w:rPr>
        <w:t>单一来源采购</w:t>
      </w:r>
      <w:r>
        <w:rPr>
          <w:rFonts w:asciiTheme="minorEastAsia" w:hAnsiTheme="minorEastAsia" w:eastAsiaTheme="minorEastAsia"/>
          <w:color w:val="auto"/>
          <w:sz w:val="24"/>
          <w:highlight w:val="none"/>
        </w:rPr>
        <w:t>有关的所有往来通知、函件和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文件均用中文表述。</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随</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文件提供的证明文件和资料可以为其它语言，但必须附中文译文。翻译的中文资料与外文资料出现差异时，以中文为准。</w:t>
      </w:r>
    </w:p>
    <w:p w14:paraId="0D4C9B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.4除</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文件中有特殊要求外，</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文件中所使用的计量单位，应采用中华人民共和国法定计量单位。</w:t>
      </w:r>
    </w:p>
    <w:p w14:paraId="66BD1C9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57516F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应完整地按</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文件提供的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具体内容详见本项目第六章响应文件格式的相关内容。</w:t>
      </w:r>
    </w:p>
    <w:p w14:paraId="054747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应提交证明文件，证明其</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内容符合</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文件规定。该证明文件是响应文件的一部分。证明文件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p>
    <w:p w14:paraId="31D6D4B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4E0BA8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采购文件的</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r>
        <w:rPr>
          <w:rFonts w:asciiTheme="majorEastAsia" w:hAnsiTheme="majorEastAsia" w:eastAsiaTheme="majorEastAsia"/>
          <w:color w:val="auto"/>
          <w:sz w:val="24"/>
          <w:highlight w:val="none"/>
        </w:rPr>
        <w:t>除</w:t>
      </w:r>
      <w:r>
        <w:rPr>
          <w:rFonts w:hint="eastAsia" w:asciiTheme="majorEastAsia" w:hAnsiTheme="majorEastAsia" w:eastAsiaTheme="majorEastAsia"/>
          <w:color w:val="auto"/>
          <w:sz w:val="24"/>
          <w:highlight w:val="none"/>
        </w:rPr>
        <w:t>单一来源采购文件</w:t>
      </w:r>
      <w:r>
        <w:rPr>
          <w:rFonts w:asciiTheme="majorEastAsia" w:hAnsiTheme="majorEastAsia" w:eastAsiaTheme="majorEastAsia"/>
          <w:color w:val="auto"/>
          <w:sz w:val="24"/>
          <w:highlight w:val="none"/>
        </w:rPr>
        <w:t>中</w:t>
      </w:r>
      <w:r>
        <w:rPr>
          <w:rFonts w:hint="eastAsia" w:asciiTheme="minorEastAsia" w:hAnsiTheme="minorEastAsia" w:eastAsiaTheme="minorEastAsia"/>
          <w:color w:val="auto"/>
          <w:sz w:val="24"/>
          <w:highlight w:val="none"/>
          <w:lang w:eastAsia="zh-CN"/>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p>
    <w:p w14:paraId="13D198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供应商最终报价超过采购文件规定的预算金额的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7525693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16879F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A2CD9F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10.</w:t>
      </w:r>
      <w:r>
        <w:rPr>
          <w:rFonts w:hint="eastAsia" w:asciiTheme="minorEastAsia" w:hAnsiTheme="minorEastAsia" w:eastAsiaTheme="minorEastAsia"/>
          <w:b/>
          <w:color w:val="auto"/>
          <w:sz w:val="24"/>
          <w:highlight w:val="none"/>
        </w:rPr>
        <w:t>响应文件有效期</w:t>
      </w:r>
    </w:p>
    <w:p w14:paraId="730325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10.</w:t>
      </w:r>
      <w:r>
        <w:rPr>
          <w:rFonts w:hint="eastAsia" w:asciiTheme="minorEastAsia" w:hAnsiTheme="minorEastAsia" w:eastAsiaTheme="minorEastAsia"/>
          <w:color w:val="auto"/>
          <w:sz w:val="24"/>
          <w:highlight w:val="none"/>
        </w:rPr>
        <w:t>1响应文件有效期为从响应文件提交截止之日算起的日历天数，响应文件有效期详见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4F968B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10.</w:t>
      </w:r>
      <w:r>
        <w:rPr>
          <w:rFonts w:hint="eastAsia" w:asciiTheme="minorEastAsia" w:hAnsiTheme="minorEastAsia" w:eastAsiaTheme="minorEastAsia"/>
          <w:color w:val="auto"/>
          <w:sz w:val="24"/>
          <w:highlight w:val="none"/>
        </w:rPr>
        <w:t>2在响应文件有效期内，供应商的响应文件保持有效，供应商不得要求撤销或修改其响应文件。响应文件有效期不满足要求的</w:t>
      </w:r>
      <w:r>
        <w:rPr>
          <w:rFonts w:hint="eastAsia" w:asciiTheme="minorEastAsia" w:hAnsiTheme="minorEastAsia" w:eastAsiaTheme="minorEastAsia"/>
          <w:b/>
          <w:bCs/>
          <w:color w:val="auto"/>
          <w:sz w:val="24"/>
          <w:highlight w:val="none"/>
        </w:rPr>
        <w:t>响应无效</w:t>
      </w:r>
      <w:r>
        <w:rPr>
          <w:rFonts w:hint="eastAsia" w:asciiTheme="minorEastAsia" w:hAnsiTheme="minorEastAsia" w:eastAsiaTheme="minorEastAsia"/>
          <w:color w:val="auto"/>
          <w:sz w:val="24"/>
          <w:highlight w:val="none"/>
        </w:rPr>
        <w:t>。</w:t>
      </w:r>
    </w:p>
    <w:p w14:paraId="7EFC831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响应文件有效期截止之前，要求供应商延长响应文件的有效期。接受该要求的供应商将不会被要求和允许修正其响应文件。供应商也可以拒绝延长响应文件有效期的要求，且不承担任何责任。上述要求和答复都应以书面形式提交。</w:t>
      </w:r>
    </w:p>
    <w:p w14:paraId="4FB479C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796FEE65">
      <w:pPr>
        <w:spacing w:line="360" w:lineRule="auto"/>
        <w:ind w:firstLine="435"/>
        <w:rPr>
          <w:rFonts w:hint="eastAsia" w:asciiTheme="majorEastAsia" w:hAnsiTheme="majorEastAsia" w:eastAsiaTheme="majorEastAsia"/>
          <w:color w:val="auto"/>
          <w:sz w:val="24"/>
          <w:highlight w:val="none"/>
          <w:lang w:eastAsia="zh-CN"/>
        </w:rPr>
      </w:pPr>
      <w:r>
        <w:rPr>
          <w:rFonts w:asciiTheme="majorEastAsia" w:hAnsiTheme="majorEastAsia" w:eastAsiaTheme="majorEastAsia"/>
          <w:color w:val="auto"/>
          <w:sz w:val="24"/>
          <w:highlight w:val="none"/>
        </w:rPr>
        <w:t>1</w:t>
      </w:r>
      <w:r>
        <w:rPr>
          <w:rFonts w:hint="eastAsia" w:asciiTheme="majorEastAsia" w:hAnsiTheme="majorEastAsia" w:eastAsiaTheme="majorEastAsia"/>
          <w:color w:val="auto"/>
          <w:sz w:val="24"/>
          <w:highlight w:val="none"/>
          <w:lang w:val="en-US" w:eastAsia="zh-CN"/>
        </w:rPr>
        <w:t>1</w:t>
      </w:r>
      <w:r>
        <w:rPr>
          <w:rFonts w:asciiTheme="majorEastAsia" w:hAnsiTheme="majorEastAsia" w:eastAsiaTheme="majorEastAsia"/>
          <w:color w:val="auto"/>
          <w:sz w:val="24"/>
          <w:highlight w:val="none"/>
        </w:rPr>
        <w:t>.1供应商应</w:t>
      </w:r>
      <w:r>
        <w:rPr>
          <w:rFonts w:hint="eastAsia" w:asciiTheme="majorEastAsia" w:hAnsiTheme="majorEastAsia" w:eastAsiaTheme="majorEastAsia"/>
          <w:color w:val="auto"/>
          <w:sz w:val="24"/>
          <w:highlight w:val="none"/>
        </w:rPr>
        <w:t>在</w:t>
      </w:r>
      <w:r>
        <w:rPr>
          <w:rFonts w:hint="eastAsia" w:asciiTheme="majorEastAsia" w:hAnsiTheme="majorEastAsia" w:eastAsiaTheme="majorEastAsia"/>
          <w:color w:val="auto"/>
          <w:sz w:val="24"/>
          <w:highlight w:val="none"/>
          <w:lang w:eastAsia="zh-CN"/>
        </w:rPr>
        <w:t>第一章“单一来源采购邀请”</w:t>
      </w:r>
      <w:r>
        <w:rPr>
          <w:rFonts w:hint="eastAsia" w:asciiTheme="majorEastAsia" w:hAnsiTheme="majorEastAsia" w:eastAsiaTheme="majorEastAsia"/>
          <w:color w:val="auto"/>
          <w:sz w:val="24"/>
          <w:highlight w:val="none"/>
        </w:rPr>
        <w:t>规定</w:t>
      </w:r>
      <w:r>
        <w:rPr>
          <w:rFonts w:asciiTheme="majorEastAsia" w:hAnsiTheme="majorEastAsia" w:eastAsiaTheme="majorEastAsia"/>
          <w:color w:val="auto"/>
          <w:sz w:val="24"/>
          <w:highlight w:val="none"/>
        </w:rPr>
        <w:t>的</w:t>
      </w:r>
      <w:r>
        <w:rPr>
          <w:rFonts w:hint="eastAsia" w:asciiTheme="majorEastAsia" w:hAnsiTheme="majorEastAsia" w:eastAsiaTheme="majorEastAsia"/>
          <w:color w:val="auto"/>
          <w:sz w:val="24"/>
          <w:highlight w:val="none"/>
        </w:rPr>
        <w:t>响应文件提交</w:t>
      </w:r>
      <w:r>
        <w:rPr>
          <w:rFonts w:asciiTheme="majorEastAsia" w:hAnsiTheme="majorEastAsia" w:eastAsiaTheme="majorEastAsia"/>
          <w:color w:val="auto"/>
          <w:sz w:val="24"/>
          <w:highlight w:val="none"/>
        </w:rPr>
        <w:t>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2559DAD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.2采购人和采购代理机构有权按本</w:t>
      </w:r>
      <w:r>
        <w:rPr>
          <w:rFonts w:hint="eastAsia" w:asciiTheme="minorEastAsia" w:hAnsiTheme="minorEastAsia" w:eastAsiaTheme="minorEastAsia"/>
          <w:color w:val="auto"/>
          <w:sz w:val="24"/>
          <w:highlight w:val="none"/>
        </w:rPr>
        <w:t>采购文件</w:t>
      </w:r>
      <w:r>
        <w:rPr>
          <w:rFonts w:asciiTheme="minorEastAsia" w:hAnsiTheme="minorEastAsia" w:eastAsiaTheme="minorEastAsia"/>
          <w:color w:val="auto"/>
          <w:sz w:val="24"/>
          <w:highlight w:val="none"/>
        </w:rPr>
        <w:t>的规定，延迟</w:t>
      </w:r>
      <w:r>
        <w:rPr>
          <w:rFonts w:hint="eastAsia" w:asciiTheme="minorEastAsia" w:hAnsiTheme="minorEastAsia" w:eastAsiaTheme="minorEastAsia"/>
          <w:color w:val="auto"/>
          <w:sz w:val="24"/>
          <w:highlight w:val="none"/>
        </w:rPr>
        <w:t>响应文件提交</w:t>
      </w:r>
      <w:r>
        <w:rPr>
          <w:rFonts w:asciiTheme="minorEastAsia" w:hAnsiTheme="minorEastAsia" w:eastAsiaTheme="minorEastAsia"/>
          <w:color w:val="auto"/>
          <w:sz w:val="24"/>
          <w:highlight w:val="none"/>
        </w:rPr>
        <w:t>截止时间。在此情况下，采购人、采购代理机构和供应商受</w:t>
      </w:r>
      <w:r>
        <w:rPr>
          <w:rFonts w:hint="eastAsia" w:asciiTheme="minorEastAsia" w:hAnsiTheme="minorEastAsia" w:eastAsiaTheme="minorEastAsia"/>
          <w:color w:val="auto"/>
          <w:sz w:val="24"/>
          <w:highlight w:val="none"/>
        </w:rPr>
        <w:t>响应文件提交</w:t>
      </w:r>
      <w:r>
        <w:rPr>
          <w:rFonts w:asciiTheme="minorEastAsia" w:hAnsiTheme="minorEastAsia" w:eastAsiaTheme="minorEastAsia"/>
          <w:color w:val="auto"/>
          <w:sz w:val="24"/>
          <w:highlight w:val="none"/>
        </w:rPr>
        <w:t>截止时间制约的所有权利和义务均应延长至新的</w:t>
      </w:r>
      <w:r>
        <w:rPr>
          <w:rFonts w:hint="eastAsia" w:asciiTheme="minorEastAsia" w:hAnsiTheme="minorEastAsia" w:eastAsiaTheme="minorEastAsia"/>
          <w:color w:val="auto"/>
          <w:sz w:val="24"/>
          <w:highlight w:val="none"/>
        </w:rPr>
        <w:t>响应文件提交截止</w:t>
      </w:r>
      <w:r>
        <w:rPr>
          <w:rFonts w:asciiTheme="minorEastAsia" w:hAnsiTheme="minorEastAsia" w:eastAsiaTheme="minorEastAsia"/>
          <w:color w:val="auto"/>
          <w:sz w:val="24"/>
          <w:highlight w:val="none"/>
        </w:rPr>
        <w:t>时间。</w:t>
      </w:r>
    </w:p>
    <w:p w14:paraId="64BC1D5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.3在</w:t>
      </w:r>
      <w:r>
        <w:rPr>
          <w:rFonts w:hint="eastAsia" w:asciiTheme="minorEastAsia" w:hAnsiTheme="minorEastAsia" w:eastAsiaTheme="minorEastAsia"/>
          <w:color w:val="auto"/>
          <w:sz w:val="24"/>
          <w:highlight w:val="none"/>
        </w:rPr>
        <w:t>响应文件提交</w:t>
      </w:r>
      <w:r>
        <w:rPr>
          <w:rFonts w:asciiTheme="minorEastAsia" w:hAnsiTheme="minorEastAsia" w:eastAsiaTheme="minorEastAsia"/>
          <w:color w:val="auto"/>
          <w:sz w:val="24"/>
          <w:highlight w:val="none"/>
        </w:rPr>
        <w:t>截止时间前，供应商可以修改或撤回已提交的响应文件。</w:t>
      </w:r>
    </w:p>
    <w:p w14:paraId="0A321D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采购小组</w:t>
      </w:r>
    </w:p>
    <w:p w14:paraId="62E36ED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采购人、</w:t>
      </w:r>
      <w:r>
        <w:rPr>
          <w:rFonts w:asciiTheme="minorEastAsia" w:hAnsiTheme="minorEastAsia" w:eastAsiaTheme="minorEastAsia"/>
          <w:color w:val="auto"/>
          <w:sz w:val="24"/>
          <w:highlight w:val="none"/>
        </w:rPr>
        <w:t>采购代理机构</w:t>
      </w:r>
      <w:r>
        <w:rPr>
          <w:rFonts w:hint="eastAsia" w:asciiTheme="minorEastAsia" w:hAnsiTheme="minorEastAsia" w:eastAsiaTheme="minorEastAsia"/>
          <w:color w:val="auto"/>
          <w:sz w:val="24"/>
          <w:highlight w:val="none"/>
        </w:rPr>
        <w:t>按照《</w:t>
      </w:r>
      <w:r>
        <w:rPr>
          <w:rFonts w:asciiTheme="minorEastAsia" w:hAnsiTheme="minorEastAsia" w:eastAsiaTheme="minorEastAsia"/>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政府采购非招标采购方式管理办法</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、政府采购监督管理部门的有关规定依法组建采购小组，负责对响应文件进行审查，与供应商商定合理的成交价格并保证采购项目质量。</w:t>
      </w:r>
    </w:p>
    <w:p w14:paraId="32A5EE53">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响应文件评审与澄清</w:t>
      </w:r>
    </w:p>
    <w:p w14:paraId="2F5B3685">
      <w:pPr>
        <w:spacing w:line="360" w:lineRule="auto"/>
        <w:ind w:firstLine="435"/>
        <w:rPr>
          <w:rFonts w:hint="eastAsia" w:ascii="宋体" w:hAnsi="宋体" w:eastAsia="宋体" w:cs="宋体"/>
          <w:color w:val="auto"/>
          <w:sz w:val="24"/>
          <w:szCs w:val="24"/>
          <w:highlight w:val="none"/>
        </w:rPr>
      </w:pPr>
      <w:bookmarkStart w:id="23" w:name="_Hlk24663244"/>
      <w:r>
        <w:rPr>
          <w:rFonts w:hint="eastAsia" w:ascii="宋体" w:hAnsi="宋体" w:eastAsia="宋体" w:cs="宋体"/>
          <w:color w:val="auto"/>
          <w:sz w:val="24"/>
          <w:szCs w:val="24"/>
          <w:highlight w:val="none"/>
          <w:lang w:val="en-US" w:eastAsia="zh-CN"/>
        </w:rPr>
        <w:t>13.1</w:t>
      </w: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26EED7D8">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单一来源</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单一来源</w:t>
      </w:r>
      <w:r>
        <w:rPr>
          <w:rFonts w:hint="eastAsia" w:ascii="宋体" w:hAnsi="宋体" w:eastAsia="宋体" w:cs="宋体"/>
          <w:color w:val="auto"/>
          <w:sz w:val="24"/>
          <w:szCs w:val="24"/>
          <w:highlight w:val="none"/>
        </w:rPr>
        <w:t>将被认定为</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09D9E8C9">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ascii="宋体" w:hAnsi="宋体" w:eastAsia="宋体" w:cs="宋体"/>
          <w:color w:val="auto"/>
          <w:sz w:val="24"/>
          <w:szCs w:val="24"/>
          <w:highlight w:val="none"/>
          <w:lang w:val="en-US" w:eastAsia="zh-CN"/>
        </w:rPr>
        <w:t>单一来源采购文件</w:t>
      </w:r>
      <w:r>
        <w:rPr>
          <w:rFonts w:hint="eastAsia" w:ascii="宋体" w:hAnsi="宋体" w:eastAsia="宋体" w:cs="宋体"/>
          <w:color w:val="auto"/>
          <w:sz w:val="24"/>
          <w:szCs w:val="24"/>
          <w:highlight w:val="none"/>
        </w:rPr>
        <w:t>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bookmarkEnd w:id="23"/>
    <w:p w14:paraId="04F6B03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.2采购小组依据采购文件的规定，从响应文件的有效性和完整性对采购文件的响应程度进行</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，以确定是否对采购文件的实质性要求做出响应。响应文件有下列情况之一的将导致</w:t>
      </w:r>
      <w:r>
        <w:rPr>
          <w:rFonts w:asciiTheme="minorEastAsia" w:hAnsiTheme="minorEastAsia" w:eastAsiaTheme="minorEastAsia"/>
          <w:b/>
          <w:bCs/>
          <w:color w:val="auto"/>
          <w:sz w:val="24"/>
          <w:highlight w:val="none"/>
        </w:rPr>
        <w:t>响应无效</w:t>
      </w:r>
      <w:r>
        <w:rPr>
          <w:rFonts w:asciiTheme="minorEastAsia" w:hAnsiTheme="minorEastAsia" w:eastAsiaTheme="minorEastAsia"/>
          <w:color w:val="auto"/>
          <w:sz w:val="24"/>
          <w:highlight w:val="none"/>
        </w:rPr>
        <w:t>，供应商应进行补充或修改，使之符合单一来源采购文件要求：</w:t>
      </w:r>
    </w:p>
    <w:p w14:paraId="23FDE0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1）未按照单一来源采购文件规定要求签署、盖章的</w:t>
      </w:r>
    </w:p>
    <w:p w14:paraId="653119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响应文件有效期不足的；</w:t>
      </w:r>
    </w:p>
    <w:p w14:paraId="6DC087C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（3）不符合法律、法规、规范性文件和单一来源采购文件规定的。</w:t>
      </w:r>
    </w:p>
    <w:p w14:paraId="4E64061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响应文件的澄清</w:t>
      </w:r>
    </w:p>
    <w:p w14:paraId="7A15325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.3.1为有助于响应文件的审查、评价和比较，在</w:t>
      </w:r>
      <w:r>
        <w:rPr>
          <w:rFonts w:hint="eastAsia" w:asciiTheme="minorEastAsia" w:hAnsiTheme="minorEastAsia" w:eastAsiaTheme="minorEastAsia"/>
          <w:color w:val="auto"/>
          <w:sz w:val="24"/>
          <w:highlight w:val="none"/>
        </w:rPr>
        <w:t>评审过程中</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采购小组</w:t>
      </w:r>
      <w:r>
        <w:rPr>
          <w:rFonts w:asciiTheme="minorEastAsia" w:hAnsiTheme="minorEastAsia" w:eastAsiaTheme="minorEastAsia"/>
          <w:color w:val="auto"/>
          <w:sz w:val="24"/>
          <w:highlight w:val="none"/>
        </w:rPr>
        <w:t>将以书面</w:t>
      </w:r>
      <w:r>
        <w:rPr>
          <w:rFonts w:hint="eastAsia" w:asciiTheme="minorEastAsia" w:hAnsiTheme="minorEastAsia" w:eastAsiaTheme="minorEastAsia"/>
          <w:color w:val="auto"/>
          <w:sz w:val="24"/>
          <w:highlight w:val="none"/>
        </w:rPr>
        <w:t>方式（询标）</w:t>
      </w:r>
      <w:r>
        <w:rPr>
          <w:rFonts w:asciiTheme="minorEastAsia" w:hAnsiTheme="minorEastAsia" w:eastAsiaTheme="minorEastAsia"/>
          <w:color w:val="auto"/>
          <w:sz w:val="24"/>
          <w:highlight w:val="none"/>
        </w:rPr>
        <w:t>要求供应商对其响应文件中含义不明确、对同类问题表述不一致或者有明显文字和计算错误的内容作必要的澄清、说明或补正。供应商的澄清、说明或补正应在</w:t>
      </w:r>
      <w:r>
        <w:rPr>
          <w:rFonts w:hint="eastAsia" w:asciiTheme="minorEastAsia" w:hAnsiTheme="minorEastAsia" w:eastAsiaTheme="minorEastAsia"/>
          <w:color w:val="auto"/>
          <w:sz w:val="24"/>
          <w:highlight w:val="none"/>
        </w:rPr>
        <w:t>采购小组</w:t>
      </w:r>
      <w:r>
        <w:rPr>
          <w:rFonts w:asciiTheme="minorEastAsia" w:hAnsiTheme="minorEastAsia" w:eastAsiaTheme="minorEastAsia"/>
          <w:color w:val="auto"/>
          <w:sz w:val="24"/>
          <w:highlight w:val="none"/>
        </w:rPr>
        <w:t>规定的时间内以书面</w:t>
      </w:r>
      <w:r>
        <w:rPr>
          <w:rFonts w:hint="eastAsia" w:asciiTheme="minorEastAsia" w:hAnsiTheme="minorEastAsia" w:eastAsiaTheme="minorEastAsia"/>
          <w:color w:val="auto"/>
          <w:sz w:val="24"/>
          <w:highlight w:val="none"/>
        </w:rPr>
        <w:t>方式</w:t>
      </w:r>
      <w:r>
        <w:rPr>
          <w:rFonts w:asciiTheme="minorEastAsia" w:hAnsiTheme="minorEastAsia" w:eastAsiaTheme="minorEastAsia"/>
          <w:color w:val="auto"/>
          <w:sz w:val="24"/>
          <w:highlight w:val="none"/>
        </w:rPr>
        <w:t>进行。</w:t>
      </w:r>
    </w:p>
    <w:p w14:paraId="456F60A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如有询标，供应商授权代表（或法定代表人）应携带本人有效身份证明原件参加询标。因供应商授权代表联系不上、未到现场等情形而无法接受询标的，供应商自行承担相关风险。</w:t>
      </w:r>
    </w:p>
    <w:p w14:paraId="197E593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.3.2</w:t>
      </w:r>
      <w:r>
        <w:rPr>
          <w:rFonts w:hint="eastAsia" w:asciiTheme="minorEastAsia" w:hAnsiTheme="minorEastAsia" w:eastAsiaTheme="minorEastAsia"/>
          <w:color w:val="auto"/>
          <w:sz w:val="24"/>
          <w:highlight w:val="none"/>
        </w:rPr>
        <w:t>供应商的澄清、说明或补正将作为响应文件的一部分。</w:t>
      </w:r>
    </w:p>
    <w:p w14:paraId="689FA4C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.3.3</w:t>
      </w:r>
      <w:r>
        <w:rPr>
          <w:rFonts w:hint="eastAsia" w:asciiTheme="minorEastAsia" w:hAnsiTheme="minorEastAsia" w:eastAsiaTheme="minorEastAsia"/>
          <w:color w:val="auto"/>
          <w:sz w:val="24"/>
          <w:highlight w:val="none"/>
        </w:rPr>
        <w:t>采购小组</w:t>
      </w:r>
      <w:r>
        <w:rPr>
          <w:rFonts w:asciiTheme="minorEastAsia" w:hAnsiTheme="minorEastAsia" w:eastAsiaTheme="minorEastAsia"/>
          <w:color w:val="auto"/>
          <w:sz w:val="24"/>
          <w:highlight w:val="none"/>
        </w:rPr>
        <w:t>对供应商提交的澄清、说明或补正有疑问的，可以要求供应商进一步澄清、说明或补正，直至满足</w:t>
      </w:r>
      <w:r>
        <w:rPr>
          <w:rFonts w:hint="eastAsia" w:asciiTheme="minorEastAsia" w:hAnsiTheme="minorEastAsia" w:eastAsiaTheme="minorEastAsia"/>
          <w:color w:val="auto"/>
          <w:sz w:val="24"/>
          <w:highlight w:val="none"/>
        </w:rPr>
        <w:t>采购小组</w:t>
      </w:r>
      <w:r>
        <w:rPr>
          <w:rFonts w:asciiTheme="minorEastAsia" w:hAnsiTheme="minorEastAsia" w:eastAsiaTheme="minorEastAsia"/>
          <w:color w:val="auto"/>
          <w:sz w:val="24"/>
          <w:highlight w:val="none"/>
        </w:rPr>
        <w:t>的要求。</w:t>
      </w:r>
    </w:p>
    <w:p w14:paraId="5A55F144">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协商与确定成交供应商</w:t>
      </w:r>
    </w:p>
    <w:p w14:paraId="280DEEE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在协商过程中，采购文件若有实质性变动，采购小组将以书面形式通知参加协商的供应商。</w:t>
      </w:r>
    </w:p>
    <w:p w14:paraId="0B8EDC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在协商过程中，供应商可以进行多轮报价，供应商的最终报价不得超过采购预算。</w:t>
      </w:r>
    </w:p>
    <w:p w14:paraId="07511C0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采购小组应与供应商商定合理的成交价格并保证采购项目质量，并确定成交供应商。</w:t>
      </w:r>
    </w:p>
    <w:p w14:paraId="3EDDB289">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采购终止</w:t>
      </w:r>
    </w:p>
    <w:p w14:paraId="69615F7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采购人或者采购代理机构应当终止采购活动，发布</w:t>
      </w:r>
      <w:r>
        <w:rPr>
          <w:rFonts w:hint="eastAsia" w:asciiTheme="minorEastAsia" w:hAnsiTheme="minorEastAsia" w:eastAsiaTheme="minorEastAsia"/>
          <w:color w:val="auto"/>
          <w:sz w:val="24"/>
          <w:highlight w:val="none"/>
        </w:rPr>
        <w:t>项目终止公告并说明原因，</w:t>
      </w:r>
      <w:r>
        <w:rPr>
          <w:rFonts w:asciiTheme="minorEastAsia" w:hAnsiTheme="minorEastAsia" w:eastAsiaTheme="minorEastAsia"/>
          <w:color w:val="auto"/>
          <w:sz w:val="24"/>
          <w:highlight w:val="none"/>
        </w:rPr>
        <w:t>重新开展采购活动：</w:t>
      </w:r>
    </w:p>
    <w:p w14:paraId="2080D0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因情况变化，不再符合规定的单一来源采购方式适用情形的；</w:t>
      </w:r>
    </w:p>
    <w:p w14:paraId="77D786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7A05D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报价超过采购预算的。</w:t>
      </w:r>
    </w:p>
    <w:p w14:paraId="55ED4C1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65BF4C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hint="eastAsia" w:asciiTheme="minorEastAsia" w:hAnsiTheme="minorEastAsia" w:eastAsiaTheme="minorEastAsia"/>
          <w:color w:val="auto"/>
          <w:sz w:val="24"/>
          <w:highlight w:val="none"/>
        </w:rPr>
        <w:t>.1协商过程将在严格保密的情况下进行。</w:t>
      </w:r>
    </w:p>
    <w:p w14:paraId="2A347C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hint="eastAsia" w:asciiTheme="minorEastAsia" w:hAnsiTheme="minorEastAsia" w:eastAsiaTheme="minorEastAsia"/>
          <w:color w:val="auto"/>
          <w:sz w:val="24"/>
          <w:highlight w:val="none"/>
        </w:rPr>
        <w:t>.2采购小组成员以及与协商工作有关的人员对协商情况以及协商过程中获悉的国家秘密、商业秘密应当保密。</w:t>
      </w:r>
    </w:p>
    <w:p w14:paraId="192C1F2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编写协商情况记录</w:t>
      </w:r>
    </w:p>
    <w:p w14:paraId="2D7493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协商情况记录</w:t>
      </w:r>
      <w:r>
        <w:rPr>
          <w:rFonts w:hint="eastAsia" w:asciiTheme="minorEastAsia" w:hAnsiTheme="minorEastAsia" w:eastAsiaTheme="minorEastAsia"/>
          <w:color w:val="auto"/>
          <w:sz w:val="24"/>
          <w:highlight w:val="none"/>
        </w:rPr>
        <w:t>是根据单一来源采购活动的协商记录和协商结果编写的报告，</w:t>
      </w:r>
      <w:r>
        <w:rPr>
          <w:rFonts w:asciiTheme="minorEastAsia" w:hAnsiTheme="minorEastAsia" w:eastAsiaTheme="minorEastAsia"/>
          <w:color w:val="auto"/>
          <w:sz w:val="24"/>
          <w:highlight w:val="none"/>
        </w:rPr>
        <w:t>应当由采购全体人员签字认可。对记录有异议的采购人员，应当签署不同意见并说明理由。采购人员拒绝在记录上签字又不书面说明其不同意见和理由的，视为同意。</w:t>
      </w:r>
    </w:p>
    <w:p w14:paraId="238AC28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18.</w:t>
      </w:r>
      <w:r>
        <w:rPr>
          <w:rFonts w:hint="eastAsia" w:asciiTheme="minorEastAsia" w:hAnsiTheme="minorEastAsia" w:eastAsiaTheme="minorEastAsia"/>
          <w:b/>
          <w:color w:val="auto"/>
          <w:sz w:val="24"/>
          <w:highlight w:val="none"/>
        </w:rPr>
        <w:t>成交结果公告</w:t>
      </w:r>
    </w:p>
    <w:p w14:paraId="57801D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18.</w:t>
      </w:r>
      <w:r>
        <w:rPr>
          <w:rFonts w:asciiTheme="minorEastAsia" w:hAnsiTheme="minorEastAsia" w:eastAsiaTheme="minorEastAsia"/>
          <w:color w:val="auto"/>
          <w:sz w:val="24"/>
          <w:highlight w:val="none"/>
        </w:rPr>
        <w:t>1自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确定之日起2个工作日内，采购代理机构</w:t>
      </w:r>
      <w:r>
        <w:rPr>
          <w:rFonts w:hint="eastAsia" w:asciiTheme="minorEastAsia" w:hAnsiTheme="minorEastAsia" w:eastAsiaTheme="minorEastAsia"/>
          <w:color w:val="auto"/>
          <w:sz w:val="24"/>
          <w:highlight w:val="none"/>
        </w:rPr>
        <w:t>将</w:t>
      </w:r>
      <w:r>
        <w:rPr>
          <w:rFonts w:asciiTheme="minorEastAsia" w:hAnsiTheme="minorEastAsia" w:eastAsiaTheme="minorEastAsia"/>
          <w:color w:val="auto"/>
          <w:sz w:val="24"/>
          <w:highlight w:val="none"/>
        </w:rPr>
        <w:t>在</w:t>
      </w:r>
      <w:r>
        <w:rPr>
          <w:rFonts w:hint="eastAsia" w:ascii="宋体" w:hAnsi="宋体" w:eastAsia="宋体"/>
          <w:color w:val="auto"/>
          <w:sz w:val="24"/>
          <w:szCs w:val="18"/>
          <w:highlight w:val="none"/>
          <w:lang w:val="en-US" w:eastAsia="zh-CN"/>
        </w:rPr>
        <w:t>安徽省政府采购网（www.ccgp-anhui.gov.cn）</w:t>
      </w:r>
      <w:r>
        <w:rPr>
          <w:rFonts w:hint="eastAsia" w:ascii="宋体" w:hAnsi="宋体" w:eastAsia="宋体"/>
          <w:color w:val="auto"/>
          <w:sz w:val="24"/>
          <w:szCs w:val="18"/>
          <w:highlight w:val="none"/>
          <w:u w:val="none"/>
          <w:lang w:val="en-US" w:eastAsia="zh-CN"/>
        </w:rPr>
        <w:t>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成交结果</w:t>
      </w:r>
      <w:r>
        <w:rPr>
          <w:rFonts w:asciiTheme="minorEastAsia" w:hAnsiTheme="minorEastAsia" w:eastAsiaTheme="minorEastAsia"/>
          <w:color w:val="auto"/>
          <w:sz w:val="24"/>
          <w:highlight w:val="none"/>
        </w:rPr>
        <w:t>公告。</w:t>
      </w:r>
    </w:p>
    <w:p w14:paraId="34075E4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18.</w:t>
      </w:r>
      <w:r>
        <w:rPr>
          <w:rFonts w:asciiTheme="minorEastAsia" w:hAnsiTheme="minorEastAsia" w:eastAsiaTheme="minorEastAsia"/>
          <w:color w:val="auto"/>
          <w:sz w:val="24"/>
          <w:highlight w:val="none"/>
        </w:rPr>
        <w:t>2成交结果公告应当包括以下内容：</w:t>
      </w:r>
    </w:p>
    <w:p w14:paraId="571C218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）采购人和采购代理机构的名称、地址和联系方式；</w:t>
      </w:r>
    </w:p>
    <w:p w14:paraId="7EAAD61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）项目名称和项目编号；</w:t>
      </w:r>
    </w:p>
    <w:p w14:paraId="282F823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）成交供应商名称、地址和成交金额；</w:t>
      </w:r>
    </w:p>
    <w:p w14:paraId="34B1B6C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）单一来源采购人员名单</w:t>
      </w:r>
      <w:r>
        <w:rPr>
          <w:rFonts w:hint="eastAsia" w:asciiTheme="minorEastAsia" w:hAnsiTheme="minorEastAsia" w:eastAsiaTheme="minorEastAsia"/>
          <w:color w:val="auto"/>
          <w:sz w:val="24"/>
          <w:highlight w:val="none"/>
        </w:rPr>
        <w:t>；</w:t>
      </w:r>
    </w:p>
    <w:p w14:paraId="3D44E5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w:t>
      </w:r>
      <w:r>
        <w:rPr>
          <w:rFonts w:hint="eastAsia" w:asciiTheme="minorEastAsia" w:hAnsiTheme="minorEastAsia" w:eastAsiaTheme="minorEastAsia"/>
          <w:color w:val="auto"/>
          <w:sz w:val="24"/>
          <w:highlight w:val="none"/>
        </w:rPr>
        <w:t>其他</w:t>
      </w:r>
      <w:r>
        <w:rPr>
          <w:rFonts w:asciiTheme="minorEastAsia" w:hAnsiTheme="minorEastAsia" w:eastAsiaTheme="minorEastAsia"/>
          <w:color w:val="auto"/>
          <w:sz w:val="24"/>
          <w:highlight w:val="none"/>
        </w:rPr>
        <w:t>内容。</w:t>
      </w:r>
    </w:p>
    <w:p w14:paraId="0EDB628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3CCD186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.1采购代理机构发布</w:t>
      </w:r>
      <w:r>
        <w:rPr>
          <w:rFonts w:hint="eastAsia" w:asciiTheme="minorEastAsia" w:hAnsiTheme="minorEastAsia" w:eastAsiaTheme="minorEastAsia"/>
          <w:color w:val="auto"/>
          <w:sz w:val="24"/>
          <w:highlight w:val="none"/>
        </w:rPr>
        <w:t>成交结果</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形式向成交供应商发出成交通知书。</w:t>
      </w:r>
    </w:p>
    <w:p w14:paraId="5EB243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.2成交通知书对采购人和成交供应商具有同等法律效力。成交通知书发出以后，采购人改变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结果或者成交供应商放弃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1F7535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.3成交通知书是合同的组成部分。</w:t>
      </w:r>
    </w:p>
    <w:p w14:paraId="64BB2BFB">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1F572B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14F6CC0C">
      <w:pPr>
        <w:spacing w:line="360" w:lineRule="auto"/>
        <w:ind w:firstLine="435"/>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w:t>
      </w:r>
    </w:p>
    <w:p w14:paraId="68E0F86D">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2C86175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54597E1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.2采购文件、成交供应商的响应文件及其澄清文件等，均为签订合同的依据。</w:t>
      </w:r>
    </w:p>
    <w:p w14:paraId="35436E4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采购人不得向成交供应商提出超出采购文件以外的任何要求作为签订合同的条件，</w:t>
      </w:r>
      <w:r>
        <w:rPr>
          <w:rFonts w:asciiTheme="minorEastAsia" w:hAnsiTheme="minorEastAsia" w:eastAsiaTheme="minorEastAsia"/>
          <w:color w:val="auto"/>
          <w:sz w:val="24"/>
          <w:highlight w:val="none"/>
        </w:rPr>
        <w:t>不得</w:t>
      </w:r>
      <w:r>
        <w:rPr>
          <w:rFonts w:hint="eastAsia" w:asciiTheme="minorEastAsia" w:hAnsiTheme="minorEastAsia" w:eastAsiaTheme="minorEastAsia"/>
          <w:color w:val="auto"/>
          <w:sz w:val="24"/>
          <w:highlight w:val="none"/>
        </w:rPr>
        <w:t>与成交供应商订立背离采购文件确定的合同文本以及采购标的、</w:t>
      </w:r>
      <w:r>
        <w:rPr>
          <w:rFonts w:asciiTheme="minorEastAsia" w:hAnsiTheme="minorEastAsia" w:eastAsiaTheme="minorEastAsia"/>
          <w:color w:val="auto"/>
          <w:sz w:val="24"/>
          <w:highlight w:val="none"/>
        </w:rPr>
        <w:t>规格型号、采购金额、采购</w:t>
      </w:r>
      <w:r>
        <w:rPr>
          <w:rFonts w:hint="eastAsia" w:asciiTheme="minorEastAsia" w:hAnsiTheme="minorEastAsia" w:eastAsiaTheme="minorEastAsia"/>
          <w:color w:val="auto"/>
          <w:sz w:val="24"/>
          <w:highlight w:val="none"/>
        </w:rPr>
        <w:t>数量、</w:t>
      </w:r>
      <w:r>
        <w:rPr>
          <w:rFonts w:asciiTheme="minorEastAsia" w:hAnsiTheme="minorEastAsia" w:eastAsiaTheme="minorEastAsia"/>
          <w:color w:val="auto"/>
          <w:sz w:val="24"/>
          <w:highlight w:val="none"/>
        </w:rPr>
        <w:t>技术和服务要求等实质性内容的协议。</w:t>
      </w:r>
    </w:p>
    <w:p w14:paraId="06FF179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除不可抗力等因素外，</w:t>
      </w:r>
      <w:r>
        <w:rPr>
          <w:rFonts w:asciiTheme="minorEastAsia" w:hAnsiTheme="minorEastAsia" w:eastAsiaTheme="minorEastAsia"/>
          <w:color w:val="auto"/>
          <w:sz w:val="24"/>
          <w:highlight w:val="none"/>
        </w:rPr>
        <w:t>成交通知书发出后，采购人改变成交结果，或者成</w:t>
      </w:r>
      <w:r>
        <w:rPr>
          <w:rFonts w:hint="eastAsia" w:asciiTheme="minorEastAsia" w:hAnsiTheme="minorEastAsia" w:eastAsiaTheme="minorEastAsia"/>
          <w:color w:val="auto"/>
          <w:sz w:val="24"/>
          <w:highlight w:val="none"/>
        </w:rPr>
        <w:t>交供应商拒绝签订政府采购合同的，</w:t>
      </w:r>
      <w:r>
        <w:rPr>
          <w:rFonts w:asciiTheme="minorEastAsia" w:hAnsiTheme="minorEastAsia" w:eastAsiaTheme="minorEastAsia"/>
          <w:color w:val="auto"/>
          <w:sz w:val="24"/>
          <w:highlight w:val="none"/>
        </w:rPr>
        <w:t>应当承担相应的法律责任。</w:t>
      </w:r>
    </w:p>
    <w:p w14:paraId="3AF5665D">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成交服务费</w:t>
      </w:r>
    </w:p>
    <w:p w14:paraId="58D87DE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本项目成交服务费的收取按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4040FE83">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042BAC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7C19DFE6">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6A2D6FDB">
      <w:pPr>
        <w:spacing w:line="360" w:lineRule="auto"/>
        <w:jc w:val="center"/>
        <w:outlineLvl w:val="0"/>
        <w:rPr>
          <w:rFonts w:asciiTheme="minorEastAsia" w:hAnsiTheme="minorEastAsia" w:eastAsiaTheme="minorEastAsia"/>
          <w:b/>
          <w:color w:val="auto"/>
          <w:sz w:val="28"/>
          <w:highlight w:val="none"/>
        </w:rPr>
      </w:pPr>
      <w:bookmarkStart w:id="24" w:name="_Toc25641"/>
      <w:r>
        <w:rPr>
          <w:rFonts w:hint="eastAsia" w:asciiTheme="minorEastAsia" w:hAnsiTheme="minorEastAsia" w:eastAsiaTheme="minorEastAsia"/>
          <w:b/>
          <w:color w:val="auto"/>
          <w:sz w:val="28"/>
          <w:highlight w:val="none"/>
        </w:rPr>
        <w:t>第三章  采购需求</w:t>
      </w:r>
      <w:bookmarkEnd w:id="24"/>
    </w:p>
    <w:p w14:paraId="5C136247">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77693CA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本采购需求中提出的服务方案仅为参考，如无明确限制，</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可以进行优化，提供满足采购人实际需要的更优（或者性能实质上不低于的）服务方案，且此方案须经</w:t>
      </w:r>
      <w:r>
        <w:rPr>
          <w:rFonts w:hint="eastAsia" w:asciiTheme="minorEastAsia" w:hAnsiTheme="minorEastAsia" w:eastAsiaTheme="minorEastAsia"/>
          <w:color w:val="auto"/>
          <w:sz w:val="24"/>
          <w:highlight w:val="none"/>
        </w:rPr>
        <w:t>采购小组</w:t>
      </w:r>
      <w:r>
        <w:rPr>
          <w:rFonts w:asciiTheme="minorEastAsia" w:hAnsiTheme="minorEastAsia" w:eastAsiaTheme="minorEastAsia"/>
          <w:color w:val="auto"/>
          <w:sz w:val="24"/>
          <w:highlight w:val="none"/>
        </w:rPr>
        <w:t>评审认可</w:t>
      </w:r>
      <w:r>
        <w:rPr>
          <w:rFonts w:hint="eastAsia" w:asciiTheme="minorEastAsia" w:hAnsiTheme="minorEastAsia" w:eastAsiaTheme="minorEastAsia"/>
          <w:color w:val="auto"/>
          <w:sz w:val="24"/>
          <w:highlight w:val="none"/>
        </w:rPr>
        <w:t>。</w:t>
      </w:r>
    </w:p>
    <w:p w14:paraId="001462D2">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7A539DB1">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所投产品须具有市场监管总局公布的《参与实施政府采购节能产品认证机构目录》中的认证机构出具的、处于有效期内的节能产品认证证书。</w:t>
      </w:r>
    </w:p>
    <w:p w14:paraId="7C451032">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E3580AA">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41D2B70F">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37"/>
        <w:textAlignment w:val="auto"/>
        <w:outlineLvl w:val="1"/>
        <w:rPr>
          <w:rFonts w:asciiTheme="minorEastAsia" w:hAnsiTheme="minorEastAsia" w:eastAsiaTheme="minorEastAsia"/>
          <w:b/>
          <w:color w:val="auto"/>
          <w:sz w:val="24"/>
          <w:szCs w:val="18"/>
          <w:highlight w:val="none"/>
        </w:rPr>
      </w:pPr>
      <w:bookmarkStart w:id="25" w:name="_Toc8608"/>
      <w:bookmarkStart w:id="26" w:name="_Toc25679"/>
      <w:r>
        <w:rPr>
          <w:rFonts w:hint="eastAsia" w:asciiTheme="minorEastAsia" w:hAnsiTheme="minorEastAsia" w:eastAsiaTheme="minorEastAsia"/>
          <w:b/>
          <w:color w:val="auto"/>
          <w:sz w:val="24"/>
          <w:szCs w:val="18"/>
          <w:highlight w:val="none"/>
        </w:rPr>
        <w:t>一、采购需求前附表</w:t>
      </w:r>
      <w:bookmarkEnd w:id="25"/>
      <w:bookmarkEnd w:id="2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53D2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7E2BF5D">
            <w:pPr>
              <w:spacing w:line="360" w:lineRule="auto"/>
              <w:jc w:val="center"/>
              <w:rPr>
                <w:rFonts w:asciiTheme="minorEastAsia" w:hAnsiTheme="minorEastAsia" w:eastAsiaTheme="minorEastAsia"/>
                <w:b/>
                <w:color w:val="auto"/>
                <w:sz w:val="24"/>
                <w:szCs w:val="18"/>
                <w:highlight w:val="none"/>
              </w:rPr>
            </w:pPr>
            <w:r>
              <w:rPr>
                <w:rFonts w:hint="eastAsia" w:asciiTheme="minorEastAsia" w:hAnsiTheme="minorEastAsia" w:eastAsiaTheme="minorEastAsia"/>
                <w:b/>
                <w:color w:val="auto"/>
                <w:sz w:val="24"/>
                <w:szCs w:val="18"/>
                <w:highlight w:val="none"/>
              </w:rPr>
              <w:t>序号</w:t>
            </w:r>
          </w:p>
        </w:tc>
        <w:tc>
          <w:tcPr>
            <w:tcW w:w="1192" w:type="pct"/>
            <w:vAlign w:val="center"/>
          </w:tcPr>
          <w:p w14:paraId="5291BF7A">
            <w:pPr>
              <w:spacing w:line="360" w:lineRule="auto"/>
              <w:jc w:val="center"/>
              <w:rPr>
                <w:rFonts w:asciiTheme="minorEastAsia" w:hAnsiTheme="minorEastAsia" w:eastAsiaTheme="minorEastAsia"/>
                <w:b/>
                <w:color w:val="auto"/>
                <w:sz w:val="24"/>
                <w:szCs w:val="18"/>
                <w:highlight w:val="none"/>
              </w:rPr>
            </w:pPr>
            <w:r>
              <w:rPr>
                <w:rFonts w:hint="eastAsia" w:asciiTheme="minorEastAsia" w:hAnsiTheme="minorEastAsia" w:eastAsiaTheme="minorEastAsia"/>
                <w:b/>
                <w:color w:val="auto"/>
                <w:sz w:val="24"/>
                <w:szCs w:val="18"/>
                <w:highlight w:val="none"/>
              </w:rPr>
              <w:t>条款名称</w:t>
            </w:r>
          </w:p>
        </w:tc>
        <w:tc>
          <w:tcPr>
            <w:tcW w:w="3216" w:type="pct"/>
            <w:vAlign w:val="center"/>
          </w:tcPr>
          <w:p w14:paraId="0C658FFE">
            <w:pPr>
              <w:spacing w:line="360" w:lineRule="auto"/>
              <w:jc w:val="center"/>
              <w:rPr>
                <w:rFonts w:asciiTheme="minorEastAsia" w:hAnsiTheme="minorEastAsia" w:eastAsiaTheme="minorEastAsia"/>
                <w:b/>
                <w:color w:val="auto"/>
                <w:sz w:val="24"/>
                <w:szCs w:val="18"/>
                <w:highlight w:val="none"/>
              </w:rPr>
            </w:pPr>
            <w:r>
              <w:rPr>
                <w:rFonts w:hint="eastAsia" w:asciiTheme="minorEastAsia" w:hAnsiTheme="minorEastAsia" w:eastAsiaTheme="minorEastAsia"/>
                <w:b/>
                <w:color w:val="auto"/>
                <w:sz w:val="24"/>
                <w:szCs w:val="18"/>
                <w:highlight w:val="none"/>
              </w:rPr>
              <w:t>内容、说明与要求</w:t>
            </w:r>
          </w:p>
        </w:tc>
      </w:tr>
      <w:tr w14:paraId="47F1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8624534">
            <w:pPr>
              <w:spacing w:line="360" w:lineRule="auto"/>
              <w:jc w:val="center"/>
              <w:rPr>
                <w:rFonts w:asciiTheme="minorEastAsia" w:hAnsiTheme="minorEastAsia" w:eastAsiaTheme="minorEastAsia"/>
                <w:bCs/>
                <w:color w:val="auto"/>
                <w:sz w:val="24"/>
                <w:szCs w:val="18"/>
                <w:highlight w:val="none"/>
              </w:rPr>
            </w:pPr>
            <w:r>
              <w:rPr>
                <w:rFonts w:hint="eastAsia" w:asciiTheme="minorEastAsia" w:hAnsiTheme="minorEastAsia" w:eastAsiaTheme="minorEastAsia"/>
                <w:bCs/>
                <w:color w:val="auto"/>
                <w:sz w:val="24"/>
                <w:szCs w:val="18"/>
                <w:highlight w:val="none"/>
              </w:rPr>
              <w:t>1</w:t>
            </w:r>
          </w:p>
        </w:tc>
        <w:tc>
          <w:tcPr>
            <w:tcW w:w="1192" w:type="pct"/>
            <w:vAlign w:val="center"/>
          </w:tcPr>
          <w:p w14:paraId="7657091C">
            <w:pPr>
              <w:spacing w:line="360" w:lineRule="auto"/>
              <w:jc w:val="center"/>
              <w:rPr>
                <w:rFonts w:asciiTheme="minorEastAsia" w:hAnsiTheme="minorEastAsia" w:eastAsiaTheme="minorEastAsia"/>
                <w:bCs/>
                <w:color w:val="auto"/>
                <w:sz w:val="24"/>
                <w:szCs w:val="18"/>
                <w:highlight w:val="none"/>
              </w:rPr>
            </w:pPr>
            <w:r>
              <w:rPr>
                <w:rFonts w:hint="eastAsia" w:asciiTheme="minorEastAsia" w:hAnsiTheme="minorEastAsia" w:eastAsiaTheme="minorEastAsia"/>
                <w:bCs/>
                <w:color w:val="auto"/>
                <w:sz w:val="24"/>
                <w:szCs w:val="18"/>
                <w:highlight w:val="none"/>
              </w:rPr>
              <w:t>付款方式</w:t>
            </w:r>
          </w:p>
        </w:tc>
        <w:tc>
          <w:tcPr>
            <w:tcW w:w="3216" w:type="pct"/>
            <w:vAlign w:val="center"/>
          </w:tcPr>
          <w:p w14:paraId="7557B39B">
            <w:pPr>
              <w:spacing w:line="360" w:lineRule="auto"/>
              <w:rPr>
                <w:rFonts w:asciiTheme="minorEastAsia" w:hAnsiTheme="minorEastAsia" w:eastAsiaTheme="minorEastAsia"/>
                <w:bCs/>
                <w:color w:val="auto"/>
                <w:sz w:val="24"/>
                <w:szCs w:val="18"/>
                <w:highlight w:val="none"/>
                <w:u w:val="single"/>
              </w:rPr>
            </w:pPr>
            <w:r>
              <w:rPr>
                <w:rFonts w:hint="eastAsia" w:asciiTheme="minorEastAsia" w:hAnsiTheme="minorEastAsia" w:eastAsiaTheme="minorEastAsia"/>
                <w:b/>
                <w:bCs w:val="0"/>
                <w:color w:val="auto"/>
                <w:sz w:val="24"/>
                <w:szCs w:val="18"/>
                <w:highlight w:val="none"/>
                <w:u w:val="single"/>
              </w:rPr>
              <w:t>合同签订生效后7个工作日内支付首年合同价款的40%作为预付款</w:t>
            </w:r>
            <w:r>
              <w:rPr>
                <w:rFonts w:hint="eastAsia" w:asciiTheme="minorEastAsia" w:hAnsiTheme="minorEastAsia" w:eastAsiaTheme="minorEastAsia"/>
                <w:b/>
                <w:bCs w:val="0"/>
                <w:color w:val="auto"/>
                <w:sz w:val="24"/>
                <w:szCs w:val="18"/>
                <w:highlight w:val="none"/>
                <w:u w:val="single"/>
              </w:rPr>
              <w:t>（预付款支付前，中标人须提供同等金额的见索即付保函）</w:t>
            </w:r>
            <w:r>
              <w:rPr>
                <w:rFonts w:hint="eastAsia" w:asciiTheme="minorEastAsia" w:hAnsiTheme="minorEastAsia" w:eastAsiaTheme="minorEastAsia"/>
                <w:b/>
                <w:bCs w:val="0"/>
                <w:color w:val="auto"/>
                <w:sz w:val="24"/>
                <w:szCs w:val="18"/>
                <w:highlight w:val="none"/>
                <w:u w:val="single"/>
              </w:rPr>
              <w:t>；首年租赁期满后支付首年合同价款的</w:t>
            </w:r>
            <w:r>
              <w:rPr>
                <w:rFonts w:hint="eastAsia" w:asciiTheme="minorEastAsia" w:hAnsiTheme="minorEastAsia" w:eastAsiaTheme="minorEastAsia"/>
                <w:b/>
                <w:bCs w:val="0"/>
                <w:color w:val="auto"/>
                <w:sz w:val="24"/>
                <w:szCs w:val="18"/>
                <w:highlight w:val="none"/>
                <w:u w:val="single"/>
                <w:lang w:val="en-US" w:eastAsia="zh-CN"/>
              </w:rPr>
              <w:t>6</w:t>
            </w:r>
            <w:r>
              <w:rPr>
                <w:rFonts w:hint="eastAsia" w:asciiTheme="minorEastAsia" w:hAnsiTheme="minorEastAsia" w:eastAsiaTheme="minorEastAsia"/>
                <w:b/>
                <w:bCs w:val="0"/>
                <w:color w:val="auto"/>
                <w:sz w:val="24"/>
                <w:szCs w:val="18"/>
                <w:highlight w:val="none"/>
                <w:u w:val="single"/>
              </w:rPr>
              <w:t>0%。第二、三年租金按年度支付，每年度</w:t>
            </w:r>
            <w:r>
              <w:rPr>
                <w:rFonts w:hint="eastAsia" w:asciiTheme="minorEastAsia" w:hAnsiTheme="minorEastAsia" w:eastAsiaTheme="minorEastAsia"/>
                <w:b/>
                <w:bCs w:val="0"/>
                <w:color w:val="auto"/>
                <w:sz w:val="24"/>
                <w:szCs w:val="18"/>
                <w:highlight w:val="none"/>
                <w:u w:val="single"/>
                <w:lang w:val="en-US" w:eastAsia="zh-CN"/>
              </w:rPr>
              <w:t>首季度</w:t>
            </w:r>
            <w:r>
              <w:rPr>
                <w:rFonts w:hint="eastAsia" w:asciiTheme="minorEastAsia" w:hAnsiTheme="minorEastAsia" w:eastAsiaTheme="minorEastAsia"/>
                <w:b/>
                <w:bCs w:val="0"/>
                <w:color w:val="auto"/>
                <w:sz w:val="24"/>
                <w:szCs w:val="18"/>
                <w:highlight w:val="none"/>
                <w:u w:val="single"/>
              </w:rPr>
              <w:t>支付该年度合同价款的100%。</w:t>
            </w:r>
          </w:p>
        </w:tc>
      </w:tr>
      <w:tr w14:paraId="26C0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7C5B67C">
            <w:pPr>
              <w:spacing w:line="360" w:lineRule="auto"/>
              <w:jc w:val="center"/>
              <w:rPr>
                <w:rFonts w:asciiTheme="minorEastAsia" w:hAnsiTheme="minorEastAsia" w:eastAsiaTheme="minorEastAsia"/>
                <w:bCs/>
                <w:color w:val="auto"/>
                <w:sz w:val="24"/>
                <w:szCs w:val="18"/>
                <w:highlight w:val="none"/>
              </w:rPr>
            </w:pPr>
            <w:r>
              <w:rPr>
                <w:rFonts w:hint="eastAsia" w:asciiTheme="minorEastAsia" w:hAnsiTheme="minorEastAsia" w:eastAsiaTheme="minorEastAsia"/>
                <w:bCs/>
                <w:color w:val="auto"/>
                <w:sz w:val="24"/>
                <w:szCs w:val="18"/>
                <w:highlight w:val="none"/>
              </w:rPr>
              <w:t>2</w:t>
            </w:r>
          </w:p>
        </w:tc>
        <w:tc>
          <w:tcPr>
            <w:tcW w:w="1192" w:type="pct"/>
            <w:vAlign w:val="center"/>
          </w:tcPr>
          <w:p w14:paraId="2B02DB4A">
            <w:pPr>
              <w:spacing w:line="360" w:lineRule="auto"/>
              <w:jc w:val="center"/>
              <w:rPr>
                <w:rFonts w:asciiTheme="minorEastAsia" w:hAnsiTheme="minorEastAsia" w:eastAsiaTheme="minorEastAsia"/>
                <w:bCs/>
                <w:color w:val="auto"/>
                <w:sz w:val="24"/>
                <w:szCs w:val="18"/>
                <w:highlight w:val="none"/>
              </w:rPr>
            </w:pPr>
            <w:r>
              <w:rPr>
                <w:rFonts w:hint="eastAsia" w:asciiTheme="minorEastAsia" w:hAnsiTheme="minorEastAsia" w:eastAsiaTheme="minorEastAsia"/>
                <w:bCs/>
                <w:color w:val="auto"/>
                <w:sz w:val="24"/>
                <w:szCs w:val="18"/>
                <w:highlight w:val="none"/>
              </w:rPr>
              <w:t>服务地点</w:t>
            </w:r>
          </w:p>
        </w:tc>
        <w:tc>
          <w:tcPr>
            <w:tcW w:w="3216" w:type="pct"/>
            <w:vAlign w:val="center"/>
          </w:tcPr>
          <w:p w14:paraId="7A1DA995">
            <w:pPr>
              <w:spacing w:line="360" w:lineRule="auto"/>
              <w:rPr>
                <w:rFonts w:asciiTheme="minorEastAsia" w:hAnsiTheme="minorEastAsia" w:eastAsiaTheme="minorEastAsia"/>
                <w:bCs/>
                <w:color w:val="auto"/>
                <w:sz w:val="24"/>
                <w:szCs w:val="18"/>
                <w:highlight w:val="none"/>
                <w:u w:val="single"/>
              </w:rPr>
            </w:pPr>
            <w:r>
              <w:rPr>
                <w:rFonts w:hint="eastAsia" w:asciiTheme="minorEastAsia" w:hAnsiTheme="minorEastAsia" w:eastAsiaTheme="minorEastAsia"/>
                <w:bCs/>
                <w:color w:val="auto"/>
                <w:sz w:val="24"/>
                <w:szCs w:val="18"/>
                <w:highlight w:val="none"/>
                <w:u w:val="single"/>
              </w:rPr>
              <w:t>滁州市。</w:t>
            </w:r>
          </w:p>
        </w:tc>
      </w:tr>
      <w:tr w14:paraId="41FF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23A402E8">
            <w:pPr>
              <w:spacing w:line="360" w:lineRule="auto"/>
              <w:jc w:val="center"/>
              <w:rPr>
                <w:rFonts w:asciiTheme="minorEastAsia" w:hAnsiTheme="minorEastAsia" w:eastAsiaTheme="minorEastAsia"/>
                <w:bCs/>
                <w:color w:val="auto"/>
                <w:sz w:val="24"/>
                <w:szCs w:val="18"/>
                <w:highlight w:val="none"/>
              </w:rPr>
            </w:pPr>
            <w:r>
              <w:rPr>
                <w:rFonts w:hint="eastAsia" w:asciiTheme="minorEastAsia" w:hAnsiTheme="minorEastAsia" w:eastAsiaTheme="minorEastAsia"/>
                <w:bCs/>
                <w:color w:val="auto"/>
                <w:sz w:val="24"/>
                <w:szCs w:val="18"/>
                <w:highlight w:val="none"/>
              </w:rPr>
              <w:t>3</w:t>
            </w:r>
          </w:p>
        </w:tc>
        <w:tc>
          <w:tcPr>
            <w:tcW w:w="1192" w:type="pct"/>
            <w:vAlign w:val="center"/>
          </w:tcPr>
          <w:p w14:paraId="536C2099">
            <w:pPr>
              <w:spacing w:line="360" w:lineRule="auto"/>
              <w:jc w:val="center"/>
              <w:rPr>
                <w:rFonts w:asciiTheme="minorEastAsia" w:hAnsiTheme="minorEastAsia" w:eastAsiaTheme="minorEastAsia"/>
                <w:bCs/>
                <w:color w:val="auto"/>
                <w:sz w:val="24"/>
                <w:szCs w:val="18"/>
                <w:highlight w:val="none"/>
              </w:rPr>
            </w:pPr>
            <w:r>
              <w:rPr>
                <w:rFonts w:hint="eastAsia" w:asciiTheme="minorEastAsia" w:hAnsiTheme="minorEastAsia" w:eastAsiaTheme="minorEastAsia"/>
                <w:bCs/>
                <w:color w:val="auto"/>
                <w:sz w:val="24"/>
                <w:szCs w:val="18"/>
                <w:highlight w:val="none"/>
              </w:rPr>
              <w:t>服务期限</w:t>
            </w:r>
          </w:p>
        </w:tc>
        <w:tc>
          <w:tcPr>
            <w:tcW w:w="3216" w:type="pct"/>
            <w:vAlign w:val="center"/>
          </w:tcPr>
          <w:p w14:paraId="45F8C7A1">
            <w:pPr>
              <w:spacing w:line="360" w:lineRule="auto"/>
              <w:rPr>
                <w:rFonts w:asciiTheme="minorEastAsia" w:hAnsiTheme="minorEastAsia" w:eastAsiaTheme="minorEastAsia"/>
                <w:bCs/>
                <w:color w:val="auto"/>
                <w:sz w:val="24"/>
                <w:szCs w:val="18"/>
                <w:highlight w:val="none"/>
                <w:u w:val="single"/>
              </w:rPr>
            </w:pPr>
            <w:r>
              <w:rPr>
                <w:rFonts w:hint="eastAsia" w:asciiTheme="minorEastAsia" w:hAnsiTheme="minorEastAsia" w:eastAsiaTheme="minorEastAsia"/>
                <w:bCs/>
                <w:color w:val="auto"/>
                <w:sz w:val="24"/>
                <w:szCs w:val="18"/>
                <w:highlight w:val="none"/>
                <w:u w:val="single"/>
                <w:lang w:val="en-US" w:eastAsia="zh-CN"/>
              </w:rPr>
              <w:t>服务期三年，合同一次性签订</w:t>
            </w:r>
            <w:r>
              <w:rPr>
                <w:rFonts w:hint="eastAsia" w:asciiTheme="minorEastAsia" w:hAnsiTheme="minorEastAsia" w:eastAsiaTheme="minorEastAsia"/>
                <w:bCs/>
                <w:color w:val="auto"/>
                <w:sz w:val="24"/>
                <w:szCs w:val="18"/>
                <w:highlight w:val="none"/>
                <w:u w:val="single"/>
              </w:rPr>
              <w:t>。</w:t>
            </w:r>
          </w:p>
        </w:tc>
      </w:tr>
      <w:tr w14:paraId="0CCC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14694971">
            <w:pPr>
              <w:pStyle w:val="37"/>
              <w:pBdr>
                <w:bottom w:val="none" w:color="auto" w:sz="0" w:space="0"/>
              </w:pBdr>
              <w:tabs>
                <w:tab w:val="clear" w:pos="4153"/>
                <w:tab w:val="clear" w:pos="8306"/>
              </w:tabs>
              <w:adjustRightInd/>
              <w:spacing w:line="440" w:lineRule="exact"/>
              <w:textAlignment w:val="auto"/>
              <w:rPr>
                <w:rFonts w:hint="eastAsia" w:asciiTheme="minorEastAsia" w:hAnsiTheme="minorEastAsia" w:eastAsiaTheme="minorEastAsia"/>
                <w:bCs/>
                <w:color w:val="auto"/>
                <w:sz w:val="24"/>
                <w:szCs w:val="18"/>
                <w:highlight w:val="none"/>
              </w:rPr>
            </w:pPr>
            <w:bookmarkStart w:id="27" w:name="_Toc31132"/>
            <w:bookmarkStart w:id="28" w:name="_Toc6749"/>
            <w:bookmarkStart w:id="29" w:name="_Hlk16461016"/>
            <w:r>
              <w:rPr>
                <w:rFonts w:hint="eastAsia" w:ascii="宋体" w:hAnsi="宋体" w:eastAsia="宋体" w:cs="宋体"/>
                <w:bCs/>
                <w:color w:val="auto"/>
                <w:kern w:val="2"/>
                <w:highlight w:val="none"/>
              </w:rPr>
              <w:t>4</w:t>
            </w:r>
          </w:p>
        </w:tc>
        <w:tc>
          <w:tcPr>
            <w:tcW w:w="2032" w:type="dxa"/>
            <w:vAlign w:val="center"/>
          </w:tcPr>
          <w:p w14:paraId="4E668E69">
            <w:pPr>
              <w:pStyle w:val="36"/>
              <w:widowControl w:val="0"/>
              <w:spacing w:before="0" w:beforeAutospacing="0" w:after="0" w:afterAutospacing="0" w:line="440" w:lineRule="exact"/>
              <w:rPr>
                <w:rFonts w:hint="eastAsia" w:asciiTheme="minorEastAsia" w:hAnsiTheme="minorEastAsia" w:eastAsiaTheme="minorEastAsia"/>
                <w:bCs/>
                <w:color w:val="auto"/>
                <w:sz w:val="24"/>
                <w:szCs w:val="18"/>
                <w:highlight w:val="none"/>
              </w:rPr>
            </w:pPr>
            <w:r>
              <w:rPr>
                <w:rFonts w:hint="eastAsia" w:ascii="宋体" w:hAnsi="宋体" w:eastAsia="宋体" w:cs="宋体"/>
                <w:b w:val="0"/>
                <w:color w:val="auto"/>
                <w:sz w:val="24"/>
                <w:highlight w:val="none"/>
              </w:rPr>
              <w:t>本项目采购标的名称及所属行业</w:t>
            </w:r>
          </w:p>
        </w:tc>
        <w:tc>
          <w:tcPr>
            <w:tcW w:w="5484" w:type="dxa"/>
            <w:vAlign w:val="center"/>
          </w:tcPr>
          <w:p w14:paraId="3CBD56FD">
            <w:pPr>
              <w:spacing w:line="440" w:lineRule="exact"/>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标的名称：</w:t>
            </w:r>
            <w:r>
              <w:rPr>
                <w:rFonts w:hint="eastAsia" w:ascii="宋体" w:hAnsi="宋体" w:eastAsia="宋体" w:cs="宋体"/>
                <w:color w:val="auto"/>
                <w:sz w:val="24"/>
                <w:highlight w:val="none"/>
                <w:lang w:eastAsia="zh-CN"/>
              </w:rPr>
              <w:t>滁州市广播电视台办公用房租赁项目</w:t>
            </w:r>
          </w:p>
          <w:p w14:paraId="2A04B5B9">
            <w:pPr>
              <w:tabs>
                <w:tab w:val="left" w:pos="1470"/>
              </w:tabs>
              <w:spacing w:line="440" w:lineRule="exact"/>
              <w:jc w:val="left"/>
              <w:rPr>
                <w:rFonts w:hint="eastAsia" w:asciiTheme="minorEastAsia" w:hAnsiTheme="minorEastAsia" w:eastAsiaTheme="minorEastAsia"/>
                <w:bCs/>
                <w:color w:val="auto"/>
                <w:sz w:val="24"/>
                <w:szCs w:val="18"/>
                <w:highlight w:val="none"/>
                <w:u w:val="single"/>
                <w:lang w:val="en-US" w:eastAsia="zh-CN"/>
              </w:rPr>
            </w:pPr>
            <w:r>
              <w:rPr>
                <w:rFonts w:hint="eastAsia" w:ascii="宋体" w:hAnsi="宋体" w:eastAsia="宋体" w:cs="宋体"/>
                <w:color w:val="auto"/>
                <w:sz w:val="24"/>
                <w:highlight w:val="none"/>
              </w:rPr>
              <w:t>所属行业：租赁和商务服务业</w:t>
            </w:r>
          </w:p>
        </w:tc>
      </w:tr>
    </w:tbl>
    <w:p w14:paraId="4C5DB8AF">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37"/>
        <w:textAlignment w:val="auto"/>
        <w:outlineLvl w:val="1"/>
        <w:rPr>
          <w:rFonts w:hint="eastAsia" w:asciiTheme="minorEastAsia" w:hAnsiTheme="minorEastAsia" w:eastAsiaTheme="minorEastAsia"/>
          <w:b/>
          <w:color w:val="auto"/>
          <w:sz w:val="24"/>
          <w:szCs w:val="18"/>
          <w:highlight w:val="none"/>
        </w:rPr>
      </w:pPr>
      <w:r>
        <w:rPr>
          <w:rFonts w:hint="eastAsia" w:asciiTheme="minorEastAsia" w:hAnsiTheme="minorEastAsia" w:eastAsiaTheme="minorEastAsia"/>
          <w:b/>
          <w:color w:val="auto"/>
          <w:sz w:val="24"/>
          <w:szCs w:val="18"/>
          <w:highlight w:val="none"/>
        </w:rPr>
        <w:t>二、项目概况</w:t>
      </w:r>
      <w:bookmarkEnd w:id="27"/>
      <w:bookmarkEnd w:id="28"/>
    </w:p>
    <w:p w14:paraId="33D7B94C">
      <w:pPr>
        <w:keepNext w:val="0"/>
        <w:keepLines w:val="0"/>
        <w:pageBreakBefore w:val="0"/>
        <w:widowControl w:val="0"/>
        <w:kinsoku/>
        <w:wordWrap/>
        <w:overflowPunct/>
        <w:topLinePunct w:val="0"/>
        <w:autoSpaceDE/>
        <w:autoSpaceDN/>
        <w:bidi w:val="0"/>
        <w:adjustRightInd/>
        <w:snapToGrid/>
        <w:spacing w:line="480" w:lineRule="exact"/>
        <w:ind w:firstLine="437"/>
        <w:textAlignment w:val="auto"/>
        <w:rPr>
          <w:rFonts w:hint="eastAsia" w:asciiTheme="minorEastAsia" w:hAnsiTheme="minorEastAsia" w:eastAsiaTheme="minorEastAsia"/>
          <w:b w:val="0"/>
          <w:bCs/>
          <w:color w:val="auto"/>
          <w:sz w:val="24"/>
          <w:szCs w:val="18"/>
          <w:highlight w:val="none"/>
          <w:lang w:eastAsia="zh-CN"/>
        </w:rPr>
      </w:pPr>
      <w:r>
        <w:rPr>
          <w:rFonts w:ascii="Segoe UI" w:hAnsi="Segoe UI" w:eastAsia="Segoe UI" w:cs="Segoe UI"/>
          <w:i w:val="0"/>
          <w:iCs w:val="0"/>
          <w:caps w:val="0"/>
          <w:color w:val="auto"/>
          <w:spacing w:val="0"/>
          <w:sz w:val="24"/>
          <w:szCs w:val="24"/>
          <w:highlight w:val="none"/>
          <w:shd w:val="clear" w:fill="FFFFFF"/>
        </w:rPr>
        <w:t>滁州市广播电视台现因业务发展需要，拟租赁符合广播电视办公及采、编、播工作环境要求的办公用房一处，总租赁面积预计16000平方米，其中</w:t>
      </w:r>
      <w:r>
        <w:rPr>
          <w:rFonts w:ascii="Segoe UI" w:hAnsi="Segoe UI" w:eastAsia="Segoe UI" w:cs="Segoe UI"/>
          <w:b/>
          <w:bCs/>
          <w:i w:val="0"/>
          <w:iCs w:val="0"/>
          <w:caps w:val="0"/>
          <w:color w:val="auto"/>
          <w:spacing w:val="0"/>
          <w:sz w:val="24"/>
          <w:szCs w:val="24"/>
          <w:highlight w:val="none"/>
          <w:shd w:val="clear" w:fill="FFFFFF"/>
        </w:rPr>
        <w:t>演播大厅</w:t>
      </w:r>
      <w:r>
        <w:rPr>
          <w:rFonts w:ascii="Segoe UI" w:hAnsi="Segoe UI" w:eastAsia="Segoe UI" w:cs="Segoe UI"/>
          <w:i w:val="0"/>
          <w:iCs w:val="0"/>
          <w:caps w:val="0"/>
          <w:color w:val="auto"/>
          <w:spacing w:val="0"/>
          <w:sz w:val="24"/>
          <w:szCs w:val="24"/>
          <w:highlight w:val="none"/>
          <w:shd w:val="clear" w:fill="FFFFFF"/>
        </w:rPr>
        <w:t>要求独立空间</w:t>
      </w:r>
      <w:r>
        <w:rPr>
          <w:rFonts w:hint="eastAsia" w:ascii="Segoe UI" w:hAnsi="Segoe UI" w:eastAsia="宋体" w:cs="Segoe UI"/>
          <w:b/>
          <w:bCs/>
          <w:i w:val="0"/>
          <w:iCs w:val="0"/>
          <w:caps w:val="0"/>
          <w:color w:val="auto"/>
          <w:spacing w:val="0"/>
          <w:sz w:val="24"/>
          <w:szCs w:val="24"/>
          <w:highlight w:val="none"/>
          <w:shd w:val="clear" w:fill="FFFFFF"/>
          <w:lang w:val="en-US" w:eastAsia="zh-CN"/>
        </w:rPr>
        <w:t>无柱</w:t>
      </w:r>
      <w:r>
        <w:rPr>
          <w:rFonts w:ascii="Segoe UI" w:hAnsi="Segoe UI" w:eastAsia="Segoe UI" w:cs="Segoe UI"/>
          <w:i w:val="0"/>
          <w:iCs w:val="0"/>
          <w:caps w:val="0"/>
          <w:color w:val="auto"/>
          <w:spacing w:val="0"/>
          <w:sz w:val="24"/>
          <w:szCs w:val="24"/>
          <w:highlight w:val="none"/>
          <w:shd w:val="clear" w:fill="FFFFFF"/>
        </w:rPr>
        <w:t>且面积不低于900平方米。拟租赁期限3年，</w:t>
      </w:r>
      <w:r>
        <w:rPr>
          <w:rFonts w:hint="eastAsia" w:ascii="Segoe UI" w:hAnsi="Segoe UI" w:eastAsia="宋体" w:cs="Segoe UI"/>
          <w:b/>
          <w:bCs/>
          <w:i w:val="0"/>
          <w:iCs w:val="0"/>
          <w:caps w:val="0"/>
          <w:color w:val="auto"/>
          <w:spacing w:val="0"/>
          <w:sz w:val="24"/>
          <w:szCs w:val="24"/>
          <w:highlight w:val="none"/>
          <w:shd w:val="clear" w:fill="FFFFFF"/>
          <w:lang w:val="en-US" w:eastAsia="zh-CN"/>
        </w:rPr>
        <w:t>每年不高于2851623元</w:t>
      </w:r>
      <w:r>
        <w:rPr>
          <w:rFonts w:ascii="Segoe UI" w:hAnsi="Segoe UI" w:eastAsia="Segoe UI" w:cs="Segoe UI"/>
          <w:i w:val="0"/>
          <w:iCs w:val="0"/>
          <w:caps w:val="0"/>
          <w:color w:val="auto"/>
          <w:spacing w:val="0"/>
          <w:sz w:val="24"/>
          <w:szCs w:val="24"/>
          <w:highlight w:val="none"/>
          <w:shd w:val="clear" w:fill="FFFFFF"/>
        </w:rPr>
        <w:t>，租赁费用严格按照财政租赁相关规定执行</w:t>
      </w:r>
      <w:r>
        <w:rPr>
          <w:rFonts w:hint="eastAsia" w:asciiTheme="minorEastAsia" w:hAnsiTheme="minorEastAsia" w:eastAsiaTheme="minorEastAsia"/>
          <w:b w:val="0"/>
          <w:bCs/>
          <w:color w:val="auto"/>
          <w:sz w:val="24"/>
          <w:szCs w:val="18"/>
          <w:highlight w:val="none"/>
          <w:lang w:eastAsia="zh-CN"/>
        </w:rPr>
        <w:t>。</w:t>
      </w:r>
    </w:p>
    <w:p w14:paraId="69E8A3C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37"/>
        <w:textAlignment w:val="auto"/>
        <w:outlineLvl w:val="1"/>
        <w:rPr>
          <w:rFonts w:hint="eastAsia" w:asciiTheme="minorEastAsia" w:hAnsiTheme="minorEastAsia" w:eastAsiaTheme="minorEastAsia"/>
          <w:b/>
          <w:color w:val="auto"/>
          <w:sz w:val="24"/>
          <w:szCs w:val="18"/>
          <w:highlight w:val="none"/>
        </w:rPr>
      </w:pPr>
      <w:bookmarkStart w:id="30" w:name="_Toc20204"/>
      <w:bookmarkStart w:id="31" w:name="_Toc31523"/>
      <w:r>
        <w:rPr>
          <w:rFonts w:hint="eastAsia" w:asciiTheme="minorEastAsia" w:hAnsiTheme="minorEastAsia" w:eastAsiaTheme="minorEastAsia"/>
          <w:b/>
          <w:color w:val="auto"/>
          <w:sz w:val="24"/>
          <w:szCs w:val="18"/>
          <w:highlight w:val="none"/>
        </w:rPr>
        <w:t>三、服务需求</w:t>
      </w:r>
      <w:bookmarkEnd w:id="30"/>
      <w:bookmarkEnd w:id="31"/>
    </w:p>
    <w:p w14:paraId="09096F60">
      <w:pPr>
        <w:keepNext w:val="0"/>
        <w:keepLines w:val="0"/>
        <w:pageBreakBefore w:val="0"/>
        <w:widowControl w:val="0"/>
        <w:kinsoku/>
        <w:wordWrap/>
        <w:overflowPunct/>
        <w:topLinePunct w:val="0"/>
        <w:autoSpaceDE/>
        <w:autoSpaceDN/>
        <w:bidi w:val="0"/>
        <w:adjustRightInd/>
        <w:snapToGrid/>
        <w:spacing w:line="480" w:lineRule="exact"/>
        <w:ind w:firstLine="437"/>
        <w:textAlignment w:val="auto"/>
        <w:rPr>
          <w:rFonts w:hint="eastAsia" w:ascii="Segoe UI" w:hAnsi="Segoe UI" w:eastAsia="Segoe UI" w:cs="Segoe UI"/>
          <w:i w:val="0"/>
          <w:iCs w:val="0"/>
          <w:caps w:val="0"/>
          <w:color w:val="auto"/>
          <w:spacing w:val="0"/>
          <w:sz w:val="24"/>
          <w:szCs w:val="24"/>
          <w:highlight w:val="none"/>
          <w:shd w:val="clear" w:fill="FFFFFF"/>
          <w:lang w:val="en-US" w:eastAsia="zh-CN"/>
        </w:rPr>
      </w:pPr>
      <w:r>
        <w:rPr>
          <w:rFonts w:hint="eastAsia" w:ascii="Segoe UI" w:hAnsi="Segoe UI" w:eastAsia="Segoe UI" w:cs="Segoe UI"/>
          <w:i w:val="0"/>
          <w:iCs w:val="0"/>
          <w:caps w:val="0"/>
          <w:color w:val="auto"/>
          <w:spacing w:val="0"/>
          <w:sz w:val="24"/>
          <w:szCs w:val="24"/>
          <w:highlight w:val="none"/>
          <w:shd w:val="clear" w:fill="FFFFFF"/>
          <w:lang w:val="en-US" w:eastAsia="zh-CN"/>
        </w:rPr>
        <w:t>（一）房屋区位及交通要求</w:t>
      </w:r>
    </w:p>
    <w:p w14:paraId="7E986FE0">
      <w:pPr>
        <w:keepNext w:val="0"/>
        <w:keepLines w:val="0"/>
        <w:pageBreakBefore w:val="0"/>
        <w:widowControl w:val="0"/>
        <w:kinsoku/>
        <w:wordWrap/>
        <w:overflowPunct/>
        <w:topLinePunct w:val="0"/>
        <w:autoSpaceDE/>
        <w:autoSpaceDN/>
        <w:bidi w:val="0"/>
        <w:adjustRightInd/>
        <w:snapToGrid/>
        <w:spacing w:line="480" w:lineRule="exact"/>
        <w:ind w:firstLine="437"/>
        <w:textAlignment w:val="auto"/>
        <w:rPr>
          <w:rFonts w:hint="eastAsia" w:ascii="Segoe UI" w:hAnsi="Segoe UI" w:eastAsia="Segoe UI" w:cs="Segoe UI"/>
          <w:i w:val="0"/>
          <w:iCs w:val="0"/>
          <w:caps w:val="0"/>
          <w:color w:val="auto"/>
          <w:spacing w:val="0"/>
          <w:sz w:val="24"/>
          <w:szCs w:val="24"/>
          <w:highlight w:val="none"/>
          <w:shd w:val="clear" w:fill="FFFFFF"/>
          <w:lang w:val="en-US" w:eastAsia="zh-CN"/>
        </w:rPr>
      </w:pPr>
      <w:r>
        <w:rPr>
          <w:rFonts w:hint="eastAsia" w:ascii="Segoe UI" w:hAnsi="Segoe UI" w:eastAsia="Segoe UI" w:cs="Segoe UI"/>
          <w:i w:val="0"/>
          <w:iCs w:val="0"/>
          <w:caps w:val="0"/>
          <w:color w:val="auto"/>
          <w:spacing w:val="0"/>
          <w:sz w:val="24"/>
          <w:szCs w:val="24"/>
          <w:highlight w:val="none"/>
          <w:shd w:val="clear" w:fill="FFFFFF"/>
          <w:lang w:val="en-US" w:eastAsia="zh-CN"/>
        </w:rPr>
        <w:t>供应商应</w:t>
      </w:r>
      <w:r>
        <w:rPr>
          <w:rFonts w:hint="eastAsia" w:ascii="Segoe UI" w:hAnsi="Segoe UI" w:eastAsia="Segoe UI" w:cs="Segoe UI"/>
          <w:b w:val="0"/>
          <w:bCs w:val="0"/>
          <w:i w:val="0"/>
          <w:iCs w:val="0"/>
          <w:caps w:val="0"/>
          <w:color w:val="auto"/>
          <w:spacing w:val="0"/>
          <w:sz w:val="24"/>
          <w:szCs w:val="24"/>
          <w:highlight w:val="none"/>
          <w:u w:val="none"/>
          <w:shd w:val="clear" w:fill="FFFFFF"/>
          <w:lang w:val="en-US" w:eastAsia="zh-CN"/>
        </w:rPr>
        <w:t>优先</w:t>
      </w:r>
      <w:r>
        <w:rPr>
          <w:rFonts w:hint="eastAsia" w:ascii="Segoe UI" w:hAnsi="Segoe UI" w:eastAsia="Segoe UI" w:cs="Segoe UI"/>
          <w:i w:val="0"/>
          <w:iCs w:val="0"/>
          <w:caps w:val="0"/>
          <w:color w:val="auto"/>
          <w:spacing w:val="0"/>
          <w:sz w:val="24"/>
          <w:szCs w:val="24"/>
          <w:highlight w:val="none"/>
          <w:shd w:val="clear" w:fill="FFFFFF"/>
          <w:lang w:val="en-US" w:eastAsia="zh-CN"/>
        </w:rPr>
        <w:t>提供交通便利、市政配套完善的区域，便于员工通勤及节目录制嘉宾、观众的到达。</w:t>
      </w:r>
    </w:p>
    <w:p w14:paraId="09BF0D82">
      <w:pPr>
        <w:keepNext w:val="0"/>
        <w:keepLines w:val="0"/>
        <w:pageBreakBefore w:val="0"/>
        <w:widowControl w:val="0"/>
        <w:kinsoku/>
        <w:wordWrap/>
        <w:overflowPunct/>
        <w:topLinePunct w:val="0"/>
        <w:autoSpaceDE/>
        <w:autoSpaceDN/>
        <w:bidi w:val="0"/>
        <w:adjustRightInd/>
        <w:snapToGrid/>
        <w:spacing w:line="480" w:lineRule="exact"/>
        <w:ind w:firstLine="437"/>
        <w:textAlignment w:val="auto"/>
        <w:rPr>
          <w:rFonts w:hint="eastAsia" w:ascii="Segoe UI" w:hAnsi="Segoe UI" w:eastAsia="Segoe UI" w:cs="Segoe UI"/>
          <w:i w:val="0"/>
          <w:iCs w:val="0"/>
          <w:caps w:val="0"/>
          <w:color w:val="auto"/>
          <w:spacing w:val="0"/>
          <w:sz w:val="24"/>
          <w:szCs w:val="24"/>
          <w:highlight w:val="none"/>
          <w:shd w:val="clear" w:fill="FFFFFF"/>
          <w:lang w:val="en-US" w:eastAsia="zh-CN"/>
        </w:rPr>
      </w:pPr>
      <w:r>
        <w:rPr>
          <w:rFonts w:hint="eastAsia" w:ascii="Segoe UI" w:hAnsi="Segoe UI" w:eastAsia="Segoe UI" w:cs="Segoe UI"/>
          <w:i w:val="0"/>
          <w:iCs w:val="0"/>
          <w:caps w:val="0"/>
          <w:color w:val="auto"/>
          <w:spacing w:val="0"/>
          <w:sz w:val="24"/>
          <w:szCs w:val="24"/>
          <w:highlight w:val="none"/>
          <w:shd w:val="clear" w:fill="FFFFFF"/>
          <w:lang w:val="en-US" w:eastAsia="zh-CN"/>
        </w:rPr>
        <w:t>房屋周边应具备完善的道路交通条件，临近城市主干道或公共交通站点。</w:t>
      </w:r>
    </w:p>
    <w:p w14:paraId="09D943D7">
      <w:pPr>
        <w:keepNext w:val="0"/>
        <w:keepLines w:val="0"/>
        <w:pageBreakBefore w:val="0"/>
        <w:widowControl w:val="0"/>
        <w:kinsoku/>
        <w:wordWrap/>
        <w:overflowPunct/>
        <w:topLinePunct w:val="0"/>
        <w:autoSpaceDE/>
        <w:autoSpaceDN/>
        <w:bidi w:val="0"/>
        <w:adjustRightInd/>
        <w:snapToGrid/>
        <w:spacing w:line="480" w:lineRule="exact"/>
        <w:ind w:firstLine="437"/>
        <w:textAlignment w:val="auto"/>
        <w:rPr>
          <w:rFonts w:hint="eastAsia" w:asciiTheme="minorEastAsia" w:hAnsiTheme="minorEastAsia" w:eastAsiaTheme="minorEastAsia"/>
          <w:b w:val="0"/>
          <w:bCs/>
          <w:color w:val="auto"/>
          <w:sz w:val="24"/>
          <w:szCs w:val="18"/>
          <w:highlight w:val="none"/>
          <w:lang w:val="en-US" w:eastAsia="zh-CN"/>
        </w:rPr>
      </w:pPr>
      <w:r>
        <w:rPr>
          <w:rFonts w:hint="eastAsia" w:ascii="Segoe UI" w:hAnsi="Segoe UI" w:eastAsia="Segoe UI" w:cs="Segoe UI"/>
          <w:i w:val="0"/>
          <w:iCs w:val="0"/>
          <w:caps w:val="0"/>
          <w:color w:val="auto"/>
          <w:spacing w:val="0"/>
          <w:sz w:val="24"/>
          <w:szCs w:val="24"/>
          <w:highlight w:val="none"/>
          <w:shd w:val="clear" w:fill="FFFFFF"/>
          <w:lang w:val="en-US" w:eastAsia="zh-CN"/>
        </w:rPr>
        <w:t>区域应满足广播电视办公及采、编、播工作对环境的基本要求，周边环境应相对安静，避免高噪声源和</w:t>
      </w:r>
      <w:r>
        <w:rPr>
          <w:rFonts w:hint="eastAsia" w:ascii="Segoe UI" w:hAnsi="Segoe UI" w:eastAsia="Segoe UI" w:cs="Segoe UI"/>
          <w:i w:val="0"/>
          <w:iCs w:val="0"/>
          <w:caps w:val="0"/>
          <w:color w:val="auto"/>
          <w:spacing w:val="0"/>
          <w:sz w:val="24"/>
          <w:szCs w:val="24"/>
          <w:highlight w:val="none"/>
          <w:shd w:val="clear" w:fill="FFFFFF"/>
          <w:lang w:val="en-US" w:eastAsia="zh-CN"/>
        </w:rPr>
        <w:t>电磁</w:t>
      </w:r>
      <w:r>
        <w:rPr>
          <w:rFonts w:hint="eastAsia" w:ascii="Segoe UI" w:hAnsi="Segoe UI" w:eastAsia="Segoe UI" w:cs="Segoe UI"/>
          <w:i w:val="0"/>
          <w:iCs w:val="0"/>
          <w:caps w:val="0"/>
          <w:color w:val="auto"/>
          <w:spacing w:val="0"/>
          <w:sz w:val="24"/>
          <w:szCs w:val="24"/>
          <w:highlight w:val="none"/>
          <w:shd w:val="clear" w:fill="FFFFFF"/>
          <w:lang w:val="en-US" w:eastAsia="zh-CN"/>
        </w:rPr>
        <w:t>干扰节目录制。</w:t>
      </w:r>
    </w:p>
    <w:p w14:paraId="1F589F7E">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（二）房屋权属及合法性要求</w:t>
      </w:r>
    </w:p>
    <w:p w14:paraId="5CFA5FF0">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租赁房屋产权清晰，证件齐全（包括房产证或不动产权证书或相应合法证明等），无抵押、无权属纠纷，具备合法出租资质。</w:t>
      </w:r>
    </w:p>
    <w:p w14:paraId="3517B773">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供应商须保证租赁房屋不存在权属纠纷或其他纠纷，且应保证没有第三方就此主张权利；未被司法查封或向第三方设定抵押，成交人对租赁房屋享有处分权，有权向采购人出租，并保证采购人在租赁期间使用租赁房屋的权利。</w:t>
      </w:r>
    </w:p>
    <w:p w14:paraId="167B807B">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如租赁房屋存在抵押情形，供应商需取得抵押权人书面同意出租的文书，文书中注明同意出租年限（出租年限应包含本项目采购要求）。</w:t>
      </w:r>
    </w:p>
    <w:p w14:paraId="45400130">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房屋应符合安全、防灾等工程建设强制性标准，具备供水、供电、排水、消防等必要的使用条件，室内装修应当符合国家有关标准。</w:t>
      </w:r>
    </w:p>
    <w:p w14:paraId="75AC8A12">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消防验收合格，供应商须在成交后提供消防验收合格证明供采购人核验。</w:t>
      </w:r>
    </w:p>
    <w:p w14:paraId="21B2662C">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（三）房屋面积及结构要求</w:t>
      </w:r>
    </w:p>
    <w:p w14:paraId="7A00CF5C">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总租赁面积预计16000平方米，可根据优质房源实际情况微调。微调幅度原则上不超过总面积的±10%，具体以采购人与成交供应商协商确认的实际测量面积为准。</w:t>
      </w:r>
    </w:p>
    <w:p w14:paraId="58B23607">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其中演播大厅要求为独立空间，面积不低于900平方米。</w:t>
      </w:r>
    </w:p>
    <w:p w14:paraId="37F5606E">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房屋户型方正，便于功能分区和空间利用。</w:t>
      </w:r>
    </w:p>
    <w:p w14:paraId="7FD73D13">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层高要求：</w:t>
      </w:r>
    </w:p>
    <w:p w14:paraId="2516BC86">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一楼楼层高不得低于5.4米；</w:t>
      </w:r>
    </w:p>
    <w:p w14:paraId="61AF75DE">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二楼及以上楼层高应在5.4米至8米之间；</w:t>
      </w:r>
    </w:p>
    <w:p w14:paraId="1ACDC61E">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演播大厅</w:t>
      </w:r>
      <w:r>
        <w:rPr>
          <w:rFonts w:hint="eastAsia" w:asciiTheme="minorEastAsia" w:hAnsiTheme="minorEastAsia" w:eastAsiaTheme="minorEastAsia"/>
          <w:b w:val="0"/>
          <w:bCs/>
          <w:color w:val="auto"/>
          <w:sz w:val="24"/>
          <w:szCs w:val="18"/>
          <w:highlight w:val="none"/>
          <w:lang w:val="en-US" w:eastAsia="zh-CN"/>
        </w:rPr>
        <w:t>层高不得低于11米，以满足灯光吊挂、摇臂使用及大型节目录制需要。</w:t>
      </w:r>
    </w:p>
    <w:p w14:paraId="6CC091AF">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房屋建筑结构应满足广播电视设备安装及安全运行要求。机房及UPS设备用房地面荷载不小于600公斤/平方米。</w:t>
      </w:r>
    </w:p>
    <w:p w14:paraId="242F0B95">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办公用房和业务用房需连层或同楼栋，便于日常办公与节目制播之间的衔接。</w:t>
      </w:r>
    </w:p>
    <w:p w14:paraId="79D176F0">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（四）广播电视专业功能要求</w:t>
      </w:r>
    </w:p>
    <w:p w14:paraId="5F212AB4">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房屋应满足广播、电视采编播工作环境要求，具体包括但不限于：</w:t>
      </w:r>
    </w:p>
    <w:p w14:paraId="5F7673D0">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演播大厅应具备良好的声学条件，满足大型节目录制需求；</w:t>
      </w:r>
    </w:p>
    <w:p w14:paraId="5DAC4C7A">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应具备或可改造为演播室、录音棚、导控室、后期制作机房等专业功能用房的物理空间条件；</w:t>
      </w:r>
    </w:p>
    <w:p w14:paraId="4A52E845">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应预留广播电视设备专用电源及布线条件，满足不间断供电需求。</w:t>
      </w:r>
    </w:p>
    <w:p w14:paraId="1FAD5F5D">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应提供满足广播电视设备运行的电力保障，必须具备双路供电条件</w:t>
      </w:r>
      <w:r>
        <w:rPr>
          <w:rFonts w:hint="eastAsia" w:asciiTheme="minorEastAsia" w:hAnsiTheme="minorEastAsia" w:eastAsiaTheme="minorEastAsia"/>
          <w:b w:val="0"/>
          <w:bCs/>
          <w:color w:val="auto"/>
          <w:sz w:val="24"/>
          <w:szCs w:val="18"/>
          <w:highlight w:val="none"/>
          <w:lang w:val="en-US" w:eastAsia="zh-CN"/>
        </w:rPr>
        <w:t>及专业用电独立双路电倒换柜（演播大厅为900KW、广播电视播出编辑制作300KW,且必须直通进电主配电室，中间无空开等设备）</w:t>
      </w:r>
      <w:r>
        <w:rPr>
          <w:rFonts w:hint="eastAsia" w:asciiTheme="minorEastAsia" w:hAnsiTheme="minorEastAsia" w:eastAsiaTheme="minorEastAsia"/>
          <w:b w:val="0"/>
          <w:bCs/>
          <w:color w:val="auto"/>
          <w:sz w:val="24"/>
          <w:szCs w:val="18"/>
          <w:highlight w:val="none"/>
          <w:lang w:val="en-US" w:eastAsia="zh-CN"/>
        </w:rPr>
        <w:t>，确保24小时不间断供电。</w:t>
      </w:r>
    </w:p>
    <w:p w14:paraId="37425A69">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应具备完善的通风、空调、消防等配套设施，确保设备安全运行和人员正常工作。</w:t>
      </w:r>
    </w:p>
    <w:p w14:paraId="220F8646">
      <w:pPr>
        <w:pStyle w:val="2"/>
        <w:rPr>
          <w:rFonts w:hint="default"/>
          <w:b/>
          <w:bCs w:val="0"/>
          <w:color w:val="auto"/>
          <w:highlight w:val="none"/>
          <w:lang w:val="en-US" w:eastAsia="zh-CN"/>
        </w:rPr>
      </w:pPr>
      <w:r>
        <w:rPr>
          <w:rFonts w:hint="eastAsia" w:asciiTheme="minorEastAsia" w:hAnsiTheme="minorEastAsia" w:eastAsiaTheme="minorEastAsia"/>
          <w:b w:val="0"/>
          <w:bCs/>
          <w:color w:val="auto"/>
          <w:sz w:val="24"/>
          <w:szCs w:val="18"/>
          <w:highlight w:val="none"/>
          <w:lang w:val="en-US" w:eastAsia="zh-CN"/>
        </w:rPr>
        <w:t xml:space="preserve">    </w:t>
      </w:r>
      <w:r>
        <w:rPr>
          <w:rFonts w:hint="eastAsia" w:asciiTheme="minorEastAsia" w:hAnsiTheme="minorEastAsia" w:eastAsiaTheme="minorEastAsia"/>
          <w:b/>
          <w:bCs w:val="0"/>
          <w:color w:val="auto"/>
          <w:sz w:val="24"/>
          <w:szCs w:val="18"/>
          <w:highlight w:val="none"/>
          <w:lang w:val="en-US" w:eastAsia="zh-CN"/>
        </w:rPr>
        <w:t>应具备独立于办公用房外的ups电池专用房。</w:t>
      </w:r>
    </w:p>
    <w:p w14:paraId="7A666A8F">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（五）配套设施及服务要求</w:t>
      </w:r>
    </w:p>
    <w:p w14:paraId="5B1DECDF">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房屋应达到可直接进驻办公的条件，配套设施（水电、灯光、空调、窗帘、网线、消防设备、</w:t>
      </w:r>
      <w:r>
        <w:rPr>
          <w:rFonts w:hint="eastAsia" w:asciiTheme="minorEastAsia" w:hAnsiTheme="minorEastAsia" w:eastAsiaTheme="minorEastAsia"/>
          <w:b w:val="0"/>
          <w:bCs/>
          <w:color w:val="auto"/>
          <w:sz w:val="24"/>
          <w:szCs w:val="18"/>
          <w:highlight w:val="none"/>
          <w:lang w:val="en-US" w:eastAsia="zh-CN"/>
        </w:rPr>
        <w:t>市政双路电</w:t>
      </w:r>
      <w:r>
        <w:rPr>
          <w:rFonts w:hint="eastAsia" w:asciiTheme="minorEastAsia" w:hAnsiTheme="minorEastAsia" w:eastAsiaTheme="minorEastAsia"/>
          <w:b w:val="0"/>
          <w:bCs/>
          <w:color w:val="auto"/>
          <w:sz w:val="24"/>
          <w:szCs w:val="18"/>
          <w:highlight w:val="none"/>
          <w:lang w:val="en-US" w:eastAsia="zh-CN"/>
        </w:rPr>
        <w:t>等）配置齐全、安全耐用。</w:t>
      </w:r>
    </w:p>
    <w:p w14:paraId="33135176">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应提供满足日常办公需要的停车位。</w:t>
      </w:r>
    </w:p>
    <w:p w14:paraId="675E7FD5">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出租方应负责房屋主体结构、公共区域设施设备的日常维护与保养，确保房屋及相关设施处于良好的运行状态。</w:t>
      </w:r>
    </w:p>
    <w:p w14:paraId="52325B51">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u w:val="none"/>
          <w:lang w:val="en-US" w:eastAsia="zh-CN"/>
        </w:rPr>
      </w:pPr>
      <w:r>
        <w:rPr>
          <w:rFonts w:hint="eastAsia" w:asciiTheme="minorEastAsia" w:hAnsiTheme="minorEastAsia" w:eastAsiaTheme="minorEastAsia"/>
          <w:b w:val="0"/>
          <w:bCs/>
          <w:color w:val="auto"/>
          <w:sz w:val="24"/>
          <w:szCs w:val="18"/>
          <w:highlight w:val="none"/>
          <w:u w:val="none"/>
          <w:lang w:val="en-US" w:eastAsia="zh-CN"/>
        </w:rPr>
        <w:t>应提供安保、消防、保洁等日常物业服务保障。</w:t>
      </w:r>
    </w:p>
    <w:p w14:paraId="15F0847C">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供热、供冷服务应确保租赁房屋在冬夏季保持适宜的温度，保障正常使用。</w:t>
      </w:r>
    </w:p>
    <w:p w14:paraId="3650FE50">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（六）房屋交付要求</w:t>
      </w:r>
    </w:p>
    <w:p w14:paraId="5871E86E">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成交供应商应在合同签订后约定时间内，按照采购人要求完成房屋的清理、必要装修及功能调整，并将租赁房屋交由采购人验收。</w:t>
      </w:r>
    </w:p>
    <w:p w14:paraId="27949944">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双方应签订《房屋租赁交接表》及《房屋附属设施、设备清单》，明确交接时的房屋及设施状态。</w:t>
      </w:r>
    </w:p>
    <w:p w14:paraId="6C226856">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采购人对成交供应商的装修工作中不符合要求的事项有权要求重新返工。</w:t>
      </w:r>
    </w:p>
    <w:p w14:paraId="731DE49E">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（七）租赁期限及续租</w:t>
      </w:r>
    </w:p>
    <w:p w14:paraId="704DC250">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租赁期限为3年，合同一次性签订。</w:t>
      </w:r>
    </w:p>
    <w:p w14:paraId="3587E061">
      <w:pPr>
        <w:keepNext w:val="0"/>
        <w:keepLines w:val="0"/>
        <w:pageBreakBefore w:val="0"/>
        <w:widowControl w:val="0"/>
        <w:kinsoku/>
        <w:wordWrap/>
        <w:overflowPunct/>
        <w:topLinePunct w:val="0"/>
        <w:autoSpaceDE/>
        <w:autoSpaceDN/>
        <w:bidi w:val="0"/>
        <w:adjustRightInd/>
        <w:snapToGrid/>
        <w:spacing w:line="480" w:lineRule="exact"/>
        <w:ind w:firstLine="435"/>
        <w:textAlignment w:val="auto"/>
        <w:rPr>
          <w:rFonts w:asciiTheme="minorEastAsia" w:hAnsiTheme="minorEastAsia" w:eastAsiaTheme="minorEastAsia"/>
          <w:b/>
          <w:color w:val="auto"/>
          <w:sz w:val="24"/>
          <w:szCs w:val="18"/>
          <w:highlight w:val="none"/>
        </w:rPr>
      </w:pPr>
      <w:r>
        <w:rPr>
          <w:rFonts w:hint="eastAsia" w:asciiTheme="minorEastAsia" w:hAnsiTheme="minorEastAsia" w:eastAsiaTheme="minorEastAsia"/>
          <w:b w:val="0"/>
          <w:bCs/>
          <w:color w:val="auto"/>
          <w:sz w:val="24"/>
          <w:szCs w:val="18"/>
          <w:highlight w:val="none"/>
          <w:lang w:val="en-US" w:eastAsia="zh-CN"/>
        </w:rPr>
        <w:t>合同期满后，如采购人需继续租用，应于租期届满三个月内向成交供应商提出续租要求；成交供应商若将出租房屋继续出租的，在同等条件下，采购人对出租房屋享有优先承租权</w:t>
      </w:r>
      <w:r>
        <w:rPr>
          <w:rFonts w:hint="eastAsia" w:asciiTheme="minorEastAsia" w:hAnsiTheme="minorEastAsia" w:eastAsiaTheme="minorEastAsia"/>
          <w:b w:val="0"/>
          <w:bCs/>
          <w:color w:val="auto"/>
          <w:sz w:val="24"/>
          <w:szCs w:val="18"/>
          <w:highlight w:val="none"/>
          <w:lang w:eastAsia="zh-CN"/>
        </w:rPr>
        <w:t>。</w:t>
      </w:r>
    </w:p>
    <w:p w14:paraId="4F31C84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37"/>
        <w:textAlignment w:val="auto"/>
        <w:outlineLvl w:val="1"/>
        <w:rPr>
          <w:rFonts w:asciiTheme="minorEastAsia" w:hAnsiTheme="minorEastAsia" w:eastAsiaTheme="minorEastAsia"/>
          <w:b/>
          <w:color w:val="auto"/>
          <w:sz w:val="24"/>
          <w:szCs w:val="18"/>
          <w:highlight w:val="none"/>
        </w:rPr>
      </w:pPr>
      <w:bookmarkStart w:id="32" w:name="_Toc27190"/>
      <w:bookmarkStart w:id="33" w:name="_Toc3162"/>
      <w:r>
        <w:rPr>
          <w:rFonts w:hint="eastAsia" w:asciiTheme="minorEastAsia" w:hAnsiTheme="minorEastAsia" w:eastAsiaTheme="minorEastAsia"/>
          <w:b/>
          <w:color w:val="auto"/>
          <w:sz w:val="24"/>
          <w:szCs w:val="18"/>
          <w:highlight w:val="none"/>
        </w:rPr>
        <w:t>四、报价要求</w:t>
      </w:r>
      <w:bookmarkEnd w:id="32"/>
      <w:bookmarkEnd w:id="33"/>
    </w:p>
    <w:p w14:paraId="5ECB4A79">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1.供应商的报价应当包括满足本次采购文件的全部采购需求所应提供的服务。报价以人民币报价，应遵守《中华人民共和国价格法》。</w:t>
      </w:r>
    </w:p>
    <w:p w14:paraId="54A8F1BD">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2.供应商报价不得超过采购预算</w:t>
      </w:r>
      <w:r>
        <w:rPr>
          <w:rFonts w:hint="eastAsia" w:asciiTheme="minorEastAsia" w:hAnsiTheme="minorEastAsia" w:eastAsiaTheme="minorEastAsia"/>
          <w:b/>
          <w:bCs w:val="0"/>
          <w:color w:val="auto"/>
          <w:sz w:val="24"/>
          <w:szCs w:val="18"/>
          <w:highlight w:val="none"/>
          <w:lang w:val="en-US" w:eastAsia="zh-CN"/>
        </w:rPr>
        <w:t>2851623元/年</w:t>
      </w:r>
      <w:r>
        <w:rPr>
          <w:rFonts w:hint="eastAsia" w:asciiTheme="minorEastAsia" w:hAnsiTheme="minorEastAsia" w:eastAsiaTheme="minorEastAsia"/>
          <w:b w:val="0"/>
          <w:bCs/>
          <w:color w:val="auto"/>
          <w:sz w:val="24"/>
          <w:szCs w:val="18"/>
          <w:highlight w:val="none"/>
          <w:lang w:val="en-US" w:eastAsia="zh-CN"/>
        </w:rPr>
        <w:t>。</w:t>
      </w:r>
    </w:p>
    <w:p w14:paraId="338BD94A">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3.报价在合同履行过程中是固定不变的，不得以任何理由予以变更。</w:t>
      </w:r>
    </w:p>
    <w:p w14:paraId="44416DC2">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37"/>
        <w:textAlignment w:val="auto"/>
        <w:outlineLvl w:val="1"/>
        <w:rPr>
          <w:rFonts w:hint="eastAsia" w:asciiTheme="minorEastAsia" w:hAnsiTheme="minorEastAsia" w:eastAsiaTheme="minorEastAsia"/>
          <w:b/>
          <w:color w:val="auto"/>
          <w:sz w:val="24"/>
          <w:szCs w:val="18"/>
          <w:highlight w:val="none"/>
        </w:rPr>
      </w:pPr>
      <w:bookmarkStart w:id="34" w:name="_Toc23094"/>
      <w:bookmarkStart w:id="35" w:name="_Toc23663"/>
      <w:r>
        <w:rPr>
          <w:rFonts w:hint="eastAsia" w:asciiTheme="minorEastAsia" w:hAnsiTheme="minorEastAsia" w:eastAsiaTheme="minorEastAsia"/>
          <w:b/>
          <w:color w:val="auto"/>
          <w:sz w:val="24"/>
          <w:szCs w:val="18"/>
          <w:highlight w:val="none"/>
        </w:rPr>
        <w:t>五、其他要求</w:t>
      </w:r>
      <w:bookmarkEnd w:id="34"/>
      <w:bookmarkEnd w:id="35"/>
    </w:p>
    <w:p w14:paraId="7E4B21A7">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（一）履约验收</w:t>
      </w:r>
    </w:p>
    <w:p w14:paraId="0103941F">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1.房屋交付时，采购人组织对房屋的面积、层高、结构、配套设施等进行全面验收，验收合格的方可交付使用。</w:t>
      </w:r>
    </w:p>
    <w:p w14:paraId="15F35EF5">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2.租赁期内，采购人每年组织一次年度履约验收，对房屋主体结构安全、设施设备运行状况、物业服务保障情况等进行综合评估。</w:t>
      </w:r>
    </w:p>
    <w:p w14:paraId="34B1DF48">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3.验收标准以本采购文件、成交供应商的响应文件及双方签订的合同为依据。</w:t>
      </w:r>
    </w:p>
    <w:p w14:paraId="385B358A">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4.验收不合格的，成交供应商应在采购人规定的合理期限内完成整改，整改期间不影响采购人正常使用的，可继续使用；严重影响使用的，采购人有权要求成交供应商承担相应违约责任。</w:t>
      </w:r>
    </w:p>
    <w:p w14:paraId="37F944BF">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（二）纠纷防范及特别约定</w:t>
      </w:r>
    </w:p>
    <w:p w14:paraId="4B3F2372">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1.权属保障条款：若因租赁房屋的产权问题（包括合同签订前及合同签订后所产生的产权问题）使采购人的承租权受到损害的，成交供应商应当承担违约责任，采购人有权单方解除合同，不承担解除合同的任何责任。</w:t>
      </w:r>
    </w:p>
    <w:p w14:paraId="4ACF008C">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2.维修责任划分：租赁期内，房屋主体结构、公共区域设施设备的维修由成交供应商负责并承担费用。因采购人使用不当造成房屋或设施损毁的，由采购人负责恢复原状或赔偿经济损失。因维修租赁物影响采购人正常使用的，应当相应减少租金或延长租期。</w:t>
      </w:r>
    </w:p>
    <w:p w14:paraId="64570BEF">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3.费用承担：</w:t>
      </w:r>
      <w:r>
        <w:rPr>
          <w:rFonts w:hint="eastAsia" w:asciiTheme="minorEastAsia" w:hAnsiTheme="minorEastAsia" w:eastAsiaTheme="minorEastAsia"/>
          <w:b/>
          <w:bCs w:val="0"/>
          <w:color w:val="auto"/>
          <w:sz w:val="24"/>
          <w:szCs w:val="18"/>
          <w:highlight w:val="none"/>
          <w:lang w:val="en-US" w:eastAsia="zh-CN"/>
        </w:rPr>
        <w:t>租赁期内，水费、电费、电话费、网络费、供暖费、物业费等日常使用费用由采购人自行承担；</w:t>
      </w:r>
      <w:r>
        <w:rPr>
          <w:rFonts w:hint="eastAsia" w:asciiTheme="minorEastAsia" w:hAnsiTheme="minorEastAsia" w:eastAsiaTheme="minorEastAsia"/>
          <w:b w:val="0"/>
          <w:bCs/>
          <w:color w:val="auto"/>
          <w:sz w:val="24"/>
          <w:szCs w:val="18"/>
          <w:highlight w:val="none"/>
          <w:lang w:val="en-US" w:eastAsia="zh-CN"/>
        </w:rPr>
        <w:t>成交供应商应当结清计租之日前的所有费用。本合同未列明的其他费用，法律有明确规定的，由双方按照法律规定各自承担；法律没有明确规定的，由双方协商确定。</w:t>
      </w:r>
    </w:p>
    <w:p w14:paraId="411979AF">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4.政策调整条款：租赁期间，如遇政策调整，采购人需搬迁到新址办公的，租赁费用按实际占用时长和合同约定单价据实结算，采购人无需承担违约责任。</w:t>
      </w:r>
    </w:p>
    <w:p w14:paraId="7C59C7EE">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5.保密义务：双方应对合同履行过程中知悉的对方商业秘密和技术秘密承担保密义务，未经对方书面同意，不得向任何第三方披露。</w:t>
      </w:r>
    </w:p>
    <w:bookmarkEnd w:id="29"/>
    <w:p w14:paraId="6D62CB87">
      <w:pPr>
        <w:spacing w:line="360" w:lineRule="auto"/>
        <w:ind w:firstLine="435"/>
        <w:rPr>
          <w:rFonts w:hint="eastAsia" w:asciiTheme="minorEastAsia" w:hAnsiTheme="minorEastAsia" w:eastAsiaTheme="minorEastAsia"/>
          <w:b w:val="0"/>
          <w:bCs/>
          <w:color w:val="auto"/>
          <w:sz w:val="24"/>
          <w:szCs w:val="18"/>
          <w:highlight w:val="none"/>
          <w:lang w:val="en-US" w:eastAsia="zh-CN"/>
        </w:rPr>
      </w:pPr>
    </w:p>
    <w:p w14:paraId="0BF7E3B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1551C138">
      <w:pPr>
        <w:spacing w:line="360" w:lineRule="auto"/>
        <w:jc w:val="center"/>
        <w:outlineLvl w:val="0"/>
        <w:rPr>
          <w:rFonts w:asciiTheme="minorEastAsia" w:hAnsiTheme="minorEastAsia" w:eastAsiaTheme="minorEastAsia"/>
          <w:b/>
          <w:color w:val="auto"/>
          <w:sz w:val="28"/>
          <w:highlight w:val="none"/>
        </w:rPr>
      </w:pPr>
      <w:bookmarkStart w:id="36" w:name="_Toc18944"/>
      <w:r>
        <w:rPr>
          <w:rFonts w:hint="eastAsia" w:asciiTheme="minorEastAsia" w:hAnsiTheme="minorEastAsia" w:eastAsiaTheme="minorEastAsia"/>
          <w:b/>
          <w:color w:val="auto"/>
          <w:sz w:val="28"/>
          <w:highlight w:val="none"/>
        </w:rPr>
        <w:t>第四章  协商程序和评审标准</w:t>
      </w:r>
      <w:bookmarkEnd w:id="36"/>
    </w:p>
    <w:p w14:paraId="256027CF">
      <w:pPr>
        <w:spacing w:line="360" w:lineRule="auto"/>
        <w:ind w:firstLine="437"/>
        <w:outlineLvl w:val="1"/>
        <w:rPr>
          <w:rFonts w:asciiTheme="minorEastAsia" w:hAnsiTheme="minorEastAsia" w:eastAsiaTheme="minorEastAsia"/>
          <w:b/>
          <w:color w:val="auto"/>
          <w:sz w:val="24"/>
          <w:highlight w:val="none"/>
        </w:rPr>
      </w:pPr>
      <w:bookmarkStart w:id="37" w:name="_Toc5362"/>
      <w:bookmarkStart w:id="38" w:name="_Toc25359"/>
      <w:r>
        <w:rPr>
          <w:rFonts w:hint="eastAsia" w:asciiTheme="minorEastAsia" w:hAnsiTheme="minorEastAsia" w:eastAsiaTheme="minorEastAsia"/>
          <w:b/>
          <w:color w:val="auto"/>
          <w:sz w:val="24"/>
          <w:highlight w:val="none"/>
        </w:rPr>
        <w:t>一、总则</w:t>
      </w:r>
      <w:bookmarkEnd w:id="37"/>
      <w:bookmarkEnd w:id="38"/>
    </w:p>
    <w:p w14:paraId="589316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本项目将按照采购文件第二章 供应商须知的相关要求</w:t>
      </w:r>
      <w:r>
        <w:rPr>
          <w:rFonts w:asciiTheme="minorEastAsia" w:hAnsiTheme="minorEastAsia" w:eastAsiaTheme="minorEastAsia"/>
          <w:color w:val="auto"/>
          <w:sz w:val="24"/>
          <w:highlight w:val="none"/>
        </w:rPr>
        <w:t>及本章的规定</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w:t>
      </w:r>
    </w:p>
    <w:p w14:paraId="302AC49A">
      <w:pPr>
        <w:spacing w:line="360" w:lineRule="auto"/>
        <w:ind w:firstLine="437"/>
        <w:outlineLvl w:val="1"/>
        <w:rPr>
          <w:rFonts w:asciiTheme="minorEastAsia" w:hAnsiTheme="minorEastAsia" w:eastAsiaTheme="minorEastAsia"/>
          <w:b/>
          <w:color w:val="auto"/>
          <w:sz w:val="24"/>
          <w:highlight w:val="none"/>
        </w:rPr>
      </w:pPr>
      <w:bookmarkStart w:id="39" w:name="_Toc6172"/>
      <w:bookmarkStart w:id="40" w:name="_Toc2322"/>
      <w:r>
        <w:rPr>
          <w:rFonts w:hint="eastAsia" w:asciiTheme="minorEastAsia" w:hAnsiTheme="minorEastAsia" w:eastAsiaTheme="minorEastAsia"/>
          <w:b/>
          <w:color w:val="auto"/>
          <w:sz w:val="24"/>
          <w:highlight w:val="none"/>
        </w:rPr>
        <w:t>二、协商程序</w:t>
      </w:r>
      <w:bookmarkEnd w:id="39"/>
      <w:bookmarkEnd w:id="40"/>
    </w:p>
    <w:p w14:paraId="7447646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采购小组对通过供应商的响应文件进行评审，以确定其是否满足采购文件的实质性要求。评审表如下：</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553"/>
        <w:gridCol w:w="4413"/>
        <w:gridCol w:w="1858"/>
      </w:tblGrid>
      <w:tr w14:paraId="11B1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42F01265">
            <w:pPr>
              <w:adjustRightInd w:val="0"/>
              <w:snapToGrid w:val="0"/>
              <w:spacing w:line="360" w:lineRule="auto"/>
              <w:ind w:right="-10"/>
              <w:jc w:val="center"/>
              <w:rPr>
                <w:rFonts w:ascii="宋体" w:hAnsi="宋体" w:eastAsia="宋体"/>
                <w:color w:val="auto"/>
                <w:sz w:val="24"/>
                <w:highlight w:val="none"/>
              </w:rPr>
            </w:pPr>
            <w:bookmarkStart w:id="41" w:name="_Hlk60612144"/>
            <w:r>
              <w:rPr>
                <w:rFonts w:hint="eastAsia" w:asciiTheme="majorEastAsia" w:hAnsiTheme="majorEastAsia" w:eastAsiaTheme="majorEastAsia"/>
                <w:b/>
                <w:color w:val="auto"/>
                <w:sz w:val="24"/>
                <w:highlight w:val="none"/>
              </w:rPr>
              <w:t>评审表</w:t>
            </w:r>
          </w:p>
        </w:tc>
      </w:tr>
      <w:tr w14:paraId="3EA9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bottom w:val="single" w:color="auto" w:sz="4" w:space="0"/>
            </w:tcBorders>
            <w:vAlign w:val="center"/>
          </w:tcPr>
          <w:p w14:paraId="56D0D3B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911" w:type="pct"/>
            <w:tcBorders>
              <w:bottom w:val="single" w:color="auto" w:sz="4" w:space="0"/>
            </w:tcBorders>
            <w:vAlign w:val="center"/>
          </w:tcPr>
          <w:p w14:paraId="6C80BD29">
            <w:pPr>
              <w:pStyle w:val="37"/>
              <w:pBdr>
                <w:bottom w:val="none" w:color="auto" w:sz="0" w:space="0"/>
              </w:pBdr>
              <w:tabs>
                <w:tab w:val="clear" w:pos="4153"/>
                <w:tab w:val="clear" w:pos="8306"/>
              </w:tabs>
              <w:snapToGrid w:val="0"/>
              <w:spacing w:line="360" w:lineRule="auto"/>
              <w:ind w:right="-10"/>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lang w:val="en-US" w:eastAsia="zh-CN"/>
              </w:rPr>
              <w:t>审查</w:t>
            </w:r>
            <w:r>
              <w:rPr>
                <w:rFonts w:hint="eastAsia" w:ascii="宋体" w:hAnsi="宋体" w:eastAsia="宋体"/>
                <w:color w:val="auto"/>
                <w:kern w:val="2"/>
                <w:szCs w:val="24"/>
                <w:highlight w:val="none"/>
              </w:rPr>
              <w:t>指标</w:t>
            </w:r>
          </w:p>
        </w:tc>
        <w:tc>
          <w:tcPr>
            <w:tcW w:w="2589" w:type="pct"/>
            <w:tcBorders>
              <w:bottom w:val="single" w:color="auto" w:sz="4" w:space="0"/>
            </w:tcBorders>
            <w:vAlign w:val="center"/>
          </w:tcPr>
          <w:p w14:paraId="744C7D4D">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lang w:val="en-US" w:eastAsia="zh-CN"/>
              </w:rPr>
              <w:t>审查</w:t>
            </w:r>
            <w:r>
              <w:rPr>
                <w:rFonts w:hint="eastAsia" w:ascii="宋体" w:hAnsi="宋体" w:eastAsia="宋体"/>
                <w:color w:val="auto"/>
                <w:sz w:val="24"/>
                <w:highlight w:val="none"/>
              </w:rPr>
              <w:t>标准</w:t>
            </w:r>
          </w:p>
        </w:tc>
        <w:tc>
          <w:tcPr>
            <w:tcW w:w="1088" w:type="pct"/>
            <w:tcBorders>
              <w:bottom w:val="single" w:color="auto" w:sz="4" w:space="0"/>
            </w:tcBorders>
            <w:vAlign w:val="center"/>
          </w:tcPr>
          <w:p w14:paraId="0DA39CA2">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71DF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10" w:type="pct"/>
            <w:tcBorders>
              <w:bottom w:val="single" w:color="auto" w:sz="4" w:space="0"/>
            </w:tcBorders>
            <w:vAlign w:val="center"/>
          </w:tcPr>
          <w:p w14:paraId="23E3E31C">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11" w:type="pct"/>
            <w:tcBorders>
              <w:bottom w:val="single" w:color="auto" w:sz="4" w:space="0"/>
            </w:tcBorders>
            <w:vAlign w:val="center"/>
          </w:tcPr>
          <w:p w14:paraId="3430BE0A">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89" w:type="pct"/>
            <w:tcBorders>
              <w:bottom w:val="single" w:color="auto" w:sz="4" w:space="0"/>
            </w:tcBorders>
            <w:vAlign w:val="center"/>
          </w:tcPr>
          <w:p w14:paraId="1E2D4227">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A68494C">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39B076A5">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018A008">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5CD05B3D">
            <w:pPr>
              <w:spacing w:line="360" w:lineRule="auto"/>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lang w:eastAsia="zh-CN"/>
              </w:rPr>
              <w:t>。</w:t>
            </w:r>
          </w:p>
        </w:tc>
        <w:tc>
          <w:tcPr>
            <w:tcW w:w="1088" w:type="pct"/>
            <w:vAlign w:val="center"/>
          </w:tcPr>
          <w:p w14:paraId="37CB5FFD">
            <w:pPr>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w:t>
            </w:r>
            <w:r>
              <w:rPr>
                <w:rFonts w:hint="eastAsia" w:ascii="宋体" w:hAnsi="宋体" w:eastAsia="宋体"/>
                <w:color w:val="auto"/>
                <w:sz w:val="24"/>
                <w:highlight w:val="none"/>
              </w:rPr>
              <w:t>参加</w:t>
            </w:r>
            <w:r>
              <w:rPr>
                <w:rFonts w:hint="eastAsia" w:ascii="宋体" w:hAnsi="宋体" w:eastAsia="宋体"/>
                <w:color w:val="auto"/>
                <w:sz w:val="24"/>
                <w:highlight w:val="none"/>
                <w:lang w:eastAsia="zh-CN"/>
              </w:rPr>
              <w:t>单一来源采购</w:t>
            </w:r>
            <w:r>
              <w:rPr>
                <w:rFonts w:hint="eastAsia" w:ascii="宋体" w:hAnsi="宋体" w:eastAsia="宋体"/>
                <w:color w:val="auto"/>
                <w:sz w:val="24"/>
                <w:highlight w:val="none"/>
                <w:lang w:val="en-US" w:eastAsia="zh-CN"/>
              </w:rPr>
              <w:t>的</w:t>
            </w:r>
            <w:r>
              <w:rPr>
                <w:rFonts w:hint="eastAsia" w:ascii="宋体" w:hAnsi="宋体" w:eastAsia="宋体" w:cs="宋体"/>
                <w:b w:val="0"/>
                <w:bCs w:val="0"/>
                <w:color w:val="auto"/>
                <w:sz w:val="24"/>
                <w:szCs w:val="24"/>
                <w:highlight w:val="none"/>
              </w:rPr>
              <w:t>联合体各方均须提供。</w:t>
            </w:r>
          </w:p>
        </w:tc>
      </w:tr>
      <w:tr w14:paraId="2D3D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bottom w:val="single" w:color="auto" w:sz="4" w:space="0"/>
            </w:tcBorders>
            <w:vAlign w:val="center"/>
          </w:tcPr>
          <w:p w14:paraId="3072D3FF">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11" w:type="pct"/>
            <w:tcBorders>
              <w:bottom w:val="single" w:color="auto" w:sz="4" w:space="0"/>
            </w:tcBorders>
            <w:vAlign w:val="center"/>
          </w:tcPr>
          <w:p w14:paraId="18917C14">
            <w:pPr>
              <w:spacing w:after="50" w:line="360" w:lineRule="auto"/>
              <w:ind w:right="-10" w:rightChars="0"/>
              <w:jc w:val="center"/>
              <w:rPr>
                <w:rFonts w:hint="default" w:ascii="宋体" w:hAnsi="宋体" w:eastAsia="宋体" w:cs="@仿宋_GB2312"/>
                <w:color w:val="auto"/>
                <w:kern w:val="2"/>
                <w:sz w:val="24"/>
                <w:szCs w:val="28"/>
                <w:highlight w:val="none"/>
                <w:lang w:val="en-US" w:eastAsia="zh-CN" w:bidi="ar-SA"/>
              </w:rPr>
            </w:pPr>
            <w:r>
              <w:rPr>
                <w:rFonts w:hint="eastAsia" w:ascii="宋体" w:hAnsi="宋体" w:eastAsia="宋体"/>
                <w:color w:val="auto"/>
                <w:sz w:val="24"/>
                <w:szCs w:val="18"/>
                <w:highlight w:val="none"/>
                <w:lang w:val="en-US" w:eastAsia="zh-CN"/>
              </w:rPr>
              <w:t>供应商资格声明书</w:t>
            </w:r>
          </w:p>
        </w:tc>
        <w:tc>
          <w:tcPr>
            <w:tcW w:w="2589" w:type="pct"/>
            <w:tcBorders>
              <w:bottom w:val="single" w:color="auto" w:sz="4" w:space="0"/>
            </w:tcBorders>
            <w:vAlign w:val="center"/>
          </w:tcPr>
          <w:p w14:paraId="222AE330">
            <w:pPr>
              <w:spacing w:after="50" w:line="360" w:lineRule="auto"/>
              <w:ind w:right="-10" w:rightChars="0"/>
              <w:jc w:val="left"/>
              <w:rPr>
                <w:rFonts w:hint="eastAsia"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val="en-US" w:eastAsia="zh-CN"/>
              </w:rPr>
              <w:t>单一来源采购文件</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lang w:eastAsia="zh-CN"/>
              </w:rPr>
              <w:t>。</w:t>
            </w:r>
          </w:p>
        </w:tc>
        <w:tc>
          <w:tcPr>
            <w:tcW w:w="1088" w:type="pct"/>
            <w:tcBorders>
              <w:bottom w:val="single" w:color="auto" w:sz="4" w:space="0"/>
            </w:tcBorders>
            <w:vAlign w:val="center"/>
          </w:tcPr>
          <w:p w14:paraId="33299FC2">
            <w:pPr>
              <w:spacing w:line="360" w:lineRule="auto"/>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1CFB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tcBorders>
              <w:bottom w:val="single" w:color="auto" w:sz="4" w:space="0"/>
            </w:tcBorders>
            <w:vAlign w:val="center"/>
          </w:tcPr>
          <w:p w14:paraId="2FD0A553">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3</w:t>
            </w:r>
          </w:p>
        </w:tc>
        <w:tc>
          <w:tcPr>
            <w:tcW w:w="911" w:type="pct"/>
            <w:tcBorders>
              <w:bottom w:val="single" w:color="auto" w:sz="4" w:space="0"/>
            </w:tcBorders>
            <w:vAlign w:val="center"/>
          </w:tcPr>
          <w:p w14:paraId="42A0403F">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w:t>
            </w:r>
          </w:p>
        </w:tc>
        <w:tc>
          <w:tcPr>
            <w:tcW w:w="2589" w:type="pct"/>
            <w:tcBorders>
              <w:bottom w:val="single" w:color="auto" w:sz="4" w:space="0"/>
            </w:tcBorders>
            <w:vAlign w:val="center"/>
          </w:tcPr>
          <w:p w14:paraId="39ABD1A1">
            <w:pPr>
              <w:spacing w:after="50" w:line="360" w:lineRule="auto"/>
              <w:ind w:right="-10" w:rightChars="0"/>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13.1条中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88" w:type="pct"/>
            <w:tcBorders>
              <w:bottom w:val="single" w:color="auto" w:sz="4" w:space="0"/>
            </w:tcBorders>
            <w:vAlign w:val="center"/>
          </w:tcPr>
          <w:p w14:paraId="59D7D481">
            <w:pPr>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color w:val="auto"/>
                <w:sz w:val="24"/>
                <w:szCs w:val="24"/>
                <w:highlight w:val="none"/>
              </w:rPr>
              <w:t>无须</w:t>
            </w:r>
            <w:r>
              <w:rPr>
                <w:rFonts w:hint="eastAsia" w:ascii="宋体" w:hAnsi="宋体" w:eastAsia="宋体" w:cs="宋体"/>
                <w:color w:val="auto"/>
                <w:sz w:val="24"/>
                <w:szCs w:val="24"/>
                <w:highlight w:val="none"/>
                <w:lang w:val="en-US" w:eastAsia="zh-CN"/>
              </w:rPr>
              <w:t>供应商提</w:t>
            </w:r>
            <w:r>
              <w:rPr>
                <w:rFonts w:hint="eastAsia" w:ascii="宋体" w:hAnsi="宋体" w:eastAsia="宋体" w:cs="宋体"/>
                <w:color w:val="auto"/>
                <w:sz w:val="24"/>
                <w:szCs w:val="24"/>
                <w:highlight w:val="none"/>
              </w:rPr>
              <w:t>供，由采购人或采购代理机构查询。</w:t>
            </w:r>
          </w:p>
        </w:tc>
      </w:tr>
      <w:tr w14:paraId="5980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Align w:val="center"/>
          </w:tcPr>
          <w:p w14:paraId="417B3BDD">
            <w:pPr>
              <w:adjustRightInd w:val="0"/>
              <w:snapToGrid w:val="0"/>
              <w:spacing w:line="360" w:lineRule="auto"/>
              <w:ind w:right="-10" w:rightChars="0"/>
              <w:jc w:val="center"/>
              <w:rPr>
                <w:rFonts w:hint="eastAsia" w:cs="@仿宋_GB2312" w:asciiTheme="majorEastAsia" w:hAnsiTheme="majorEastAsia" w:eastAsiaTheme="maj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4</w:t>
            </w:r>
          </w:p>
        </w:tc>
        <w:tc>
          <w:tcPr>
            <w:tcW w:w="911" w:type="pct"/>
            <w:vAlign w:val="center"/>
          </w:tcPr>
          <w:p w14:paraId="442187EE">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lang w:val="en-US" w:eastAsia="zh-CN"/>
              </w:rPr>
              <w:t>响应</w:t>
            </w:r>
            <w:r>
              <w:rPr>
                <w:rFonts w:hint="eastAsia" w:asciiTheme="minorEastAsia" w:hAnsiTheme="minorEastAsia" w:eastAsiaTheme="minorEastAsia"/>
                <w:color w:val="auto"/>
                <w:sz w:val="24"/>
                <w:szCs w:val="28"/>
                <w:highlight w:val="none"/>
              </w:rPr>
              <w:t>函</w:t>
            </w:r>
          </w:p>
        </w:tc>
        <w:tc>
          <w:tcPr>
            <w:tcW w:w="2589" w:type="pct"/>
            <w:vAlign w:val="center"/>
          </w:tcPr>
          <w:p w14:paraId="488ADEA0">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单一来源采购文件</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88" w:type="pct"/>
            <w:vAlign w:val="center"/>
          </w:tcPr>
          <w:p w14:paraId="29213DDE">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3E63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Align w:val="center"/>
          </w:tcPr>
          <w:p w14:paraId="4EEDF7F2">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11" w:type="pct"/>
            <w:vAlign w:val="center"/>
          </w:tcPr>
          <w:p w14:paraId="104C78F1">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授权书</w:t>
            </w:r>
          </w:p>
        </w:tc>
        <w:tc>
          <w:tcPr>
            <w:tcW w:w="2589" w:type="pct"/>
            <w:vAlign w:val="center"/>
          </w:tcPr>
          <w:p w14:paraId="39697F92">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单一来源采购文件</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88" w:type="pct"/>
            <w:vAlign w:val="center"/>
          </w:tcPr>
          <w:p w14:paraId="3F2D167E">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olor w:val="auto"/>
                <w:sz w:val="24"/>
                <w:highlight w:val="none"/>
              </w:rPr>
              <w:t>法定代表人参加</w:t>
            </w:r>
            <w:r>
              <w:rPr>
                <w:rFonts w:hint="eastAsia" w:asciiTheme="minorEastAsia" w:hAnsiTheme="minorEastAsia" w:eastAsiaTheme="minorEastAsia"/>
                <w:color w:val="auto"/>
                <w:sz w:val="24"/>
                <w:highlight w:val="none"/>
                <w:lang w:val="en-US" w:eastAsia="zh-CN"/>
              </w:rPr>
              <w:t>单一来源采购</w:t>
            </w:r>
            <w:r>
              <w:rPr>
                <w:rFonts w:hint="eastAsia" w:asciiTheme="minorEastAsia" w:hAnsiTheme="minorEastAsia" w:eastAsiaTheme="minorEastAsia"/>
                <w:color w:val="auto"/>
                <w:sz w:val="24"/>
                <w:highlight w:val="none"/>
              </w:rPr>
              <w:t>的无需此件，提供身份证明即可。</w:t>
            </w: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4886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Align w:val="center"/>
          </w:tcPr>
          <w:p w14:paraId="4B89A2E3">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911" w:type="pct"/>
            <w:vAlign w:val="center"/>
          </w:tcPr>
          <w:p w14:paraId="47B243F6">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报价</w:t>
            </w:r>
          </w:p>
        </w:tc>
        <w:tc>
          <w:tcPr>
            <w:tcW w:w="2589" w:type="pct"/>
            <w:vAlign w:val="center"/>
          </w:tcPr>
          <w:p w14:paraId="5243CA54">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单一来源采购文件供应商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088" w:type="pct"/>
            <w:vAlign w:val="center"/>
          </w:tcPr>
          <w:p w14:paraId="43492F73">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3827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Align w:val="center"/>
          </w:tcPr>
          <w:p w14:paraId="1D8F46E9">
            <w:pPr>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7</w:t>
            </w:r>
          </w:p>
        </w:tc>
        <w:tc>
          <w:tcPr>
            <w:tcW w:w="911" w:type="pct"/>
            <w:vAlign w:val="center"/>
          </w:tcPr>
          <w:p w14:paraId="0BC01913">
            <w:pPr>
              <w:spacing w:after="50" w:line="360" w:lineRule="auto"/>
              <w:ind w:right="-10" w:rightChars="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响应表</w:t>
            </w:r>
          </w:p>
        </w:tc>
        <w:tc>
          <w:tcPr>
            <w:tcW w:w="2589" w:type="pct"/>
            <w:vAlign w:val="center"/>
          </w:tcPr>
          <w:p w14:paraId="3B22F65E">
            <w:pPr>
              <w:spacing w:after="50" w:line="360" w:lineRule="auto"/>
              <w:ind w:right="-10" w:rightChars="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格式、填写要求符合单一来源采购文件规定并加盖供应商电子签章</w:t>
            </w:r>
          </w:p>
        </w:tc>
        <w:tc>
          <w:tcPr>
            <w:tcW w:w="1088" w:type="pct"/>
            <w:vAlign w:val="center"/>
          </w:tcPr>
          <w:p w14:paraId="14629A73">
            <w:pPr>
              <w:adjustRightInd w:val="0"/>
              <w:snapToGrid w:val="0"/>
              <w:spacing w:line="360" w:lineRule="auto"/>
              <w:ind w:right="-10" w:rightChars="0"/>
              <w:jc w:val="center"/>
              <w:rPr>
                <w:rFonts w:hint="eastAsia" w:ascii="宋体" w:hAnsi="宋体" w:eastAsia="宋体"/>
                <w:color w:val="auto"/>
                <w:sz w:val="24"/>
                <w:highlight w:val="none"/>
              </w:rPr>
            </w:pPr>
            <w:r>
              <w:rPr>
                <w:rFonts w:hint="eastAsia" w:ascii="宋体" w:hAnsi="宋体" w:eastAsia="宋体"/>
                <w:color w:val="auto"/>
                <w:sz w:val="24"/>
                <w:highlight w:val="none"/>
              </w:rPr>
              <w:t>详见第六章响应文件格式。</w:t>
            </w:r>
          </w:p>
        </w:tc>
      </w:tr>
      <w:tr w14:paraId="0921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Align w:val="center"/>
          </w:tcPr>
          <w:p w14:paraId="38819DE5">
            <w:pPr>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8</w:t>
            </w:r>
          </w:p>
        </w:tc>
        <w:tc>
          <w:tcPr>
            <w:tcW w:w="911" w:type="pct"/>
            <w:vAlign w:val="center"/>
          </w:tcPr>
          <w:p w14:paraId="4A4EB80C">
            <w:pPr>
              <w:spacing w:after="50" w:line="360" w:lineRule="auto"/>
              <w:ind w:right="-10" w:rightChars="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诚信履约承诺函</w:t>
            </w:r>
          </w:p>
        </w:tc>
        <w:tc>
          <w:tcPr>
            <w:tcW w:w="2589" w:type="pct"/>
            <w:vAlign w:val="center"/>
          </w:tcPr>
          <w:p w14:paraId="66B574F0">
            <w:pPr>
              <w:spacing w:after="50" w:line="360" w:lineRule="auto"/>
              <w:ind w:right="-10" w:rightChars="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格式、填写要求符合单一来源采购文件规定并加盖供应商电子签章</w:t>
            </w:r>
          </w:p>
        </w:tc>
        <w:tc>
          <w:tcPr>
            <w:tcW w:w="1088" w:type="pct"/>
            <w:vAlign w:val="center"/>
          </w:tcPr>
          <w:p w14:paraId="5A57EBEA">
            <w:pPr>
              <w:adjustRightInd w:val="0"/>
              <w:snapToGrid w:val="0"/>
              <w:spacing w:line="360" w:lineRule="auto"/>
              <w:ind w:right="-10" w:rightChars="0"/>
              <w:jc w:val="center"/>
              <w:rPr>
                <w:rFonts w:hint="eastAsia" w:ascii="宋体" w:hAnsi="宋体" w:eastAsia="宋体"/>
                <w:color w:val="auto"/>
                <w:sz w:val="24"/>
                <w:highlight w:val="none"/>
              </w:rPr>
            </w:pPr>
            <w:r>
              <w:rPr>
                <w:rFonts w:hint="eastAsia" w:ascii="宋体" w:hAnsi="宋体" w:eastAsia="宋体"/>
                <w:color w:val="auto"/>
                <w:sz w:val="24"/>
                <w:highlight w:val="none"/>
              </w:rPr>
              <w:t>详见第六章响应文件格式。</w:t>
            </w:r>
          </w:p>
        </w:tc>
      </w:tr>
      <w:tr w14:paraId="4BCD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Align w:val="center"/>
          </w:tcPr>
          <w:p w14:paraId="7E821837">
            <w:pPr>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9</w:t>
            </w:r>
          </w:p>
        </w:tc>
        <w:tc>
          <w:tcPr>
            <w:tcW w:w="911" w:type="pct"/>
            <w:vAlign w:val="center"/>
          </w:tcPr>
          <w:p w14:paraId="0B27358A">
            <w:pPr>
              <w:spacing w:after="50" w:line="360" w:lineRule="auto"/>
              <w:ind w:right="-10" w:rightChars="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诚信响应承诺书</w:t>
            </w:r>
          </w:p>
        </w:tc>
        <w:tc>
          <w:tcPr>
            <w:tcW w:w="2589" w:type="pct"/>
            <w:vAlign w:val="center"/>
          </w:tcPr>
          <w:p w14:paraId="49478AF9">
            <w:pPr>
              <w:spacing w:after="50" w:line="360" w:lineRule="auto"/>
              <w:ind w:right="-10" w:rightChars="0"/>
              <w:jc w:val="center"/>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格式、填写要求符合单一来源采购文件规定并加盖供应商电子签章</w:t>
            </w:r>
          </w:p>
        </w:tc>
        <w:tc>
          <w:tcPr>
            <w:tcW w:w="1088" w:type="pct"/>
            <w:vAlign w:val="center"/>
          </w:tcPr>
          <w:p w14:paraId="043091C5">
            <w:pPr>
              <w:adjustRightInd w:val="0"/>
              <w:snapToGrid w:val="0"/>
              <w:spacing w:line="360" w:lineRule="auto"/>
              <w:ind w:right="-10" w:rightChars="0"/>
              <w:jc w:val="center"/>
              <w:rPr>
                <w:rFonts w:hint="eastAsia" w:ascii="宋体" w:hAnsi="宋体" w:eastAsia="宋体"/>
                <w:color w:val="auto"/>
                <w:sz w:val="24"/>
                <w:highlight w:val="none"/>
              </w:rPr>
            </w:pPr>
            <w:r>
              <w:rPr>
                <w:rFonts w:hint="eastAsia" w:ascii="宋体" w:hAnsi="宋体" w:eastAsia="宋体"/>
                <w:color w:val="auto"/>
                <w:sz w:val="24"/>
                <w:highlight w:val="none"/>
              </w:rPr>
              <w:t>详见第六章响应文件格式。</w:t>
            </w:r>
          </w:p>
        </w:tc>
      </w:tr>
      <w:tr w14:paraId="7F81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0" w:type="pct"/>
            <w:vAlign w:val="center"/>
          </w:tcPr>
          <w:p w14:paraId="60FD7CBB">
            <w:pPr>
              <w:adjustRightInd w:val="0"/>
              <w:snapToGrid w:val="0"/>
              <w:spacing w:line="360" w:lineRule="auto"/>
              <w:ind w:right="-10" w:rightChars="0"/>
              <w:jc w:val="center"/>
              <w:rPr>
                <w:rFonts w:hint="default"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10</w:t>
            </w:r>
          </w:p>
        </w:tc>
        <w:tc>
          <w:tcPr>
            <w:tcW w:w="911" w:type="pct"/>
            <w:vAlign w:val="center"/>
          </w:tcPr>
          <w:p w14:paraId="2B884D34">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其他要求</w:t>
            </w:r>
          </w:p>
        </w:tc>
        <w:tc>
          <w:tcPr>
            <w:tcW w:w="2589" w:type="pct"/>
            <w:vAlign w:val="center"/>
          </w:tcPr>
          <w:p w14:paraId="4D84579B">
            <w:pPr>
              <w:spacing w:after="50" w:line="360" w:lineRule="auto"/>
              <w:ind w:right="-10" w:rightChars="0"/>
              <w:jc w:val="center"/>
              <w:rPr>
                <w:rFonts w:cs="@仿宋_GB2312" w:asciiTheme="minorEastAsia" w:hAnsiTheme="minorEastAsia" w:eastAsiaTheme="minorEastAsia"/>
                <w:color w:val="auto"/>
                <w:kern w:val="2"/>
                <w:sz w:val="24"/>
                <w:szCs w:val="28"/>
                <w:highlight w:val="none"/>
                <w:lang w:val="en-US" w:eastAsia="zh-CN" w:bidi="ar-SA"/>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单一来源采购文件</w:t>
            </w:r>
            <w:r>
              <w:rPr>
                <w:rFonts w:hint="eastAsia" w:asciiTheme="minorEastAsia" w:hAnsiTheme="minorEastAsia" w:eastAsiaTheme="minorEastAsia"/>
                <w:color w:val="auto"/>
                <w:sz w:val="24"/>
                <w:szCs w:val="28"/>
                <w:highlight w:val="none"/>
              </w:rPr>
              <w:t>列明的其他要求</w:t>
            </w:r>
          </w:p>
        </w:tc>
        <w:tc>
          <w:tcPr>
            <w:tcW w:w="1088" w:type="pct"/>
            <w:vAlign w:val="center"/>
          </w:tcPr>
          <w:p w14:paraId="331976DE">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p>
        </w:tc>
      </w:tr>
      <w:bookmarkEnd w:id="41"/>
    </w:tbl>
    <w:p w14:paraId="53514CA1">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r>
        <w:rPr>
          <w:rFonts w:hint="eastAsia" w:asciiTheme="minorEastAsia" w:hAnsiTheme="minorEastAsia" w:eastAsiaTheme="minorEastAsia"/>
          <w:color w:val="auto"/>
          <w:sz w:val="24"/>
          <w:highlight w:val="none"/>
          <w:lang w:eastAsia="zh-CN"/>
        </w:rPr>
        <w:t>。</w:t>
      </w:r>
    </w:p>
    <w:p w14:paraId="00B95165">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b/>
          <w:bCs/>
          <w:color w:val="auto"/>
          <w:sz w:val="24"/>
          <w:highlight w:val="none"/>
          <w:lang w:eastAsia="zh-CN"/>
        </w:rPr>
        <w:t>注：项目供应商提供服务等均须符合采购要求。成交供应商的成交价格：采用两次报价形式，以有效报价的最低价，确定成交价格。提交的响应文件中价格作为第一次报价，第二次报价在响应文件通过评审后，由采购小组通过评标系统以询标方式，向供应商进行询标，供应商应在评标系统询标规定的时间内，通过“评标澄清回复”进行二次报价。供应商应及时查看系统质询问题并及时进行二次报价，第二次报价即为最后报价，若供应商未在系统询标规定的时间内进行二次报价（最后报价）或二次报价被采购小组认为不符合要求的，采购小组默认其响应文件中填报的价格为供应商的最后报价。二次报价（最后报价）不得高于其一次报价，否则取消其响应资格。望供应商务必全程在线，及时进行回复，否则，因此给其造成相关后果，自行承担。</w:t>
      </w:r>
    </w:p>
    <w:p w14:paraId="4E19EFE9">
      <w:pPr>
        <w:keepNext w:val="0"/>
        <w:keepLines w:val="0"/>
        <w:widowControl w:val="0"/>
        <w:suppressLineNumbers w:val="0"/>
        <w:autoSpaceDE w:val="0"/>
        <w:autoSpaceDN/>
        <w:spacing w:before="0" w:beforeAutospacing="0" w:after="0" w:afterAutospacing="0" w:line="500" w:lineRule="exact"/>
        <w:ind w:left="0" w:right="0" w:firstLine="437"/>
        <w:jc w:val="left"/>
        <w:rPr>
          <w:rFonts w:hint="eastAsia" w:ascii="宋体" w:hAnsi="宋体" w:eastAsia="宋体" w:cs="@仿宋_GB2312"/>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三、无效投标条款</w:t>
      </w:r>
    </w:p>
    <w:p w14:paraId="4D40A90F">
      <w:pPr>
        <w:keepNext w:val="0"/>
        <w:keepLines w:val="0"/>
        <w:widowControl w:val="0"/>
        <w:suppressLineNumbers w:val="0"/>
        <w:autoSpaceDE w:val="0"/>
        <w:autoSpaceDN/>
        <w:spacing w:before="0" w:beforeAutospacing="0" w:after="0" w:afterAutospacing="0" w:line="500" w:lineRule="exact"/>
        <w:ind w:left="0" w:right="0" w:firstLine="437"/>
        <w:jc w:val="left"/>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3.1响应文件有下列情形之一的,其响应文件拒收:</w:t>
      </w:r>
    </w:p>
    <w:p w14:paraId="19E4A109">
      <w:pPr>
        <w:keepNext w:val="0"/>
        <w:keepLines w:val="0"/>
        <w:widowControl w:val="0"/>
        <w:suppressLineNumbers w:val="0"/>
        <w:autoSpaceDE w:val="0"/>
        <w:autoSpaceDN/>
        <w:spacing w:before="0" w:beforeAutospacing="0" w:after="0" w:afterAutospacing="0" w:line="500" w:lineRule="exact"/>
        <w:ind w:left="0" w:right="0" w:firstLine="437"/>
        <w:jc w:val="left"/>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 未在协商截止时间前通过网上招标投标系统递交有效电子响应文件的，开标系统不予接收，响应将被拒绝。</w:t>
      </w:r>
    </w:p>
    <w:p w14:paraId="54FC58F6">
      <w:pPr>
        <w:keepNext w:val="0"/>
        <w:keepLines w:val="0"/>
        <w:widowControl w:val="0"/>
        <w:suppressLineNumbers w:val="0"/>
        <w:autoSpaceDE w:val="0"/>
        <w:autoSpaceDN/>
        <w:spacing w:before="0" w:beforeAutospacing="0" w:after="0" w:afterAutospacing="0" w:line="500" w:lineRule="exact"/>
        <w:ind w:left="0" w:right="0" w:firstLine="437"/>
        <w:jc w:val="left"/>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供应商接到远程解密指令后，须在规定时间内解密。因供应商自身原因导致响应文件在规定时间内未能解密、解密失败或解密超时，响应文件无效；解密时间：从本项目解密程序开始时计时，至完成响应文件解密时间，不得超过60分钟，否则响应文件将被拒绝。</w:t>
      </w:r>
    </w:p>
    <w:p w14:paraId="1AB1AAD5">
      <w:pPr>
        <w:keepNext w:val="0"/>
        <w:keepLines w:val="0"/>
        <w:widowControl w:val="0"/>
        <w:suppressLineNumbers w:val="0"/>
        <w:autoSpaceDE w:val="0"/>
        <w:autoSpaceDN/>
        <w:spacing w:before="0" w:beforeAutospacing="0" w:after="0" w:afterAutospacing="0" w:line="500" w:lineRule="exact"/>
        <w:ind w:left="0" w:right="0" w:firstLine="437"/>
        <w:jc w:val="left"/>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3.2供应商有下列情形之一的,资格审查后其响应作无效处理：</w:t>
      </w:r>
    </w:p>
    <w:p w14:paraId="4C3AC89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（1）供应商为本项目提供采购代理服务的；</w:t>
      </w:r>
    </w:p>
    <w:p w14:paraId="5A48C53F">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（2）供应商与在本项目代理机构存在相互任职或工作的；</w:t>
      </w:r>
    </w:p>
    <w:p w14:paraId="77205FD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（3）与采购人存在利害关系可能影响采购公正性的法人、其他组织或者个人；</w:t>
      </w:r>
    </w:p>
    <w:p w14:paraId="320ACDF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（4）要求供应商以联合体形式参加采购活动，供应商非联合体或者联合协议中中小企业合同金额未达到应当达到的比例；</w:t>
      </w:r>
    </w:p>
    <w:p w14:paraId="76104C1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（5）要求获得采购合同的供应商向中小企业分包，供应商未提供分包意向协议或者分包意向协议中中小企业合同金额未达到应当达到的比例；</w:t>
      </w:r>
    </w:p>
    <w:p w14:paraId="45869CA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（6）无法查看并检验电子响应文件中相关资料的；</w:t>
      </w:r>
    </w:p>
    <w:p w14:paraId="7438EEB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（7）责令停产停业的；</w:t>
      </w:r>
    </w:p>
    <w:p w14:paraId="6C749FD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（8）暂停或者取消参与政府采购项目资格的；</w:t>
      </w:r>
    </w:p>
    <w:p w14:paraId="379595E4">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（9）单位负责人为同一人或者存在直接控股、管理关系的不同单位的；</w:t>
      </w:r>
    </w:p>
    <w:p w14:paraId="5F4578A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（10）供应商基本资格条件和特定资格条件中有一项及以上不符合要求的；</w:t>
      </w:r>
    </w:p>
    <w:p w14:paraId="46593F5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11）评审时查询响应文件制作机器码、文件创建标识码及造价软件加密锁号。若存在响应文件制作机器码或创建标识码或造价软件加密锁号信息与其他供应商雷同的，响应无效、进行信用信息披露，行政监管部门将依据线索依法查处；</w:t>
      </w:r>
    </w:p>
    <w:p w14:paraId="16BA395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（12）其它情形按无效响应处理，并经公共资源交易监督部门核准的；</w:t>
      </w:r>
    </w:p>
    <w:p w14:paraId="1F0B81C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（13）供应商响应MAC地址或供应商联系人或联系电话相同的，由评审小组否决其响应，并报告监管部门作不良行为处理和进一步调查；</w:t>
      </w:r>
    </w:p>
    <w:p w14:paraId="05CFCDF1">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（14）供应商单方面出现其他供应商材料的</w:t>
      </w:r>
      <w:r>
        <w:rPr>
          <w:rFonts w:hint="eastAsia" w:ascii="宋体" w:hAnsi="宋体" w:eastAsia="宋体" w:cs="宋体"/>
          <w:b w:val="0"/>
          <w:bCs/>
          <w:color w:val="auto"/>
          <w:kern w:val="2"/>
          <w:sz w:val="24"/>
          <w:szCs w:val="24"/>
          <w:highlight w:val="none"/>
          <w:lang w:val="en-US" w:eastAsia="zh-CN" w:bidi="ar"/>
        </w:rPr>
        <w:t>（组成联合体响应的除外）</w:t>
      </w:r>
      <w:r>
        <w:rPr>
          <w:rFonts w:hint="eastAsia" w:ascii="宋体" w:hAnsi="宋体" w:eastAsia="宋体" w:cs="宋体"/>
          <w:color w:val="auto"/>
          <w:kern w:val="2"/>
          <w:sz w:val="24"/>
          <w:szCs w:val="24"/>
          <w:highlight w:val="none"/>
          <w:lang w:val="en-US" w:eastAsia="zh-CN" w:bidi="ar"/>
        </w:rPr>
        <w:t>；</w:t>
      </w:r>
    </w:p>
    <w:p w14:paraId="2BEF5ABF">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（15）文件规定的其它无效情形。</w:t>
      </w:r>
    </w:p>
    <w:p w14:paraId="14F5DFB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3.3 供应商有下列情形之一的,符合性审查后其按无效响应处理：</w:t>
      </w:r>
    </w:p>
    <w:p w14:paraId="4813C9D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（1）响应文件签章不全，经评审小组一致认定对响应内容有实质性影响并经公共资源交易监督部门核准的；</w:t>
      </w:r>
    </w:p>
    <w:p w14:paraId="0752C4D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（2）未按规定的格式填写导致实质性内容不全以及实质上不响应，或者关键字迹模糊、无法辨认；经公共资源交易监督部门核准的；</w:t>
      </w:r>
    </w:p>
    <w:p w14:paraId="2019C45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（3）同一供应商提交两个或以上不同的响应文件或者报价，但单一来源采购文件规定提交备选方案的除外；</w:t>
      </w:r>
    </w:p>
    <w:p w14:paraId="67D969D5">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（4）响应文件没有对单一来源采购文件的实质性要求和条件作出响应；</w:t>
      </w:r>
    </w:p>
    <w:p w14:paraId="45AC727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（5）报价超出规定的最高限价或公布的采购预算的或供应商的报价各项单价高于单一来源采购文件给定的单价最高限价；</w:t>
      </w:r>
    </w:p>
    <w:p w14:paraId="36FBFF48">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（6）不按评审小组要求澄清、说明或补正的，或者评审小组根据单一来源采购文件的规定对响应文件的计算错误进行修正后，供应商不接受修正的报价的。</w:t>
      </w:r>
    </w:p>
    <w:p w14:paraId="0B2A03D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（7）其它情形，经评审小组提出按无效响应处理，并经公共资源交易监督部门核准的；</w:t>
      </w:r>
    </w:p>
    <w:p w14:paraId="7956E22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（8）响应文件含有采购人不能接受的附加条件的；</w:t>
      </w:r>
    </w:p>
    <w:p w14:paraId="5859083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（9）单一来源采购文件规定的其它无效响应情形。</w:t>
      </w:r>
    </w:p>
    <w:p w14:paraId="0008CF69">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3.4 供应商有下列情形之一的, 详细评审后其按无效响应处理：</w:t>
      </w:r>
    </w:p>
    <w:p w14:paraId="6FB39AB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（1）产品不符合必须强制执行的国家标准的；</w:t>
      </w:r>
    </w:p>
    <w:p w14:paraId="5148880A">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（2）供应商有串通、弄虚作假、行贿等违法行为；</w:t>
      </w:r>
    </w:p>
    <w:p w14:paraId="79876D30">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（3）响应文件含有违反国家法律、法规的内容，或附有采购人不能接受的条件的；</w:t>
      </w:r>
    </w:p>
    <w:p w14:paraId="71C700D3">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（4）拒不确认评审小组评审修正的响应无效；</w:t>
      </w:r>
    </w:p>
    <w:p w14:paraId="100FA6B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仿宋_GB2312"/>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（5）其它情形，经评审小组提出按无效响应处理，并经公共资源交易监督部门核准的；</w:t>
      </w:r>
    </w:p>
    <w:p w14:paraId="0C5BD940">
      <w:pPr>
        <w:spacing w:line="360" w:lineRule="auto"/>
        <w:ind w:firstLine="435"/>
        <w:rPr>
          <w:rFonts w:hint="eastAsia" w:asciiTheme="minorEastAsia" w:hAnsiTheme="minorEastAsia" w:eastAsiaTheme="minorEastAsia"/>
          <w:color w:val="auto"/>
          <w:sz w:val="24"/>
          <w:highlight w:val="none"/>
          <w:lang w:eastAsia="zh-CN"/>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）单一来源采购文件规定的其它无效响应情形。</w:t>
      </w:r>
    </w:p>
    <w:p w14:paraId="32701A15">
      <w:pPr>
        <w:spacing w:line="360" w:lineRule="auto"/>
        <w:ind w:firstLine="435"/>
        <w:rPr>
          <w:rFonts w:hint="eastAsia" w:asciiTheme="minorEastAsia" w:hAnsiTheme="minorEastAsia" w:eastAsiaTheme="minorEastAsia"/>
          <w:color w:val="auto"/>
          <w:sz w:val="24"/>
          <w:highlight w:val="none"/>
          <w:lang w:eastAsia="zh-CN"/>
        </w:rPr>
      </w:pPr>
    </w:p>
    <w:p w14:paraId="18D32DB6">
      <w:pPr>
        <w:spacing w:line="360" w:lineRule="auto"/>
        <w:ind w:firstLine="435"/>
        <w:rPr>
          <w:rFonts w:asciiTheme="minorEastAsia" w:hAnsiTheme="minorEastAsia" w:eastAsiaTheme="minorEastAsia"/>
          <w:color w:val="auto"/>
          <w:sz w:val="24"/>
          <w:highlight w:val="none"/>
        </w:rPr>
      </w:pPr>
    </w:p>
    <w:p w14:paraId="078AFE01">
      <w:pPr>
        <w:widowControl/>
        <w:jc w:val="left"/>
        <w:rPr>
          <w:rFonts w:asciiTheme="minorEastAsia" w:hAnsiTheme="minorEastAsia" w:eastAsiaTheme="minorEastAsia"/>
          <w:color w:val="auto"/>
          <w:sz w:val="24"/>
          <w:highlight w:val="none"/>
        </w:rPr>
      </w:pPr>
      <w:r>
        <w:rPr>
          <w:rFonts w:asciiTheme="minorEastAsia" w:hAnsiTheme="minorEastAsia" w:eastAsiaTheme="minorEastAsia"/>
          <w:bCs/>
          <w:color w:val="auto"/>
          <w:sz w:val="24"/>
          <w:highlight w:val="none"/>
        </w:rPr>
        <w:br w:type="page"/>
      </w:r>
    </w:p>
    <w:p w14:paraId="1DC78BA1">
      <w:pPr>
        <w:spacing w:line="360" w:lineRule="auto"/>
        <w:jc w:val="center"/>
        <w:outlineLvl w:val="0"/>
        <w:rPr>
          <w:rFonts w:hint="eastAsia" w:asciiTheme="minorEastAsia" w:hAnsiTheme="minorEastAsia" w:eastAsiaTheme="minorEastAsia"/>
          <w:b/>
          <w:color w:val="auto"/>
          <w:sz w:val="28"/>
          <w:highlight w:val="none"/>
        </w:rPr>
      </w:pPr>
      <w:bookmarkStart w:id="42" w:name="_Toc40732784"/>
      <w:bookmarkStart w:id="43" w:name="_Toc2510"/>
      <w:r>
        <w:rPr>
          <w:rFonts w:hint="eastAsia" w:asciiTheme="minorEastAsia" w:hAnsiTheme="minorEastAsia" w:eastAsiaTheme="minorEastAsia"/>
          <w:b/>
          <w:color w:val="auto"/>
          <w:sz w:val="28"/>
          <w:highlight w:val="none"/>
        </w:rPr>
        <w:t>第五章  政府采购合同</w:t>
      </w:r>
      <w:bookmarkEnd w:id="42"/>
      <w:bookmarkEnd w:id="43"/>
      <w:bookmarkStart w:id="44" w:name="_Hlk11711914"/>
    </w:p>
    <w:bookmarkEnd w:id="44"/>
    <w:p w14:paraId="3B10B2B7">
      <w:pPr>
        <w:spacing w:line="480" w:lineRule="auto"/>
        <w:jc w:val="center"/>
        <w:rPr>
          <w:rFonts w:asciiTheme="minorEastAsia" w:hAnsiTheme="minorEastAsia" w:eastAsiaTheme="minorEastAsia"/>
          <w:b/>
          <w:color w:val="auto"/>
          <w:sz w:val="24"/>
          <w:highlight w:val="none"/>
        </w:rPr>
      </w:pPr>
    </w:p>
    <w:p w14:paraId="00E792D8">
      <w:pPr>
        <w:spacing w:line="480" w:lineRule="auto"/>
        <w:jc w:val="center"/>
        <w:rPr>
          <w:rFonts w:asciiTheme="minorEastAsia" w:hAnsiTheme="minorEastAsia" w:eastAsiaTheme="minorEastAsia"/>
          <w:b/>
          <w:color w:val="auto"/>
          <w:sz w:val="24"/>
          <w:highlight w:val="none"/>
        </w:rPr>
      </w:pPr>
    </w:p>
    <w:p w14:paraId="64EEC7D0">
      <w:pPr>
        <w:spacing w:line="480" w:lineRule="auto"/>
        <w:jc w:val="center"/>
        <w:rPr>
          <w:rFonts w:asciiTheme="minorEastAsia" w:hAnsiTheme="minorEastAsia" w:eastAsiaTheme="minorEastAsia"/>
          <w:b/>
          <w:color w:val="auto"/>
          <w:sz w:val="32"/>
          <w:szCs w:val="32"/>
          <w:highlight w:val="none"/>
        </w:rPr>
      </w:pPr>
      <w:r>
        <w:rPr>
          <w:rFonts w:asciiTheme="minorEastAsia" w:hAnsiTheme="minorEastAsia" w:eastAsiaTheme="minorEastAsia"/>
          <w:b/>
          <w:color w:val="auto"/>
          <w:sz w:val="32"/>
          <w:szCs w:val="32"/>
          <w:highlight w:val="none"/>
        </w:rPr>
        <w:t>政府采购合同</w:t>
      </w:r>
      <w:r>
        <w:rPr>
          <w:rFonts w:hint="eastAsia" w:asciiTheme="minorEastAsia" w:hAnsiTheme="minorEastAsia" w:eastAsiaTheme="minorEastAsia"/>
          <w:b/>
          <w:color w:val="auto"/>
          <w:sz w:val="32"/>
          <w:szCs w:val="32"/>
          <w:highlight w:val="none"/>
        </w:rPr>
        <w:t>参考范本</w:t>
      </w:r>
    </w:p>
    <w:p w14:paraId="0C96FF6F">
      <w:pPr>
        <w:spacing w:line="480" w:lineRule="auto"/>
        <w:jc w:val="center"/>
        <w:rPr>
          <w:rFonts w:asciiTheme="minorEastAsia" w:hAnsiTheme="minorEastAsia" w:eastAsiaTheme="minorEastAsia"/>
          <w:b/>
          <w:color w:val="auto"/>
          <w:sz w:val="32"/>
          <w:szCs w:val="32"/>
          <w:highlight w:val="none"/>
        </w:rPr>
      </w:pPr>
      <w:r>
        <w:rPr>
          <w:rFonts w:hint="eastAsia" w:asciiTheme="minorEastAsia" w:hAnsiTheme="minorEastAsia" w:eastAsiaTheme="minorEastAsia"/>
          <w:b/>
          <w:color w:val="auto"/>
          <w:sz w:val="32"/>
          <w:szCs w:val="32"/>
          <w:highlight w:val="none"/>
        </w:rPr>
        <w:t>（服务类）</w:t>
      </w:r>
    </w:p>
    <w:p w14:paraId="206481E3">
      <w:pPr>
        <w:spacing w:line="48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仅</w:t>
      </w:r>
      <w:r>
        <w:rPr>
          <w:rFonts w:hint="eastAsia" w:asciiTheme="minorEastAsia" w:hAnsiTheme="minorEastAsia" w:eastAsiaTheme="minorEastAsia"/>
          <w:b/>
          <w:color w:val="auto"/>
          <w:sz w:val="24"/>
          <w:highlight w:val="none"/>
        </w:rPr>
        <w:t>供参考，</w:t>
      </w:r>
      <w:r>
        <w:rPr>
          <w:rFonts w:hint="eastAsia" w:asciiTheme="minorEastAsia" w:hAnsiTheme="minorEastAsia" w:eastAsiaTheme="minorEastAsia"/>
          <w:b w:val="0"/>
          <w:bCs/>
          <w:color w:val="auto"/>
          <w:sz w:val="24"/>
          <w:highlight w:val="none"/>
        </w:rPr>
        <w:t>《合同文本》的内容可以根据《民典法》和合同签订双方的实际要求进行修改</w:t>
      </w:r>
      <w:r>
        <w:rPr>
          <w:rFonts w:hint="eastAsia" w:asciiTheme="minorEastAsia" w:hAnsiTheme="minorEastAsia" w:eastAsiaTheme="minorEastAsia"/>
          <w:b/>
          <w:color w:val="auto"/>
          <w:sz w:val="24"/>
          <w:highlight w:val="none"/>
        </w:rPr>
        <w:t>）</w:t>
      </w:r>
    </w:p>
    <w:p w14:paraId="7FE14F3C">
      <w:pPr>
        <w:spacing w:line="480" w:lineRule="auto"/>
        <w:jc w:val="center"/>
        <w:rPr>
          <w:rFonts w:asciiTheme="minorEastAsia" w:hAnsiTheme="minorEastAsia" w:eastAsiaTheme="minorEastAsia"/>
          <w:b/>
          <w:color w:val="auto"/>
          <w:sz w:val="24"/>
          <w:highlight w:val="none"/>
        </w:rPr>
      </w:pPr>
    </w:p>
    <w:p w14:paraId="06211D7E">
      <w:pPr>
        <w:spacing w:line="480" w:lineRule="auto"/>
        <w:jc w:val="center"/>
        <w:rPr>
          <w:rFonts w:asciiTheme="minorEastAsia" w:hAnsiTheme="minorEastAsia" w:eastAsiaTheme="minorEastAsia"/>
          <w:b/>
          <w:color w:val="auto"/>
          <w:sz w:val="24"/>
          <w:highlight w:val="none"/>
        </w:rPr>
      </w:pPr>
    </w:p>
    <w:p w14:paraId="0D442EAD">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44E779EA">
      <w:pPr>
        <w:spacing w:line="480" w:lineRule="auto"/>
        <w:jc w:val="center"/>
        <w:rPr>
          <w:rFonts w:asciiTheme="minorEastAsia" w:hAnsiTheme="minorEastAsia" w:eastAsiaTheme="minorEastAsia"/>
          <w:b/>
          <w:color w:val="auto"/>
          <w:sz w:val="24"/>
          <w:highlight w:val="none"/>
        </w:rPr>
      </w:pPr>
    </w:p>
    <w:p w14:paraId="6618A556">
      <w:pPr>
        <w:spacing w:line="480" w:lineRule="auto"/>
        <w:jc w:val="center"/>
        <w:rPr>
          <w:rFonts w:asciiTheme="minorEastAsia" w:hAnsiTheme="minorEastAsia" w:eastAsiaTheme="minorEastAsia"/>
          <w:b/>
          <w:color w:val="auto"/>
          <w:sz w:val="24"/>
          <w:highlight w:val="none"/>
        </w:rPr>
      </w:pPr>
    </w:p>
    <w:p w14:paraId="7063E85F">
      <w:pPr>
        <w:spacing w:line="480" w:lineRule="auto"/>
        <w:jc w:val="center"/>
        <w:rPr>
          <w:rFonts w:asciiTheme="minorEastAsia" w:hAnsiTheme="minorEastAsia" w:eastAsiaTheme="minorEastAsia"/>
          <w:b/>
          <w:color w:val="auto"/>
          <w:sz w:val="24"/>
          <w:highlight w:val="none"/>
        </w:rPr>
      </w:pPr>
    </w:p>
    <w:p w14:paraId="05330524">
      <w:pPr>
        <w:spacing w:before="120" w:line="480" w:lineRule="auto"/>
        <w:ind w:left="96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项目名称：</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2D3B795E">
      <w:pPr>
        <w:spacing w:before="120" w:line="480" w:lineRule="auto"/>
        <w:ind w:left="960"/>
        <w:rPr>
          <w:rFonts w:hint="default" w:cs="Times New Roman" w:asciiTheme="minorEastAsia" w:hAnsiTheme="minorEastAsia" w:eastAsiaTheme="minorEastAsia"/>
          <w:color w:val="auto"/>
          <w:sz w:val="24"/>
          <w:szCs w:val="24"/>
          <w:highlight w:val="non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4747F7D9">
      <w:pPr>
        <w:spacing w:before="120" w:line="480" w:lineRule="auto"/>
        <w:ind w:left="96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single"/>
        </w:rPr>
        <w:t xml:space="preserve">                              </w:t>
      </w:r>
    </w:p>
    <w:p w14:paraId="788F7A6E">
      <w:pPr>
        <w:spacing w:before="120" w:line="480" w:lineRule="auto"/>
        <w:ind w:left="96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乙方（中标人）：</w:t>
      </w:r>
      <w:r>
        <w:rPr>
          <w:rFonts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rPr>
        <w:t xml:space="preserve"> </w:t>
      </w:r>
      <w:r>
        <w:rPr>
          <w:rFonts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u w:val="single"/>
        </w:rPr>
        <w:t xml:space="preserve">                  </w:t>
      </w:r>
    </w:p>
    <w:p w14:paraId="58063D9B">
      <w:pPr>
        <w:spacing w:before="120" w:line="480" w:lineRule="auto"/>
        <w:ind w:firstLine="960" w:firstLineChars="400"/>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签订地：</w:t>
      </w:r>
      <w:r>
        <w:rPr>
          <w:rFonts w:hint="eastAsia" w:cs="Times New Roman" w:asciiTheme="minorEastAsia" w:hAnsiTheme="minorEastAsia" w:eastAsiaTheme="minorEastAsia"/>
          <w:color w:val="auto"/>
          <w:sz w:val="24"/>
          <w:szCs w:val="24"/>
          <w:highlight w:val="none"/>
          <w:u w:val="single"/>
        </w:rPr>
        <w:t xml:space="preserve">                                     </w:t>
      </w:r>
    </w:p>
    <w:p w14:paraId="51356DEA">
      <w:pPr>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u w:val="single"/>
        </w:rPr>
        <w:t xml:space="preserve">       </w:t>
      </w:r>
      <w:r>
        <w:rPr>
          <w:rFonts w:hint="eastAsia" w:cs="Times New Roman" w:asciiTheme="minorEastAsia" w:hAnsiTheme="minorEastAsia" w:eastAsiaTheme="minorEastAsia"/>
          <w:color w:val="auto"/>
          <w:sz w:val="24"/>
          <w:szCs w:val="24"/>
          <w:highlight w:val="none"/>
        </w:rPr>
        <w:t>日</w:t>
      </w:r>
    </w:p>
    <w:p w14:paraId="6E847B95">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0C163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u w:val="single"/>
          <w:lang w:val="en-US" w:eastAsia="zh-CN"/>
        </w:rPr>
        <w:t xml:space="preserve">        </w:t>
      </w:r>
      <w:r>
        <w:rPr>
          <w:rFonts w:hint="eastAsia"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lang w:val="zh-CN"/>
        </w:rPr>
        <w:t>以下简称：甲方</w:t>
      </w:r>
      <w:r>
        <w:rPr>
          <w:rFonts w:hint="eastAsia" w:asciiTheme="majorEastAsia" w:hAnsiTheme="majorEastAsia" w:eastAsiaTheme="majorEastAsia"/>
          <w:color w:val="auto"/>
          <w:sz w:val="24"/>
          <w:highlight w:val="none"/>
        </w:rPr>
        <w:t>）通过</w:t>
      </w:r>
      <w:r>
        <w:rPr>
          <w:rFonts w:hint="eastAsia" w:asciiTheme="minorEastAsia" w:hAnsiTheme="minorEastAsia" w:eastAsiaTheme="minorEastAsia"/>
          <w:color w:val="auto"/>
          <w:sz w:val="24"/>
          <w:highlight w:val="none"/>
          <w:u w:val="single"/>
          <w:lang w:val="en-US" w:eastAsia="zh-CN"/>
        </w:rPr>
        <w:t xml:space="preserve">        </w:t>
      </w:r>
      <w:r>
        <w:rPr>
          <w:rFonts w:hint="eastAsia" w:asciiTheme="majorEastAsia" w:hAnsiTheme="majorEastAsia" w:eastAsiaTheme="majorEastAsia"/>
          <w:color w:val="auto"/>
          <w:sz w:val="24"/>
          <w:highlight w:val="none"/>
        </w:rPr>
        <w:t>组织的单一来源采购方式采购活动，经采购小组评定，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zh-CN"/>
        </w:rPr>
        <w:t>以下简称：乙方</w:t>
      </w:r>
      <w:r>
        <w:rPr>
          <w:rFonts w:hint="eastAsia" w:asciiTheme="minorEastAsia" w:hAnsiTheme="minorEastAsia" w:eastAsiaTheme="minorEastAsia"/>
          <w:color w:val="auto"/>
          <w:sz w:val="24"/>
          <w:highlight w:val="none"/>
        </w:rPr>
        <w:t>）为本项目成交供应商，现按照采购文件确定的事项签订本合同。</w:t>
      </w:r>
    </w:p>
    <w:p w14:paraId="7B65AD6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66700182">
      <w:pPr>
        <w:spacing w:line="360" w:lineRule="auto"/>
        <w:ind w:firstLine="437"/>
        <w:outlineLvl w:val="3"/>
        <w:rPr>
          <w:rFonts w:asciiTheme="minorEastAsia" w:hAnsiTheme="minorEastAsia" w:eastAsiaTheme="minorEastAsia"/>
          <w:b/>
          <w:bCs/>
          <w:color w:val="auto"/>
          <w:sz w:val="24"/>
          <w:highlight w:val="none"/>
          <w:lang w:val="zh-CN"/>
        </w:rPr>
      </w:pPr>
      <w:bookmarkStart w:id="45" w:name="_Toc2232"/>
      <w:bookmarkStart w:id="46" w:name="_Toc24059"/>
      <w:bookmarkStart w:id="47"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45"/>
      <w:bookmarkEnd w:id="46"/>
      <w:bookmarkEnd w:id="47"/>
    </w:p>
    <w:p w14:paraId="01284B9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7D217553">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D25471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14:paraId="55230479">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4E19150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1.1.4单一来源采购文件（含澄清或者修改文件）；</w:t>
      </w:r>
    </w:p>
    <w:p w14:paraId="3209DFA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0F0636B9">
      <w:pPr>
        <w:spacing w:line="360" w:lineRule="auto"/>
        <w:ind w:firstLine="437"/>
        <w:outlineLvl w:val="3"/>
        <w:rPr>
          <w:rFonts w:asciiTheme="minorEastAsia" w:hAnsiTheme="minorEastAsia" w:eastAsiaTheme="minorEastAsia"/>
          <w:b/>
          <w:bCs/>
          <w:color w:val="auto"/>
          <w:sz w:val="24"/>
          <w:highlight w:val="none"/>
          <w:lang w:val="zh-CN"/>
        </w:rPr>
      </w:pPr>
      <w:bookmarkStart w:id="48" w:name="_Toc2918"/>
      <w:bookmarkStart w:id="49" w:name="_Toc22185"/>
      <w:bookmarkStart w:id="50" w:name="_Toc6311"/>
      <w:bookmarkStart w:id="51" w:name="_Toc18585"/>
      <w:bookmarkStart w:id="52" w:name="_Toc6773"/>
      <w:r>
        <w:rPr>
          <w:rFonts w:hint="eastAsia" w:asciiTheme="minorEastAsia" w:hAnsiTheme="minorEastAsia" w:eastAsiaTheme="minorEastAsia"/>
          <w:b/>
          <w:bCs/>
          <w:color w:val="auto"/>
          <w:sz w:val="24"/>
          <w:highlight w:val="none"/>
          <w:lang w:val="zh-CN"/>
        </w:rPr>
        <w:t xml:space="preserve">1.2 </w:t>
      </w:r>
      <w:bookmarkEnd w:id="48"/>
      <w:bookmarkEnd w:id="49"/>
      <w:bookmarkEnd w:id="50"/>
      <w:bookmarkEnd w:id="51"/>
      <w:bookmarkEnd w:id="52"/>
      <w:r>
        <w:rPr>
          <w:rFonts w:hint="eastAsia" w:asciiTheme="minorEastAsia" w:hAnsiTheme="minorEastAsia" w:eastAsiaTheme="minorEastAsia"/>
          <w:b/>
          <w:bCs/>
          <w:color w:val="auto"/>
          <w:sz w:val="24"/>
          <w:highlight w:val="none"/>
          <w:lang w:val="zh-CN"/>
        </w:rPr>
        <w:t>服务</w:t>
      </w:r>
    </w:p>
    <w:p w14:paraId="2CFBC989">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1.2.1服务</w:t>
      </w:r>
      <w:r>
        <w:rPr>
          <w:rFonts w:asciiTheme="minorEastAsia" w:hAnsiTheme="minorEastAsia" w:eastAsiaTheme="minorEastAsia"/>
          <w:color w:val="auto"/>
          <w:sz w:val="24"/>
          <w:highlight w:val="none"/>
        </w:rPr>
        <w:t>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E773EA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1.2.2服务内容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7154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1.2.3服务质量：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33CFB24">
      <w:pPr>
        <w:spacing w:line="360" w:lineRule="auto"/>
        <w:ind w:firstLine="437"/>
        <w:outlineLvl w:val="3"/>
        <w:rPr>
          <w:rFonts w:asciiTheme="minorEastAsia" w:hAnsiTheme="minorEastAsia" w:eastAsiaTheme="minorEastAsia"/>
          <w:b/>
          <w:bCs/>
          <w:color w:val="auto"/>
          <w:sz w:val="24"/>
          <w:highlight w:val="none"/>
          <w:lang w:val="zh-CN"/>
        </w:rPr>
      </w:pPr>
      <w:bookmarkStart w:id="53" w:name="_Toc23292"/>
      <w:bookmarkStart w:id="54" w:name="_Toc21631"/>
      <w:bookmarkStart w:id="55"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53"/>
      <w:bookmarkEnd w:id="54"/>
      <w:bookmarkEnd w:id="55"/>
    </w:p>
    <w:p w14:paraId="4EE1102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3B81E8A9">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
        <w:gridCol w:w="4316"/>
        <w:gridCol w:w="12"/>
        <w:gridCol w:w="3225"/>
        <w:gridCol w:w="12"/>
      </w:tblGrid>
      <w:tr w14:paraId="654A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vAlign w:val="center"/>
          </w:tcPr>
          <w:p w14:paraId="353ACD19">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2532" w:type="pct"/>
            <w:vAlign w:val="center"/>
          </w:tcPr>
          <w:p w14:paraId="2B36C7DE">
            <w:pPr>
              <w:pStyle w:val="49"/>
              <w:ind w:firstLine="200"/>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分项名称</w:t>
            </w:r>
          </w:p>
        </w:tc>
        <w:tc>
          <w:tcPr>
            <w:tcW w:w="1899" w:type="pct"/>
            <w:gridSpan w:val="2"/>
            <w:vAlign w:val="center"/>
          </w:tcPr>
          <w:p w14:paraId="64E395A0">
            <w:pPr>
              <w:pStyle w:val="49"/>
              <w:jc w:val="center"/>
              <w:rPr>
                <w:rFonts w:asciiTheme="minorEastAsia" w:hAnsiTheme="minorEastAsia" w:eastAsiaTheme="minorEastAsia"/>
                <w:color w:val="auto"/>
                <w:sz w:val="24"/>
                <w:szCs w:val="24"/>
                <w:highlight w:val="none"/>
              </w:rPr>
            </w:pPr>
            <w:r>
              <w:rPr>
                <w:rFonts w:asciiTheme="minorEastAsia" w:hAnsiTheme="minorEastAsia" w:eastAsiaTheme="minorEastAsia"/>
                <w:color w:val="auto"/>
                <w:sz w:val="24"/>
                <w:szCs w:val="24"/>
                <w:highlight w:val="none"/>
              </w:rPr>
              <w:t>分项价格</w:t>
            </w:r>
          </w:p>
        </w:tc>
      </w:tr>
      <w:tr w14:paraId="588A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4B32D72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2532" w:type="pct"/>
            <w:vAlign w:val="center"/>
          </w:tcPr>
          <w:p w14:paraId="3F03237C">
            <w:pPr>
              <w:pStyle w:val="49"/>
              <w:ind w:firstLine="200"/>
              <w:jc w:val="center"/>
              <w:rPr>
                <w:rFonts w:asciiTheme="minorEastAsia" w:hAnsiTheme="minorEastAsia" w:eastAsiaTheme="minorEastAsia"/>
                <w:color w:val="auto"/>
                <w:sz w:val="24"/>
                <w:szCs w:val="24"/>
                <w:highlight w:val="none"/>
              </w:rPr>
            </w:pPr>
          </w:p>
        </w:tc>
        <w:tc>
          <w:tcPr>
            <w:tcW w:w="1899" w:type="pct"/>
            <w:gridSpan w:val="2"/>
            <w:vAlign w:val="center"/>
          </w:tcPr>
          <w:p w14:paraId="122BEA33">
            <w:pPr>
              <w:pStyle w:val="49"/>
              <w:ind w:firstLine="200"/>
              <w:jc w:val="center"/>
              <w:rPr>
                <w:rFonts w:asciiTheme="minorEastAsia" w:hAnsiTheme="minorEastAsia" w:eastAsiaTheme="minorEastAsia"/>
                <w:color w:val="auto"/>
                <w:sz w:val="24"/>
                <w:szCs w:val="24"/>
                <w:highlight w:val="none"/>
              </w:rPr>
            </w:pPr>
          </w:p>
        </w:tc>
      </w:tr>
      <w:tr w14:paraId="15952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3C3263A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2532" w:type="pct"/>
            <w:vAlign w:val="center"/>
          </w:tcPr>
          <w:p w14:paraId="57018C97">
            <w:pPr>
              <w:pStyle w:val="49"/>
              <w:ind w:firstLine="200"/>
              <w:jc w:val="center"/>
              <w:rPr>
                <w:rFonts w:asciiTheme="minorEastAsia" w:hAnsiTheme="minorEastAsia" w:eastAsiaTheme="minorEastAsia"/>
                <w:color w:val="auto"/>
                <w:sz w:val="24"/>
                <w:szCs w:val="24"/>
                <w:highlight w:val="none"/>
              </w:rPr>
            </w:pPr>
          </w:p>
        </w:tc>
        <w:tc>
          <w:tcPr>
            <w:tcW w:w="1899" w:type="pct"/>
            <w:gridSpan w:val="2"/>
            <w:vAlign w:val="center"/>
          </w:tcPr>
          <w:p w14:paraId="548D551D">
            <w:pPr>
              <w:pStyle w:val="49"/>
              <w:ind w:firstLine="200"/>
              <w:jc w:val="center"/>
              <w:rPr>
                <w:rFonts w:asciiTheme="minorEastAsia" w:hAnsiTheme="minorEastAsia" w:eastAsiaTheme="minorEastAsia"/>
                <w:color w:val="auto"/>
                <w:sz w:val="24"/>
                <w:szCs w:val="24"/>
                <w:highlight w:val="none"/>
              </w:rPr>
            </w:pPr>
          </w:p>
        </w:tc>
      </w:tr>
      <w:tr w14:paraId="7D6B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3FA56C62">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2532" w:type="pct"/>
            <w:vAlign w:val="center"/>
          </w:tcPr>
          <w:p w14:paraId="3DDB1A19">
            <w:pPr>
              <w:pStyle w:val="49"/>
              <w:ind w:firstLine="200"/>
              <w:jc w:val="center"/>
              <w:rPr>
                <w:rFonts w:asciiTheme="minorEastAsia" w:hAnsiTheme="minorEastAsia" w:eastAsiaTheme="minorEastAsia"/>
                <w:color w:val="auto"/>
                <w:sz w:val="24"/>
                <w:szCs w:val="24"/>
                <w:highlight w:val="none"/>
              </w:rPr>
            </w:pPr>
          </w:p>
        </w:tc>
        <w:tc>
          <w:tcPr>
            <w:tcW w:w="1899" w:type="pct"/>
            <w:gridSpan w:val="2"/>
            <w:vAlign w:val="center"/>
          </w:tcPr>
          <w:p w14:paraId="16FE1DC0">
            <w:pPr>
              <w:pStyle w:val="49"/>
              <w:ind w:firstLine="200"/>
              <w:jc w:val="center"/>
              <w:rPr>
                <w:rFonts w:asciiTheme="minorEastAsia" w:hAnsiTheme="minorEastAsia" w:eastAsiaTheme="minorEastAsia"/>
                <w:color w:val="auto"/>
                <w:sz w:val="24"/>
                <w:szCs w:val="24"/>
                <w:highlight w:val="none"/>
              </w:rPr>
            </w:pPr>
          </w:p>
        </w:tc>
      </w:tr>
      <w:tr w14:paraId="0CC4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369" w:hRule="atLeast"/>
          <w:jc w:val="center"/>
        </w:trPr>
        <w:tc>
          <w:tcPr>
            <w:tcW w:w="562" w:type="pct"/>
          </w:tcPr>
          <w:p w14:paraId="27D20585">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2532" w:type="pct"/>
            <w:vAlign w:val="center"/>
          </w:tcPr>
          <w:p w14:paraId="3E40C643">
            <w:pPr>
              <w:pStyle w:val="49"/>
              <w:ind w:firstLine="200"/>
              <w:jc w:val="center"/>
              <w:rPr>
                <w:rFonts w:asciiTheme="minorEastAsia" w:hAnsiTheme="minorEastAsia" w:eastAsiaTheme="minorEastAsia"/>
                <w:color w:val="auto"/>
                <w:sz w:val="24"/>
                <w:szCs w:val="24"/>
                <w:highlight w:val="none"/>
              </w:rPr>
            </w:pPr>
          </w:p>
        </w:tc>
        <w:tc>
          <w:tcPr>
            <w:tcW w:w="1899" w:type="pct"/>
            <w:gridSpan w:val="2"/>
            <w:vAlign w:val="center"/>
          </w:tcPr>
          <w:p w14:paraId="623CA48D">
            <w:pPr>
              <w:pStyle w:val="49"/>
              <w:ind w:firstLine="200"/>
              <w:jc w:val="center"/>
              <w:rPr>
                <w:rFonts w:asciiTheme="minorEastAsia" w:hAnsiTheme="minorEastAsia" w:eastAsiaTheme="minorEastAsia"/>
                <w:color w:val="auto"/>
                <w:sz w:val="24"/>
                <w:szCs w:val="24"/>
                <w:highlight w:val="none"/>
              </w:rPr>
            </w:pPr>
          </w:p>
        </w:tc>
      </w:tr>
      <w:tr w14:paraId="1721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101" w:type="pct"/>
            <w:gridSpan w:val="3"/>
            <w:vAlign w:val="center"/>
          </w:tcPr>
          <w:p w14:paraId="2327FB6B">
            <w:pPr>
              <w:pStyle w:val="49"/>
              <w:ind w:firstLine="200"/>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总价</w:t>
            </w:r>
          </w:p>
        </w:tc>
        <w:tc>
          <w:tcPr>
            <w:tcW w:w="1899" w:type="pct"/>
            <w:gridSpan w:val="2"/>
            <w:vAlign w:val="center"/>
          </w:tcPr>
          <w:p w14:paraId="24137DDB">
            <w:pPr>
              <w:pStyle w:val="49"/>
              <w:ind w:firstLine="200"/>
              <w:jc w:val="center"/>
              <w:rPr>
                <w:rFonts w:asciiTheme="minorEastAsia" w:hAnsiTheme="minorEastAsia" w:eastAsiaTheme="minorEastAsia"/>
                <w:color w:val="auto"/>
                <w:sz w:val="24"/>
                <w:szCs w:val="24"/>
                <w:highlight w:val="none"/>
              </w:rPr>
            </w:pPr>
          </w:p>
        </w:tc>
      </w:tr>
    </w:tbl>
    <w:p w14:paraId="137364F1">
      <w:pPr>
        <w:spacing w:line="360" w:lineRule="auto"/>
        <w:ind w:firstLine="437"/>
        <w:outlineLvl w:val="3"/>
        <w:rPr>
          <w:rFonts w:asciiTheme="minorEastAsia" w:hAnsiTheme="minorEastAsia" w:eastAsiaTheme="minorEastAsia"/>
          <w:b/>
          <w:bCs/>
          <w:color w:val="auto"/>
          <w:sz w:val="24"/>
          <w:highlight w:val="none"/>
          <w:lang w:val="zh-CN"/>
        </w:rPr>
      </w:pPr>
      <w:bookmarkStart w:id="56" w:name="_Toc22618"/>
      <w:bookmarkStart w:id="57" w:name="_Toc1814"/>
      <w:bookmarkStart w:id="58"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56"/>
      <w:bookmarkEnd w:id="57"/>
      <w:bookmarkEnd w:id="58"/>
    </w:p>
    <w:p w14:paraId="7C3D947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63B72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E10297C">
      <w:pPr>
        <w:spacing w:line="360" w:lineRule="auto"/>
        <w:ind w:firstLine="437"/>
        <w:outlineLvl w:val="3"/>
        <w:rPr>
          <w:rFonts w:asciiTheme="minorEastAsia" w:hAnsiTheme="minorEastAsia" w:eastAsiaTheme="minorEastAsia"/>
          <w:b/>
          <w:bCs/>
          <w:color w:val="auto"/>
          <w:sz w:val="24"/>
          <w:highlight w:val="none"/>
          <w:lang w:val="zh-CN"/>
        </w:rPr>
      </w:pPr>
      <w:bookmarkStart w:id="59" w:name="_Toc32071"/>
      <w:bookmarkStart w:id="60" w:name="_Toc19304"/>
      <w:bookmarkStart w:id="61"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、地点和方式</w:t>
      </w:r>
      <w:bookmarkEnd w:id="59"/>
      <w:bookmarkEnd w:id="60"/>
      <w:bookmarkEnd w:id="61"/>
    </w:p>
    <w:p w14:paraId="2D601DC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1.5.1服务期限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76AD6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1.5.2服务地点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8AE86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1.5.3服务方式：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8AD9F6E">
      <w:pPr>
        <w:spacing w:line="360" w:lineRule="auto"/>
        <w:ind w:firstLine="437"/>
        <w:outlineLvl w:val="3"/>
        <w:rPr>
          <w:rFonts w:asciiTheme="minorEastAsia" w:hAnsiTheme="minorEastAsia" w:eastAsiaTheme="minorEastAsia"/>
          <w:b/>
          <w:bCs/>
          <w:color w:val="auto"/>
          <w:sz w:val="24"/>
          <w:highlight w:val="none"/>
          <w:lang w:val="zh-CN"/>
        </w:rPr>
      </w:pPr>
      <w:bookmarkStart w:id="62" w:name="_Toc19554"/>
      <w:bookmarkStart w:id="63" w:name="_Toc27250"/>
      <w:bookmarkStart w:id="64" w:name="_Toc21423"/>
      <w:r>
        <w:rPr>
          <w:rFonts w:hint="eastAsia" w:asciiTheme="minorEastAsia" w:hAnsiTheme="minorEastAsia" w:eastAsiaTheme="minorEastAsia"/>
          <w:b/>
          <w:bCs/>
          <w:color w:val="auto"/>
          <w:sz w:val="24"/>
          <w:highlight w:val="none"/>
          <w:lang w:val="zh-CN"/>
        </w:rPr>
        <w:t>1.6 违约责任</w:t>
      </w:r>
      <w:bookmarkEnd w:id="62"/>
      <w:bookmarkEnd w:id="63"/>
      <w:bookmarkEnd w:id="64"/>
    </w:p>
    <w:p w14:paraId="4C9242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w:t>
      </w:r>
      <w:r>
        <w:rPr>
          <w:rFonts w:hint="eastAsia" w:asciiTheme="minorEastAsia" w:hAnsiTheme="minorEastAsia" w:eastAsiaTheme="minorEastAsia"/>
          <w:color w:val="auto"/>
          <w:sz w:val="24"/>
          <w:highlight w:val="none"/>
        </w:rPr>
        <w:t>履行</w:t>
      </w:r>
      <w:r>
        <w:rPr>
          <w:rFonts w:asciiTheme="minorEastAsia" w:hAnsiTheme="minorEastAsia" w:eastAsiaTheme="minorEastAsia"/>
          <w:color w:val="auto"/>
          <w:sz w:val="24"/>
          <w:highlight w:val="none"/>
        </w:rPr>
        <w:t>，那么甲方可要求乙方支付违约金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履行</w:t>
      </w:r>
      <w:r>
        <w:rPr>
          <w:rFonts w:asciiTheme="minorEastAsia" w:hAnsiTheme="minorEastAsia" w:eastAsiaTheme="minorEastAsia"/>
          <w:color w:val="auto"/>
          <w:sz w:val="24"/>
          <w:highlight w:val="none"/>
        </w:rPr>
        <w:t>一日的应提供而未</w:t>
      </w:r>
      <w:r>
        <w:rPr>
          <w:rFonts w:hint="eastAsia" w:asciiTheme="minorEastAsia" w:hAnsiTheme="minorEastAsia" w:eastAsiaTheme="minorEastAsia"/>
          <w:color w:val="auto"/>
          <w:sz w:val="24"/>
          <w:highlight w:val="none"/>
        </w:rPr>
        <w:t>提供</w:t>
      </w:r>
      <w:r>
        <w:rPr>
          <w:rFonts w:asciiTheme="minorEastAsia" w:hAnsiTheme="minorEastAsia" w:eastAsiaTheme="minorEastAsia"/>
          <w:color w:val="auto"/>
          <w:sz w:val="24"/>
          <w:highlight w:val="none"/>
        </w:rPr>
        <w:t>服务价格的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0.1</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履行</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0FFD6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0.1</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959EF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ABD162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6543D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79EF6B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3B14E6A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1.6.7因甲方未按合同约定支付价款、未按合同约定受领标的物、擅自解除合同</w:t>
      </w:r>
      <w:r>
        <w:rPr>
          <w:rFonts w:hint="eastAsia" w:asciiTheme="majorEastAsia" w:hAnsiTheme="majorEastAsia" w:eastAsiaTheme="majorEastAsia"/>
          <w:color w:val="auto"/>
          <w:sz w:val="24"/>
          <w:highlight w:val="none"/>
          <w:lang w:eastAsia="zh-CN"/>
        </w:rPr>
        <w:t>、</w:t>
      </w:r>
      <w:r>
        <w:rPr>
          <w:rFonts w:hint="eastAsia" w:cs="Times New Roman" w:asciiTheme="minorEastAsia" w:hAnsiTheme="minorEastAsia" w:eastAsiaTheme="minorEastAsia"/>
          <w:color w:val="auto"/>
          <w:sz w:val="24"/>
          <w:szCs w:val="24"/>
          <w:highlight w:val="none"/>
        </w:rPr>
        <w:t>逾期退还履约保证金</w:t>
      </w:r>
      <w:r>
        <w:rPr>
          <w:rFonts w:asciiTheme="minorEastAsia" w:hAnsiTheme="minorEastAsia" w:eastAsiaTheme="minorEastAsia"/>
          <w:color w:val="auto"/>
          <w:sz w:val="24"/>
          <w:highlight w:val="none"/>
        </w:rPr>
        <w:t>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p>
    <w:p w14:paraId="60267546">
      <w:pPr>
        <w:spacing w:line="360" w:lineRule="auto"/>
        <w:ind w:firstLine="437"/>
        <w:outlineLvl w:val="3"/>
        <w:rPr>
          <w:rFonts w:asciiTheme="minorEastAsia" w:hAnsiTheme="minorEastAsia" w:eastAsiaTheme="minorEastAsia"/>
          <w:b/>
          <w:bCs/>
          <w:color w:val="auto"/>
          <w:sz w:val="24"/>
          <w:highlight w:val="none"/>
          <w:lang w:val="zh-CN"/>
        </w:rPr>
      </w:pPr>
      <w:bookmarkStart w:id="65" w:name="_Toc16021"/>
      <w:bookmarkStart w:id="66" w:name="_Toc15583"/>
      <w:bookmarkStart w:id="67"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65"/>
      <w:bookmarkEnd w:id="66"/>
      <w:bookmarkEnd w:id="67"/>
    </w:p>
    <w:p w14:paraId="72A6F5F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w:t>
      </w:r>
      <w:r>
        <w:rPr>
          <w:rFonts w:asciiTheme="minorEastAsia" w:hAnsiTheme="minorEastAsia" w:eastAsiaTheme="minorEastAsia"/>
          <w:color w:val="auto"/>
          <w:sz w:val="24"/>
          <w:highlight w:val="none"/>
        </w:rPr>
        <w:t>同履行过程中发生的任何争议，双方当事人均可</w:t>
      </w:r>
      <w:r>
        <w:rPr>
          <w:rFonts w:hint="eastAsia" w:asciiTheme="minorEastAsia" w:hAnsiTheme="minorEastAsia" w:eastAsiaTheme="minorEastAsia"/>
          <w:color w:val="auto"/>
          <w:sz w:val="24"/>
          <w:highlight w:val="none"/>
        </w:rPr>
        <w:t>通过和解或者调解解决；不愿和解、调解或者和解、调解不成的，可以选择下列第</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种方式解决：</w:t>
      </w:r>
    </w:p>
    <w:p w14:paraId="3EE975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1.7.1将争议提交</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滁州</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仲裁委员会依申请仲裁时其现行有效的仲裁规则裁决；</w:t>
      </w:r>
    </w:p>
    <w:p w14:paraId="087427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1.7.2向</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滁州市</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人民法院起诉。</w:t>
      </w:r>
    </w:p>
    <w:p w14:paraId="58D90ECE">
      <w:pPr>
        <w:spacing w:line="360" w:lineRule="auto"/>
        <w:ind w:firstLine="437"/>
        <w:outlineLvl w:val="3"/>
        <w:rPr>
          <w:rFonts w:asciiTheme="minorEastAsia" w:hAnsiTheme="minorEastAsia" w:eastAsiaTheme="minorEastAsia"/>
          <w:b/>
          <w:bCs/>
          <w:color w:val="auto"/>
          <w:sz w:val="24"/>
          <w:highlight w:val="none"/>
          <w:lang w:val="zh-CN"/>
        </w:rPr>
      </w:pPr>
      <w:bookmarkStart w:id="68" w:name="_Toc11173"/>
      <w:bookmarkStart w:id="69" w:name="_Toc7245"/>
      <w:bookmarkStart w:id="70"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68"/>
      <w:bookmarkEnd w:id="69"/>
      <w:bookmarkEnd w:id="70"/>
    </w:p>
    <w:p w14:paraId="2F366AA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33C090E2">
      <w:pPr>
        <w:autoSpaceDE w:val="0"/>
        <w:autoSpaceDN w:val="0"/>
        <w:adjustRightInd w:val="0"/>
        <w:spacing w:line="560" w:lineRule="exact"/>
        <w:rPr>
          <w:rFonts w:asciiTheme="minorEastAsia" w:hAnsiTheme="minorEastAsia" w:eastAsiaTheme="minorEastAsia"/>
          <w:color w:val="auto"/>
          <w:sz w:val="24"/>
          <w:highlight w:val="none"/>
          <w:lang w:val="zh-CN"/>
        </w:rPr>
      </w:pPr>
    </w:p>
    <w:p w14:paraId="290D4EF7">
      <w:pPr>
        <w:autoSpaceDE w:val="0"/>
        <w:autoSpaceDN w:val="0"/>
        <w:adjustRightInd w:val="0"/>
        <w:spacing w:line="560" w:lineRule="exact"/>
        <w:rPr>
          <w:rFonts w:asciiTheme="minorEastAsia" w:hAnsiTheme="minorEastAsia" w:eastAsiaTheme="minorEastAsia"/>
          <w:color w:val="auto"/>
          <w:sz w:val="24"/>
          <w:highlight w:val="none"/>
          <w:lang w:val="zh-CN"/>
        </w:rPr>
      </w:pPr>
    </w:p>
    <w:p w14:paraId="41B62A10">
      <w:pPr>
        <w:autoSpaceDE w:val="0"/>
        <w:autoSpaceDN w:val="0"/>
        <w:adjustRightInd w:val="0"/>
        <w:spacing w:line="560" w:lineRule="exact"/>
        <w:rPr>
          <w:rFonts w:asciiTheme="minorEastAsia" w:hAnsiTheme="minorEastAsia" w:eastAsiaTheme="minorEastAsia"/>
          <w:color w:val="auto"/>
          <w:sz w:val="24"/>
          <w:highlight w:val="none"/>
          <w:lang w:val="zh-CN"/>
        </w:rPr>
      </w:pPr>
    </w:p>
    <w:p w14:paraId="66C9D99E">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7F73EE7A">
      <w:pPr>
        <w:autoSpaceDE w:val="0"/>
        <w:autoSpaceDN w:val="0"/>
        <w:adjustRightInd w:val="0"/>
        <w:spacing w:line="560" w:lineRule="exact"/>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 xml:space="preserve">法定代表人                             </w:t>
      </w:r>
      <w:r>
        <w:rPr>
          <w:rFonts w:asciiTheme="minorEastAsia" w:hAnsiTheme="minorEastAsia" w:eastAsiaTheme="minorEastAsia"/>
          <w:color w:val="auto"/>
          <w:sz w:val="24"/>
          <w:highlight w:val="none"/>
          <w:lang w:val="zh-CN"/>
        </w:rPr>
        <w:t xml:space="preserve">  </w:t>
      </w:r>
      <w:r>
        <w:rPr>
          <w:rFonts w:hint="eastAsia" w:asciiTheme="minorEastAsia" w:hAnsiTheme="minorEastAsia" w:eastAsiaTheme="minorEastAsia"/>
          <w:color w:val="auto"/>
          <w:sz w:val="24"/>
          <w:highlight w:val="none"/>
          <w:lang w:val="zh-CN"/>
        </w:rPr>
        <w:t>法定代表人</w:t>
      </w:r>
    </w:p>
    <w:p w14:paraId="05E35159">
      <w:pPr>
        <w:autoSpaceDE w:val="0"/>
        <w:autoSpaceDN w:val="0"/>
        <w:adjustRightInd w:val="0"/>
        <w:spacing w:line="560" w:lineRule="exact"/>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或授权代表（签字）：                      或授权代表（签字）：</w:t>
      </w:r>
    </w:p>
    <w:p w14:paraId="7B7EE849">
      <w:pPr>
        <w:widowControl/>
        <w:spacing w:line="560" w:lineRule="exact"/>
        <w:jc w:val="left"/>
        <w:rPr>
          <w:rFonts w:asciiTheme="minorEastAsia" w:hAnsiTheme="minorEastAsia" w:eastAsiaTheme="minorEastAsia"/>
          <w:bCs/>
          <w:color w:val="auto"/>
          <w:sz w:val="24"/>
          <w:highlight w:val="none"/>
        </w:rPr>
      </w:pPr>
      <w:bookmarkStart w:id="71" w:name="_Toc331685783"/>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024A15AA">
      <w:pPr>
        <w:widowControl/>
        <w:spacing w:line="560" w:lineRule="exact"/>
        <w:jc w:val="left"/>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 xml:space="preserve">                                         乙方账户信息</w:t>
      </w:r>
    </w:p>
    <w:p w14:paraId="44C38BB8">
      <w:pPr>
        <w:widowControl/>
        <w:spacing w:line="560" w:lineRule="exact"/>
        <w:jc w:val="left"/>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 xml:space="preserve">                                         户名：</w:t>
      </w:r>
      <w:r>
        <w:rPr>
          <w:rFonts w:asciiTheme="minorEastAsia" w:hAnsiTheme="minorEastAsia" w:eastAsiaTheme="minorEastAsia"/>
          <w:bCs/>
          <w:color w:val="auto"/>
          <w:sz w:val="24"/>
          <w:highlight w:val="none"/>
          <w:u w:val="single"/>
        </w:rPr>
        <w:t xml:space="preserve">            </w:t>
      </w:r>
    </w:p>
    <w:p w14:paraId="087BE4AD">
      <w:pPr>
        <w:widowControl/>
        <w:spacing w:line="560" w:lineRule="exact"/>
        <w:jc w:val="left"/>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 xml:space="preserve">                                         账号：</w:t>
      </w:r>
      <w:r>
        <w:rPr>
          <w:rFonts w:asciiTheme="minorEastAsia" w:hAnsiTheme="minorEastAsia" w:eastAsiaTheme="minorEastAsia"/>
          <w:bCs/>
          <w:color w:val="auto"/>
          <w:sz w:val="24"/>
          <w:highlight w:val="none"/>
          <w:u w:val="single"/>
        </w:rPr>
        <w:t xml:space="preserve">            </w:t>
      </w:r>
    </w:p>
    <w:p w14:paraId="78212AC2">
      <w:pPr>
        <w:widowControl/>
        <w:spacing w:line="560" w:lineRule="exact"/>
        <w:jc w:val="left"/>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 xml:space="preserve">                                         开户银行：</w:t>
      </w:r>
      <w:r>
        <w:rPr>
          <w:rFonts w:asciiTheme="minorEastAsia" w:hAnsiTheme="minorEastAsia" w:eastAsiaTheme="minorEastAsia"/>
          <w:bCs/>
          <w:color w:val="auto"/>
          <w:sz w:val="24"/>
          <w:highlight w:val="none"/>
          <w:u w:val="single"/>
        </w:rPr>
        <w:t xml:space="preserve">        </w:t>
      </w:r>
    </w:p>
    <w:p w14:paraId="2483E83A">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29C2B773">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bookmarkEnd w:id="71"/>
    </w:p>
    <w:p w14:paraId="581E9C5C">
      <w:pPr>
        <w:spacing w:line="360" w:lineRule="auto"/>
        <w:ind w:firstLine="437"/>
        <w:outlineLvl w:val="3"/>
        <w:rPr>
          <w:rFonts w:asciiTheme="minorEastAsia" w:hAnsiTheme="minorEastAsia" w:eastAsiaTheme="minorEastAsia"/>
          <w:b/>
          <w:bCs/>
          <w:color w:val="auto"/>
          <w:sz w:val="24"/>
          <w:highlight w:val="none"/>
          <w:lang w:val="zh-CN"/>
        </w:rPr>
      </w:pPr>
      <w:bookmarkStart w:id="72" w:name="_Ref467379205"/>
      <w:bookmarkStart w:id="73" w:name="_Toc487900349"/>
      <w:bookmarkStart w:id="74" w:name="_Toc279701240"/>
      <w:bookmarkStart w:id="75" w:name="_Ref467379195"/>
      <w:bookmarkStart w:id="76" w:name="_Ref467379094"/>
      <w:bookmarkStart w:id="77" w:name="_Ref467379214"/>
      <w:bookmarkStart w:id="78" w:name="_Ref467379109"/>
      <w:bookmarkStart w:id="79" w:name="_Toc259093669"/>
      <w:bookmarkStart w:id="80" w:name="_Ref467378463"/>
      <w:bookmarkStart w:id="81" w:name="_Toc16917"/>
      <w:bookmarkStart w:id="82" w:name="_Ref467378404"/>
      <w:bookmarkStart w:id="83" w:name="_Ref467378499"/>
      <w:bookmarkStart w:id="84" w:name="_Ref467379225"/>
      <w:bookmarkStart w:id="85" w:name="_Ref467379101"/>
      <w:bookmarkStart w:id="86" w:name="_Toc28763"/>
      <w:bookmarkStart w:id="87" w:name="_Toc19614"/>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3E25258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212BF8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“合同”系指采购人和成交供应商签订的载明双方当事人所达成的协议，并包括所有的附件、附录和构成合同的其他文件。</w:t>
      </w:r>
    </w:p>
    <w:p w14:paraId="68AA93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1.2“合同价”系指根据合同约定，成交供应商在完全履行合同义务后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采购人应支付给成交供应商的价格。</w:t>
      </w:r>
    </w:p>
    <w:p w14:paraId="20B412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”系指</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根据合同约定应向采购人</w:t>
      </w:r>
      <w:r>
        <w:rPr>
          <w:rFonts w:hint="eastAsia" w:asciiTheme="minorEastAsia" w:hAnsiTheme="minorEastAsia" w:eastAsiaTheme="minorEastAsia"/>
          <w:color w:val="auto"/>
          <w:sz w:val="24"/>
          <w:highlight w:val="none"/>
        </w:rPr>
        <w:t>履行</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除货物和工程以外的其他政府采购对象，包括采购人自身需要的服务和向社会公众提供的公共服务。</w:t>
      </w:r>
    </w:p>
    <w:p w14:paraId="2007171A">
      <w:pPr>
        <w:spacing w:line="360" w:lineRule="auto"/>
        <w:ind w:firstLine="435"/>
        <w:rPr>
          <w:rFonts w:asciiTheme="minorEastAsia" w:hAnsiTheme="minorEastAsia" w:eastAsiaTheme="minorEastAsia"/>
          <w:color w:val="auto"/>
          <w:sz w:val="24"/>
          <w:highlight w:val="none"/>
        </w:rPr>
      </w:pPr>
      <w:bookmarkStart w:id="88"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签署合同的采购人</w:t>
      </w:r>
      <w:bookmarkEnd w:id="88"/>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037396F2">
      <w:pPr>
        <w:spacing w:line="360" w:lineRule="auto"/>
        <w:ind w:firstLine="435"/>
        <w:rPr>
          <w:rFonts w:asciiTheme="minorEastAsia" w:hAnsiTheme="minorEastAsia" w:eastAsiaTheme="minorEastAsia"/>
          <w:color w:val="auto"/>
          <w:sz w:val="24"/>
          <w:highlight w:val="none"/>
        </w:rPr>
      </w:pPr>
      <w:bookmarkStart w:id="89"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w:t>
      </w:r>
      <w:r>
        <w:rPr>
          <w:rFonts w:hint="eastAsia" w:asciiTheme="minorEastAsia" w:hAnsiTheme="minorEastAsia" w:eastAsiaTheme="minorEastAsia"/>
          <w:color w:val="auto"/>
          <w:sz w:val="24"/>
          <w:highlight w:val="none"/>
        </w:rPr>
        <w:t>提供服务</w:t>
      </w:r>
      <w:r>
        <w:rPr>
          <w:rFonts w:asciiTheme="minorEastAsia" w:hAnsiTheme="minorEastAsia" w:eastAsiaTheme="minorEastAsia"/>
          <w:color w:val="auto"/>
          <w:sz w:val="24"/>
          <w:highlight w:val="none"/>
        </w:rPr>
        <w:t>的成交供应商</w:t>
      </w:r>
      <w:bookmarkEnd w:id="89"/>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3CF216DC">
      <w:pPr>
        <w:spacing w:line="360" w:lineRule="auto"/>
        <w:ind w:firstLine="435"/>
        <w:rPr>
          <w:rFonts w:asciiTheme="minorEastAsia" w:hAnsiTheme="minorEastAsia" w:eastAsiaTheme="minorEastAsia"/>
          <w:color w:val="auto"/>
          <w:sz w:val="24"/>
          <w:highlight w:val="none"/>
        </w:rPr>
      </w:pPr>
      <w:bookmarkStart w:id="90"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w:t>
      </w:r>
      <w:r>
        <w:rPr>
          <w:rFonts w:hint="eastAsia" w:asciiTheme="minorEastAsia" w:hAnsiTheme="minorEastAsia" w:eastAsiaTheme="minorEastAsia"/>
          <w:color w:val="auto"/>
          <w:sz w:val="24"/>
          <w:highlight w:val="none"/>
        </w:rPr>
        <w:t>提供服务</w:t>
      </w:r>
      <w:r>
        <w:rPr>
          <w:rFonts w:asciiTheme="minorEastAsia" w:hAnsiTheme="minorEastAsia" w:eastAsiaTheme="minorEastAsia"/>
          <w:color w:val="auto"/>
          <w:sz w:val="24"/>
          <w:highlight w:val="none"/>
        </w:rPr>
        <w:t>的地点。</w:t>
      </w:r>
      <w:bookmarkEnd w:id="90"/>
    </w:p>
    <w:p w14:paraId="0FCCAC42">
      <w:pPr>
        <w:spacing w:line="360" w:lineRule="auto"/>
        <w:ind w:firstLine="437"/>
        <w:outlineLvl w:val="3"/>
        <w:rPr>
          <w:rFonts w:asciiTheme="minorEastAsia" w:hAnsiTheme="minorEastAsia" w:eastAsiaTheme="minorEastAsia"/>
          <w:b/>
          <w:bCs/>
          <w:color w:val="auto"/>
          <w:sz w:val="24"/>
          <w:highlight w:val="none"/>
          <w:lang w:val="zh-CN"/>
        </w:rPr>
      </w:pPr>
      <w:bookmarkStart w:id="91" w:name="_Toc259093670"/>
      <w:bookmarkStart w:id="92" w:name="_Toc32504"/>
      <w:bookmarkStart w:id="93" w:name="_Toc27635"/>
      <w:bookmarkStart w:id="94" w:name="_Toc13336"/>
      <w:bookmarkStart w:id="95" w:name="_Toc279701241"/>
      <w:bookmarkStart w:id="96" w:name="_Toc487900350"/>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91"/>
      <w:bookmarkEnd w:id="92"/>
      <w:bookmarkEnd w:id="93"/>
      <w:bookmarkEnd w:id="94"/>
      <w:bookmarkEnd w:id="95"/>
      <w:bookmarkEnd w:id="96"/>
    </w:p>
    <w:p w14:paraId="7DF664D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56A751BF">
      <w:pPr>
        <w:spacing w:line="360" w:lineRule="auto"/>
        <w:ind w:firstLine="437"/>
        <w:outlineLvl w:val="3"/>
        <w:rPr>
          <w:rFonts w:asciiTheme="minorEastAsia" w:hAnsiTheme="minorEastAsia" w:eastAsiaTheme="minorEastAsia"/>
          <w:b/>
          <w:bCs/>
          <w:color w:val="auto"/>
          <w:sz w:val="24"/>
          <w:highlight w:val="none"/>
          <w:lang w:val="zh-CN"/>
        </w:rPr>
      </w:pPr>
      <w:bookmarkStart w:id="97" w:name="_Toc259093671"/>
      <w:bookmarkStart w:id="98" w:name="_Toc31634"/>
      <w:bookmarkStart w:id="99" w:name="_Toc279701242"/>
      <w:bookmarkStart w:id="100" w:name="_Toc9829"/>
      <w:bookmarkStart w:id="101" w:name="_Toc487900351"/>
      <w:bookmarkStart w:id="102" w:name="_Toc27853"/>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97"/>
      <w:bookmarkEnd w:id="98"/>
      <w:bookmarkEnd w:id="99"/>
      <w:bookmarkEnd w:id="100"/>
      <w:bookmarkEnd w:id="101"/>
      <w:bookmarkEnd w:id="102"/>
    </w:p>
    <w:p w14:paraId="1837DCB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w:t>
      </w:r>
      <w:r>
        <w:rPr>
          <w:rFonts w:hint="eastAsia" w:asciiTheme="minorEastAsia" w:hAnsiTheme="minorEastAsia" w:eastAsiaTheme="minorEastAsia"/>
          <w:color w:val="auto"/>
          <w:sz w:val="24"/>
          <w:highlight w:val="none"/>
        </w:rPr>
        <w:t>其提供的服务</w:t>
      </w:r>
      <w:r>
        <w:rPr>
          <w:rFonts w:asciiTheme="minorEastAsia" w:hAnsiTheme="minorEastAsia" w:eastAsiaTheme="minorEastAsia"/>
          <w:color w:val="auto"/>
          <w:sz w:val="24"/>
          <w:highlight w:val="none"/>
        </w:rPr>
        <w:t>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665866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9C51E1B">
      <w:pPr>
        <w:spacing w:line="360" w:lineRule="auto"/>
        <w:ind w:firstLine="437"/>
        <w:outlineLvl w:val="3"/>
        <w:rPr>
          <w:rFonts w:asciiTheme="minorEastAsia" w:hAnsiTheme="minorEastAsia" w:eastAsiaTheme="minorEastAsia"/>
          <w:b/>
          <w:bCs/>
          <w:color w:val="auto"/>
          <w:sz w:val="24"/>
          <w:highlight w:val="none"/>
          <w:lang w:val="zh-CN"/>
        </w:rPr>
      </w:pPr>
      <w:bookmarkStart w:id="103" w:name="_Toc279701245"/>
      <w:bookmarkStart w:id="104" w:name="_Ref467378541"/>
      <w:bookmarkStart w:id="105" w:name="_Ref467379542"/>
      <w:bookmarkStart w:id="106" w:name="_Toc487900354"/>
      <w:bookmarkStart w:id="107" w:name="_Ref467379527"/>
      <w:bookmarkStart w:id="108" w:name="_Ref467378591"/>
      <w:bookmarkStart w:id="109" w:name="_Toc259093674"/>
      <w:bookmarkStart w:id="110" w:name="_Ref467379536"/>
      <w:bookmarkStart w:id="111" w:name="_Toc19074"/>
      <w:bookmarkStart w:id="112" w:name="_Toc30272"/>
      <w:bookmarkStart w:id="113" w:name="_Toc26182"/>
      <w:r>
        <w:rPr>
          <w:rFonts w:hint="eastAsia" w:asciiTheme="minorEastAsia" w:hAnsiTheme="minorEastAsia" w:eastAsiaTheme="minorEastAsia"/>
          <w:b/>
          <w:bCs/>
          <w:color w:val="auto"/>
          <w:sz w:val="24"/>
          <w:highlight w:val="none"/>
          <w:lang w:val="zh-CN"/>
        </w:rPr>
        <w:t>2.</w:t>
      </w:r>
      <w:bookmarkEnd w:id="103"/>
      <w:bookmarkEnd w:id="104"/>
      <w:bookmarkEnd w:id="105"/>
      <w:bookmarkEnd w:id="106"/>
      <w:bookmarkEnd w:id="107"/>
      <w:bookmarkEnd w:id="108"/>
      <w:bookmarkEnd w:id="109"/>
      <w:bookmarkEnd w:id="110"/>
      <w:r>
        <w:rPr>
          <w:rFonts w:asciiTheme="minorEastAsia" w:hAnsiTheme="minorEastAsia" w:eastAsiaTheme="minorEastAsia"/>
          <w:b/>
          <w:bCs/>
          <w:color w:val="auto"/>
          <w:sz w:val="24"/>
          <w:highlight w:val="none"/>
          <w:lang w:val="zh-CN"/>
        </w:rPr>
        <w:t xml:space="preserve">4 </w:t>
      </w:r>
      <w:r>
        <w:rPr>
          <w:rFonts w:hint="eastAsia" w:asciiTheme="minorEastAsia" w:hAnsiTheme="minorEastAsia" w:eastAsiaTheme="minorEastAsia"/>
          <w:b/>
          <w:bCs/>
          <w:color w:val="auto"/>
          <w:sz w:val="24"/>
          <w:highlight w:val="none"/>
          <w:lang w:val="zh-CN"/>
        </w:rPr>
        <w:t>履约检查和问题反馈</w:t>
      </w:r>
      <w:bookmarkEnd w:id="111"/>
      <w:bookmarkEnd w:id="112"/>
      <w:bookmarkEnd w:id="113"/>
    </w:p>
    <w:p w14:paraId="50A8630F">
      <w:pPr>
        <w:spacing w:line="360" w:lineRule="auto"/>
        <w:ind w:firstLine="435"/>
        <w:rPr>
          <w:rFonts w:asciiTheme="minorEastAsia" w:hAnsiTheme="minorEastAsia" w:eastAsiaTheme="minorEastAsia"/>
          <w:color w:val="auto"/>
          <w:sz w:val="24"/>
          <w:highlight w:val="none"/>
        </w:rPr>
      </w:pPr>
      <w:bookmarkStart w:id="114" w:name="_Toc186431854"/>
      <w:bookmarkStart w:id="115" w:name="_Toc487900357"/>
      <w:bookmarkStart w:id="116" w:name="_Ref467379807"/>
      <w:bookmarkStart w:id="117" w:name="_Ref467379793"/>
      <w:bookmarkStart w:id="118" w:name="_Toc259093676"/>
      <w:bookmarkStart w:id="119" w:name="_Toc279701247"/>
      <w:r>
        <w:rPr>
          <w:rFonts w:hint="eastAsia" w:asciiTheme="minorEastAsia" w:hAnsiTheme="minorEastAsia" w:eastAsiaTheme="minorEastAsia"/>
          <w:color w:val="auto"/>
          <w:sz w:val="24"/>
          <w:highlight w:val="none"/>
        </w:rPr>
        <w:t>2.4</w:t>
      </w:r>
      <w:r>
        <w:rPr>
          <w:rFonts w:asciiTheme="minorEastAsia" w:hAnsiTheme="minorEastAsia" w:eastAsiaTheme="minorEastAsia"/>
          <w:color w:val="auto"/>
          <w:sz w:val="24"/>
          <w:highlight w:val="none"/>
        </w:rPr>
        <w:t>.1甲方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，对乙方是否能够按照合同约定提供服务进行履约检查，以确保乙方所提供的服务能够依约满足甲方项目需求，但不得因履约检查妨碍乙方的正常工作，乙方应予积极配合；</w:t>
      </w:r>
    </w:p>
    <w:p w14:paraId="7E9F91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14"/>
      <w:bookmarkStart w:id="120" w:name="_Toc186431855"/>
      <w:r>
        <w:rPr>
          <w:rFonts w:hint="eastAsia" w:asciiTheme="minorEastAsia" w:hAnsiTheme="minorEastAsia" w:eastAsiaTheme="minorEastAsia"/>
          <w:color w:val="auto"/>
          <w:sz w:val="24"/>
          <w:highlight w:val="none"/>
        </w:rPr>
        <w:t>。</w:t>
      </w:r>
    </w:p>
    <w:bookmarkEnd w:id="120"/>
    <w:p w14:paraId="76E36768">
      <w:pPr>
        <w:spacing w:line="360" w:lineRule="auto"/>
        <w:ind w:firstLine="437"/>
        <w:outlineLvl w:val="3"/>
        <w:rPr>
          <w:rFonts w:asciiTheme="minorEastAsia" w:hAnsiTheme="minorEastAsia" w:eastAsiaTheme="minorEastAsia"/>
          <w:b/>
          <w:bCs/>
          <w:color w:val="auto"/>
          <w:sz w:val="24"/>
          <w:highlight w:val="none"/>
          <w:lang w:val="zh-CN"/>
        </w:rPr>
      </w:pPr>
      <w:bookmarkStart w:id="121" w:name="_Toc7836"/>
      <w:bookmarkStart w:id="122" w:name="_Toc19219"/>
      <w:bookmarkStart w:id="123" w:name="_Toc2845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15"/>
      <w:bookmarkEnd w:id="116"/>
      <w:bookmarkEnd w:id="117"/>
      <w:bookmarkEnd w:id="118"/>
      <w:bookmarkEnd w:id="119"/>
      <w:bookmarkEnd w:id="121"/>
      <w:bookmarkEnd w:id="122"/>
      <w:bookmarkEnd w:id="123"/>
    </w:p>
    <w:p w14:paraId="6EB1C9A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42E8C167">
      <w:pPr>
        <w:spacing w:line="360" w:lineRule="auto"/>
        <w:ind w:firstLine="437"/>
        <w:outlineLvl w:val="3"/>
        <w:rPr>
          <w:rFonts w:asciiTheme="minorEastAsia" w:hAnsiTheme="minorEastAsia" w:eastAsiaTheme="minorEastAsia"/>
          <w:b/>
          <w:bCs/>
          <w:color w:val="auto"/>
          <w:sz w:val="24"/>
          <w:highlight w:val="none"/>
          <w:lang w:val="zh-CN"/>
        </w:rPr>
      </w:pPr>
      <w:bookmarkStart w:id="124" w:name="_Toc487900358"/>
      <w:bookmarkStart w:id="125" w:name="_Ref467379863"/>
      <w:bookmarkStart w:id="126" w:name="_Ref467379923"/>
      <w:bookmarkStart w:id="127" w:name="_Toc279701248"/>
      <w:bookmarkStart w:id="128" w:name="_Toc259093677"/>
      <w:bookmarkStart w:id="129" w:name="_Ref467379852"/>
      <w:bookmarkStart w:id="130" w:name="_Toc3225"/>
      <w:bookmarkStart w:id="131" w:name="_Toc16110"/>
      <w:bookmarkStart w:id="132" w:name="_Toc77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24"/>
      <w:bookmarkEnd w:id="125"/>
      <w:bookmarkEnd w:id="126"/>
      <w:bookmarkEnd w:id="127"/>
      <w:bookmarkEnd w:id="128"/>
      <w:bookmarkEnd w:id="129"/>
      <w:r>
        <w:rPr>
          <w:rFonts w:asciiTheme="minorEastAsia" w:hAnsiTheme="minorEastAsia" w:eastAsiaTheme="minorEastAsia"/>
          <w:b/>
          <w:bCs/>
          <w:color w:val="auto"/>
          <w:sz w:val="24"/>
          <w:highlight w:val="none"/>
          <w:lang w:val="zh-CN"/>
        </w:rPr>
        <w:t>和保密义务</w:t>
      </w:r>
      <w:bookmarkEnd w:id="130"/>
      <w:bookmarkEnd w:id="131"/>
      <w:bookmarkEnd w:id="132"/>
    </w:p>
    <w:p w14:paraId="396DBD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6.1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1D6E71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6</w:t>
      </w:r>
      <w:r>
        <w:rPr>
          <w:rFonts w:hint="eastAsia" w:asciiTheme="minorEastAsia" w:hAnsiTheme="minorEastAsia" w:eastAsiaTheme="minorEastAsia"/>
          <w:color w:val="auto"/>
          <w:sz w:val="24"/>
          <w:highlight w:val="none"/>
        </w:rPr>
        <w:t>.2乙方有义务妥善保管和保护由甲方提供的前款信息和资料等；</w:t>
      </w:r>
    </w:p>
    <w:p w14:paraId="3E1887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6.</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09DBEBC7">
      <w:pPr>
        <w:spacing w:line="360" w:lineRule="auto"/>
        <w:ind w:firstLine="437"/>
        <w:outlineLvl w:val="3"/>
        <w:rPr>
          <w:rFonts w:asciiTheme="minorEastAsia" w:hAnsiTheme="minorEastAsia" w:eastAsiaTheme="minorEastAsia"/>
          <w:b/>
          <w:bCs/>
          <w:color w:val="auto"/>
          <w:sz w:val="24"/>
          <w:highlight w:val="none"/>
          <w:lang w:val="zh-CN"/>
        </w:rPr>
      </w:pPr>
      <w:bookmarkStart w:id="133" w:name="_Toc7860"/>
      <w:r>
        <w:rPr>
          <w:rFonts w:asciiTheme="minorEastAsia" w:hAnsiTheme="minorEastAsia" w:eastAsiaTheme="minorEastAsia"/>
          <w:b/>
          <w:bCs/>
          <w:color w:val="auto"/>
          <w:sz w:val="24"/>
          <w:highlight w:val="none"/>
          <w:lang w:val="zh-CN"/>
        </w:rPr>
        <w:t>2.7 质量保证</w:t>
      </w:r>
      <w:bookmarkEnd w:id="133"/>
    </w:p>
    <w:p w14:paraId="75F337C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14:paraId="6F21CD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14:paraId="19F40CB8">
      <w:pPr>
        <w:spacing w:line="360" w:lineRule="auto"/>
        <w:ind w:firstLine="437"/>
        <w:outlineLvl w:val="3"/>
        <w:rPr>
          <w:rFonts w:asciiTheme="minorEastAsia" w:hAnsiTheme="minorEastAsia" w:eastAsiaTheme="minorEastAsia"/>
          <w:b/>
          <w:color w:val="auto"/>
          <w:sz w:val="24"/>
          <w:highlight w:val="none"/>
        </w:rPr>
      </w:pPr>
      <w:bookmarkStart w:id="134" w:name="_Toc22267"/>
      <w:r>
        <w:rPr>
          <w:rFonts w:hint="eastAsia" w:asciiTheme="minorEastAsia" w:hAnsiTheme="minorEastAsia" w:eastAsiaTheme="minorEastAsia"/>
          <w:b/>
          <w:color w:val="auto"/>
          <w:sz w:val="24"/>
          <w:highlight w:val="none"/>
        </w:rPr>
        <w:t>2.8 延迟履行</w:t>
      </w:r>
      <w:bookmarkEnd w:id="134"/>
    </w:p>
    <w:p w14:paraId="3DA102F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w:t>
      </w:r>
      <w:r>
        <w:rPr>
          <w:rFonts w:hint="eastAsia" w:asciiTheme="minorEastAsia" w:hAnsiTheme="minorEastAsia" w:eastAsiaTheme="minorEastAsia"/>
          <w:color w:val="auto"/>
          <w:sz w:val="24"/>
          <w:highlight w:val="none"/>
        </w:rPr>
        <w:t>提供服务</w:t>
      </w:r>
      <w:r>
        <w:rPr>
          <w:rFonts w:asciiTheme="minorEastAsia" w:hAnsiTheme="minorEastAsia" w:eastAsiaTheme="minorEastAsia"/>
          <w:color w:val="auto"/>
          <w:sz w:val="24"/>
          <w:highlight w:val="none"/>
        </w:rPr>
        <w:t>的情况，应及时以书面形式将不能按时</w:t>
      </w:r>
      <w:r>
        <w:rPr>
          <w:rFonts w:hint="eastAsia" w:asciiTheme="minorEastAsia" w:hAnsiTheme="minorEastAsia" w:eastAsiaTheme="minorEastAsia"/>
          <w:color w:val="auto"/>
          <w:sz w:val="24"/>
          <w:highlight w:val="none"/>
        </w:rPr>
        <w:t>提供服务</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w:t>
      </w:r>
      <w:r>
        <w:rPr>
          <w:rFonts w:hint="eastAsia" w:asciiTheme="minorEastAsia" w:hAnsiTheme="minorEastAsia" w:eastAsiaTheme="minorEastAsia"/>
          <w:color w:val="auto"/>
          <w:sz w:val="24"/>
          <w:highlight w:val="none"/>
        </w:rPr>
        <w:t>履行</w:t>
      </w:r>
      <w:r>
        <w:rPr>
          <w:rFonts w:asciiTheme="minorEastAsia" w:hAnsiTheme="minorEastAsia" w:eastAsiaTheme="minorEastAsia"/>
          <w:color w:val="auto"/>
          <w:sz w:val="24"/>
          <w:highlight w:val="none"/>
        </w:rPr>
        <w:t>的具体时间。</w:t>
      </w:r>
    </w:p>
    <w:p w14:paraId="2FDDBDBC">
      <w:pPr>
        <w:spacing w:line="360" w:lineRule="auto"/>
        <w:ind w:firstLine="437"/>
        <w:outlineLvl w:val="3"/>
        <w:rPr>
          <w:rFonts w:asciiTheme="minorEastAsia" w:hAnsiTheme="minorEastAsia" w:eastAsiaTheme="minorEastAsia"/>
          <w:b/>
          <w:bCs/>
          <w:color w:val="auto"/>
          <w:sz w:val="24"/>
          <w:highlight w:val="none"/>
          <w:lang w:val="zh-CN"/>
        </w:rPr>
      </w:pPr>
      <w:bookmarkStart w:id="135" w:name="_Toc7502"/>
      <w:bookmarkStart w:id="136" w:name="_Toc279701254"/>
      <w:bookmarkStart w:id="137" w:name="_Ref467378121"/>
      <w:bookmarkStart w:id="138" w:name="_Toc259093683"/>
      <w:bookmarkStart w:id="139" w:name="_Toc487900364"/>
      <w:r>
        <w:rPr>
          <w:rFonts w:asciiTheme="minorEastAsia" w:hAnsiTheme="minorEastAsia" w:eastAsiaTheme="minorEastAsia"/>
          <w:b/>
          <w:bCs/>
          <w:color w:val="auto"/>
          <w:sz w:val="24"/>
          <w:highlight w:val="none"/>
          <w:lang w:val="zh-CN"/>
        </w:rPr>
        <w:t>2.9 合同变更</w:t>
      </w:r>
      <w:bookmarkEnd w:id="135"/>
    </w:p>
    <w:p w14:paraId="438201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14:paraId="378D6DD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40" w:name="_Toc279701259"/>
      <w:bookmarkStart w:id="141" w:name="_Toc259093688"/>
      <w:bookmarkStart w:id="142" w:name="_Toc487900369"/>
    </w:p>
    <w:p w14:paraId="2A2707AD">
      <w:pPr>
        <w:spacing w:line="360" w:lineRule="auto"/>
        <w:ind w:firstLine="437"/>
        <w:outlineLvl w:val="3"/>
        <w:rPr>
          <w:rFonts w:asciiTheme="minorEastAsia" w:hAnsiTheme="minorEastAsia" w:eastAsiaTheme="minorEastAsia"/>
          <w:b/>
          <w:bCs/>
          <w:color w:val="auto"/>
          <w:sz w:val="24"/>
          <w:highlight w:val="none"/>
          <w:lang w:val="zh-CN"/>
        </w:rPr>
      </w:pPr>
      <w:bookmarkStart w:id="143" w:name="_Toc22955"/>
      <w:bookmarkStart w:id="144" w:name="_Toc10366"/>
      <w:bookmarkStart w:id="145" w:name="_Toc15237"/>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40"/>
      <w:bookmarkEnd w:id="141"/>
      <w:bookmarkEnd w:id="142"/>
      <w:r>
        <w:rPr>
          <w:rFonts w:asciiTheme="minorEastAsia" w:hAnsiTheme="minorEastAsia" w:eastAsiaTheme="minorEastAsia"/>
          <w:b/>
          <w:bCs/>
          <w:color w:val="auto"/>
          <w:sz w:val="24"/>
          <w:highlight w:val="none"/>
          <w:lang w:val="zh-CN"/>
        </w:rPr>
        <w:t>和分包</w:t>
      </w:r>
      <w:bookmarkEnd w:id="143"/>
      <w:bookmarkEnd w:id="144"/>
      <w:bookmarkEnd w:id="145"/>
    </w:p>
    <w:p w14:paraId="6075D66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156F8997">
      <w:pPr>
        <w:spacing w:line="360" w:lineRule="auto"/>
        <w:ind w:firstLine="437"/>
        <w:outlineLvl w:val="3"/>
        <w:rPr>
          <w:rFonts w:asciiTheme="minorEastAsia" w:hAnsiTheme="minorEastAsia" w:eastAsiaTheme="minorEastAsia"/>
          <w:b/>
          <w:bCs/>
          <w:color w:val="auto"/>
          <w:sz w:val="24"/>
          <w:highlight w:val="none"/>
          <w:lang w:val="zh-CN"/>
        </w:rPr>
      </w:pPr>
      <w:bookmarkStart w:id="146" w:name="_Toc13566"/>
      <w:bookmarkStart w:id="147" w:name="_Toc14066"/>
      <w:bookmarkStart w:id="148" w:name="_Toc16508"/>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1 不可抗力</w:t>
      </w:r>
      <w:bookmarkEnd w:id="146"/>
      <w:bookmarkEnd w:id="147"/>
      <w:bookmarkEnd w:id="148"/>
    </w:p>
    <w:p w14:paraId="034AE90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1.1如果任何一方遭遇法律规定的不可抗力，致使合同履行受阻时，履行合同的期限应予延长，延长的期限应相当于不可抗力所影响的时间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318EE8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.2因不可抗力致使不能实现合同目的的，当事人可以解除合同；</w:t>
      </w:r>
    </w:p>
    <w:p w14:paraId="18D4C7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7754A9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009EF99E">
      <w:pPr>
        <w:spacing w:line="360" w:lineRule="auto"/>
        <w:ind w:firstLine="437"/>
        <w:outlineLvl w:val="3"/>
        <w:rPr>
          <w:rFonts w:asciiTheme="minorEastAsia" w:hAnsiTheme="minorEastAsia" w:eastAsiaTheme="minorEastAsia"/>
          <w:b/>
          <w:bCs/>
          <w:color w:val="auto"/>
          <w:sz w:val="24"/>
          <w:highlight w:val="none"/>
          <w:lang w:val="zh-CN"/>
        </w:rPr>
      </w:pPr>
      <w:bookmarkStart w:id="149" w:name="_Toc279701255"/>
      <w:bookmarkStart w:id="150" w:name="_Toc6969"/>
      <w:bookmarkStart w:id="151" w:name="_Toc30676"/>
      <w:bookmarkStart w:id="152" w:name="_Toc689"/>
      <w:bookmarkStart w:id="153" w:name="_Toc259093684"/>
      <w:bookmarkStart w:id="154" w:name="_Toc48790036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49"/>
      <w:bookmarkEnd w:id="150"/>
      <w:bookmarkEnd w:id="151"/>
      <w:bookmarkEnd w:id="152"/>
      <w:bookmarkEnd w:id="153"/>
      <w:bookmarkEnd w:id="154"/>
    </w:p>
    <w:p w14:paraId="7A7CEAF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1D37C4A8">
      <w:pPr>
        <w:spacing w:line="360" w:lineRule="auto"/>
        <w:ind w:firstLine="437"/>
        <w:outlineLvl w:val="3"/>
        <w:rPr>
          <w:rFonts w:asciiTheme="minorEastAsia" w:hAnsiTheme="minorEastAsia" w:eastAsiaTheme="minorEastAsia"/>
          <w:b/>
          <w:bCs/>
          <w:color w:val="auto"/>
          <w:sz w:val="24"/>
          <w:highlight w:val="none"/>
          <w:lang w:val="zh-CN"/>
        </w:rPr>
      </w:pPr>
      <w:bookmarkStart w:id="155" w:name="_Toc16959"/>
      <w:bookmarkStart w:id="156" w:name="_Toc259093687"/>
      <w:bookmarkStart w:id="157" w:name="_Toc487900368"/>
      <w:bookmarkStart w:id="158" w:name="_Toc279701258"/>
      <w:bookmarkStart w:id="159" w:name="_Toc7102"/>
      <w:bookmarkStart w:id="160" w:name="_Toc829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55"/>
      <w:bookmarkEnd w:id="156"/>
      <w:bookmarkEnd w:id="157"/>
      <w:bookmarkEnd w:id="158"/>
      <w:bookmarkEnd w:id="159"/>
      <w:bookmarkEnd w:id="160"/>
    </w:p>
    <w:p w14:paraId="595DE9C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1E208972">
      <w:pPr>
        <w:spacing w:line="360" w:lineRule="auto"/>
        <w:ind w:firstLine="437"/>
        <w:outlineLvl w:val="3"/>
        <w:rPr>
          <w:rFonts w:asciiTheme="minorEastAsia" w:hAnsiTheme="minorEastAsia" w:eastAsiaTheme="minorEastAsia"/>
          <w:b/>
          <w:color w:val="auto"/>
          <w:sz w:val="24"/>
          <w:highlight w:val="none"/>
        </w:rPr>
      </w:pPr>
      <w:bookmarkStart w:id="161" w:name="_Toc6134"/>
      <w:bookmarkStart w:id="162" w:name="_Toc29333"/>
      <w:bookmarkStart w:id="163" w:name="_Toc15387"/>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4</w:t>
      </w:r>
      <w:r>
        <w:rPr>
          <w:rFonts w:hint="eastAsia" w:asciiTheme="minorEastAsia" w:hAnsiTheme="minorEastAsia" w:eastAsiaTheme="minorEastAsia"/>
          <w:b/>
          <w:bCs/>
          <w:color w:val="auto"/>
          <w:sz w:val="24"/>
          <w:highlight w:val="none"/>
          <w:lang w:val="zh-CN"/>
        </w:rPr>
        <w:t xml:space="preserve"> 合同中止、终止</w:t>
      </w:r>
      <w:bookmarkEnd w:id="161"/>
      <w:bookmarkEnd w:id="162"/>
      <w:bookmarkEnd w:id="163"/>
    </w:p>
    <w:p w14:paraId="2E7A50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.1双方当事人不得擅自中止或者终止合同；</w:t>
      </w:r>
    </w:p>
    <w:p w14:paraId="207D718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14:paraId="3296A7F6">
      <w:pPr>
        <w:spacing w:line="360" w:lineRule="auto"/>
        <w:ind w:firstLine="437"/>
        <w:outlineLvl w:val="3"/>
        <w:rPr>
          <w:rFonts w:asciiTheme="minorEastAsia" w:hAnsiTheme="minorEastAsia" w:eastAsiaTheme="minorEastAsia"/>
          <w:b/>
          <w:bCs/>
          <w:color w:val="auto"/>
          <w:sz w:val="24"/>
          <w:highlight w:val="none"/>
          <w:lang w:val="zh-CN"/>
        </w:rPr>
      </w:pPr>
      <w:bookmarkStart w:id="164" w:name="_Toc6596"/>
      <w:bookmarkStart w:id="165" w:name="_Toc1125"/>
      <w:bookmarkStart w:id="166" w:name="_Toc14563"/>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5</w:t>
      </w:r>
      <w:r>
        <w:rPr>
          <w:rFonts w:hint="eastAsia" w:asciiTheme="minorEastAsia" w:hAnsiTheme="minorEastAsia" w:eastAsiaTheme="minorEastAsia"/>
          <w:b/>
          <w:bCs/>
          <w:color w:val="auto"/>
          <w:sz w:val="24"/>
          <w:highlight w:val="none"/>
          <w:lang w:val="zh-CN"/>
        </w:rPr>
        <w:t xml:space="preserve"> 检验和验收</w:t>
      </w:r>
      <w:bookmarkEnd w:id="164"/>
      <w:bookmarkEnd w:id="165"/>
      <w:bookmarkEnd w:id="166"/>
    </w:p>
    <w:p w14:paraId="6E0C08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的约定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定期提交服务报告</w:t>
      </w:r>
      <w:r>
        <w:rPr>
          <w:rFonts w:hint="eastAsia" w:asciiTheme="minorEastAsia" w:hAnsiTheme="minorEastAsia" w:eastAsiaTheme="minorEastAsia"/>
          <w:color w:val="auto"/>
          <w:sz w:val="24"/>
          <w:highlight w:val="none"/>
        </w:rPr>
        <w:t>，甲方按照</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的约定进行定期验收</w:t>
      </w:r>
      <w:r>
        <w:rPr>
          <w:rFonts w:hint="eastAsia" w:asciiTheme="minorEastAsia" w:hAnsiTheme="minorEastAsia" w:eastAsiaTheme="minorEastAsia"/>
          <w:color w:val="auto"/>
          <w:sz w:val="24"/>
          <w:highlight w:val="none"/>
        </w:rPr>
        <w:t>；</w:t>
      </w:r>
    </w:p>
    <w:p w14:paraId="203828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06EB1F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2.15.3检验和验收标准、程序等具体内容以及前述验收书的效力详见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36"/>
    <w:bookmarkEnd w:id="137"/>
    <w:bookmarkEnd w:id="138"/>
    <w:bookmarkEnd w:id="139"/>
    <w:p w14:paraId="21F070C8">
      <w:pPr>
        <w:spacing w:line="360" w:lineRule="auto"/>
        <w:ind w:firstLine="437"/>
        <w:outlineLvl w:val="3"/>
        <w:rPr>
          <w:rFonts w:asciiTheme="minorEastAsia" w:hAnsiTheme="minorEastAsia" w:eastAsiaTheme="minorEastAsia"/>
          <w:b/>
          <w:bCs/>
          <w:color w:val="auto"/>
          <w:sz w:val="24"/>
          <w:highlight w:val="none"/>
        </w:rPr>
      </w:pPr>
      <w:bookmarkStart w:id="167" w:name="_Toc10330"/>
      <w:bookmarkStart w:id="168" w:name="_Toc12773"/>
      <w:bookmarkStart w:id="169" w:name="_Toc18567"/>
      <w:bookmarkStart w:id="170" w:name="_Toc487900373"/>
      <w:bookmarkStart w:id="171" w:name="_Toc279701263"/>
      <w:bookmarkStart w:id="172" w:name="_Toc259093692"/>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16</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167"/>
      <w:bookmarkEnd w:id="168"/>
      <w:bookmarkEnd w:id="169"/>
      <w:bookmarkEnd w:id="170"/>
      <w:bookmarkEnd w:id="171"/>
      <w:bookmarkEnd w:id="172"/>
    </w:p>
    <w:p w14:paraId="001CC8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16.1合同使用汉语书就</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282393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16</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1BEADD38">
      <w:pPr>
        <w:spacing w:line="360" w:lineRule="auto"/>
        <w:ind w:firstLine="437"/>
        <w:outlineLvl w:val="3"/>
        <w:rPr>
          <w:rFonts w:asciiTheme="minorEastAsia" w:hAnsiTheme="minorEastAsia" w:eastAsiaTheme="minorEastAsia"/>
          <w:b/>
          <w:color w:val="auto"/>
          <w:sz w:val="24"/>
          <w:highlight w:val="none"/>
        </w:rPr>
      </w:pPr>
      <w:bookmarkStart w:id="173" w:name="_Toc3148"/>
      <w:bookmarkStart w:id="174" w:name="_Toc16673"/>
      <w:bookmarkStart w:id="175" w:name="_Toc259093693"/>
      <w:bookmarkStart w:id="176" w:name="_Toc12004"/>
      <w:bookmarkStart w:id="177" w:name="_Toc279701264"/>
      <w:bookmarkStart w:id="178" w:name="_Toc48790037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17</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173"/>
      <w:bookmarkEnd w:id="174"/>
      <w:bookmarkEnd w:id="175"/>
      <w:bookmarkEnd w:id="176"/>
      <w:bookmarkEnd w:id="177"/>
    </w:p>
    <w:p w14:paraId="01B7268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17</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w:t>
      </w:r>
    </w:p>
    <w:p w14:paraId="411A5B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17.2履约保证金在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约定期间内不予退还或者应完全有效</w:t>
      </w:r>
      <w:r>
        <w:rPr>
          <w:rFonts w:hint="eastAsia" w:asciiTheme="minorEastAsia" w:hAnsiTheme="minorEastAsia" w:eastAsiaTheme="minorEastAsia"/>
          <w:color w:val="auto"/>
          <w:sz w:val="24"/>
          <w:highlight w:val="none"/>
        </w:rPr>
        <w:t>，前述约定期间届满</w:t>
      </w:r>
      <w:r>
        <w:rPr>
          <w:rFonts w:asciiTheme="minorEastAsia" w:hAnsiTheme="minorEastAsia" w:eastAsiaTheme="minorEastAsia"/>
          <w:color w:val="auto"/>
          <w:sz w:val="24"/>
          <w:highlight w:val="none"/>
        </w:rPr>
        <w:t>之日起</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个</w:t>
      </w:r>
      <w:r>
        <w:rPr>
          <w:rFonts w:asciiTheme="minorEastAsia" w:hAnsiTheme="minorEastAsia" w:eastAsiaTheme="minorEastAsia"/>
          <w:color w:val="auto"/>
          <w:sz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312168A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17</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178"/>
    <w:p w14:paraId="6181059E">
      <w:pPr>
        <w:spacing w:line="360" w:lineRule="auto"/>
        <w:ind w:firstLine="437"/>
        <w:outlineLvl w:val="3"/>
        <w:rPr>
          <w:rFonts w:asciiTheme="minorEastAsia" w:hAnsiTheme="minorEastAsia" w:eastAsiaTheme="minorEastAsia"/>
          <w:b/>
          <w:color w:val="auto"/>
          <w:sz w:val="24"/>
          <w:highlight w:val="none"/>
        </w:rPr>
      </w:pPr>
      <w:bookmarkStart w:id="179" w:name="_Toc14001"/>
      <w:bookmarkStart w:id="180" w:name="_Toc19890"/>
      <w:bookmarkStart w:id="181" w:name="_Toc688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18</w:t>
      </w:r>
      <w:r>
        <w:rPr>
          <w:rFonts w:hint="eastAsia" w:asciiTheme="minorEastAsia" w:hAnsiTheme="minorEastAsia" w:eastAsiaTheme="minorEastAsia"/>
          <w:b/>
          <w:bCs/>
          <w:color w:val="auto"/>
          <w:sz w:val="24"/>
          <w:highlight w:val="none"/>
          <w:lang w:val="zh-CN"/>
        </w:rPr>
        <w:t xml:space="preserve"> 合同份数</w:t>
      </w:r>
      <w:bookmarkEnd w:id="179"/>
      <w:bookmarkEnd w:id="180"/>
      <w:bookmarkEnd w:id="181"/>
    </w:p>
    <w:p w14:paraId="1B40DD9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1267EB56">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182"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182"/>
    </w:p>
    <w:p w14:paraId="1CB10F2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19"/>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793"/>
        <w:gridCol w:w="7569"/>
      </w:tblGrid>
      <w:tr w14:paraId="59E8E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474" w:type="pct"/>
            <w:tcBorders>
              <w:left w:val="single" w:color="auto" w:sz="4" w:space="0"/>
            </w:tcBorders>
            <w:vAlign w:val="center"/>
          </w:tcPr>
          <w:p w14:paraId="7E245DC5">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4525" w:type="pct"/>
            <w:vAlign w:val="center"/>
          </w:tcPr>
          <w:p w14:paraId="4BBDF347">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5FBF16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474" w:type="pct"/>
            <w:tcBorders>
              <w:left w:val="single" w:color="auto" w:sz="4" w:space="0"/>
            </w:tcBorders>
            <w:vAlign w:val="center"/>
          </w:tcPr>
          <w:p w14:paraId="07403D14">
            <w:pPr>
              <w:spacing w:line="560" w:lineRule="exact"/>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2.5</w:t>
            </w:r>
          </w:p>
        </w:tc>
        <w:tc>
          <w:tcPr>
            <w:tcW w:w="4525" w:type="pct"/>
            <w:vAlign w:val="center"/>
          </w:tcPr>
          <w:p w14:paraId="46BD4D5F">
            <w:pPr>
              <w:spacing w:line="560" w:lineRule="exact"/>
              <w:rPr>
                <w:rFonts w:asciiTheme="minorEastAsia" w:hAnsiTheme="minorEastAsia" w:eastAsiaTheme="minorEastAsia"/>
                <w:color w:val="auto"/>
                <w:sz w:val="24"/>
                <w:highlight w:val="none"/>
              </w:rPr>
            </w:pPr>
          </w:p>
        </w:tc>
      </w:tr>
      <w:tr w14:paraId="7625C2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4" w:type="pct"/>
            <w:tcBorders>
              <w:left w:val="single" w:color="auto" w:sz="4" w:space="0"/>
            </w:tcBorders>
            <w:vAlign w:val="center"/>
          </w:tcPr>
          <w:p w14:paraId="723784CC">
            <w:pPr>
              <w:spacing w:line="560" w:lineRule="exact"/>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2.17.1</w:t>
            </w:r>
          </w:p>
        </w:tc>
        <w:tc>
          <w:tcPr>
            <w:tcW w:w="4525" w:type="pct"/>
            <w:vAlign w:val="center"/>
          </w:tcPr>
          <w:p w14:paraId="2EF62BB2">
            <w:pPr>
              <w:spacing w:line="560" w:lineRule="exact"/>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本项目不收取履约担保</w:t>
            </w:r>
            <w:r>
              <w:rPr>
                <w:rFonts w:hint="eastAsia" w:asciiTheme="minorEastAsia" w:hAnsiTheme="minorEastAsia" w:eastAsiaTheme="minorEastAsia"/>
                <w:color w:val="auto"/>
                <w:sz w:val="24"/>
                <w:highlight w:val="none"/>
                <w:lang w:eastAsia="zh-CN"/>
              </w:rPr>
              <w:t>。</w:t>
            </w:r>
          </w:p>
        </w:tc>
      </w:tr>
      <w:tr w14:paraId="72D7C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4" w:type="pct"/>
            <w:tcBorders>
              <w:left w:val="single" w:color="auto" w:sz="4" w:space="0"/>
            </w:tcBorders>
            <w:vAlign w:val="center"/>
          </w:tcPr>
          <w:p w14:paraId="6F0A4060">
            <w:pPr>
              <w:spacing w:line="560" w:lineRule="exact"/>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2.18</w:t>
            </w:r>
          </w:p>
        </w:tc>
        <w:tc>
          <w:tcPr>
            <w:tcW w:w="4525" w:type="pct"/>
            <w:vAlign w:val="center"/>
          </w:tcPr>
          <w:p w14:paraId="5E85FF1E">
            <w:pPr>
              <w:spacing w:line="560"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本合同一式柒份，甲方三份，乙方各三份， 采购代理机构一份。</w:t>
            </w:r>
          </w:p>
        </w:tc>
      </w:tr>
      <w:tr w14:paraId="650CB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4" w:type="pct"/>
            <w:tcBorders>
              <w:left w:val="single" w:color="auto" w:sz="4" w:space="0"/>
            </w:tcBorders>
            <w:vAlign w:val="center"/>
          </w:tcPr>
          <w:p w14:paraId="2AF40B76">
            <w:pPr>
              <w:spacing w:line="560" w:lineRule="exact"/>
              <w:rPr>
                <w:rFonts w:asciiTheme="minorEastAsia" w:hAnsiTheme="minorEastAsia" w:eastAsiaTheme="minorEastAsia"/>
                <w:color w:val="auto"/>
                <w:sz w:val="24"/>
                <w:highlight w:val="none"/>
              </w:rPr>
            </w:pPr>
          </w:p>
        </w:tc>
        <w:tc>
          <w:tcPr>
            <w:tcW w:w="4525" w:type="pct"/>
            <w:vAlign w:val="center"/>
          </w:tcPr>
          <w:p w14:paraId="42F37793">
            <w:pPr>
              <w:spacing w:line="360" w:lineRule="auto"/>
              <w:ind w:firstLine="435"/>
              <w:rPr>
                <w:rFonts w:hint="default"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补充要求</w:t>
            </w:r>
          </w:p>
          <w:p w14:paraId="2FAAB8D4">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1.合同变更与解除：双方当事人不得擅自变更或解除合同。依照政府采购法确需变更政府采购合同内容的，采购人应当自合同变更之日起2个工作日内在安徽省政府采购网发布政府采购合同变更公告。</w:t>
            </w:r>
          </w:p>
          <w:p w14:paraId="45B717AB">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2.争议解决：本合同履行过程中发生的任何争议，双方当事人均可通过和解或者调解解决；不愿和解、调解或者和解、调解不成的，可以选择下列</w:t>
            </w:r>
            <w:r>
              <w:rPr>
                <w:rFonts w:hint="eastAsia" w:asciiTheme="minorEastAsia" w:hAnsiTheme="minorEastAsia" w:eastAsiaTheme="minorEastAsia"/>
                <w:b w:val="0"/>
                <w:bCs/>
                <w:color w:val="auto"/>
                <w:sz w:val="24"/>
                <w:szCs w:val="18"/>
                <w:highlight w:val="none"/>
                <w:u w:val="single"/>
                <w:lang w:val="en-US" w:eastAsia="zh-CN"/>
              </w:rPr>
              <w:t>（2）</w:t>
            </w:r>
            <w:r>
              <w:rPr>
                <w:rFonts w:hint="eastAsia" w:asciiTheme="minorEastAsia" w:hAnsiTheme="minorEastAsia" w:eastAsiaTheme="minorEastAsia"/>
                <w:b w:val="0"/>
                <w:bCs/>
                <w:color w:val="auto"/>
                <w:sz w:val="24"/>
                <w:szCs w:val="18"/>
                <w:highlight w:val="none"/>
                <w:lang w:val="en-US" w:eastAsia="zh-CN"/>
              </w:rPr>
              <w:t>方式解决：</w:t>
            </w:r>
          </w:p>
          <w:p w14:paraId="247575D7">
            <w:pPr>
              <w:spacing w:line="360" w:lineRule="auto"/>
              <w:ind w:firstLine="435"/>
              <w:rPr>
                <w:rFonts w:hint="eastAsia" w:asciiTheme="minorEastAsia" w:hAnsiTheme="minorEastAsia" w:eastAsiaTheme="minorEastAsia"/>
                <w:b w:val="0"/>
                <w:bCs/>
                <w:color w:val="auto"/>
                <w:sz w:val="24"/>
                <w:szCs w:val="18"/>
                <w:highlight w:val="none"/>
                <w:lang w:val="en-US" w:eastAsia="zh-CN"/>
              </w:rPr>
            </w:pPr>
            <w:r>
              <w:rPr>
                <w:rFonts w:hint="eastAsia" w:asciiTheme="minorEastAsia" w:hAnsiTheme="minorEastAsia" w:eastAsiaTheme="minorEastAsia"/>
                <w:b w:val="0"/>
                <w:bCs/>
                <w:color w:val="auto"/>
                <w:sz w:val="24"/>
                <w:szCs w:val="18"/>
                <w:highlight w:val="none"/>
                <w:lang w:val="en-US" w:eastAsia="zh-CN"/>
              </w:rPr>
              <w:t>（1）将争议提交滁州仲裁委员会依申请仲裁时其现行有效的仲裁规则裁决；</w:t>
            </w:r>
          </w:p>
          <w:p w14:paraId="72931F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val="0"/>
                <w:bCs/>
                <w:color w:val="auto"/>
                <w:sz w:val="24"/>
                <w:szCs w:val="18"/>
                <w:highlight w:val="none"/>
                <w:lang w:val="en-US" w:eastAsia="zh-CN"/>
              </w:rPr>
              <w:t>（2）向滁州市人民法院起诉。</w:t>
            </w:r>
          </w:p>
          <w:p w14:paraId="4BA5BE6F">
            <w:pPr>
              <w:spacing w:line="560" w:lineRule="exact"/>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不可抗力</w:t>
            </w:r>
            <w:r>
              <w:rPr>
                <w:rFonts w:hint="default" w:asciiTheme="minorEastAsia" w:hAnsiTheme="minorEastAsia" w:eastAsiaTheme="minorEastAsia"/>
                <w:color w:val="auto"/>
                <w:sz w:val="24"/>
                <w:highlight w:val="none"/>
              </w:rPr>
              <w:t>：因不可抗力致使合同无法履行的，双方应及时协商解决。受不可抗力影响的一方应在不可抗力发生后及时以书面形式通知对方，并在合理期限内提供有关部门出具的证明文件。</w:t>
            </w:r>
          </w:p>
        </w:tc>
      </w:tr>
      <w:tr w14:paraId="31487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4" w:type="pct"/>
            <w:tcBorders>
              <w:left w:val="single" w:color="auto" w:sz="4" w:space="0"/>
            </w:tcBorders>
            <w:vAlign w:val="center"/>
          </w:tcPr>
          <w:p w14:paraId="53A6241D">
            <w:pPr>
              <w:spacing w:line="560" w:lineRule="exact"/>
              <w:rPr>
                <w:rFonts w:asciiTheme="minorEastAsia" w:hAnsiTheme="minorEastAsia" w:eastAsiaTheme="minorEastAsia"/>
                <w:color w:val="auto"/>
                <w:sz w:val="24"/>
                <w:highlight w:val="none"/>
              </w:rPr>
            </w:pPr>
          </w:p>
        </w:tc>
        <w:tc>
          <w:tcPr>
            <w:tcW w:w="4525" w:type="pct"/>
            <w:vAlign w:val="center"/>
          </w:tcPr>
          <w:p w14:paraId="54CAD78C">
            <w:pPr>
              <w:spacing w:line="560" w:lineRule="exact"/>
              <w:rPr>
                <w:rFonts w:asciiTheme="minorEastAsia" w:hAnsiTheme="minorEastAsia" w:eastAsiaTheme="minorEastAsia"/>
                <w:color w:val="auto"/>
                <w:sz w:val="24"/>
                <w:highlight w:val="none"/>
              </w:rPr>
            </w:pPr>
          </w:p>
        </w:tc>
      </w:tr>
      <w:tr w14:paraId="4122A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4" w:type="pct"/>
            <w:tcBorders>
              <w:left w:val="single" w:color="auto" w:sz="4" w:space="0"/>
            </w:tcBorders>
            <w:vAlign w:val="center"/>
          </w:tcPr>
          <w:p w14:paraId="0DAF7ADA">
            <w:pPr>
              <w:spacing w:line="560" w:lineRule="exact"/>
              <w:rPr>
                <w:rFonts w:asciiTheme="minorEastAsia" w:hAnsiTheme="minorEastAsia" w:eastAsiaTheme="minorEastAsia"/>
                <w:color w:val="auto"/>
                <w:sz w:val="24"/>
                <w:highlight w:val="none"/>
              </w:rPr>
            </w:pPr>
          </w:p>
        </w:tc>
        <w:tc>
          <w:tcPr>
            <w:tcW w:w="4525" w:type="pct"/>
            <w:vAlign w:val="center"/>
          </w:tcPr>
          <w:p w14:paraId="520E5DFD">
            <w:pPr>
              <w:spacing w:line="560" w:lineRule="exact"/>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u w:val="single"/>
              </w:rPr>
              <w:t>合同任何一方违反本合同约定的保密义务，对方有权终止合同。</w:t>
            </w:r>
          </w:p>
        </w:tc>
      </w:tr>
      <w:tr w14:paraId="7511B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4" w:type="pct"/>
            <w:tcBorders>
              <w:left w:val="single" w:color="auto" w:sz="4" w:space="0"/>
            </w:tcBorders>
            <w:vAlign w:val="center"/>
          </w:tcPr>
          <w:p w14:paraId="04AF4CFB">
            <w:pPr>
              <w:spacing w:line="560" w:lineRule="exact"/>
              <w:rPr>
                <w:rFonts w:asciiTheme="minorEastAsia" w:hAnsiTheme="minorEastAsia" w:eastAsiaTheme="minorEastAsia"/>
                <w:color w:val="auto"/>
                <w:sz w:val="24"/>
                <w:highlight w:val="none"/>
              </w:rPr>
            </w:pPr>
          </w:p>
        </w:tc>
        <w:tc>
          <w:tcPr>
            <w:tcW w:w="4525" w:type="pct"/>
            <w:vAlign w:val="center"/>
          </w:tcPr>
          <w:p w14:paraId="764868E6">
            <w:pPr>
              <w:spacing w:line="560" w:lineRule="exac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（签订合同时协商添加）</w:t>
            </w:r>
          </w:p>
        </w:tc>
      </w:tr>
      <w:tr w14:paraId="2846A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4" w:type="pct"/>
            <w:tcBorders>
              <w:left w:val="single" w:color="auto" w:sz="4" w:space="0"/>
            </w:tcBorders>
            <w:vAlign w:val="center"/>
          </w:tcPr>
          <w:p w14:paraId="0A596D73">
            <w:pPr>
              <w:spacing w:line="560" w:lineRule="exact"/>
              <w:rPr>
                <w:rFonts w:asciiTheme="minorEastAsia" w:hAnsiTheme="minorEastAsia" w:eastAsiaTheme="minorEastAsia"/>
                <w:color w:val="auto"/>
                <w:sz w:val="24"/>
                <w:highlight w:val="none"/>
              </w:rPr>
            </w:pPr>
          </w:p>
        </w:tc>
        <w:tc>
          <w:tcPr>
            <w:tcW w:w="4525" w:type="pct"/>
            <w:vAlign w:val="center"/>
          </w:tcPr>
          <w:p w14:paraId="299E80AB">
            <w:pPr>
              <w:spacing w:line="560" w:lineRule="exact"/>
              <w:rPr>
                <w:rFonts w:asciiTheme="minorEastAsia" w:hAnsiTheme="minorEastAsia" w:eastAsiaTheme="minorEastAsia"/>
                <w:color w:val="auto"/>
                <w:sz w:val="24"/>
                <w:highlight w:val="none"/>
                <w:u w:val="single"/>
              </w:rPr>
            </w:pPr>
          </w:p>
        </w:tc>
      </w:tr>
      <w:tr w14:paraId="52008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4" w:type="pct"/>
            <w:tcBorders>
              <w:left w:val="single" w:color="auto" w:sz="4" w:space="0"/>
            </w:tcBorders>
            <w:vAlign w:val="center"/>
          </w:tcPr>
          <w:p w14:paraId="6084D0F1">
            <w:pPr>
              <w:spacing w:line="560" w:lineRule="exact"/>
              <w:rPr>
                <w:rFonts w:asciiTheme="minorEastAsia" w:hAnsiTheme="minorEastAsia" w:eastAsiaTheme="minorEastAsia"/>
                <w:color w:val="auto"/>
                <w:sz w:val="24"/>
                <w:highlight w:val="none"/>
              </w:rPr>
            </w:pPr>
          </w:p>
        </w:tc>
        <w:tc>
          <w:tcPr>
            <w:tcW w:w="4525" w:type="pct"/>
            <w:vAlign w:val="center"/>
          </w:tcPr>
          <w:p w14:paraId="24B063DD">
            <w:pPr>
              <w:spacing w:line="560" w:lineRule="exact"/>
              <w:rPr>
                <w:rFonts w:asciiTheme="minorEastAsia" w:hAnsiTheme="minorEastAsia" w:eastAsiaTheme="minorEastAsia"/>
                <w:color w:val="auto"/>
                <w:sz w:val="24"/>
                <w:highlight w:val="none"/>
              </w:rPr>
            </w:pPr>
          </w:p>
        </w:tc>
      </w:tr>
      <w:tr w14:paraId="24900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4" w:type="pct"/>
            <w:tcBorders>
              <w:left w:val="single" w:color="auto" w:sz="4" w:space="0"/>
            </w:tcBorders>
            <w:vAlign w:val="center"/>
          </w:tcPr>
          <w:p w14:paraId="1C4E3184">
            <w:pPr>
              <w:spacing w:line="560" w:lineRule="exact"/>
              <w:rPr>
                <w:rFonts w:asciiTheme="minorEastAsia" w:hAnsiTheme="minorEastAsia" w:eastAsiaTheme="minorEastAsia"/>
                <w:color w:val="auto"/>
                <w:sz w:val="24"/>
                <w:highlight w:val="none"/>
              </w:rPr>
            </w:pPr>
          </w:p>
        </w:tc>
        <w:tc>
          <w:tcPr>
            <w:tcW w:w="4525" w:type="pct"/>
            <w:vAlign w:val="center"/>
          </w:tcPr>
          <w:p w14:paraId="380E7BCB">
            <w:pPr>
              <w:spacing w:line="560" w:lineRule="exact"/>
              <w:rPr>
                <w:rFonts w:asciiTheme="minorEastAsia" w:hAnsiTheme="minorEastAsia" w:eastAsiaTheme="minorEastAsia"/>
                <w:color w:val="auto"/>
                <w:sz w:val="24"/>
                <w:highlight w:val="none"/>
              </w:rPr>
            </w:pPr>
          </w:p>
        </w:tc>
      </w:tr>
    </w:tbl>
    <w:p w14:paraId="48497286">
      <w:pPr>
        <w:widowControl/>
        <w:jc w:val="left"/>
        <w:rPr>
          <w:rFonts w:asciiTheme="minorEastAsia" w:hAnsiTheme="minorEastAsia" w:eastAsiaTheme="minorEastAsia"/>
          <w:color w:val="auto"/>
          <w:sz w:val="24"/>
          <w:highlight w:val="none"/>
        </w:rPr>
      </w:pPr>
    </w:p>
    <w:p w14:paraId="3C58CB2C">
      <w:pPr>
        <w:spacing w:line="360" w:lineRule="auto"/>
        <w:jc w:val="center"/>
        <w:outlineLvl w:val="0"/>
        <w:rPr>
          <w:rFonts w:asciiTheme="minorEastAsia" w:hAnsiTheme="minorEastAsia" w:eastAsiaTheme="minorEastAsia"/>
          <w:b/>
          <w:color w:val="auto"/>
          <w:sz w:val="28"/>
          <w:highlight w:val="none"/>
        </w:rPr>
      </w:pPr>
      <w:bookmarkStart w:id="183" w:name="_Toc3480"/>
      <w:r>
        <w:rPr>
          <w:rFonts w:hint="eastAsia" w:asciiTheme="minorEastAsia" w:hAnsiTheme="minorEastAsia" w:eastAsiaTheme="minorEastAsia"/>
          <w:b/>
          <w:color w:val="auto"/>
          <w:sz w:val="28"/>
          <w:highlight w:val="none"/>
        </w:rPr>
        <w:t>第六章  响应文件格式</w:t>
      </w:r>
      <w:bookmarkEnd w:id="183"/>
    </w:p>
    <w:p w14:paraId="5C8BA791">
      <w:pPr>
        <w:spacing w:line="900" w:lineRule="exact"/>
        <w:jc w:val="center"/>
        <w:rPr>
          <w:rFonts w:asciiTheme="minorEastAsia" w:hAnsiTheme="minorEastAsia" w:eastAsiaTheme="minorEastAsia"/>
          <w:b/>
          <w:color w:val="auto"/>
          <w:sz w:val="72"/>
          <w:highlight w:val="none"/>
        </w:rPr>
      </w:pPr>
    </w:p>
    <w:p w14:paraId="2EC5A8A5">
      <w:pPr>
        <w:spacing w:line="900" w:lineRule="exact"/>
        <w:jc w:val="center"/>
        <w:outlineLvl w:val="1"/>
        <w:rPr>
          <w:rFonts w:asciiTheme="minorEastAsia" w:hAnsiTheme="minorEastAsia" w:eastAsiaTheme="minorEastAsia"/>
          <w:b/>
          <w:color w:val="auto"/>
          <w:sz w:val="72"/>
          <w:highlight w:val="none"/>
        </w:rPr>
      </w:pPr>
      <w:bookmarkStart w:id="184" w:name="_Toc22600"/>
      <w:bookmarkStart w:id="185" w:name="_Toc17381"/>
      <w:r>
        <w:rPr>
          <w:rFonts w:hint="eastAsia" w:asciiTheme="minorEastAsia" w:hAnsiTheme="minorEastAsia" w:eastAsiaTheme="minorEastAsia"/>
          <w:b/>
          <w:color w:val="auto"/>
          <w:sz w:val="72"/>
          <w:highlight w:val="none"/>
        </w:rPr>
        <w:t>响</w:t>
      </w:r>
      <w:bookmarkEnd w:id="184"/>
      <w:bookmarkEnd w:id="185"/>
    </w:p>
    <w:p w14:paraId="24879951">
      <w:pPr>
        <w:spacing w:line="900" w:lineRule="exact"/>
        <w:jc w:val="center"/>
        <w:rPr>
          <w:rFonts w:asciiTheme="minorEastAsia" w:hAnsiTheme="minorEastAsia" w:eastAsiaTheme="minorEastAsia"/>
          <w:b/>
          <w:color w:val="auto"/>
          <w:sz w:val="72"/>
          <w:highlight w:val="none"/>
        </w:rPr>
      </w:pPr>
    </w:p>
    <w:p w14:paraId="1B5BC883">
      <w:pPr>
        <w:spacing w:line="900" w:lineRule="exact"/>
        <w:jc w:val="center"/>
        <w:outlineLvl w:val="1"/>
        <w:rPr>
          <w:rFonts w:asciiTheme="minorEastAsia" w:hAnsiTheme="minorEastAsia" w:eastAsiaTheme="minorEastAsia"/>
          <w:b/>
          <w:color w:val="auto"/>
          <w:sz w:val="72"/>
          <w:highlight w:val="none"/>
        </w:rPr>
      </w:pPr>
      <w:bookmarkStart w:id="186" w:name="_Toc5117"/>
      <w:bookmarkStart w:id="187" w:name="_Toc17096"/>
      <w:r>
        <w:rPr>
          <w:rFonts w:hint="eastAsia" w:asciiTheme="minorEastAsia" w:hAnsiTheme="minorEastAsia" w:eastAsiaTheme="minorEastAsia"/>
          <w:b/>
          <w:color w:val="auto"/>
          <w:sz w:val="72"/>
          <w:highlight w:val="none"/>
        </w:rPr>
        <w:t>应</w:t>
      </w:r>
      <w:bookmarkEnd w:id="186"/>
      <w:bookmarkEnd w:id="187"/>
    </w:p>
    <w:p w14:paraId="13BBB2E7">
      <w:pPr>
        <w:spacing w:line="900" w:lineRule="exact"/>
        <w:jc w:val="center"/>
        <w:rPr>
          <w:rFonts w:asciiTheme="minorEastAsia" w:hAnsiTheme="minorEastAsia" w:eastAsiaTheme="minorEastAsia"/>
          <w:b/>
          <w:color w:val="auto"/>
          <w:sz w:val="72"/>
          <w:highlight w:val="none"/>
        </w:rPr>
      </w:pPr>
    </w:p>
    <w:p w14:paraId="78531AF9">
      <w:pPr>
        <w:spacing w:line="900" w:lineRule="exact"/>
        <w:jc w:val="center"/>
        <w:outlineLvl w:val="1"/>
        <w:rPr>
          <w:rFonts w:asciiTheme="minorEastAsia" w:hAnsiTheme="minorEastAsia" w:eastAsiaTheme="minorEastAsia"/>
          <w:b/>
          <w:color w:val="auto"/>
          <w:sz w:val="72"/>
          <w:highlight w:val="none"/>
        </w:rPr>
      </w:pPr>
      <w:bookmarkStart w:id="188" w:name="_Toc10137"/>
      <w:bookmarkStart w:id="189" w:name="_Toc29635"/>
      <w:r>
        <w:rPr>
          <w:rFonts w:hint="eastAsia" w:asciiTheme="minorEastAsia" w:hAnsiTheme="minorEastAsia" w:eastAsiaTheme="minorEastAsia"/>
          <w:b/>
          <w:color w:val="auto"/>
          <w:sz w:val="72"/>
          <w:highlight w:val="none"/>
        </w:rPr>
        <w:t>文</w:t>
      </w:r>
      <w:bookmarkEnd w:id="188"/>
      <w:bookmarkEnd w:id="189"/>
    </w:p>
    <w:p w14:paraId="7870912F">
      <w:pPr>
        <w:spacing w:line="900" w:lineRule="exact"/>
        <w:jc w:val="center"/>
        <w:rPr>
          <w:rFonts w:asciiTheme="minorEastAsia" w:hAnsiTheme="minorEastAsia" w:eastAsiaTheme="minorEastAsia"/>
          <w:b/>
          <w:color w:val="auto"/>
          <w:sz w:val="72"/>
          <w:highlight w:val="none"/>
        </w:rPr>
      </w:pPr>
    </w:p>
    <w:p w14:paraId="19D12CD8">
      <w:pPr>
        <w:jc w:val="center"/>
        <w:outlineLvl w:val="1"/>
        <w:rPr>
          <w:rFonts w:asciiTheme="minorEastAsia" w:hAnsiTheme="minorEastAsia" w:eastAsiaTheme="minorEastAsia"/>
          <w:b/>
          <w:color w:val="auto"/>
          <w:sz w:val="72"/>
          <w:highlight w:val="none"/>
        </w:rPr>
      </w:pPr>
      <w:bookmarkStart w:id="190" w:name="_Toc10547"/>
      <w:bookmarkStart w:id="191" w:name="_Toc3497"/>
      <w:r>
        <w:rPr>
          <w:rFonts w:hint="eastAsia" w:asciiTheme="minorEastAsia" w:hAnsiTheme="minorEastAsia" w:eastAsiaTheme="minorEastAsia"/>
          <w:b/>
          <w:color w:val="auto"/>
          <w:sz w:val="72"/>
          <w:highlight w:val="none"/>
        </w:rPr>
        <w:t>件</w:t>
      </w:r>
      <w:bookmarkEnd w:id="190"/>
      <w:bookmarkEnd w:id="191"/>
    </w:p>
    <w:p w14:paraId="087FB119">
      <w:pPr>
        <w:spacing w:after="156" w:afterLines="50"/>
        <w:jc w:val="center"/>
        <w:rPr>
          <w:rFonts w:asciiTheme="minorEastAsia" w:hAnsiTheme="minorEastAsia" w:eastAsiaTheme="minorEastAsia"/>
          <w:b/>
          <w:color w:val="auto"/>
          <w:sz w:val="72"/>
          <w:highlight w:val="none"/>
        </w:rPr>
      </w:pPr>
    </w:p>
    <w:p w14:paraId="6E76F0C0">
      <w:pPr>
        <w:spacing w:after="156" w:afterLines="50" w:line="500" w:lineRule="exact"/>
        <w:jc w:val="center"/>
        <w:rPr>
          <w:rFonts w:asciiTheme="majorEastAsia" w:hAnsiTheme="majorEastAsia" w:eastAsiaTheme="majorEastAsia"/>
          <w:b/>
          <w:color w:val="auto"/>
          <w:sz w:val="28"/>
          <w:szCs w:val="28"/>
          <w:highlight w:val="none"/>
        </w:rPr>
      </w:pPr>
    </w:p>
    <w:p w14:paraId="6D5A0BA2">
      <w:pPr>
        <w:spacing w:after="156" w:afterLines="50" w:line="500" w:lineRule="exact"/>
        <w:jc w:val="center"/>
        <w:rPr>
          <w:rFonts w:asciiTheme="majorEastAsia" w:hAnsiTheme="majorEastAsia" w:eastAsiaTheme="majorEastAsia"/>
          <w:b/>
          <w:color w:val="auto"/>
          <w:sz w:val="72"/>
          <w:highlight w:val="none"/>
        </w:rPr>
      </w:pPr>
    </w:p>
    <w:p w14:paraId="1F8AF87D">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64807B69">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6FCB95CF">
      <w:pPr>
        <w:spacing w:after="156" w:afterLines="50" w:line="500" w:lineRule="exact"/>
        <w:ind w:firstLine="643" w:firstLineChars="200"/>
        <w:rPr>
          <w:rFonts w:asciiTheme="majorEastAsia" w:hAnsiTheme="majorEastAsia" w:eastAsiaTheme="maj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115D453">
      <w:pPr>
        <w:spacing w:after="156" w:afterLines="50" w:line="500" w:lineRule="exact"/>
        <w:jc w:val="center"/>
        <w:outlineLvl w:val="0"/>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192" w:name="_Toc8780"/>
      <w:bookmarkStart w:id="193" w:name="_Toc130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192"/>
      <w:bookmarkEnd w:id="193"/>
    </w:p>
    <w:p w14:paraId="7E9CBCA0">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5AE3D2DF">
      <w:pPr>
        <w:spacing w:line="360" w:lineRule="auto"/>
        <w:jc w:val="center"/>
        <w:outlineLvl w:val="1"/>
        <w:rPr>
          <w:rFonts w:asciiTheme="minorEastAsia" w:hAnsiTheme="minorEastAsia" w:eastAsiaTheme="minorEastAsia"/>
          <w:b/>
          <w:color w:val="auto"/>
          <w:sz w:val="24"/>
          <w:highlight w:val="none"/>
        </w:rPr>
      </w:pPr>
      <w:bookmarkStart w:id="194" w:name="_Toc15419"/>
      <w:bookmarkStart w:id="195" w:name="_Toc25523"/>
      <w:r>
        <w:rPr>
          <w:rFonts w:hint="eastAsia" w:asciiTheme="minorEastAsia" w:hAnsiTheme="minorEastAsia" w:eastAsiaTheme="minorEastAsia"/>
          <w:b/>
          <w:color w:val="auto"/>
          <w:sz w:val="24"/>
          <w:highlight w:val="none"/>
        </w:rPr>
        <w:t>一、报价表</w:t>
      </w:r>
      <w:bookmarkEnd w:id="194"/>
      <w:bookmarkEnd w:id="195"/>
    </w:p>
    <w:p w14:paraId="3FCAFCD6">
      <w:pPr>
        <w:snapToGrid w:val="0"/>
        <w:spacing w:line="360" w:lineRule="auto"/>
        <w:jc w:val="left"/>
        <w:rPr>
          <w:rFonts w:asciiTheme="minorEastAsia" w:hAnsiTheme="minorEastAsia" w:eastAsiaTheme="minorEastAsia"/>
          <w:b/>
          <w:color w:val="auto"/>
          <w:sz w:val="24"/>
          <w:szCs w:val="28"/>
          <w:highlight w:val="none"/>
        </w:rPr>
      </w:pPr>
      <w:r>
        <w:rPr>
          <w:rFonts w:hint="eastAsia" w:asciiTheme="minorEastAsia" w:hAnsiTheme="minorEastAsia" w:eastAsiaTheme="minorEastAsia"/>
          <w:b/>
          <w:color w:val="auto"/>
          <w:sz w:val="24"/>
          <w:szCs w:val="28"/>
          <w:highlight w:val="none"/>
        </w:rPr>
        <w:t>项目名称：</w:t>
      </w:r>
      <w:r>
        <w:rPr>
          <w:rFonts w:hint="eastAsia" w:asciiTheme="minorEastAsia" w:hAnsiTheme="minorEastAsia" w:eastAsiaTheme="minorEastAsia"/>
          <w:b/>
          <w:color w:val="auto"/>
          <w:sz w:val="24"/>
          <w:szCs w:val="28"/>
          <w:highlight w:val="none"/>
          <w:u w:val="single"/>
        </w:rPr>
        <w:t xml:space="preserve">  </w:t>
      </w:r>
      <w:r>
        <w:rPr>
          <w:rFonts w:asciiTheme="minorEastAsia" w:hAnsiTheme="minorEastAsia" w:eastAsiaTheme="minorEastAsia"/>
          <w:b/>
          <w:color w:val="auto"/>
          <w:sz w:val="24"/>
          <w:szCs w:val="28"/>
          <w:highlight w:val="none"/>
          <w:u w:val="single"/>
        </w:rPr>
        <w:t xml:space="preserve"> </w:t>
      </w:r>
      <w:r>
        <w:rPr>
          <w:rFonts w:hint="eastAsia" w:asciiTheme="minorEastAsia" w:hAnsiTheme="minorEastAsia" w:eastAsiaTheme="minorEastAsia"/>
          <w:b/>
          <w:color w:val="auto"/>
          <w:sz w:val="24"/>
          <w:szCs w:val="28"/>
          <w:highlight w:val="none"/>
          <w:u w:val="single"/>
          <w:lang w:val="en-US" w:eastAsia="zh-CN"/>
        </w:rPr>
        <w:t xml:space="preserve">      </w:t>
      </w:r>
      <w:r>
        <w:rPr>
          <w:rFonts w:hint="eastAsia" w:asciiTheme="minorEastAsia" w:hAnsiTheme="minorEastAsia" w:eastAsiaTheme="minorEastAsia"/>
          <w:b/>
          <w:color w:val="auto"/>
          <w:sz w:val="24"/>
          <w:szCs w:val="28"/>
          <w:highlight w:val="none"/>
          <w:u w:val="single"/>
        </w:rPr>
        <w:t xml:space="preserve">   </w:t>
      </w:r>
    </w:p>
    <w:p w14:paraId="04A322AF">
      <w:pPr>
        <w:snapToGrid w:val="0"/>
        <w:spacing w:after="156" w:afterLines="50" w:line="360" w:lineRule="auto"/>
        <w:jc w:val="left"/>
        <w:rPr>
          <w:rFonts w:asciiTheme="minorEastAsia" w:hAnsiTheme="minorEastAsia" w:eastAsiaTheme="minorEastAsia"/>
          <w:b/>
          <w:bCs/>
          <w:color w:val="auto"/>
          <w:sz w:val="24"/>
          <w:szCs w:val="28"/>
          <w:highlight w:val="none"/>
        </w:rPr>
      </w:pPr>
      <w:r>
        <w:rPr>
          <w:rFonts w:hint="eastAsia" w:asciiTheme="minorEastAsia" w:hAnsiTheme="minorEastAsia" w:eastAsiaTheme="minorEastAsia"/>
          <w:b/>
          <w:color w:val="auto"/>
          <w:sz w:val="24"/>
          <w:szCs w:val="28"/>
          <w:highlight w:val="none"/>
        </w:rPr>
        <w:t>项目编号：</w:t>
      </w:r>
      <w:r>
        <w:rPr>
          <w:rFonts w:hint="eastAsia" w:asciiTheme="minorEastAsia" w:hAnsiTheme="minorEastAsia" w:eastAsiaTheme="minorEastAsia"/>
          <w:b/>
          <w:color w:val="auto"/>
          <w:sz w:val="24"/>
          <w:szCs w:val="28"/>
          <w:highlight w:val="none"/>
          <w:u w:val="single"/>
        </w:rPr>
        <w:t xml:space="preserve">  </w:t>
      </w:r>
      <w:r>
        <w:rPr>
          <w:rFonts w:asciiTheme="minorEastAsia" w:hAnsiTheme="minorEastAsia" w:eastAsiaTheme="minorEastAsia"/>
          <w:b/>
          <w:color w:val="auto"/>
          <w:sz w:val="24"/>
          <w:szCs w:val="28"/>
          <w:highlight w:val="none"/>
          <w:u w:val="single"/>
        </w:rPr>
        <w:t xml:space="preserve"> </w:t>
      </w:r>
      <w:r>
        <w:rPr>
          <w:rFonts w:hint="eastAsia" w:asciiTheme="minorEastAsia" w:hAnsiTheme="minorEastAsia" w:eastAsiaTheme="minorEastAsia"/>
          <w:b/>
          <w:color w:val="auto"/>
          <w:sz w:val="24"/>
          <w:szCs w:val="28"/>
          <w:highlight w:val="none"/>
          <w:u w:val="single"/>
          <w:lang w:val="en-US" w:eastAsia="zh-CN"/>
        </w:rPr>
        <w:t xml:space="preserve">      </w:t>
      </w:r>
      <w:r>
        <w:rPr>
          <w:rFonts w:hint="eastAsia" w:asciiTheme="minorEastAsia" w:hAnsiTheme="minorEastAsia" w:eastAsiaTheme="minorEastAsia"/>
          <w:b/>
          <w:color w:val="auto"/>
          <w:sz w:val="24"/>
          <w:szCs w:val="28"/>
          <w:highlight w:val="none"/>
          <w:u w:val="single"/>
        </w:rPr>
        <w:t xml:space="preserve">  </w:t>
      </w:r>
      <w:r>
        <w:rPr>
          <w:rFonts w:asciiTheme="minorEastAsia" w:hAnsiTheme="minorEastAsia" w:eastAsiaTheme="minorEastAsia"/>
          <w:b/>
          <w:color w:val="auto"/>
          <w:sz w:val="24"/>
          <w:szCs w:val="28"/>
          <w:highlight w:val="none"/>
          <w:u w:val="single"/>
        </w:rPr>
        <w:t xml:space="preserve"> </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6AB2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66DDDCEB">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供应商名称</w:t>
            </w:r>
          </w:p>
        </w:tc>
        <w:tc>
          <w:tcPr>
            <w:tcW w:w="3557" w:type="pct"/>
            <w:tcBorders>
              <w:left w:val="single" w:color="auto" w:sz="4" w:space="0"/>
            </w:tcBorders>
          </w:tcPr>
          <w:p w14:paraId="3DFF4E5B">
            <w:pPr>
              <w:spacing w:line="360" w:lineRule="auto"/>
              <w:rPr>
                <w:rFonts w:asciiTheme="minorEastAsia" w:hAnsiTheme="minorEastAsia" w:eastAsiaTheme="minorEastAsia"/>
                <w:b/>
                <w:color w:val="auto"/>
                <w:sz w:val="24"/>
                <w:highlight w:val="none"/>
              </w:rPr>
            </w:pPr>
          </w:p>
        </w:tc>
      </w:tr>
      <w:tr w14:paraId="08EE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BEB1502">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bCs/>
                <w:color w:val="auto"/>
                <w:sz w:val="24"/>
                <w:szCs w:val="28"/>
                <w:highlight w:val="none"/>
              </w:rPr>
              <w:t>响应</w:t>
            </w:r>
            <w:r>
              <w:rPr>
                <w:rFonts w:hint="eastAsia" w:asciiTheme="minorEastAsia" w:hAnsiTheme="minorEastAsia" w:eastAsiaTheme="minorEastAsia"/>
                <w:b/>
                <w:color w:val="auto"/>
                <w:sz w:val="24"/>
                <w:highlight w:val="none"/>
              </w:rPr>
              <w:t>范围</w:t>
            </w:r>
          </w:p>
        </w:tc>
        <w:tc>
          <w:tcPr>
            <w:tcW w:w="3557" w:type="pct"/>
            <w:tcBorders>
              <w:left w:val="single" w:color="auto" w:sz="4" w:space="0"/>
            </w:tcBorders>
            <w:vAlign w:val="center"/>
          </w:tcPr>
          <w:p w14:paraId="57545B47">
            <w:pPr>
              <w:widowControl/>
              <w:spacing w:line="360" w:lineRule="exact"/>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szCs w:val="28"/>
                <w:highlight w:val="none"/>
              </w:rPr>
              <w:t>全部</w:t>
            </w:r>
          </w:p>
        </w:tc>
      </w:tr>
      <w:tr w14:paraId="2F51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7FEA33B8">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bCs/>
                <w:color w:val="auto"/>
                <w:sz w:val="24"/>
                <w:szCs w:val="28"/>
                <w:highlight w:val="none"/>
              </w:rPr>
              <w:t>报</w:t>
            </w:r>
            <w:r>
              <w:rPr>
                <w:rFonts w:hint="eastAsia" w:asciiTheme="minorEastAsia" w:hAnsiTheme="minorEastAsia" w:eastAsiaTheme="minorEastAsia"/>
                <w:b/>
                <w:color w:val="auto"/>
                <w:sz w:val="24"/>
                <w:highlight w:val="none"/>
              </w:rPr>
              <w:t>价</w:t>
            </w:r>
          </w:p>
          <w:p w14:paraId="1EBAF5AF">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（详见备注说明）</w:t>
            </w:r>
          </w:p>
        </w:tc>
        <w:tc>
          <w:tcPr>
            <w:tcW w:w="3557" w:type="pct"/>
            <w:vAlign w:val="center"/>
          </w:tcPr>
          <w:p w14:paraId="407B8C73">
            <w:pPr>
              <w:snapToGrid w:val="0"/>
              <w:spacing w:line="360" w:lineRule="auto"/>
              <w:rPr>
                <w:rFonts w:hint="eastAsia" w:asciiTheme="minorEastAsia" w:hAnsiTheme="minorEastAsia" w:eastAsiaTheme="minorEastAsia"/>
                <w:color w:val="auto"/>
                <w:sz w:val="24"/>
                <w:szCs w:val="28"/>
                <w:highlight w:val="none"/>
                <w:lang w:val="en-US" w:eastAsia="zh-CN"/>
              </w:rPr>
            </w:pPr>
          </w:p>
          <w:p w14:paraId="559E6B9A">
            <w:pPr>
              <w:snapToGrid w:val="0"/>
              <w:spacing w:line="360" w:lineRule="auto"/>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响应报价</w:t>
            </w:r>
            <w:r>
              <w:rPr>
                <w:rFonts w:hint="eastAsia" w:asciiTheme="minorEastAsia" w:hAnsiTheme="minorEastAsia" w:eastAsiaTheme="minorEastAsia"/>
                <w:color w:val="auto"/>
                <w:sz w:val="24"/>
                <w:szCs w:val="28"/>
                <w:highlight w:val="none"/>
              </w:rPr>
              <w:t xml:space="preserve"> （大写）：</w:t>
            </w:r>
            <w:r>
              <w:rPr>
                <w:rFonts w:hint="eastAsia" w:asciiTheme="minorEastAsia" w:hAnsiTheme="minorEastAsia" w:eastAsiaTheme="minorEastAsia"/>
                <w:color w:val="auto"/>
                <w:sz w:val="24"/>
                <w:szCs w:val="28"/>
                <w:highlight w:val="none"/>
                <w:lang w:val="en-US" w:eastAsia="zh-CN"/>
              </w:rPr>
              <w:t>每年</w:t>
            </w:r>
            <w:r>
              <w:rPr>
                <w:rFonts w:hint="eastAsia" w:asciiTheme="minorEastAsia" w:hAnsiTheme="minorEastAsia" w:eastAsiaTheme="minorEastAsia"/>
                <w:color w:val="auto"/>
                <w:sz w:val="24"/>
                <w:szCs w:val="28"/>
                <w:highlight w:val="none"/>
                <w:u w:val="single"/>
                <w:lang w:val="en-US" w:eastAsia="zh-CN"/>
              </w:rPr>
              <w:t xml:space="preserve">        </w:t>
            </w:r>
          </w:p>
          <w:p w14:paraId="1A1B0F0A">
            <w:pPr>
              <w:snapToGrid w:val="0"/>
              <w:spacing w:line="360" w:lineRule="auto"/>
              <w:rPr>
                <w:rFonts w:hint="eastAsia" w:asciiTheme="minorEastAsia" w:hAnsiTheme="minorEastAsia" w:eastAsiaTheme="minorEastAsia"/>
                <w:color w:val="auto"/>
                <w:sz w:val="24"/>
                <w:szCs w:val="28"/>
                <w:highlight w:val="none"/>
                <w:lang w:eastAsia="zh-CN"/>
              </w:rPr>
            </w:pPr>
            <w:r>
              <w:rPr>
                <w:rFonts w:hint="eastAsia" w:asciiTheme="minorEastAsia" w:hAnsiTheme="minorEastAsia" w:eastAsiaTheme="minorEastAsia"/>
                <w:color w:val="auto"/>
                <w:sz w:val="24"/>
                <w:szCs w:val="28"/>
                <w:highlight w:val="none"/>
              </w:rPr>
              <w:t>(小写) ：</w:t>
            </w:r>
            <w:r>
              <w:rPr>
                <w:rFonts w:hint="eastAsia" w:asciiTheme="minorEastAsia" w:hAnsiTheme="minorEastAsia" w:eastAsiaTheme="minorEastAsia"/>
                <w:color w:val="auto"/>
                <w:sz w:val="24"/>
                <w:szCs w:val="28"/>
                <w:highlight w:val="none"/>
                <w:u w:val="single"/>
                <w:lang w:val="en-US" w:eastAsia="zh-CN"/>
              </w:rPr>
              <w:t xml:space="preserve">        </w:t>
            </w:r>
            <w:r>
              <w:rPr>
                <w:rFonts w:hint="eastAsia" w:asciiTheme="minorEastAsia" w:hAnsiTheme="minorEastAsia" w:eastAsiaTheme="minorEastAsia"/>
                <w:color w:val="auto"/>
                <w:sz w:val="24"/>
                <w:szCs w:val="28"/>
                <w:highlight w:val="none"/>
              </w:rPr>
              <w:t>元/</w:t>
            </w:r>
            <w:r>
              <w:rPr>
                <w:rFonts w:hint="eastAsia" w:asciiTheme="minorEastAsia" w:hAnsiTheme="minorEastAsia" w:eastAsiaTheme="minorEastAsia"/>
                <w:color w:val="auto"/>
                <w:sz w:val="24"/>
                <w:szCs w:val="28"/>
                <w:highlight w:val="none"/>
                <w:lang w:val="en-US" w:eastAsia="zh-CN"/>
              </w:rPr>
              <w:t>年</w:t>
            </w:r>
          </w:p>
          <w:p w14:paraId="7882F44A">
            <w:pPr>
              <w:snapToGrid w:val="0"/>
              <w:spacing w:line="360" w:lineRule="auto"/>
              <w:rPr>
                <w:rFonts w:asciiTheme="minorEastAsia" w:hAnsiTheme="minorEastAsia" w:eastAsiaTheme="minorEastAsia"/>
                <w:b/>
                <w:color w:val="auto"/>
                <w:sz w:val="24"/>
                <w:highlight w:val="none"/>
              </w:rPr>
            </w:pPr>
          </w:p>
        </w:tc>
      </w:tr>
      <w:tr w14:paraId="79A9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5" w:hRule="atLeast"/>
          <w:jc w:val="center"/>
        </w:trPr>
        <w:tc>
          <w:tcPr>
            <w:tcW w:w="1443" w:type="pct"/>
            <w:vAlign w:val="center"/>
          </w:tcPr>
          <w:p w14:paraId="1D414490">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备注说明</w:t>
            </w:r>
          </w:p>
        </w:tc>
        <w:tc>
          <w:tcPr>
            <w:tcW w:w="3557" w:type="pct"/>
          </w:tcPr>
          <w:p w14:paraId="763D61F7">
            <w:pPr>
              <w:spacing w:line="360" w:lineRule="auto"/>
              <w:rPr>
                <w:rFonts w:asciiTheme="minorEastAsia" w:hAnsiTheme="minorEastAsia" w:eastAsiaTheme="minorEastAsia"/>
                <w:b/>
                <w:color w:val="auto"/>
                <w:sz w:val="24"/>
                <w:highlight w:val="none"/>
              </w:rPr>
            </w:pPr>
            <w:r>
              <w:rPr>
                <w:rFonts w:hint="eastAsia" w:ascii="宋体" w:hAnsi="宋体" w:eastAsia="宋体" w:cs="宋体"/>
                <w:color w:val="auto"/>
                <w:sz w:val="24"/>
                <w:highlight w:val="none"/>
              </w:rPr>
              <w:t>服务期：</w:t>
            </w:r>
            <w:r>
              <w:rPr>
                <w:rFonts w:hint="eastAsia" w:ascii="宋体" w:hAnsi="宋体" w:eastAsia="宋体" w:cs="宋体"/>
                <w:color w:val="auto"/>
                <w:sz w:val="24"/>
                <w:highlight w:val="none"/>
                <w:lang w:val="en-US" w:eastAsia="zh-CN"/>
              </w:rPr>
              <w:t>服务期三年，合同一次性签订。</w:t>
            </w:r>
          </w:p>
        </w:tc>
      </w:tr>
    </w:tbl>
    <w:p w14:paraId="379380FB">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lang w:eastAsia="zh-CN"/>
        </w:rPr>
        <w:t>供应商电子签章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E9D36CD">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51C25483">
      <w:pPr>
        <w:spacing w:line="360" w:lineRule="auto"/>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b/>
          <w:bCs/>
          <w:color w:val="auto"/>
          <w:sz w:val="24"/>
          <w:highlight w:val="none"/>
          <w:lang w:eastAsia="zh-CN"/>
        </w:rPr>
        <w:t>注：</w:t>
      </w:r>
    </w:p>
    <w:p w14:paraId="15301CB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表中报价即为优惠后报价，并作为评审依据。任何有选择或有条件的报价，或者表中某一包别填写多个报价，均为无效报价。</w:t>
      </w:r>
    </w:p>
    <w:p w14:paraId="37B06D82">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61915454">
      <w:pPr>
        <w:spacing w:line="360" w:lineRule="auto"/>
        <w:jc w:val="center"/>
        <w:outlineLvl w:val="1"/>
        <w:rPr>
          <w:rFonts w:asciiTheme="minorEastAsia" w:hAnsiTheme="minorEastAsia" w:eastAsiaTheme="minorEastAsia"/>
          <w:b/>
          <w:color w:val="auto"/>
          <w:sz w:val="24"/>
          <w:highlight w:val="none"/>
        </w:rPr>
      </w:pPr>
      <w:bookmarkStart w:id="196" w:name="_Toc28308"/>
      <w:bookmarkStart w:id="197" w:name="_Toc29464"/>
      <w:r>
        <w:rPr>
          <w:rFonts w:hint="eastAsia" w:asciiTheme="minorEastAsia" w:hAnsiTheme="minorEastAsia" w:eastAsiaTheme="minorEastAsia"/>
          <w:b/>
          <w:color w:val="auto"/>
          <w:sz w:val="24"/>
          <w:highlight w:val="none"/>
        </w:rPr>
        <w:t>二、最终承诺报价表</w:t>
      </w:r>
      <w:bookmarkEnd w:id="196"/>
      <w:bookmarkEnd w:id="197"/>
    </w:p>
    <w:p w14:paraId="1B2D10BD">
      <w:pPr>
        <w:spacing w:before="156" w:beforeLines="50" w:after="156" w:afterLines="50" w:line="360" w:lineRule="auto"/>
        <w:ind w:firstLine="236" w:firstLineChars="98"/>
        <w:jc w:val="center"/>
        <w:rPr>
          <w:rFonts w:asciiTheme="minorEastAsia" w:hAnsiTheme="minorEastAsia" w:eastAsiaTheme="minorEastAsia"/>
          <w:b/>
          <w:color w:val="auto"/>
          <w:sz w:val="24"/>
          <w:szCs w:val="28"/>
          <w:highlight w:val="none"/>
        </w:rPr>
      </w:pPr>
      <w:r>
        <w:rPr>
          <w:rFonts w:hint="eastAsia" w:asciiTheme="minorEastAsia" w:hAnsiTheme="minorEastAsia" w:eastAsiaTheme="minorEastAsia"/>
          <w:b/>
          <w:color w:val="auto"/>
          <w:sz w:val="24"/>
          <w:szCs w:val="28"/>
          <w:highlight w:val="none"/>
        </w:rPr>
        <w:t>（某项目第</w:t>
      </w:r>
      <w:r>
        <w:rPr>
          <w:rFonts w:hint="eastAsia" w:asciiTheme="minorEastAsia" w:hAnsiTheme="minorEastAsia" w:eastAsiaTheme="minorEastAsia"/>
          <w:b/>
          <w:color w:val="auto"/>
          <w:sz w:val="24"/>
          <w:szCs w:val="28"/>
          <w:highlight w:val="none"/>
          <w:u w:val="single"/>
        </w:rPr>
        <w:t xml:space="preserve">   </w:t>
      </w:r>
      <w:r>
        <w:rPr>
          <w:rFonts w:hint="eastAsia" w:asciiTheme="minorEastAsia" w:hAnsiTheme="minorEastAsia" w:eastAsiaTheme="minorEastAsia"/>
          <w:b/>
          <w:color w:val="auto"/>
          <w:sz w:val="24"/>
          <w:szCs w:val="28"/>
          <w:highlight w:val="none"/>
        </w:rPr>
        <w:t>次报价书）</w:t>
      </w:r>
    </w:p>
    <w:p w14:paraId="678B2D61">
      <w:pPr>
        <w:snapToGrid w:val="0"/>
        <w:spacing w:line="360" w:lineRule="auto"/>
        <w:jc w:val="left"/>
        <w:rPr>
          <w:rFonts w:asciiTheme="minorEastAsia" w:hAnsiTheme="minorEastAsia" w:eastAsiaTheme="minorEastAsia"/>
          <w:b/>
          <w:color w:val="auto"/>
          <w:sz w:val="24"/>
          <w:szCs w:val="28"/>
          <w:highlight w:val="none"/>
        </w:rPr>
      </w:pPr>
      <w:r>
        <w:rPr>
          <w:rFonts w:hint="eastAsia" w:asciiTheme="minorEastAsia" w:hAnsiTheme="minorEastAsia" w:eastAsiaTheme="minorEastAsia"/>
          <w:b/>
          <w:color w:val="auto"/>
          <w:sz w:val="24"/>
          <w:szCs w:val="28"/>
          <w:highlight w:val="none"/>
        </w:rPr>
        <w:t>项目名称：</w:t>
      </w:r>
      <w:r>
        <w:rPr>
          <w:rFonts w:hint="eastAsia" w:asciiTheme="minorEastAsia" w:hAnsiTheme="minorEastAsia" w:eastAsiaTheme="minorEastAsia"/>
          <w:b/>
          <w:color w:val="auto"/>
          <w:sz w:val="24"/>
          <w:szCs w:val="28"/>
          <w:highlight w:val="none"/>
          <w:u w:val="single"/>
        </w:rPr>
        <w:t xml:space="preserve">  </w:t>
      </w:r>
      <w:r>
        <w:rPr>
          <w:rFonts w:asciiTheme="minorEastAsia" w:hAnsiTheme="minorEastAsia" w:eastAsiaTheme="minorEastAsia"/>
          <w:b/>
          <w:color w:val="auto"/>
          <w:sz w:val="24"/>
          <w:szCs w:val="28"/>
          <w:highlight w:val="none"/>
          <w:u w:val="single"/>
        </w:rPr>
        <w:t xml:space="preserve"> </w:t>
      </w:r>
      <w:r>
        <w:rPr>
          <w:rFonts w:hint="eastAsia" w:asciiTheme="minorEastAsia" w:hAnsiTheme="minorEastAsia" w:eastAsiaTheme="minorEastAsia"/>
          <w:b/>
          <w:color w:val="auto"/>
          <w:sz w:val="24"/>
          <w:szCs w:val="28"/>
          <w:highlight w:val="none"/>
          <w:u w:val="single"/>
          <w:lang w:val="en-US" w:eastAsia="zh-CN"/>
        </w:rPr>
        <w:t xml:space="preserve">      </w:t>
      </w:r>
      <w:r>
        <w:rPr>
          <w:rFonts w:hint="eastAsia" w:asciiTheme="minorEastAsia" w:hAnsiTheme="minorEastAsia" w:eastAsiaTheme="minorEastAsia"/>
          <w:b/>
          <w:color w:val="auto"/>
          <w:sz w:val="24"/>
          <w:szCs w:val="28"/>
          <w:highlight w:val="none"/>
          <w:u w:val="single"/>
        </w:rPr>
        <w:t xml:space="preserve">   </w:t>
      </w:r>
    </w:p>
    <w:p w14:paraId="386EEAFE">
      <w:pPr>
        <w:snapToGrid w:val="0"/>
        <w:spacing w:after="156" w:afterLines="50" w:line="360" w:lineRule="auto"/>
        <w:jc w:val="left"/>
        <w:rPr>
          <w:rFonts w:asciiTheme="majorEastAsia" w:hAnsiTheme="majorEastAsia" w:eastAsiaTheme="majorEastAsia"/>
          <w:b/>
          <w:bCs/>
          <w:color w:val="auto"/>
          <w:sz w:val="24"/>
          <w:szCs w:val="28"/>
          <w:highlight w:val="none"/>
        </w:rPr>
      </w:pPr>
      <w:r>
        <w:rPr>
          <w:rFonts w:hint="eastAsia" w:asciiTheme="minorEastAsia" w:hAnsiTheme="minorEastAsia" w:eastAsiaTheme="minorEastAsia"/>
          <w:b/>
          <w:color w:val="auto"/>
          <w:sz w:val="24"/>
          <w:szCs w:val="28"/>
          <w:highlight w:val="none"/>
        </w:rPr>
        <w:t>项目编号：</w:t>
      </w:r>
      <w:r>
        <w:rPr>
          <w:rFonts w:hint="eastAsia" w:asciiTheme="minorEastAsia" w:hAnsiTheme="minorEastAsia" w:eastAsiaTheme="minorEastAsia"/>
          <w:b/>
          <w:color w:val="auto"/>
          <w:sz w:val="24"/>
          <w:szCs w:val="28"/>
          <w:highlight w:val="none"/>
          <w:u w:val="single"/>
        </w:rPr>
        <w:t xml:space="preserve">  </w:t>
      </w:r>
      <w:r>
        <w:rPr>
          <w:rFonts w:asciiTheme="minorEastAsia" w:hAnsiTheme="minorEastAsia" w:eastAsiaTheme="minorEastAsia"/>
          <w:b/>
          <w:color w:val="auto"/>
          <w:sz w:val="24"/>
          <w:szCs w:val="28"/>
          <w:highlight w:val="none"/>
          <w:u w:val="single"/>
        </w:rPr>
        <w:t xml:space="preserve"> </w:t>
      </w:r>
      <w:r>
        <w:rPr>
          <w:rFonts w:hint="eastAsia" w:asciiTheme="minorEastAsia" w:hAnsiTheme="minorEastAsia" w:eastAsiaTheme="minorEastAsia"/>
          <w:b/>
          <w:color w:val="auto"/>
          <w:sz w:val="24"/>
          <w:szCs w:val="28"/>
          <w:highlight w:val="none"/>
          <w:u w:val="single"/>
          <w:lang w:val="en-US" w:eastAsia="zh-CN"/>
        </w:rPr>
        <w:t xml:space="preserve">      </w:t>
      </w:r>
      <w:r>
        <w:rPr>
          <w:rFonts w:hint="eastAsia" w:asciiTheme="minorEastAsia" w:hAnsiTheme="minorEastAsia" w:eastAsiaTheme="minorEastAsia"/>
          <w:b/>
          <w:color w:val="auto"/>
          <w:sz w:val="24"/>
          <w:szCs w:val="28"/>
          <w:highlight w:val="none"/>
          <w:u w:val="single"/>
        </w:rPr>
        <w:t xml:space="preserve">  </w:t>
      </w:r>
      <w:r>
        <w:rPr>
          <w:rFonts w:asciiTheme="minorEastAsia" w:hAnsiTheme="minorEastAsia" w:eastAsiaTheme="minorEastAsia"/>
          <w:b/>
          <w:color w:val="auto"/>
          <w:sz w:val="24"/>
          <w:szCs w:val="28"/>
          <w:highlight w:val="none"/>
          <w:u w:val="single"/>
        </w:rPr>
        <w:t xml:space="preserve"> </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9"/>
        <w:gridCol w:w="6063"/>
      </w:tblGrid>
      <w:tr w14:paraId="3D23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D5675C5">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供应商名称</w:t>
            </w:r>
          </w:p>
        </w:tc>
        <w:tc>
          <w:tcPr>
            <w:tcW w:w="3557" w:type="pct"/>
            <w:tcBorders>
              <w:left w:val="single" w:color="auto" w:sz="4" w:space="0"/>
            </w:tcBorders>
          </w:tcPr>
          <w:p w14:paraId="331D29CF">
            <w:pPr>
              <w:spacing w:line="360" w:lineRule="auto"/>
              <w:rPr>
                <w:rFonts w:asciiTheme="minorEastAsia" w:hAnsiTheme="minorEastAsia" w:eastAsiaTheme="minorEastAsia"/>
                <w:b/>
                <w:color w:val="auto"/>
                <w:sz w:val="24"/>
                <w:highlight w:val="none"/>
              </w:rPr>
            </w:pPr>
          </w:p>
        </w:tc>
      </w:tr>
      <w:tr w14:paraId="50AB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D81490F">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bCs/>
                <w:color w:val="auto"/>
                <w:sz w:val="24"/>
                <w:szCs w:val="28"/>
                <w:highlight w:val="none"/>
              </w:rPr>
              <w:t>响应</w:t>
            </w:r>
            <w:r>
              <w:rPr>
                <w:rFonts w:hint="eastAsia" w:asciiTheme="minorEastAsia" w:hAnsiTheme="minorEastAsia" w:eastAsiaTheme="minorEastAsia"/>
                <w:b/>
                <w:color w:val="auto"/>
                <w:sz w:val="24"/>
                <w:highlight w:val="none"/>
              </w:rPr>
              <w:t>范围</w:t>
            </w:r>
          </w:p>
        </w:tc>
        <w:tc>
          <w:tcPr>
            <w:tcW w:w="3557" w:type="pct"/>
            <w:tcBorders>
              <w:left w:val="single" w:color="auto" w:sz="4" w:space="0"/>
            </w:tcBorders>
            <w:vAlign w:val="center"/>
          </w:tcPr>
          <w:p w14:paraId="0FA34545">
            <w:pPr>
              <w:widowControl/>
              <w:spacing w:line="360" w:lineRule="exact"/>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szCs w:val="28"/>
                <w:highlight w:val="none"/>
              </w:rPr>
              <w:t>全部</w:t>
            </w:r>
          </w:p>
        </w:tc>
      </w:tr>
      <w:tr w14:paraId="0BBF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55CB554">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bCs/>
                <w:color w:val="auto"/>
                <w:sz w:val="24"/>
                <w:szCs w:val="28"/>
                <w:highlight w:val="none"/>
              </w:rPr>
              <w:t>最终报</w:t>
            </w:r>
            <w:r>
              <w:rPr>
                <w:rFonts w:hint="eastAsia" w:asciiTheme="minorEastAsia" w:hAnsiTheme="minorEastAsia" w:eastAsiaTheme="minorEastAsia"/>
                <w:b/>
                <w:color w:val="auto"/>
                <w:sz w:val="24"/>
                <w:highlight w:val="none"/>
              </w:rPr>
              <w:t>价</w:t>
            </w:r>
          </w:p>
          <w:p w14:paraId="122F4535">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（详见备注说明）</w:t>
            </w:r>
          </w:p>
        </w:tc>
        <w:tc>
          <w:tcPr>
            <w:tcW w:w="3557" w:type="pct"/>
            <w:vAlign w:val="center"/>
          </w:tcPr>
          <w:p w14:paraId="354D34A7">
            <w:pPr>
              <w:snapToGrid w:val="0"/>
              <w:spacing w:line="360" w:lineRule="auto"/>
              <w:rPr>
                <w:rFonts w:asciiTheme="minorEastAsia" w:hAnsiTheme="minorEastAsia" w:eastAsiaTheme="minorEastAsia"/>
                <w:color w:val="auto"/>
                <w:sz w:val="24"/>
                <w:szCs w:val="28"/>
                <w:highlight w:val="none"/>
              </w:rPr>
            </w:pPr>
          </w:p>
          <w:p w14:paraId="2D13D05F">
            <w:pPr>
              <w:snapToGrid w:val="0"/>
              <w:spacing w:line="360" w:lineRule="auto"/>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响应报价</w:t>
            </w:r>
            <w:r>
              <w:rPr>
                <w:rFonts w:hint="eastAsia" w:asciiTheme="minorEastAsia" w:hAnsiTheme="minorEastAsia" w:eastAsiaTheme="minorEastAsia"/>
                <w:color w:val="auto"/>
                <w:sz w:val="24"/>
                <w:szCs w:val="28"/>
                <w:highlight w:val="none"/>
              </w:rPr>
              <w:t xml:space="preserve"> （大写）：</w:t>
            </w:r>
            <w:r>
              <w:rPr>
                <w:rFonts w:hint="eastAsia" w:asciiTheme="minorEastAsia" w:hAnsiTheme="minorEastAsia" w:eastAsiaTheme="minorEastAsia"/>
                <w:color w:val="auto"/>
                <w:sz w:val="24"/>
                <w:szCs w:val="28"/>
                <w:highlight w:val="none"/>
                <w:lang w:val="en-US" w:eastAsia="zh-CN"/>
              </w:rPr>
              <w:t>每年</w:t>
            </w:r>
            <w:r>
              <w:rPr>
                <w:rFonts w:hint="eastAsia" w:asciiTheme="minorEastAsia" w:hAnsiTheme="minorEastAsia" w:eastAsiaTheme="minorEastAsia"/>
                <w:color w:val="auto"/>
                <w:sz w:val="24"/>
                <w:szCs w:val="28"/>
                <w:highlight w:val="none"/>
                <w:u w:val="single"/>
                <w:lang w:val="en-US" w:eastAsia="zh-CN"/>
              </w:rPr>
              <w:t xml:space="preserve">        </w:t>
            </w:r>
          </w:p>
          <w:p w14:paraId="2A1F2732">
            <w:pPr>
              <w:snapToGrid w:val="0"/>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szCs w:val="28"/>
                <w:highlight w:val="none"/>
              </w:rPr>
              <w:t>(小写) ：</w:t>
            </w:r>
            <w:r>
              <w:rPr>
                <w:rFonts w:hint="eastAsia" w:asciiTheme="minorEastAsia" w:hAnsiTheme="minorEastAsia" w:eastAsiaTheme="minorEastAsia"/>
                <w:color w:val="auto"/>
                <w:sz w:val="24"/>
                <w:szCs w:val="28"/>
                <w:highlight w:val="none"/>
                <w:u w:val="single"/>
                <w:lang w:val="en-US" w:eastAsia="zh-CN"/>
              </w:rPr>
              <w:t xml:space="preserve">        </w:t>
            </w:r>
            <w:r>
              <w:rPr>
                <w:rFonts w:hint="eastAsia" w:asciiTheme="minorEastAsia" w:hAnsiTheme="minorEastAsia" w:eastAsiaTheme="minorEastAsia"/>
                <w:color w:val="auto"/>
                <w:sz w:val="24"/>
                <w:szCs w:val="28"/>
                <w:highlight w:val="none"/>
              </w:rPr>
              <w:t>元/</w:t>
            </w:r>
            <w:r>
              <w:rPr>
                <w:rFonts w:hint="eastAsia" w:asciiTheme="minorEastAsia" w:hAnsiTheme="minorEastAsia" w:eastAsiaTheme="minorEastAsia"/>
                <w:color w:val="auto"/>
                <w:sz w:val="24"/>
                <w:szCs w:val="28"/>
                <w:highlight w:val="none"/>
                <w:lang w:val="en-US" w:eastAsia="zh-CN"/>
              </w:rPr>
              <w:t>年</w:t>
            </w:r>
          </w:p>
        </w:tc>
      </w:tr>
      <w:tr w14:paraId="60AE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5" w:hRule="atLeast"/>
          <w:jc w:val="center"/>
        </w:trPr>
        <w:tc>
          <w:tcPr>
            <w:tcW w:w="1443" w:type="pct"/>
            <w:vAlign w:val="center"/>
          </w:tcPr>
          <w:p w14:paraId="6A955DB2">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备注说明</w:t>
            </w:r>
          </w:p>
        </w:tc>
        <w:tc>
          <w:tcPr>
            <w:tcW w:w="3557" w:type="pct"/>
          </w:tcPr>
          <w:p w14:paraId="2A0D2FA1">
            <w:pPr>
              <w:spacing w:line="360" w:lineRule="auto"/>
              <w:rPr>
                <w:rFonts w:asciiTheme="minorEastAsia" w:hAnsiTheme="minorEastAsia" w:eastAsiaTheme="minorEastAsia"/>
                <w:b/>
                <w:color w:val="auto"/>
                <w:sz w:val="24"/>
                <w:highlight w:val="none"/>
              </w:rPr>
            </w:pPr>
          </w:p>
        </w:tc>
      </w:tr>
      <w:tr w14:paraId="2A76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443" w:type="pct"/>
            <w:vAlign w:val="center"/>
          </w:tcPr>
          <w:p w14:paraId="15463A0C">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bCs/>
                <w:color w:val="auto"/>
                <w:sz w:val="24"/>
                <w:szCs w:val="28"/>
                <w:highlight w:val="none"/>
              </w:rPr>
              <w:t>采购小组</w:t>
            </w:r>
            <w:r>
              <w:rPr>
                <w:rFonts w:asciiTheme="minorEastAsia" w:hAnsiTheme="minorEastAsia" w:eastAsiaTheme="minorEastAsia"/>
                <w:b/>
                <w:bCs/>
                <w:color w:val="auto"/>
                <w:sz w:val="24"/>
                <w:szCs w:val="28"/>
                <w:highlight w:val="none"/>
              </w:rPr>
              <w:t>签字</w:t>
            </w:r>
          </w:p>
        </w:tc>
        <w:tc>
          <w:tcPr>
            <w:tcW w:w="3557" w:type="pct"/>
          </w:tcPr>
          <w:p w14:paraId="0689AFD5">
            <w:pPr>
              <w:spacing w:line="360" w:lineRule="auto"/>
              <w:rPr>
                <w:rFonts w:asciiTheme="minorEastAsia" w:hAnsiTheme="minorEastAsia" w:eastAsiaTheme="minorEastAsia"/>
                <w:b/>
                <w:color w:val="auto"/>
                <w:sz w:val="24"/>
                <w:highlight w:val="none"/>
              </w:rPr>
            </w:pPr>
          </w:p>
        </w:tc>
      </w:tr>
    </w:tbl>
    <w:p w14:paraId="00EA2CCB">
      <w:pPr>
        <w:spacing w:line="360" w:lineRule="auto"/>
        <w:ind w:firstLine="3600" w:firstLineChars="15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r>
        <w:rPr>
          <w:rFonts w:hint="eastAsia" w:ascii="宋体" w:hAnsi="宋体" w:eastAsia="宋体"/>
          <w:color w:val="auto"/>
          <w:sz w:val="24"/>
          <w:highlight w:val="none"/>
          <w:u w:val="single"/>
        </w:rPr>
        <w:t xml:space="preserve">             </w:t>
      </w:r>
    </w:p>
    <w:p w14:paraId="61D7A7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4BD47FC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注：本页《报价表》由供应商在协商现场依协商情况填写，请加盖公章后带至协商现场备填（不需装订在响应文件内）。</w:t>
      </w:r>
    </w:p>
    <w:p w14:paraId="23FAB579">
      <w:pPr>
        <w:widowControl/>
        <w:jc w:val="left"/>
        <w:rPr>
          <w:rFonts w:asciiTheme="minorEastAsia" w:hAnsiTheme="minorEastAsia" w:eastAsiaTheme="minorEastAsia"/>
          <w:color w:val="auto"/>
          <w:sz w:val="24"/>
          <w:highlight w:val="none"/>
        </w:rPr>
      </w:pPr>
      <w:r>
        <w:rPr>
          <w:rFonts w:asciiTheme="minorEastAsia" w:hAnsiTheme="minorEastAsia" w:eastAsiaTheme="minorEastAsia"/>
          <w:bCs/>
          <w:color w:val="auto"/>
          <w:sz w:val="24"/>
          <w:highlight w:val="none"/>
        </w:rPr>
        <w:br w:type="page"/>
      </w:r>
    </w:p>
    <w:p w14:paraId="617935EC">
      <w:pPr>
        <w:spacing w:line="360" w:lineRule="auto"/>
        <w:jc w:val="center"/>
        <w:outlineLvl w:val="1"/>
        <w:rPr>
          <w:rFonts w:asciiTheme="minorEastAsia" w:hAnsiTheme="minorEastAsia" w:eastAsiaTheme="minorEastAsia"/>
          <w:b/>
          <w:color w:val="auto"/>
          <w:sz w:val="24"/>
          <w:highlight w:val="none"/>
        </w:rPr>
      </w:pPr>
      <w:bookmarkStart w:id="198" w:name="_Toc8480"/>
      <w:bookmarkStart w:id="199" w:name="_Toc23522"/>
      <w:r>
        <w:rPr>
          <w:rFonts w:hint="eastAsia" w:asciiTheme="minorEastAsia" w:hAnsiTheme="minorEastAsia" w:eastAsiaTheme="minorEastAsia"/>
          <w:b/>
          <w:color w:val="auto"/>
          <w:sz w:val="24"/>
          <w:highlight w:val="none"/>
        </w:rPr>
        <w:t>三、响应函</w:t>
      </w:r>
      <w:bookmarkEnd w:id="198"/>
      <w:bookmarkEnd w:id="199"/>
    </w:p>
    <w:p w14:paraId="2FDB00F2">
      <w:pPr>
        <w:spacing w:line="360" w:lineRule="auto"/>
        <w:rPr>
          <w:rFonts w:hint="eastAsia" w:cs="Arial" w:asciiTheme="minorEastAsia" w:hAnsiTheme="minorEastAsia" w:eastAsiaTheme="minorEastAsia"/>
          <w:b/>
          <w:color w:val="auto"/>
          <w:sz w:val="24"/>
          <w:highlight w:val="none"/>
          <w:lang w:eastAsia="zh-CN"/>
        </w:rPr>
      </w:pPr>
      <w:r>
        <w:rPr>
          <w:rFonts w:hint="eastAsia" w:cs="Arial" w:asciiTheme="minorEastAsia" w:hAnsiTheme="minorEastAsia" w:eastAsiaTheme="minorEastAsia"/>
          <w:b/>
          <w:color w:val="auto"/>
          <w:sz w:val="24"/>
          <w:highlight w:val="none"/>
        </w:rPr>
        <w:t>致：</w:t>
      </w:r>
      <w:r>
        <w:rPr>
          <w:rFonts w:hint="eastAsia" w:cs="Arial" w:asciiTheme="minorEastAsia" w:hAnsiTheme="minorEastAsia" w:eastAsiaTheme="minorEastAsia"/>
          <w:b/>
          <w:color w:val="auto"/>
          <w:sz w:val="24"/>
          <w:highlight w:val="none"/>
          <w:u w:val="none"/>
          <w:lang w:eastAsia="zh-CN"/>
        </w:rPr>
        <w:t>采购人</w:t>
      </w:r>
    </w:p>
    <w:p w14:paraId="0A91B5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根据贵方的采购文件，我方兹宣布同意如下：</w:t>
      </w:r>
    </w:p>
    <w:p w14:paraId="3AAEEA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.我方根据采购文件的规定，严格履行合同的责任和义务,并保证于买方要求的日期内完成，并通过买方验收。</w:t>
      </w:r>
    </w:p>
    <w:p w14:paraId="4AC305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.我方已详细审核全部采购文件，包括采购文件</w:t>
      </w:r>
      <w:r>
        <w:rPr>
          <w:rFonts w:hint="eastAsia" w:asciiTheme="minorEastAsia" w:hAnsiTheme="minorEastAsia" w:eastAsiaTheme="minorEastAsia"/>
          <w:color w:val="auto"/>
          <w:sz w:val="24"/>
          <w:highlight w:val="none"/>
          <w:lang w:val="en-US" w:eastAsia="zh-CN"/>
        </w:rPr>
        <w:t>附件及更正公告</w:t>
      </w:r>
      <w:r>
        <w:rPr>
          <w:rFonts w:hint="eastAsia" w:asciiTheme="minorEastAsia" w:hAnsiTheme="minorEastAsia" w:eastAsiaTheme="minorEastAsia"/>
          <w:color w:val="auto"/>
          <w:sz w:val="24"/>
          <w:highlight w:val="none"/>
        </w:rPr>
        <w:t>（如有），我方正式认可并遵守本次采购文件，并对采购文件各项条款、规定及要求均无异议。</w:t>
      </w:r>
    </w:p>
    <w:p w14:paraId="2B3F51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.我方同意从采购文件规定的响应文件提交截止日期起遵循本采购文件，并在采购文件规定的响应文件有效期之前均具有约束力。</w:t>
      </w:r>
    </w:p>
    <w:p w14:paraId="0A497C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124518B8">
      <w:pPr>
        <w:spacing w:line="360" w:lineRule="auto"/>
        <w:ind w:firstLine="435"/>
        <w:rPr>
          <w:rFonts w:asciiTheme="minorEastAsia" w:hAnsiTheme="minorEastAsia" w:eastAsiaTheme="minorEastAsia"/>
          <w:color w:val="auto"/>
          <w:sz w:val="24"/>
          <w:highlight w:val="none"/>
        </w:rPr>
      </w:pPr>
    </w:p>
    <w:p w14:paraId="53805F5E">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lang w:eastAsia="zh-CN"/>
        </w:rPr>
        <w:t>供应商电子签章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60F0273A">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0E76E83F">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7D1DAABA">
      <w:pPr>
        <w:spacing w:line="360" w:lineRule="auto"/>
        <w:jc w:val="center"/>
        <w:outlineLvl w:val="1"/>
        <w:rPr>
          <w:rFonts w:hint="eastAsia" w:asciiTheme="minorEastAsia" w:hAnsiTheme="minorEastAsia" w:eastAsiaTheme="minorEastAsia"/>
          <w:b/>
          <w:color w:val="auto"/>
          <w:sz w:val="24"/>
          <w:highlight w:val="none"/>
        </w:rPr>
      </w:pPr>
      <w:bookmarkStart w:id="200" w:name="_Toc23671"/>
      <w:bookmarkStart w:id="201" w:name="_Toc11669"/>
      <w:bookmarkStart w:id="202" w:name="_Toc3741"/>
      <w:r>
        <w:rPr>
          <w:rFonts w:hint="eastAsia" w:asciiTheme="majorEastAsia" w:hAnsiTheme="majorEastAsia" w:eastAsiaTheme="majorEastAsia"/>
          <w:b/>
          <w:color w:val="auto"/>
          <w:sz w:val="24"/>
          <w:highlight w:val="none"/>
        </w:rPr>
        <w:t>四、</w:t>
      </w:r>
      <w:bookmarkEnd w:id="200"/>
      <w:r>
        <w:rPr>
          <w:rFonts w:hint="eastAsia" w:asciiTheme="minorEastAsia" w:hAnsiTheme="minorEastAsia" w:eastAsiaTheme="minorEastAsia"/>
          <w:b/>
          <w:color w:val="auto"/>
          <w:sz w:val="24"/>
          <w:highlight w:val="none"/>
          <w:lang w:val="en-US" w:eastAsia="zh-CN"/>
        </w:rPr>
        <w:t>供应商资格声明书</w:t>
      </w:r>
      <w:bookmarkEnd w:id="201"/>
      <w:bookmarkEnd w:id="202"/>
      <w:r>
        <w:rPr>
          <w:rFonts w:hint="eastAsia" w:asciiTheme="minorEastAsia" w:hAnsiTheme="minorEastAsia" w:eastAsiaTheme="minorEastAsia"/>
          <w:b/>
          <w:color w:val="auto"/>
          <w:sz w:val="24"/>
          <w:highlight w:val="none"/>
          <w:lang w:val="en-US" w:eastAsia="zh-CN"/>
        </w:rPr>
        <w:t xml:space="preserve"> </w:t>
      </w:r>
    </w:p>
    <w:p w14:paraId="01D9E59F">
      <w:pPr>
        <w:pStyle w:val="1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eastAsia="zh-CN"/>
        </w:rPr>
        <w:t>采购人</w:t>
      </w:r>
    </w:p>
    <w:p w14:paraId="5E5A287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在参与本次项目单一来源采购中，我单位承诺：</w:t>
      </w:r>
    </w:p>
    <w:p w14:paraId="6479261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06DF33B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7FE4A99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25F4FB1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25A938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（五）与我单位存在单位负责人为同一人或者存在直接控股、管理关系的其他法人单位信息如下（如有，不论其是否参加同一合同项下的政府采购活动均须填写）：</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5"/>
        <w:gridCol w:w="3047"/>
        <w:gridCol w:w="3360"/>
      </w:tblGrid>
      <w:tr w14:paraId="6FC0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vAlign w:val="center"/>
          </w:tcPr>
          <w:p w14:paraId="710AED1F">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3047" w:type="dxa"/>
            <w:vAlign w:val="center"/>
          </w:tcPr>
          <w:p w14:paraId="262954C3">
            <w:pPr>
              <w:pStyle w:val="2"/>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3360" w:type="dxa"/>
            <w:vAlign w:val="center"/>
          </w:tcPr>
          <w:p w14:paraId="237F023E">
            <w:pPr>
              <w:pStyle w:val="2"/>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139A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vAlign w:val="center"/>
          </w:tcPr>
          <w:p w14:paraId="3AFA6BA9">
            <w:pPr>
              <w:pStyle w:val="2"/>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3047" w:type="dxa"/>
            <w:vAlign w:val="center"/>
          </w:tcPr>
          <w:p w14:paraId="4668A181">
            <w:pPr>
              <w:pStyle w:val="2"/>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360" w:type="dxa"/>
            <w:vAlign w:val="center"/>
          </w:tcPr>
          <w:p w14:paraId="660AF2D8">
            <w:pPr>
              <w:pStyle w:val="2"/>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976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vAlign w:val="center"/>
          </w:tcPr>
          <w:p w14:paraId="10448359">
            <w:pPr>
              <w:pStyle w:val="2"/>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3047" w:type="dxa"/>
            <w:vAlign w:val="center"/>
          </w:tcPr>
          <w:p w14:paraId="29290559">
            <w:pPr>
              <w:pStyle w:val="2"/>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360" w:type="dxa"/>
            <w:vAlign w:val="center"/>
          </w:tcPr>
          <w:p w14:paraId="745AA66C">
            <w:pPr>
              <w:pStyle w:val="2"/>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72468CC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236E174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19C70E9">
      <w:pPr>
        <w:spacing w:line="360" w:lineRule="auto"/>
        <w:ind w:firstLine="4800" w:firstLineChars="2000"/>
        <w:rPr>
          <w:rFonts w:asciiTheme="minorEastAsia" w:hAnsiTheme="minorEastAsia" w:eastAsiaTheme="minorEastAsia"/>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r>
        <w:rPr>
          <w:rFonts w:asciiTheme="minorEastAsia" w:hAnsiTheme="minorEastAsia" w:eastAsiaTheme="minorEastAsia"/>
          <w:color w:val="auto"/>
          <w:sz w:val="24"/>
          <w:highlight w:val="none"/>
          <w:u w:val="single"/>
        </w:rPr>
        <w:br w:type="page"/>
      </w:r>
    </w:p>
    <w:p w14:paraId="473AD8AF">
      <w:pPr>
        <w:spacing w:line="360" w:lineRule="auto"/>
        <w:jc w:val="center"/>
        <w:outlineLvl w:val="1"/>
        <w:rPr>
          <w:rFonts w:asciiTheme="minorEastAsia" w:hAnsiTheme="minorEastAsia" w:eastAsiaTheme="minorEastAsia"/>
          <w:b/>
          <w:color w:val="auto"/>
          <w:sz w:val="24"/>
          <w:highlight w:val="none"/>
        </w:rPr>
      </w:pPr>
      <w:bookmarkStart w:id="203" w:name="_Toc14261"/>
      <w:bookmarkStart w:id="204" w:name="_Toc31415"/>
      <w:r>
        <w:rPr>
          <w:rFonts w:hint="eastAsia" w:asciiTheme="minorEastAsia" w:hAnsiTheme="minorEastAsia" w:eastAsiaTheme="minorEastAsia"/>
          <w:b/>
          <w:color w:val="auto"/>
          <w:sz w:val="24"/>
          <w:highlight w:val="none"/>
        </w:rPr>
        <w:t>五、授权书</w:t>
      </w:r>
      <w:bookmarkEnd w:id="203"/>
      <w:bookmarkEnd w:id="204"/>
    </w:p>
    <w:p w14:paraId="56880027">
      <w:pPr>
        <w:pStyle w:val="9"/>
        <w:snapToGrid w:val="0"/>
        <w:spacing w:line="360" w:lineRule="auto"/>
        <w:ind w:firstLine="480" w:firstLineChars="200"/>
        <w:jc w:val="left"/>
        <w:rPr>
          <w:rFonts w:asciiTheme="minorEastAsia" w:hAnsiTheme="minorEastAsia"/>
          <w:color w:val="auto"/>
          <w:sz w:val="24"/>
          <w:szCs w:val="28"/>
          <w:highlight w:val="none"/>
        </w:rPr>
      </w:pPr>
    </w:p>
    <w:p w14:paraId="4DD5CDE6">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单一来源采购过程的一切事宜，包括但不限于：提交响应文件、协商、签约等。供应商授权代表在协商过程中所签署的一切文件和处理与之有关的一切事务，我方均予以认可并对此承担责任。供应商授权代表无转委托权。特此授权。</w:t>
      </w:r>
    </w:p>
    <w:p w14:paraId="2997A363">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22B38680">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授权</w:t>
      </w:r>
      <w:r>
        <w:rPr>
          <w:rFonts w:hint="eastAsia" w:asciiTheme="minorEastAsia" w:hAnsiTheme="minorEastAsia" w:eastAsiaTheme="minorEastAsia"/>
          <w:color w:val="auto"/>
          <w:sz w:val="24"/>
          <w:highlight w:val="none"/>
        </w:rPr>
        <w:t>代表身份证明</w:t>
      </w:r>
      <w:r>
        <w:rPr>
          <w:rFonts w:hint="eastAsia" w:asciiTheme="minorEastAsia" w:hAnsiTheme="minorEastAsia" w:eastAsiaTheme="minorEastAsia"/>
          <w:color w:val="auto"/>
          <w:sz w:val="24"/>
          <w:highlight w:val="none"/>
          <w:lang w:eastAsia="zh-CN"/>
        </w:rPr>
        <w:t>扫描件</w:t>
      </w:r>
      <w:r>
        <w:rPr>
          <w:rFonts w:hint="eastAsia" w:asciiTheme="minorEastAsia" w:hAnsiTheme="minorEastAsia" w:eastAsiaTheme="minorEastAsia"/>
          <w:color w:val="auto"/>
          <w:sz w:val="24"/>
          <w:highlight w:val="none"/>
        </w:rPr>
        <w:t>：</w:t>
      </w:r>
    </w:p>
    <w:p w14:paraId="2B7AA130">
      <w:pPr>
        <w:pStyle w:val="2"/>
        <w:rPr>
          <w:rFonts w:hint="eastAsia" w:asciiTheme="minorEastAsia" w:hAnsiTheme="minorEastAsia" w:eastAsiaTheme="minorEastAsia"/>
          <w:color w:val="auto"/>
          <w:sz w:val="24"/>
          <w:highlight w:val="none"/>
        </w:rPr>
      </w:pPr>
    </w:p>
    <w:p w14:paraId="61D8976A">
      <w:pPr>
        <w:pStyle w:val="2"/>
        <w:rPr>
          <w:rFonts w:hint="eastAsia" w:asciiTheme="minorEastAsia" w:hAnsiTheme="minorEastAsia" w:eastAsiaTheme="minorEastAsia"/>
          <w:color w:val="auto"/>
          <w:sz w:val="24"/>
          <w:highlight w:val="none"/>
        </w:rPr>
      </w:pPr>
    </w:p>
    <w:p w14:paraId="16952D6F">
      <w:pPr>
        <w:pStyle w:val="2"/>
        <w:rPr>
          <w:rFonts w:hint="eastAsia" w:asciiTheme="minorEastAsia" w:hAnsiTheme="minorEastAsia" w:eastAsiaTheme="minorEastAsia"/>
          <w:color w:val="auto"/>
          <w:sz w:val="24"/>
          <w:highlight w:val="none"/>
        </w:rPr>
      </w:pPr>
    </w:p>
    <w:p w14:paraId="70F0D09E">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597A1D18">
      <w:pPr>
        <w:spacing w:line="360" w:lineRule="auto"/>
        <w:ind w:firstLine="435"/>
        <w:rPr>
          <w:rFonts w:asciiTheme="minorEastAsia" w:hAnsiTheme="minorEastAsia" w:eastAsiaTheme="minorEastAsia"/>
          <w:color w:val="auto"/>
          <w:sz w:val="24"/>
          <w:szCs w:val="28"/>
          <w:highlight w:val="none"/>
          <w:lang w:val="zh-CN"/>
        </w:rPr>
      </w:pPr>
    </w:p>
    <w:p w14:paraId="5E53EF93">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31B11E72">
      <w:pPr>
        <w:spacing w:line="360" w:lineRule="auto"/>
        <w:rPr>
          <w:rFonts w:asciiTheme="minorEastAsia" w:hAnsiTheme="minorEastAsia" w:eastAsiaTheme="minorEastAsia"/>
          <w:color w:val="auto"/>
          <w:sz w:val="24"/>
          <w:szCs w:val="28"/>
          <w:highlight w:val="none"/>
        </w:rPr>
      </w:pPr>
    </w:p>
    <w:p w14:paraId="2145A1F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lang w:eastAsia="zh-CN"/>
        </w:rPr>
        <w:t>供应商电子签章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657110F7">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12C3EF07">
      <w:pPr>
        <w:spacing w:line="360" w:lineRule="auto"/>
        <w:ind w:firstLine="435"/>
        <w:rPr>
          <w:rFonts w:asciiTheme="minorEastAsia" w:hAnsiTheme="minorEastAsia" w:eastAsiaTheme="minorEastAsia"/>
          <w:color w:val="auto"/>
          <w:sz w:val="24"/>
          <w:highlight w:val="none"/>
        </w:rPr>
      </w:pPr>
    </w:p>
    <w:p w14:paraId="64AF7D6B">
      <w:pPr>
        <w:spacing w:line="360" w:lineRule="auto"/>
        <w:ind w:firstLine="435"/>
        <w:rPr>
          <w:rFonts w:asciiTheme="minorEastAsia" w:hAnsiTheme="minorEastAsia" w:eastAsiaTheme="minorEastAsia"/>
          <w:color w:val="auto"/>
          <w:sz w:val="24"/>
          <w:highlight w:val="none"/>
        </w:rPr>
      </w:pPr>
    </w:p>
    <w:p w14:paraId="3E3D36A5">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04DA2F9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w:t>
      </w:r>
      <w:r>
        <w:rPr>
          <w:rFonts w:hint="eastAsia" w:asciiTheme="minorEastAsia" w:hAnsiTheme="minorEastAsia" w:eastAsiaTheme="minorEastAsia"/>
          <w:color w:val="auto"/>
          <w:sz w:val="24"/>
          <w:highlight w:val="none"/>
          <w:lang w:eastAsia="zh-CN"/>
        </w:rPr>
        <w:t>扫描件</w:t>
      </w:r>
      <w:r>
        <w:rPr>
          <w:rFonts w:hint="eastAsia" w:asciiTheme="minorEastAsia" w:hAnsiTheme="minorEastAsia" w:eastAsiaTheme="minorEastAsia"/>
          <w:color w:val="auto"/>
          <w:sz w:val="24"/>
          <w:highlight w:val="none"/>
        </w:rPr>
        <w:t>；</w:t>
      </w:r>
    </w:p>
    <w:p w14:paraId="2262F55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2.法定代表人参加协商的无需提供授权书，提供身份证明</w:t>
      </w:r>
      <w:r>
        <w:rPr>
          <w:rFonts w:hint="eastAsia" w:asciiTheme="minorEastAsia" w:hAnsiTheme="minorEastAsia" w:eastAsiaTheme="minorEastAsia"/>
          <w:color w:val="auto"/>
          <w:sz w:val="24"/>
          <w:highlight w:val="none"/>
          <w:lang w:eastAsia="zh-CN"/>
        </w:rPr>
        <w:t>扫描件</w:t>
      </w:r>
      <w:r>
        <w:rPr>
          <w:rFonts w:hint="eastAsia" w:asciiTheme="minorEastAsia" w:hAnsiTheme="minorEastAsia" w:eastAsiaTheme="minorEastAsia"/>
          <w:color w:val="auto"/>
          <w:sz w:val="24"/>
          <w:highlight w:val="none"/>
        </w:rPr>
        <w:t>。</w:t>
      </w:r>
    </w:p>
    <w:p w14:paraId="59D37D80">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74A6092D">
      <w:pPr>
        <w:spacing w:line="360" w:lineRule="auto"/>
        <w:jc w:val="center"/>
        <w:outlineLvl w:val="1"/>
        <w:rPr>
          <w:rFonts w:asciiTheme="minorEastAsia" w:hAnsiTheme="minorEastAsia" w:eastAsiaTheme="minorEastAsia"/>
          <w:b/>
          <w:color w:val="auto"/>
          <w:sz w:val="24"/>
          <w:highlight w:val="none"/>
        </w:rPr>
      </w:pPr>
      <w:bookmarkStart w:id="205" w:name="_Toc3307"/>
      <w:bookmarkStart w:id="206" w:name="_Toc29017"/>
      <w:r>
        <w:rPr>
          <w:rFonts w:hint="eastAsia" w:asciiTheme="minorEastAsia" w:hAnsiTheme="minorEastAsia" w:eastAsiaTheme="minorEastAsia"/>
          <w:b/>
          <w:color w:val="auto"/>
          <w:sz w:val="24"/>
          <w:highlight w:val="none"/>
        </w:rPr>
        <w:t>六、响应表</w:t>
      </w:r>
      <w:bookmarkEnd w:id="205"/>
      <w:bookmarkEnd w:id="206"/>
    </w:p>
    <w:p w14:paraId="54CE1246">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6.1</w:t>
      </w:r>
      <w:r>
        <w:rPr>
          <w:rFonts w:hint="eastAsia" w:asciiTheme="minorEastAsia" w:hAnsiTheme="minorEastAsia" w:eastAsiaTheme="minorEastAsia"/>
          <w:b/>
          <w:color w:val="auto"/>
          <w:sz w:val="24"/>
          <w:highlight w:val="none"/>
        </w:rPr>
        <w:t>商务响应表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1916"/>
        <w:gridCol w:w="2497"/>
        <w:gridCol w:w="2575"/>
        <w:gridCol w:w="810"/>
      </w:tblGrid>
      <w:tr w14:paraId="0D96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5" w:type="pct"/>
            <w:vAlign w:val="center"/>
          </w:tcPr>
          <w:p w14:paraId="29A489DB">
            <w:pPr>
              <w:pStyle w:val="9"/>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663D48A1">
            <w:pPr>
              <w:pStyle w:val="9"/>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36197934">
            <w:pPr>
              <w:pStyle w:val="9"/>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采购文件要求</w:t>
            </w:r>
          </w:p>
        </w:tc>
        <w:tc>
          <w:tcPr>
            <w:tcW w:w="1511" w:type="pct"/>
            <w:vAlign w:val="center"/>
          </w:tcPr>
          <w:p w14:paraId="49431F76">
            <w:pPr>
              <w:pStyle w:val="9"/>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6DCF082F">
            <w:pPr>
              <w:pStyle w:val="9"/>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7AF0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7EED58BB">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A5A64C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6CD6C0F0">
            <w:pPr>
              <w:jc w:val="center"/>
              <w:rPr>
                <w:rFonts w:asciiTheme="minorEastAsia" w:hAnsiTheme="minorEastAsia" w:eastAsiaTheme="minorEastAsia"/>
                <w:color w:val="auto"/>
                <w:sz w:val="24"/>
                <w:highlight w:val="none"/>
              </w:rPr>
            </w:pPr>
          </w:p>
        </w:tc>
        <w:tc>
          <w:tcPr>
            <w:tcW w:w="1511" w:type="pct"/>
            <w:vAlign w:val="center"/>
          </w:tcPr>
          <w:p w14:paraId="77F0B094">
            <w:pPr>
              <w:jc w:val="center"/>
              <w:rPr>
                <w:rFonts w:asciiTheme="minorEastAsia" w:hAnsiTheme="minorEastAsia" w:eastAsiaTheme="minorEastAsia"/>
                <w:color w:val="auto"/>
                <w:sz w:val="24"/>
                <w:highlight w:val="none"/>
              </w:rPr>
            </w:pPr>
          </w:p>
        </w:tc>
        <w:tc>
          <w:tcPr>
            <w:tcW w:w="475" w:type="pct"/>
            <w:vAlign w:val="center"/>
          </w:tcPr>
          <w:p w14:paraId="6B8A35EF">
            <w:pPr>
              <w:jc w:val="center"/>
              <w:rPr>
                <w:rFonts w:asciiTheme="minorEastAsia" w:hAnsiTheme="minorEastAsia" w:eastAsiaTheme="minorEastAsia"/>
                <w:color w:val="auto"/>
                <w:sz w:val="24"/>
                <w:highlight w:val="none"/>
              </w:rPr>
            </w:pPr>
          </w:p>
        </w:tc>
      </w:tr>
      <w:tr w14:paraId="77C7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6E1D110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093826B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服务地点</w:t>
            </w:r>
          </w:p>
        </w:tc>
        <w:tc>
          <w:tcPr>
            <w:tcW w:w="1465" w:type="pct"/>
            <w:vAlign w:val="center"/>
          </w:tcPr>
          <w:p w14:paraId="55EAA1A2">
            <w:pPr>
              <w:jc w:val="center"/>
              <w:rPr>
                <w:rFonts w:asciiTheme="minorEastAsia" w:hAnsiTheme="minorEastAsia" w:eastAsiaTheme="minorEastAsia"/>
                <w:color w:val="auto"/>
                <w:sz w:val="24"/>
                <w:highlight w:val="none"/>
              </w:rPr>
            </w:pPr>
          </w:p>
        </w:tc>
        <w:tc>
          <w:tcPr>
            <w:tcW w:w="1511" w:type="pct"/>
            <w:vAlign w:val="center"/>
          </w:tcPr>
          <w:p w14:paraId="4A543E8C">
            <w:pPr>
              <w:jc w:val="center"/>
              <w:rPr>
                <w:rFonts w:asciiTheme="minorEastAsia" w:hAnsiTheme="minorEastAsia" w:eastAsiaTheme="minorEastAsia"/>
                <w:color w:val="auto"/>
                <w:sz w:val="24"/>
                <w:highlight w:val="none"/>
              </w:rPr>
            </w:pPr>
          </w:p>
        </w:tc>
        <w:tc>
          <w:tcPr>
            <w:tcW w:w="475" w:type="pct"/>
            <w:vAlign w:val="center"/>
          </w:tcPr>
          <w:p w14:paraId="59C97267">
            <w:pPr>
              <w:jc w:val="center"/>
              <w:rPr>
                <w:rFonts w:asciiTheme="minorEastAsia" w:hAnsiTheme="minorEastAsia" w:eastAsiaTheme="minorEastAsia"/>
                <w:color w:val="auto"/>
                <w:sz w:val="24"/>
                <w:highlight w:val="none"/>
              </w:rPr>
            </w:pPr>
          </w:p>
        </w:tc>
      </w:tr>
      <w:tr w14:paraId="0B98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0B12DAD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9FB178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服务期限</w:t>
            </w:r>
          </w:p>
        </w:tc>
        <w:tc>
          <w:tcPr>
            <w:tcW w:w="1465" w:type="pct"/>
            <w:vAlign w:val="center"/>
          </w:tcPr>
          <w:p w14:paraId="5981D51C">
            <w:pPr>
              <w:jc w:val="center"/>
              <w:rPr>
                <w:rFonts w:asciiTheme="minorEastAsia" w:hAnsiTheme="minorEastAsia" w:eastAsiaTheme="minorEastAsia"/>
                <w:color w:val="auto"/>
                <w:sz w:val="24"/>
                <w:highlight w:val="none"/>
              </w:rPr>
            </w:pPr>
          </w:p>
        </w:tc>
        <w:tc>
          <w:tcPr>
            <w:tcW w:w="1511" w:type="pct"/>
            <w:vAlign w:val="center"/>
          </w:tcPr>
          <w:p w14:paraId="77704453">
            <w:pPr>
              <w:pStyle w:val="44"/>
              <w:jc w:val="center"/>
              <w:rPr>
                <w:rFonts w:asciiTheme="minorEastAsia" w:hAnsiTheme="minorEastAsia" w:eastAsiaTheme="minorEastAsia"/>
                <w:color w:val="auto"/>
                <w:highlight w:val="none"/>
              </w:rPr>
            </w:pPr>
          </w:p>
        </w:tc>
        <w:tc>
          <w:tcPr>
            <w:tcW w:w="475" w:type="pct"/>
            <w:vAlign w:val="center"/>
          </w:tcPr>
          <w:p w14:paraId="64493506">
            <w:pPr>
              <w:jc w:val="center"/>
              <w:rPr>
                <w:rFonts w:asciiTheme="minorEastAsia" w:hAnsiTheme="minorEastAsia" w:eastAsiaTheme="minorEastAsia"/>
                <w:color w:val="auto"/>
                <w:sz w:val="24"/>
                <w:highlight w:val="none"/>
              </w:rPr>
            </w:pPr>
          </w:p>
        </w:tc>
      </w:tr>
      <w:tr w14:paraId="3E8F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06386B17">
            <w:pPr>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66BA4AC4">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“服务需求”所列内容</w:t>
            </w:r>
          </w:p>
        </w:tc>
        <w:tc>
          <w:tcPr>
            <w:tcW w:w="1465" w:type="pct"/>
            <w:vAlign w:val="center"/>
          </w:tcPr>
          <w:p w14:paraId="209EDAF8">
            <w:pPr>
              <w:jc w:val="center"/>
              <w:rPr>
                <w:rFonts w:asciiTheme="minorEastAsia" w:hAnsiTheme="minorEastAsia" w:eastAsiaTheme="minorEastAsia"/>
                <w:color w:val="auto"/>
                <w:sz w:val="24"/>
                <w:highlight w:val="none"/>
              </w:rPr>
            </w:pPr>
          </w:p>
        </w:tc>
        <w:tc>
          <w:tcPr>
            <w:tcW w:w="1511" w:type="pct"/>
            <w:vAlign w:val="center"/>
          </w:tcPr>
          <w:p w14:paraId="2C57A4EE">
            <w:pPr>
              <w:jc w:val="center"/>
              <w:rPr>
                <w:rFonts w:asciiTheme="minorEastAsia" w:hAnsiTheme="minorEastAsia" w:eastAsiaTheme="minorEastAsia"/>
                <w:color w:val="auto"/>
                <w:sz w:val="24"/>
                <w:highlight w:val="none"/>
              </w:rPr>
            </w:pPr>
          </w:p>
        </w:tc>
        <w:tc>
          <w:tcPr>
            <w:tcW w:w="475" w:type="pct"/>
            <w:vAlign w:val="center"/>
          </w:tcPr>
          <w:p w14:paraId="7834BEA4">
            <w:pPr>
              <w:jc w:val="center"/>
              <w:rPr>
                <w:rFonts w:asciiTheme="minorEastAsia" w:hAnsiTheme="minorEastAsia" w:eastAsiaTheme="minorEastAsia"/>
                <w:color w:val="auto"/>
                <w:sz w:val="24"/>
                <w:highlight w:val="none"/>
              </w:rPr>
            </w:pPr>
          </w:p>
        </w:tc>
      </w:tr>
    </w:tbl>
    <w:p w14:paraId="1B89F7EB">
      <w:pPr>
        <w:keepNext w:val="0"/>
        <w:keepLines w:val="0"/>
        <w:widowControl w:val="0"/>
        <w:suppressLineNumbers w:val="0"/>
        <w:spacing w:before="0" w:beforeAutospacing="0" w:after="0" w:afterAutospacing="0" w:line="360" w:lineRule="auto"/>
        <w:ind w:left="0" w:right="0" w:firstLine="4800" w:firstLineChars="2000"/>
        <w:jc w:val="both"/>
        <w:rPr>
          <w:rFonts w:hint="eastAsia" w:ascii="宋体" w:hAnsi="宋体" w:eastAsia="宋体" w:cs="@仿宋_GB2312"/>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供应商电子签章：</w:t>
      </w:r>
      <w:r>
        <w:rPr>
          <w:rFonts w:hint="eastAsia" w:ascii="宋体" w:hAnsi="宋体" w:eastAsia="宋体" w:cs="@仿宋_GB2312"/>
          <w:color w:val="auto"/>
          <w:kern w:val="2"/>
          <w:sz w:val="24"/>
          <w:szCs w:val="24"/>
          <w:highlight w:val="none"/>
          <w:u w:val="single"/>
          <w:lang w:val="en-US" w:eastAsia="zh-CN" w:bidi="ar"/>
        </w:rPr>
        <w:t xml:space="preserve">             </w:t>
      </w:r>
    </w:p>
    <w:p w14:paraId="3E639408">
      <w:pPr>
        <w:keepNext w:val="0"/>
        <w:keepLines w:val="0"/>
        <w:widowControl w:val="0"/>
        <w:suppressLineNumbers w:val="0"/>
        <w:spacing w:before="0" w:beforeAutospacing="0" w:after="0" w:afterAutospacing="0" w:line="360" w:lineRule="auto"/>
        <w:ind w:left="0" w:right="0" w:firstLine="4800" w:firstLineChars="20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日          期：</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br w:type="page"/>
      </w:r>
    </w:p>
    <w:p w14:paraId="0FC2C93F">
      <w:pPr>
        <w:spacing w:line="360" w:lineRule="auto"/>
        <w:jc w:val="center"/>
        <w:outlineLvl w:val="1"/>
        <w:rPr>
          <w:rFonts w:asciiTheme="minorEastAsia" w:hAnsiTheme="minorEastAsia" w:eastAsiaTheme="minorEastAsia"/>
          <w:b/>
          <w:color w:val="auto"/>
          <w:sz w:val="24"/>
          <w:highlight w:val="none"/>
        </w:rPr>
      </w:pPr>
      <w:bookmarkStart w:id="207" w:name="_Toc31573"/>
      <w:bookmarkStart w:id="208" w:name="_Toc13881"/>
      <w:r>
        <w:rPr>
          <w:rFonts w:hint="eastAsia" w:asciiTheme="minorEastAsia" w:hAnsiTheme="minorEastAsia" w:eastAsiaTheme="minorEastAsia"/>
          <w:b/>
          <w:color w:val="auto"/>
          <w:sz w:val="24"/>
          <w:highlight w:val="none"/>
          <w:lang w:eastAsia="zh-CN"/>
        </w:rPr>
        <w:t>七</w:t>
      </w:r>
      <w:r>
        <w:rPr>
          <w:rFonts w:hint="eastAsia" w:asciiTheme="minorEastAsia" w:hAnsiTheme="minorEastAsia" w:eastAsiaTheme="minorEastAsia"/>
          <w:b/>
          <w:color w:val="auto"/>
          <w:sz w:val="24"/>
          <w:highlight w:val="none"/>
        </w:rPr>
        <w:t>、诚信履约承诺函</w:t>
      </w:r>
      <w:bookmarkEnd w:id="207"/>
      <w:bookmarkEnd w:id="208"/>
    </w:p>
    <w:p w14:paraId="64889D0A">
      <w:pPr>
        <w:spacing w:line="360" w:lineRule="auto"/>
        <w:rPr>
          <w:rFonts w:asciiTheme="minorEastAsia" w:hAnsiTheme="minorEastAsia" w:eastAsiaTheme="minorEastAsia"/>
          <w:b/>
          <w:bCs/>
          <w:color w:val="auto"/>
          <w:sz w:val="24"/>
          <w:highlight w:val="none"/>
        </w:rPr>
      </w:pPr>
    </w:p>
    <w:p w14:paraId="6C2677D6">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57C0C38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0BB38CE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1CC7E31E">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0978CB0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6AACF23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1449C56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6A26DFE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523F6B2">
      <w:pPr>
        <w:spacing w:line="360" w:lineRule="auto"/>
        <w:rPr>
          <w:rFonts w:asciiTheme="minorEastAsia" w:hAnsiTheme="minorEastAsia" w:eastAsiaTheme="minorEastAsia"/>
          <w:bCs/>
          <w:color w:val="auto"/>
          <w:sz w:val="24"/>
          <w:highlight w:val="none"/>
        </w:rPr>
      </w:pPr>
    </w:p>
    <w:p w14:paraId="780279AA">
      <w:pPr>
        <w:spacing w:line="360" w:lineRule="auto"/>
        <w:rPr>
          <w:rFonts w:asciiTheme="minorEastAsia" w:hAnsiTheme="minorEastAsia" w:eastAsiaTheme="minorEastAsia"/>
          <w:bCs/>
          <w:color w:val="auto"/>
          <w:sz w:val="24"/>
          <w:highlight w:val="none"/>
        </w:rPr>
      </w:pPr>
    </w:p>
    <w:p w14:paraId="7ED5A8F1">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lang w:eastAsia="zh-CN"/>
        </w:rPr>
        <w:t>供应商电子签章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5A148DCA">
      <w:pPr>
        <w:spacing w:line="440" w:lineRule="exact"/>
        <w:ind w:firstLine="5280" w:firstLineChars="22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期：</w:t>
      </w:r>
      <w:r>
        <w:rPr>
          <w:rFonts w:hint="eastAsia" w:ascii="宋体" w:hAnsi="宋体" w:eastAsia="宋体"/>
          <w:color w:val="auto"/>
          <w:sz w:val="24"/>
          <w:szCs w:val="24"/>
          <w:highlight w:val="none"/>
          <w:u w:val="single"/>
        </w:rPr>
        <w:t xml:space="preserve">             </w:t>
      </w:r>
    </w:p>
    <w:p w14:paraId="7F6564D1">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4E1C394">
      <w:pPr>
        <w:spacing w:line="360" w:lineRule="auto"/>
        <w:jc w:val="center"/>
        <w:outlineLvl w:val="1"/>
        <w:rPr>
          <w:rFonts w:hint="eastAsia" w:asciiTheme="minorEastAsia" w:hAnsiTheme="minorEastAsia" w:eastAsiaTheme="minorEastAsia"/>
          <w:b/>
          <w:color w:val="auto"/>
          <w:sz w:val="24"/>
          <w:highlight w:val="none"/>
        </w:rPr>
      </w:pPr>
      <w:bookmarkStart w:id="209" w:name="_Toc15323"/>
      <w:bookmarkStart w:id="210" w:name="_Toc12353"/>
      <w:r>
        <w:rPr>
          <w:rFonts w:hint="eastAsia" w:asciiTheme="minorEastAsia" w:hAnsiTheme="minorEastAsia" w:eastAsiaTheme="minorEastAsia"/>
          <w:b/>
          <w:color w:val="auto"/>
          <w:sz w:val="24"/>
          <w:highlight w:val="none"/>
          <w:lang w:eastAsia="zh-CN"/>
        </w:rPr>
        <w:t>八</w:t>
      </w:r>
      <w:r>
        <w:rPr>
          <w:rFonts w:hint="eastAsia" w:asciiTheme="minorEastAsia" w:hAnsiTheme="minorEastAsia" w:eastAsiaTheme="minorEastAsia"/>
          <w:b/>
          <w:color w:val="auto"/>
          <w:sz w:val="24"/>
          <w:highlight w:val="none"/>
        </w:rPr>
        <w:t>、诚信响应承诺书</w:t>
      </w:r>
    </w:p>
    <w:p w14:paraId="7E6E631B">
      <w:pPr>
        <w:keepNext w:val="0"/>
        <w:keepLines w:val="0"/>
        <w:widowControl w:val="0"/>
        <w:suppressLineNumbers w:val="0"/>
        <w:spacing w:before="0" w:beforeAutospacing="0" w:after="0" w:afterAutospacing="0" w:line="500" w:lineRule="exact"/>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本人以企业法定代表人的身份郑重承诺：</w:t>
      </w:r>
    </w:p>
    <w:p w14:paraId="72044BF1">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一、将遵循公开、公正和诚实信用的原则自愿参加</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项目的投标，所提供的一切材料都是真实、有效、合法的；</w:t>
      </w:r>
    </w:p>
    <w:p w14:paraId="169CB99E">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299BF3D1">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三、不出借、转让资质证书，不让他人挂靠投标，不以他人名义投标或者以其他方式弄虚作假，骗取中标；</w:t>
      </w:r>
    </w:p>
    <w:p w14:paraId="4E798E75">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四、不与其他投标人相互串通投标报价，不排挤其他投标人的公平竞争、损害招标人的合法权益；</w:t>
      </w:r>
    </w:p>
    <w:p w14:paraId="561C44AA">
      <w:pPr>
        <w:keepNext w:val="0"/>
        <w:keepLines w:val="0"/>
        <w:widowControl w:val="0"/>
        <w:suppressLineNumbers w:val="0"/>
        <w:autoSpaceDE w:val="0"/>
        <w:autoSpaceDN/>
        <w:spacing w:before="0" w:beforeAutospacing="0" w:after="0" w:afterAutospacing="0" w:line="500" w:lineRule="exact"/>
        <w:ind w:left="0" w:right="0" w:firstLine="420" w:firstLineChars="20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五、不与招标人、招标代理机构或其他投标人串通投标，损害国家利益、社会公共利益或者他人的合法权益；</w:t>
      </w:r>
    </w:p>
    <w:p w14:paraId="3FB16A33">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六、严格遵守开标现场纪律，服从监管人员管理；</w:t>
      </w:r>
    </w:p>
    <w:p w14:paraId="7E8BF067">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七、保证中标后不转包，若有分包征得招标人同意；</w:t>
      </w:r>
    </w:p>
    <w:p w14:paraId="019A6CDA">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八、保证中标之后，按照投标文件要求提供相关后续服务；</w:t>
      </w:r>
    </w:p>
    <w:p w14:paraId="3C68F90A">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九、保证企业及所属相关人员在本次投标中无行贿等犯罪行为；</w:t>
      </w:r>
    </w:p>
    <w:p w14:paraId="4F0A30E6">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十、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47D09BD0">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以上内容我已仔细阅读，本公司若有违反承诺内容的行为，自愿接受取消投标或者中标资格、记入不良行为记录等有关处理，愿意承担法律责任，给招标人造成损失的，依法承担赔偿责任。</w:t>
      </w:r>
    </w:p>
    <w:p w14:paraId="410056F9">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w:t>
      </w:r>
    </w:p>
    <w:p w14:paraId="3A623F99">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开户银行：                      基本账户：</w:t>
      </w:r>
    </w:p>
    <w:p w14:paraId="724B83FB">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投标单位（签章）：               法定代表人（签章）：</w:t>
      </w:r>
    </w:p>
    <w:p w14:paraId="614BC271">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w:t>
      </w:r>
    </w:p>
    <w:p w14:paraId="6DAA82B1">
      <w:pPr>
        <w:keepNext w:val="0"/>
        <w:keepLines w:val="0"/>
        <w:widowControl w:val="0"/>
        <w:suppressLineNumbers w:val="0"/>
        <w:spacing w:before="0" w:beforeAutospacing="0" w:after="0" w:afterAutospacing="0" w:line="600" w:lineRule="exact"/>
        <w:ind w:left="0" w:right="0" w:firstLine="3990" w:firstLineChars="1900"/>
        <w:jc w:val="both"/>
        <w:rPr>
          <w:rFonts w:hint="default" w:ascii="宋体" w:hAnsi="宋体" w:eastAsia="宋体" w:cs="宋体"/>
          <w:color w:val="auto"/>
          <w:kern w:val="2"/>
          <w:sz w:val="24"/>
          <w:szCs w:val="24"/>
          <w:highlight w:val="none"/>
          <w:lang w:val="en-US"/>
        </w:rPr>
      </w:pPr>
      <w:r>
        <w:rPr>
          <w:rFonts w:hint="eastAsia" w:ascii="宋体" w:hAnsi="宋体" w:eastAsia="宋体" w:cs="宋体"/>
          <w:color w:val="auto"/>
          <w:kern w:val="2"/>
          <w:sz w:val="21"/>
          <w:szCs w:val="21"/>
          <w:highlight w:val="none"/>
          <w:lang w:val="en-US" w:eastAsia="zh-CN" w:bidi="ar"/>
        </w:rPr>
        <w:t>日期：</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年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月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u w:val="none"/>
          <w:lang w:val="en-US" w:eastAsia="zh-CN" w:bidi="ar"/>
        </w:rPr>
        <w:t>日</w:t>
      </w:r>
    </w:p>
    <w:p w14:paraId="063341FF">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cs="@仿宋_GB2312"/>
          <w:b/>
          <w:bCs w:val="0"/>
          <w:color w:val="auto"/>
          <w:kern w:val="2"/>
          <w:sz w:val="24"/>
          <w:szCs w:val="24"/>
          <w:highlight w:val="none"/>
        </w:rPr>
      </w:pPr>
    </w:p>
    <w:p w14:paraId="57644AED">
      <w:pPr>
        <w:spacing w:line="360" w:lineRule="auto"/>
        <w:jc w:val="center"/>
        <w:outlineLvl w:val="1"/>
        <w:rPr>
          <w:rFonts w:hint="eastAsia" w:asciiTheme="minorEastAsia" w:hAnsiTheme="minorEastAsia" w:eastAsiaTheme="minorEastAsia"/>
          <w:b/>
          <w:color w:val="auto"/>
          <w:sz w:val="24"/>
          <w:highlight w:val="none"/>
        </w:rPr>
      </w:pPr>
    </w:p>
    <w:p w14:paraId="6627C255">
      <w:pPr>
        <w:spacing w:line="360" w:lineRule="auto"/>
        <w:jc w:val="center"/>
        <w:outlineLvl w:val="1"/>
        <w:rPr>
          <w:rFonts w:hint="eastAsia" w:asciiTheme="minorEastAsia" w:hAnsiTheme="minorEastAsia" w:eastAsiaTheme="minorEastAsia"/>
          <w:b/>
          <w:color w:val="auto"/>
          <w:sz w:val="24"/>
          <w:highlight w:val="none"/>
        </w:rPr>
      </w:pPr>
    </w:p>
    <w:p w14:paraId="566D059F">
      <w:pPr>
        <w:spacing w:line="360" w:lineRule="auto"/>
        <w:jc w:val="center"/>
        <w:outlineLvl w:val="1"/>
        <w:rPr>
          <w:rFonts w:hint="eastAsia" w:asciiTheme="minorEastAsia" w:hAnsiTheme="minorEastAsia" w:eastAsiaTheme="minorEastAsia"/>
          <w:b/>
          <w:color w:val="auto"/>
          <w:sz w:val="24"/>
          <w:highlight w:val="none"/>
        </w:rPr>
      </w:pPr>
    </w:p>
    <w:p w14:paraId="15C17EB0">
      <w:pPr>
        <w:spacing w:line="360" w:lineRule="auto"/>
        <w:jc w:val="center"/>
        <w:outlineLvl w:val="1"/>
        <w:rPr>
          <w:rFonts w:hint="eastAsia" w:asciiTheme="minorEastAsia" w:hAnsiTheme="minorEastAsia" w:eastAsiaTheme="minorEastAsia"/>
          <w:b/>
          <w:color w:val="auto"/>
          <w:sz w:val="24"/>
          <w:highlight w:val="none"/>
        </w:rPr>
      </w:pPr>
    </w:p>
    <w:p w14:paraId="1A8C0FCC">
      <w:pPr>
        <w:spacing w:line="360" w:lineRule="auto"/>
        <w:jc w:val="center"/>
        <w:outlineLvl w:val="1"/>
        <w:rPr>
          <w:rFonts w:hint="eastAsia" w:asciiTheme="minorEastAsia" w:hAnsiTheme="minorEastAsia" w:eastAsiaTheme="minorEastAsia"/>
          <w:b/>
          <w:color w:val="auto"/>
          <w:sz w:val="24"/>
          <w:highlight w:val="none"/>
        </w:rPr>
      </w:pPr>
    </w:p>
    <w:p w14:paraId="53047EF8">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209"/>
      <w:bookmarkEnd w:id="210"/>
    </w:p>
    <w:p w14:paraId="4DEFDB5C">
      <w:pPr>
        <w:spacing w:line="360" w:lineRule="auto"/>
        <w:ind w:firstLine="435"/>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1、采购标的成本构成说明；</w:t>
      </w:r>
    </w:p>
    <w:p w14:paraId="5003A968">
      <w:pPr>
        <w:spacing w:line="360" w:lineRule="auto"/>
        <w:ind w:firstLine="435"/>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2、同类项目相关材料（包括但不限于项目名称、成交价格等）；</w:t>
      </w:r>
    </w:p>
    <w:p w14:paraId="755422C9">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3、相关专利、专有技术等情况（如有）；</w:t>
      </w:r>
    </w:p>
    <w:p w14:paraId="1E52E409">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提供符合采购需求及协商程序和评审标准规定的相关证明文件</w:t>
      </w:r>
      <w:r>
        <w:rPr>
          <w:rFonts w:hint="eastAsia" w:asciiTheme="minorEastAsia" w:hAnsiTheme="minorEastAsia" w:eastAsiaTheme="minorEastAsia"/>
          <w:color w:val="auto"/>
          <w:sz w:val="24"/>
          <w:highlight w:val="none"/>
          <w:lang w:eastAsia="zh-CN"/>
        </w:rPr>
        <w:t>。</w:t>
      </w:r>
    </w:p>
    <w:p w14:paraId="124B8E3D">
      <w:pPr>
        <w:spacing w:line="360" w:lineRule="auto"/>
        <w:ind w:firstLine="435"/>
        <w:rPr>
          <w:rFonts w:hint="eastAsia" w:asciiTheme="minorEastAsia" w:hAnsiTheme="minorEastAsia" w:eastAsiaTheme="minorEastAsia"/>
          <w:color w:val="auto"/>
          <w:sz w:val="24"/>
          <w:highlight w:val="none"/>
          <w:lang w:eastAsia="zh-CN"/>
        </w:rPr>
      </w:pPr>
    </w:p>
    <w:p w14:paraId="54964B90">
      <w:pPr>
        <w:rPr>
          <w:rFonts w:asciiTheme="minorEastAsia" w:hAnsiTheme="minorEastAsia" w:eastAsiaTheme="minorEastAsia"/>
          <w:b/>
          <w:color w:val="auto"/>
          <w:sz w:val="28"/>
          <w:highlight w:val="none"/>
        </w:rPr>
      </w:pPr>
    </w:p>
    <w:bookmarkEnd w:id="211"/>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6C772">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szCs w:val="21"/>
      </w:rPr>
      <w:id w:val="-1000811171"/>
    </w:sdtPr>
    <w:sdtEndPr>
      <w:rPr>
        <w:rFonts w:asciiTheme="minorEastAsia" w:hAnsiTheme="minorEastAsia" w:eastAsiaTheme="minorEastAsia"/>
        <w:sz w:val="21"/>
        <w:szCs w:val="21"/>
      </w:rPr>
    </w:sdtEndPr>
    <w:sdtContent>
      <w:sdt>
        <w:sdtPr>
          <w:rPr>
            <w:sz w:val="21"/>
            <w:szCs w:val="21"/>
          </w:rPr>
          <w:id w:val="-1669238322"/>
        </w:sdtPr>
        <w:sdtEndPr>
          <w:rPr>
            <w:rFonts w:asciiTheme="minorEastAsia" w:hAnsiTheme="minorEastAsia" w:eastAsiaTheme="minorEastAsia"/>
            <w:sz w:val="21"/>
            <w:szCs w:val="21"/>
          </w:rPr>
        </w:sdtEndPr>
        <w:sdtContent>
          <w:p w14:paraId="78B8F20D">
            <w:pPr>
              <w:pStyle w:val="12"/>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第</w:t>
            </w:r>
            <w:r>
              <w:rPr>
                <w:rFonts w:asciiTheme="minorEastAsia" w:hAnsiTheme="minorEastAsia" w:eastAsiaTheme="minorEastAsia"/>
                <w:sz w:val="21"/>
                <w:szCs w:val="21"/>
                <w:lang w:val="zh-CN"/>
              </w:rPr>
              <w:t xml:space="preserve">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PAGE</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31</w:t>
            </w:r>
            <w:r>
              <w:rPr>
                <w:rFonts w:asciiTheme="minorEastAsia" w:hAnsiTheme="minorEastAsia" w:eastAsiaTheme="minorEastAsia"/>
                <w:b/>
                <w:sz w:val="21"/>
                <w:szCs w:val="21"/>
              </w:rPr>
              <w:fldChar w:fldCharType="end"/>
            </w:r>
            <w:r>
              <w:rPr>
                <w:rFonts w:hint="eastAsia" w:asciiTheme="minorEastAsia" w:hAnsiTheme="minorEastAsia" w:eastAsiaTheme="minorEastAsia"/>
                <w:bCs/>
                <w:sz w:val="21"/>
                <w:szCs w:val="21"/>
              </w:rPr>
              <w:t xml:space="preserve"> 页</w:t>
            </w:r>
            <w:r>
              <w:rPr>
                <w:rFonts w:asciiTheme="minorEastAsia" w:hAnsiTheme="minorEastAsia" w:eastAsiaTheme="minorEastAsia"/>
                <w:bCs/>
                <w:sz w:val="21"/>
                <w:szCs w:val="21"/>
              </w:rPr>
              <w:t>/</w:t>
            </w:r>
            <w:r>
              <w:rPr>
                <w:rFonts w:hint="eastAsia" w:asciiTheme="minorEastAsia" w:hAnsiTheme="minorEastAsia" w:eastAsiaTheme="minorEastAsia"/>
                <w:bCs/>
                <w:sz w:val="21"/>
                <w:szCs w:val="21"/>
              </w:rPr>
              <w:t xml:space="preserve">共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w:instrTex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NUMPAGES</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instrText xml:space="preserve">35</w:instrTex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instrText xml:space="preserve">-2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33</w:t>
            </w:r>
            <w:r>
              <w:rPr>
                <w:rFonts w:asciiTheme="minorEastAsia" w:hAnsiTheme="minorEastAsia" w:eastAsiaTheme="minorEastAsia"/>
                <w:b/>
                <w:sz w:val="21"/>
                <w:szCs w:val="21"/>
              </w:rPr>
              <w:fldChar w:fldCharType="end"/>
            </w:r>
            <w:r>
              <w:rPr>
                <w:rFonts w:hint="eastAsia" w:asciiTheme="minorEastAsia" w:hAnsiTheme="minorEastAsia" w:eastAsiaTheme="minorEastAsia"/>
                <w:bCs/>
                <w:sz w:val="21"/>
                <w:szCs w:val="21"/>
              </w:rPr>
              <w:t xml:space="preserve"> 页</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FE351">
    <w:pPr>
      <w:pStyle w:val="13"/>
      <w:jc w:val="left"/>
    </w:pPr>
    <w:r>
      <w:rPr>
        <w:rFonts w:hint="eastAsia" w:asciiTheme="minorEastAsia" w:hAnsiTheme="minorEastAsia" w:eastAsiaTheme="minorEastAsia"/>
        <w:lang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单一来源采购文件</w:t>
    </w:r>
    <w:r>
      <w:rPr>
        <w:rFonts w:hint="eastAsia" w:asciiTheme="minorEastAsia" w:hAnsiTheme="minorEastAsia" w:eastAsiaTheme="minorEastAsia"/>
        <w:lang w:eastAsia="zh-CN"/>
      </w:rPr>
      <w:t>示范文本（</w:t>
    </w:r>
    <w:r>
      <w:rPr>
        <w:rFonts w:hint="eastAsia" w:asciiTheme="minorEastAsia" w:hAnsiTheme="minorEastAsia" w:eastAsiaTheme="minorEastAsia"/>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B9D49">
    <w:pPr>
      <w:pStyle w:val="13"/>
      <w:jc w:val="left"/>
    </w:pP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单一来源采购文件</w:t>
    </w:r>
    <w:r>
      <w:rPr>
        <w:rFonts w:hint="eastAsia" w:asciiTheme="minorEastAsia" w:hAnsiTheme="minorEastAsia" w:eastAsiaTheme="minorEastAsia"/>
        <w:lang w:eastAsia="zh-CN"/>
      </w:rPr>
      <w:t>示范文本（</w:t>
    </w:r>
    <w:r>
      <w:rPr>
        <w:rFonts w:hint="eastAsia" w:asciiTheme="minorEastAsia" w:hAnsiTheme="minorEastAsia" w:eastAsiaTheme="minorEastAsia"/>
      </w:rPr>
      <w:t>服务类</w:t>
    </w:r>
    <w:r>
      <w:rPr>
        <w:rFonts w:hint="eastAsia" w:asciiTheme="minorEastAsia" w:hAnsiTheme="minorEastAsia" w:eastAsiaTheme="minorEastAsia"/>
        <w:lang w:eastAsia="zh-CN"/>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1232"/>
    <w:rsid w:val="000049DA"/>
    <w:rsid w:val="000056B7"/>
    <w:rsid w:val="00012A13"/>
    <w:rsid w:val="000131F7"/>
    <w:rsid w:val="00016B6C"/>
    <w:rsid w:val="00020B57"/>
    <w:rsid w:val="000312F9"/>
    <w:rsid w:val="00033C40"/>
    <w:rsid w:val="00037DBE"/>
    <w:rsid w:val="00042139"/>
    <w:rsid w:val="00042B14"/>
    <w:rsid w:val="00044C81"/>
    <w:rsid w:val="00044F49"/>
    <w:rsid w:val="000450C3"/>
    <w:rsid w:val="00050A3F"/>
    <w:rsid w:val="000530EC"/>
    <w:rsid w:val="000544DE"/>
    <w:rsid w:val="000549CC"/>
    <w:rsid w:val="000648D2"/>
    <w:rsid w:val="00070E0E"/>
    <w:rsid w:val="00076DB7"/>
    <w:rsid w:val="0007742D"/>
    <w:rsid w:val="00080FEB"/>
    <w:rsid w:val="00094D41"/>
    <w:rsid w:val="00097CB9"/>
    <w:rsid w:val="000A6345"/>
    <w:rsid w:val="000A6693"/>
    <w:rsid w:val="000A6B73"/>
    <w:rsid w:val="000A7D94"/>
    <w:rsid w:val="000B1511"/>
    <w:rsid w:val="000B54F4"/>
    <w:rsid w:val="000C1631"/>
    <w:rsid w:val="000C1DB1"/>
    <w:rsid w:val="000D3F37"/>
    <w:rsid w:val="000D7FBD"/>
    <w:rsid w:val="000E3C74"/>
    <w:rsid w:val="000E3F9B"/>
    <w:rsid w:val="000E6689"/>
    <w:rsid w:val="000F172B"/>
    <w:rsid w:val="000F2198"/>
    <w:rsid w:val="000F39B6"/>
    <w:rsid w:val="000F6B7B"/>
    <w:rsid w:val="00100B0F"/>
    <w:rsid w:val="0010187C"/>
    <w:rsid w:val="001037E3"/>
    <w:rsid w:val="00116A70"/>
    <w:rsid w:val="001177D3"/>
    <w:rsid w:val="0012143A"/>
    <w:rsid w:val="001222C6"/>
    <w:rsid w:val="00136D80"/>
    <w:rsid w:val="00137C7C"/>
    <w:rsid w:val="00140687"/>
    <w:rsid w:val="00143652"/>
    <w:rsid w:val="00146421"/>
    <w:rsid w:val="001479CF"/>
    <w:rsid w:val="00155615"/>
    <w:rsid w:val="00155F64"/>
    <w:rsid w:val="00157856"/>
    <w:rsid w:val="00160729"/>
    <w:rsid w:val="00166ED8"/>
    <w:rsid w:val="001714C9"/>
    <w:rsid w:val="0018119B"/>
    <w:rsid w:val="001844AB"/>
    <w:rsid w:val="001944B8"/>
    <w:rsid w:val="00196DA3"/>
    <w:rsid w:val="00197AC4"/>
    <w:rsid w:val="001A5D34"/>
    <w:rsid w:val="001A68E5"/>
    <w:rsid w:val="001B2A54"/>
    <w:rsid w:val="001B5014"/>
    <w:rsid w:val="001B7327"/>
    <w:rsid w:val="001C67F2"/>
    <w:rsid w:val="001D53B4"/>
    <w:rsid w:val="001E23F0"/>
    <w:rsid w:val="001F28D2"/>
    <w:rsid w:val="001F2F45"/>
    <w:rsid w:val="001F3023"/>
    <w:rsid w:val="001F31B0"/>
    <w:rsid w:val="001F35F6"/>
    <w:rsid w:val="001F74CA"/>
    <w:rsid w:val="002003B6"/>
    <w:rsid w:val="002049B4"/>
    <w:rsid w:val="0020520B"/>
    <w:rsid w:val="002058AF"/>
    <w:rsid w:val="00213C55"/>
    <w:rsid w:val="002178B1"/>
    <w:rsid w:val="00223CF4"/>
    <w:rsid w:val="00224C4A"/>
    <w:rsid w:val="0023407E"/>
    <w:rsid w:val="00240B40"/>
    <w:rsid w:val="002440D8"/>
    <w:rsid w:val="00244182"/>
    <w:rsid w:val="00260B94"/>
    <w:rsid w:val="00264F2E"/>
    <w:rsid w:val="002703E8"/>
    <w:rsid w:val="00271245"/>
    <w:rsid w:val="00274A9E"/>
    <w:rsid w:val="00276292"/>
    <w:rsid w:val="00276BA1"/>
    <w:rsid w:val="00277094"/>
    <w:rsid w:val="00290CD1"/>
    <w:rsid w:val="00293C71"/>
    <w:rsid w:val="002A1A1D"/>
    <w:rsid w:val="002A28AD"/>
    <w:rsid w:val="002A3AEE"/>
    <w:rsid w:val="002A7FC1"/>
    <w:rsid w:val="002B5318"/>
    <w:rsid w:val="002B6D27"/>
    <w:rsid w:val="002D2965"/>
    <w:rsid w:val="002D3D02"/>
    <w:rsid w:val="002D4CB5"/>
    <w:rsid w:val="002D684B"/>
    <w:rsid w:val="002E0ACA"/>
    <w:rsid w:val="002E3B26"/>
    <w:rsid w:val="002E4AB8"/>
    <w:rsid w:val="002E4BAD"/>
    <w:rsid w:val="0030337B"/>
    <w:rsid w:val="00310070"/>
    <w:rsid w:val="003110EC"/>
    <w:rsid w:val="00327C92"/>
    <w:rsid w:val="00333292"/>
    <w:rsid w:val="003344E7"/>
    <w:rsid w:val="0033580B"/>
    <w:rsid w:val="003365E7"/>
    <w:rsid w:val="003378D5"/>
    <w:rsid w:val="0034000C"/>
    <w:rsid w:val="003473D7"/>
    <w:rsid w:val="00351AC8"/>
    <w:rsid w:val="003528B7"/>
    <w:rsid w:val="00353075"/>
    <w:rsid w:val="00356223"/>
    <w:rsid w:val="00363E02"/>
    <w:rsid w:val="00372B3E"/>
    <w:rsid w:val="00373A96"/>
    <w:rsid w:val="003826C2"/>
    <w:rsid w:val="00383728"/>
    <w:rsid w:val="00391586"/>
    <w:rsid w:val="00394128"/>
    <w:rsid w:val="003947A4"/>
    <w:rsid w:val="00395235"/>
    <w:rsid w:val="0039561A"/>
    <w:rsid w:val="00397C7D"/>
    <w:rsid w:val="003A004F"/>
    <w:rsid w:val="003B4130"/>
    <w:rsid w:val="003B67D3"/>
    <w:rsid w:val="003B6B17"/>
    <w:rsid w:val="003B715B"/>
    <w:rsid w:val="003D0263"/>
    <w:rsid w:val="003D1D14"/>
    <w:rsid w:val="003D6C7C"/>
    <w:rsid w:val="003D6EFB"/>
    <w:rsid w:val="003D7E52"/>
    <w:rsid w:val="003E25C6"/>
    <w:rsid w:val="003E5F2D"/>
    <w:rsid w:val="003F145B"/>
    <w:rsid w:val="004011AA"/>
    <w:rsid w:val="0040202C"/>
    <w:rsid w:val="00406508"/>
    <w:rsid w:val="0041456E"/>
    <w:rsid w:val="00414F7E"/>
    <w:rsid w:val="004164F8"/>
    <w:rsid w:val="00420B7F"/>
    <w:rsid w:val="00431435"/>
    <w:rsid w:val="004427B7"/>
    <w:rsid w:val="0044349F"/>
    <w:rsid w:val="00445F1F"/>
    <w:rsid w:val="00451F60"/>
    <w:rsid w:val="00452BB2"/>
    <w:rsid w:val="0045656D"/>
    <w:rsid w:val="00462D98"/>
    <w:rsid w:val="00465136"/>
    <w:rsid w:val="00472A44"/>
    <w:rsid w:val="00473A89"/>
    <w:rsid w:val="00475899"/>
    <w:rsid w:val="00482C78"/>
    <w:rsid w:val="004874AE"/>
    <w:rsid w:val="00494D24"/>
    <w:rsid w:val="004951D1"/>
    <w:rsid w:val="004A27D0"/>
    <w:rsid w:val="004A43F9"/>
    <w:rsid w:val="004A4D67"/>
    <w:rsid w:val="004D12B4"/>
    <w:rsid w:val="004D3D4B"/>
    <w:rsid w:val="004D5498"/>
    <w:rsid w:val="004D66A5"/>
    <w:rsid w:val="004D6B00"/>
    <w:rsid w:val="004E1D50"/>
    <w:rsid w:val="004E1DF5"/>
    <w:rsid w:val="004E3991"/>
    <w:rsid w:val="004F0396"/>
    <w:rsid w:val="00501382"/>
    <w:rsid w:val="00510798"/>
    <w:rsid w:val="00524A11"/>
    <w:rsid w:val="00527768"/>
    <w:rsid w:val="005327FB"/>
    <w:rsid w:val="00533FCA"/>
    <w:rsid w:val="00546D49"/>
    <w:rsid w:val="005616B5"/>
    <w:rsid w:val="005904E5"/>
    <w:rsid w:val="00597B15"/>
    <w:rsid w:val="005A044C"/>
    <w:rsid w:val="005B5C95"/>
    <w:rsid w:val="005D0200"/>
    <w:rsid w:val="005D44EF"/>
    <w:rsid w:val="005D4814"/>
    <w:rsid w:val="005D5112"/>
    <w:rsid w:val="005E5AD8"/>
    <w:rsid w:val="005F3914"/>
    <w:rsid w:val="005F3B5A"/>
    <w:rsid w:val="005F5A1E"/>
    <w:rsid w:val="005F6AB4"/>
    <w:rsid w:val="00607D20"/>
    <w:rsid w:val="00610A66"/>
    <w:rsid w:val="00611533"/>
    <w:rsid w:val="00613177"/>
    <w:rsid w:val="00613F7C"/>
    <w:rsid w:val="00614BF2"/>
    <w:rsid w:val="00617573"/>
    <w:rsid w:val="00623DE2"/>
    <w:rsid w:val="00627601"/>
    <w:rsid w:val="006300D0"/>
    <w:rsid w:val="00632012"/>
    <w:rsid w:val="00634694"/>
    <w:rsid w:val="00636517"/>
    <w:rsid w:val="00637690"/>
    <w:rsid w:val="00640E1E"/>
    <w:rsid w:val="0064389A"/>
    <w:rsid w:val="00645442"/>
    <w:rsid w:val="006525CD"/>
    <w:rsid w:val="00653F7F"/>
    <w:rsid w:val="00662EE8"/>
    <w:rsid w:val="00663813"/>
    <w:rsid w:val="00663C3B"/>
    <w:rsid w:val="00664AFD"/>
    <w:rsid w:val="00667567"/>
    <w:rsid w:val="0067391A"/>
    <w:rsid w:val="00674173"/>
    <w:rsid w:val="0067535A"/>
    <w:rsid w:val="00683CA0"/>
    <w:rsid w:val="00690DB1"/>
    <w:rsid w:val="0069287B"/>
    <w:rsid w:val="00693404"/>
    <w:rsid w:val="006953D9"/>
    <w:rsid w:val="006B1242"/>
    <w:rsid w:val="006B1DBC"/>
    <w:rsid w:val="006B5263"/>
    <w:rsid w:val="006B63B7"/>
    <w:rsid w:val="006B7D9A"/>
    <w:rsid w:val="006C06D9"/>
    <w:rsid w:val="006C5716"/>
    <w:rsid w:val="006C74A9"/>
    <w:rsid w:val="006D07DE"/>
    <w:rsid w:val="006E06D9"/>
    <w:rsid w:val="006E1D40"/>
    <w:rsid w:val="006E2E1F"/>
    <w:rsid w:val="006E4F5D"/>
    <w:rsid w:val="006F5FFF"/>
    <w:rsid w:val="006F6E33"/>
    <w:rsid w:val="006F7AF3"/>
    <w:rsid w:val="00707B8C"/>
    <w:rsid w:val="00710804"/>
    <w:rsid w:val="00711FC6"/>
    <w:rsid w:val="007130B1"/>
    <w:rsid w:val="00715071"/>
    <w:rsid w:val="007158F8"/>
    <w:rsid w:val="00721D6E"/>
    <w:rsid w:val="007231E9"/>
    <w:rsid w:val="0072558E"/>
    <w:rsid w:val="00727C59"/>
    <w:rsid w:val="00734E5D"/>
    <w:rsid w:val="00736013"/>
    <w:rsid w:val="00737661"/>
    <w:rsid w:val="00755D75"/>
    <w:rsid w:val="00756245"/>
    <w:rsid w:val="00761662"/>
    <w:rsid w:val="00764043"/>
    <w:rsid w:val="007757CF"/>
    <w:rsid w:val="007805D8"/>
    <w:rsid w:val="0078128F"/>
    <w:rsid w:val="0078683C"/>
    <w:rsid w:val="00790EDB"/>
    <w:rsid w:val="00791538"/>
    <w:rsid w:val="0079326E"/>
    <w:rsid w:val="00796EDE"/>
    <w:rsid w:val="007A017E"/>
    <w:rsid w:val="007A5A58"/>
    <w:rsid w:val="007A6740"/>
    <w:rsid w:val="007B1C56"/>
    <w:rsid w:val="007B28BD"/>
    <w:rsid w:val="007B4996"/>
    <w:rsid w:val="007C3CD5"/>
    <w:rsid w:val="007C61EF"/>
    <w:rsid w:val="007D1C0D"/>
    <w:rsid w:val="007D2D23"/>
    <w:rsid w:val="007E27D6"/>
    <w:rsid w:val="007E3921"/>
    <w:rsid w:val="00801028"/>
    <w:rsid w:val="00803793"/>
    <w:rsid w:val="008149FD"/>
    <w:rsid w:val="00817A01"/>
    <w:rsid w:val="00825CD7"/>
    <w:rsid w:val="00825E35"/>
    <w:rsid w:val="008334F8"/>
    <w:rsid w:val="008341AA"/>
    <w:rsid w:val="00841414"/>
    <w:rsid w:val="0084346B"/>
    <w:rsid w:val="00852340"/>
    <w:rsid w:val="00876659"/>
    <w:rsid w:val="0087734C"/>
    <w:rsid w:val="00882141"/>
    <w:rsid w:val="00884341"/>
    <w:rsid w:val="008922A8"/>
    <w:rsid w:val="00895BD5"/>
    <w:rsid w:val="008A16C4"/>
    <w:rsid w:val="008A6FED"/>
    <w:rsid w:val="008A7A94"/>
    <w:rsid w:val="008B0D13"/>
    <w:rsid w:val="008B39C5"/>
    <w:rsid w:val="008B51AA"/>
    <w:rsid w:val="008B79B1"/>
    <w:rsid w:val="008C67F2"/>
    <w:rsid w:val="008C7F65"/>
    <w:rsid w:val="008D064A"/>
    <w:rsid w:val="008D2B0F"/>
    <w:rsid w:val="008E449E"/>
    <w:rsid w:val="008E4527"/>
    <w:rsid w:val="008E5E29"/>
    <w:rsid w:val="008E7342"/>
    <w:rsid w:val="008E7705"/>
    <w:rsid w:val="008F187F"/>
    <w:rsid w:val="008F402F"/>
    <w:rsid w:val="008F596E"/>
    <w:rsid w:val="008F76E8"/>
    <w:rsid w:val="008F7CD0"/>
    <w:rsid w:val="009078A1"/>
    <w:rsid w:val="00911E9C"/>
    <w:rsid w:val="00917405"/>
    <w:rsid w:val="00920F7C"/>
    <w:rsid w:val="00931502"/>
    <w:rsid w:val="00933379"/>
    <w:rsid w:val="00934CAE"/>
    <w:rsid w:val="009409CA"/>
    <w:rsid w:val="0094257D"/>
    <w:rsid w:val="0095467C"/>
    <w:rsid w:val="00954A61"/>
    <w:rsid w:val="00955C6F"/>
    <w:rsid w:val="00966C7B"/>
    <w:rsid w:val="009701DC"/>
    <w:rsid w:val="009708D2"/>
    <w:rsid w:val="009715D8"/>
    <w:rsid w:val="00985C4B"/>
    <w:rsid w:val="00987D4C"/>
    <w:rsid w:val="00995BF9"/>
    <w:rsid w:val="009A097A"/>
    <w:rsid w:val="009A0CAF"/>
    <w:rsid w:val="009A1474"/>
    <w:rsid w:val="009A2207"/>
    <w:rsid w:val="009A5959"/>
    <w:rsid w:val="009B6C42"/>
    <w:rsid w:val="009B7D70"/>
    <w:rsid w:val="009C2206"/>
    <w:rsid w:val="009D217A"/>
    <w:rsid w:val="009D31F7"/>
    <w:rsid w:val="009D32C2"/>
    <w:rsid w:val="009D50DB"/>
    <w:rsid w:val="009E3A0A"/>
    <w:rsid w:val="009F3E91"/>
    <w:rsid w:val="00A142E5"/>
    <w:rsid w:val="00A1499B"/>
    <w:rsid w:val="00A227B2"/>
    <w:rsid w:val="00A22D37"/>
    <w:rsid w:val="00A314C2"/>
    <w:rsid w:val="00A31CB3"/>
    <w:rsid w:val="00A51C93"/>
    <w:rsid w:val="00A62559"/>
    <w:rsid w:val="00A63E86"/>
    <w:rsid w:val="00A65A1C"/>
    <w:rsid w:val="00A757C3"/>
    <w:rsid w:val="00A75E5B"/>
    <w:rsid w:val="00A7684A"/>
    <w:rsid w:val="00A7771B"/>
    <w:rsid w:val="00A83A9B"/>
    <w:rsid w:val="00A83B69"/>
    <w:rsid w:val="00A86533"/>
    <w:rsid w:val="00A91CA2"/>
    <w:rsid w:val="00A92FB8"/>
    <w:rsid w:val="00A93D44"/>
    <w:rsid w:val="00A948F1"/>
    <w:rsid w:val="00AA1D7D"/>
    <w:rsid w:val="00AB139D"/>
    <w:rsid w:val="00AB3EFB"/>
    <w:rsid w:val="00AC0B05"/>
    <w:rsid w:val="00AC0B97"/>
    <w:rsid w:val="00AD079A"/>
    <w:rsid w:val="00AD1890"/>
    <w:rsid w:val="00AE2149"/>
    <w:rsid w:val="00AE33AE"/>
    <w:rsid w:val="00AE3785"/>
    <w:rsid w:val="00AE3F91"/>
    <w:rsid w:val="00AE452F"/>
    <w:rsid w:val="00AE4F90"/>
    <w:rsid w:val="00AE76E6"/>
    <w:rsid w:val="00AF418A"/>
    <w:rsid w:val="00B039E3"/>
    <w:rsid w:val="00B0711B"/>
    <w:rsid w:val="00B104DD"/>
    <w:rsid w:val="00B22838"/>
    <w:rsid w:val="00B33E95"/>
    <w:rsid w:val="00B3720B"/>
    <w:rsid w:val="00B5558A"/>
    <w:rsid w:val="00B56513"/>
    <w:rsid w:val="00B56B2E"/>
    <w:rsid w:val="00B64376"/>
    <w:rsid w:val="00B7401F"/>
    <w:rsid w:val="00B806C3"/>
    <w:rsid w:val="00B84FCA"/>
    <w:rsid w:val="00B9089F"/>
    <w:rsid w:val="00B91AEE"/>
    <w:rsid w:val="00B95F5A"/>
    <w:rsid w:val="00B96EAD"/>
    <w:rsid w:val="00BA79F5"/>
    <w:rsid w:val="00BB3AB6"/>
    <w:rsid w:val="00BB766D"/>
    <w:rsid w:val="00BC007B"/>
    <w:rsid w:val="00BC239B"/>
    <w:rsid w:val="00BC26BA"/>
    <w:rsid w:val="00BC35F8"/>
    <w:rsid w:val="00BC623B"/>
    <w:rsid w:val="00BE18C5"/>
    <w:rsid w:val="00BF16B9"/>
    <w:rsid w:val="00BF376F"/>
    <w:rsid w:val="00BF46A6"/>
    <w:rsid w:val="00BF58A9"/>
    <w:rsid w:val="00C06545"/>
    <w:rsid w:val="00C1161C"/>
    <w:rsid w:val="00C1244B"/>
    <w:rsid w:val="00C220FC"/>
    <w:rsid w:val="00C24DFA"/>
    <w:rsid w:val="00C46A36"/>
    <w:rsid w:val="00C46D88"/>
    <w:rsid w:val="00C47037"/>
    <w:rsid w:val="00C53625"/>
    <w:rsid w:val="00C602C1"/>
    <w:rsid w:val="00C63FC0"/>
    <w:rsid w:val="00C66392"/>
    <w:rsid w:val="00C74C5E"/>
    <w:rsid w:val="00C77C8D"/>
    <w:rsid w:val="00C827A2"/>
    <w:rsid w:val="00C82B69"/>
    <w:rsid w:val="00C90167"/>
    <w:rsid w:val="00C91B28"/>
    <w:rsid w:val="00C91F3A"/>
    <w:rsid w:val="00CB439E"/>
    <w:rsid w:val="00CB4A8E"/>
    <w:rsid w:val="00CB5797"/>
    <w:rsid w:val="00CB5B5E"/>
    <w:rsid w:val="00CC1202"/>
    <w:rsid w:val="00CC644B"/>
    <w:rsid w:val="00CD09E1"/>
    <w:rsid w:val="00CD6202"/>
    <w:rsid w:val="00CE4913"/>
    <w:rsid w:val="00CE4AC0"/>
    <w:rsid w:val="00CE66BD"/>
    <w:rsid w:val="00CF0671"/>
    <w:rsid w:val="00CF44AD"/>
    <w:rsid w:val="00CF4FC0"/>
    <w:rsid w:val="00D030F2"/>
    <w:rsid w:val="00D1072F"/>
    <w:rsid w:val="00D108A5"/>
    <w:rsid w:val="00D14585"/>
    <w:rsid w:val="00D20EFF"/>
    <w:rsid w:val="00D25ABC"/>
    <w:rsid w:val="00D34F0D"/>
    <w:rsid w:val="00D34F7B"/>
    <w:rsid w:val="00D3516E"/>
    <w:rsid w:val="00D4064C"/>
    <w:rsid w:val="00D41225"/>
    <w:rsid w:val="00D476E0"/>
    <w:rsid w:val="00D53ED8"/>
    <w:rsid w:val="00D64857"/>
    <w:rsid w:val="00D6493A"/>
    <w:rsid w:val="00D67875"/>
    <w:rsid w:val="00D71E86"/>
    <w:rsid w:val="00D731C6"/>
    <w:rsid w:val="00D745C5"/>
    <w:rsid w:val="00D75327"/>
    <w:rsid w:val="00D80C36"/>
    <w:rsid w:val="00D86779"/>
    <w:rsid w:val="00D86EE1"/>
    <w:rsid w:val="00D91A99"/>
    <w:rsid w:val="00D933AC"/>
    <w:rsid w:val="00D96126"/>
    <w:rsid w:val="00D97441"/>
    <w:rsid w:val="00DA7B6C"/>
    <w:rsid w:val="00DB4B1C"/>
    <w:rsid w:val="00DB5085"/>
    <w:rsid w:val="00DC1062"/>
    <w:rsid w:val="00DC132C"/>
    <w:rsid w:val="00DC5D94"/>
    <w:rsid w:val="00DD1134"/>
    <w:rsid w:val="00DD43F0"/>
    <w:rsid w:val="00DD44DE"/>
    <w:rsid w:val="00DE09AB"/>
    <w:rsid w:val="00DE4A3F"/>
    <w:rsid w:val="00DF4367"/>
    <w:rsid w:val="00DF76FB"/>
    <w:rsid w:val="00E0574A"/>
    <w:rsid w:val="00E1243D"/>
    <w:rsid w:val="00E12742"/>
    <w:rsid w:val="00E146D4"/>
    <w:rsid w:val="00E20976"/>
    <w:rsid w:val="00E211B4"/>
    <w:rsid w:val="00E22B44"/>
    <w:rsid w:val="00E30ACD"/>
    <w:rsid w:val="00E31B57"/>
    <w:rsid w:val="00E32735"/>
    <w:rsid w:val="00E66E36"/>
    <w:rsid w:val="00E702ED"/>
    <w:rsid w:val="00E709A4"/>
    <w:rsid w:val="00E73822"/>
    <w:rsid w:val="00E772DB"/>
    <w:rsid w:val="00E86012"/>
    <w:rsid w:val="00E86450"/>
    <w:rsid w:val="00E86BAB"/>
    <w:rsid w:val="00E94E10"/>
    <w:rsid w:val="00E96743"/>
    <w:rsid w:val="00E96A42"/>
    <w:rsid w:val="00EA0A36"/>
    <w:rsid w:val="00EA49C5"/>
    <w:rsid w:val="00EB5027"/>
    <w:rsid w:val="00EC1836"/>
    <w:rsid w:val="00EC3990"/>
    <w:rsid w:val="00EC484B"/>
    <w:rsid w:val="00ED15FA"/>
    <w:rsid w:val="00ED3F57"/>
    <w:rsid w:val="00ED7B24"/>
    <w:rsid w:val="00EE6E9A"/>
    <w:rsid w:val="00EF0BF1"/>
    <w:rsid w:val="00EF2AC4"/>
    <w:rsid w:val="00EF397E"/>
    <w:rsid w:val="00EF4C0E"/>
    <w:rsid w:val="00F06F68"/>
    <w:rsid w:val="00F1713B"/>
    <w:rsid w:val="00F24C2D"/>
    <w:rsid w:val="00F26D85"/>
    <w:rsid w:val="00F26F54"/>
    <w:rsid w:val="00F27356"/>
    <w:rsid w:val="00F32A81"/>
    <w:rsid w:val="00F4320E"/>
    <w:rsid w:val="00F46998"/>
    <w:rsid w:val="00F47100"/>
    <w:rsid w:val="00F50BC1"/>
    <w:rsid w:val="00F5382D"/>
    <w:rsid w:val="00F53D9C"/>
    <w:rsid w:val="00F5462B"/>
    <w:rsid w:val="00F634AD"/>
    <w:rsid w:val="00F63677"/>
    <w:rsid w:val="00F75B81"/>
    <w:rsid w:val="00F804C4"/>
    <w:rsid w:val="00F82F83"/>
    <w:rsid w:val="00F832E5"/>
    <w:rsid w:val="00F85900"/>
    <w:rsid w:val="00F90F40"/>
    <w:rsid w:val="00F92B30"/>
    <w:rsid w:val="00F933B9"/>
    <w:rsid w:val="00F938AB"/>
    <w:rsid w:val="00F94674"/>
    <w:rsid w:val="00F94919"/>
    <w:rsid w:val="00F94A59"/>
    <w:rsid w:val="00FA25B6"/>
    <w:rsid w:val="00FA2FAF"/>
    <w:rsid w:val="00FA4BB4"/>
    <w:rsid w:val="00FA64B1"/>
    <w:rsid w:val="00FA70F3"/>
    <w:rsid w:val="00FA71CD"/>
    <w:rsid w:val="00FB0453"/>
    <w:rsid w:val="00FB0C07"/>
    <w:rsid w:val="00FB298D"/>
    <w:rsid w:val="00FB57E2"/>
    <w:rsid w:val="00FB5C76"/>
    <w:rsid w:val="00FC1439"/>
    <w:rsid w:val="00FC724B"/>
    <w:rsid w:val="00FC7910"/>
    <w:rsid w:val="00FF0DA7"/>
    <w:rsid w:val="00FF0F8F"/>
    <w:rsid w:val="00FF44E0"/>
    <w:rsid w:val="00FF6C72"/>
    <w:rsid w:val="01AF02A0"/>
    <w:rsid w:val="0267010D"/>
    <w:rsid w:val="03021A9A"/>
    <w:rsid w:val="033B482B"/>
    <w:rsid w:val="04B24BD7"/>
    <w:rsid w:val="05D81721"/>
    <w:rsid w:val="0ACC78F9"/>
    <w:rsid w:val="0AF8048C"/>
    <w:rsid w:val="0B0974D2"/>
    <w:rsid w:val="0BB236EC"/>
    <w:rsid w:val="0CF773F2"/>
    <w:rsid w:val="0DAE5868"/>
    <w:rsid w:val="0DCB1BDF"/>
    <w:rsid w:val="0DEA5D13"/>
    <w:rsid w:val="0E9B38E3"/>
    <w:rsid w:val="0ECE7FF7"/>
    <w:rsid w:val="0ED57A37"/>
    <w:rsid w:val="0FC621C4"/>
    <w:rsid w:val="103B4960"/>
    <w:rsid w:val="1202325C"/>
    <w:rsid w:val="14497349"/>
    <w:rsid w:val="14E92D6D"/>
    <w:rsid w:val="16330BCA"/>
    <w:rsid w:val="17801F47"/>
    <w:rsid w:val="17AB1930"/>
    <w:rsid w:val="17AF09B5"/>
    <w:rsid w:val="17F44407"/>
    <w:rsid w:val="183420DA"/>
    <w:rsid w:val="18B835C0"/>
    <w:rsid w:val="199B6470"/>
    <w:rsid w:val="1DCA10D2"/>
    <w:rsid w:val="1EAA5015"/>
    <w:rsid w:val="1EB27F3B"/>
    <w:rsid w:val="2120385C"/>
    <w:rsid w:val="21510D0C"/>
    <w:rsid w:val="2191541A"/>
    <w:rsid w:val="22660EAD"/>
    <w:rsid w:val="25E5245B"/>
    <w:rsid w:val="26555BF8"/>
    <w:rsid w:val="282A442D"/>
    <w:rsid w:val="29411BA9"/>
    <w:rsid w:val="29A56C4B"/>
    <w:rsid w:val="29E74DB9"/>
    <w:rsid w:val="2A426596"/>
    <w:rsid w:val="2CCA2648"/>
    <w:rsid w:val="2DD12008"/>
    <w:rsid w:val="2FF83E5B"/>
    <w:rsid w:val="31F31F70"/>
    <w:rsid w:val="32697EE8"/>
    <w:rsid w:val="33253E72"/>
    <w:rsid w:val="33E62A6A"/>
    <w:rsid w:val="34D62731"/>
    <w:rsid w:val="387D379A"/>
    <w:rsid w:val="390200C3"/>
    <w:rsid w:val="3A6C752D"/>
    <w:rsid w:val="3D395528"/>
    <w:rsid w:val="3D694A1F"/>
    <w:rsid w:val="3E3361A8"/>
    <w:rsid w:val="3EDF7846"/>
    <w:rsid w:val="412C1CD5"/>
    <w:rsid w:val="42712AA7"/>
    <w:rsid w:val="436639E6"/>
    <w:rsid w:val="43680DC4"/>
    <w:rsid w:val="440A1268"/>
    <w:rsid w:val="45B72A55"/>
    <w:rsid w:val="45F33E4F"/>
    <w:rsid w:val="46762857"/>
    <w:rsid w:val="4951224D"/>
    <w:rsid w:val="4A725E70"/>
    <w:rsid w:val="4E9702AC"/>
    <w:rsid w:val="4ED11EB2"/>
    <w:rsid w:val="4F1A1D21"/>
    <w:rsid w:val="5754544E"/>
    <w:rsid w:val="584A6BAC"/>
    <w:rsid w:val="5AD07020"/>
    <w:rsid w:val="5B3012ED"/>
    <w:rsid w:val="5F7B2CF0"/>
    <w:rsid w:val="62054DC8"/>
    <w:rsid w:val="624F7F32"/>
    <w:rsid w:val="62820518"/>
    <w:rsid w:val="63D8721D"/>
    <w:rsid w:val="645A5BAC"/>
    <w:rsid w:val="65030F77"/>
    <w:rsid w:val="660C5D78"/>
    <w:rsid w:val="665723A3"/>
    <w:rsid w:val="67476448"/>
    <w:rsid w:val="69A21516"/>
    <w:rsid w:val="6CC62404"/>
    <w:rsid w:val="6D7800EF"/>
    <w:rsid w:val="6D9A3163"/>
    <w:rsid w:val="6DB6744B"/>
    <w:rsid w:val="6E5661AF"/>
    <w:rsid w:val="6E8679BF"/>
    <w:rsid w:val="6EDA1FCF"/>
    <w:rsid w:val="6F2D325A"/>
    <w:rsid w:val="6F977CB5"/>
    <w:rsid w:val="700415EC"/>
    <w:rsid w:val="715C7408"/>
    <w:rsid w:val="72CC1BD6"/>
    <w:rsid w:val="731F06ED"/>
    <w:rsid w:val="73B43DC2"/>
    <w:rsid w:val="73EB6821"/>
    <w:rsid w:val="74503C05"/>
    <w:rsid w:val="74D309FE"/>
    <w:rsid w:val="74F84494"/>
    <w:rsid w:val="760A0840"/>
    <w:rsid w:val="785726D7"/>
    <w:rsid w:val="7AEC5358"/>
    <w:rsid w:val="7C7C095E"/>
    <w:rsid w:val="7D824D38"/>
    <w:rsid w:val="7E560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52"/>
    <w:autoRedefine/>
    <w:qFormat/>
    <w:uiPriority w:val="9"/>
    <w:pPr>
      <w:keepNext/>
      <w:keepLines/>
      <w:spacing w:before="340" w:after="330" w:line="578" w:lineRule="auto"/>
      <w:outlineLvl w:val="0"/>
    </w:pPr>
    <w:rPr>
      <w:b/>
      <w:bCs/>
      <w:kern w:val="44"/>
      <w:sz w:val="44"/>
      <w:szCs w:val="44"/>
    </w:rPr>
  </w:style>
  <w:style w:type="paragraph" w:styleId="4">
    <w:name w:val="heading 3"/>
    <w:basedOn w:val="1"/>
    <w:next w:val="1"/>
    <w:link w:val="54"/>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9"/>
    <w:autoRedefine/>
    <w:qFormat/>
    <w:uiPriority w:val="0"/>
    <w:pPr>
      <w:keepNext/>
      <w:keepLines/>
      <w:spacing w:before="280" w:after="290" w:line="376" w:lineRule="auto"/>
      <w:outlineLvl w:val="3"/>
    </w:pPr>
    <w:rPr>
      <w:b/>
      <w:bCs/>
      <w:sz w:val="28"/>
      <w:szCs w:val="28"/>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after="120"/>
    </w:pPr>
    <w:rPr>
      <w:rFonts w:ascii="@微软简标宋" w:hAnsi="@微软简标宋" w:eastAsia="@微软简标宋" w:cs="@微软简标宋"/>
      <w:szCs w:val="24"/>
      <w:lang w:val="zh-CN"/>
    </w:rPr>
  </w:style>
  <w:style w:type="paragraph" w:styleId="6">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51"/>
    <w:autoRedefine/>
    <w:qFormat/>
    <w:uiPriority w:val="0"/>
    <w:pPr>
      <w:jc w:val="left"/>
    </w:pPr>
    <w:rPr>
      <w:rFonts w:ascii="Arial" w:hAnsi="Arial" w:eastAsia="黑体" w:cs="Arial"/>
    </w:rPr>
  </w:style>
  <w:style w:type="paragraph" w:styleId="8">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9">
    <w:name w:val="Plain Text"/>
    <w:basedOn w:val="1"/>
    <w:link w:val="40"/>
    <w:autoRedefine/>
    <w:qFormat/>
    <w:uiPriority w:val="0"/>
    <w:rPr>
      <w:rFonts w:ascii="宋体" w:hAnsi="Courier New" w:eastAsiaTheme="minorEastAsia" w:cstheme="minorBidi"/>
      <w:szCs w:val="22"/>
    </w:rPr>
  </w:style>
  <w:style w:type="paragraph" w:styleId="10">
    <w:name w:val="Date"/>
    <w:basedOn w:val="1"/>
    <w:next w:val="1"/>
    <w:link w:val="47"/>
    <w:autoRedefine/>
    <w:qFormat/>
    <w:uiPriority w:val="0"/>
    <w:rPr>
      <w:rFonts w:ascii="Arial" w:hAnsi="Arial" w:eastAsia="宋体" w:cs="Arial"/>
      <w:b/>
      <w:sz w:val="28"/>
    </w:rPr>
  </w:style>
  <w:style w:type="paragraph" w:styleId="11">
    <w:name w:val="Balloon Text"/>
    <w:basedOn w:val="1"/>
    <w:link w:val="34"/>
    <w:autoRedefine/>
    <w:semiHidden/>
    <w:unhideWhenUsed/>
    <w:qFormat/>
    <w:uiPriority w:val="99"/>
    <w:rPr>
      <w:sz w:val="18"/>
      <w:szCs w:val="18"/>
    </w:rPr>
  </w:style>
  <w:style w:type="paragraph" w:styleId="12">
    <w:name w:val="footer"/>
    <w:basedOn w:val="1"/>
    <w:link w:val="39"/>
    <w:autoRedefine/>
    <w:unhideWhenUsed/>
    <w:qFormat/>
    <w:uiPriority w:val="99"/>
    <w:pPr>
      <w:tabs>
        <w:tab w:val="center" w:pos="4153"/>
        <w:tab w:val="right" w:pos="8306"/>
      </w:tabs>
      <w:snapToGrid w:val="0"/>
      <w:jc w:val="left"/>
    </w:pPr>
    <w:rPr>
      <w:sz w:val="18"/>
      <w:szCs w:val="18"/>
    </w:rPr>
  </w:style>
  <w:style w:type="paragraph" w:styleId="13">
    <w:name w:val="header"/>
    <w:basedOn w:val="1"/>
    <w:link w:val="38"/>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5">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6">
    <w:name w:val="Normal (Web)"/>
    <w:basedOn w:val="1"/>
    <w:semiHidden/>
    <w:unhideWhenUsed/>
    <w:qFormat/>
    <w:uiPriority w:val="99"/>
    <w:pPr>
      <w:widowControl/>
      <w:spacing w:before="0" w:beforeAutospacing="1" w:after="0" w:afterAutospacing="1"/>
      <w:ind w:left="0" w:right="0"/>
      <w:jc w:val="left"/>
    </w:pPr>
    <w:rPr>
      <w:rFonts w:hint="default" w:ascii="宋体" w:hAnsi="宋体" w:eastAsia="宋体" w:cs="宋体"/>
      <w:kern w:val="0"/>
      <w:sz w:val="24"/>
      <w:lang w:val="en-US" w:eastAsia="zh-CN" w:bidi="ar"/>
    </w:rPr>
  </w:style>
  <w:style w:type="paragraph" w:styleId="17">
    <w:name w:val="index 1"/>
    <w:basedOn w:val="1"/>
    <w:next w:val="1"/>
    <w:autoRedefine/>
    <w:qFormat/>
    <w:uiPriority w:val="0"/>
    <w:pPr>
      <w:jc w:val="center"/>
    </w:pPr>
    <w:rPr>
      <w:rFonts w:ascii="Arial" w:hAnsi="Arial" w:eastAsia="Arial" w:cs="Arial"/>
      <w:b/>
      <w:bCs/>
      <w:sz w:val="28"/>
    </w:rPr>
  </w:style>
  <w:style w:type="paragraph" w:styleId="18">
    <w:name w:val="Body Text First Indent"/>
    <w:basedOn w:val="2"/>
    <w:autoRedefine/>
    <w:unhideWhenUsed/>
    <w:qFormat/>
    <w:uiPriority w:val="99"/>
    <w:pPr>
      <w:ind w:firstLine="420" w:firstLineChars="100"/>
    </w:pPr>
  </w:style>
  <w:style w:type="table" w:styleId="20">
    <w:name w:val="Table Grid"/>
    <w:basedOn w:val="19"/>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autoRedefine/>
    <w:qFormat/>
    <w:uiPriority w:val="0"/>
    <w:rPr>
      <w:b/>
      <w:bCs/>
    </w:rPr>
  </w:style>
  <w:style w:type="character" w:styleId="23">
    <w:name w:val="FollowedHyperlink"/>
    <w:basedOn w:val="21"/>
    <w:semiHidden/>
    <w:unhideWhenUsed/>
    <w:qFormat/>
    <w:uiPriority w:val="99"/>
    <w:rPr>
      <w:color w:val="5C5C5C"/>
      <w:u w:val="none"/>
    </w:rPr>
  </w:style>
  <w:style w:type="character" w:styleId="24">
    <w:name w:val="Emphasis"/>
    <w:basedOn w:val="21"/>
    <w:qFormat/>
    <w:uiPriority w:val="20"/>
    <w:rPr>
      <w:b/>
      <w:bCs/>
    </w:rPr>
  </w:style>
  <w:style w:type="character" w:styleId="25">
    <w:name w:val="HTML Definition"/>
    <w:basedOn w:val="21"/>
    <w:semiHidden/>
    <w:unhideWhenUsed/>
    <w:uiPriority w:val="99"/>
  </w:style>
  <w:style w:type="character" w:styleId="26">
    <w:name w:val="HTML Typewriter"/>
    <w:basedOn w:val="21"/>
    <w:semiHidden/>
    <w:unhideWhenUsed/>
    <w:uiPriority w:val="99"/>
    <w:rPr>
      <w:rFonts w:hint="default" w:ascii="monospace" w:hAnsi="monospace" w:eastAsia="monospace" w:cs="monospace"/>
      <w:sz w:val="20"/>
    </w:rPr>
  </w:style>
  <w:style w:type="character" w:styleId="27">
    <w:name w:val="HTML Acronym"/>
    <w:basedOn w:val="21"/>
    <w:semiHidden/>
    <w:unhideWhenUsed/>
    <w:qFormat/>
    <w:uiPriority w:val="99"/>
  </w:style>
  <w:style w:type="character" w:styleId="28">
    <w:name w:val="HTML Variable"/>
    <w:basedOn w:val="21"/>
    <w:semiHidden/>
    <w:unhideWhenUsed/>
    <w:uiPriority w:val="99"/>
  </w:style>
  <w:style w:type="character" w:styleId="29">
    <w:name w:val="Hyperlink"/>
    <w:basedOn w:val="21"/>
    <w:autoRedefine/>
    <w:unhideWhenUsed/>
    <w:qFormat/>
    <w:uiPriority w:val="99"/>
    <w:rPr>
      <w:color w:val="0000FF" w:themeColor="hyperlink"/>
      <w:u w:val="single"/>
      <w14:textFill>
        <w14:solidFill>
          <w14:schemeClr w14:val="hlink"/>
        </w14:solidFill>
      </w14:textFill>
    </w:rPr>
  </w:style>
  <w:style w:type="character" w:styleId="30">
    <w:name w:val="HTML Code"/>
    <w:basedOn w:val="21"/>
    <w:semiHidden/>
    <w:unhideWhenUsed/>
    <w:uiPriority w:val="99"/>
    <w:rPr>
      <w:rFonts w:hint="default" w:ascii="monospace" w:hAnsi="monospace" w:eastAsia="monospace" w:cs="monospace"/>
      <w:sz w:val="20"/>
    </w:rPr>
  </w:style>
  <w:style w:type="character" w:styleId="31">
    <w:name w:val="HTML Cite"/>
    <w:basedOn w:val="21"/>
    <w:semiHidden/>
    <w:unhideWhenUsed/>
    <w:qFormat/>
    <w:uiPriority w:val="99"/>
  </w:style>
  <w:style w:type="character" w:styleId="32">
    <w:name w:val="HTML Keyboard"/>
    <w:basedOn w:val="21"/>
    <w:semiHidden/>
    <w:unhideWhenUsed/>
    <w:uiPriority w:val="99"/>
    <w:rPr>
      <w:rFonts w:hint="default" w:ascii="monospace" w:hAnsi="monospace" w:eastAsia="monospace" w:cs="monospace"/>
      <w:sz w:val="20"/>
    </w:rPr>
  </w:style>
  <w:style w:type="character" w:styleId="33">
    <w:name w:val="HTML Sample"/>
    <w:basedOn w:val="21"/>
    <w:semiHidden/>
    <w:unhideWhenUsed/>
    <w:uiPriority w:val="99"/>
    <w:rPr>
      <w:rFonts w:ascii="monospace" w:hAnsi="monospace" w:eastAsia="monospace" w:cs="monospace"/>
    </w:rPr>
  </w:style>
  <w:style w:type="character" w:customStyle="1" w:styleId="34">
    <w:name w:val="批注框文本 字符"/>
    <w:basedOn w:val="21"/>
    <w:link w:val="11"/>
    <w:autoRedefine/>
    <w:semiHidden/>
    <w:qFormat/>
    <w:uiPriority w:val="99"/>
    <w:rPr>
      <w:rFonts w:ascii="@仿宋_GB2312" w:hAnsi="@仿宋_GB2312" w:eastAsia="@仿宋_GB2312" w:cs="@仿宋_GB2312"/>
      <w:sz w:val="18"/>
      <w:szCs w:val="18"/>
    </w:rPr>
  </w:style>
  <w:style w:type="paragraph" w:customStyle="1" w:styleId="35">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6">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37">
    <w:name w:val="D&amp;L"/>
    <w:basedOn w:val="1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8">
    <w:name w:val="页眉 字符"/>
    <w:basedOn w:val="21"/>
    <w:link w:val="13"/>
    <w:autoRedefine/>
    <w:qFormat/>
    <w:uiPriority w:val="0"/>
    <w:rPr>
      <w:rFonts w:ascii="@仿宋_GB2312" w:hAnsi="@仿宋_GB2312" w:eastAsia="@仿宋_GB2312" w:cs="@仿宋_GB2312"/>
      <w:sz w:val="18"/>
      <w:szCs w:val="18"/>
    </w:rPr>
  </w:style>
  <w:style w:type="character" w:customStyle="1" w:styleId="39">
    <w:name w:val="页脚 字符"/>
    <w:basedOn w:val="21"/>
    <w:link w:val="12"/>
    <w:autoRedefine/>
    <w:qFormat/>
    <w:uiPriority w:val="99"/>
    <w:rPr>
      <w:rFonts w:ascii="@仿宋_GB2312" w:hAnsi="@仿宋_GB2312" w:eastAsia="@仿宋_GB2312" w:cs="@仿宋_GB2312"/>
      <w:sz w:val="18"/>
      <w:szCs w:val="18"/>
    </w:rPr>
  </w:style>
  <w:style w:type="character" w:customStyle="1" w:styleId="40">
    <w:name w:val="纯文本 字符"/>
    <w:link w:val="9"/>
    <w:autoRedefine/>
    <w:qFormat/>
    <w:uiPriority w:val="0"/>
    <w:rPr>
      <w:rFonts w:ascii="宋体" w:hAnsi="Courier New"/>
    </w:rPr>
  </w:style>
  <w:style w:type="character" w:customStyle="1" w:styleId="41">
    <w:name w:val="纯文本 字符1"/>
    <w:basedOn w:val="21"/>
    <w:autoRedefine/>
    <w:semiHidden/>
    <w:qFormat/>
    <w:uiPriority w:val="99"/>
    <w:rPr>
      <w:rFonts w:hAnsi="Courier New" w:cs="Courier New" w:asciiTheme="minorEastAsia"/>
      <w:szCs w:val="20"/>
    </w:rPr>
  </w:style>
  <w:style w:type="character" w:customStyle="1" w:styleId="42">
    <w:name w:val="未处理的提及1"/>
    <w:basedOn w:val="21"/>
    <w:semiHidden/>
    <w:unhideWhenUsed/>
    <w:qFormat/>
    <w:uiPriority w:val="99"/>
    <w:rPr>
      <w:color w:val="605E5C"/>
      <w:shd w:val="clear" w:color="auto" w:fill="E1DFDD"/>
    </w:rPr>
  </w:style>
  <w:style w:type="paragraph" w:styleId="43">
    <w:name w:val="List Paragraph"/>
    <w:basedOn w:val="1"/>
    <w:autoRedefine/>
    <w:qFormat/>
    <w:uiPriority w:val="34"/>
    <w:pPr>
      <w:ind w:firstLine="420" w:firstLineChars="200"/>
    </w:pPr>
  </w:style>
  <w:style w:type="paragraph" w:customStyle="1" w:styleId="44">
    <w:name w:val="Char Char Char Char Char Char Char1 Char"/>
    <w:basedOn w:val="1"/>
    <w:autoRedefine/>
    <w:qFormat/>
    <w:uiPriority w:val="0"/>
    <w:rPr>
      <w:rFonts w:ascii="Arial" w:hAnsi="Arial" w:eastAsia="宋体" w:cs="Arial"/>
      <w:sz w:val="24"/>
    </w:rPr>
  </w:style>
  <w:style w:type="table" w:customStyle="1" w:styleId="45">
    <w:name w:val="网格表 1 浅色1"/>
    <w:basedOn w:val="19"/>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6">
    <w:name w:val="日期 字符"/>
    <w:basedOn w:val="21"/>
    <w:autoRedefine/>
    <w:semiHidden/>
    <w:qFormat/>
    <w:uiPriority w:val="99"/>
    <w:rPr>
      <w:rFonts w:ascii="@仿宋_GB2312" w:hAnsi="@仿宋_GB2312" w:eastAsia="@仿宋_GB2312" w:cs="@仿宋_GB2312"/>
      <w:szCs w:val="20"/>
    </w:rPr>
  </w:style>
  <w:style w:type="character" w:customStyle="1" w:styleId="47">
    <w:name w:val="日期 字符1"/>
    <w:link w:val="10"/>
    <w:autoRedefine/>
    <w:qFormat/>
    <w:uiPriority w:val="0"/>
    <w:rPr>
      <w:rFonts w:ascii="Arial" w:hAnsi="Arial" w:eastAsia="宋体" w:cs="Arial"/>
      <w:b/>
      <w:sz w:val="28"/>
      <w:szCs w:val="20"/>
    </w:rPr>
  </w:style>
  <w:style w:type="character" w:customStyle="1" w:styleId="48">
    <w:name w:val="纯文本 Char1"/>
    <w:link w:val="49"/>
    <w:autoRedefine/>
    <w:qFormat/>
    <w:locked/>
    <w:uiPriority w:val="0"/>
    <w:rPr>
      <w:rFonts w:ascii="Arial" w:hAnsi="Arial" w:eastAsia="Arial"/>
      <w:kern w:val="2"/>
      <w:sz w:val="21"/>
      <w:lang w:val="en-US" w:eastAsia="zh-CN" w:bidi="ar-SA"/>
    </w:rPr>
  </w:style>
  <w:style w:type="paragraph" w:customStyle="1" w:styleId="49">
    <w:name w:val="纯文本1"/>
    <w:basedOn w:val="1"/>
    <w:link w:val="48"/>
    <w:autoRedefine/>
    <w:qFormat/>
    <w:uiPriority w:val="0"/>
    <w:rPr>
      <w:rFonts w:ascii="Arial" w:hAnsi="Arial" w:eastAsia="Arial" w:cstheme="minorBidi"/>
      <w:szCs w:val="22"/>
    </w:rPr>
  </w:style>
  <w:style w:type="character" w:customStyle="1" w:styleId="50">
    <w:name w:val="批注文字 Char"/>
    <w:basedOn w:val="21"/>
    <w:autoRedefine/>
    <w:semiHidden/>
    <w:qFormat/>
    <w:uiPriority w:val="99"/>
    <w:rPr>
      <w:rFonts w:ascii="@仿宋_GB2312" w:hAnsi="@仿宋_GB2312" w:eastAsia="@仿宋_GB2312" w:cs="@仿宋_GB2312"/>
      <w:szCs w:val="20"/>
    </w:rPr>
  </w:style>
  <w:style w:type="character" w:customStyle="1" w:styleId="51">
    <w:name w:val="批注文字 字符"/>
    <w:link w:val="7"/>
    <w:autoRedefine/>
    <w:qFormat/>
    <w:uiPriority w:val="0"/>
    <w:rPr>
      <w:rFonts w:ascii="Arial" w:hAnsi="Arial" w:eastAsia="黑体" w:cs="Arial"/>
      <w:szCs w:val="20"/>
    </w:rPr>
  </w:style>
  <w:style w:type="character" w:customStyle="1" w:styleId="52">
    <w:name w:val="标题 1 字符"/>
    <w:basedOn w:val="21"/>
    <w:link w:val="3"/>
    <w:autoRedefine/>
    <w:qFormat/>
    <w:uiPriority w:val="9"/>
    <w:rPr>
      <w:rFonts w:ascii="@仿宋_GB2312" w:hAnsi="@仿宋_GB2312" w:eastAsia="@仿宋_GB2312" w:cs="@仿宋_GB2312"/>
      <w:b/>
      <w:bCs/>
      <w:kern w:val="44"/>
      <w:sz w:val="44"/>
      <w:szCs w:val="44"/>
    </w:rPr>
  </w:style>
  <w:style w:type="paragraph" w:customStyle="1" w:styleId="53">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4">
    <w:name w:val="标题 3 字符"/>
    <w:basedOn w:val="21"/>
    <w:link w:val="4"/>
    <w:autoRedefine/>
    <w:semiHidden/>
    <w:qFormat/>
    <w:uiPriority w:val="9"/>
    <w:rPr>
      <w:rFonts w:ascii="@仿宋_GB2312" w:hAnsi="@仿宋_GB2312" w:eastAsia="@仿宋_GB2312" w:cs="@仿宋_GB2312"/>
      <w:b/>
      <w:bCs/>
      <w:sz w:val="32"/>
      <w:szCs w:val="32"/>
    </w:rPr>
  </w:style>
  <w:style w:type="character" w:customStyle="1" w:styleId="55">
    <w:name w:val="fontstyle01"/>
    <w:basedOn w:val="21"/>
    <w:autoRedefine/>
    <w:qFormat/>
    <w:uiPriority w:val="0"/>
    <w:rPr>
      <w:rFonts w:hint="eastAsia" w:ascii="宋体" w:hAnsi="宋体" w:eastAsia="宋体"/>
      <w:color w:val="000000"/>
      <w:sz w:val="22"/>
      <w:szCs w:val="22"/>
    </w:rPr>
  </w:style>
  <w:style w:type="character" w:customStyle="1" w:styleId="56">
    <w:name w:val="fontstyle21"/>
    <w:basedOn w:val="21"/>
    <w:autoRedefine/>
    <w:qFormat/>
    <w:uiPriority w:val="0"/>
    <w:rPr>
      <w:rFonts w:hint="default" w:ascii="TimesNewRomanPSMT" w:hAnsi="TimesNewRomanPSMT"/>
      <w:color w:val="000000"/>
      <w:sz w:val="22"/>
      <w:szCs w:val="22"/>
    </w:rPr>
  </w:style>
  <w:style w:type="character" w:customStyle="1" w:styleId="57">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58">
    <w:name w:val="标题 4 字符"/>
    <w:basedOn w:val="21"/>
    <w:autoRedefine/>
    <w:semiHidden/>
    <w:qFormat/>
    <w:uiPriority w:val="9"/>
    <w:rPr>
      <w:rFonts w:asciiTheme="majorHAnsi" w:hAnsiTheme="majorHAnsi" w:eastAsiaTheme="majorEastAsia" w:cstheme="majorBidi"/>
      <w:b/>
      <w:bCs/>
      <w:sz w:val="28"/>
      <w:szCs w:val="28"/>
    </w:rPr>
  </w:style>
  <w:style w:type="character" w:customStyle="1" w:styleId="59">
    <w:name w:val="标题 4 字符1"/>
    <w:link w:val="5"/>
    <w:autoRedefine/>
    <w:qFormat/>
    <w:uiPriority w:val="0"/>
    <w:rPr>
      <w:rFonts w:ascii="@仿宋_GB2312" w:hAnsi="@仿宋_GB2312" w:eastAsia="@仿宋_GB2312" w:cs="@仿宋_GB2312"/>
      <w:b/>
      <w:bCs/>
      <w:sz w:val="28"/>
      <w:szCs w:val="28"/>
    </w:rPr>
  </w:style>
  <w:style w:type="character" w:customStyle="1" w:styleId="60">
    <w:name w:val="15"/>
    <w:basedOn w:val="21"/>
    <w:qFormat/>
    <w:uiPriority w:val="0"/>
    <w:rPr>
      <w:rFonts w:hint="default" w:ascii="Times New Roman" w:hAnsi="Times New Roman" w:cs="Times New Roman"/>
      <w:color w:val="0000FF"/>
      <w:u w:val="single"/>
    </w:rPr>
  </w:style>
  <w:style w:type="character" w:customStyle="1" w:styleId="61">
    <w:name w:val="10"/>
    <w:basedOn w:val="21"/>
    <w:qFormat/>
    <w:uiPriority w:val="0"/>
    <w:rPr>
      <w:rFonts w:hint="default" w:ascii="Times New Roman" w:hAnsi="Times New Roman" w:cs="Times New Roman"/>
    </w:rPr>
  </w:style>
  <w:style w:type="character" w:customStyle="1" w:styleId="62">
    <w:name w:val="hover"/>
    <w:basedOn w:val="21"/>
    <w:uiPriority w:val="0"/>
    <w:rPr>
      <w:color w:val="2590EB"/>
    </w:rPr>
  </w:style>
  <w:style w:type="character" w:customStyle="1" w:styleId="63">
    <w:name w:val="hover1"/>
    <w:basedOn w:val="21"/>
    <w:uiPriority w:val="0"/>
    <w:rPr>
      <w:color w:val="2590EB"/>
    </w:rPr>
  </w:style>
  <w:style w:type="character" w:customStyle="1" w:styleId="64">
    <w:name w:val="hover2"/>
    <w:basedOn w:val="21"/>
    <w:uiPriority w:val="0"/>
  </w:style>
  <w:style w:type="character" w:customStyle="1" w:styleId="65">
    <w:name w:val="hover3"/>
    <w:basedOn w:val="21"/>
    <w:uiPriority w:val="0"/>
    <w:rPr>
      <w:color w:val="2590EB"/>
      <w:shd w:val="clear" w:fill="E9F4F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98ECD-E22D-4D0D-918B-F11B9CC08BF2}">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43</Pages>
  <Words>98</Words>
  <Characters>120</Characters>
  <Lines>1</Lines>
  <Paragraphs>1</Paragraphs>
  <TotalTime>2</TotalTime>
  <ScaleCrop>false</ScaleCrop>
  <LinksUpToDate>false</LinksUpToDate>
  <CharactersWithSpaces>128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2019-12-07T15:23:00Z</cp:lastPrinted>
  <dcterms:modified xsi:type="dcterms:W3CDTF">2026-11-05T06:53:03Z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5FF5248E7F6043A4B0A6D3F81CA08BEF_13</vt:lpwstr>
  </property>
  <property fmtid="{D5CDD505-2E9C-101B-9397-08002B2CF9AE}" pid="4" name="KSOTemplateDocerSaveRecord">
    <vt:lpwstr>eyJoZGlkIjoiOTc5MDNjMmIyODczM2YwMGZkZTNjYWY1NjIxZTY5YjciLCJ1c2VySWQiOiI1MDM3MjkwOTMifQ==</vt:lpwstr>
  </property>
</Properties>
</file>