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5E583">
      <w:pPr>
        <w:rPr>
          <w:rFonts w:hint="eastAsia"/>
          <w:color w:val="auto"/>
          <w:highlight w:val="none"/>
        </w:rPr>
      </w:pPr>
      <w:bookmarkStart w:id="0" w:name="OLE_LINK1"/>
    </w:p>
    <w:p w14:paraId="1447CB71">
      <w:pPr>
        <w:keepNext w:val="0"/>
        <w:keepLines w:val="0"/>
        <w:pageBreakBefore w:val="0"/>
        <w:widowControl w:val="0"/>
        <w:kinsoku/>
        <w:wordWrap/>
        <w:overflowPunct/>
        <w:topLinePunct w:val="0"/>
        <w:autoSpaceDE/>
        <w:autoSpaceDN/>
        <w:bidi w:val="0"/>
        <w:adjustRightInd/>
        <w:snapToGrid/>
        <w:spacing w:after="156" w:afterLines="50" w:line="1000" w:lineRule="exact"/>
        <w:ind w:left="-850" w:leftChars="-405" w:right="-624"/>
        <w:jc w:val="center"/>
        <w:textAlignment w:val="auto"/>
        <w:rPr>
          <w:rFonts w:hint="default"/>
          <w:color w:val="auto"/>
          <w:sz w:val="24"/>
          <w:highlight w:val="none"/>
          <w:lang w:val="en-US" w:eastAsia="zh-CN"/>
        </w:rPr>
      </w:pPr>
      <w:r>
        <w:rPr>
          <w:rFonts w:hint="eastAsia" w:ascii="宋体" w:hAnsi="宋体" w:cs="宋体"/>
          <w:b/>
          <w:bCs/>
          <w:color w:val="auto"/>
          <w:w w:val="85"/>
          <w:sz w:val="44"/>
          <w:szCs w:val="44"/>
          <w:highlight w:val="none"/>
          <w:lang w:val="en-US" w:eastAsia="zh-CN"/>
        </w:rPr>
        <w:t>凤阳县灵山～木屐山矿区新2号段石英岩矿深部开采工程对官塘水库影响分析报告编制服务项目（二次）</w:t>
      </w:r>
    </w:p>
    <w:p w14:paraId="52EB0FA7">
      <w:pPr>
        <w:spacing w:after="156" w:afterLines="50"/>
        <w:ind w:left="-850" w:leftChars="-405" w:right="-625"/>
        <w:jc w:val="center"/>
        <w:rPr>
          <w:rFonts w:hint="eastAsia"/>
          <w:color w:val="auto"/>
          <w:sz w:val="24"/>
          <w:highlight w:val="none"/>
          <w:lang w:val="en-US" w:eastAsia="zh-CN"/>
        </w:rPr>
      </w:pPr>
    </w:p>
    <w:p w14:paraId="3BD6BBEC">
      <w:pPr>
        <w:spacing w:after="156" w:afterLines="50"/>
        <w:ind w:left="-850" w:leftChars="-405" w:right="-625"/>
        <w:jc w:val="center"/>
        <w:rPr>
          <w:rFonts w:hint="default" w:eastAsia="宋体"/>
          <w:color w:val="auto"/>
          <w:sz w:val="24"/>
          <w:highlight w:val="none"/>
          <w:lang w:val="en-US" w:eastAsia="zh-CN"/>
        </w:rPr>
      </w:pPr>
      <w:r>
        <w:rPr>
          <w:rFonts w:hint="eastAsia"/>
          <w:color w:val="auto"/>
          <w:sz w:val="24"/>
          <w:highlight w:val="none"/>
          <w:lang w:val="en-US" w:eastAsia="zh-CN"/>
        </w:rPr>
        <w:t>项目编号：HXJY1110001057838001</w:t>
      </w:r>
    </w:p>
    <w:p w14:paraId="45A26883">
      <w:pPr>
        <w:rPr>
          <w:rFonts w:hint="eastAsia" w:ascii="宋体"/>
          <w:bCs/>
          <w:color w:val="auto"/>
          <w:szCs w:val="21"/>
          <w:highlight w:val="none"/>
        </w:rPr>
      </w:pPr>
    </w:p>
    <w:p w14:paraId="51F2E5EC">
      <w:pPr>
        <w:rPr>
          <w:rFonts w:hint="eastAsia" w:ascii="宋体"/>
          <w:bCs/>
          <w:color w:val="auto"/>
          <w:szCs w:val="21"/>
          <w:highlight w:val="none"/>
        </w:rPr>
      </w:pPr>
    </w:p>
    <w:p w14:paraId="15F70DA0">
      <w:pPr>
        <w:rPr>
          <w:rFonts w:hint="eastAsia" w:ascii="宋体"/>
          <w:bCs/>
          <w:color w:val="auto"/>
          <w:szCs w:val="21"/>
          <w:highlight w:val="none"/>
        </w:rPr>
      </w:pPr>
    </w:p>
    <w:p w14:paraId="2829B16E">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7155E296">
      <w:pPr>
        <w:rPr>
          <w:rFonts w:hint="eastAsia" w:ascii="宋体" w:hAnsi="宋体"/>
          <w:b/>
          <w:color w:val="auto"/>
          <w:sz w:val="84"/>
          <w:szCs w:val="84"/>
          <w:highlight w:val="none"/>
        </w:rPr>
      </w:pPr>
    </w:p>
    <w:p w14:paraId="174ACA8D">
      <w:pPr>
        <w:pStyle w:val="34"/>
        <w:rPr>
          <w:rFonts w:hint="eastAsia"/>
          <w:color w:val="auto"/>
          <w:highlight w:val="none"/>
        </w:rPr>
      </w:pPr>
    </w:p>
    <w:p w14:paraId="1C3A0EAB">
      <w:pPr>
        <w:rPr>
          <w:rFonts w:hint="eastAsia"/>
          <w:color w:val="auto"/>
          <w:highlight w:val="none"/>
        </w:rPr>
      </w:pPr>
    </w:p>
    <w:p w14:paraId="0A597669">
      <w:pPr>
        <w:rPr>
          <w:rFonts w:hint="eastAsia" w:ascii="宋体"/>
          <w:color w:val="auto"/>
          <w:sz w:val="28"/>
          <w:szCs w:val="28"/>
          <w:highlight w:val="none"/>
        </w:rPr>
      </w:pPr>
    </w:p>
    <w:p w14:paraId="0469AE0B">
      <w:pPr>
        <w:pStyle w:val="20"/>
        <w:rPr>
          <w:rFonts w:hint="eastAsia"/>
          <w:color w:val="auto"/>
          <w:highlight w:val="none"/>
        </w:rPr>
      </w:pPr>
    </w:p>
    <w:p w14:paraId="4D721402">
      <w:pPr>
        <w:rPr>
          <w:rFonts w:hint="eastAsia" w:ascii="宋体"/>
          <w:b/>
          <w:color w:val="auto"/>
          <w:sz w:val="32"/>
          <w:szCs w:val="32"/>
          <w:highlight w:val="none"/>
        </w:rPr>
      </w:pPr>
    </w:p>
    <w:p w14:paraId="1FE0A0EC">
      <w:pPr>
        <w:rPr>
          <w:rFonts w:hint="eastAsia"/>
          <w:color w:val="auto"/>
          <w:highlight w:val="none"/>
        </w:rPr>
      </w:pPr>
    </w:p>
    <w:p w14:paraId="7A1A492E">
      <w:pPr>
        <w:pStyle w:val="26"/>
        <w:ind w:left="0" w:leftChars="0" w:firstLine="0" w:firstLineChars="0"/>
        <w:rPr>
          <w:rFonts w:hint="eastAsia"/>
          <w:color w:val="auto"/>
          <w:highlight w:val="none"/>
        </w:rPr>
      </w:pPr>
    </w:p>
    <w:p w14:paraId="2B747959">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 xml:space="preserve">招   标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滁州中都瑞华矿业发展有限公司</w:t>
      </w:r>
      <w:r>
        <w:rPr>
          <w:rFonts w:hint="eastAsia" w:ascii="宋体"/>
          <w:b/>
          <w:color w:val="auto"/>
          <w:sz w:val="32"/>
          <w:szCs w:val="32"/>
          <w:highlight w:val="none"/>
        </w:rPr>
        <w:t>（盖单位章）</w:t>
      </w:r>
    </w:p>
    <w:p w14:paraId="3BFB7B5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33E03B0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14:paraId="791C115A">
      <w:pPr>
        <w:spacing w:line="360" w:lineRule="exact"/>
        <w:jc w:val="both"/>
        <w:rPr>
          <w:rFonts w:hint="eastAsia"/>
          <w:b/>
          <w:color w:val="auto"/>
          <w:sz w:val="36"/>
          <w:highlight w:val="none"/>
        </w:rPr>
      </w:pPr>
      <w:r>
        <w:rPr>
          <w:rFonts w:hint="eastAsia"/>
          <w:b/>
          <w:color w:val="auto"/>
          <w:sz w:val="36"/>
          <w:highlight w:val="none"/>
        </w:rPr>
        <w:br w:type="page"/>
      </w:r>
    </w:p>
    <w:p w14:paraId="37D39384">
      <w:pPr>
        <w:spacing w:line="360" w:lineRule="exact"/>
        <w:jc w:val="center"/>
        <w:rPr>
          <w:rFonts w:hint="eastAsia"/>
          <w:b/>
          <w:color w:val="auto"/>
          <w:sz w:val="36"/>
          <w:highlight w:val="none"/>
        </w:rPr>
      </w:pPr>
      <w:r>
        <w:rPr>
          <w:rFonts w:hint="eastAsia"/>
          <w:b/>
          <w:color w:val="auto"/>
          <w:sz w:val="36"/>
          <w:highlight w:val="none"/>
        </w:rPr>
        <w:t>目  录</w:t>
      </w:r>
    </w:p>
    <w:p w14:paraId="1E425346">
      <w:pPr>
        <w:spacing w:line="360" w:lineRule="exact"/>
        <w:jc w:val="center"/>
        <w:rPr>
          <w:rFonts w:hint="eastAsia"/>
          <w:b/>
          <w:color w:val="auto"/>
          <w:sz w:val="36"/>
          <w:highlight w:val="none"/>
        </w:rPr>
      </w:pPr>
    </w:p>
    <w:p w14:paraId="5D1FBD36">
      <w:pPr>
        <w:pStyle w:val="24"/>
        <w:tabs>
          <w:tab w:val="right" w:leader="dot" w:pos="8296"/>
        </w:tabs>
        <w:spacing w:before="156" w:beforeLines="50" w:after="156" w:afterLines="50" w:line="500" w:lineRule="exac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fldChar w:fldCharType="begin"/>
      </w:r>
      <w:r>
        <w:rPr>
          <w:rFonts w:hint="eastAsia" w:ascii="宋体" w:hAnsi="宋体" w:eastAsia="宋体" w:cs="Times New Roman"/>
          <w:b/>
          <w:bCs/>
          <w:color w:val="auto"/>
          <w:sz w:val="24"/>
          <w:highlight w:val="none"/>
        </w:rPr>
        <w:instrText xml:space="preserve"> TOC \o "1-3" \h \z \u </w:instrText>
      </w:r>
      <w:r>
        <w:rPr>
          <w:rFonts w:hint="eastAsia" w:ascii="宋体" w:hAnsi="宋体" w:eastAsia="宋体" w:cs="Times New Roman"/>
          <w:b/>
          <w:bCs/>
          <w:color w:val="auto"/>
          <w:sz w:val="24"/>
          <w:highlight w:val="none"/>
        </w:rPr>
        <w:fldChar w:fldCharType="separate"/>
      </w: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"_Toc58430304"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第一章</w:t>
      </w:r>
      <w:r>
        <w:rPr>
          <w:rFonts w:ascii="宋体" w:hAnsi="宋体" w:eastAsia="宋体" w:cs="Times New Roman"/>
          <w:b/>
          <w:bCs/>
          <w:color w:val="auto"/>
          <w:sz w:val="24"/>
          <w:highlight w:val="none"/>
        </w:rPr>
        <w:t xml:space="preserve"> </w:t>
      </w:r>
      <w:r>
        <w:rPr>
          <w:rFonts w:hint="eastAsia" w:ascii="宋体" w:hAnsi="宋体" w:eastAsia="宋体" w:cs="Times New Roman"/>
          <w:b/>
          <w:bCs/>
          <w:color w:val="auto"/>
          <w:sz w:val="24"/>
          <w:highlight w:val="none"/>
          <w:lang w:val="en-US" w:eastAsia="zh-CN"/>
        </w:rPr>
        <w:t>招标公告</w:t>
      </w:r>
      <w:r>
        <w:rPr>
          <w:rFonts w:ascii="宋体" w:hAnsi="宋体" w:eastAsia="宋体" w:cs="Times New Roman"/>
          <w:b/>
          <w:bCs/>
          <w:color w:val="auto"/>
          <w:sz w:val="24"/>
          <w:highlight w:val="none"/>
        </w:rPr>
        <w:tab/>
      </w:r>
      <w:r>
        <w:rPr>
          <w:rFonts w:hint="eastAsia" w:ascii="宋体" w:hAnsi="宋体" w:eastAsia="宋体" w:cs="Times New Roman"/>
          <w:b/>
          <w:bCs/>
          <w:color w:val="auto"/>
          <w:sz w:val="24"/>
          <w:highlight w:val="none"/>
          <w:lang w:val="en-US" w:eastAsia="zh-CN"/>
        </w:rPr>
        <w:t>1</w:t>
      </w:r>
      <w:r>
        <w:rPr>
          <w:rFonts w:ascii="宋体" w:hAnsi="宋体" w:eastAsia="宋体" w:cs="Times New Roman"/>
          <w:b/>
          <w:bCs/>
          <w:color w:val="auto"/>
          <w:sz w:val="24"/>
          <w:highlight w:val="none"/>
        </w:rPr>
        <w:fldChar w:fldCharType="end"/>
      </w:r>
    </w:p>
    <w:p w14:paraId="58D8DA22">
      <w:pPr>
        <w:pStyle w:val="24"/>
        <w:tabs>
          <w:tab w:val="right" w:leader="dot" w:pos="8296"/>
        </w:tabs>
        <w:spacing w:before="156" w:beforeLines="50" w:after="156" w:afterLines="50" w:line="500" w:lineRule="exact"/>
        <w:rPr>
          <w:rFonts w:hint="eastAsia" w:ascii="宋体" w:hAnsi="宋体" w:eastAsia="宋体" w:cs="Times New Roman"/>
          <w:b/>
          <w:bCs/>
          <w:color w:val="auto"/>
          <w:sz w:val="24"/>
          <w:highlight w:val="none"/>
          <w:lang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"_Toc58430313"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第二章</w:t>
      </w:r>
      <w:r>
        <w:rPr>
          <w:rFonts w:ascii="宋体" w:hAnsi="宋体" w:eastAsia="宋体" w:cs="Times New Roman"/>
          <w:b/>
          <w:bCs/>
          <w:color w:val="auto"/>
          <w:sz w:val="24"/>
          <w:highlight w:val="none"/>
        </w:rPr>
        <w:t xml:space="preserve"> </w:t>
      </w:r>
      <w:r>
        <w:rPr>
          <w:rFonts w:hint="eastAsia" w:ascii="宋体" w:hAnsi="宋体" w:eastAsia="宋体" w:cs="Times New Roman"/>
          <w:b/>
          <w:bCs/>
          <w:color w:val="auto"/>
          <w:sz w:val="24"/>
          <w:highlight w:val="none"/>
        </w:rPr>
        <w:t>投标人须知</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4</w:t>
      </w:r>
    </w:p>
    <w:p w14:paraId="5F6539F4">
      <w:pPr>
        <w:pStyle w:val="24"/>
        <w:tabs>
          <w:tab w:val="right" w:leader="dot" w:pos="8296"/>
        </w:tabs>
        <w:spacing w:before="156" w:beforeLines="50" w:after="156" w:afterLines="50" w:line="500" w:lineRule="exac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fldChar w:fldCharType="end"/>
      </w: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三</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评标办法</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16</w:t>
      </w:r>
    </w:p>
    <w:p w14:paraId="127922DC">
      <w:pPr>
        <w:pStyle w:val="24"/>
        <w:tabs>
          <w:tab w:val="right" w:leader="dot" w:pos="8296"/>
        </w:tabs>
        <w:spacing w:before="156" w:beforeLines="50" w:after="156" w:afterLines="50" w:line="500" w:lineRule="exact"/>
        <w:rPr>
          <w:rFonts w:hint="default" w:ascii="宋体" w:hAnsi="宋体" w:eastAsia="宋体" w:cs="Times New Roman"/>
          <w:b/>
          <w:bCs/>
          <w:color w:val="auto"/>
          <w:sz w:val="24"/>
          <w:highlight w:val="none"/>
          <w:lang w:val="en-US"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四</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合同条款</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23</w:t>
      </w:r>
    </w:p>
    <w:p w14:paraId="7FAB6537">
      <w:pPr>
        <w:pStyle w:val="24"/>
        <w:tabs>
          <w:tab w:val="right" w:leader="dot" w:pos="8296"/>
        </w:tabs>
        <w:spacing w:before="156" w:beforeLines="50" w:after="156" w:afterLines="50" w:line="500" w:lineRule="exact"/>
        <w:rPr>
          <w:rFonts w:hint="default" w:ascii="宋体" w:hAnsi="宋体" w:eastAsia="宋体" w:cs="Times New Roman"/>
          <w:b/>
          <w:bCs/>
          <w:color w:val="auto"/>
          <w:sz w:val="24"/>
          <w:highlight w:val="none"/>
          <w:lang w:val="en-US"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五</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投标文件格式</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26</w:t>
      </w:r>
    </w:p>
    <w:p w14:paraId="48D17AE7">
      <w:pPr>
        <w:rPr>
          <w:rFonts w:hint="eastAsia"/>
          <w:color w:val="auto"/>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p>
    <w:p w14:paraId="080453B7">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588FD928">
      <w:pPr>
        <w:keepNext w:val="0"/>
        <w:keepLines w:val="0"/>
        <w:pageBreakBefore w:val="0"/>
        <w:widowControl/>
        <w:kinsoku/>
        <w:overflowPunct/>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bookmarkStart w:id="2" w:name="_Toc58430313"/>
      <w:r>
        <w:rPr>
          <w:rFonts w:hint="eastAsia" w:ascii="宋体" w:hAnsi="宋体" w:eastAsia="宋体" w:cs="宋体"/>
          <w:color w:val="auto"/>
          <w:sz w:val="21"/>
          <w:szCs w:val="21"/>
          <w:highlight w:val="none"/>
          <w:u w:val="single"/>
          <w:lang w:eastAsia="zh-CN"/>
        </w:rPr>
        <w:t>滁州市城投工程咨询管理有限公司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滁州中都瑞华矿业发展有限公司</w:t>
      </w:r>
      <w:r>
        <w:rPr>
          <w:rFonts w:hint="eastAsia" w:ascii="宋体" w:hAnsi="宋体" w:eastAsia="宋体" w:cs="宋体"/>
          <w:color w:val="auto"/>
          <w:sz w:val="21"/>
          <w:szCs w:val="21"/>
          <w:highlight w:val="none"/>
        </w:rPr>
        <w:t>的委托，现对</w:t>
      </w:r>
      <w:r>
        <w:rPr>
          <w:rFonts w:hint="eastAsia" w:ascii="宋体" w:hAnsi="宋体" w:eastAsia="宋体" w:cs="宋体"/>
          <w:color w:val="auto"/>
          <w:sz w:val="21"/>
          <w:szCs w:val="21"/>
          <w:highlight w:val="none"/>
          <w:u w:val="single"/>
          <w:lang w:val="en-US" w:eastAsia="zh-CN"/>
        </w:rPr>
        <w:t>凤阳县灵山～木屐山矿区新2号段石英岩矿深部开采工程对官塘水库影响分析报告编制服务项目</w:t>
      </w:r>
      <w:r>
        <w:rPr>
          <w:rFonts w:hint="eastAsia" w:ascii="宋体" w:hAnsi="宋体" w:cs="宋体"/>
          <w:color w:val="auto"/>
          <w:sz w:val="21"/>
          <w:szCs w:val="21"/>
          <w:highlight w:val="none"/>
          <w:u w:val="single"/>
          <w:lang w:val="en-US" w:eastAsia="zh-CN"/>
        </w:rPr>
        <w:t>（二次）</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公开招标</w:t>
      </w:r>
      <w:r>
        <w:rPr>
          <w:rFonts w:hint="eastAsia" w:ascii="宋体" w:hAnsi="宋体" w:eastAsia="宋体" w:cs="宋体"/>
          <w:color w:val="auto"/>
          <w:sz w:val="21"/>
          <w:szCs w:val="21"/>
          <w:highlight w:val="none"/>
        </w:rPr>
        <w:t>，欢迎具备条件的投标供应商参加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w:t>
      </w:r>
    </w:p>
    <w:p w14:paraId="10C3C6AC">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bookmarkStart w:id="3" w:name="_Toc27716"/>
      <w:bookmarkStart w:id="4" w:name="_Toc23391"/>
      <w:bookmarkStart w:id="5" w:name="_Toc15135"/>
      <w:r>
        <w:rPr>
          <w:rFonts w:hint="eastAsia" w:ascii="宋体" w:hAnsi="宋体" w:eastAsia="宋体" w:cs="宋体"/>
          <w:b/>
          <w:bCs/>
          <w:color w:val="auto"/>
          <w:sz w:val="21"/>
          <w:szCs w:val="21"/>
          <w:highlight w:val="none"/>
        </w:rPr>
        <w:t>一、项目名称及内容</w:t>
      </w:r>
      <w:bookmarkEnd w:id="3"/>
      <w:bookmarkEnd w:id="4"/>
      <w:bookmarkEnd w:id="5"/>
    </w:p>
    <w:p w14:paraId="48275A9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1.项目名称：凤阳县灵山～木屐山矿区新2号段石英岩矿深部开采工程对官塘水库影响分析报告编制服务项目（二次）</w:t>
      </w:r>
    </w:p>
    <w:p w14:paraId="264E372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2.招标单位：滁州中都瑞华矿业发展有限公司</w:t>
      </w:r>
    </w:p>
    <w:p w14:paraId="3C95630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3.资金来源：自筹资金</w:t>
      </w:r>
    </w:p>
    <w:p w14:paraId="59F5040E">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4.项目预算：62000.00元</w:t>
      </w:r>
    </w:p>
    <w:p w14:paraId="0BA27A32">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5.最高限价：62000.00元</w:t>
      </w:r>
    </w:p>
    <w:p w14:paraId="4605726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6.采购需求：编制凤阳县灵山～木屐山矿区新2号段石英岩矿深部开采工程对官塘水库影响分析报告，包括但不限于环境影响评价、洪水影响评价、水库蓄水能力影响评价</w:t>
      </w:r>
    </w:p>
    <w:p w14:paraId="0BE741C7">
      <w:pPr>
        <w:keepNext w:val="0"/>
        <w:keepLines w:val="0"/>
        <w:pageBreakBefore w:val="0"/>
        <w:widowControl w:val="0"/>
        <w:kinsoku/>
        <w:overflowPunct/>
        <w:autoSpaceDE/>
        <w:autoSpaceDN/>
        <w:bidi w:val="0"/>
        <w:adjustRightInd/>
        <w:snapToGrid/>
        <w:spacing w:line="500" w:lineRule="exact"/>
        <w:ind w:right="-313" w:rightChars="-149"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7.合同履行期限：合同签订之日起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个日历天内向招标人提交文件并通过行政主管部门备案。</w:t>
      </w:r>
    </w:p>
    <w:p w14:paraId="00CC6939">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bookmarkStart w:id="6" w:name="_Toc6270"/>
      <w:bookmarkStart w:id="7" w:name="_Toc4722"/>
      <w:bookmarkStart w:id="8" w:name="_Toc24705"/>
      <w:r>
        <w:rPr>
          <w:rFonts w:hint="eastAsia" w:ascii="宋体" w:hAnsi="宋体" w:eastAsia="宋体" w:cs="宋体"/>
          <w:color w:val="auto"/>
          <w:sz w:val="21"/>
          <w:szCs w:val="21"/>
          <w:highlight w:val="none"/>
          <w:lang w:val="en-US" w:eastAsia="zh-CN"/>
        </w:rPr>
        <w:t>8.本项目不接受联合体投标。</w:t>
      </w:r>
    </w:p>
    <w:p w14:paraId="7E3C221D">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bookmarkEnd w:id="6"/>
      <w:bookmarkEnd w:id="7"/>
      <w:bookmarkEnd w:id="8"/>
      <w:r>
        <w:rPr>
          <w:rFonts w:hint="eastAsia" w:ascii="宋体" w:hAnsi="宋体" w:eastAsia="宋体" w:cs="宋体"/>
          <w:b/>
          <w:bCs/>
          <w:color w:val="auto"/>
          <w:sz w:val="21"/>
          <w:szCs w:val="21"/>
          <w:highlight w:val="none"/>
        </w:rPr>
        <w:t>申请人的资格要求</w:t>
      </w:r>
    </w:p>
    <w:p w14:paraId="78803817">
      <w:pPr>
        <w:keepNext w:val="0"/>
        <w:keepLines w:val="0"/>
        <w:pageBreakBefore w:val="0"/>
        <w:widowControl w:val="0"/>
        <w:kinsoku/>
        <w:wordWrap w:val="0"/>
        <w:overflowPunct/>
        <w:topLine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bookmarkStart w:id="9" w:name="_Toc10245"/>
      <w:bookmarkStart w:id="10" w:name="_Toc16461"/>
      <w:bookmarkStart w:id="11" w:name="_Toc23547"/>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投标人具有独立承担民事责任能力及相应的服务能力</w:t>
      </w:r>
      <w:r>
        <w:rPr>
          <w:rFonts w:hint="eastAsia" w:ascii="宋体" w:hAnsi="宋体" w:eastAsia="宋体" w:cs="宋体"/>
          <w:color w:val="auto"/>
          <w:sz w:val="21"/>
          <w:szCs w:val="21"/>
          <w:highlight w:val="none"/>
          <w:lang w:eastAsia="zh-CN"/>
        </w:rPr>
        <w:t>。</w:t>
      </w:r>
    </w:p>
    <w:p w14:paraId="3E8E1EA3">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rPr>
        <w:t>三、</w:t>
      </w:r>
      <w:bookmarkEnd w:id="9"/>
      <w:bookmarkEnd w:id="10"/>
      <w:bookmarkEnd w:id="11"/>
      <w:r>
        <w:rPr>
          <w:rFonts w:hint="eastAsia" w:ascii="宋体" w:hAnsi="宋体" w:eastAsia="宋体" w:cs="宋体"/>
          <w:b/>
          <w:bCs/>
          <w:color w:val="auto"/>
          <w:sz w:val="21"/>
          <w:szCs w:val="21"/>
          <w:highlight w:val="none"/>
          <w:lang w:val="en-US" w:eastAsia="zh-CN"/>
        </w:rPr>
        <w:t>获取招标文件</w:t>
      </w:r>
    </w:p>
    <w:p w14:paraId="16B4ED61">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时间：2026年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US" w:eastAsia="zh-CN"/>
        </w:rPr>
        <w:t>日至2026年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日</w:t>
      </w:r>
    </w:p>
    <w:p w14:paraId="3D84CBAA">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地点：滁州市兴滁矿业投资集团有限公司网站（http://www.xckytz.com/index.html）、滁州市城投工程咨询管理有限公司网站（https://www.czctgczx.com/）</w:t>
      </w:r>
    </w:p>
    <w:p w14:paraId="479FE4AE">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方式：网上下载</w:t>
      </w:r>
    </w:p>
    <w:p w14:paraId="6F01C493">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售价：0元</w:t>
      </w:r>
    </w:p>
    <w:p w14:paraId="088DF954">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、提交</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截止时间、开标时间和地点</w:t>
      </w:r>
    </w:p>
    <w:p w14:paraId="039CE44F">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eastAsia="zh-CN"/>
        </w:rPr>
      </w:pPr>
      <w:bookmarkStart w:id="12" w:name="_Toc7279"/>
      <w:bookmarkStart w:id="13" w:name="_Toc21401"/>
      <w:bookmarkStart w:id="14" w:name="_Toc26252"/>
      <w:r>
        <w:rPr>
          <w:rFonts w:hint="eastAsia" w:ascii="宋体" w:hAnsi="宋体" w:eastAsia="宋体" w:cs="宋体"/>
          <w:b w:val="0"/>
          <w:bCs w:val="0"/>
          <w:color w:val="auto"/>
          <w:sz w:val="21"/>
          <w:szCs w:val="21"/>
          <w:highlight w:val="none"/>
          <w:lang w:val="en-US" w:eastAsia="zh-CN"/>
        </w:rPr>
        <w:t>时间：</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日</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点</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分（北京时间）</w:t>
      </w:r>
    </w:p>
    <w:p w14:paraId="70D0CCF2">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地点：</w:t>
      </w:r>
      <w:r>
        <w:rPr>
          <w:rFonts w:hint="eastAsia" w:ascii="宋体" w:hAnsi="宋体" w:eastAsia="宋体" w:cs="宋体"/>
          <w:b w:val="0"/>
          <w:bCs w:val="0"/>
          <w:color w:val="auto"/>
          <w:sz w:val="21"/>
          <w:szCs w:val="21"/>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2D1F21A">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五、投标保证金金额及缴纳账户</w:t>
      </w:r>
    </w:p>
    <w:p w14:paraId="7FF8A5A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本项目不要求投标人提交投标保证金。</w:t>
      </w:r>
    </w:p>
    <w:p w14:paraId="08EFC051">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、投标截止时间</w:t>
      </w:r>
      <w:bookmarkEnd w:id="12"/>
      <w:bookmarkEnd w:id="13"/>
      <w:bookmarkEnd w:id="14"/>
    </w:p>
    <w:p w14:paraId="4E83671F">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同开标时间</w:t>
      </w:r>
    </w:p>
    <w:p w14:paraId="3EC2919A">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val="en-US" w:eastAsia="zh-CN"/>
        </w:rPr>
      </w:pPr>
      <w:bookmarkStart w:id="15" w:name="_Toc23625"/>
      <w:bookmarkStart w:id="16" w:name="_Toc17642"/>
      <w:bookmarkStart w:id="17" w:name="_Toc14460"/>
      <w:r>
        <w:rPr>
          <w:rFonts w:hint="eastAsia" w:ascii="宋体" w:hAnsi="宋体" w:eastAsia="宋体" w:cs="宋体"/>
          <w:b/>
          <w:bCs/>
          <w:color w:val="auto"/>
          <w:sz w:val="21"/>
          <w:szCs w:val="21"/>
          <w:highlight w:val="none"/>
          <w:lang w:val="en-US" w:eastAsia="zh-CN"/>
        </w:rPr>
        <w:t>七、其他补充事宜</w:t>
      </w:r>
    </w:p>
    <w:p w14:paraId="7D82F8D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2.招标文件及相关资料售价：人民币0元/套。</w:t>
      </w:r>
    </w:p>
    <w:p w14:paraId="7C0A61FA">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投标人应在投标截止时间之前，登录新点电子交易平台【滁州专区】上传投标文件</w:t>
      </w:r>
    </w:p>
    <w:p w14:paraId="6B362FC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5.本项目仅接受加密电子投标文件投标人在投标截止时间前通过新点电子交易平台后在【滁州专区】</w:t>
      </w:r>
    </w:p>
    <w:p w14:paraId="0C5E26E6">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110F3E5D">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、联系方法</w:t>
      </w:r>
      <w:bookmarkEnd w:id="15"/>
      <w:bookmarkEnd w:id="16"/>
      <w:bookmarkEnd w:id="17"/>
    </w:p>
    <w:p w14:paraId="5EC6464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滁州中都瑞华矿业发展有限公司</w:t>
      </w:r>
    </w:p>
    <w:p w14:paraId="53A69D9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地址：安徽省滁州市凤阳县大庙镇石英砂生产集中区</w:t>
      </w:r>
    </w:p>
    <w:p w14:paraId="26E5CFD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：高加敏</w:t>
      </w:r>
      <w:r>
        <w:rPr>
          <w:rFonts w:hint="eastAsia" w:ascii="宋体" w:hAnsi="宋体" w:eastAsia="宋体" w:cs="宋体"/>
          <w:color w:val="auto"/>
          <w:sz w:val="21"/>
          <w:szCs w:val="21"/>
          <w:highlight w:val="none"/>
          <w:lang w:val="en-US" w:eastAsia="zh-CN"/>
        </w:rPr>
        <w:t>18005505812</w:t>
      </w:r>
    </w:p>
    <w:p w14:paraId="20E7AFF7">
      <w:pPr>
        <w:keepNext w:val="0"/>
        <w:keepLines w:val="0"/>
        <w:pageBreakBefore w:val="0"/>
        <w:widowControl w:val="0"/>
        <w:numPr>
          <w:ilvl w:val="0"/>
          <w:numId w:val="0"/>
        </w:numPr>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18" w:name="_Toc878"/>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代理机构：</w:t>
      </w:r>
      <w:bookmarkEnd w:id="18"/>
      <w:r>
        <w:rPr>
          <w:rFonts w:hint="eastAsia" w:ascii="宋体" w:hAnsi="宋体" w:eastAsia="宋体" w:cs="宋体"/>
          <w:color w:val="auto"/>
          <w:sz w:val="21"/>
          <w:szCs w:val="21"/>
          <w:highlight w:val="none"/>
          <w:lang w:eastAsia="zh-CN"/>
        </w:rPr>
        <w:t>滁州市城投工程咨询管理有限公司</w:t>
      </w:r>
    </w:p>
    <w:p w14:paraId="671528E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滁州市龙蟠大道109号房产大厦6楼</w:t>
      </w:r>
    </w:p>
    <w:p w14:paraId="53295F9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杨韦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0550-3519590、18005501210</w:t>
      </w:r>
    </w:p>
    <w:p w14:paraId="1BBE3AA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9EAA82F">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p>
    <w:p w14:paraId="4A72FE9D">
      <w:pPr>
        <w:snapToGrid w:val="0"/>
        <w:spacing w:line="500" w:lineRule="exact"/>
        <w:jc w:val="center"/>
        <w:outlineLvl w:val="1"/>
        <w:rPr>
          <w:rFonts w:hint="eastAsia" w:ascii="宋体"/>
          <w:b/>
          <w:color w:val="auto"/>
          <w:sz w:val="28"/>
          <w:szCs w:val="28"/>
          <w:highlight w:val="none"/>
        </w:rPr>
      </w:pPr>
      <w:bookmarkStart w:id="19" w:name="_Toc58430314"/>
      <w:bookmarkStart w:id="20" w:name="_Toc449028865"/>
      <w:r>
        <w:rPr>
          <w:rFonts w:hint="eastAsia" w:ascii="宋体"/>
          <w:b/>
          <w:color w:val="auto"/>
          <w:sz w:val="28"/>
          <w:szCs w:val="28"/>
          <w:highlight w:val="none"/>
        </w:rPr>
        <w:t>投标人须知前附表</w:t>
      </w:r>
      <w:bookmarkEnd w:id="19"/>
      <w:bookmarkEnd w:id="20"/>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203"/>
        <w:gridCol w:w="6977"/>
      </w:tblGrid>
      <w:tr w14:paraId="461785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1525458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序</w:t>
            </w:r>
            <w:r>
              <w:rPr>
                <w:rFonts w:hint="eastAsia" w:ascii="宋体" w:hAnsi="宋体" w:eastAsia="宋体" w:cs="宋体"/>
                <w:b/>
                <w:color w:val="auto"/>
                <w:sz w:val="21"/>
                <w:szCs w:val="21"/>
                <w:highlight w:val="none"/>
              </w:rPr>
              <w:t>号</w:t>
            </w:r>
          </w:p>
        </w:tc>
        <w:tc>
          <w:tcPr>
            <w:tcW w:w="2203" w:type="dxa"/>
            <w:noWrap w:val="0"/>
            <w:vAlign w:val="center"/>
          </w:tcPr>
          <w:p w14:paraId="32FA1FD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977" w:type="dxa"/>
            <w:noWrap w:val="0"/>
            <w:vAlign w:val="center"/>
          </w:tcPr>
          <w:p w14:paraId="37629B3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53FBBB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18C655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03" w:type="dxa"/>
            <w:noWrap w:val="0"/>
            <w:vAlign w:val="center"/>
          </w:tcPr>
          <w:p w14:paraId="1B7B534E">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977" w:type="dxa"/>
            <w:noWrap w:val="0"/>
            <w:vAlign w:val="center"/>
          </w:tcPr>
          <w:p w14:paraId="0C1453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凤阳县灵山～木屐山矿区新2号段石英岩矿深部开采工程对官塘水库影响分析报告编制服务项目（二次）</w:t>
            </w:r>
            <w:bookmarkStart w:id="60" w:name="_GoBack"/>
            <w:bookmarkEnd w:id="60"/>
          </w:p>
        </w:tc>
      </w:tr>
      <w:tr w14:paraId="09FC3A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6233B0B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03" w:type="dxa"/>
            <w:noWrap w:val="0"/>
            <w:vAlign w:val="center"/>
          </w:tcPr>
          <w:p w14:paraId="728D923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977" w:type="dxa"/>
            <w:noWrap w:val="0"/>
            <w:vAlign w:val="center"/>
          </w:tcPr>
          <w:p w14:paraId="47D8B9B7">
            <w:pPr>
              <w:pStyle w:val="20"/>
              <w:keepNext w:val="0"/>
              <w:keepLines w:val="0"/>
              <w:pageBreakBefore w:val="0"/>
              <w:numPr>
                <w:ilvl w:val="0"/>
                <w:numId w:val="0"/>
              </w:numPr>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见招标公告</w:t>
            </w:r>
          </w:p>
        </w:tc>
      </w:tr>
      <w:tr w14:paraId="5DE16F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20" w:type="dxa"/>
            <w:noWrap w:val="0"/>
            <w:vAlign w:val="center"/>
          </w:tcPr>
          <w:p w14:paraId="4C7352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03" w:type="dxa"/>
            <w:noWrap w:val="0"/>
            <w:vAlign w:val="center"/>
          </w:tcPr>
          <w:p w14:paraId="2DE560D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77" w:type="dxa"/>
            <w:noWrap w:val="0"/>
            <w:vAlign w:val="center"/>
          </w:tcPr>
          <w:p w14:paraId="7A1AD6B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凤阳县灵山～木屐山矿区</w:t>
            </w:r>
          </w:p>
        </w:tc>
      </w:tr>
      <w:tr w14:paraId="373832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noWrap w:val="0"/>
            <w:vAlign w:val="center"/>
          </w:tcPr>
          <w:p w14:paraId="594D12E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03" w:type="dxa"/>
            <w:noWrap w:val="0"/>
            <w:vAlign w:val="center"/>
          </w:tcPr>
          <w:p w14:paraId="659DA70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977" w:type="dxa"/>
            <w:noWrap w:val="0"/>
            <w:vAlign w:val="center"/>
          </w:tcPr>
          <w:p w14:paraId="38B67F1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见招标公告</w:t>
            </w:r>
          </w:p>
        </w:tc>
      </w:tr>
      <w:tr w14:paraId="158926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noWrap w:val="0"/>
            <w:vAlign w:val="center"/>
          </w:tcPr>
          <w:p w14:paraId="6F5A79E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03" w:type="dxa"/>
            <w:noWrap w:val="0"/>
            <w:vAlign w:val="center"/>
          </w:tcPr>
          <w:p w14:paraId="17501818">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977" w:type="dxa"/>
            <w:noWrap w:val="0"/>
            <w:vAlign w:val="center"/>
          </w:tcPr>
          <w:p w14:paraId="35C6C86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见招标公告</w:t>
            </w:r>
          </w:p>
        </w:tc>
      </w:tr>
      <w:tr w14:paraId="2E0F10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noWrap w:val="0"/>
            <w:vAlign w:val="center"/>
          </w:tcPr>
          <w:p w14:paraId="49AFA70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03" w:type="dxa"/>
            <w:noWrap w:val="0"/>
            <w:vAlign w:val="center"/>
          </w:tcPr>
          <w:p w14:paraId="12C1325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977" w:type="dxa"/>
            <w:noWrap w:val="0"/>
            <w:vAlign w:val="center"/>
          </w:tcPr>
          <w:p w14:paraId="0C73ACA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5802BA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noWrap w:val="0"/>
            <w:vAlign w:val="center"/>
          </w:tcPr>
          <w:p w14:paraId="55F80F4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03" w:type="dxa"/>
            <w:noWrap w:val="0"/>
            <w:vAlign w:val="center"/>
          </w:tcPr>
          <w:p w14:paraId="730C375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977" w:type="dxa"/>
            <w:noWrap w:val="0"/>
            <w:vAlign w:val="center"/>
          </w:tcPr>
          <w:p w14:paraId="5421B93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62000.00元</w:t>
            </w:r>
          </w:p>
        </w:tc>
      </w:tr>
      <w:tr w14:paraId="20BB33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57042BC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03" w:type="dxa"/>
            <w:noWrap w:val="0"/>
            <w:vAlign w:val="center"/>
          </w:tcPr>
          <w:p w14:paraId="7369739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977" w:type="dxa"/>
            <w:noWrap w:val="0"/>
            <w:vAlign w:val="center"/>
          </w:tcPr>
          <w:p w14:paraId="2EFCC5D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62000.00元，投标报价不得高于最高限价，否则将作为无效投标处理。</w:t>
            </w:r>
          </w:p>
        </w:tc>
      </w:tr>
      <w:tr w14:paraId="5E73C9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1EB021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03" w:type="dxa"/>
            <w:noWrap w:val="0"/>
            <w:vAlign w:val="center"/>
          </w:tcPr>
          <w:p w14:paraId="4BEB79C3">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977" w:type="dxa"/>
            <w:noWrap w:val="0"/>
            <w:vAlign w:val="center"/>
          </w:tcPr>
          <w:p w14:paraId="419BB4BF">
            <w:pPr>
              <w:keepNext w:val="0"/>
              <w:keepLines w:val="0"/>
              <w:pageBreakBefore w:val="0"/>
              <w:widowControl w:val="0"/>
              <w:kinsoku/>
              <w:wordWrap/>
              <w:overflowPunct/>
              <w:topLinePunct w:val="0"/>
              <w:autoSpaceDE/>
              <w:autoSpaceDN/>
              <w:bidi w:val="0"/>
              <w:adjustRightInd/>
              <w:snapToGrid/>
              <w:spacing w:line="500" w:lineRule="exact"/>
              <w:ind w:left="0" w:leftChars="0" w:right="40" w:rightChars="19"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见招标公告</w:t>
            </w:r>
          </w:p>
        </w:tc>
      </w:tr>
      <w:tr w14:paraId="5B3E87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noWrap w:val="0"/>
            <w:vAlign w:val="center"/>
          </w:tcPr>
          <w:p w14:paraId="6400B1B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3" w:type="dxa"/>
            <w:noWrap w:val="0"/>
            <w:vAlign w:val="center"/>
          </w:tcPr>
          <w:p w14:paraId="4D0EDA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977" w:type="dxa"/>
            <w:noWrap w:val="0"/>
            <w:vAlign w:val="center"/>
          </w:tcPr>
          <w:p w14:paraId="4E82940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7B499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noWrap w:val="0"/>
            <w:vAlign w:val="center"/>
          </w:tcPr>
          <w:p w14:paraId="4FE888D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3" w:type="dxa"/>
            <w:noWrap w:val="0"/>
            <w:vAlign w:val="center"/>
          </w:tcPr>
          <w:p w14:paraId="64025B4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977" w:type="dxa"/>
            <w:noWrap w:val="0"/>
            <w:vAlign w:val="center"/>
          </w:tcPr>
          <w:p w14:paraId="2B2C9BD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546C09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noWrap w:val="0"/>
            <w:vAlign w:val="center"/>
          </w:tcPr>
          <w:p w14:paraId="327012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03" w:type="dxa"/>
            <w:noWrap w:val="0"/>
            <w:vAlign w:val="center"/>
          </w:tcPr>
          <w:p w14:paraId="710F10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977" w:type="dxa"/>
            <w:noWrap w:val="0"/>
            <w:vAlign w:val="center"/>
          </w:tcPr>
          <w:p w14:paraId="239F416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r>
      <w:tr w14:paraId="43D8EA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1953EA1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203" w:type="dxa"/>
            <w:noWrap w:val="0"/>
            <w:vAlign w:val="center"/>
          </w:tcPr>
          <w:p w14:paraId="53093B1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977" w:type="dxa"/>
            <w:noWrap w:val="0"/>
            <w:vAlign w:val="center"/>
          </w:tcPr>
          <w:p w14:paraId="50E1151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不组织,投标人自行踏勘现场</w:t>
            </w:r>
            <w:r>
              <w:rPr>
                <w:rFonts w:hint="eastAsia" w:hAnsi="宋体" w:cs="宋体"/>
                <w:color w:val="auto"/>
                <w:sz w:val="21"/>
                <w:szCs w:val="21"/>
                <w:highlight w:val="none"/>
                <w:lang w:eastAsia="zh-CN"/>
              </w:rPr>
              <w:t>。</w:t>
            </w:r>
          </w:p>
        </w:tc>
      </w:tr>
      <w:tr w14:paraId="5733C5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5CE5AC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203" w:type="dxa"/>
            <w:noWrap w:val="0"/>
            <w:vAlign w:val="center"/>
          </w:tcPr>
          <w:p w14:paraId="0A1EC1A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977" w:type="dxa"/>
            <w:noWrap w:val="0"/>
            <w:vAlign w:val="center"/>
          </w:tcPr>
          <w:p w14:paraId="7D35837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C15D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noWrap w:val="0"/>
            <w:vAlign w:val="center"/>
          </w:tcPr>
          <w:p w14:paraId="663F43C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03" w:type="dxa"/>
            <w:noWrap w:val="0"/>
            <w:vAlign w:val="center"/>
          </w:tcPr>
          <w:p w14:paraId="7E43508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977" w:type="dxa"/>
            <w:noWrap w:val="0"/>
            <w:vAlign w:val="center"/>
          </w:tcPr>
          <w:p w14:paraId="63C4DD2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r>
              <w:rPr>
                <w:rFonts w:hint="eastAsia" w:hAnsi="宋体" w:cs="宋体"/>
                <w:color w:val="auto"/>
                <w:sz w:val="21"/>
                <w:szCs w:val="21"/>
                <w:highlight w:val="none"/>
                <w:lang w:val="en-US" w:eastAsia="zh-CN"/>
              </w:rPr>
              <w:t>。</w:t>
            </w:r>
          </w:p>
        </w:tc>
      </w:tr>
      <w:tr w14:paraId="20B37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noWrap w:val="0"/>
            <w:vAlign w:val="center"/>
          </w:tcPr>
          <w:p w14:paraId="68A3871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203" w:type="dxa"/>
            <w:noWrap w:val="0"/>
            <w:vAlign w:val="center"/>
          </w:tcPr>
          <w:p w14:paraId="6C6B86E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977" w:type="dxa"/>
            <w:noWrap w:val="0"/>
            <w:vAlign w:val="center"/>
          </w:tcPr>
          <w:p w14:paraId="72DC074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代理服务费金额：</w:t>
            </w:r>
            <w:r>
              <w:rPr>
                <w:rFonts w:hint="eastAsia" w:ascii="宋体" w:hAnsi="宋体" w:cs="宋体"/>
                <w:bCs/>
                <w:color w:val="auto"/>
                <w:kern w:val="0"/>
                <w:sz w:val="21"/>
                <w:szCs w:val="21"/>
                <w:highlight w:val="none"/>
                <w:lang w:val="en-US" w:eastAsia="zh-CN"/>
              </w:rPr>
              <w:t>1500</w:t>
            </w:r>
            <w:r>
              <w:rPr>
                <w:rFonts w:hint="eastAsia" w:ascii="宋体" w:hAnsi="宋体" w:eastAsia="宋体" w:cs="宋体"/>
                <w:bCs/>
                <w:color w:val="auto"/>
                <w:kern w:val="0"/>
                <w:sz w:val="21"/>
                <w:szCs w:val="21"/>
                <w:highlight w:val="none"/>
              </w:rPr>
              <w:t>元，不含专家评委费，专家评委费以实际发生费用为准。</w:t>
            </w:r>
          </w:p>
          <w:p w14:paraId="0D18545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代理服务费及专家评审费支付主体：中标单位，中标单位在获取中标通知书时一次性支付给代理机构。</w:t>
            </w:r>
          </w:p>
        </w:tc>
      </w:tr>
      <w:tr w14:paraId="618B3B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4C0506D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203" w:type="dxa"/>
            <w:noWrap w:val="0"/>
            <w:vAlign w:val="center"/>
          </w:tcPr>
          <w:p w14:paraId="48B05498">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977" w:type="dxa"/>
            <w:noWrap w:val="0"/>
            <w:vAlign w:val="center"/>
          </w:tcPr>
          <w:p w14:paraId="2B29363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以澄清公告形式在滁州市兴滁矿业投资集团有限公司网站（http://www.xckytz.com/index.html）、滁州市城投工程咨询管理有限公司网站（https://www.czctgczx.com/）予以公告。</w:t>
            </w:r>
          </w:p>
        </w:tc>
      </w:tr>
      <w:tr w14:paraId="185415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75609E1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203" w:type="dxa"/>
            <w:noWrap w:val="0"/>
            <w:vAlign w:val="center"/>
          </w:tcPr>
          <w:p w14:paraId="19C1438E">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77" w:type="dxa"/>
            <w:noWrap w:val="0"/>
            <w:vAlign w:val="center"/>
          </w:tcPr>
          <w:p w14:paraId="05319109">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6A7757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3353D2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203" w:type="dxa"/>
            <w:noWrap w:val="0"/>
            <w:vAlign w:val="center"/>
          </w:tcPr>
          <w:p w14:paraId="3867C57B">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77" w:type="dxa"/>
            <w:noWrap w:val="0"/>
            <w:vAlign w:val="top"/>
          </w:tcPr>
          <w:p w14:paraId="07D201CB">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69B903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noWrap w:val="0"/>
            <w:vAlign w:val="center"/>
          </w:tcPr>
          <w:p w14:paraId="6CB5CBD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203" w:type="dxa"/>
            <w:noWrap w:val="0"/>
            <w:vAlign w:val="center"/>
          </w:tcPr>
          <w:p w14:paraId="78568F5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投标文件数量</w:t>
            </w:r>
          </w:p>
        </w:tc>
        <w:tc>
          <w:tcPr>
            <w:tcW w:w="6977"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338D62EF">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633D8D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04A10E27">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203" w:type="dxa"/>
            <w:noWrap w:val="0"/>
            <w:vAlign w:val="center"/>
          </w:tcPr>
          <w:p w14:paraId="3B347B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977" w:type="dxa"/>
            <w:noWrap w:val="0"/>
            <w:vAlign w:val="center"/>
          </w:tcPr>
          <w:p w14:paraId="5261DACE">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44C3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5EE6CDF">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203" w:type="dxa"/>
            <w:noWrap w:val="0"/>
            <w:vAlign w:val="center"/>
          </w:tcPr>
          <w:p w14:paraId="4ABD2E56">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开标时间</w:t>
            </w:r>
          </w:p>
        </w:tc>
        <w:tc>
          <w:tcPr>
            <w:tcW w:w="6977"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bCs/>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26</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30</w:t>
            </w:r>
            <w:r>
              <w:rPr>
                <w:rFonts w:hint="eastAsia" w:ascii="宋体" w:hAnsi="宋体" w:eastAsia="宋体" w:cs="宋体"/>
                <w:b/>
                <w:bCs/>
                <w:color w:val="auto"/>
                <w:sz w:val="21"/>
                <w:szCs w:val="21"/>
                <w:highlight w:val="none"/>
                <w:u w:val="none"/>
              </w:rPr>
              <w:t>分</w:t>
            </w:r>
          </w:p>
          <w:p w14:paraId="431C49C1">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24CC8F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noWrap w:val="0"/>
            <w:vAlign w:val="center"/>
          </w:tcPr>
          <w:p w14:paraId="6C76F966">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2203" w:type="dxa"/>
            <w:noWrap w:val="0"/>
            <w:vAlign w:val="center"/>
          </w:tcPr>
          <w:p w14:paraId="4A033ACB">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投标文件提交截止时间及地点</w:t>
            </w:r>
          </w:p>
        </w:tc>
        <w:tc>
          <w:tcPr>
            <w:tcW w:w="6977" w:type="dxa"/>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26</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w:t>
            </w:r>
          </w:p>
          <w:p w14:paraId="04494414">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4F1C19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20" w:type="dxa"/>
            <w:noWrap w:val="0"/>
            <w:vAlign w:val="center"/>
          </w:tcPr>
          <w:p w14:paraId="1EF588C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2203" w:type="dxa"/>
            <w:noWrap w:val="0"/>
            <w:vAlign w:val="center"/>
          </w:tcPr>
          <w:p w14:paraId="2F3D4697">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977" w:type="dxa"/>
            <w:noWrap w:val="0"/>
            <w:vAlign w:val="center"/>
          </w:tcPr>
          <w:p w14:paraId="1978A862">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7C2E0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D6152E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203" w:type="dxa"/>
            <w:noWrap w:val="0"/>
            <w:vAlign w:val="center"/>
          </w:tcPr>
          <w:p w14:paraId="601D392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977" w:type="dxa"/>
            <w:noWrap w:val="0"/>
            <w:vAlign w:val="center"/>
          </w:tcPr>
          <w:p w14:paraId="0E7029C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73F38D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noWrap w:val="0"/>
            <w:vAlign w:val="center"/>
          </w:tcPr>
          <w:p w14:paraId="5B01EF5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203" w:type="dxa"/>
            <w:noWrap w:val="0"/>
            <w:vAlign w:val="center"/>
          </w:tcPr>
          <w:p w14:paraId="3409D08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77" w:type="dxa"/>
            <w:noWrap w:val="0"/>
            <w:vAlign w:val="top"/>
          </w:tcPr>
          <w:p w14:paraId="614FD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6BDF0B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noWrap w:val="0"/>
            <w:vAlign w:val="center"/>
          </w:tcPr>
          <w:p w14:paraId="7D93157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203" w:type="dxa"/>
            <w:noWrap w:val="0"/>
            <w:vAlign w:val="center"/>
          </w:tcPr>
          <w:p w14:paraId="10889663">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977" w:type="dxa"/>
            <w:noWrap w:val="0"/>
            <w:vAlign w:val="center"/>
          </w:tcPr>
          <w:p w14:paraId="09D5703C">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37F935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noWrap w:val="0"/>
            <w:vAlign w:val="center"/>
          </w:tcPr>
          <w:p w14:paraId="0671A58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203" w:type="dxa"/>
            <w:noWrap w:val="0"/>
            <w:vAlign w:val="center"/>
          </w:tcPr>
          <w:p w14:paraId="249B2A5D">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977" w:type="dxa"/>
            <w:noWrap w:val="0"/>
            <w:vAlign w:val="center"/>
          </w:tcPr>
          <w:p w14:paraId="645B1A29">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1310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747A56C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203" w:type="dxa"/>
            <w:noWrap w:val="0"/>
            <w:vAlign w:val="center"/>
          </w:tcPr>
          <w:p w14:paraId="7326F49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77" w:type="dxa"/>
            <w:noWrap w:val="0"/>
            <w:vAlign w:val="center"/>
          </w:tcPr>
          <w:p w14:paraId="0066AFA9">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45AA51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50F09F2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203" w:type="dxa"/>
            <w:noWrap w:val="0"/>
            <w:vAlign w:val="center"/>
          </w:tcPr>
          <w:p w14:paraId="6CE82FE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977" w:type="dxa"/>
            <w:noWrap w:val="0"/>
            <w:vAlign w:val="center"/>
          </w:tcPr>
          <w:p w14:paraId="6DA085EE">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 xml:space="preserve">通过登录新点电子交易平台【滁州专区】线上提出异议 </w:t>
            </w:r>
          </w:p>
        </w:tc>
      </w:tr>
      <w:tr w14:paraId="5A691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223" w:type="dxa"/>
            <w:gridSpan w:val="2"/>
            <w:noWrap w:val="0"/>
            <w:vAlign w:val="center"/>
          </w:tcPr>
          <w:p w14:paraId="41E8C77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付款方式、时间、条件</w:t>
            </w:r>
          </w:p>
        </w:tc>
        <w:tc>
          <w:tcPr>
            <w:tcW w:w="6977" w:type="dxa"/>
            <w:noWrap w:val="0"/>
            <w:vAlign w:val="center"/>
          </w:tcPr>
          <w:p w14:paraId="3090866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完成行政主管部门备案并向招标人</w:t>
            </w:r>
            <w:r>
              <w:rPr>
                <w:rFonts w:hint="eastAsia" w:ascii="宋体" w:hAnsi="宋体" w:eastAsia="宋体" w:cs="宋体"/>
                <w:b/>
                <w:bCs/>
                <w:color w:val="auto"/>
                <w:sz w:val="21"/>
                <w:szCs w:val="21"/>
                <w:highlight w:val="none"/>
                <w:lang w:val="en-US" w:eastAsia="zh-CN"/>
              </w:rPr>
              <w:t>提供所有正式报告文本及相应电子档后一次性付清合同价款。</w:t>
            </w:r>
          </w:p>
        </w:tc>
      </w:tr>
    </w:tbl>
    <w:p w14:paraId="391BED8C">
      <w:pPr>
        <w:rPr>
          <w:rFonts w:hint="eastAsia" w:ascii="宋体" w:hAnsi="宋体" w:eastAsia="宋体" w:cs="宋体"/>
          <w:b/>
          <w:bCs/>
          <w:color w:val="auto"/>
          <w:sz w:val="24"/>
          <w:szCs w:val="24"/>
          <w:highlight w:val="none"/>
        </w:rPr>
      </w:pPr>
      <w:bookmarkStart w:id="21" w:name="_Toc515"/>
      <w:bookmarkStart w:id="22" w:name="_Toc58430316"/>
      <w:r>
        <w:rPr>
          <w:rFonts w:hint="eastAsia" w:ascii="宋体" w:hAnsi="宋体" w:eastAsia="宋体" w:cs="宋体"/>
          <w:b/>
          <w:bCs/>
          <w:color w:val="auto"/>
          <w:sz w:val="24"/>
          <w:szCs w:val="24"/>
          <w:highlight w:val="none"/>
        </w:rPr>
        <w:br w:type="page"/>
      </w:r>
    </w:p>
    <w:p w14:paraId="31513D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  则</w:t>
      </w:r>
      <w:bookmarkEnd w:id="21"/>
    </w:p>
    <w:p w14:paraId="111C89D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概况</w:t>
      </w:r>
    </w:p>
    <w:p w14:paraId="7DDABC2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1.1</w:t>
      </w:r>
      <w:r>
        <w:rPr>
          <w:rFonts w:hint="eastAsia" w:ascii="宋体" w:hAnsi="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lang w:eastAsia="zh-CN"/>
        </w:rPr>
        <w:t>名称：</w:t>
      </w:r>
      <w:r>
        <w:rPr>
          <w:rFonts w:hint="eastAsia" w:ascii="宋体" w:hAnsi="宋体" w:cs="宋体"/>
          <w:color w:val="auto"/>
          <w:sz w:val="21"/>
          <w:szCs w:val="21"/>
          <w:highlight w:val="none"/>
          <w:u w:val="none"/>
          <w:lang w:val="en-US" w:eastAsia="zh-CN"/>
        </w:rPr>
        <w:t>凤阳县灵山～木屐山矿区新2号段石英岩矿深部开采工程对官塘水库影响分析报告编制服务项目（二次）</w:t>
      </w:r>
    </w:p>
    <w:p w14:paraId="0AE2043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1.2招标</w:t>
      </w:r>
      <w:r>
        <w:rPr>
          <w:rFonts w:hint="eastAsia" w:ascii="宋体" w:hAnsi="宋体" w:eastAsia="宋体" w:cs="宋体"/>
          <w:color w:val="auto"/>
          <w:sz w:val="21"/>
          <w:szCs w:val="21"/>
          <w:highlight w:val="none"/>
          <w:u w:val="none"/>
          <w:lang w:eastAsia="zh-CN"/>
        </w:rPr>
        <w:t>单位：</w:t>
      </w:r>
      <w:r>
        <w:rPr>
          <w:rFonts w:hint="eastAsia" w:ascii="宋体" w:hAnsi="宋体" w:cs="宋体"/>
          <w:color w:val="auto"/>
          <w:sz w:val="21"/>
          <w:szCs w:val="21"/>
          <w:highlight w:val="none"/>
          <w:u w:val="none"/>
          <w:lang w:eastAsia="zh-CN"/>
        </w:rPr>
        <w:t>滁州中都瑞华矿业发展有限公司</w:t>
      </w:r>
      <w:r>
        <w:rPr>
          <w:rFonts w:hint="eastAsia" w:ascii="宋体" w:hAnsi="宋体" w:eastAsia="宋体" w:cs="宋体"/>
          <w:color w:val="auto"/>
          <w:sz w:val="21"/>
          <w:szCs w:val="21"/>
          <w:highlight w:val="none"/>
          <w:u w:val="none"/>
          <w:lang w:eastAsia="zh-CN"/>
        </w:rPr>
        <w:t xml:space="preserve">  </w:t>
      </w:r>
    </w:p>
    <w:p w14:paraId="563C93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1.3项目</w:t>
      </w:r>
      <w:r>
        <w:rPr>
          <w:rFonts w:hint="eastAsia" w:ascii="宋体" w:hAnsi="宋体" w:eastAsia="宋体" w:cs="宋体"/>
          <w:color w:val="auto"/>
          <w:sz w:val="21"/>
          <w:szCs w:val="21"/>
          <w:highlight w:val="none"/>
          <w:u w:val="none"/>
          <w:lang w:eastAsia="zh-CN"/>
        </w:rPr>
        <w:t>规模</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服务费用约6.2万元</w:t>
      </w:r>
    </w:p>
    <w:p w14:paraId="7131756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招标范围</w:t>
      </w:r>
    </w:p>
    <w:p w14:paraId="5DBC19C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2.1包括但不限于</w:t>
      </w:r>
      <w:r>
        <w:rPr>
          <w:rFonts w:hint="eastAsia" w:ascii="宋体" w:hAnsi="宋体" w:cs="宋体"/>
          <w:color w:val="auto"/>
          <w:sz w:val="22"/>
          <w:szCs w:val="22"/>
          <w:highlight w:val="none"/>
          <w:lang w:val="en-US" w:eastAsia="zh-CN"/>
        </w:rPr>
        <w:t>环境影响评价、洪水影响评价、水库蓄水能力影响评价等内容</w:t>
      </w:r>
      <w:r>
        <w:rPr>
          <w:rFonts w:hint="eastAsia" w:ascii="宋体" w:hAnsi="宋体" w:cs="宋体"/>
          <w:color w:val="auto"/>
          <w:sz w:val="21"/>
          <w:szCs w:val="21"/>
          <w:highlight w:val="none"/>
          <w:u w:val="none"/>
          <w:lang w:val="en-US" w:eastAsia="zh-CN"/>
        </w:rPr>
        <w:t>编制：</w:t>
      </w:r>
    </w:p>
    <w:p w14:paraId="6402A19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790784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（2）与招标人沟通相关影响所涉及内容以及所需资料并出具合格的影响评价报告；</w:t>
      </w:r>
    </w:p>
    <w:p w14:paraId="3AA4E6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（3）本项服务范围内所编制的方案、报告等所有资料均须满足行政主管部门的备案要求，并完成备案。（投标报价含各类评审费等与本项目有关的一切费用，后期不再增加费用，风险由投标人自行考虑）。</w:t>
      </w:r>
    </w:p>
    <w:p w14:paraId="759B5D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3.承包方式</w:t>
      </w:r>
    </w:p>
    <w:p w14:paraId="626A09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3.1承包方式：</w:t>
      </w:r>
      <w:r>
        <w:rPr>
          <w:rFonts w:hint="eastAsia" w:ascii="宋体" w:hAnsi="宋体" w:eastAsia="宋体" w:cs="宋体"/>
          <w:color w:val="auto"/>
          <w:sz w:val="21"/>
          <w:szCs w:val="21"/>
          <w:highlight w:val="none"/>
          <w:u w:val="none"/>
          <w:lang w:val="en-US" w:eastAsia="zh-CN"/>
        </w:rPr>
        <w:t>本次招标的</w:t>
      </w:r>
      <w:r>
        <w:rPr>
          <w:rFonts w:hint="eastAsia" w:ascii="宋体" w:hAnsi="宋体" w:eastAsia="宋体" w:cs="宋体"/>
          <w:color w:val="auto"/>
          <w:sz w:val="21"/>
          <w:szCs w:val="21"/>
          <w:highlight w:val="none"/>
          <w:u w:val="none"/>
        </w:rPr>
        <w:t>全部服务</w:t>
      </w:r>
      <w:r>
        <w:rPr>
          <w:rFonts w:hint="eastAsia" w:ascii="宋体" w:hAnsi="宋体" w:eastAsia="宋体" w:cs="宋体"/>
          <w:color w:val="auto"/>
          <w:sz w:val="21"/>
          <w:szCs w:val="21"/>
          <w:highlight w:val="none"/>
          <w:u w:val="none"/>
          <w:lang w:val="en-US" w:eastAsia="zh-CN"/>
        </w:rPr>
        <w:t>内容</w:t>
      </w:r>
      <w:r>
        <w:rPr>
          <w:rFonts w:hint="eastAsia" w:ascii="宋体" w:hAnsi="宋体" w:eastAsia="宋体" w:cs="宋体"/>
          <w:color w:val="auto"/>
          <w:sz w:val="21"/>
          <w:szCs w:val="21"/>
          <w:highlight w:val="none"/>
          <w:u w:val="none"/>
        </w:rPr>
        <w:t>。</w:t>
      </w:r>
    </w:p>
    <w:p w14:paraId="34F1F8E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服务期限</w:t>
      </w:r>
    </w:p>
    <w:p w14:paraId="21E263E6">
      <w:pPr>
        <w:keepNext w:val="0"/>
        <w:keepLines w:val="0"/>
        <w:pageBreakBefore w:val="0"/>
        <w:widowControl w:val="0"/>
        <w:kinsoku/>
        <w:wordWrap/>
        <w:overflowPunct/>
        <w:topLinePunct w:val="0"/>
        <w:autoSpaceDE/>
        <w:autoSpaceDN/>
        <w:bidi w:val="0"/>
        <w:adjustRightInd/>
        <w:snapToGrid/>
        <w:spacing w:line="500" w:lineRule="exact"/>
        <w:ind w:right="-313" w:rightChars="-149" w:firstLine="42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1"/>
          <w:szCs w:val="21"/>
          <w:highlight w:val="none"/>
          <w:u w:val="none"/>
          <w:lang w:val="en-US" w:eastAsia="zh-CN" w:bidi="ar-SA"/>
        </w:rPr>
        <w:t>4.1</w:t>
      </w:r>
      <w:r>
        <w:rPr>
          <w:rFonts w:hint="eastAsia" w:ascii="宋体" w:hAnsi="宋体" w:eastAsia="宋体" w:cs="宋体"/>
          <w:color w:val="auto"/>
          <w:sz w:val="22"/>
          <w:szCs w:val="22"/>
          <w:highlight w:val="none"/>
          <w:lang w:val="en-US" w:eastAsia="zh-CN"/>
        </w:rPr>
        <w:t>合同签订之日起</w:t>
      </w:r>
      <w:r>
        <w:rPr>
          <w:rFonts w:hint="eastAsia" w:ascii="宋体"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个日历天内</w:t>
      </w:r>
      <w:r>
        <w:rPr>
          <w:rFonts w:hint="eastAsia" w:ascii="宋体" w:hAnsi="宋体" w:cs="宋体"/>
          <w:color w:val="auto"/>
          <w:sz w:val="22"/>
          <w:szCs w:val="22"/>
          <w:highlight w:val="none"/>
          <w:lang w:val="en-US" w:eastAsia="zh-CN"/>
        </w:rPr>
        <w:t>向招标人提交文件并通过行政主管部门备案。</w:t>
      </w:r>
    </w:p>
    <w:p w14:paraId="215FCC4B">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5.质量要求</w:t>
      </w:r>
    </w:p>
    <w:p w14:paraId="7EEAA39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5.1</w:t>
      </w:r>
      <w:r>
        <w:rPr>
          <w:rFonts w:hint="eastAsia" w:ascii="宋体" w:hAnsi="宋体" w:cs="宋体"/>
          <w:color w:val="auto"/>
          <w:kern w:val="2"/>
          <w:sz w:val="21"/>
          <w:szCs w:val="21"/>
          <w:highlight w:val="none"/>
          <w:u w:val="none"/>
          <w:lang w:val="en-US" w:eastAsia="zh-CN" w:bidi="ar-SA"/>
        </w:rPr>
        <w:t>符合国家、安徽省规定或相关行业规范（规程），所有成果文件符合要求并通过相关审批或备案。</w:t>
      </w:r>
    </w:p>
    <w:p w14:paraId="14D6A99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6.投标人资质等级要求</w:t>
      </w:r>
    </w:p>
    <w:p w14:paraId="0FAE55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6.1</w:t>
      </w:r>
      <w:r>
        <w:rPr>
          <w:rFonts w:hint="eastAsia" w:ascii="宋体" w:hAnsi="宋体" w:cs="宋体"/>
          <w:color w:val="auto"/>
          <w:sz w:val="21"/>
          <w:szCs w:val="21"/>
          <w:highlight w:val="none"/>
          <w:lang w:val="en-US" w:eastAsia="zh-CN"/>
        </w:rPr>
        <w:t>见招标公告</w:t>
      </w:r>
      <w:r>
        <w:rPr>
          <w:rFonts w:hint="eastAsia" w:ascii="宋体" w:hAnsi="宋体" w:eastAsia="宋体" w:cs="宋体"/>
          <w:color w:val="auto"/>
          <w:sz w:val="21"/>
          <w:szCs w:val="21"/>
          <w:highlight w:val="none"/>
          <w:lang w:val="en-US" w:eastAsia="zh-CN"/>
        </w:rPr>
        <w:t>。</w:t>
      </w:r>
    </w:p>
    <w:p w14:paraId="71087DE7">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7.资金来源</w:t>
      </w:r>
    </w:p>
    <w:p w14:paraId="377271E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自筹资金</w:t>
      </w:r>
      <w:r>
        <w:rPr>
          <w:rFonts w:hint="eastAsia" w:ascii="宋体" w:hAnsi="宋体" w:eastAsia="宋体" w:cs="宋体"/>
          <w:color w:val="auto"/>
          <w:sz w:val="21"/>
          <w:szCs w:val="21"/>
          <w:highlight w:val="none"/>
        </w:rPr>
        <w:t>；资金已落实。</w:t>
      </w:r>
    </w:p>
    <w:p w14:paraId="7BE5BDC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8.标段划分</w:t>
      </w:r>
    </w:p>
    <w:p w14:paraId="7A09A09B">
      <w:pPr>
        <w:keepNext w:val="0"/>
        <w:keepLines w:val="0"/>
        <w:pageBreakBefore w:val="0"/>
        <w:widowControl w:val="0"/>
        <w:kinsoku/>
        <w:wordWrap/>
        <w:overflowPunct/>
        <w:topLinePunct w:val="0"/>
        <w:autoSpaceDE/>
        <w:autoSpaceDN/>
        <w:bidi w:val="0"/>
        <w:adjustRightInd/>
        <w:snapToGrid/>
        <w:spacing w:line="500" w:lineRule="exact"/>
        <w:ind w:right="-155" w:rightChars="-7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 xml:space="preserve">个标段  </w:t>
      </w:r>
    </w:p>
    <w:p w14:paraId="4FFCAB6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9.招标方式</w:t>
      </w:r>
    </w:p>
    <w:p w14:paraId="7F30E83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lang w:val="en-US" w:eastAsia="zh-CN"/>
        </w:rPr>
        <w:t>公开招标</w:t>
      </w:r>
      <w:r>
        <w:rPr>
          <w:rFonts w:hint="eastAsia" w:ascii="宋体" w:hAnsi="宋体" w:eastAsia="宋体" w:cs="宋体"/>
          <w:color w:val="auto"/>
          <w:sz w:val="21"/>
          <w:szCs w:val="21"/>
          <w:highlight w:val="none"/>
        </w:rPr>
        <w:t>。</w:t>
      </w:r>
    </w:p>
    <w:p w14:paraId="408FC13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10.计价方式</w:t>
      </w:r>
    </w:p>
    <w:p w14:paraId="1B64419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cs="宋体"/>
          <w:color w:val="auto"/>
          <w:sz w:val="21"/>
          <w:szCs w:val="21"/>
          <w:highlight w:val="none"/>
          <w:u w:val="single"/>
          <w:lang w:val="en-US" w:eastAsia="zh-CN"/>
        </w:rPr>
        <w:t>总价合同</w:t>
      </w:r>
      <w:r>
        <w:rPr>
          <w:rFonts w:hint="eastAsia" w:ascii="宋体" w:hAnsi="宋体" w:eastAsia="宋体" w:cs="宋体"/>
          <w:color w:val="auto"/>
          <w:sz w:val="21"/>
          <w:szCs w:val="21"/>
          <w:highlight w:val="none"/>
          <w:u w:val="single"/>
        </w:rPr>
        <w:t>。</w:t>
      </w:r>
    </w:p>
    <w:p w14:paraId="409B441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11.评标办法</w:t>
      </w:r>
    </w:p>
    <w:p w14:paraId="4AE6D66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cs="宋体"/>
          <w:color w:val="auto"/>
          <w:sz w:val="21"/>
          <w:szCs w:val="21"/>
          <w:highlight w:val="none"/>
          <w:u w:val="single"/>
          <w:lang w:val="en-US" w:eastAsia="zh-CN"/>
        </w:rPr>
        <w:t>综合评分</w:t>
      </w:r>
      <w:r>
        <w:rPr>
          <w:rFonts w:hint="eastAsia" w:ascii="宋体" w:hAnsi="宋体" w:eastAsia="宋体" w:cs="宋体"/>
          <w:color w:val="auto"/>
          <w:sz w:val="21"/>
          <w:szCs w:val="21"/>
          <w:highlight w:val="none"/>
          <w:u w:val="single"/>
          <w:lang w:val="en-US" w:eastAsia="zh-CN"/>
        </w:rPr>
        <w:t>法</w:t>
      </w:r>
      <w:r>
        <w:rPr>
          <w:rFonts w:hint="eastAsia" w:ascii="宋体" w:hAnsi="宋体" w:eastAsia="宋体" w:cs="宋体"/>
          <w:color w:val="auto"/>
          <w:sz w:val="21"/>
          <w:szCs w:val="21"/>
          <w:highlight w:val="none"/>
        </w:rPr>
        <w:t>。</w:t>
      </w:r>
    </w:p>
    <w:p w14:paraId="002312F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3" w:name="_Toc29988"/>
      <w:r>
        <w:rPr>
          <w:rFonts w:hint="eastAsia" w:ascii="宋体" w:hAnsi="宋体" w:eastAsia="宋体" w:cs="宋体"/>
          <w:b/>
          <w:bCs/>
          <w:color w:val="auto"/>
          <w:sz w:val="28"/>
          <w:szCs w:val="28"/>
          <w:highlight w:val="none"/>
        </w:rPr>
        <w:t>二、招标文件</w:t>
      </w:r>
      <w:bookmarkEnd w:id="23"/>
    </w:p>
    <w:p w14:paraId="69C11623">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招标文件的编制依据</w:t>
      </w:r>
    </w:p>
    <w:p w14:paraId="74AC0E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3BACCA4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13.招标文件的组成</w:t>
      </w:r>
    </w:p>
    <w:p w14:paraId="47759D9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44FF12E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招标公告</w:t>
      </w:r>
    </w:p>
    <w:p w14:paraId="5B143C9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w:t>
      </w:r>
    </w:p>
    <w:p w14:paraId="3B745EB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63C98DC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43DA548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13.2除13.1内容外，招标答疑亦为招标文件的组成部分，对招标人和投标人起约束作用。</w:t>
      </w:r>
    </w:p>
    <w:p w14:paraId="7F0264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13.3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50D63348">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滁州市兴滁矿业投资集团有限公司网站（http://www.xckytz.com/index.html）、滁州市城投工程咨询管理有限公司网站（https://www.czctgczx.com/）予以发布，但不指明澄清问题的来源。如果澄清内容影响投标文件编制的，将相应延长投标截止时间。</w:t>
      </w:r>
    </w:p>
    <w:p w14:paraId="5B16AE0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14.招标文件的澄清、修改、补充、解释</w:t>
      </w:r>
    </w:p>
    <w:p w14:paraId="1745F6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bCs/>
          <w:color w:val="auto"/>
          <w:sz w:val="21"/>
          <w:szCs w:val="21"/>
          <w:highlight w:val="none"/>
          <w:lang w:val="zh-CN"/>
        </w:rPr>
        <w:t>招标文件发出后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招标人可对招标文件进行必要的澄清、修改和补充</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澄清内容</w:t>
      </w:r>
      <w:r>
        <w:rPr>
          <w:rFonts w:hint="eastAsia" w:ascii="宋体" w:hAnsi="宋体" w:eastAsia="宋体" w:cs="宋体"/>
          <w:bCs/>
          <w:color w:val="auto"/>
          <w:sz w:val="21"/>
          <w:szCs w:val="21"/>
          <w:highlight w:val="none"/>
        </w:rPr>
        <w:t>将于</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24</w:t>
      </w:r>
      <w:r>
        <w:rPr>
          <w:rFonts w:hint="eastAsia" w:ascii="宋体" w:hAnsi="宋体" w:eastAsia="宋体" w:cs="宋体"/>
          <w:b/>
          <w:bCs w:val="0"/>
          <w:color w:val="auto"/>
          <w:sz w:val="21"/>
          <w:szCs w:val="21"/>
          <w:highlight w:val="none"/>
        </w:rPr>
        <w:t>日</w:t>
      </w:r>
      <w:r>
        <w:rPr>
          <w:rFonts w:hint="eastAsia" w:ascii="宋体" w:hAnsi="宋体" w:cs="宋体"/>
          <w:b/>
          <w:bCs w:val="0"/>
          <w:color w:val="auto"/>
          <w:sz w:val="21"/>
          <w:szCs w:val="21"/>
          <w:highlight w:val="none"/>
          <w:lang w:val="en-US" w:eastAsia="zh-CN"/>
        </w:rPr>
        <w:t>17</w:t>
      </w:r>
      <w:r>
        <w:rPr>
          <w:rFonts w:hint="eastAsia" w:ascii="宋体" w:hAnsi="宋体" w:eastAsia="宋体" w:cs="宋体"/>
          <w:b/>
          <w:bCs w:val="0"/>
          <w:color w:val="auto"/>
          <w:sz w:val="21"/>
          <w:szCs w:val="21"/>
          <w:highlight w:val="none"/>
        </w:rPr>
        <w:t>时</w:t>
      </w:r>
      <w:r>
        <w:rPr>
          <w:rFonts w:hint="eastAsia" w:ascii="宋体" w:hAnsi="宋体" w:cs="宋体"/>
          <w:bCs/>
          <w:color w:val="auto"/>
          <w:sz w:val="21"/>
          <w:szCs w:val="21"/>
          <w:highlight w:val="none"/>
          <w:lang w:val="en-US" w:eastAsia="zh-CN"/>
        </w:rPr>
        <w:t>前</w:t>
      </w:r>
      <w:r>
        <w:rPr>
          <w:rFonts w:hint="eastAsia" w:ascii="宋体" w:hAnsi="宋体" w:eastAsia="宋体" w:cs="宋体"/>
          <w:bCs/>
          <w:color w:val="auto"/>
          <w:sz w:val="21"/>
          <w:szCs w:val="21"/>
          <w:highlight w:val="none"/>
          <w:lang w:val="en-US" w:eastAsia="zh-CN"/>
        </w:rPr>
        <w:t>在滁州市兴滁矿业投资集团有限公司网站（http://www.xckytz.com/index.html）、滁州市城投工程咨询管理有限公司网站（https://www.czctgczx.com/）予以发布</w:t>
      </w:r>
      <w:r>
        <w:rPr>
          <w:rFonts w:hint="eastAsia" w:ascii="宋体" w:hAnsi="宋体" w:eastAsia="宋体" w:cs="宋体"/>
          <w:bCs/>
          <w:color w:val="auto"/>
          <w:sz w:val="21"/>
          <w:szCs w:val="21"/>
          <w:highlight w:val="none"/>
          <w:lang w:val="zh-CN"/>
        </w:rPr>
        <w:t>。招标文件的修改内容作为招标文件的组成部分，具有约束作用。</w:t>
      </w:r>
    </w:p>
    <w:p w14:paraId="22F796F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14.2本招标文件由招标人委托的招标代理机构负责解释。</w:t>
      </w:r>
    </w:p>
    <w:p w14:paraId="6416BB9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15.踏勘现场及投标预备会</w:t>
      </w:r>
    </w:p>
    <w:p w14:paraId="1821AED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r>
        <w:rPr>
          <w:rFonts w:hint="eastAsia" w:ascii="宋体" w:hAnsi="宋体" w:eastAsia="宋体" w:cs="宋体"/>
          <w:color w:val="auto"/>
          <w:kern w:val="0"/>
          <w:sz w:val="21"/>
          <w:szCs w:val="21"/>
          <w:highlight w:val="none"/>
        </w:rPr>
        <w:t>不再集中召开踏勘现场及投标预备会；投标人自行组织勘察现场。</w:t>
      </w:r>
    </w:p>
    <w:p w14:paraId="2846528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16.招标文件的发出</w:t>
      </w:r>
    </w:p>
    <w:p w14:paraId="5D844F2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6E5D687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val="en-US" w:eastAsia="zh-CN"/>
        </w:rPr>
        <w:t>最高限价</w:t>
      </w:r>
    </w:p>
    <w:p w14:paraId="27385F04">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24" w:name="_Toc24852"/>
      <w:r>
        <w:rPr>
          <w:rFonts w:hint="eastAsia" w:ascii="宋体" w:hAnsi="宋体" w:eastAsia="宋体" w:cs="宋体"/>
          <w:b/>
          <w:bCs/>
          <w:color w:val="auto"/>
          <w:sz w:val="21"/>
          <w:szCs w:val="21"/>
          <w:highlight w:val="none"/>
          <w:lang w:val="en-US" w:eastAsia="zh-CN"/>
        </w:rPr>
        <w:t>17.1本项目最高限价</w:t>
      </w:r>
      <w:r>
        <w:rPr>
          <w:rFonts w:hint="eastAsia" w:ascii="宋体" w:hAnsi="宋体" w:cs="宋体"/>
          <w:b/>
          <w:bCs/>
          <w:color w:val="auto"/>
          <w:sz w:val="21"/>
          <w:szCs w:val="21"/>
          <w:highlight w:val="none"/>
          <w:lang w:val="en-US" w:eastAsia="zh-CN"/>
        </w:rPr>
        <w:t>为陆万贰仟元整</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62000.00</w:t>
      </w:r>
      <w:r>
        <w:rPr>
          <w:rFonts w:hint="eastAsia" w:ascii="宋体" w:hAnsi="宋体" w:eastAsia="宋体" w:cs="宋体"/>
          <w:b/>
          <w:bCs/>
          <w:color w:val="auto"/>
          <w:sz w:val="21"/>
          <w:szCs w:val="21"/>
          <w:highlight w:val="none"/>
          <w:lang w:val="en-US" w:eastAsia="zh-CN"/>
        </w:rPr>
        <w:t>元），高于最高投标限价的按无效标处理。</w:t>
      </w:r>
    </w:p>
    <w:p w14:paraId="131AFEF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三、投标文件的编制</w:t>
      </w:r>
      <w:bookmarkEnd w:id="24"/>
    </w:p>
    <w:p w14:paraId="69FBC88F">
      <w:pPr>
        <w:pStyle w:val="3"/>
        <w:keepNext/>
        <w:keepLines/>
        <w:pageBreakBefore w:val="0"/>
        <w:widowControl w:val="0"/>
        <w:numPr>
          <w:ilvl w:val="1"/>
          <w:numId w:val="0"/>
        </w:numPr>
        <w:kinsoku/>
        <w:wordWrap/>
        <w:overflowPunct/>
        <w:topLinePunct w:val="0"/>
        <w:autoSpaceDE/>
        <w:autoSpaceDN/>
        <w:bidi w:val="0"/>
        <w:adjustRightInd/>
        <w:snapToGrid/>
        <w:spacing w:line="500" w:lineRule="exact"/>
        <w:ind w:leftChars="20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投标文件的组成</w:t>
      </w:r>
    </w:p>
    <w:p w14:paraId="5F3FF92B">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18.1详见第四章投标文件格式</w:t>
      </w:r>
    </w:p>
    <w:p w14:paraId="4DF086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19.投标文件的编制</w:t>
      </w:r>
    </w:p>
    <w:p w14:paraId="41A74164">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w:t>
      </w:r>
      <w:r>
        <w:rPr>
          <w:rFonts w:hint="default" w:ascii="宋体" w:hAnsi="宋体" w:eastAsia="宋体" w:cs="宋体"/>
          <w:color w:val="auto"/>
          <w:sz w:val="21"/>
          <w:szCs w:val="21"/>
          <w:highlight w:val="none"/>
          <w:lang w:val="en-US" w:eastAsia="zh-CN"/>
        </w:rPr>
        <w:t>投标文件应按第</w:t>
      </w:r>
      <w:r>
        <w:rPr>
          <w:rFonts w:hint="eastAsia" w:ascii="宋体" w:hAnsi="宋体" w:eastAsia="宋体" w:cs="宋体"/>
          <w:color w:val="auto"/>
          <w:sz w:val="21"/>
          <w:szCs w:val="21"/>
          <w:highlight w:val="none"/>
          <w:lang w:val="en-US" w:eastAsia="zh-CN"/>
        </w:rPr>
        <w:t>五</w:t>
      </w:r>
      <w:r>
        <w:rPr>
          <w:rFonts w:hint="default" w:ascii="宋体" w:hAnsi="宋体" w:eastAsia="宋体" w:cs="宋体"/>
          <w:color w:val="auto"/>
          <w:sz w:val="21"/>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25F5277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w:t>
      </w:r>
      <w:r>
        <w:rPr>
          <w:rFonts w:hint="default" w:ascii="宋体" w:hAnsi="宋体" w:eastAsia="宋体" w:cs="宋体"/>
          <w:color w:val="auto"/>
          <w:sz w:val="21"/>
          <w:szCs w:val="21"/>
          <w:highlight w:val="none"/>
          <w:lang w:val="en-US" w:eastAsia="zh-CN"/>
        </w:rPr>
        <w:t>本次投标不需要提供纸质投标文件，投标人应按照电子招标投标的要求，在投标人的电子系统中制作、签章、上传加密的电子投标文件。</w:t>
      </w:r>
    </w:p>
    <w:p w14:paraId="54329BB1">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w:t>
      </w:r>
      <w:r>
        <w:rPr>
          <w:rFonts w:hint="default" w:ascii="宋体" w:hAnsi="宋体" w:eastAsia="宋体" w:cs="宋体"/>
          <w:color w:val="auto"/>
          <w:sz w:val="21"/>
          <w:szCs w:val="21"/>
          <w:highlight w:val="none"/>
          <w:lang w:val="en-US" w:eastAsia="zh-CN"/>
        </w:rPr>
        <w:t>投标文件应当对招标文件有关工期、投标有效期、质量要求、技术标准和要求、招标范围等实质性内容作出响应。</w:t>
      </w:r>
    </w:p>
    <w:p w14:paraId="3267DFA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w:t>
      </w:r>
      <w:r>
        <w:rPr>
          <w:rFonts w:hint="default" w:ascii="宋体" w:hAnsi="宋体" w:eastAsia="宋体" w:cs="宋体"/>
          <w:color w:val="auto"/>
          <w:sz w:val="21"/>
          <w:szCs w:val="21"/>
          <w:highlight w:val="none"/>
          <w:lang w:val="en-US" w:eastAsia="zh-CN"/>
        </w:rPr>
        <w:t>投标人须知前附表规定接受联合体投标的，资格审查资料应包括联合体各方相关情况。</w:t>
      </w:r>
    </w:p>
    <w:p w14:paraId="758879D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19.5</w:t>
      </w:r>
      <w:r>
        <w:rPr>
          <w:rFonts w:hint="default" w:ascii="宋体" w:hAnsi="宋体" w:eastAsia="宋体" w:cs="宋体"/>
          <w:color w:val="auto"/>
          <w:sz w:val="21"/>
          <w:szCs w:val="21"/>
          <w:highlight w:val="none"/>
          <w:lang w:val="en-US" w:eastAsia="zh-CN"/>
        </w:rPr>
        <w:t>招标人有权核查投标人在投标文件中提供的资料，若发现投标人以他人名义投标或者以其他方式弄虚作假骗取中标的，中标无效；如果签订合同后发现中标人提供了虚假材料，招标人有权解除合同。</w:t>
      </w:r>
    </w:p>
    <w:p w14:paraId="7EE5FBB1">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19.6</w:t>
      </w:r>
      <w:r>
        <w:rPr>
          <w:rFonts w:hint="default" w:ascii="宋体" w:hAnsi="宋体" w:eastAsia="宋体" w:cs="宋体"/>
          <w:color w:val="auto"/>
          <w:sz w:val="21"/>
          <w:szCs w:val="21"/>
          <w:highlight w:val="none"/>
          <w:lang w:val="en-US" w:eastAsia="zh-CN"/>
        </w:rPr>
        <w:t>投标文件的制作应满足以下规定：</w:t>
      </w:r>
    </w:p>
    <w:p w14:paraId="0D59399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a.投标文件由投标人使用电子交易系统提供的“投标文件制作软件”制作生成。“投标文件制作软件”可以通过电子交易系统下载。</w:t>
      </w:r>
    </w:p>
    <w:p w14:paraId="169429F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b.招标文件中“签章”是指签字或盖章。在第</w:t>
      </w:r>
      <w:r>
        <w:rPr>
          <w:rFonts w:hint="eastAsia" w:ascii="宋体" w:hAnsi="宋体" w:cs="宋体"/>
          <w:color w:val="auto"/>
          <w:sz w:val="21"/>
          <w:szCs w:val="21"/>
          <w:highlight w:val="none"/>
          <w:lang w:val="en-US" w:eastAsia="zh-CN"/>
        </w:rPr>
        <w:t>五</w:t>
      </w:r>
      <w:r>
        <w:rPr>
          <w:rFonts w:hint="default" w:ascii="宋体" w:hAnsi="宋体" w:eastAsia="宋体" w:cs="宋体"/>
          <w:color w:val="auto"/>
          <w:sz w:val="21"/>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5CE1F06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c.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17E8C3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19.7</w:t>
      </w:r>
      <w:r>
        <w:rPr>
          <w:rFonts w:hint="default" w:ascii="宋体" w:hAnsi="宋体" w:eastAsia="宋体" w:cs="宋体"/>
          <w:color w:val="auto"/>
          <w:sz w:val="21"/>
          <w:szCs w:val="21"/>
          <w:highlight w:val="none"/>
          <w:lang w:val="en-US" w:eastAsia="zh-CN"/>
        </w:rPr>
        <w:t>因投标人自身原因而导致投标文件无法导入电子交易系统电子开标、评标系统，该投标视为无效投标，投标人自行承担由此导致的全部责任。</w:t>
      </w:r>
    </w:p>
    <w:p w14:paraId="19143ECC">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w:t>
      </w:r>
      <w:r>
        <w:rPr>
          <w:rFonts w:hint="default" w:ascii="宋体" w:hAnsi="宋体" w:eastAsia="宋体" w:cs="宋体"/>
          <w:color w:val="auto"/>
          <w:sz w:val="21"/>
          <w:szCs w:val="21"/>
          <w:highlight w:val="none"/>
          <w:lang w:val="en-US" w:eastAsia="zh-CN"/>
        </w:rPr>
        <w:t>投标人中标后须递交与网上电子投标文件完全一致的纸质版投标文件，在领取中标通知书时，一并递交给招标代理机构。</w:t>
      </w:r>
    </w:p>
    <w:p w14:paraId="27CF0E0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．投标报价</w:t>
      </w:r>
    </w:p>
    <w:p w14:paraId="6E21134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w:t>
      </w:r>
      <w:r>
        <w:rPr>
          <w:rFonts w:hint="eastAsia" w:ascii="宋体" w:hAnsi="宋体" w:cs="宋体"/>
          <w:b/>
          <w:color w:val="auto"/>
          <w:szCs w:val="21"/>
          <w:highlight w:val="none"/>
        </w:rPr>
        <w:t>投标报价包含完成本次招标范围内的评价报告编制等（含报审，并取得行政主管部门</w:t>
      </w:r>
      <w:r>
        <w:rPr>
          <w:rFonts w:hint="eastAsia" w:ascii="宋体" w:hAnsi="宋体" w:cs="宋体"/>
          <w:b/>
          <w:color w:val="auto"/>
          <w:szCs w:val="21"/>
          <w:highlight w:val="none"/>
          <w:lang w:val="en-US" w:eastAsia="zh-CN"/>
        </w:rPr>
        <w:t>备案/</w:t>
      </w:r>
      <w:r>
        <w:rPr>
          <w:rFonts w:hint="eastAsia" w:ascii="宋体" w:hAnsi="宋体" w:cs="宋体"/>
          <w:b/>
          <w:color w:val="auto"/>
          <w:szCs w:val="21"/>
          <w:highlight w:val="none"/>
        </w:rPr>
        <w:t>审批）所需的全部人员费用（如人员工资、保险、加班、差旅等一切费用）、设备费用、材料费用、机械费、报告编制费、</w:t>
      </w:r>
      <w:r>
        <w:rPr>
          <w:rFonts w:hint="eastAsia" w:ascii="宋体" w:hAnsi="宋体" w:cs="宋体"/>
          <w:b/>
          <w:color w:val="auto"/>
          <w:szCs w:val="21"/>
          <w:highlight w:val="none"/>
          <w:lang w:val="en-US" w:eastAsia="zh-CN"/>
        </w:rPr>
        <w:t>所有</w:t>
      </w:r>
      <w:r>
        <w:rPr>
          <w:rFonts w:hint="eastAsia" w:ascii="宋体" w:hAnsi="宋体" w:cs="宋体"/>
          <w:b/>
          <w:color w:val="auto"/>
          <w:szCs w:val="21"/>
          <w:highlight w:val="none"/>
        </w:rPr>
        <w:t>评审费（含成果文件评审费）、招标代理费、会务费、管理费、利润、国家对征收的各种税费及完成本项目服务所需的所有的费用，招标人不</w:t>
      </w:r>
      <w:r>
        <w:rPr>
          <w:rFonts w:hint="eastAsia" w:ascii="宋体" w:hAnsi="宋体" w:cs="宋体"/>
          <w:b/>
          <w:color w:val="auto"/>
          <w:szCs w:val="21"/>
          <w:highlight w:val="none"/>
          <w:lang w:val="en-US" w:eastAsia="zh-CN"/>
        </w:rPr>
        <w:t>再</w:t>
      </w:r>
      <w:r>
        <w:rPr>
          <w:rFonts w:hint="eastAsia" w:ascii="宋体" w:hAnsi="宋体" w:cs="宋体"/>
          <w:b/>
          <w:color w:val="auto"/>
          <w:szCs w:val="21"/>
          <w:highlight w:val="none"/>
        </w:rPr>
        <w:t>另行支付任何费用。</w:t>
      </w:r>
    </w:p>
    <w:p w14:paraId="47A1A705">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.2投标报价</w:t>
      </w:r>
      <w:r>
        <w:rPr>
          <w:rFonts w:hint="eastAsia" w:ascii="宋体" w:hAnsi="宋体" w:eastAsia="宋体" w:cs="宋体"/>
          <w:color w:val="auto"/>
          <w:sz w:val="21"/>
          <w:szCs w:val="21"/>
          <w:highlight w:val="none"/>
          <w:lang w:val="en-US" w:eastAsia="zh-CN"/>
        </w:rPr>
        <w:t>高于最高限价的</w:t>
      </w:r>
      <w:r>
        <w:rPr>
          <w:rFonts w:hint="eastAsia" w:ascii="宋体" w:hAnsi="宋体" w:eastAsia="宋体" w:cs="宋体"/>
          <w:color w:val="auto"/>
          <w:sz w:val="21"/>
          <w:szCs w:val="21"/>
          <w:highlight w:val="none"/>
        </w:rPr>
        <w:t>，其投标文件按无效标处理。</w:t>
      </w:r>
    </w:p>
    <w:p w14:paraId="0F14D5B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.投标有效期</w:t>
      </w:r>
    </w:p>
    <w:p w14:paraId="4506092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754B246D">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.2在特殊情况下，招标人在原定投标有效期内，可以根据需要以书面形式向投标人提出延长投标有效期的要求，对此要求投标人须以书面形式予以答复。投标人可以拒绝招标人这种要求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同意延长投标有效期的投标人既不能要求也不允许修改其投标文件，但需要相应的延长投标担保的有效期。</w:t>
      </w:r>
    </w:p>
    <w:p w14:paraId="52F6C57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.投标保证金</w:t>
      </w:r>
    </w:p>
    <w:p w14:paraId="43EDF0F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本项目无投标保证金。</w:t>
      </w:r>
    </w:p>
    <w:p w14:paraId="48FE03A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5" w:name="_Toc27519"/>
      <w:r>
        <w:rPr>
          <w:rFonts w:hint="eastAsia" w:ascii="宋体" w:hAnsi="宋体" w:eastAsia="宋体" w:cs="宋体"/>
          <w:b/>
          <w:bCs/>
          <w:color w:val="auto"/>
          <w:sz w:val="28"/>
          <w:szCs w:val="28"/>
          <w:highlight w:val="none"/>
        </w:rPr>
        <w:t>四、投标文件的密封和递交</w:t>
      </w:r>
      <w:bookmarkEnd w:id="25"/>
    </w:p>
    <w:p w14:paraId="1DCD9B3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.投标文件的份数和签署</w:t>
      </w:r>
    </w:p>
    <w:p w14:paraId="47F6FCD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b w:val="0"/>
          <w:bCs w:val="0"/>
          <w:color w:val="auto"/>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cs="宋体"/>
          <w:b w:val="0"/>
          <w:bCs w:val="0"/>
          <w:color w:val="auto"/>
          <w:szCs w:val="21"/>
          <w:highlight w:val="none"/>
          <w:lang w:val="en-US" w:eastAsia="zh-CN"/>
        </w:rPr>
        <w:t>加密电子投标文件应在投标截止时间前通过登录新点电子交易平台【滁州专区】上传投标文件。</w:t>
      </w:r>
    </w:p>
    <w:p w14:paraId="74A2E7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4"/>
          <w:sz w:val="21"/>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25F17DE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.投标文件的提交</w:t>
      </w:r>
    </w:p>
    <w:p w14:paraId="1EA2278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.1投标人应当在第一章“招标公告”规定的投标截止时间前，将加密投标文件上传至电子交易系统。</w:t>
      </w:r>
    </w:p>
    <w:p w14:paraId="319A6CE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24.2</w:t>
      </w:r>
      <w:r>
        <w:rPr>
          <w:rFonts w:hint="eastAsia" w:ascii="宋体" w:hAnsi="宋体" w:eastAsia="宋体" w:cs="宋体"/>
          <w:color w:val="auto"/>
          <w:sz w:val="21"/>
          <w:szCs w:val="21"/>
          <w:highlight w:val="none"/>
        </w:rPr>
        <w:t>除投标人须知前附表另有规定外，投标人所递交的投标文件不予退还。</w:t>
      </w:r>
    </w:p>
    <w:p w14:paraId="35CD4C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24.3</w:t>
      </w:r>
      <w:r>
        <w:rPr>
          <w:rFonts w:hint="eastAsia" w:ascii="宋体" w:hAnsi="宋体" w:eastAsia="宋体" w:cs="宋体"/>
          <w:color w:val="auto"/>
          <w:sz w:val="21"/>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7861614">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.投标文件的补充、修改与撤回</w:t>
      </w:r>
    </w:p>
    <w:p w14:paraId="14B386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3BB0453F">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6" w:name="_Toc18173"/>
      <w:r>
        <w:rPr>
          <w:rFonts w:hint="eastAsia" w:ascii="宋体" w:hAnsi="宋体" w:eastAsia="宋体" w:cs="宋体"/>
          <w:b/>
          <w:bCs/>
          <w:color w:val="auto"/>
          <w:sz w:val="28"/>
          <w:szCs w:val="28"/>
          <w:highlight w:val="none"/>
        </w:rPr>
        <w:t>五、开标、评标和定标</w:t>
      </w:r>
      <w:bookmarkEnd w:id="26"/>
    </w:p>
    <w:p w14:paraId="56E3D43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.开标</w:t>
      </w:r>
    </w:p>
    <w:p w14:paraId="6EED411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.1开标的时间和地点</w:t>
      </w:r>
    </w:p>
    <w:p w14:paraId="1122FB3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7197E7C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6.2</w:t>
      </w:r>
      <w:r>
        <w:rPr>
          <w:rFonts w:hint="eastAsia" w:ascii="宋体" w:hAnsi="宋体" w:eastAsia="宋体" w:cs="宋体"/>
          <w:color w:val="auto"/>
          <w:sz w:val="21"/>
          <w:szCs w:val="21"/>
          <w:highlight w:val="none"/>
        </w:rPr>
        <w:t>开标程序</w:t>
      </w:r>
    </w:p>
    <w:p w14:paraId="3893432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0761828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（1）公布在投标截止时间前通过电子交易系统完成投标文件递交的投标人名称；</w:t>
      </w:r>
    </w:p>
    <w:p w14:paraId="094062B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（2）投标人在投标截止时间后在投标人须知前附表规定的解密时间内完成投标文件的解密工作；</w:t>
      </w:r>
    </w:p>
    <w:p w14:paraId="564E883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（3）招标人或招标代理机构完成解密工作，导入并读取所有成功解密的投标文件；</w:t>
      </w:r>
    </w:p>
    <w:p w14:paraId="2EC5703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（4）按投标人须知前附表规定公布投标人名称、标段名称、投标报价、工期及其他内容；</w:t>
      </w:r>
    </w:p>
    <w:p w14:paraId="080D68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3CF180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26.3开标异议</w:t>
      </w:r>
    </w:p>
    <w:p w14:paraId="01E7BC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.评标委员会</w:t>
      </w:r>
    </w:p>
    <w:p w14:paraId="72582DB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27</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27</w:t>
      </w:r>
      <w:r>
        <w:rPr>
          <w:rFonts w:ascii="宋体" w:hAnsi="宋体" w:cs="宋体"/>
          <w:color w:val="auto"/>
          <w:szCs w:val="21"/>
          <w:highlight w:val="none"/>
        </w:rPr>
        <w:t>.2</w:t>
      </w:r>
      <w:r>
        <w:rPr>
          <w:rFonts w:hint="eastAsia" w:ascii="宋体" w:hAnsi="宋体" w:cs="宋体"/>
          <w:color w:val="auto"/>
          <w:szCs w:val="21"/>
          <w:highlight w:val="none"/>
        </w:rPr>
        <w:t>评标委员会成员有下列情形之一的，应当回避：</w:t>
      </w:r>
    </w:p>
    <w:p w14:paraId="24E3766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4D9DA58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00E0204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评标</w:t>
      </w:r>
    </w:p>
    <w:p w14:paraId="2126ED9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.1评标办法</w:t>
      </w:r>
    </w:p>
    <w:p w14:paraId="01BA27D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.1.1评标委员会按照第三章“评标办法”规定的方法、评审因素、标准和程序对投标文件进行评审。第三章“评标办法”没有规定的方法、评审因素和标准，不作为评标依据。</w:t>
      </w:r>
    </w:p>
    <w:p w14:paraId="44C216B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.2评标完成后，评标委员会应向招标人提交书面评标报告和中标候选人名单。评标委员会推荐中标候选人的人数见投标人须知前附表。</w:t>
      </w:r>
    </w:p>
    <w:p w14:paraId="49A6FE8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.3评标原则：遵循公平、公正、科学和择优的原则。</w:t>
      </w:r>
    </w:p>
    <w:p w14:paraId="3FECB18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.4投标文件的澄清</w:t>
      </w:r>
    </w:p>
    <w:p w14:paraId="048E298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.4.1在评标过程中，评标委员会认为需要，在招标人的监督下，可要求投标人对投标文件中的有关问题进行澄清或提供补充说明及有关资料，投标人应做出书面答复。</w:t>
      </w:r>
    </w:p>
    <w:p w14:paraId="2C7AAD1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.4.2书面答复须经投标人法定代表人或其委托代理人签字或盖章，签字或盖章的书面答复将被视为投标文件的组成部分。</w:t>
      </w:r>
    </w:p>
    <w:p w14:paraId="1B98A4D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.5报价合理性的判断</w:t>
      </w:r>
    </w:p>
    <w:p w14:paraId="5B6C11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FA18FF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.6评审意见分歧的处理办法</w:t>
      </w:r>
    </w:p>
    <w:p w14:paraId="00F26E2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（1）评标委员会应当对投标人提供的报告、证明材料及详细说明认真研究。对存在意见分歧的，可采用投票方式表决决定（按多数评委意见为准）；</w:t>
      </w:r>
    </w:p>
    <w:p w14:paraId="7DEA9B1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（2）招标投标当事人对评标结果提出异议或者投诉，招标人认为需要重新进行评标的，评标委员会成员应当按照招标人要求重新评标。</w:t>
      </w:r>
    </w:p>
    <w:p w14:paraId="0433DB9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.7评标报告的签署</w:t>
      </w:r>
    </w:p>
    <w:p w14:paraId="34B7B6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A6D498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.8评标过程的保密</w:t>
      </w:r>
    </w:p>
    <w:p w14:paraId="44E8247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评标委员会成员和与评标活动有关的工作人员不得透露对投标文件的评审和比较、中标人的推荐情况以及与评标有关的其他情况。</w:t>
      </w:r>
    </w:p>
    <w:p w14:paraId="53C27E4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.9评标结果公告</w:t>
      </w:r>
    </w:p>
    <w:p w14:paraId="007EB2B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招标人应将中标人的情况在滁州市兴滁矿业投资集团有限公司网站（http://www.xckytz.com/index.html）</w:t>
      </w:r>
      <w:r>
        <w:rPr>
          <w:rFonts w:hint="eastAsia" w:ascii="宋体" w:hAnsi="宋体" w:cs="宋体"/>
          <w:b w:val="0"/>
          <w:bCs w:val="0"/>
          <w:color w:val="auto"/>
          <w:sz w:val="21"/>
          <w:szCs w:val="21"/>
          <w:highlight w:val="none"/>
          <w:lang w:val="en-US" w:eastAsia="zh-CN"/>
        </w:rPr>
        <w:t>、滁州市城投工程咨询管理有限公司网站（https://www.czctgczx.com/）</w:t>
      </w:r>
      <w:r>
        <w:rPr>
          <w:rFonts w:hint="eastAsia" w:ascii="宋体" w:hAnsi="宋体" w:eastAsia="宋体" w:cs="宋体"/>
          <w:b w:val="0"/>
          <w:bCs w:val="0"/>
          <w:color w:val="auto"/>
          <w:sz w:val="21"/>
          <w:szCs w:val="21"/>
          <w:highlight w:val="none"/>
          <w:lang w:val="en-US" w:eastAsia="zh-CN"/>
        </w:rPr>
        <w:t>上予以公告，公告期为3日。投标人或其他利害关系人对评标结果有异议的，应在中标候选人公示期内提出。招标人将在收到异议之日起3日内作出答复；作出答复前，将暂停招标投标活动。</w:t>
      </w:r>
    </w:p>
    <w:p w14:paraId="5E533DB3">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.定标</w:t>
      </w:r>
    </w:p>
    <w:p w14:paraId="25A99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.1中标人的确定</w:t>
      </w:r>
    </w:p>
    <w:p w14:paraId="14E6A89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29.1.1</w:t>
      </w:r>
      <w:r>
        <w:rPr>
          <w:rFonts w:hint="eastAsia" w:ascii="宋体" w:hAnsi="宋体" w:cs="宋体"/>
          <w:color w:val="auto"/>
          <w:szCs w:val="21"/>
          <w:highlight w:val="none"/>
        </w:rPr>
        <w:t>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EE6746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29.1.2</w:t>
      </w:r>
      <w:r>
        <w:rPr>
          <w:rFonts w:hint="eastAsia" w:ascii="宋体" w:hAnsi="宋体" w:eastAsia="宋体" w:cs="宋体"/>
          <w:color w:val="auto"/>
          <w:sz w:val="21"/>
          <w:szCs w:val="21"/>
          <w:highlight w:val="none"/>
          <w:lang w:val="en-US" w:eastAsia="zh-CN"/>
        </w:rPr>
        <w:t>招标人应当确定第一中标候选人为中标人。第一中标候选人放弃中标、因不可抗力提出不能履行合同，或者经查实其存在弄虚作假等其他违法违规行为骗取中标的，招标人可以确定排名第二的为中标候选人，以此类推，也可以依法重新组织招标。</w:t>
      </w:r>
    </w:p>
    <w:p w14:paraId="48AF8F1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29.2</w:t>
      </w:r>
      <w:r>
        <w:rPr>
          <w:rFonts w:hint="eastAsia" w:ascii="宋体" w:hAnsi="宋体" w:cs="宋体"/>
          <w:color w:val="auto"/>
          <w:szCs w:val="21"/>
          <w:highlight w:val="none"/>
        </w:rPr>
        <w:t>中标通知书</w:t>
      </w:r>
    </w:p>
    <w:p w14:paraId="0BA81D80">
      <w:pPr>
        <w:pStyle w:val="12"/>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29.2.1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5B3B46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29.2.2中标通知书须加盖招标人、采购代理机构公章后，方可发出。</w:t>
      </w:r>
    </w:p>
    <w:p w14:paraId="37CE5548">
      <w:pPr>
        <w:keepNext w:val="0"/>
        <w:keepLines w:val="0"/>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bookmarkStart w:id="27" w:name="_Toc21491"/>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 开评标异常情况处理</w:t>
      </w:r>
    </w:p>
    <w:p w14:paraId="0348926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0</w:t>
      </w:r>
      <w:r>
        <w:rPr>
          <w:rFonts w:hint="eastAsia" w:ascii="宋体" w:hAnsi="宋体" w:cs="宋体"/>
          <w:color w:val="auto"/>
          <w:kern w:val="10"/>
          <w:szCs w:val="21"/>
          <w:highlight w:val="none"/>
        </w:rPr>
        <w:t>.1废标（重新招标）</w:t>
      </w:r>
    </w:p>
    <w:p w14:paraId="45A4E48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w:t>
      </w:r>
      <w:r>
        <w:rPr>
          <w:rFonts w:hint="eastAsia" w:ascii="宋体" w:hAnsi="宋体" w:eastAsia="宋体" w:cs="宋体"/>
          <w:color w:val="auto"/>
          <w:kern w:val="10"/>
          <w:szCs w:val="21"/>
          <w:highlight w:val="none"/>
          <w:lang w:val="en-US" w:eastAsia="zh-CN"/>
        </w:rPr>
        <w:t>0</w:t>
      </w:r>
      <w:r>
        <w:rPr>
          <w:rFonts w:hint="eastAsia" w:ascii="宋体" w:hAnsi="宋体" w:eastAsia="宋体" w:cs="宋体"/>
          <w:color w:val="auto"/>
          <w:kern w:val="10"/>
          <w:szCs w:val="21"/>
          <w:highlight w:val="none"/>
        </w:rPr>
        <w:t>.2变更采购方式</w:t>
      </w:r>
    </w:p>
    <w:p w14:paraId="0505BE8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截止时间结束后提交投标文件的投标人少于3 家或者符合专业条件的</w:t>
      </w:r>
      <w:r>
        <w:rPr>
          <w:rFonts w:hint="eastAsia" w:ascii="宋体" w:hAnsi="宋体" w:eastAsia="宋体" w:cs="宋体"/>
          <w:color w:val="auto"/>
          <w:kern w:val="10"/>
          <w:szCs w:val="21"/>
          <w:highlight w:val="none"/>
          <w:lang w:val="en-US" w:eastAsia="zh-CN"/>
        </w:rPr>
        <w:t>投标人</w:t>
      </w:r>
      <w:r>
        <w:rPr>
          <w:rFonts w:hint="eastAsia" w:ascii="宋体" w:hAnsi="宋体" w:eastAsia="宋体" w:cs="宋体"/>
          <w:color w:val="auto"/>
          <w:kern w:val="10"/>
          <w:szCs w:val="21"/>
          <w:highlight w:val="none"/>
        </w:rPr>
        <w:t>或对</w:t>
      </w:r>
      <w:r>
        <w:rPr>
          <w:rFonts w:hint="eastAsia" w:ascii="宋体" w:hAnsi="宋体" w:eastAsia="宋体" w:cs="宋体"/>
          <w:color w:val="auto"/>
          <w:kern w:val="10"/>
          <w:szCs w:val="21"/>
          <w:highlight w:val="none"/>
          <w:lang w:val="en-US" w:eastAsia="zh-CN"/>
        </w:rPr>
        <w:t>招标</w:t>
      </w:r>
      <w:r>
        <w:rPr>
          <w:rFonts w:hint="eastAsia" w:ascii="宋体" w:hAnsi="宋体" w:eastAsia="宋体" w:cs="宋体"/>
          <w:color w:val="auto"/>
          <w:kern w:val="10"/>
          <w:szCs w:val="21"/>
          <w:highlight w:val="none"/>
        </w:rPr>
        <w:t>文件作出实质性响应的</w:t>
      </w:r>
      <w:r>
        <w:rPr>
          <w:rFonts w:hint="eastAsia" w:ascii="宋体" w:hAnsi="宋体" w:eastAsia="宋体" w:cs="宋体"/>
          <w:color w:val="auto"/>
          <w:kern w:val="10"/>
          <w:szCs w:val="21"/>
          <w:highlight w:val="none"/>
          <w:lang w:val="en-US" w:eastAsia="zh-CN"/>
        </w:rPr>
        <w:t>投标人</w:t>
      </w:r>
      <w:r>
        <w:rPr>
          <w:rFonts w:hint="eastAsia" w:ascii="宋体" w:hAnsi="宋体" w:eastAsia="宋体" w:cs="宋体"/>
          <w:color w:val="auto"/>
          <w:kern w:val="10"/>
          <w:szCs w:val="21"/>
          <w:highlight w:val="none"/>
        </w:rPr>
        <w:t>不足3家的，</w:t>
      </w:r>
      <w:r>
        <w:rPr>
          <w:rFonts w:hint="eastAsia" w:ascii="宋体" w:hAnsi="宋体" w:eastAsia="宋体" w:cs="宋体"/>
          <w:color w:val="auto"/>
          <w:kern w:val="10"/>
          <w:szCs w:val="21"/>
          <w:highlight w:val="none"/>
          <w:lang w:val="en-US" w:eastAsia="zh-CN"/>
        </w:rPr>
        <w:t>招标人</w:t>
      </w:r>
      <w:r>
        <w:rPr>
          <w:rFonts w:hint="eastAsia" w:ascii="宋体" w:hAnsi="宋体" w:eastAsia="宋体" w:cs="宋体"/>
          <w:color w:val="auto"/>
          <w:kern w:val="10"/>
          <w:szCs w:val="21"/>
          <w:highlight w:val="none"/>
        </w:rPr>
        <w:t>可采取竞争性谈判方式或单一来源方式进行项目发包。</w:t>
      </w:r>
    </w:p>
    <w:p w14:paraId="343A7C5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六、合同的授予</w:t>
      </w:r>
      <w:bookmarkEnd w:id="27"/>
    </w:p>
    <w:p w14:paraId="1516E11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.合同授予标准</w:t>
      </w:r>
    </w:p>
    <w:p w14:paraId="749AFF8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.1本招标工程的合同授予按本须知第32条规定所确定的中标人。</w:t>
      </w:r>
    </w:p>
    <w:p w14:paraId="7CA1A7F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合同协议书的签订</w:t>
      </w:r>
    </w:p>
    <w:p w14:paraId="050456D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.1中标通知书发放后</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127FA8D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.2招标人如不按本投标须知第</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条的规定与中标人订立合同，或者招标人、中标人订立背离合同实质性内容的协议，招标人应当按给投标人造成的损失予以赔偿，同时依法承担相应法律责任。</w:t>
      </w:r>
    </w:p>
    <w:p w14:paraId="101D621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.3中标人如不按本投标须知第</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条的规定与招标人订立合同，则招标人将取消其中标资格，给招标人造成的损失予以赔偿，同时依法承担相应法律责任。</w:t>
      </w:r>
    </w:p>
    <w:p w14:paraId="714D94A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.4中标人应当按照合同履行义务，完成中标项目的实施，不得将中标项目转让（转包）给他人。</w:t>
      </w:r>
    </w:p>
    <w:p w14:paraId="43E7848D">
      <w:pPr>
        <w:rPr>
          <w:rFonts w:hint="eastAsia" w:ascii="宋体" w:hAnsi="宋体" w:eastAsia="宋体" w:cs="宋体"/>
          <w:b/>
          <w:bCs/>
          <w:color w:val="auto"/>
          <w:sz w:val="24"/>
          <w:szCs w:val="24"/>
          <w:highlight w:val="none"/>
          <w:shd w:val="clear" w:color="auto" w:fill="FFFFFF"/>
          <w:lang w:val="en-US" w:eastAsia="zh-CN"/>
        </w:rPr>
      </w:pPr>
      <w:r>
        <w:rPr>
          <w:rFonts w:hint="eastAsia" w:ascii="宋体"/>
          <w:b/>
          <w:color w:val="auto"/>
          <w:sz w:val="32"/>
          <w:szCs w:val="32"/>
          <w:highlight w:val="none"/>
        </w:rPr>
        <w:br w:type="page"/>
      </w:r>
      <w:bookmarkEnd w:id="22"/>
      <w:bookmarkStart w:id="28" w:name="_Toc58430328"/>
      <w:bookmarkStart w:id="29" w:name="_Toc363135205"/>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第三章 评标办法</w:t>
      </w:r>
    </w:p>
    <w:p w14:paraId="77B91577">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b/>
          <w:color w:val="auto"/>
          <w:sz w:val="28"/>
          <w:szCs w:val="28"/>
          <w:highlight w:val="none"/>
        </w:rPr>
      </w:pPr>
      <w:bookmarkStart w:id="30" w:name="_Toc362983801"/>
      <w:bookmarkStart w:id="31" w:name="_Toc58430317"/>
      <w:bookmarkStart w:id="32" w:name="_Toc449028877"/>
      <w:bookmarkStart w:id="33" w:name="_Toc267320058"/>
      <w:r>
        <w:rPr>
          <w:rFonts w:hint="eastAsia" w:ascii="宋体"/>
          <w:b/>
          <w:color w:val="auto"/>
          <w:sz w:val="28"/>
          <w:szCs w:val="28"/>
          <w:highlight w:val="none"/>
        </w:rPr>
        <w:t>一、总则</w:t>
      </w:r>
      <w:bookmarkEnd w:id="30"/>
      <w:bookmarkEnd w:id="31"/>
      <w:bookmarkEnd w:id="32"/>
    </w:p>
    <w:p w14:paraId="4DA06D0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b/>
          <w:color w:val="auto"/>
          <w:szCs w:val="21"/>
          <w:highlight w:val="none"/>
        </w:rPr>
      </w:pPr>
      <w:bookmarkStart w:id="34" w:name="_Toc449028878"/>
      <w:bookmarkStart w:id="35" w:name="_Toc58430318"/>
      <w:bookmarkStart w:id="36" w:name="_Toc362983802"/>
      <w:r>
        <w:rPr>
          <w:rFonts w:hint="eastAsia" w:ascii="宋体"/>
          <w:b/>
          <w:color w:val="auto"/>
          <w:szCs w:val="21"/>
          <w:highlight w:val="none"/>
        </w:rPr>
        <w:t xml:space="preserve"> 1. 本次评标采用综合评分法</w:t>
      </w:r>
    </w:p>
    <w:p w14:paraId="5DD2B3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b/>
          <w:color w:val="auto"/>
          <w:szCs w:val="21"/>
          <w:highlight w:val="none"/>
        </w:rPr>
      </w:pPr>
      <w:r>
        <w:rPr>
          <w:rFonts w:hint="eastAsia" w:ascii="宋体"/>
          <w:b/>
          <w:color w:val="auto"/>
          <w:szCs w:val="21"/>
          <w:highlight w:val="none"/>
        </w:rPr>
        <w:t>2．评标程序</w:t>
      </w:r>
    </w:p>
    <w:p w14:paraId="26AB7B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2.1投标文件的初审</w:t>
      </w:r>
    </w:p>
    <w:p w14:paraId="0CD1CC5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2.2投标文件的澄清</w:t>
      </w:r>
    </w:p>
    <w:p w14:paraId="5665DD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2.3比较与评价</w:t>
      </w:r>
    </w:p>
    <w:p w14:paraId="5BD721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2.4推荐中标候选人名单</w:t>
      </w:r>
    </w:p>
    <w:p w14:paraId="110BD1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二、投标文件初审</w:t>
      </w:r>
      <w:bookmarkEnd w:id="34"/>
      <w:bookmarkEnd w:id="35"/>
      <w:bookmarkEnd w:id="36"/>
    </w:p>
    <w:p w14:paraId="51BB9995">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5699"/>
        <w:gridCol w:w="2161"/>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7065" w:type="dxa"/>
            <w:gridSpan w:val="2"/>
            <w:noWrap w:val="0"/>
            <w:vAlign w:val="center"/>
          </w:tcPr>
          <w:p w14:paraId="317DFD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2161" w:type="dxa"/>
            <w:noWrap w:val="0"/>
            <w:vAlign w:val="center"/>
          </w:tcPr>
          <w:p w14:paraId="12EF0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5699" w:type="dxa"/>
            <w:noWrap w:val="0"/>
            <w:vAlign w:val="center"/>
          </w:tcPr>
          <w:p w14:paraId="308A1E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161" w:type="dxa"/>
            <w:noWrap w:val="0"/>
            <w:vAlign w:val="center"/>
          </w:tcPr>
          <w:p w14:paraId="4B0BE0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5699" w:type="dxa"/>
            <w:noWrap w:val="0"/>
            <w:vAlign w:val="center"/>
          </w:tcPr>
          <w:p w14:paraId="0F7F30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2161" w:type="dxa"/>
            <w:noWrap w:val="0"/>
            <w:vAlign w:val="center"/>
          </w:tcPr>
          <w:p w14:paraId="70F38C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有效的营业执照</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25A07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1366" w:type="dxa"/>
            <w:vMerge w:val="continue"/>
            <w:noWrap w:val="0"/>
            <w:vAlign w:val="center"/>
          </w:tcPr>
          <w:p w14:paraId="788A23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5699" w:type="dxa"/>
            <w:noWrap w:val="0"/>
            <w:vAlign w:val="center"/>
          </w:tcPr>
          <w:p w14:paraId="600669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2161" w:type="dxa"/>
            <w:noWrap w:val="0"/>
            <w:vAlign w:val="center"/>
          </w:tcPr>
          <w:p w14:paraId="3EDC33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格式见附件，检验</w:t>
            </w:r>
            <w:r>
              <w:rPr>
                <w:rFonts w:hint="eastAsia" w:ascii="宋体" w:hAnsi="宋体" w:eastAsia="宋体" w:cs="宋体"/>
                <w:color w:val="auto"/>
                <w:szCs w:val="21"/>
                <w:highlight w:val="none"/>
                <w:lang w:val="en-US" w:eastAsia="zh-CN"/>
              </w:rPr>
              <w:t>投标文件</w:t>
            </w:r>
          </w:p>
        </w:tc>
      </w:tr>
    </w:tbl>
    <w:p w14:paraId="4BC832D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14A508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099908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06E85D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26DCF9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5F181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4F2754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满足招标文件要求</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A942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6F3AA6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258B2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5998BA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bookmarkStart w:id="37" w:name="_Toc449028879"/>
      <w:bookmarkStart w:id="38" w:name="_Toc362983803"/>
      <w:bookmarkStart w:id="39" w:name="_Toc58430319"/>
      <w:r>
        <w:rPr>
          <w:rFonts w:hint="eastAsia" w:ascii="宋体" w:hAnsi="Times New Roman" w:eastAsia="宋体" w:cs="Times New Roman"/>
          <w:b/>
          <w:color w:val="auto"/>
          <w:sz w:val="28"/>
          <w:szCs w:val="28"/>
          <w:highlight w:val="none"/>
        </w:rPr>
        <w:t>三、投标文件的澄清和补正</w:t>
      </w:r>
      <w:bookmarkEnd w:id="37"/>
      <w:bookmarkEnd w:id="38"/>
      <w:bookmarkEnd w:id="39"/>
    </w:p>
    <w:p w14:paraId="3228516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4125A76F">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40" w:name="_Toc58430320"/>
      <w:bookmarkStart w:id="41" w:name="_Toc449028880"/>
    </w:p>
    <w:p w14:paraId="4E078817">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40"/>
      <w:bookmarkEnd w:id="41"/>
    </w:p>
    <w:p w14:paraId="117055AF">
      <w:pPr>
        <w:keepNext w:val="0"/>
        <w:keepLines w:val="0"/>
        <w:pageBreakBefore w:val="0"/>
        <w:kinsoku/>
        <w:wordWrap/>
        <w:overflowPunct/>
        <w:topLinePunct w:val="0"/>
        <w:autoSpaceDE/>
        <w:autoSpaceDN/>
        <w:bidi w:val="0"/>
        <w:spacing w:line="500" w:lineRule="exact"/>
        <w:ind w:right="36" w:rightChars="17" w:firstLine="417" w:firstLineChars="198"/>
        <w:jc w:val="left"/>
        <w:textAlignment w:val="auto"/>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42" w:name="_Toc362983805"/>
      <w:bookmarkStart w:id="43" w:name="_Toc449028881"/>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bookmarkStart w:id="44"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D34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A06C773">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78" w:type="dxa"/>
            <w:shd w:val="clear" w:color="auto" w:fill="auto"/>
            <w:noWrap/>
            <w:vAlign w:val="center"/>
          </w:tcPr>
          <w:p w14:paraId="37BB57DD">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5497C07C">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20分</w:t>
            </w:r>
          </w:p>
        </w:tc>
        <w:tc>
          <w:tcPr>
            <w:tcW w:w="7217" w:type="dxa"/>
            <w:shd w:val="clear" w:color="auto" w:fill="auto"/>
            <w:noWrap/>
            <w:vAlign w:val="center"/>
          </w:tcPr>
          <w:p w14:paraId="4FF3E4B2">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cs="Times New Roman"/>
                <w:b w:val="0"/>
                <w:bCs w:val="0"/>
                <w:color w:val="auto"/>
                <w:kern w:val="2"/>
                <w:sz w:val="21"/>
                <w:szCs w:val="21"/>
                <w:highlight w:val="none"/>
                <w:u w:val="none"/>
                <w:lang w:val="en-US" w:eastAsia="zh-CN"/>
              </w:rPr>
            </w:pPr>
            <w:r>
              <w:rPr>
                <w:rFonts w:hint="eastAsia" w:ascii="宋体" w:hAnsi="宋体" w:cs="Times New Roman"/>
                <w:b w:val="0"/>
                <w:bCs w:val="0"/>
                <w:color w:val="auto"/>
                <w:kern w:val="2"/>
                <w:sz w:val="21"/>
                <w:szCs w:val="21"/>
                <w:highlight w:val="none"/>
                <w:u w:val="none"/>
                <w:lang w:val="en-US" w:eastAsia="zh-CN"/>
              </w:rPr>
              <w:t>自2023年6月1日至投标截止日（以合同签订时间为准）,投标人具有矿山影响评价报告编制咨询服务项目业绩，提供一个得10分，满分20分。</w:t>
            </w:r>
          </w:p>
          <w:p w14:paraId="30D52D68">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default" w:ascii="宋体" w:hAnsi="宋体" w:eastAsia="宋体" w:cs="Times New Roman"/>
                <w:color w:val="auto"/>
                <w:kern w:val="2"/>
                <w:sz w:val="21"/>
                <w:szCs w:val="21"/>
                <w:highlight w:val="none"/>
                <w:u w:val="none"/>
                <w:lang w:val="en-US" w:eastAsia="zh-CN"/>
              </w:rPr>
            </w:pPr>
            <w:r>
              <w:rPr>
                <w:rFonts w:hint="eastAsia" w:ascii="宋体" w:hAnsi="宋体" w:cs="Times New Roman"/>
                <w:b/>
                <w:bCs/>
                <w:color w:val="auto"/>
                <w:kern w:val="2"/>
                <w:sz w:val="21"/>
                <w:szCs w:val="21"/>
                <w:highlight w:val="none"/>
                <w:u w:val="none"/>
                <w:lang w:val="en-US" w:eastAsia="zh-CN"/>
              </w:rPr>
              <w:t>【投标文件中须同时</w:t>
            </w:r>
            <w:r>
              <w:rPr>
                <w:rFonts w:hint="default" w:ascii="宋体" w:hAnsi="宋体" w:eastAsia="宋体" w:cs="Times New Roman"/>
                <w:b/>
                <w:bCs/>
                <w:color w:val="auto"/>
                <w:kern w:val="2"/>
                <w:sz w:val="21"/>
                <w:szCs w:val="21"/>
                <w:highlight w:val="none"/>
                <w:u w:val="none"/>
                <w:lang w:val="en-US" w:eastAsia="zh-CN"/>
              </w:rPr>
              <w:t>提供</w:t>
            </w:r>
            <w:r>
              <w:rPr>
                <w:rFonts w:hint="eastAsia" w:ascii="宋体" w:hAnsi="宋体" w:eastAsia="宋体" w:cs="Times New Roman"/>
                <w:b/>
                <w:bCs/>
                <w:color w:val="auto"/>
                <w:kern w:val="2"/>
                <w:sz w:val="21"/>
                <w:szCs w:val="21"/>
                <w:highlight w:val="none"/>
                <w:u w:val="none"/>
                <w:lang w:val="en-US" w:eastAsia="zh-CN"/>
              </w:rPr>
              <w:t>合同复印件并加盖单位公章</w:t>
            </w:r>
            <w:r>
              <w:rPr>
                <w:rFonts w:hint="eastAsia" w:ascii="宋体" w:hAnsi="宋体" w:cs="Times New Roman"/>
                <w:b/>
                <w:bCs/>
                <w:color w:val="auto"/>
                <w:kern w:val="2"/>
                <w:sz w:val="21"/>
                <w:szCs w:val="21"/>
                <w:highlight w:val="none"/>
                <w:u w:val="none"/>
                <w:lang w:val="en-US" w:eastAsia="zh-CN"/>
              </w:rPr>
              <w:t>】</w:t>
            </w:r>
          </w:p>
        </w:tc>
      </w:tr>
      <w:tr w14:paraId="7F0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1097DEC">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16A9AEA6">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人员配备</w:t>
            </w:r>
          </w:p>
        </w:tc>
        <w:tc>
          <w:tcPr>
            <w:tcW w:w="840" w:type="dxa"/>
            <w:shd w:val="clear" w:color="auto" w:fill="auto"/>
            <w:noWrap/>
            <w:vAlign w:val="center"/>
          </w:tcPr>
          <w:p w14:paraId="0A348BC3">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20分</w:t>
            </w:r>
          </w:p>
        </w:tc>
        <w:tc>
          <w:tcPr>
            <w:tcW w:w="7217" w:type="dxa"/>
            <w:shd w:val="clear" w:color="auto" w:fill="auto"/>
            <w:noWrap/>
            <w:vAlign w:val="center"/>
          </w:tcPr>
          <w:p w14:paraId="130A08B2">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1.项目负责人（1人）</w:t>
            </w:r>
            <w:r>
              <w:rPr>
                <w:rFonts w:hint="eastAsia" w:ascii="宋体" w:hAnsi="宋体" w:cs="宋体"/>
                <w:color w:val="auto"/>
                <w:kern w:val="2"/>
                <w:sz w:val="21"/>
                <w:szCs w:val="21"/>
                <w:highlight w:val="none"/>
                <w:lang w:val="en-US" w:eastAsia="zh-CN" w:bidi="ar-SA"/>
              </w:rPr>
              <w:t>:</w:t>
            </w:r>
          </w:p>
          <w:p w14:paraId="3D46E2AC">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1.1具有</w:t>
            </w:r>
            <w:r>
              <w:rPr>
                <w:rFonts w:hint="eastAsia" w:ascii="宋体" w:hAnsi="宋体" w:cs="宋体"/>
                <w:color w:val="auto"/>
                <w:kern w:val="2"/>
                <w:sz w:val="21"/>
                <w:szCs w:val="21"/>
                <w:highlight w:val="none"/>
                <w:lang w:val="en-US" w:eastAsia="zh-CN" w:bidi="ar-SA"/>
              </w:rPr>
              <w:t>水利</w:t>
            </w:r>
            <w:r>
              <w:rPr>
                <w:rFonts w:hint="eastAsia" w:ascii="宋体" w:hAnsi="宋体" w:eastAsia="宋体" w:cs="宋体"/>
                <w:color w:val="auto"/>
                <w:kern w:val="2"/>
                <w:sz w:val="21"/>
                <w:szCs w:val="21"/>
                <w:highlight w:val="none"/>
                <w:lang w:val="en-US" w:eastAsia="zh-CN" w:bidi="ar-SA"/>
              </w:rPr>
              <w:t>工程类</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级工程师</w:t>
            </w:r>
            <w:r>
              <w:rPr>
                <w:rFonts w:hint="eastAsia" w:ascii="宋体" w:hAnsi="宋体" w:cs="宋体"/>
                <w:color w:val="auto"/>
                <w:kern w:val="2"/>
                <w:sz w:val="21"/>
                <w:szCs w:val="21"/>
                <w:highlight w:val="none"/>
                <w:lang w:val="en-US" w:eastAsia="zh-CN" w:bidi="ar-SA"/>
              </w:rPr>
              <w:t>及以上</w:t>
            </w:r>
            <w:r>
              <w:rPr>
                <w:rFonts w:hint="eastAsia" w:ascii="宋体" w:hAnsi="宋体" w:eastAsia="宋体" w:cs="宋体"/>
                <w:color w:val="auto"/>
                <w:kern w:val="2"/>
                <w:sz w:val="21"/>
                <w:szCs w:val="21"/>
                <w:highlight w:val="none"/>
                <w:lang w:val="en-US" w:eastAsia="zh-CN" w:bidi="ar-SA"/>
              </w:rPr>
              <w:t>职称证书的得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p w14:paraId="5EFA53FE">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2.项目组成员（不含项目负责人）</w:t>
            </w:r>
          </w:p>
          <w:p w14:paraId="50BFEAE7">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2.1每有1人持有</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级工程师</w:t>
            </w:r>
            <w:r>
              <w:rPr>
                <w:rFonts w:hint="eastAsia" w:ascii="宋体" w:hAnsi="宋体" w:cs="宋体"/>
                <w:color w:val="auto"/>
                <w:kern w:val="2"/>
                <w:sz w:val="21"/>
                <w:szCs w:val="21"/>
                <w:highlight w:val="none"/>
                <w:lang w:val="en-US" w:eastAsia="zh-CN" w:bidi="ar-SA"/>
              </w:rPr>
              <w:t>及以上</w:t>
            </w:r>
            <w:r>
              <w:rPr>
                <w:rFonts w:hint="eastAsia" w:ascii="宋体" w:hAnsi="宋体" w:eastAsia="宋体" w:cs="宋体"/>
                <w:color w:val="auto"/>
                <w:kern w:val="2"/>
                <w:sz w:val="21"/>
                <w:szCs w:val="21"/>
                <w:highlight w:val="none"/>
                <w:lang w:val="en-US" w:eastAsia="zh-CN" w:bidi="ar-SA"/>
              </w:rPr>
              <w:t>职称证书的得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p w14:paraId="2A9BAF1C">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本项满分</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，一人同时具有多个证书的，不重复计分。</w:t>
            </w:r>
          </w:p>
          <w:p w14:paraId="0B324883">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eastAsia="宋体" w:cs="Times New Roman"/>
                <w:b/>
                <w:bCs/>
                <w:color w:val="auto"/>
                <w:kern w:val="2"/>
                <w:sz w:val="21"/>
                <w:szCs w:val="21"/>
                <w:highlight w:val="none"/>
                <w:u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rPr>
              <w:t>人员配置表（格式自拟）、上述人员有效身份证、相关证书及社保部门出具的本单位为其缴纳的投标前近三个月连续的社保证明（含官网在线打印件，证明文件两个月内有效）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若为</w:t>
            </w:r>
            <w:r>
              <w:rPr>
                <w:rFonts w:hint="eastAsia" w:ascii="宋体" w:hAnsi="宋体" w:eastAsia="宋体" w:cs="宋体"/>
                <w:b/>
                <w:bCs/>
                <w:color w:val="auto"/>
                <w:sz w:val="21"/>
                <w:szCs w:val="21"/>
                <w:highlight w:val="none"/>
              </w:rPr>
              <w:t>事业单位</w:t>
            </w:r>
            <w:r>
              <w:rPr>
                <w:rFonts w:hint="eastAsia" w:ascii="宋体" w:hAnsi="宋体" w:cs="宋体"/>
                <w:b/>
                <w:bCs/>
                <w:color w:val="auto"/>
                <w:sz w:val="21"/>
                <w:szCs w:val="21"/>
                <w:highlight w:val="none"/>
                <w:lang w:val="en-US" w:eastAsia="zh-CN"/>
              </w:rPr>
              <w:t>人员，</w:t>
            </w:r>
            <w:r>
              <w:rPr>
                <w:rFonts w:hint="eastAsia" w:ascii="宋体" w:hAnsi="宋体" w:eastAsia="宋体" w:cs="宋体"/>
                <w:b/>
                <w:bCs/>
                <w:color w:val="auto"/>
                <w:sz w:val="21"/>
                <w:szCs w:val="21"/>
                <w:highlight w:val="none"/>
              </w:rPr>
              <w:t>须</w:t>
            </w:r>
            <w:r>
              <w:rPr>
                <w:rFonts w:hint="eastAsia" w:ascii="宋体" w:hAnsi="宋体" w:cs="宋体"/>
                <w:b/>
                <w:bCs/>
                <w:color w:val="auto"/>
                <w:sz w:val="21"/>
                <w:szCs w:val="21"/>
                <w:highlight w:val="none"/>
                <w:lang w:val="en-US" w:eastAsia="zh-CN"/>
              </w:rPr>
              <w:t>出具</w:t>
            </w:r>
            <w:r>
              <w:rPr>
                <w:rFonts w:hint="eastAsia" w:ascii="宋体" w:hAnsi="宋体" w:eastAsia="宋体" w:cs="宋体"/>
                <w:b/>
                <w:bCs/>
                <w:color w:val="auto"/>
                <w:sz w:val="21"/>
                <w:szCs w:val="21"/>
                <w:highlight w:val="none"/>
              </w:rPr>
              <w:t>主管部门</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证明</w:t>
            </w:r>
            <w:r>
              <w:rPr>
                <w:rFonts w:hint="eastAsia" w:ascii="宋体" w:hAnsi="宋体" w:cs="宋体"/>
                <w:b/>
                <w:bCs/>
                <w:color w:val="auto"/>
                <w:sz w:val="21"/>
                <w:szCs w:val="21"/>
                <w:highlight w:val="none"/>
                <w:lang w:val="en-US" w:eastAsia="zh-CN"/>
              </w:rPr>
              <w:t>文件；若为退休人员应提供退休证明和返聘合同</w:t>
            </w:r>
            <w:r>
              <w:rPr>
                <w:rFonts w:hint="eastAsia" w:ascii="宋体" w:hAnsi="宋体" w:eastAsia="宋体" w:cs="宋体"/>
                <w:b/>
                <w:bCs/>
                <w:color w:val="auto"/>
                <w:sz w:val="21"/>
                <w:szCs w:val="21"/>
                <w:highlight w:val="none"/>
                <w:lang w:eastAsia="zh-CN"/>
              </w:rPr>
              <w:t>】</w:t>
            </w:r>
          </w:p>
        </w:tc>
      </w:tr>
      <w:tr w14:paraId="3CCD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2970A61">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38B495F6">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lang w:val="en-US" w:eastAsia="zh-CN"/>
              </w:rPr>
              <w:t>服务进度及保障措施</w:t>
            </w:r>
          </w:p>
        </w:tc>
        <w:tc>
          <w:tcPr>
            <w:tcW w:w="840" w:type="dxa"/>
            <w:shd w:val="clear" w:color="auto" w:fill="auto"/>
            <w:noWrap/>
            <w:vAlign w:val="center"/>
          </w:tcPr>
          <w:p w14:paraId="4A3D2558">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77026F76">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根据项目需求，提供针对本项目的服务进度及保障措施，服务进度计划满足招标文件要求，保障措施贴合项目实际、完整且全面、具有可操作性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2E199C62">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评标委员会依据投标文件内容进行综合评价，优秀的得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54C8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F1B83AD">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4EE10E66">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lang w:val="en-US" w:eastAsia="zh-CN"/>
              </w:rPr>
              <w:t>质量保证措施</w:t>
            </w:r>
          </w:p>
        </w:tc>
        <w:tc>
          <w:tcPr>
            <w:tcW w:w="840" w:type="dxa"/>
            <w:shd w:val="clear" w:color="auto" w:fill="auto"/>
            <w:noWrap/>
            <w:vAlign w:val="center"/>
          </w:tcPr>
          <w:p w14:paraId="29AFAAC3">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58E9345B">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w:t>
            </w:r>
            <w:r>
              <w:rPr>
                <w:rFonts w:hint="eastAsia" w:ascii="宋体" w:hAnsi="宋体" w:cs="宋体"/>
                <w:color w:val="auto"/>
                <w:szCs w:val="21"/>
                <w:highlight w:val="none"/>
                <w:lang w:val="en-US" w:eastAsia="zh-CN"/>
              </w:rPr>
              <w:t>质量保证</w:t>
            </w:r>
            <w:r>
              <w:rPr>
                <w:rFonts w:hint="eastAsia" w:ascii="宋体" w:hAnsi="宋体" w:eastAsia="宋体" w:cs="宋体"/>
                <w:color w:val="auto"/>
                <w:szCs w:val="21"/>
                <w:highlight w:val="none"/>
                <w:lang w:val="en-US" w:eastAsia="zh-CN"/>
              </w:rPr>
              <w:t>措施，贴合项目实际、完整且全面、具有可操作性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5C0B275A">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 xml:space="preserve">评标委员会依据投标文件内容进行综合评价，优秀的得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6BD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84A2700">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78" w:type="dxa"/>
            <w:shd w:val="clear" w:color="auto" w:fill="auto"/>
            <w:noWrap/>
            <w:vAlign w:val="center"/>
          </w:tcPr>
          <w:p w14:paraId="5C6CCEDD">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rPr>
              <w:t>后续保障</w:t>
            </w:r>
            <w:r>
              <w:rPr>
                <w:rFonts w:hint="eastAsia" w:ascii="宋体" w:hAnsi="宋体"/>
                <w:color w:val="auto"/>
                <w:szCs w:val="21"/>
                <w:highlight w:val="none"/>
                <w:lang w:val="en-US" w:eastAsia="zh-CN"/>
              </w:rPr>
              <w:t>措施</w:t>
            </w:r>
          </w:p>
        </w:tc>
        <w:tc>
          <w:tcPr>
            <w:tcW w:w="840" w:type="dxa"/>
            <w:shd w:val="clear" w:color="auto" w:fill="auto"/>
            <w:noWrap/>
            <w:vAlign w:val="center"/>
          </w:tcPr>
          <w:p w14:paraId="410976C8">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08E052B4">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w:t>
            </w:r>
            <w:r>
              <w:rPr>
                <w:rFonts w:hint="eastAsia" w:ascii="宋体" w:hAnsi="宋体" w:cs="宋体"/>
                <w:color w:val="auto"/>
                <w:szCs w:val="21"/>
                <w:highlight w:val="none"/>
                <w:lang w:val="en-US" w:eastAsia="zh-CN"/>
              </w:rPr>
              <w:t>后续保障服务</w:t>
            </w:r>
            <w:r>
              <w:rPr>
                <w:rFonts w:hint="eastAsia" w:ascii="宋体" w:hAnsi="宋体" w:eastAsia="宋体" w:cs="宋体"/>
                <w:color w:val="auto"/>
                <w:szCs w:val="21"/>
                <w:highlight w:val="none"/>
                <w:lang w:val="en-US" w:eastAsia="zh-CN"/>
              </w:rPr>
              <w:t>措施</w:t>
            </w:r>
            <w:r>
              <w:rPr>
                <w:rFonts w:hint="eastAsia" w:ascii="宋体" w:hAnsi="宋体" w:cs="宋体"/>
                <w:color w:val="auto"/>
                <w:szCs w:val="21"/>
                <w:highlight w:val="none"/>
                <w:lang w:val="en-US" w:eastAsia="zh-CN"/>
              </w:rPr>
              <w:t>，贴合项目实际、</w:t>
            </w:r>
            <w:r>
              <w:rPr>
                <w:rFonts w:hint="eastAsia" w:ascii="宋体" w:hAnsi="宋体" w:eastAsia="宋体" w:cs="宋体"/>
                <w:color w:val="auto"/>
                <w:szCs w:val="21"/>
                <w:highlight w:val="none"/>
                <w:lang w:val="en-US" w:eastAsia="zh-CN"/>
              </w:rPr>
              <w:t>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7FA0297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 xml:space="preserve">评标委员会依据投标文件内容进行综合评价，优秀的得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30分</w:t>
            </w:r>
          </w:p>
        </w:tc>
        <w:tc>
          <w:tcPr>
            <w:tcW w:w="7217" w:type="dxa"/>
            <w:shd w:val="clear" w:color="auto" w:fill="auto"/>
            <w:noWrap/>
            <w:vAlign w:val="center"/>
          </w:tcPr>
          <w:p w14:paraId="564B630B">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商务标评分按下列步骤计算：</w:t>
            </w:r>
          </w:p>
          <w:p w14:paraId="0ED533D8">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第一步：计算评标基准价F值。</w:t>
            </w:r>
          </w:p>
          <w:p w14:paraId="1A4914B5">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F值为计算范围内有效投标人报价的算术平均值。</w:t>
            </w:r>
          </w:p>
          <w:p w14:paraId="669AF516">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步：计算报价偏差率。</w:t>
            </w:r>
          </w:p>
          <w:p w14:paraId="3B2C4994">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①偏差率=|（投标报价-评标基准价）/评标基准价|×100%</w:t>
            </w:r>
          </w:p>
          <w:p w14:paraId="584F15F8">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步：计算报价得分</w:t>
            </w:r>
          </w:p>
          <w:p w14:paraId="05C6F096">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①投标报价等于评标基准价的得满分。</w:t>
            </w:r>
          </w:p>
          <w:p w14:paraId="095A04CB">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②投标报价高于评标基准价的，投标报价得分=报价满分值-偏差率×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14:paraId="5EABE125">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③投标报价低于评标基准价的，投标报价得分=报价满分值-偏差率×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0.5</w:t>
            </w:r>
          </w:p>
          <w:p w14:paraId="2CB41156">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color w:val="auto"/>
                <w:sz w:val="21"/>
                <w:szCs w:val="21"/>
                <w:highlight w:val="none"/>
              </w:rPr>
              <w:t>注：计算过程中，评标基准价F值、偏差率、报价得分均保留两位小数，小数点后第三位四舍五入。</w:t>
            </w:r>
          </w:p>
        </w:tc>
      </w:tr>
    </w:tbl>
    <w:p w14:paraId="7552D97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宋体" w:hAnsi="Times New Roman" w:eastAsia="宋体" w:cs="Times New Roman"/>
          <w:b/>
          <w:color w:val="auto"/>
          <w:sz w:val="28"/>
          <w:szCs w:val="28"/>
          <w:highlight w:val="none"/>
          <w:lang w:val="en-US" w:eastAsia="zh-CN"/>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rPr>
        <w:t>各评委得分的平均值为</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得分，分值保留两位小数点。</w:t>
      </w:r>
    </w:p>
    <w:p w14:paraId="3800892F">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42"/>
      <w:bookmarkEnd w:id="43"/>
      <w:bookmarkEnd w:id="44"/>
    </w:p>
    <w:bookmarkEnd w:id="33"/>
    <w:p w14:paraId="2F62E0BE">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6DFDF3F9">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45" w:name="_Hlk61815781"/>
      <w:r>
        <w:rPr>
          <w:rFonts w:hint="eastAsia" w:ascii="宋体" w:hAnsi="宋体" w:cs="宋体"/>
          <w:b/>
          <w:color w:val="auto"/>
          <w:szCs w:val="21"/>
          <w:highlight w:val="none"/>
        </w:rPr>
        <w:t>无效投标条款</w:t>
      </w:r>
    </w:p>
    <w:p w14:paraId="0617F08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6BFD4E1">
      <w:pPr>
        <w:keepNext w:val="0"/>
        <w:keepLines w:val="0"/>
        <w:pageBreakBefore w:val="0"/>
        <w:widowControl w:val="0"/>
        <w:kinsoku/>
        <w:wordWrap/>
        <w:overflowPunct/>
        <w:topLinePunct w:val="0"/>
        <w:autoSpaceDE/>
        <w:autoSpaceDN/>
        <w:bidi w:val="0"/>
        <w:adjustRightInd/>
        <w:snapToGrid w:val="0"/>
        <w:spacing w:line="500" w:lineRule="exact"/>
        <w:ind w:left="0" w:leftChars="0" w:firstLine="210" w:firstLineChars="1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 未在开标截止时间前通过网上招标投标系统递交有效电子投标文件的，开标系统不予接收，投标将被拒绝。</w:t>
      </w:r>
    </w:p>
    <w:p w14:paraId="00531C6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5172C2E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151EE3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仿宋" w:hAnsi="仿宋" w:eastAsia="宋体" w:cs="仿宋"/>
          <w:b/>
          <w:bCs/>
          <w:i w:val="0"/>
          <w:iCs w:val="0"/>
          <w:color w:val="auto"/>
          <w:kern w:val="0"/>
          <w:sz w:val="22"/>
          <w:szCs w:val="22"/>
          <w:highlight w:val="none"/>
          <w:u w:val="none"/>
          <w:lang w:val="en-US" w:eastAsia="zh-CN" w:bidi="ar"/>
        </w:rPr>
        <w:sectPr>
          <w:footerReference r:id="rId8" w:type="default"/>
          <w:pgSz w:w="11906" w:h="16838"/>
          <w:pgMar w:top="1440" w:right="1800" w:bottom="1440" w:left="1800" w:header="851" w:footer="992" w:gutter="0"/>
          <w:pgNumType w:fmt="numberInDash"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5"/>
      <w:r>
        <w:rPr>
          <w:rFonts w:hint="eastAsia" w:ascii="宋体" w:hAnsi="宋体" w:cs="宋体"/>
          <w:color w:val="auto"/>
          <w:szCs w:val="21"/>
          <w:highlight w:val="none"/>
          <w:lang w:eastAsia="zh-CN"/>
        </w:rPr>
        <w:t>。</w:t>
      </w:r>
    </w:p>
    <w:p w14:paraId="46EA0D7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center"/>
        <w:textAlignment w:val="auto"/>
        <w:rPr>
          <w:rFonts w:hint="eastAsia" w:ascii="宋体"/>
          <w:b/>
          <w:color w:val="auto"/>
          <w:sz w:val="30"/>
          <w:szCs w:val="30"/>
          <w:highlight w:val="none"/>
        </w:rPr>
      </w:pPr>
      <w:r>
        <w:rPr>
          <w:rStyle w:val="55"/>
          <w:rFonts w:hint="eastAsia" w:ascii="宋体" w:hAnsi="宋体" w:cs="宋体"/>
          <w:color w:val="auto"/>
          <w:sz w:val="32"/>
          <w:szCs w:val="32"/>
          <w:highlight w:val="none"/>
          <w:lang w:val="en-US" w:eastAsia="zh-CN"/>
        </w:rPr>
        <w:t xml:space="preserve">第四章  </w:t>
      </w:r>
      <w:r>
        <w:rPr>
          <w:rStyle w:val="55"/>
          <w:rFonts w:hint="eastAsia" w:ascii="宋体" w:hAnsi="宋体" w:cs="宋体"/>
          <w:color w:val="auto"/>
          <w:sz w:val="32"/>
          <w:szCs w:val="32"/>
          <w:highlight w:val="none"/>
        </w:rPr>
        <w:t>合同条款</w:t>
      </w:r>
      <w:bookmarkStart w:id="46" w:name="_Toc469495741"/>
      <w:r>
        <w:rPr>
          <w:rStyle w:val="55"/>
          <w:rFonts w:hint="eastAsia" w:ascii="宋体" w:hAnsi="宋体" w:cs="宋体"/>
          <w:color w:val="auto"/>
          <w:sz w:val="32"/>
          <w:szCs w:val="32"/>
          <w:highlight w:val="none"/>
        </w:rPr>
        <w:t>（参考）</w:t>
      </w:r>
      <w:bookmarkStart w:id="47" w:name="_Toc4982"/>
      <w:bookmarkStart w:id="48" w:name="_Toc11690"/>
      <w:bookmarkStart w:id="49" w:name="_Toc29433"/>
    </w:p>
    <w:bookmarkEnd w:id="28"/>
    <w:bookmarkEnd w:id="29"/>
    <w:bookmarkEnd w:id="46"/>
    <w:bookmarkEnd w:id="47"/>
    <w:bookmarkEnd w:id="48"/>
    <w:bookmarkEnd w:id="49"/>
    <w:p w14:paraId="0CD11CC6">
      <w:pPr>
        <w:keepNext w:val="0"/>
        <w:keepLines w:val="0"/>
        <w:pageBreakBefore w:val="0"/>
        <w:widowControl w:val="0"/>
        <w:kinsoku/>
        <w:wordWrap/>
        <w:overflowPunct/>
        <w:topLinePunct w:val="0"/>
        <w:autoSpaceDE/>
        <w:autoSpaceDN/>
        <w:bidi w:val="0"/>
        <w:adjustRightInd/>
        <w:snapToGrid/>
        <w:spacing w:line="500" w:lineRule="exact"/>
        <w:ind w:right="-433" w:rightChars="-206" w:firstLine="630" w:firstLineChars="300"/>
        <w:jc w:val="left"/>
        <w:textAlignment w:val="auto"/>
        <w:rPr>
          <w:rFonts w:hint="eastAsia" w:ascii="宋体" w:hAnsi="宋体" w:eastAsia="宋体" w:cs="宋体"/>
          <w:color w:val="auto"/>
          <w:szCs w:val="21"/>
          <w:highlight w:val="none"/>
        </w:rPr>
      </w:pPr>
      <w:bookmarkStart w:id="50" w:name="_Toc58430329"/>
      <w:bookmarkStart w:id="51" w:name="_Toc449028945"/>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w:t>
      </w:r>
    </w:p>
    <w:p w14:paraId="3C632CBE">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服务单位（全称）: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（以下简称乙方）</w:t>
      </w:r>
    </w:p>
    <w:p w14:paraId="6655A0E0">
      <w:pPr>
        <w:keepNext w:val="0"/>
        <w:keepLines w:val="0"/>
        <w:pageBreakBefore w:val="0"/>
        <w:widowControl w:val="0"/>
        <w:kinsoku/>
        <w:wordWrap/>
        <w:overflowPunct/>
        <w:topLinePunct w:val="0"/>
        <w:autoSpaceDE/>
        <w:autoSpaceDN/>
        <w:bidi w:val="0"/>
        <w:adjustRightInd/>
        <w:snapToGrid/>
        <w:spacing w:line="500" w:lineRule="exact"/>
        <w:ind w:right="-433" w:rightChars="-206"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及其他有关法律、法规，遵循平等、自愿、公平和诚实信用的原则，双方就本此采购服务事项协商一致，订立本合同。</w:t>
      </w:r>
    </w:p>
    <w:p w14:paraId="7B381D30">
      <w:pPr>
        <w:keepNext w:val="0"/>
        <w:keepLines w:val="0"/>
        <w:pageBreakBefore w:val="0"/>
        <w:widowControl w:val="0"/>
        <w:kinsoku/>
        <w:wordWrap/>
        <w:overflowPunct/>
        <w:topLinePunct w:val="0"/>
        <w:autoSpaceDE/>
        <w:autoSpaceDN/>
        <w:bidi w:val="0"/>
        <w:adjustRightInd/>
        <w:snapToGrid/>
        <w:spacing w:line="500" w:lineRule="exact"/>
        <w:ind w:right="-433" w:rightChars="-206"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1、生产建设项目</w:t>
      </w:r>
    </w:p>
    <w:p w14:paraId="26405D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u w:val="none"/>
          <w:lang w:val="en-US" w:eastAsia="zh-CN"/>
        </w:rPr>
        <w:t>凤阳县灵山～木屐山矿区新2号段石英岩矿深部开采工程对官塘水库影响分析报告编制服务项目</w:t>
      </w:r>
    </w:p>
    <w:p w14:paraId="7ADA7024">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2、技术咨询服务范围及内容</w:t>
      </w:r>
    </w:p>
    <w:p w14:paraId="1CDCA76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包括但不限于</w:t>
      </w:r>
      <w:r>
        <w:rPr>
          <w:rFonts w:hint="eastAsia" w:ascii="宋体" w:hAnsi="宋体" w:cs="宋体"/>
          <w:color w:val="auto"/>
          <w:sz w:val="22"/>
          <w:szCs w:val="22"/>
          <w:highlight w:val="none"/>
          <w:lang w:val="en-US" w:eastAsia="zh-CN"/>
        </w:rPr>
        <w:t>环境影响评价、洪水影响评价、水库蓄水能力影响评价等内容</w:t>
      </w:r>
      <w:r>
        <w:rPr>
          <w:rFonts w:hint="eastAsia" w:ascii="宋体" w:hAnsi="宋体" w:cs="宋体"/>
          <w:color w:val="auto"/>
          <w:sz w:val="21"/>
          <w:szCs w:val="21"/>
          <w:highlight w:val="none"/>
          <w:u w:val="none"/>
          <w:lang w:val="en-US" w:eastAsia="zh-CN"/>
        </w:rPr>
        <w:t>编制：</w:t>
      </w:r>
    </w:p>
    <w:p w14:paraId="7E2FB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3C5ED5F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（2）与招标人沟通相关影响所涉及内容以及所需资料并出具合格的影响评价报告；</w:t>
      </w:r>
    </w:p>
    <w:p w14:paraId="2C5A1C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（3）本项服务范围内所编制的方案、报告等所有资料均须满足行政主管部门的备案要求，并完成备案。（投标报价含各类评审费等与本项目有关的一切费用，后期不再增加费用，风险由投标人自行考虑）。</w:t>
      </w:r>
    </w:p>
    <w:p w14:paraId="66B1DD55">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3、服务期</w:t>
      </w:r>
    </w:p>
    <w:p w14:paraId="2FCB577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 w:val="22"/>
          <w:szCs w:val="22"/>
          <w:highlight w:val="none"/>
          <w:lang w:val="en-US" w:eastAsia="zh-CN"/>
        </w:rPr>
        <w:t>合同签订之日起</w:t>
      </w:r>
      <w:r>
        <w:rPr>
          <w:rFonts w:hint="eastAsia" w:ascii="宋体" w:hAnsi="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en-US" w:eastAsia="zh-CN"/>
        </w:rPr>
        <w:t>个日历天内</w:t>
      </w:r>
      <w:r>
        <w:rPr>
          <w:rFonts w:hint="eastAsia" w:ascii="宋体" w:hAnsi="宋体" w:cs="宋体"/>
          <w:color w:val="auto"/>
          <w:sz w:val="22"/>
          <w:szCs w:val="22"/>
          <w:highlight w:val="none"/>
          <w:lang w:val="en-US" w:eastAsia="zh-CN"/>
        </w:rPr>
        <w:t>向招标人提交文件并通过行政主管部门备案</w:t>
      </w:r>
      <w:r>
        <w:rPr>
          <w:rFonts w:hint="eastAsia" w:ascii="宋体" w:hAnsi="宋体" w:eastAsia="宋体" w:cs="宋体"/>
          <w:color w:val="auto"/>
          <w:szCs w:val="21"/>
          <w:highlight w:val="none"/>
        </w:rPr>
        <w:t>。因中标人自身原因，导致项目延误，每延期一天中标人需承担</w:t>
      </w:r>
      <w:r>
        <w:rPr>
          <w:rFonts w:hint="eastAsia" w:ascii="宋体" w:hAnsi="宋体" w:eastAsia="宋体" w:cs="宋体"/>
          <w:color w:val="auto"/>
          <w:szCs w:val="21"/>
          <w:highlight w:val="none"/>
          <w:lang w:val="en-US" w:eastAsia="zh-CN"/>
        </w:rPr>
        <w:t>3000</w:t>
      </w:r>
      <w:r>
        <w:rPr>
          <w:rFonts w:hint="eastAsia" w:ascii="宋体" w:hAnsi="宋体" w:eastAsia="宋体" w:cs="宋体"/>
          <w:color w:val="auto"/>
          <w:szCs w:val="21"/>
          <w:highlight w:val="none"/>
        </w:rPr>
        <w:t>元的违约金。延期超过5天，招标人有权终止合同，中标人的损失须自行承担，同时招标人有权追究中标人由此给招标人造成的一切损失。</w:t>
      </w:r>
    </w:p>
    <w:p w14:paraId="41DA7EA3">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因以下原因造成延误，经甲方确认服务期相应顺延：</w:t>
      </w:r>
    </w:p>
    <w:p w14:paraId="481370B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3.2.1甲方未按照要求提供服务条件和相应的资料；</w:t>
      </w:r>
    </w:p>
    <w:p w14:paraId="17C961F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3.2.2重大设计变更；</w:t>
      </w:r>
    </w:p>
    <w:p w14:paraId="02CB533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3.2.3重大民事、停电影响；</w:t>
      </w:r>
    </w:p>
    <w:p w14:paraId="7D9F69A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3.2.4因不可抗力影响。</w:t>
      </w:r>
    </w:p>
    <w:p w14:paraId="53E2B095">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4、质量要求</w:t>
      </w:r>
    </w:p>
    <w:p w14:paraId="5A98469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质量标准</w:t>
      </w:r>
    </w:p>
    <w:p w14:paraId="17F6FA0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符合国家、安徽省规定或相关行业规范（规程），所有成果文件符合要求并通过相关审批或备案。</w:t>
      </w:r>
    </w:p>
    <w:p w14:paraId="7C98FD6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服务质量</w:t>
      </w:r>
    </w:p>
    <w:p w14:paraId="49566D1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4.2.1成果资料必须经相关部门审查合格并备案成功。</w:t>
      </w:r>
    </w:p>
    <w:p w14:paraId="6428F6F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4.2.2乙方服务质量达不到规程的质量标准，乙方应承担违约责任。</w:t>
      </w:r>
    </w:p>
    <w:p w14:paraId="06A2D8BD">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5、合同价款及支付</w:t>
      </w:r>
    </w:p>
    <w:p w14:paraId="482CC33A">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5.1本项目合同价为：大写</w:t>
      </w:r>
      <w:r>
        <w:rPr>
          <w:rFonts w:hint="eastAsia" w:ascii="宋体" w:hAnsi="宋体" w:eastAsia="宋体" w:cs="宋体"/>
          <w:b/>
          <w:bCs/>
          <w:color w:val="auto"/>
          <w:szCs w:val="21"/>
          <w:highlight w:val="none"/>
          <w:u w:val="single"/>
        </w:rPr>
        <w:t xml:space="preserve">：                小写：       元 </w:t>
      </w:r>
      <w:r>
        <w:rPr>
          <w:rFonts w:hint="eastAsia" w:ascii="宋体" w:hAnsi="宋体" w:eastAsia="宋体" w:cs="宋体"/>
          <w:b/>
          <w:bCs/>
          <w:color w:val="auto"/>
          <w:szCs w:val="21"/>
          <w:highlight w:val="none"/>
        </w:rPr>
        <w:t>。</w:t>
      </w:r>
    </w:p>
    <w:p w14:paraId="47452C23">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5.2付款方式：</w:t>
      </w:r>
      <w:r>
        <w:rPr>
          <w:rFonts w:hint="eastAsia" w:ascii="宋体" w:hAnsi="宋体" w:cs="宋体"/>
          <w:b/>
          <w:bCs/>
          <w:color w:val="auto"/>
          <w:sz w:val="21"/>
          <w:szCs w:val="21"/>
          <w:highlight w:val="none"/>
          <w:lang w:val="en-US" w:eastAsia="zh-CN"/>
        </w:rPr>
        <w:t>完成行政主管部门备案并向招标人</w:t>
      </w:r>
      <w:r>
        <w:rPr>
          <w:rFonts w:hint="eastAsia" w:ascii="宋体" w:hAnsi="宋体" w:eastAsia="宋体" w:cs="宋体"/>
          <w:b/>
          <w:bCs/>
          <w:color w:val="auto"/>
          <w:sz w:val="21"/>
          <w:szCs w:val="21"/>
          <w:highlight w:val="none"/>
          <w:lang w:val="en-US" w:eastAsia="zh-CN"/>
        </w:rPr>
        <w:t>提供所有正式报告文本及相应电子档后一次性付清合同价款。</w:t>
      </w:r>
    </w:p>
    <w:p w14:paraId="2BD17766">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6、双方一般权利和义务</w:t>
      </w:r>
    </w:p>
    <w:p w14:paraId="2DD39C9F">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5DC4D91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甲方向乙方提供相关技术资料;</w:t>
      </w:r>
    </w:p>
    <w:p w14:paraId="2C0B1BA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6.1.2甲方向乙方提供工作条件: </w:t>
      </w:r>
    </w:p>
    <w:p w14:paraId="09F4112D">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6.1.3甲方协助乙方与项目相关部门进行联系，办理项目所需佐证文件 。</w:t>
      </w:r>
    </w:p>
    <w:p w14:paraId="559EDB9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6.1.4甲方负责调解项目技术咨询过程中可能存在的民事纠纷问题，如因民事纠纷导致工期延误，乙方不承担由此引发的一系列责任。</w:t>
      </w:r>
    </w:p>
    <w:p w14:paraId="002E30E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甲方有义务按时支付咨询款。</w:t>
      </w:r>
    </w:p>
    <w:p w14:paraId="2AF8006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乙方权利和义务</w:t>
      </w:r>
    </w:p>
    <w:p w14:paraId="1248318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4C4711F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承担因方案编制不合格而返工费用，因乙方的责任而造成工期延误，承担违约责任；</w:t>
      </w:r>
    </w:p>
    <w:p w14:paraId="6C77971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乙方对未尽事宜应提前两天向甲方提出；</w:t>
      </w:r>
    </w:p>
    <w:p w14:paraId="5AAB5B5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乙方选派项目负责人</w:t>
      </w:r>
      <w:r>
        <w:rPr>
          <w:rFonts w:hint="eastAsia" w:ascii="宋体" w:hAnsi="宋体" w:eastAsia="宋体" w:cs="宋体"/>
          <w:color w:val="auto"/>
          <w:szCs w:val="21"/>
          <w:highlight w:val="none"/>
          <w:u w:val="single"/>
        </w:rPr>
        <w:t xml:space="preserve">      （电话：        ）</w:t>
      </w:r>
      <w:r>
        <w:rPr>
          <w:rFonts w:hint="eastAsia" w:ascii="宋体" w:hAnsi="宋体" w:eastAsia="宋体" w:cs="宋体"/>
          <w:color w:val="auto"/>
          <w:szCs w:val="21"/>
          <w:highlight w:val="none"/>
        </w:rPr>
        <w:t>负责协调解决施工现场相关事宜；</w:t>
      </w:r>
    </w:p>
    <w:p w14:paraId="59F8D6AB">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7、安全责任</w:t>
      </w:r>
    </w:p>
    <w:p w14:paraId="0AD4C8F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甲方不得要求乙方违反安全管理的规定进行施工，因甲方原因等导致安全事故由甲方承担相应的责任及发生的费用。</w:t>
      </w:r>
    </w:p>
    <w:p w14:paraId="6845DEB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乙方应遵守工程建设安全生产的有关管理制度，严格按规程标准组织施工，并接受行业安全人员依法执行的安全检查，采取必要的安全措施，消除事故隐患，由于乙方安全措施不力造成事故责任和因此发生的费用由乙方承担。</w:t>
      </w:r>
    </w:p>
    <w:p w14:paraId="1394460F">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8、违约责任</w:t>
      </w:r>
    </w:p>
    <w:p w14:paraId="09ED2BDA">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甲方违约：当发生下列情况时：</w:t>
      </w:r>
    </w:p>
    <w:p w14:paraId="09A7CEA0">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  甲方不履行合同义务或不按合同约定履行义务的其他情况；</w:t>
      </w:r>
    </w:p>
    <w:p w14:paraId="4CA4FF2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乙方违约：当发生下列情况时</w:t>
      </w:r>
    </w:p>
    <w:p w14:paraId="7A6FFAAD">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由于乙方原因质量达不到协议书约定的质量标准，乙方无条件返工并承担损失和违约责任；</w:t>
      </w:r>
    </w:p>
    <w:p w14:paraId="56AE34CC">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由于乙方不履行合同义务或不按合同约定履行义务的其他情况；</w:t>
      </w:r>
    </w:p>
    <w:p w14:paraId="563095C8">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乙方承担违约责任，赔偿其因其违约给甲方造成的直接经济损失。</w:t>
      </w:r>
    </w:p>
    <w:p w14:paraId="51E64A5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一方违约后， 另一方要求违约方继续履行合同时，违约方承担上述违约责任后，仍继续履行合同。</w:t>
      </w:r>
    </w:p>
    <w:p w14:paraId="06F26172">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合同生效及其它</w:t>
      </w:r>
    </w:p>
    <w:p w14:paraId="35082D2B">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本合同发生的相关图纸、技术资料、工程量变更清单、预算书、传真等纸质材料是本合同的组成部分，与本合同具有同等法律效力。</w:t>
      </w:r>
    </w:p>
    <w:p w14:paraId="43D1038A">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未尽事宜，双方在合同执行时协商解决。</w:t>
      </w:r>
    </w:p>
    <w:p w14:paraId="516A770F">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甲乙双方在履行和同事发生争议时，可以协商解决，协商不成，双方同时申请仲裁；</w:t>
      </w:r>
    </w:p>
    <w:p w14:paraId="5B51BFA8">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本合同规定的责任和义务、付款结清后，本合同及告终止。</w:t>
      </w:r>
    </w:p>
    <w:p w14:paraId="7229BF5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甲乙双方法定代表人或其委托代理人在合同书上签名并盖单位公章后合同生效。</w:t>
      </w:r>
    </w:p>
    <w:p w14:paraId="65462A49">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本合同正本一式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0265F97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p>
    <w:p w14:paraId="2C9C91D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p>
    <w:p w14:paraId="42C02210">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(公章)                       乙 方：  (公章)                                 </w:t>
      </w:r>
    </w:p>
    <w:p w14:paraId="6B95039C">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67326B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3BC707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3F4900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账   号：                           账   号：</w:t>
      </w:r>
    </w:p>
    <w:p w14:paraId="2E153C0A">
      <w:pPr>
        <w:rPr>
          <w:rFonts w:hint="eastAsia" w:ascii="宋体"/>
          <w:b/>
          <w:color w:val="auto"/>
          <w:sz w:val="32"/>
          <w:szCs w:val="32"/>
          <w:highlight w:val="none"/>
        </w:rPr>
      </w:pPr>
      <w:r>
        <w:rPr>
          <w:rFonts w:hint="eastAsia" w:ascii="宋体"/>
          <w:b/>
          <w:color w:val="auto"/>
          <w:sz w:val="32"/>
          <w:szCs w:val="32"/>
          <w:highlight w:val="none"/>
        </w:rPr>
        <w:br w:type="page"/>
      </w:r>
    </w:p>
    <w:p w14:paraId="2A9878F3">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192C5D0D">
      <w:pPr>
        <w:jc w:val="center"/>
        <w:rPr>
          <w:rFonts w:hint="eastAsia" w:eastAsia="黑体"/>
          <w:color w:val="auto"/>
          <w:sz w:val="20"/>
          <w:highlight w:val="none"/>
        </w:rPr>
      </w:pPr>
    </w:p>
    <w:p w14:paraId="7A18408F">
      <w:pPr>
        <w:rPr>
          <w:rFonts w:hint="eastAsia" w:eastAsia="黑体"/>
          <w:color w:val="auto"/>
          <w:sz w:val="20"/>
          <w:highlight w:val="none"/>
        </w:rPr>
      </w:pPr>
    </w:p>
    <w:p w14:paraId="47C0D956">
      <w:pPr>
        <w:rPr>
          <w:rFonts w:hint="eastAsia" w:eastAsia="黑体"/>
          <w:color w:val="auto"/>
          <w:sz w:val="20"/>
          <w:highlight w:val="none"/>
        </w:rPr>
      </w:pPr>
    </w:p>
    <w:p w14:paraId="73E63B1A">
      <w:pPr>
        <w:rPr>
          <w:rFonts w:hint="eastAsia" w:eastAsia="黑体"/>
          <w:color w:val="auto"/>
          <w:sz w:val="20"/>
          <w:highlight w:val="none"/>
        </w:rPr>
      </w:pPr>
    </w:p>
    <w:p w14:paraId="38E2A728">
      <w:pPr>
        <w:jc w:val="center"/>
        <w:rPr>
          <w:rFonts w:hint="eastAsia" w:ascii="宋体"/>
          <w:b/>
          <w:color w:val="auto"/>
          <w:sz w:val="44"/>
          <w:szCs w:val="44"/>
          <w:highlight w:val="none"/>
        </w:rPr>
      </w:pPr>
      <w:bookmarkStart w:id="52" w:name="_Toc350698753"/>
      <w:bookmarkStart w:id="53"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52"/>
      <w:bookmarkEnd w:id="53"/>
    </w:p>
    <w:p w14:paraId="755F472F">
      <w:pPr>
        <w:jc w:val="center"/>
        <w:rPr>
          <w:rFonts w:hint="eastAsia" w:eastAsia="黑体"/>
          <w:color w:val="auto"/>
          <w:sz w:val="44"/>
          <w:szCs w:val="44"/>
          <w:highlight w:val="none"/>
        </w:rPr>
      </w:pPr>
    </w:p>
    <w:p w14:paraId="384FEDE3">
      <w:pPr>
        <w:jc w:val="center"/>
        <w:rPr>
          <w:rFonts w:hint="eastAsia" w:eastAsia="黑体"/>
          <w:color w:val="auto"/>
          <w:sz w:val="44"/>
          <w:szCs w:val="44"/>
          <w:highlight w:val="none"/>
        </w:rPr>
      </w:pPr>
    </w:p>
    <w:p w14:paraId="2A27B71A">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87A5569">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1FE17F29">
      <w:pPr>
        <w:rPr>
          <w:rFonts w:hint="eastAsia" w:ascii="宋体"/>
          <w:color w:val="auto"/>
          <w:sz w:val="28"/>
          <w:szCs w:val="28"/>
          <w:highlight w:val="none"/>
        </w:rPr>
      </w:pPr>
    </w:p>
    <w:p w14:paraId="21A1FF30">
      <w:pPr>
        <w:rPr>
          <w:rFonts w:hint="eastAsia" w:ascii="宋体"/>
          <w:color w:val="auto"/>
          <w:sz w:val="28"/>
          <w:szCs w:val="28"/>
          <w:highlight w:val="none"/>
        </w:rPr>
      </w:pPr>
    </w:p>
    <w:p w14:paraId="7A219189">
      <w:pPr>
        <w:rPr>
          <w:rFonts w:hint="eastAsia" w:ascii="宋体"/>
          <w:color w:val="auto"/>
          <w:sz w:val="28"/>
          <w:szCs w:val="28"/>
          <w:highlight w:val="none"/>
        </w:rPr>
      </w:pPr>
    </w:p>
    <w:p w14:paraId="6349E5BB">
      <w:pPr>
        <w:rPr>
          <w:rFonts w:hint="eastAsia" w:ascii="宋体"/>
          <w:color w:val="auto"/>
          <w:sz w:val="28"/>
          <w:szCs w:val="28"/>
          <w:highlight w:val="none"/>
        </w:rPr>
      </w:pPr>
    </w:p>
    <w:p w14:paraId="68ED8F5B">
      <w:pPr>
        <w:rPr>
          <w:rFonts w:hint="eastAsia" w:ascii="宋体"/>
          <w:color w:val="auto"/>
          <w:sz w:val="28"/>
          <w:szCs w:val="28"/>
          <w:highlight w:val="none"/>
        </w:rPr>
      </w:pPr>
    </w:p>
    <w:p w14:paraId="3BF14EC4">
      <w:pPr>
        <w:rPr>
          <w:rFonts w:hint="eastAsia" w:ascii="宋体"/>
          <w:color w:val="auto"/>
          <w:sz w:val="28"/>
          <w:szCs w:val="28"/>
          <w:highlight w:val="none"/>
        </w:rPr>
      </w:pPr>
    </w:p>
    <w:p w14:paraId="0DD29A80">
      <w:pPr>
        <w:rPr>
          <w:rFonts w:hint="eastAsia" w:ascii="宋体"/>
          <w:color w:val="auto"/>
          <w:sz w:val="28"/>
          <w:szCs w:val="28"/>
          <w:highlight w:val="none"/>
        </w:rPr>
      </w:pPr>
    </w:p>
    <w:p w14:paraId="0664DC25">
      <w:pPr>
        <w:rPr>
          <w:rFonts w:hint="eastAsia" w:ascii="宋体"/>
          <w:color w:val="auto"/>
          <w:sz w:val="28"/>
          <w:szCs w:val="28"/>
          <w:highlight w:val="none"/>
        </w:rPr>
      </w:pPr>
    </w:p>
    <w:p w14:paraId="4D3AA46C">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3CAA7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658F2E04">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E803545">
      <w:pPr>
        <w:spacing w:line="720" w:lineRule="auto"/>
        <w:jc w:val="center"/>
        <w:rPr>
          <w:rFonts w:hint="eastAsia" w:ascii="宋体"/>
          <w:b/>
          <w:color w:val="auto"/>
          <w:sz w:val="36"/>
          <w:szCs w:val="36"/>
          <w:highlight w:val="none"/>
        </w:rPr>
      </w:pPr>
    </w:p>
    <w:p w14:paraId="019BFAEC">
      <w:pPr>
        <w:spacing w:line="400" w:lineRule="exact"/>
        <w:ind w:firstLine="4130" w:firstLineChars="935"/>
        <w:rPr>
          <w:rFonts w:hint="eastAsia"/>
          <w:b/>
          <w:color w:val="auto"/>
          <w:sz w:val="44"/>
          <w:szCs w:val="44"/>
          <w:highlight w:val="none"/>
        </w:rPr>
      </w:pPr>
    </w:p>
    <w:p w14:paraId="1F360597">
      <w:pPr>
        <w:spacing w:line="400" w:lineRule="exact"/>
        <w:ind w:firstLine="4130" w:firstLineChars="935"/>
        <w:rPr>
          <w:rFonts w:hint="eastAsia"/>
          <w:b/>
          <w:color w:val="auto"/>
          <w:sz w:val="44"/>
          <w:szCs w:val="44"/>
          <w:highlight w:val="none"/>
        </w:rPr>
      </w:pPr>
    </w:p>
    <w:p w14:paraId="611E799E">
      <w:pPr>
        <w:spacing w:line="400" w:lineRule="exact"/>
        <w:ind w:firstLine="4130" w:firstLineChars="935"/>
        <w:rPr>
          <w:rFonts w:hint="eastAsia"/>
          <w:b/>
          <w:color w:val="auto"/>
          <w:sz w:val="44"/>
          <w:szCs w:val="44"/>
          <w:highlight w:val="none"/>
        </w:rPr>
      </w:pPr>
    </w:p>
    <w:p w14:paraId="0C005E99">
      <w:pPr>
        <w:jc w:val="center"/>
        <w:rPr>
          <w:rFonts w:hint="eastAsia"/>
          <w:b/>
          <w:color w:val="auto"/>
          <w:sz w:val="28"/>
          <w:szCs w:val="28"/>
          <w:highlight w:val="none"/>
        </w:rPr>
      </w:pPr>
      <w:r>
        <w:rPr>
          <w:rFonts w:hint="eastAsia"/>
          <w:b/>
          <w:color w:val="auto"/>
          <w:sz w:val="36"/>
          <w:szCs w:val="36"/>
          <w:highlight w:val="none"/>
        </w:rPr>
        <w:t>目   录</w:t>
      </w:r>
    </w:p>
    <w:p w14:paraId="75F9A0ED">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 xml:space="preserve">（1）法定代表人身份证明及其有效身份证复印件（或法定代表人授权委托书及其有效身份证复印件）（格式见附件）；                                                                                                                                                                                                                                                                                                                                                                                                                                                                                                                                                                                                                                                                                                                                                                                                                                                                                                                                                                                                                                                                                                                                                                                                                                                                                                                                                                                                                                                                                                                                                                                                                                                                                        </w:t>
      </w:r>
    </w:p>
    <w:p w14:paraId="526B214F">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（2）投标人</w:t>
      </w:r>
      <w:r>
        <w:rPr>
          <w:rFonts w:hint="eastAsia" w:ascii="Times New Roman" w:hAnsi="宋体" w:eastAsia="宋体" w:cs="Times New Roman"/>
          <w:color w:val="auto"/>
          <w:szCs w:val="21"/>
          <w:highlight w:val="none"/>
          <w:lang w:val="en-US" w:eastAsia="zh-CN"/>
        </w:rPr>
        <w:t>有效的营业执照（或三证合一的有效证件）</w:t>
      </w:r>
      <w:r>
        <w:rPr>
          <w:rFonts w:hint="eastAsia" w:ascii="Times New Roman" w:hAnsi="宋体" w:eastAsia="宋体" w:cs="Times New Roman"/>
          <w:color w:val="auto"/>
          <w:szCs w:val="21"/>
          <w:highlight w:val="none"/>
        </w:rPr>
        <w:t>；</w:t>
      </w:r>
    </w:p>
    <w:p w14:paraId="55C366E0">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val="en-US" w:eastAsia="zh-CN"/>
        </w:rPr>
        <w:t>3</w:t>
      </w:r>
      <w:r>
        <w:rPr>
          <w:rFonts w:hint="eastAsia" w:ascii="Times New Roman" w:hAnsi="宋体" w:eastAsia="宋体" w:cs="Times New Roman"/>
          <w:color w:val="auto"/>
          <w:szCs w:val="21"/>
          <w:highlight w:val="none"/>
        </w:rPr>
        <w:t>）诚信投标承诺书（格式见附件）；</w:t>
      </w:r>
    </w:p>
    <w:p w14:paraId="389D5D09">
      <w:pPr>
        <w:spacing w:line="500" w:lineRule="exact"/>
        <w:ind w:firstLine="420" w:firstLineChars="200"/>
        <w:jc w:val="left"/>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eastAsia="zh-CN"/>
        </w:rPr>
        <w:t>（</w:t>
      </w:r>
      <w:r>
        <w:rPr>
          <w:rFonts w:hint="eastAsia" w:hAnsi="宋体" w:cs="Times New Roman"/>
          <w:color w:val="auto"/>
          <w:szCs w:val="21"/>
          <w:highlight w:val="none"/>
          <w:lang w:val="en-US" w:eastAsia="zh-CN"/>
        </w:rPr>
        <w:t>4</w:t>
      </w:r>
      <w:r>
        <w:rPr>
          <w:rFonts w:hint="eastAsia"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rPr>
        <w:t>开标一览表（格式见附件）</w:t>
      </w:r>
      <w:r>
        <w:rPr>
          <w:rFonts w:hint="eastAsia" w:ascii="Times New Roman" w:hAnsi="宋体" w:eastAsia="宋体" w:cs="Times New Roman"/>
          <w:color w:val="auto"/>
          <w:szCs w:val="21"/>
          <w:highlight w:val="none"/>
          <w:lang w:eastAsia="zh-CN"/>
        </w:rPr>
        <w:t>；</w:t>
      </w:r>
    </w:p>
    <w:p w14:paraId="2FC4B52F">
      <w:pPr>
        <w:spacing w:line="500" w:lineRule="exact"/>
        <w:ind w:firstLine="420" w:firstLineChars="200"/>
        <w:jc w:val="left"/>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w:t>
      </w:r>
      <w:r>
        <w:rPr>
          <w:rFonts w:hint="eastAsia" w:hAnsi="宋体" w:cs="Times New Roman"/>
          <w:color w:val="auto"/>
          <w:szCs w:val="21"/>
          <w:highlight w:val="none"/>
          <w:lang w:val="en-US" w:eastAsia="zh-CN"/>
        </w:rPr>
        <w:t>5</w:t>
      </w:r>
      <w:r>
        <w:rPr>
          <w:rFonts w:hint="eastAsia" w:ascii="Times New Roman" w:hAnsi="宋体" w:eastAsia="宋体" w:cs="Times New Roman"/>
          <w:color w:val="auto"/>
          <w:szCs w:val="21"/>
          <w:highlight w:val="none"/>
          <w:lang w:val="en-US" w:eastAsia="zh-CN"/>
        </w:rPr>
        <w:t>）投标函（格式见附件）；</w:t>
      </w:r>
    </w:p>
    <w:p w14:paraId="376DB283">
      <w:pPr>
        <w:spacing w:line="500" w:lineRule="exact"/>
        <w:ind w:firstLine="420" w:firstLineChars="200"/>
        <w:jc w:val="left"/>
        <w:rPr>
          <w:rFonts w:hint="default" w:ascii="Times New Roman" w:hAnsi="宋体" w:eastAsia="宋体" w:cs="Times New Roman"/>
          <w:color w:val="auto"/>
          <w:szCs w:val="21"/>
          <w:highlight w:val="none"/>
          <w:lang w:val="en-US" w:eastAsia="zh-CN"/>
        </w:rPr>
      </w:pPr>
      <w:r>
        <w:rPr>
          <w:rFonts w:hint="eastAsia" w:hAnsi="宋体" w:cs="Times New Roman"/>
          <w:color w:val="auto"/>
          <w:szCs w:val="21"/>
          <w:highlight w:val="none"/>
          <w:lang w:eastAsia="zh-CN"/>
        </w:rPr>
        <w:t>（</w:t>
      </w:r>
      <w:r>
        <w:rPr>
          <w:rFonts w:hint="eastAsia" w:hAnsi="宋体" w:cs="Times New Roman"/>
          <w:color w:val="auto"/>
          <w:szCs w:val="21"/>
          <w:highlight w:val="none"/>
          <w:lang w:val="en-US" w:eastAsia="zh-CN"/>
        </w:rPr>
        <w:t>6）评分细则所需提供证明材料；</w:t>
      </w:r>
    </w:p>
    <w:p w14:paraId="7F656E67">
      <w:pPr>
        <w:spacing w:line="500" w:lineRule="exact"/>
        <w:ind w:firstLine="420" w:firstLineChars="200"/>
        <w:jc w:val="left"/>
        <w:rPr>
          <w:rFonts w:hint="default"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eastAsia="zh-CN"/>
        </w:rPr>
        <w:t>（</w:t>
      </w:r>
      <w:r>
        <w:rPr>
          <w:rFonts w:hint="eastAsia" w:hAnsi="宋体" w:cs="Times New Roman"/>
          <w:color w:val="auto"/>
          <w:szCs w:val="21"/>
          <w:highlight w:val="none"/>
          <w:lang w:val="en-US" w:eastAsia="zh-CN"/>
        </w:rPr>
        <w:t>7</w:t>
      </w:r>
      <w:r>
        <w:rPr>
          <w:rFonts w:hint="eastAsia" w:ascii="Times New Roman" w:hAnsi="宋体" w:eastAsia="宋体" w:cs="Times New Roman"/>
          <w:color w:val="auto"/>
          <w:szCs w:val="21"/>
          <w:highlight w:val="none"/>
          <w:lang w:val="en-US" w:eastAsia="zh-CN"/>
        </w:rPr>
        <w:t>）投标人认为需要提供的其他证明材料。</w:t>
      </w:r>
    </w:p>
    <w:p w14:paraId="6DC9CAFA">
      <w:pPr>
        <w:spacing w:line="400" w:lineRule="exact"/>
        <w:ind w:firstLine="562" w:firstLineChars="200"/>
        <w:rPr>
          <w:rFonts w:hint="eastAsia"/>
          <w:b/>
          <w:color w:val="auto"/>
          <w:sz w:val="28"/>
          <w:szCs w:val="28"/>
          <w:highlight w:val="none"/>
        </w:rPr>
      </w:pPr>
    </w:p>
    <w:p w14:paraId="7A834E1B">
      <w:pPr>
        <w:spacing w:line="400" w:lineRule="exact"/>
        <w:ind w:firstLine="562" w:firstLineChars="200"/>
        <w:rPr>
          <w:rFonts w:hint="eastAsia"/>
          <w:b/>
          <w:color w:val="auto"/>
          <w:sz w:val="28"/>
          <w:szCs w:val="28"/>
          <w:highlight w:val="none"/>
        </w:rPr>
      </w:pPr>
    </w:p>
    <w:p w14:paraId="3A6C7476">
      <w:pPr>
        <w:spacing w:line="400" w:lineRule="exact"/>
        <w:ind w:firstLine="562" w:firstLineChars="200"/>
        <w:rPr>
          <w:rFonts w:hint="eastAsia"/>
          <w:b/>
          <w:color w:val="auto"/>
          <w:sz w:val="28"/>
          <w:szCs w:val="28"/>
          <w:highlight w:val="none"/>
        </w:rPr>
      </w:pPr>
    </w:p>
    <w:p w14:paraId="0EF61178">
      <w:pPr>
        <w:spacing w:line="400" w:lineRule="exact"/>
        <w:ind w:firstLine="562" w:firstLineChars="200"/>
        <w:rPr>
          <w:rFonts w:hint="eastAsia"/>
          <w:b/>
          <w:color w:val="auto"/>
          <w:sz w:val="28"/>
          <w:szCs w:val="28"/>
          <w:highlight w:val="none"/>
        </w:rPr>
      </w:pPr>
    </w:p>
    <w:p w14:paraId="475E98A4">
      <w:pPr>
        <w:spacing w:line="400" w:lineRule="exact"/>
        <w:rPr>
          <w:b/>
          <w:color w:val="auto"/>
          <w:sz w:val="28"/>
          <w:szCs w:val="28"/>
          <w:highlight w:val="none"/>
        </w:rPr>
        <w:sectPr>
          <w:headerReference r:id="rId9" w:type="default"/>
          <w:footerReference r:id="rId10" w:type="default"/>
          <w:pgSz w:w="11906" w:h="16838"/>
          <w:pgMar w:top="1440" w:right="866" w:bottom="1440" w:left="1800" w:header="851" w:footer="992" w:gutter="0"/>
          <w:pgNumType w:fmt="numberInDash"/>
          <w:cols w:space="720" w:num="1"/>
          <w:docGrid w:type="lines" w:linePitch="312" w:charSpace="0"/>
        </w:sectPr>
      </w:pPr>
    </w:p>
    <w:p w14:paraId="4DAC4449">
      <w:pPr>
        <w:spacing w:line="360" w:lineRule="auto"/>
        <w:rPr>
          <w:rFonts w:hint="eastAsia"/>
          <w:b/>
          <w:color w:val="auto"/>
          <w:sz w:val="28"/>
          <w:szCs w:val="28"/>
          <w:highlight w:val="none"/>
        </w:rPr>
      </w:pPr>
      <w:r>
        <w:rPr>
          <w:rFonts w:hint="eastAsia"/>
          <w:b/>
          <w:color w:val="auto"/>
          <w:sz w:val="28"/>
          <w:szCs w:val="28"/>
          <w:highlight w:val="none"/>
        </w:rPr>
        <w:t>附件1</w:t>
      </w:r>
    </w:p>
    <w:p w14:paraId="5E205FBA">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3C4A335E">
      <w:pPr>
        <w:pStyle w:val="121"/>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2BDA0FEA">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EAD80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DC32C14">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BCBCEE4">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C9BDBEE">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92DC8D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2A4892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906E03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11B20BDB">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09213383">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63C22545">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568F9012">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3580B65B">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032ED004">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EF36269">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20A394F">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759D2557">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60EECB41">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5280725">
      <w:pPr>
        <w:spacing w:line="360" w:lineRule="exact"/>
        <w:ind w:firstLine="413" w:firstLineChars="147"/>
        <w:rPr>
          <w:rFonts w:hint="eastAsia"/>
          <w:b/>
          <w:color w:val="auto"/>
          <w:sz w:val="28"/>
          <w:szCs w:val="28"/>
          <w:highlight w:val="none"/>
          <w:u w:val="single"/>
        </w:rPr>
      </w:pPr>
    </w:p>
    <w:p w14:paraId="5C500451">
      <w:pPr>
        <w:spacing w:line="360" w:lineRule="exact"/>
        <w:ind w:firstLine="413" w:firstLineChars="147"/>
        <w:rPr>
          <w:rFonts w:hint="eastAsia"/>
          <w:b/>
          <w:color w:val="auto"/>
          <w:sz w:val="28"/>
          <w:szCs w:val="28"/>
          <w:highlight w:val="none"/>
          <w:u w:val="single"/>
        </w:rPr>
      </w:pPr>
    </w:p>
    <w:p w14:paraId="16714551">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5A8CB3A6">
      <w:pPr>
        <w:spacing w:line="360" w:lineRule="auto"/>
        <w:jc w:val="center"/>
        <w:rPr>
          <w:rFonts w:hint="eastAsia"/>
          <w:b/>
          <w:color w:val="auto"/>
          <w:sz w:val="28"/>
          <w:szCs w:val="28"/>
          <w:highlight w:val="none"/>
        </w:rPr>
      </w:pPr>
      <w:bookmarkStart w:id="54" w:name="_Toc440443268"/>
      <w:bookmarkStart w:id="55" w:name="_Toc449028950"/>
      <w:r>
        <w:rPr>
          <w:rFonts w:hint="eastAsia"/>
          <w:b/>
          <w:color w:val="auto"/>
          <w:sz w:val="28"/>
          <w:szCs w:val="28"/>
          <w:highlight w:val="none"/>
        </w:rPr>
        <w:t>诚信投标承诺书 </w:t>
      </w:r>
    </w:p>
    <w:p w14:paraId="4478385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22F6FB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3F9102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E08314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E28221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24BB467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7C1B42D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56" w:name="OLE_LINK134"/>
      <w:bookmarkStart w:id="57"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w:t>
      </w:r>
      <w:r>
        <w:rPr>
          <w:rFonts w:hint="eastAsia" w:ascii="宋体" w:hAnsi="宋体"/>
          <w:color w:val="auto"/>
          <w:szCs w:val="21"/>
          <w:highlight w:val="none"/>
          <w:lang w:eastAsia="zh-CN"/>
        </w:rPr>
        <w:t>期内</w:t>
      </w:r>
      <w:r>
        <w:rPr>
          <w:rFonts w:hint="eastAsia" w:ascii="宋体" w:hAnsi="宋体"/>
          <w:color w:val="auto"/>
          <w:szCs w:val="21"/>
          <w:highlight w:val="none"/>
        </w:rPr>
        <w:t>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56"/>
      <w:bookmarkEnd w:id="57"/>
    </w:p>
    <w:p w14:paraId="2A030D9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5994E01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7E08DAC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1889242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09527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7EFA42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46A79AC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31706AF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1FCEC20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73F389B5">
      <w:pPr>
        <w:spacing w:line="500" w:lineRule="exact"/>
        <w:ind w:firstLine="420" w:firstLineChars="200"/>
        <w:rPr>
          <w:rFonts w:hint="eastAsia" w:ascii="宋体" w:hAnsi="宋体"/>
          <w:color w:val="auto"/>
          <w:szCs w:val="21"/>
          <w:highlight w:val="none"/>
        </w:rPr>
      </w:pPr>
    </w:p>
    <w:p w14:paraId="0F644AB8">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FE5E06">
      <w:pPr>
        <w:spacing w:line="360" w:lineRule="auto"/>
        <w:jc w:val="center"/>
        <w:rPr>
          <w:rFonts w:hint="eastAsia"/>
          <w:b/>
          <w:color w:val="auto"/>
          <w:sz w:val="28"/>
          <w:szCs w:val="28"/>
          <w:highlight w:val="none"/>
        </w:rPr>
      </w:pPr>
    </w:p>
    <w:p w14:paraId="069C38AA">
      <w:pPr>
        <w:spacing w:line="360" w:lineRule="exact"/>
        <w:ind w:firstLine="443" w:firstLineChars="147"/>
        <w:rPr>
          <w:rFonts w:hint="eastAsia" w:ascii="宋体"/>
          <w:b/>
          <w:color w:val="auto"/>
          <w:sz w:val="30"/>
          <w:szCs w:val="30"/>
          <w:highlight w:val="none"/>
        </w:rPr>
      </w:pPr>
    </w:p>
    <w:p w14:paraId="3E33275C">
      <w:pPr>
        <w:spacing w:line="360" w:lineRule="exact"/>
        <w:ind w:firstLine="443" w:firstLineChars="147"/>
        <w:rPr>
          <w:rFonts w:hint="eastAsia" w:ascii="宋体"/>
          <w:b/>
          <w:color w:val="auto"/>
          <w:sz w:val="30"/>
          <w:szCs w:val="30"/>
          <w:highlight w:val="none"/>
        </w:rPr>
      </w:pPr>
    </w:p>
    <w:p w14:paraId="0FB3720D">
      <w:pPr>
        <w:spacing w:line="360" w:lineRule="exact"/>
        <w:ind w:firstLine="443" w:firstLineChars="147"/>
        <w:rPr>
          <w:rFonts w:hint="eastAsia" w:ascii="宋体"/>
          <w:b/>
          <w:color w:val="auto"/>
          <w:sz w:val="30"/>
          <w:szCs w:val="30"/>
          <w:highlight w:val="none"/>
        </w:rPr>
      </w:pPr>
    </w:p>
    <w:p w14:paraId="1934444A">
      <w:pPr>
        <w:spacing w:line="360" w:lineRule="exact"/>
        <w:ind w:firstLine="443" w:firstLineChars="147"/>
        <w:rPr>
          <w:rFonts w:hint="eastAsia" w:ascii="宋体"/>
          <w:b/>
          <w:color w:val="auto"/>
          <w:sz w:val="30"/>
          <w:szCs w:val="30"/>
          <w:highlight w:val="none"/>
        </w:rPr>
      </w:pPr>
    </w:p>
    <w:p w14:paraId="7EEF0DF2">
      <w:pPr>
        <w:spacing w:line="360" w:lineRule="exact"/>
        <w:ind w:firstLine="443" w:firstLineChars="147"/>
        <w:rPr>
          <w:rFonts w:hint="eastAsia" w:ascii="宋体"/>
          <w:b/>
          <w:color w:val="auto"/>
          <w:sz w:val="30"/>
          <w:szCs w:val="30"/>
          <w:highlight w:val="none"/>
        </w:rPr>
      </w:pPr>
    </w:p>
    <w:p w14:paraId="697750F7">
      <w:pPr>
        <w:spacing w:line="360" w:lineRule="exact"/>
        <w:ind w:firstLine="443" w:firstLineChars="147"/>
        <w:rPr>
          <w:rFonts w:hint="eastAsia" w:ascii="宋体"/>
          <w:b/>
          <w:color w:val="auto"/>
          <w:sz w:val="30"/>
          <w:szCs w:val="30"/>
          <w:highlight w:val="none"/>
        </w:rPr>
      </w:pPr>
    </w:p>
    <w:p w14:paraId="30F7440A">
      <w:pPr>
        <w:spacing w:line="360" w:lineRule="exact"/>
        <w:ind w:firstLine="443" w:firstLineChars="147"/>
        <w:rPr>
          <w:rFonts w:hint="eastAsia" w:ascii="宋体"/>
          <w:b/>
          <w:color w:val="auto"/>
          <w:sz w:val="30"/>
          <w:szCs w:val="30"/>
          <w:highlight w:val="none"/>
        </w:rPr>
      </w:pPr>
    </w:p>
    <w:p w14:paraId="4757B296">
      <w:pPr>
        <w:spacing w:line="360" w:lineRule="exact"/>
        <w:ind w:firstLine="443" w:firstLineChars="147"/>
        <w:rPr>
          <w:rFonts w:hint="eastAsia" w:ascii="宋体"/>
          <w:b/>
          <w:color w:val="auto"/>
          <w:sz w:val="30"/>
          <w:szCs w:val="30"/>
          <w:highlight w:val="none"/>
        </w:rPr>
      </w:pPr>
    </w:p>
    <w:p w14:paraId="3BF3ED0E">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bookmarkEnd w:id="54"/>
    <w:bookmarkEnd w:id="55"/>
    <w:p w14:paraId="15303EA0">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298BA5C">
      <w:pPr>
        <w:spacing w:line="360" w:lineRule="exact"/>
        <w:ind w:firstLine="472" w:firstLineChars="147"/>
        <w:jc w:val="center"/>
        <w:rPr>
          <w:rFonts w:hint="eastAsia" w:ascii="宋体"/>
          <w:b/>
          <w:color w:val="auto"/>
          <w:sz w:val="32"/>
          <w:szCs w:val="32"/>
          <w:highlight w:val="none"/>
        </w:rPr>
      </w:pPr>
    </w:p>
    <w:p w14:paraId="10197C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0870403D">
      <w:pPr>
        <w:spacing w:line="360" w:lineRule="exact"/>
        <w:ind w:firstLine="354" w:firstLineChars="147"/>
        <w:rPr>
          <w:rFonts w:hint="eastAsia" w:ascii="宋体"/>
          <w:b/>
          <w:color w:val="auto"/>
          <w:sz w:val="24"/>
          <w:highlight w:val="none"/>
        </w:rPr>
      </w:pPr>
    </w:p>
    <w:p w14:paraId="1208517F">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9F12BE1">
      <w:pPr>
        <w:snapToGrid w:val="0"/>
        <w:spacing w:line="460" w:lineRule="exact"/>
        <w:ind w:left="2940" w:leftChars="1400" w:firstLine="720" w:firstLineChars="300"/>
        <w:rPr>
          <w:rFonts w:hint="eastAsia" w:ascii="宋体"/>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404A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6FFF4C7B">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37A83495">
            <w:pPr>
              <w:spacing w:line="360" w:lineRule="auto"/>
              <w:jc w:val="left"/>
              <w:rPr>
                <w:rFonts w:hint="eastAsia"/>
                <w:color w:val="auto"/>
                <w:sz w:val="24"/>
                <w:highlight w:val="none"/>
              </w:rPr>
            </w:pPr>
            <w:r>
              <w:rPr>
                <w:rFonts w:hint="eastAsia"/>
                <w:color w:val="auto"/>
                <w:sz w:val="24"/>
                <w:highlight w:val="none"/>
              </w:rPr>
              <w:t xml:space="preserve">         </w:t>
            </w:r>
          </w:p>
        </w:tc>
      </w:tr>
      <w:tr w14:paraId="17D55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7107066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3845560D">
            <w:pPr>
              <w:rPr>
                <w:rFonts w:hint="eastAsia" w:ascii="宋体"/>
                <w:color w:val="auto"/>
                <w:sz w:val="24"/>
                <w:highlight w:val="none"/>
              </w:rPr>
            </w:pPr>
          </w:p>
        </w:tc>
      </w:tr>
      <w:tr w14:paraId="541DA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3EEE56DD">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37F07D5A">
            <w:pPr>
              <w:pStyle w:val="18"/>
              <w:spacing w:line="460" w:lineRule="exact"/>
              <w:ind w:left="86" w:leftChars="41"/>
              <w:rPr>
                <w:rFonts w:hint="eastAsia" w:ascii="宋体" w:eastAsia="宋体"/>
                <w:color w:val="auto"/>
                <w:sz w:val="24"/>
                <w:szCs w:val="24"/>
                <w:highlight w:val="none"/>
              </w:rPr>
            </w:pPr>
          </w:p>
        </w:tc>
      </w:tr>
      <w:tr w14:paraId="5239E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1DC26B0F">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6CFA899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3D0C2DB1">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1F0D0799">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宋体" w:cs="宋体"/>
                <w:color w:val="auto"/>
                <w:sz w:val="22"/>
                <w:szCs w:val="22"/>
                <w:highlight w:val="none"/>
                <w:lang w:val="en-US" w:eastAsia="zh-CN"/>
              </w:rPr>
              <w:t>响应招标文件要求。</w:t>
            </w:r>
          </w:p>
        </w:tc>
      </w:tr>
    </w:tbl>
    <w:p w14:paraId="6CDE8AE6">
      <w:pPr>
        <w:snapToGrid w:val="0"/>
        <w:spacing w:line="460" w:lineRule="exact"/>
        <w:ind w:left="2940" w:leftChars="1400" w:firstLine="723" w:firstLineChars="300"/>
        <w:rPr>
          <w:rFonts w:hint="eastAsia" w:ascii="宋体"/>
          <w:b/>
          <w:color w:val="auto"/>
          <w:sz w:val="24"/>
          <w:highlight w:val="none"/>
        </w:rPr>
      </w:pPr>
    </w:p>
    <w:p w14:paraId="37E88748">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59B6C7D4">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B31D8FF">
      <w:pPr>
        <w:spacing w:line="360" w:lineRule="exact"/>
        <w:ind w:firstLine="443" w:firstLineChars="147"/>
        <w:rPr>
          <w:rFonts w:hint="eastAsia" w:ascii="宋体"/>
          <w:b/>
          <w:color w:val="auto"/>
          <w:sz w:val="30"/>
          <w:szCs w:val="30"/>
          <w:highlight w:val="none"/>
        </w:rPr>
      </w:pPr>
    </w:p>
    <w:p w14:paraId="419FFF36">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99B46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513E0A26">
      <w:pPr>
        <w:spacing w:line="440" w:lineRule="exact"/>
        <w:rPr>
          <w:rFonts w:hint="eastAsia" w:ascii="宋体"/>
          <w:color w:val="auto"/>
          <w:sz w:val="24"/>
          <w:highlight w:val="none"/>
        </w:rPr>
      </w:pPr>
    </w:p>
    <w:p w14:paraId="7BB337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4EB42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）”项目的服务，投标</w:t>
      </w:r>
      <w:r>
        <w:rPr>
          <w:rFonts w:hint="eastAsia" w:ascii="宋体" w:hAnsi="宋体" w:cs="宋体"/>
          <w:color w:val="auto"/>
          <w:sz w:val="24"/>
          <w:highlight w:val="none"/>
          <w:lang w:val="en-US" w:eastAsia="zh-CN"/>
        </w:rPr>
        <w:t>报</w:t>
      </w:r>
      <w:r>
        <w:rPr>
          <w:rFonts w:hint="eastAsia" w:ascii="宋体" w:hAnsi="宋体" w:cs="宋体"/>
          <w:color w:val="auto"/>
          <w:sz w:val="24"/>
          <w:highlight w:val="none"/>
        </w:rPr>
        <w:t>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14AB8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6C19E9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618EFE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22A835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7D021C2E">
      <w:pPr>
        <w:spacing w:line="440" w:lineRule="exact"/>
        <w:rPr>
          <w:rFonts w:hint="eastAsia" w:ascii="宋体"/>
          <w:color w:val="auto"/>
          <w:sz w:val="24"/>
          <w:highlight w:val="none"/>
        </w:rPr>
      </w:pPr>
      <w:r>
        <w:rPr>
          <w:rFonts w:hint="eastAsia" w:ascii="宋体"/>
          <w:color w:val="auto"/>
          <w:sz w:val="24"/>
          <w:highlight w:val="none"/>
        </w:rPr>
        <w:t> </w:t>
      </w:r>
    </w:p>
    <w:p w14:paraId="047CBAD0">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5FA1CD3C">
      <w:pPr>
        <w:spacing w:line="440" w:lineRule="exact"/>
        <w:jc w:val="right"/>
        <w:rPr>
          <w:rFonts w:hint="eastAsia" w:ascii="宋体"/>
          <w:color w:val="auto"/>
          <w:sz w:val="24"/>
          <w:highlight w:val="none"/>
        </w:rPr>
      </w:pPr>
    </w:p>
    <w:p w14:paraId="25AD0F43">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474C4B8F">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5B0116EB">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1B5114C">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51EAD083">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BAE05F4">
      <w:pPr>
        <w:spacing w:line="360" w:lineRule="exact"/>
        <w:rPr>
          <w:rFonts w:hint="eastAsia" w:ascii="宋体"/>
          <w:b/>
          <w:color w:val="auto"/>
          <w:sz w:val="28"/>
          <w:szCs w:val="28"/>
          <w:highlight w:val="none"/>
        </w:rPr>
      </w:pPr>
    </w:p>
    <w:p w14:paraId="3F8999DE">
      <w:pPr>
        <w:spacing w:line="440" w:lineRule="exact"/>
        <w:jc w:val="center"/>
        <w:outlineLvl w:val="0"/>
        <w:rPr>
          <w:rFonts w:hint="eastAsia" w:ascii="宋体"/>
          <w:b/>
          <w:color w:val="auto"/>
          <w:sz w:val="32"/>
          <w:szCs w:val="32"/>
          <w:highlight w:val="none"/>
        </w:rPr>
      </w:pPr>
    </w:p>
    <w:p w14:paraId="598AD089">
      <w:pPr>
        <w:rPr>
          <w:rFonts w:hint="eastAsia" w:ascii="宋体"/>
          <w:b/>
          <w:color w:val="auto"/>
          <w:sz w:val="32"/>
          <w:szCs w:val="32"/>
          <w:highlight w:val="none"/>
          <w:lang w:val="en-US" w:eastAsia="zh-CN"/>
        </w:rPr>
      </w:pPr>
      <w:r>
        <w:rPr>
          <w:rFonts w:hint="eastAsia" w:ascii="宋体" w:hAnsi="宋体"/>
          <w:b/>
          <w:color w:val="auto"/>
          <w:sz w:val="30"/>
          <w:szCs w:val="30"/>
          <w:highlight w:val="none"/>
        </w:rPr>
        <w:br w:type="page"/>
      </w:r>
      <w:bookmarkEnd w:id="50"/>
      <w:bookmarkEnd w:id="51"/>
      <w:bookmarkStart w:id="58" w:name="_Toc449028957"/>
      <w:bookmarkStart w:id="59" w:name="_Toc58430333"/>
    </w:p>
    <w:p w14:paraId="63A652FD">
      <w:pPr>
        <w:spacing w:line="440" w:lineRule="exact"/>
        <w:jc w:val="center"/>
        <w:outlineLvl w:val="0"/>
        <w:rPr>
          <w:rFonts w:hint="eastAsia" w:ascii="宋体"/>
          <w:b/>
          <w:color w:val="auto"/>
          <w:sz w:val="32"/>
          <w:szCs w:val="32"/>
          <w:highlight w:val="none"/>
          <w:lang w:val="en-US" w:eastAsia="zh-CN"/>
        </w:rPr>
      </w:pPr>
    </w:p>
    <w:p w14:paraId="387F4CC8">
      <w:pPr>
        <w:spacing w:line="440" w:lineRule="exact"/>
        <w:jc w:val="center"/>
        <w:outlineLvl w:val="0"/>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58"/>
      <w:bookmarkEnd w:id="59"/>
    </w:p>
    <w:p w14:paraId="30321077">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737E625B">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7A7ABF5F">
            <w:pPr>
              <w:spacing w:line="440" w:lineRule="exact"/>
              <w:ind w:firstLine="560" w:firstLineChars="200"/>
              <w:rPr>
                <w:rFonts w:hint="eastAsia" w:ascii="宋体" w:cs="宋体"/>
                <w:color w:val="auto"/>
                <w:sz w:val="28"/>
                <w:szCs w:val="28"/>
                <w:highlight w:val="none"/>
              </w:rPr>
            </w:pPr>
          </w:p>
          <w:p w14:paraId="75CB13B3">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 凤阳县灵山～木屐山矿区新2号段石英岩矿深部开采工程对官塘水库影响分析报告编制服务项目（二次） </w:t>
            </w:r>
            <w:r>
              <w:rPr>
                <w:rFonts w:hint="eastAsia" w:ascii="宋体" w:cs="宋体"/>
                <w:color w:val="auto"/>
                <w:sz w:val="28"/>
                <w:szCs w:val="28"/>
                <w:highlight w:val="none"/>
              </w:rPr>
              <w:t>的招标文件进行确认。</w:t>
            </w:r>
          </w:p>
          <w:p w14:paraId="3D76DFF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滁州中都瑞华矿业发展有限公司</w:t>
            </w:r>
          </w:p>
          <w:p w14:paraId="7A03B3CB">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委托代理人：高加敏</w:t>
            </w:r>
          </w:p>
          <w:p w14:paraId="12CBF71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18005505812</w:t>
            </w:r>
          </w:p>
          <w:p w14:paraId="4383ACA9">
            <w:pPr>
              <w:spacing w:line="540" w:lineRule="exact"/>
              <w:ind w:firstLine="7140" w:firstLineChars="2550"/>
              <w:rPr>
                <w:rFonts w:hint="eastAsia" w:ascii="宋体" w:cs="宋体"/>
                <w:color w:val="auto"/>
                <w:sz w:val="28"/>
                <w:szCs w:val="28"/>
                <w:highlight w:val="none"/>
              </w:rPr>
            </w:pPr>
          </w:p>
          <w:p w14:paraId="07CD1B6D">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10C3253">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002C3551">
        <w:tblPrEx>
          <w:tblCellMar>
            <w:top w:w="0" w:type="dxa"/>
            <w:left w:w="108" w:type="dxa"/>
            <w:bottom w:w="0" w:type="dxa"/>
            <w:right w:w="108" w:type="dxa"/>
          </w:tblCellMar>
        </w:tblPrEx>
        <w:trPr>
          <w:trHeight w:val="492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625D445C">
            <w:pPr>
              <w:spacing w:line="440" w:lineRule="exact"/>
              <w:rPr>
                <w:rFonts w:hint="eastAsia" w:ascii="宋体" w:cs="宋体"/>
                <w:color w:val="auto"/>
                <w:sz w:val="28"/>
                <w:szCs w:val="28"/>
                <w:highlight w:val="none"/>
              </w:rPr>
            </w:pPr>
          </w:p>
          <w:p w14:paraId="4FDA7679">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80CAE96">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3032B2B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7070E7D4">
            <w:pPr>
              <w:spacing w:line="520" w:lineRule="exact"/>
              <w:ind w:firstLine="6300" w:firstLineChars="2250"/>
              <w:rPr>
                <w:rFonts w:hint="eastAsia" w:ascii="宋体" w:cs="宋体"/>
                <w:color w:val="auto"/>
                <w:sz w:val="28"/>
                <w:szCs w:val="28"/>
                <w:highlight w:val="none"/>
              </w:rPr>
            </w:pPr>
          </w:p>
          <w:p w14:paraId="297599F8">
            <w:pPr>
              <w:pStyle w:val="34"/>
              <w:rPr>
                <w:rFonts w:hint="eastAsia"/>
                <w:color w:val="auto"/>
                <w:highlight w:val="none"/>
              </w:rPr>
            </w:pPr>
          </w:p>
          <w:p w14:paraId="77858E6D">
            <w:pPr>
              <w:spacing w:line="520" w:lineRule="exact"/>
              <w:ind w:firstLine="6580" w:firstLineChars="2350"/>
              <w:rPr>
                <w:rFonts w:hint="eastAsia" w:ascii="宋体" w:cs="宋体"/>
                <w:color w:val="auto"/>
                <w:sz w:val="28"/>
                <w:szCs w:val="28"/>
                <w:highlight w:val="none"/>
              </w:rPr>
            </w:pPr>
          </w:p>
          <w:p w14:paraId="13F6E5CB">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12FF7607">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bookmarkEnd w:id="0"/>
    </w:tbl>
    <w:p w14:paraId="442BC392">
      <w:pPr>
        <w:rPr>
          <w:color w:val="auto"/>
          <w:highlight w:val="none"/>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7F" w:usb3="00000000" w:csb0="203F01FF" w:csb1="D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33A1">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C526">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2590DA70">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726B">
    <w:pPr>
      <w:pStyle w:val="22"/>
      <w:framePr w:wrap="around" w:vAnchor="text" w:hAnchor="margin" w:xAlign="center" w:y="1"/>
      <w:tabs>
        <w:tab w:val="clear" w:pos="4153"/>
        <w:tab w:val="clear" w:pos="8306"/>
      </w:tabs>
      <w:rPr>
        <w:rStyle w:val="39"/>
        <w:rFonts w:hint="eastAsia"/>
      </w:rPr>
    </w:pPr>
  </w:p>
  <w:p w14:paraId="0695E02E">
    <w:pPr>
      <w:pStyle w:val="22"/>
      <w:tabs>
        <w:tab w:val="clear" w:pos="4153"/>
        <w:tab w:val="clear" w:pos="8306"/>
      </w:tabs>
      <w:rPr>
        <w:rFonts w:hint="eastAsia"/>
        <w:szCs w:val="21"/>
      </w:rPr>
    </w:pPr>
  </w:p>
  <w:p w14:paraId="63411DC4">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5C482">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95C482">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4761">
    <w:pPr>
      <w:pStyle w:val="2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38DD">
                          <w:pPr>
                            <w:pStyle w:val="2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DC38DD">
                    <w:pPr>
                      <w:pStyle w:val="2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2522">
    <w:pPr>
      <w:pStyle w:val="22"/>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20EDC">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C20EDC">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CF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CA50">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013D">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047C">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2B55"/>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20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793"/>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6C6"/>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6C2D4F"/>
    <w:rsid w:val="01727AD4"/>
    <w:rsid w:val="018C519F"/>
    <w:rsid w:val="01910A08"/>
    <w:rsid w:val="01A56261"/>
    <w:rsid w:val="01CE57B8"/>
    <w:rsid w:val="01EA636A"/>
    <w:rsid w:val="01F30A1B"/>
    <w:rsid w:val="02136A35"/>
    <w:rsid w:val="02263E9A"/>
    <w:rsid w:val="02276CDB"/>
    <w:rsid w:val="02602E58"/>
    <w:rsid w:val="026A14A8"/>
    <w:rsid w:val="0284108D"/>
    <w:rsid w:val="02846ED2"/>
    <w:rsid w:val="029F0F02"/>
    <w:rsid w:val="02AB3F80"/>
    <w:rsid w:val="02F576C6"/>
    <w:rsid w:val="02F92D08"/>
    <w:rsid w:val="02FF011F"/>
    <w:rsid w:val="0306625F"/>
    <w:rsid w:val="0314369E"/>
    <w:rsid w:val="032B6C3A"/>
    <w:rsid w:val="03433F84"/>
    <w:rsid w:val="034D4E02"/>
    <w:rsid w:val="03636F78"/>
    <w:rsid w:val="038F7198"/>
    <w:rsid w:val="03905CE5"/>
    <w:rsid w:val="03925EFB"/>
    <w:rsid w:val="03960557"/>
    <w:rsid w:val="03AC7D7B"/>
    <w:rsid w:val="03B41164"/>
    <w:rsid w:val="03B659B7"/>
    <w:rsid w:val="03BE2FFA"/>
    <w:rsid w:val="03C055D4"/>
    <w:rsid w:val="03D8291E"/>
    <w:rsid w:val="03E33071"/>
    <w:rsid w:val="03E56DE9"/>
    <w:rsid w:val="04215F12"/>
    <w:rsid w:val="04221DEB"/>
    <w:rsid w:val="043072F8"/>
    <w:rsid w:val="043F0BEF"/>
    <w:rsid w:val="0441254B"/>
    <w:rsid w:val="044874C7"/>
    <w:rsid w:val="044B0EDF"/>
    <w:rsid w:val="04650E5C"/>
    <w:rsid w:val="04673CA2"/>
    <w:rsid w:val="04775A3C"/>
    <w:rsid w:val="047A7CF9"/>
    <w:rsid w:val="04936845"/>
    <w:rsid w:val="04AD3DAA"/>
    <w:rsid w:val="04BD2AAB"/>
    <w:rsid w:val="04C00E1E"/>
    <w:rsid w:val="04C90D1F"/>
    <w:rsid w:val="04F03C97"/>
    <w:rsid w:val="050138D2"/>
    <w:rsid w:val="050339CA"/>
    <w:rsid w:val="05037796"/>
    <w:rsid w:val="05072DB3"/>
    <w:rsid w:val="051C4A8C"/>
    <w:rsid w:val="05281683"/>
    <w:rsid w:val="05392E27"/>
    <w:rsid w:val="0563090D"/>
    <w:rsid w:val="05713E65"/>
    <w:rsid w:val="05777F14"/>
    <w:rsid w:val="057F7413"/>
    <w:rsid w:val="059302F0"/>
    <w:rsid w:val="05A0746B"/>
    <w:rsid w:val="05B55DC4"/>
    <w:rsid w:val="05C56ED2"/>
    <w:rsid w:val="05EB7E30"/>
    <w:rsid w:val="0600615C"/>
    <w:rsid w:val="0619721E"/>
    <w:rsid w:val="061E65E2"/>
    <w:rsid w:val="062459A5"/>
    <w:rsid w:val="06304C93"/>
    <w:rsid w:val="063420AA"/>
    <w:rsid w:val="064510DB"/>
    <w:rsid w:val="0650515A"/>
    <w:rsid w:val="06581AF4"/>
    <w:rsid w:val="06620B3A"/>
    <w:rsid w:val="066E7569"/>
    <w:rsid w:val="069717B9"/>
    <w:rsid w:val="06BA630B"/>
    <w:rsid w:val="06D0451E"/>
    <w:rsid w:val="06DA6FC6"/>
    <w:rsid w:val="06EB6E0C"/>
    <w:rsid w:val="06F34B4B"/>
    <w:rsid w:val="06FF299A"/>
    <w:rsid w:val="0708176C"/>
    <w:rsid w:val="070A729C"/>
    <w:rsid w:val="07342561"/>
    <w:rsid w:val="073C599D"/>
    <w:rsid w:val="073E5575"/>
    <w:rsid w:val="074128B0"/>
    <w:rsid w:val="074A10F8"/>
    <w:rsid w:val="0754675F"/>
    <w:rsid w:val="0761194E"/>
    <w:rsid w:val="076432D3"/>
    <w:rsid w:val="0781151E"/>
    <w:rsid w:val="078D3A1F"/>
    <w:rsid w:val="0790350F"/>
    <w:rsid w:val="07B54D24"/>
    <w:rsid w:val="07B63215"/>
    <w:rsid w:val="07B77A9C"/>
    <w:rsid w:val="07BC624E"/>
    <w:rsid w:val="07C1191B"/>
    <w:rsid w:val="07DC7A53"/>
    <w:rsid w:val="08000695"/>
    <w:rsid w:val="08041560"/>
    <w:rsid w:val="08081FA5"/>
    <w:rsid w:val="080B7557"/>
    <w:rsid w:val="080E430D"/>
    <w:rsid w:val="08147C9D"/>
    <w:rsid w:val="08181E21"/>
    <w:rsid w:val="08184EC7"/>
    <w:rsid w:val="081C0B89"/>
    <w:rsid w:val="082B48A9"/>
    <w:rsid w:val="082D6348"/>
    <w:rsid w:val="084F5179"/>
    <w:rsid w:val="085005E4"/>
    <w:rsid w:val="085264A2"/>
    <w:rsid w:val="085D7896"/>
    <w:rsid w:val="08684A24"/>
    <w:rsid w:val="0878647D"/>
    <w:rsid w:val="08924472"/>
    <w:rsid w:val="08A454C4"/>
    <w:rsid w:val="08A62997"/>
    <w:rsid w:val="08A969C4"/>
    <w:rsid w:val="08AF6108"/>
    <w:rsid w:val="08B001C4"/>
    <w:rsid w:val="08C6543B"/>
    <w:rsid w:val="08D00FFA"/>
    <w:rsid w:val="08D35DAA"/>
    <w:rsid w:val="08EF5F46"/>
    <w:rsid w:val="08F71A98"/>
    <w:rsid w:val="09086D86"/>
    <w:rsid w:val="090F12E9"/>
    <w:rsid w:val="092B34F0"/>
    <w:rsid w:val="09367BAA"/>
    <w:rsid w:val="09381D73"/>
    <w:rsid w:val="09473B2C"/>
    <w:rsid w:val="096A3477"/>
    <w:rsid w:val="097C361B"/>
    <w:rsid w:val="09AB5942"/>
    <w:rsid w:val="09B064D1"/>
    <w:rsid w:val="09BF2ED7"/>
    <w:rsid w:val="09BF7674"/>
    <w:rsid w:val="09EC1268"/>
    <w:rsid w:val="09F45FD8"/>
    <w:rsid w:val="09F806A3"/>
    <w:rsid w:val="0A0B50CF"/>
    <w:rsid w:val="0A0D1190"/>
    <w:rsid w:val="0A236E14"/>
    <w:rsid w:val="0A2456C5"/>
    <w:rsid w:val="0A2543E3"/>
    <w:rsid w:val="0A474057"/>
    <w:rsid w:val="0A641E3D"/>
    <w:rsid w:val="0AA34B1B"/>
    <w:rsid w:val="0AAD7CD9"/>
    <w:rsid w:val="0AB6328D"/>
    <w:rsid w:val="0ABD15CE"/>
    <w:rsid w:val="0ABF263A"/>
    <w:rsid w:val="0AD12B8F"/>
    <w:rsid w:val="0ADD081A"/>
    <w:rsid w:val="0AF618DB"/>
    <w:rsid w:val="0B0A6314"/>
    <w:rsid w:val="0B100BEF"/>
    <w:rsid w:val="0B1C3A38"/>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3C47EA"/>
    <w:rsid w:val="0C403BDE"/>
    <w:rsid w:val="0C447B66"/>
    <w:rsid w:val="0C4B726D"/>
    <w:rsid w:val="0C563442"/>
    <w:rsid w:val="0C56723C"/>
    <w:rsid w:val="0C6172A8"/>
    <w:rsid w:val="0C782EF0"/>
    <w:rsid w:val="0C7B0EF4"/>
    <w:rsid w:val="0C895BC7"/>
    <w:rsid w:val="0C8E44C1"/>
    <w:rsid w:val="0C9C7EE1"/>
    <w:rsid w:val="0CA20839"/>
    <w:rsid w:val="0CA21D1B"/>
    <w:rsid w:val="0CAC4948"/>
    <w:rsid w:val="0CB14648"/>
    <w:rsid w:val="0CB21A52"/>
    <w:rsid w:val="0CD72DE2"/>
    <w:rsid w:val="0CDD592A"/>
    <w:rsid w:val="0CED2FC7"/>
    <w:rsid w:val="0CF1374F"/>
    <w:rsid w:val="0D0429D6"/>
    <w:rsid w:val="0D0B3D64"/>
    <w:rsid w:val="0D0E399A"/>
    <w:rsid w:val="0D126D3D"/>
    <w:rsid w:val="0D194DAA"/>
    <w:rsid w:val="0D26294C"/>
    <w:rsid w:val="0D3D634E"/>
    <w:rsid w:val="0D3F756A"/>
    <w:rsid w:val="0D4472E3"/>
    <w:rsid w:val="0D5124F3"/>
    <w:rsid w:val="0D5374B9"/>
    <w:rsid w:val="0D56790F"/>
    <w:rsid w:val="0D622EB4"/>
    <w:rsid w:val="0D63594E"/>
    <w:rsid w:val="0D6B65B1"/>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FA5849"/>
    <w:rsid w:val="0F095AF0"/>
    <w:rsid w:val="0F16254C"/>
    <w:rsid w:val="0F1E6594"/>
    <w:rsid w:val="0F295746"/>
    <w:rsid w:val="0F2B6888"/>
    <w:rsid w:val="0F4F5F19"/>
    <w:rsid w:val="0F547B71"/>
    <w:rsid w:val="0F590199"/>
    <w:rsid w:val="0F7936CC"/>
    <w:rsid w:val="0F882744"/>
    <w:rsid w:val="0F8F3081"/>
    <w:rsid w:val="0FA5195F"/>
    <w:rsid w:val="0FAD4701"/>
    <w:rsid w:val="0FE825FD"/>
    <w:rsid w:val="0FF61E2B"/>
    <w:rsid w:val="10134CDE"/>
    <w:rsid w:val="10280789"/>
    <w:rsid w:val="104D01F0"/>
    <w:rsid w:val="104D6442"/>
    <w:rsid w:val="106F4618"/>
    <w:rsid w:val="10735462"/>
    <w:rsid w:val="10760938"/>
    <w:rsid w:val="10771710"/>
    <w:rsid w:val="10934AB9"/>
    <w:rsid w:val="10953945"/>
    <w:rsid w:val="109B448D"/>
    <w:rsid w:val="109E4EEF"/>
    <w:rsid w:val="10B64B12"/>
    <w:rsid w:val="10B7072A"/>
    <w:rsid w:val="10B93AD7"/>
    <w:rsid w:val="10C04E65"/>
    <w:rsid w:val="10C36704"/>
    <w:rsid w:val="10D57578"/>
    <w:rsid w:val="10E83584"/>
    <w:rsid w:val="10F245C8"/>
    <w:rsid w:val="10FD18AA"/>
    <w:rsid w:val="11136BE5"/>
    <w:rsid w:val="112244C7"/>
    <w:rsid w:val="112F5B47"/>
    <w:rsid w:val="113E38BD"/>
    <w:rsid w:val="11457119"/>
    <w:rsid w:val="114A472F"/>
    <w:rsid w:val="114B014D"/>
    <w:rsid w:val="11531836"/>
    <w:rsid w:val="11633A20"/>
    <w:rsid w:val="11700B96"/>
    <w:rsid w:val="11717F0E"/>
    <w:rsid w:val="117A7D9D"/>
    <w:rsid w:val="117B6FDE"/>
    <w:rsid w:val="117D1895"/>
    <w:rsid w:val="1189681F"/>
    <w:rsid w:val="118D065E"/>
    <w:rsid w:val="119111DD"/>
    <w:rsid w:val="119836EC"/>
    <w:rsid w:val="119D0D92"/>
    <w:rsid w:val="11A007F3"/>
    <w:rsid w:val="11B01C7F"/>
    <w:rsid w:val="11C72224"/>
    <w:rsid w:val="11D16BFE"/>
    <w:rsid w:val="11E20E0C"/>
    <w:rsid w:val="11EB5F12"/>
    <w:rsid w:val="11EE155E"/>
    <w:rsid w:val="11EE77B0"/>
    <w:rsid w:val="11F63B39"/>
    <w:rsid w:val="11F811A4"/>
    <w:rsid w:val="121534BC"/>
    <w:rsid w:val="12321755"/>
    <w:rsid w:val="12324FEA"/>
    <w:rsid w:val="12392DC6"/>
    <w:rsid w:val="123A0C48"/>
    <w:rsid w:val="125735A8"/>
    <w:rsid w:val="125E4649"/>
    <w:rsid w:val="12653E6A"/>
    <w:rsid w:val="127658D7"/>
    <w:rsid w:val="12864FA7"/>
    <w:rsid w:val="12957C2C"/>
    <w:rsid w:val="12CC7D65"/>
    <w:rsid w:val="12DE7825"/>
    <w:rsid w:val="12F466E5"/>
    <w:rsid w:val="130D010A"/>
    <w:rsid w:val="130E5DFE"/>
    <w:rsid w:val="130F5C30"/>
    <w:rsid w:val="1318492B"/>
    <w:rsid w:val="13195D86"/>
    <w:rsid w:val="131E7C21"/>
    <w:rsid w:val="133415D2"/>
    <w:rsid w:val="13390EFF"/>
    <w:rsid w:val="134659BB"/>
    <w:rsid w:val="135A334F"/>
    <w:rsid w:val="1362355A"/>
    <w:rsid w:val="136B46BF"/>
    <w:rsid w:val="13860D94"/>
    <w:rsid w:val="138A779A"/>
    <w:rsid w:val="138D2BCA"/>
    <w:rsid w:val="139879D4"/>
    <w:rsid w:val="13A12FBB"/>
    <w:rsid w:val="13A9398F"/>
    <w:rsid w:val="13BE1E5C"/>
    <w:rsid w:val="13C44C6D"/>
    <w:rsid w:val="13F53078"/>
    <w:rsid w:val="13FD017F"/>
    <w:rsid w:val="1400703C"/>
    <w:rsid w:val="14024E31"/>
    <w:rsid w:val="14223741"/>
    <w:rsid w:val="142F0857"/>
    <w:rsid w:val="1444680B"/>
    <w:rsid w:val="14473B09"/>
    <w:rsid w:val="14526E7B"/>
    <w:rsid w:val="145853B5"/>
    <w:rsid w:val="147246C9"/>
    <w:rsid w:val="14834C84"/>
    <w:rsid w:val="14840D97"/>
    <w:rsid w:val="14861F22"/>
    <w:rsid w:val="148D4AEF"/>
    <w:rsid w:val="148F7029"/>
    <w:rsid w:val="14A32AD4"/>
    <w:rsid w:val="14CA62B3"/>
    <w:rsid w:val="14CF3D47"/>
    <w:rsid w:val="14D94AE9"/>
    <w:rsid w:val="14EB2AE0"/>
    <w:rsid w:val="14EE05A3"/>
    <w:rsid w:val="14F50E56"/>
    <w:rsid w:val="14F7288F"/>
    <w:rsid w:val="14FC59FF"/>
    <w:rsid w:val="15063688"/>
    <w:rsid w:val="15336151"/>
    <w:rsid w:val="156275CE"/>
    <w:rsid w:val="157952EA"/>
    <w:rsid w:val="157B75AD"/>
    <w:rsid w:val="15876E40"/>
    <w:rsid w:val="158A5A42"/>
    <w:rsid w:val="158C2DC7"/>
    <w:rsid w:val="158F3058"/>
    <w:rsid w:val="15A718D7"/>
    <w:rsid w:val="15BF64B6"/>
    <w:rsid w:val="15CC1BB7"/>
    <w:rsid w:val="15D975F0"/>
    <w:rsid w:val="15E74C42"/>
    <w:rsid w:val="15EC6D9F"/>
    <w:rsid w:val="15F64207"/>
    <w:rsid w:val="15FB6C69"/>
    <w:rsid w:val="160B3752"/>
    <w:rsid w:val="161B13E4"/>
    <w:rsid w:val="1626576B"/>
    <w:rsid w:val="163F2811"/>
    <w:rsid w:val="16442095"/>
    <w:rsid w:val="164E7686"/>
    <w:rsid w:val="165322D8"/>
    <w:rsid w:val="16535142"/>
    <w:rsid w:val="165665A6"/>
    <w:rsid w:val="165C2B80"/>
    <w:rsid w:val="16630A92"/>
    <w:rsid w:val="16640041"/>
    <w:rsid w:val="16677B31"/>
    <w:rsid w:val="16704820"/>
    <w:rsid w:val="16850E26"/>
    <w:rsid w:val="16893F4C"/>
    <w:rsid w:val="1699418F"/>
    <w:rsid w:val="169C3C7F"/>
    <w:rsid w:val="16A22419"/>
    <w:rsid w:val="16BB08D6"/>
    <w:rsid w:val="16C33CD0"/>
    <w:rsid w:val="16C86EEE"/>
    <w:rsid w:val="16CF74AC"/>
    <w:rsid w:val="16D12AC9"/>
    <w:rsid w:val="16D62899"/>
    <w:rsid w:val="16D86AD9"/>
    <w:rsid w:val="16E24DAF"/>
    <w:rsid w:val="16E478E9"/>
    <w:rsid w:val="16F21AF1"/>
    <w:rsid w:val="16F45869"/>
    <w:rsid w:val="16FD5ABC"/>
    <w:rsid w:val="17025136"/>
    <w:rsid w:val="17080CB3"/>
    <w:rsid w:val="17104E33"/>
    <w:rsid w:val="172779EC"/>
    <w:rsid w:val="172C5003"/>
    <w:rsid w:val="17435B9A"/>
    <w:rsid w:val="174C1201"/>
    <w:rsid w:val="17530278"/>
    <w:rsid w:val="1770488D"/>
    <w:rsid w:val="177251DB"/>
    <w:rsid w:val="179F403B"/>
    <w:rsid w:val="17AB4A68"/>
    <w:rsid w:val="17B46DA6"/>
    <w:rsid w:val="17BF5E77"/>
    <w:rsid w:val="17C27715"/>
    <w:rsid w:val="17C92852"/>
    <w:rsid w:val="17E07B23"/>
    <w:rsid w:val="17F04282"/>
    <w:rsid w:val="181D21AB"/>
    <w:rsid w:val="18241EFA"/>
    <w:rsid w:val="182551D2"/>
    <w:rsid w:val="18302625"/>
    <w:rsid w:val="18316C72"/>
    <w:rsid w:val="183C5221"/>
    <w:rsid w:val="184B770B"/>
    <w:rsid w:val="188056B2"/>
    <w:rsid w:val="1887731B"/>
    <w:rsid w:val="188B5D59"/>
    <w:rsid w:val="18A312F5"/>
    <w:rsid w:val="18A71570"/>
    <w:rsid w:val="18AF5EEB"/>
    <w:rsid w:val="18B06992"/>
    <w:rsid w:val="18BF29A5"/>
    <w:rsid w:val="18C43019"/>
    <w:rsid w:val="18D95C4B"/>
    <w:rsid w:val="18E33521"/>
    <w:rsid w:val="18EB67F8"/>
    <w:rsid w:val="18FA4C8D"/>
    <w:rsid w:val="18FF7748"/>
    <w:rsid w:val="19133920"/>
    <w:rsid w:val="19296091"/>
    <w:rsid w:val="194562A6"/>
    <w:rsid w:val="19526877"/>
    <w:rsid w:val="195E521C"/>
    <w:rsid w:val="196C36C2"/>
    <w:rsid w:val="19733208"/>
    <w:rsid w:val="1978271D"/>
    <w:rsid w:val="197E7B00"/>
    <w:rsid w:val="19933B34"/>
    <w:rsid w:val="199944A6"/>
    <w:rsid w:val="19A76BC3"/>
    <w:rsid w:val="19C96DDB"/>
    <w:rsid w:val="19CF01B9"/>
    <w:rsid w:val="19DC46F7"/>
    <w:rsid w:val="19DE34A8"/>
    <w:rsid w:val="19E52623"/>
    <w:rsid w:val="19FA6457"/>
    <w:rsid w:val="1A0B2274"/>
    <w:rsid w:val="1A187AC0"/>
    <w:rsid w:val="1A393B90"/>
    <w:rsid w:val="1A3D7527"/>
    <w:rsid w:val="1A535B25"/>
    <w:rsid w:val="1A5443DC"/>
    <w:rsid w:val="1A5B5BFF"/>
    <w:rsid w:val="1A7208D9"/>
    <w:rsid w:val="1A764FB0"/>
    <w:rsid w:val="1A767F97"/>
    <w:rsid w:val="1A8C60A2"/>
    <w:rsid w:val="1A932C82"/>
    <w:rsid w:val="1AA37850"/>
    <w:rsid w:val="1AA650CC"/>
    <w:rsid w:val="1AA864FA"/>
    <w:rsid w:val="1AAE21D3"/>
    <w:rsid w:val="1AB97B24"/>
    <w:rsid w:val="1AC75042"/>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557CD0"/>
    <w:rsid w:val="1C6D30D8"/>
    <w:rsid w:val="1C7911F1"/>
    <w:rsid w:val="1C7B60E4"/>
    <w:rsid w:val="1C8C3DCA"/>
    <w:rsid w:val="1CCB47C0"/>
    <w:rsid w:val="1CE27F12"/>
    <w:rsid w:val="1CF3330B"/>
    <w:rsid w:val="1D0C2883"/>
    <w:rsid w:val="1D3B1144"/>
    <w:rsid w:val="1D44297A"/>
    <w:rsid w:val="1D4E4561"/>
    <w:rsid w:val="1D5C4168"/>
    <w:rsid w:val="1D703128"/>
    <w:rsid w:val="1D7C5FBA"/>
    <w:rsid w:val="1D81336E"/>
    <w:rsid w:val="1D9F19C4"/>
    <w:rsid w:val="1DA575B0"/>
    <w:rsid w:val="1DAF24EA"/>
    <w:rsid w:val="1DB375C5"/>
    <w:rsid w:val="1DB46449"/>
    <w:rsid w:val="1DBC69B5"/>
    <w:rsid w:val="1DC1221D"/>
    <w:rsid w:val="1DC332DD"/>
    <w:rsid w:val="1DD737EE"/>
    <w:rsid w:val="1DDB0E18"/>
    <w:rsid w:val="1DE80C95"/>
    <w:rsid w:val="1DF34884"/>
    <w:rsid w:val="1E061E25"/>
    <w:rsid w:val="1E226345"/>
    <w:rsid w:val="1E2E1716"/>
    <w:rsid w:val="1E364F56"/>
    <w:rsid w:val="1E366767"/>
    <w:rsid w:val="1E37428D"/>
    <w:rsid w:val="1E3A6C06"/>
    <w:rsid w:val="1E424E8A"/>
    <w:rsid w:val="1E736290"/>
    <w:rsid w:val="1E8C6387"/>
    <w:rsid w:val="1E9A6CF6"/>
    <w:rsid w:val="1EB06519"/>
    <w:rsid w:val="1EB458DE"/>
    <w:rsid w:val="1EC00497"/>
    <w:rsid w:val="1ECA6EAF"/>
    <w:rsid w:val="1EDA5344"/>
    <w:rsid w:val="1EE613D0"/>
    <w:rsid w:val="1EF1268E"/>
    <w:rsid w:val="1EF21855"/>
    <w:rsid w:val="1EF501D6"/>
    <w:rsid w:val="1F1830CB"/>
    <w:rsid w:val="1F1C3BAF"/>
    <w:rsid w:val="1F1D4CEA"/>
    <w:rsid w:val="1F3431EF"/>
    <w:rsid w:val="1F412ACD"/>
    <w:rsid w:val="1F896D6A"/>
    <w:rsid w:val="1FA51C58"/>
    <w:rsid w:val="1FA7649E"/>
    <w:rsid w:val="1FBE7B22"/>
    <w:rsid w:val="1FD96543"/>
    <w:rsid w:val="1FEE7C0E"/>
    <w:rsid w:val="20061562"/>
    <w:rsid w:val="200A7EAB"/>
    <w:rsid w:val="2017317A"/>
    <w:rsid w:val="201D0468"/>
    <w:rsid w:val="202857A9"/>
    <w:rsid w:val="202D76F6"/>
    <w:rsid w:val="203D7B26"/>
    <w:rsid w:val="20436F19"/>
    <w:rsid w:val="20B10327"/>
    <w:rsid w:val="20B15A28"/>
    <w:rsid w:val="20C655D1"/>
    <w:rsid w:val="20C77B4A"/>
    <w:rsid w:val="20C92795"/>
    <w:rsid w:val="20D34741"/>
    <w:rsid w:val="20D65FDF"/>
    <w:rsid w:val="20DB0CE4"/>
    <w:rsid w:val="20E961FA"/>
    <w:rsid w:val="20F10A60"/>
    <w:rsid w:val="211A14D6"/>
    <w:rsid w:val="211F34E2"/>
    <w:rsid w:val="21564CC5"/>
    <w:rsid w:val="21725E20"/>
    <w:rsid w:val="217F21D3"/>
    <w:rsid w:val="21894835"/>
    <w:rsid w:val="219F6403"/>
    <w:rsid w:val="21A148C9"/>
    <w:rsid w:val="21A84B20"/>
    <w:rsid w:val="21D06ED2"/>
    <w:rsid w:val="21D547D9"/>
    <w:rsid w:val="21E36C06"/>
    <w:rsid w:val="21F841CB"/>
    <w:rsid w:val="22094970"/>
    <w:rsid w:val="2224426F"/>
    <w:rsid w:val="22462CF1"/>
    <w:rsid w:val="22486A69"/>
    <w:rsid w:val="224C10D0"/>
    <w:rsid w:val="225222AD"/>
    <w:rsid w:val="22541289"/>
    <w:rsid w:val="22560474"/>
    <w:rsid w:val="225C24EF"/>
    <w:rsid w:val="226433E0"/>
    <w:rsid w:val="22685BE4"/>
    <w:rsid w:val="22786DC6"/>
    <w:rsid w:val="22951269"/>
    <w:rsid w:val="22952C4B"/>
    <w:rsid w:val="22A07A2E"/>
    <w:rsid w:val="22AE1FD7"/>
    <w:rsid w:val="22B00DA9"/>
    <w:rsid w:val="22B1460E"/>
    <w:rsid w:val="22BA5BB9"/>
    <w:rsid w:val="22EB3FC4"/>
    <w:rsid w:val="22F10EAE"/>
    <w:rsid w:val="230D3F37"/>
    <w:rsid w:val="231128EB"/>
    <w:rsid w:val="23307C29"/>
    <w:rsid w:val="233415C5"/>
    <w:rsid w:val="234C07DB"/>
    <w:rsid w:val="23566F63"/>
    <w:rsid w:val="2362143C"/>
    <w:rsid w:val="23645B24"/>
    <w:rsid w:val="23887A65"/>
    <w:rsid w:val="238B7AB9"/>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8745FF"/>
    <w:rsid w:val="2495534F"/>
    <w:rsid w:val="24A773D3"/>
    <w:rsid w:val="24B65FDB"/>
    <w:rsid w:val="24DB6D9D"/>
    <w:rsid w:val="24E16D01"/>
    <w:rsid w:val="24E6171F"/>
    <w:rsid w:val="24F904EE"/>
    <w:rsid w:val="25237319"/>
    <w:rsid w:val="25276E09"/>
    <w:rsid w:val="253311F6"/>
    <w:rsid w:val="253B3193"/>
    <w:rsid w:val="25552E9E"/>
    <w:rsid w:val="255866F6"/>
    <w:rsid w:val="25654FC9"/>
    <w:rsid w:val="25851E17"/>
    <w:rsid w:val="2586379D"/>
    <w:rsid w:val="25DF1492"/>
    <w:rsid w:val="25EB1207"/>
    <w:rsid w:val="25F723E2"/>
    <w:rsid w:val="261C26E6"/>
    <w:rsid w:val="26377520"/>
    <w:rsid w:val="263C274B"/>
    <w:rsid w:val="264B7744"/>
    <w:rsid w:val="2651082C"/>
    <w:rsid w:val="267E7EE2"/>
    <w:rsid w:val="26A76454"/>
    <w:rsid w:val="26A804CA"/>
    <w:rsid w:val="26AB5818"/>
    <w:rsid w:val="26C66AA9"/>
    <w:rsid w:val="26DD1E76"/>
    <w:rsid w:val="26F64CE5"/>
    <w:rsid w:val="26F87EF2"/>
    <w:rsid w:val="271703C5"/>
    <w:rsid w:val="27351CB2"/>
    <w:rsid w:val="27361586"/>
    <w:rsid w:val="277D1B2D"/>
    <w:rsid w:val="27835FFC"/>
    <w:rsid w:val="2794279E"/>
    <w:rsid w:val="279E7050"/>
    <w:rsid w:val="27A466B8"/>
    <w:rsid w:val="27A764DB"/>
    <w:rsid w:val="27AF6D80"/>
    <w:rsid w:val="27B0198F"/>
    <w:rsid w:val="27B92AB7"/>
    <w:rsid w:val="27BC5F2F"/>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56780"/>
    <w:rsid w:val="28975940"/>
    <w:rsid w:val="28A2738B"/>
    <w:rsid w:val="28A70580"/>
    <w:rsid w:val="28A86838"/>
    <w:rsid w:val="28C4031B"/>
    <w:rsid w:val="28CB6760"/>
    <w:rsid w:val="28DA7C9C"/>
    <w:rsid w:val="28E62B38"/>
    <w:rsid w:val="28EC71CA"/>
    <w:rsid w:val="28FB7A80"/>
    <w:rsid w:val="290B259E"/>
    <w:rsid w:val="291D0C4F"/>
    <w:rsid w:val="2924258A"/>
    <w:rsid w:val="29274E04"/>
    <w:rsid w:val="293F46A3"/>
    <w:rsid w:val="296714B7"/>
    <w:rsid w:val="296D1EE4"/>
    <w:rsid w:val="297939AC"/>
    <w:rsid w:val="29944EB8"/>
    <w:rsid w:val="299C4433"/>
    <w:rsid w:val="29DB4666"/>
    <w:rsid w:val="29E4351B"/>
    <w:rsid w:val="29E736D3"/>
    <w:rsid w:val="29EC0622"/>
    <w:rsid w:val="29FB1FE8"/>
    <w:rsid w:val="29FE68AE"/>
    <w:rsid w:val="2A031B89"/>
    <w:rsid w:val="2A070C32"/>
    <w:rsid w:val="2A0B0AA8"/>
    <w:rsid w:val="2A32072A"/>
    <w:rsid w:val="2A3C5105"/>
    <w:rsid w:val="2A491993"/>
    <w:rsid w:val="2A567D20"/>
    <w:rsid w:val="2A602177"/>
    <w:rsid w:val="2A6F4131"/>
    <w:rsid w:val="2A821832"/>
    <w:rsid w:val="2AA77572"/>
    <w:rsid w:val="2ABC3312"/>
    <w:rsid w:val="2AC50660"/>
    <w:rsid w:val="2ACE42A1"/>
    <w:rsid w:val="2AD156A5"/>
    <w:rsid w:val="2AD73080"/>
    <w:rsid w:val="2AE01F34"/>
    <w:rsid w:val="2AE44BDB"/>
    <w:rsid w:val="2AFA0B1C"/>
    <w:rsid w:val="2B037727"/>
    <w:rsid w:val="2B0379D1"/>
    <w:rsid w:val="2B1240B8"/>
    <w:rsid w:val="2B1334DC"/>
    <w:rsid w:val="2B1505A0"/>
    <w:rsid w:val="2B165951"/>
    <w:rsid w:val="2B165956"/>
    <w:rsid w:val="2B214434"/>
    <w:rsid w:val="2B3559A3"/>
    <w:rsid w:val="2B3B716B"/>
    <w:rsid w:val="2B471B7C"/>
    <w:rsid w:val="2B4E474F"/>
    <w:rsid w:val="2B604E23"/>
    <w:rsid w:val="2B674404"/>
    <w:rsid w:val="2B6E1B3C"/>
    <w:rsid w:val="2B7E79EC"/>
    <w:rsid w:val="2B801021"/>
    <w:rsid w:val="2B91392E"/>
    <w:rsid w:val="2B9C153F"/>
    <w:rsid w:val="2BA56CDA"/>
    <w:rsid w:val="2BA9570A"/>
    <w:rsid w:val="2BB238A2"/>
    <w:rsid w:val="2BB255CF"/>
    <w:rsid w:val="2BBE3714"/>
    <w:rsid w:val="2BC76C50"/>
    <w:rsid w:val="2BD24D2D"/>
    <w:rsid w:val="2BDE71AB"/>
    <w:rsid w:val="2BEE51CA"/>
    <w:rsid w:val="2BF8505C"/>
    <w:rsid w:val="2C3B319A"/>
    <w:rsid w:val="2C3C1A6A"/>
    <w:rsid w:val="2C540D91"/>
    <w:rsid w:val="2C6537E2"/>
    <w:rsid w:val="2C6C7279"/>
    <w:rsid w:val="2C857976"/>
    <w:rsid w:val="2C8965FC"/>
    <w:rsid w:val="2C903C46"/>
    <w:rsid w:val="2CA14AE9"/>
    <w:rsid w:val="2CAB6572"/>
    <w:rsid w:val="2CAC2D20"/>
    <w:rsid w:val="2CC10625"/>
    <w:rsid w:val="2CC47634"/>
    <w:rsid w:val="2CD326FB"/>
    <w:rsid w:val="2CD33D72"/>
    <w:rsid w:val="2CDD2170"/>
    <w:rsid w:val="2CE15DF9"/>
    <w:rsid w:val="2CEA7FC6"/>
    <w:rsid w:val="2CF220D0"/>
    <w:rsid w:val="2CFF066C"/>
    <w:rsid w:val="2D032370"/>
    <w:rsid w:val="2D056154"/>
    <w:rsid w:val="2D065688"/>
    <w:rsid w:val="2D094BEA"/>
    <w:rsid w:val="2D19172E"/>
    <w:rsid w:val="2D283624"/>
    <w:rsid w:val="2D2A52C6"/>
    <w:rsid w:val="2D4D7629"/>
    <w:rsid w:val="2D7050C6"/>
    <w:rsid w:val="2D742E08"/>
    <w:rsid w:val="2D8F1DD6"/>
    <w:rsid w:val="2D915A33"/>
    <w:rsid w:val="2D954534"/>
    <w:rsid w:val="2D9800A5"/>
    <w:rsid w:val="2DB15E0A"/>
    <w:rsid w:val="2DC3712A"/>
    <w:rsid w:val="2DE171DF"/>
    <w:rsid w:val="2DE376C1"/>
    <w:rsid w:val="2DEF1551"/>
    <w:rsid w:val="2E0200C9"/>
    <w:rsid w:val="2E3C6ABB"/>
    <w:rsid w:val="2E4345B4"/>
    <w:rsid w:val="2E532A1D"/>
    <w:rsid w:val="2E5A3DAC"/>
    <w:rsid w:val="2E5D53FD"/>
    <w:rsid w:val="2E61599C"/>
    <w:rsid w:val="2E6332CF"/>
    <w:rsid w:val="2E684689"/>
    <w:rsid w:val="2EA63495"/>
    <w:rsid w:val="2EBA0298"/>
    <w:rsid w:val="2EBF09B3"/>
    <w:rsid w:val="2ED22F7C"/>
    <w:rsid w:val="2ED73784"/>
    <w:rsid w:val="2EDF3673"/>
    <w:rsid w:val="2EE213C2"/>
    <w:rsid w:val="2EFA558F"/>
    <w:rsid w:val="2EFC30B5"/>
    <w:rsid w:val="2F486989"/>
    <w:rsid w:val="2F653004"/>
    <w:rsid w:val="2F684953"/>
    <w:rsid w:val="2F8135BA"/>
    <w:rsid w:val="2F8D622E"/>
    <w:rsid w:val="2F9037FD"/>
    <w:rsid w:val="2F917CA1"/>
    <w:rsid w:val="2F982E42"/>
    <w:rsid w:val="2F9B0B20"/>
    <w:rsid w:val="2FCB7EDC"/>
    <w:rsid w:val="2FD951A4"/>
    <w:rsid w:val="2FE60F0B"/>
    <w:rsid w:val="2FFE3400"/>
    <w:rsid w:val="30173341"/>
    <w:rsid w:val="301B0290"/>
    <w:rsid w:val="303C4D07"/>
    <w:rsid w:val="304459EB"/>
    <w:rsid w:val="30450A8C"/>
    <w:rsid w:val="304B5055"/>
    <w:rsid w:val="30647164"/>
    <w:rsid w:val="306C3ED5"/>
    <w:rsid w:val="306C6C6A"/>
    <w:rsid w:val="306D3F93"/>
    <w:rsid w:val="30711C4D"/>
    <w:rsid w:val="308A649E"/>
    <w:rsid w:val="308E5A68"/>
    <w:rsid w:val="30A2226B"/>
    <w:rsid w:val="30AC5ED6"/>
    <w:rsid w:val="30BB2AFC"/>
    <w:rsid w:val="30C22649"/>
    <w:rsid w:val="30CB71E3"/>
    <w:rsid w:val="30DC08E6"/>
    <w:rsid w:val="30E97669"/>
    <w:rsid w:val="312E022B"/>
    <w:rsid w:val="314221E6"/>
    <w:rsid w:val="314A45AB"/>
    <w:rsid w:val="314D7BF8"/>
    <w:rsid w:val="31534D0D"/>
    <w:rsid w:val="31701B38"/>
    <w:rsid w:val="317118EE"/>
    <w:rsid w:val="318555E4"/>
    <w:rsid w:val="318A3760"/>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203CA"/>
    <w:rsid w:val="32C43EEA"/>
    <w:rsid w:val="32CD6692"/>
    <w:rsid w:val="32D71710"/>
    <w:rsid w:val="32D94B0D"/>
    <w:rsid w:val="32E7061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900270"/>
    <w:rsid w:val="33A37FA3"/>
    <w:rsid w:val="33B73A4E"/>
    <w:rsid w:val="33B946F2"/>
    <w:rsid w:val="33B95A18"/>
    <w:rsid w:val="33D4718D"/>
    <w:rsid w:val="33E54418"/>
    <w:rsid w:val="33F07509"/>
    <w:rsid w:val="33F627C9"/>
    <w:rsid w:val="34001D02"/>
    <w:rsid w:val="341A5E10"/>
    <w:rsid w:val="34272982"/>
    <w:rsid w:val="342804A8"/>
    <w:rsid w:val="343C7EFD"/>
    <w:rsid w:val="34472085"/>
    <w:rsid w:val="34572B3B"/>
    <w:rsid w:val="3474193F"/>
    <w:rsid w:val="347A4AA6"/>
    <w:rsid w:val="34806536"/>
    <w:rsid w:val="348F22D5"/>
    <w:rsid w:val="34AC732B"/>
    <w:rsid w:val="34BA5036"/>
    <w:rsid w:val="34BC5AFA"/>
    <w:rsid w:val="34D337DA"/>
    <w:rsid w:val="34D6600F"/>
    <w:rsid w:val="34EE34A0"/>
    <w:rsid w:val="34FA7F15"/>
    <w:rsid w:val="34FB24F0"/>
    <w:rsid w:val="3509652C"/>
    <w:rsid w:val="352930DB"/>
    <w:rsid w:val="353B59DD"/>
    <w:rsid w:val="35534E88"/>
    <w:rsid w:val="355D3D83"/>
    <w:rsid w:val="35633752"/>
    <w:rsid w:val="3569521C"/>
    <w:rsid w:val="35823489"/>
    <w:rsid w:val="35897E8C"/>
    <w:rsid w:val="35926521"/>
    <w:rsid w:val="35953A4C"/>
    <w:rsid w:val="35A66D4C"/>
    <w:rsid w:val="35B5404A"/>
    <w:rsid w:val="35C83CF1"/>
    <w:rsid w:val="35CA6E6E"/>
    <w:rsid w:val="35D73F34"/>
    <w:rsid w:val="35F950CF"/>
    <w:rsid w:val="35FA1CB2"/>
    <w:rsid w:val="36050AA1"/>
    <w:rsid w:val="361E1B63"/>
    <w:rsid w:val="361E6D32"/>
    <w:rsid w:val="362F5B1E"/>
    <w:rsid w:val="36301896"/>
    <w:rsid w:val="36320657"/>
    <w:rsid w:val="36321AB2"/>
    <w:rsid w:val="36673AC2"/>
    <w:rsid w:val="3683401A"/>
    <w:rsid w:val="369D7707"/>
    <w:rsid w:val="36AB2FBA"/>
    <w:rsid w:val="36C3270A"/>
    <w:rsid w:val="37044B4A"/>
    <w:rsid w:val="371448CE"/>
    <w:rsid w:val="371D2877"/>
    <w:rsid w:val="372A0A3B"/>
    <w:rsid w:val="372A4537"/>
    <w:rsid w:val="373C4996"/>
    <w:rsid w:val="374A1E98"/>
    <w:rsid w:val="37533C0B"/>
    <w:rsid w:val="375F68D7"/>
    <w:rsid w:val="37794D4F"/>
    <w:rsid w:val="37A02925"/>
    <w:rsid w:val="37A60062"/>
    <w:rsid w:val="37B3277F"/>
    <w:rsid w:val="37B34CA4"/>
    <w:rsid w:val="37BD7469"/>
    <w:rsid w:val="37D9327F"/>
    <w:rsid w:val="37E93A81"/>
    <w:rsid w:val="37F75EE1"/>
    <w:rsid w:val="38172D0E"/>
    <w:rsid w:val="38317A04"/>
    <w:rsid w:val="383438BF"/>
    <w:rsid w:val="38430BE0"/>
    <w:rsid w:val="384B5B0E"/>
    <w:rsid w:val="38591578"/>
    <w:rsid w:val="385B0E4C"/>
    <w:rsid w:val="385C66C2"/>
    <w:rsid w:val="38645F08"/>
    <w:rsid w:val="38697E97"/>
    <w:rsid w:val="386C12AB"/>
    <w:rsid w:val="386F66A6"/>
    <w:rsid w:val="387168C2"/>
    <w:rsid w:val="387B2540"/>
    <w:rsid w:val="3888121E"/>
    <w:rsid w:val="389B1BDF"/>
    <w:rsid w:val="38A1659F"/>
    <w:rsid w:val="38AF2F46"/>
    <w:rsid w:val="38C95821"/>
    <w:rsid w:val="38D155B2"/>
    <w:rsid w:val="38F02478"/>
    <w:rsid w:val="390239BE"/>
    <w:rsid w:val="39180C1C"/>
    <w:rsid w:val="3929719C"/>
    <w:rsid w:val="392A1B36"/>
    <w:rsid w:val="392A34F7"/>
    <w:rsid w:val="392A4E38"/>
    <w:rsid w:val="393A6E69"/>
    <w:rsid w:val="393C6ED0"/>
    <w:rsid w:val="39675500"/>
    <w:rsid w:val="396B1563"/>
    <w:rsid w:val="39754190"/>
    <w:rsid w:val="39BF57BB"/>
    <w:rsid w:val="39C40C73"/>
    <w:rsid w:val="39CD2DB0"/>
    <w:rsid w:val="39D92970"/>
    <w:rsid w:val="39FE7012"/>
    <w:rsid w:val="3A0D5454"/>
    <w:rsid w:val="3A1172F4"/>
    <w:rsid w:val="3A23599A"/>
    <w:rsid w:val="3A255086"/>
    <w:rsid w:val="3A2E4C8D"/>
    <w:rsid w:val="3A35147E"/>
    <w:rsid w:val="3A446EBF"/>
    <w:rsid w:val="3A4B4EF0"/>
    <w:rsid w:val="3A514258"/>
    <w:rsid w:val="3A543DA5"/>
    <w:rsid w:val="3A6802CC"/>
    <w:rsid w:val="3A684F47"/>
    <w:rsid w:val="3A6A4A9F"/>
    <w:rsid w:val="3A6F6E31"/>
    <w:rsid w:val="3A7D77A0"/>
    <w:rsid w:val="3A810023"/>
    <w:rsid w:val="3A860F49"/>
    <w:rsid w:val="3A8D5509"/>
    <w:rsid w:val="3AA1177A"/>
    <w:rsid w:val="3AA16C0F"/>
    <w:rsid w:val="3ABC194A"/>
    <w:rsid w:val="3AF37A62"/>
    <w:rsid w:val="3AF61300"/>
    <w:rsid w:val="3AFB6916"/>
    <w:rsid w:val="3AFD73E8"/>
    <w:rsid w:val="3B2A0FAA"/>
    <w:rsid w:val="3B381919"/>
    <w:rsid w:val="3B5B1163"/>
    <w:rsid w:val="3B615DAA"/>
    <w:rsid w:val="3B944458"/>
    <w:rsid w:val="3B954675"/>
    <w:rsid w:val="3B9823B7"/>
    <w:rsid w:val="3BAF7463"/>
    <w:rsid w:val="3BB271C7"/>
    <w:rsid w:val="3BB557AB"/>
    <w:rsid w:val="3BBF5B96"/>
    <w:rsid w:val="3BC744EA"/>
    <w:rsid w:val="3BD60968"/>
    <w:rsid w:val="3BE625B7"/>
    <w:rsid w:val="3C4414D2"/>
    <w:rsid w:val="3C552056"/>
    <w:rsid w:val="3C595B04"/>
    <w:rsid w:val="3C5C17D2"/>
    <w:rsid w:val="3C5F42F8"/>
    <w:rsid w:val="3C6C0F9B"/>
    <w:rsid w:val="3C7301F1"/>
    <w:rsid w:val="3C7356FA"/>
    <w:rsid w:val="3C83219C"/>
    <w:rsid w:val="3CA1704A"/>
    <w:rsid w:val="3CD4741F"/>
    <w:rsid w:val="3CFB3A43"/>
    <w:rsid w:val="3CFB661F"/>
    <w:rsid w:val="3D0B626C"/>
    <w:rsid w:val="3D0F4D1C"/>
    <w:rsid w:val="3D487A50"/>
    <w:rsid w:val="3D4C5207"/>
    <w:rsid w:val="3D5139EC"/>
    <w:rsid w:val="3D7A6218"/>
    <w:rsid w:val="3D8552FA"/>
    <w:rsid w:val="3D8C367A"/>
    <w:rsid w:val="3DA94ACB"/>
    <w:rsid w:val="3DB039E8"/>
    <w:rsid w:val="3DBD7EB3"/>
    <w:rsid w:val="3DC254CA"/>
    <w:rsid w:val="3DCF2188"/>
    <w:rsid w:val="3DD1570D"/>
    <w:rsid w:val="3DDE7492"/>
    <w:rsid w:val="3DF2026B"/>
    <w:rsid w:val="3DF244A5"/>
    <w:rsid w:val="3DF80EEB"/>
    <w:rsid w:val="3DFA1107"/>
    <w:rsid w:val="3DFF04CC"/>
    <w:rsid w:val="3E01077B"/>
    <w:rsid w:val="3E1F291C"/>
    <w:rsid w:val="3E24689A"/>
    <w:rsid w:val="3E2B5F1B"/>
    <w:rsid w:val="3E2E2B5F"/>
    <w:rsid w:val="3E326FCB"/>
    <w:rsid w:val="3E557A55"/>
    <w:rsid w:val="3E59305F"/>
    <w:rsid w:val="3E5D2794"/>
    <w:rsid w:val="3E774506"/>
    <w:rsid w:val="3E8134BC"/>
    <w:rsid w:val="3E864749"/>
    <w:rsid w:val="3E8D1F7B"/>
    <w:rsid w:val="3E9073D3"/>
    <w:rsid w:val="3E9F6F58"/>
    <w:rsid w:val="3EAC582F"/>
    <w:rsid w:val="3EC80F65"/>
    <w:rsid w:val="3ECD4126"/>
    <w:rsid w:val="3ED35D96"/>
    <w:rsid w:val="3EE0310F"/>
    <w:rsid w:val="3F21764F"/>
    <w:rsid w:val="3F225C99"/>
    <w:rsid w:val="3F270382"/>
    <w:rsid w:val="3F4D34B9"/>
    <w:rsid w:val="3F5C61BC"/>
    <w:rsid w:val="3F821E5A"/>
    <w:rsid w:val="3F826617"/>
    <w:rsid w:val="3F882148"/>
    <w:rsid w:val="3FAD5B09"/>
    <w:rsid w:val="3FAF5707"/>
    <w:rsid w:val="3FC76E01"/>
    <w:rsid w:val="3FD61700"/>
    <w:rsid w:val="3FD85683"/>
    <w:rsid w:val="3FFB4C8A"/>
    <w:rsid w:val="3FFF6096"/>
    <w:rsid w:val="40044B90"/>
    <w:rsid w:val="40153FD6"/>
    <w:rsid w:val="402042D4"/>
    <w:rsid w:val="40273D0A"/>
    <w:rsid w:val="40297A82"/>
    <w:rsid w:val="40300E10"/>
    <w:rsid w:val="40310071"/>
    <w:rsid w:val="4045485F"/>
    <w:rsid w:val="40730CFD"/>
    <w:rsid w:val="40752CC7"/>
    <w:rsid w:val="40A01D3A"/>
    <w:rsid w:val="40C652D1"/>
    <w:rsid w:val="40C92CD2"/>
    <w:rsid w:val="40EE1315"/>
    <w:rsid w:val="410B7187"/>
    <w:rsid w:val="411249BA"/>
    <w:rsid w:val="414172BF"/>
    <w:rsid w:val="41596145"/>
    <w:rsid w:val="416A190F"/>
    <w:rsid w:val="416E7E42"/>
    <w:rsid w:val="418770B8"/>
    <w:rsid w:val="41B6712E"/>
    <w:rsid w:val="41BA6A45"/>
    <w:rsid w:val="41C85859"/>
    <w:rsid w:val="41CA339C"/>
    <w:rsid w:val="41D103D1"/>
    <w:rsid w:val="41D758D6"/>
    <w:rsid w:val="41DD28D2"/>
    <w:rsid w:val="41DF2F7B"/>
    <w:rsid w:val="41EC6AFF"/>
    <w:rsid w:val="41F63994"/>
    <w:rsid w:val="42277327"/>
    <w:rsid w:val="422F448D"/>
    <w:rsid w:val="42312C1E"/>
    <w:rsid w:val="42334BE8"/>
    <w:rsid w:val="42366258"/>
    <w:rsid w:val="42415557"/>
    <w:rsid w:val="424514EC"/>
    <w:rsid w:val="424C228D"/>
    <w:rsid w:val="424E40FE"/>
    <w:rsid w:val="42576B28"/>
    <w:rsid w:val="42613503"/>
    <w:rsid w:val="427E4A81"/>
    <w:rsid w:val="428C524B"/>
    <w:rsid w:val="42927D62"/>
    <w:rsid w:val="429A4C67"/>
    <w:rsid w:val="429B3874"/>
    <w:rsid w:val="429F5DD9"/>
    <w:rsid w:val="42AD499A"/>
    <w:rsid w:val="42B61086"/>
    <w:rsid w:val="42C26869"/>
    <w:rsid w:val="42DD6902"/>
    <w:rsid w:val="42ED02B3"/>
    <w:rsid w:val="42F97BDF"/>
    <w:rsid w:val="42FE6FA4"/>
    <w:rsid w:val="43040332"/>
    <w:rsid w:val="430F518E"/>
    <w:rsid w:val="43144A19"/>
    <w:rsid w:val="43152860"/>
    <w:rsid w:val="431762B8"/>
    <w:rsid w:val="431A4176"/>
    <w:rsid w:val="431B17D2"/>
    <w:rsid w:val="433C62B1"/>
    <w:rsid w:val="434A043B"/>
    <w:rsid w:val="43560B8E"/>
    <w:rsid w:val="43607C5E"/>
    <w:rsid w:val="43772A58"/>
    <w:rsid w:val="437E00E5"/>
    <w:rsid w:val="438761B4"/>
    <w:rsid w:val="4389474A"/>
    <w:rsid w:val="43923B90"/>
    <w:rsid w:val="43A4707C"/>
    <w:rsid w:val="43B43B06"/>
    <w:rsid w:val="43D67B4D"/>
    <w:rsid w:val="43D9531B"/>
    <w:rsid w:val="43DF0926"/>
    <w:rsid w:val="43F15324"/>
    <w:rsid w:val="440B706C"/>
    <w:rsid w:val="440D6621"/>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9D27EC"/>
    <w:rsid w:val="44A86DE9"/>
    <w:rsid w:val="44B26298"/>
    <w:rsid w:val="44BE2E8F"/>
    <w:rsid w:val="44C86593"/>
    <w:rsid w:val="44D02189"/>
    <w:rsid w:val="44D73F50"/>
    <w:rsid w:val="44FC1D24"/>
    <w:rsid w:val="44FE1514"/>
    <w:rsid w:val="451008C2"/>
    <w:rsid w:val="451277B0"/>
    <w:rsid w:val="451505D5"/>
    <w:rsid w:val="45246F22"/>
    <w:rsid w:val="452470E5"/>
    <w:rsid w:val="45280308"/>
    <w:rsid w:val="45435142"/>
    <w:rsid w:val="45464C32"/>
    <w:rsid w:val="45492AC0"/>
    <w:rsid w:val="45513D03"/>
    <w:rsid w:val="45675331"/>
    <w:rsid w:val="458021A9"/>
    <w:rsid w:val="45834749"/>
    <w:rsid w:val="458D7ACD"/>
    <w:rsid w:val="45943BEF"/>
    <w:rsid w:val="45AB63C3"/>
    <w:rsid w:val="45C30031"/>
    <w:rsid w:val="45D73ADC"/>
    <w:rsid w:val="45D93CF8"/>
    <w:rsid w:val="45EE30CE"/>
    <w:rsid w:val="45F20395"/>
    <w:rsid w:val="45FE72BB"/>
    <w:rsid w:val="45FE7CC8"/>
    <w:rsid w:val="46053A9B"/>
    <w:rsid w:val="46121C64"/>
    <w:rsid w:val="46162856"/>
    <w:rsid w:val="462036D5"/>
    <w:rsid w:val="46226EB0"/>
    <w:rsid w:val="464F3CA4"/>
    <w:rsid w:val="4658671E"/>
    <w:rsid w:val="465C2A22"/>
    <w:rsid w:val="466E205D"/>
    <w:rsid w:val="467911B3"/>
    <w:rsid w:val="46812B8D"/>
    <w:rsid w:val="46832413"/>
    <w:rsid w:val="46885E2A"/>
    <w:rsid w:val="468B0932"/>
    <w:rsid w:val="469F2601"/>
    <w:rsid w:val="46A82FBF"/>
    <w:rsid w:val="46AB40C3"/>
    <w:rsid w:val="46BA58D8"/>
    <w:rsid w:val="46C439A8"/>
    <w:rsid w:val="46CC73B9"/>
    <w:rsid w:val="46CE7995"/>
    <w:rsid w:val="46D7323F"/>
    <w:rsid w:val="46E0501A"/>
    <w:rsid w:val="46FC1214"/>
    <w:rsid w:val="47021DBA"/>
    <w:rsid w:val="471F2FD5"/>
    <w:rsid w:val="475D3DAD"/>
    <w:rsid w:val="477535AD"/>
    <w:rsid w:val="479C5383"/>
    <w:rsid w:val="479F646B"/>
    <w:rsid w:val="47A56FB4"/>
    <w:rsid w:val="47AD7CF1"/>
    <w:rsid w:val="47D12ED9"/>
    <w:rsid w:val="47D67F88"/>
    <w:rsid w:val="4803505C"/>
    <w:rsid w:val="480831B5"/>
    <w:rsid w:val="480D66CD"/>
    <w:rsid w:val="480F105A"/>
    <w:rsid w:val="48194880"/>
    <w:rsid w:val="482849BA"/>
    <w:rsid w:val="483D056E"/>
    <w:rsid w:val="483F2BC9"/>
    <w:rsid w:val="485A1120"/>
    <w:rsid w:val="48761B9A"/>
    <w:rsid w:val="488C47BA"/>
    <w:rsid w:val="48945CB4"/>
    <w:rsid w:val="48A04659"/>
    <w:rsid w:val="48A7549C"/>
    <w:rsid w:val="48B545A9"/>
    <w:rsid w:val="48BA15B1"/>
    <w:rsid w:val="48BC5937"/>
    <w:rsid w:val="48D273AC"/>
    <w:rsid w:val="48D76D49"/>
    <w:rsid w:val="48E97759"/>
    <w:rsid w:val="491F1E48"/>
    <w:rsid w:val="49337978"/>
    <w:rsid w:val="494B0A69"/>
    <w:rsid w:val="495D26EB"/>
    <w:rsid w:val="49600707"/>
    <w:rsid w:val="49656EDC"/>
    <w:rsid w:val="49793828"/>
    <w:rsid w:val="4987138C"/>
    <w:rsid w:val="49883A6B"/>
    <w:rsid w:val="49A81A17"/>
    <w:rsid w:val="49B91793"/>
    <w:rsid w:val="49C37596"/>
    <w:rsid w:val="49CF169A"/>
    <w:rsid w:val="49D348F2"/>
    <w:rsid w:val="49E204D8"/>
    <w:rsid w:val="49FA66B9"/>
    <w:rsid w:val="4A0D3F70"/>
    <w:rsid w:val="4A103FF4"/>
    <w:rsid w:val="4A1277D9"/>
    <w:rsid w:val="4A190B67"/>
    <w:rsid w:val="4A541B9F"/>
    <w:rsid w:val="4A595408"/>
    <w:rsid w:val="4A5D0A54"/>
    <w:rsid w:val="4A666565"/>
    <w:rsid w:val="4A7B66E4"/>
    <w:rsid w:val="4A7D5113"/>
    <w:rsid w:val="4A7F4FCB"/>
    <w:rsid w:val="4A812A30"/>
    <w:rsid w:val="4A89523C"/>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E807F1"/>
    <w:rsid w:val="4BEE2CC8"/>
    <w:rsid w:val="4BFF5353"/>
    <w:rsid w:val="4C130973"/>
    <w:rsid w:val="4C1F6EFC"/>
    <w:rsid w:val="4C2F265F"/>
    <w:rsid w:val="4C5B5DF1"/>
    <w:rsid w:val="4C61157A"/>
    <w:rsid w:val="4C6D6DCE"/>
    <w:rsid w:val="4C752052"/>
    <w:rsid w:val="4C7D3694"/>
    <w:rsid w:val="4C9E7102"/>
    <w:rsid w:val="4C9F27AB"/>
    <w:rsid w:val="4CBD4A44"/>
    <w:rsid w:val="4CD40D75"/>
    <w:rsid w:val="4CD96FF5"/>
    <w:rsid w:val="4CDE3815"/>
    <w:rsid w:val="4D0D2958"/>
    <w:rsid w:val="4D145493"/>
    <w:rsid w:val="4D2D4855"/>
    <w:rsid w:val="4D393332"/>
    <w:rsid w:val="4D3B01A7"/>
    <w:rsid w:val="4D4746C5"/>
    <w:rsid w:val="4D4D1254"/>
    <w:rsid w:val="4D5A74CD"/>
    <w:rsid w:val="4D64659D"/>
    <w:rsid w:val="4D6759FB"/>
    <w:rsid w:val="4D6E3517"/>
    <w:rsid w:val="4DB639B0"/>
    <w:rsid w:val="4DB7491F"/>
    <w:rsid w:val="4DE70682"/>
    <w:rsid w:val="4DF53699"/>
    <w:rsid w:val="4DFD50C1"/>
    <w:rsid w:val="4E2B70BB"/>
    <w:rsid w:val="4E3F1F38"/>
    <w:rsid w:val="4E4645AE"/>
    <w:rsid w:val="4E496865"/>
    <w:rsid w:val="4E58321E"/>
    <w:rsid w:val="4E6B2193"/>
    <w:rsid w:val="4E824F2D"/>
    <w:rsid w:val="4E9B1B4B"/>
    <w:rsid w:val="4EB66985"/>
    <w:rsid w:val="4EB91CD7"/>
    <w:rsid w:val="4EDE7C89"/>
    <w:rsid w:val="4EE72FE2"/>
    <w:rsid w:val="4EFF135C"/>
    <w:rsid w:val="4F0E00E7"/>
    <w:rsid w:val="4F1E16AF"/>
    <w:rsid w:val="4F22412F"/>
    <w:rsid w:val="4F285863"/>
    <w:rsid w:val="4F2A1121"/>
    <w:rsid w:val="4F6264CF"/>
    <w:rsid w:val="4F6E6D3E"/>
    <w:rsid w:val="4F7F68E8"/>
    <w:rsid w:val="4F864B42"/>
    <w:rsid w:val="4F926200"/>
    <w:rsid w:val="4F9A0295"/>
    <w:rsid w:val="4FA1745C"/>
    <w:rsid w:val="4FA26F09"/>
    <w:rsid w:val="4FBA4253"/>
    <w:rsid w:val="4FC55461"/>
    <w:rsid w:val="4FCE7CFE"/>
    <w:rsid w:val="4FDC12AC"/>
    <w:rsid w:val="4FE20FB2"/>
    <w:rsid w:val="501C4F0D"/>
    <w:rsid w:val="502B7CA9"/>
    <w:rsid w:val="5038679F"/>
    <w:rsid w:val="50463D38"/>
    <w:rsid w:val="5047222E"/>
    <w:rsid w:val="5057300E"/>
    <w:rsid w:val="5060129E"/>
    <w:rsid w:val="50670571"/>
    <w:rsid w:val="5099655E"/>
    <w:rsid w:val="50B45146"/>
    <w:rsid w:val="50B95E75"/>
    <w:rsid w:val="50C54952"/>
    <w:rsid w:val="50CA6916"/>
    <w:rsid w:val="50CD6207"/>
    <w:rsid w:val="51015649"/>
    <w:rsid w:val="51034416"/>
    <w:rsid w:val="512151F2"/>
    <w:rsid w:val="512656C9"/>
    <w:rsid w:val="5139564B"/>
    <w:rsid w:val="5156444F"/>
    <w:rsid w:val="516B70CD"/>
    <w:rsid w:val="516C74EC"/>
    <w:rsid w:val="516E5337"/>
    <w:rsid w:val="517130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1FF6894"/>
    <w:rsid w:val="520D0FB1"/>
    <w:rsid w:val="521142C4"/>
    <w:rsid w:val="5224097B"/>
    <w:rsid w:val="522508B8"/>
    <w:rsid w:val="52291B63"/>
    <w:rsid w:val="523E1BC7"/>
    <w:rsid w:val="523F6E00"/>
    <w:rsid w:val="524B22B7"/>
    <w:rsid w:val="524D7600"/>
    <w:rsid w:val="52692D61"/>
    <w:rsid w:val="527728CF"/>
    <w:rsid w:val="528172AA"/>
    <w:rsid w:val="52833022"/>
    <w:rsid w:val="52B8492E"/>
    <w:rsid w:val="52CD201A"/>
    <w:rsid w:val="52DB316A"/>
    <w:rsid w:val="52DF5523"/>
    <w:rsid w:val="530C01BA"/>
    <w:rsid w:val="530F02BC"/>
    <w:rsid w:val="53130F14"/>
    <w:rsid w:val="531C6A38"/>
    <w:rsid w:val="53373E0C"/>
    <w:rsid w:val="534972AB"/>
    <w:rsid w:val="536966BB"/>
    <w:rsid w:val="5373169B"/>
    <w:rsid w:val="53747D16"/>
    <w:rsid w:val="5378497F"/>
    <w:rsid w:val="53B536AF"/>
    <w:rsid w:val="53C6061F"/>
    <w:rsid w:val="53E544DB"/>
    <w:rsid w:val="53F046E7"/>
    <w:rsid w:val="53F341D7"/>
    <w:rsid w:val="53F561A1"/>
    <w:rsid w:val="53F82EC8"/>
    <w:rsid w:val="540B1521"/>
    <w:rsid w:val="5415227F"/>
    <w:rsid w:val="542258CB"/>
    <w:rsid w:val="542D741B"/>
    <w:rsid w:val="543211F5"/>
    <w:rsid w:val="543640C4"/>
    <w:rsid w:val="544B4013"/>
    <w:rsid w:val="5456472A"/>
    <w:rsid w:val="54667951"/>
    <w:rsid w:val="546D5D37"/>
    <w:rsid w:val="5484718E"/>
    <w:rsid w:val="548C1FAB"/>
    <w:rsid w:val="549E4143"/>
    <w:rsid w:val="54B5148C"/>
    <w:rsid w:val="54E63064"/>
    <w:rsid w:val="54EC75A4"/>
    <w:rsid w:val="54F41028"/>
    <w:rsid w:val="54F75F49"/>
    <w:rsid w:val="54FE72D7"/>
    <w:rsid w:val="550F5D8E"/>
    <w:rsid w:val="552F326D"/>
    <w:rsid w:val="553D5D3A"/>
    <w:rsid w:val="554D7917"/>
    <w:rsid w:val="55654C60"/>
    <w:rsid w:val="55663533"/>
    <w:rsid w:val="556F6CD4"/>
    <w:rsid w:val="55782BE6"/>
    <w:rsid w:val="558B0806"/>
    <w:rsid w:val="55944949"/>
    <w:rsid w:val="559C154A"/>
    <w:rsid w:val="55A21094"/>
    <w:rsid w:val="55B24181"/>
    <w:rsid w:val="55B96238"/>
    <w:rsid w:val="55F94209"/>
    <w:rsid w:val="560501F2"/>
    <w:rsid w:val="56202E38"/>
    <w:rsid w:val="564447FE"/>
    <w:rsid w:val="56466840"/>
    <w:rsid w:val="565467A5"/>
    <w:rsid w:val="56644224"/>
    <w:rsid w:val="5666680E"/>
    <w:rsid w:val="5669634B"/>
    <w:rsid w:val="56735DD8"/>
    <w:rsid w:val="567A473C"/>
    <w:rsid w:val="567F7FA4"/>
    <w:rsid w:val="5685797A"/>
    <w:rsid w:val="568C1A21"/>
    <w:rsid w:val="569F4D37"/>
    <w:rsid w:val="56AB2F3F"/>
    <w:rsid w:val="56B04601"/>
    <w:rsid w:val="56C42FEC"/>
    <w:rsid w:val="56EA73AE"/>
    <w:rsid w:val="56F0657B"/>
    <w:rsid w:val="56F20621"/>
    <w:rsid w:val="56F20776"/>
    <w:rsid w:val="56F37AB8"/>
    <w:rsid w:val="56FC15F5"/>
    <w:rsid w:val="57122BC6"/>
    <w:rsid w:val="572D6623"/>
    <w:rsid w:val="57364C46"/>
    <w:rsid w:val="57435475"/>
    <w:rsid w:val="575A47E7"/>
    <w:rsid w:val="575C02E5"/>
    <w:rsid w:val="577473DD"/>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8075E9"/>
    <w:rsid w:val="588C2AEC"/>
    <w:rsid w:val="58AB32D2"/>
    <w:rsid w:val="58CA7BFC"/>
    <w:rsid w:val="58D740C7"/>
    <w:rsid w:val="58E80082"/>
    <w:rsid w:val="58E83887"/>
    <w:rsid w:val="58F90DE0"/>
    <w:rsid w:val="59106321"/>
    <w:rsid w:val="59140C82"/>
    <w:rsid w:val="59202A8D"/>
    <w:rsid w:val="59372DB8"/>
    <w:rsid w:val="593B01E1"/>
    <w:rsid w:val="59493F76"/>
    <w:rsid w:val="594F0101"/>
    <w:rsid w:val="59550FA6"/>
    <w:rsid w:val="595650B7"/>
    <w:rsid w:val="59576FB6"/>
    <w:rsid w:val="595C1075"/>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3D7F5A"/>
    <w:rsid w:val="5A405C9C"/>
    <w:rsid w:val="5A447687"/>
    <w:rsid w:val="5A4C2893"/>
    <w:rsid w:val="5A603305"/>
    <w:rsid w:val="5A701838"/>
    <w:rsid w:val="5A8156DE"/>
    <w:rsid w:val="5ABB3699"/>
    <w:rsid w:val="5ADF3707"/>
    <w:rsid w:val="5AE3249E"/>
    <w:rsid w:val="5AE56545"/>
    <w:rsid w:val="5AE76118"/>
    <w:rsid w:val="5AE92129"/>
    <w:rsid w:val="5AF102AB"/>
    <w:rsid w:val="5B093A9E"/>
    <w:rsid w:val="5B163201"/>
    <w:rsid w:val="5B1A473F"/>
    <w:rsid w:val="5B2E3D47"/>
    <w:rsid w:val="5B345801"/>
    <w:rsid w:val="5B37709F"/>
    <w:rsid w:val="5B4D4C9E"/>
    <w:rsid w:val="5B6149A2"/>
    <w:rsid w:val="5B636D7E"/>
    <w:rsid w:val="5B7A6DEA"/>
    <w:rsid w:val="5B7E6A7C"/>
    <w:rsid w:val="5BA20303"/>
    <w:rsid w:val="5BB26726"/>
    <w:rsid w:val="5BB926FC"/>
    <w:rsid w:val="5BD84A88"/>
    <w:rsid w:val="5BF54320"/>
    <w:rsid w:val="5C1633F6"/>
    <w:rsid w:val="5C246971"/>
    <w:rsid w:val="5C4867F4"/>
    <w:rsid w:val="5C6737F1"/>
    <w:rsid w:val="5C91458D"/>
    <w:rsid w:val="5C9C18B0"/>
    <w:rsid w:val="5C9E7970"/>
    <w:rsid w:val="5CBD1826"/>
    <w:rsid w:val="5CC37F37"/>
    <w:rsid w:val="5CE943C9"/>
    <w:rsid w:val="5CF8285E"/>
    <w:rsid w:val="5CF96FBB"/>
    <w:rsid w:val="5CFD1C22"/>
    <w:rsid w:val="5D044DFB"/>
    <w:rsid w:val="5D2A3C5C"/>
    <w:rsid w:val="5D2C42B6"/>
    <w:rsid w:val="5D2E4206"/>
    <w:rsid w:val="5D447851"/>
    <w:rsid w:val="5D486FBE"/>
    <w:rsid w:val="5D5D40F9"/>
    <w:rsid w:val="5D8B5480"/>
    <w:rsid w:val="5DA21809"/>
    <w:rsid w:val="5DAB5B22"/>
    <w:rsid w:val="5DD0374A"/>
    <w:rsid w:val="5DD064FA"/>
    <w:rsid w:val="5DDA30BD"/>
    <w:rsid w:val="5DE33611"/>
    <w:rsid w:val="5DEA03F9"/>
    <w:rsid w:val="5DEB5F1F"/>
    <w:rsid w:val="5DEB608F"/>
    <w:rsid w:val="5E033269"/>
    <w:rsid w:val="5E211941"/>
    <w:rsid w:val="5E2719AF"/>
    <w:rsid w:val="5E2C7B5F"/>
    <w:rsid w:val="5E2F405E"/>
    <w:rsid w:val="5E324AF8"/>
    <w:rsid w:val="5E37388C"/>
    <w:rsid w:val="5E49652D"/>
    <w:rsid w:val="5E55621E"/>
    <w:rsid w:val="5E556A51"/>
    <w:rsid w:val="5E6C7060"/>
    <w:rsid w:val="5E983083"/>
    <w:rsid w:val="5EA7453C"/>
    <w:rsid w:val="5EAD5A88"/>
    <w:rsid w:val="5EAE0F71"/>
    <w:rsid w:val="5ED27BE1"/>
    <w:rsid w:val="5ED35BB4"/>
    <w:rsid w:val="5ED75612"/>
    <w:rsid w:val="5F1F1B33"/>
    <w:rsid w:val="5F1F40D2"/>
    <w:rsid w:val="5F2136D8"/>
    <w:rsid w:val="5F2D0AE0"/>
    <w:rsid w:val="5F432EF8"/>
    <w:rsid w:val="5F47659C"/>
    <w:rsid w:val="5F4C72CA"/>
    <w:rsid w:val="5F526256"/>
    <w:rsid w:val="5F555D46"/>
    <w:rsid w:val="5F7E529D"/>
    <w:rsid w:val="5FB40CBE"/>
    <w:rsid w:val="5FC2239B"/>
    <w:rsid w:val="5FCA04E2"/>
    <w:rsid w:val="5FDF1F8A"/>
    <w:rsid w:val="5FE356A8"/>
    <w:rsid w:val="5FF40024"/>
    <w:rsid w:val="602676E1"/>
    <w:rsid w:val="602E4F74"/>
    <w:rsid w:val="602F47E9"/>
    <w:rsid w:val="603418A5"/>
    <w:rsid w:val="60366D51"/>
    <w:rsid w:val="604D4C6F"/>
    <w:rsid w:val="606C131B"/>
    <w:rsid w:val="608C39E9"/>
    <w:rsid w:val="60936B26"/>
    <w:rsid w:val="60A457EB"/>
    <w:rsid w:val="60A74497"/>
    <w:rsid w:val="60A96349"/>
    <w:rsid w:val="60B61030"/>
    <w:rsid w:val="60BE1C9B"/>
    <w:rsid w:val="60C356C4"/>
    <w:rsid w:val="60DD5FF3"/>
    <w:rsid w:val="60E92BEA"/>
    <w:rsid w:val="60FF41BB"/>
    <w:rsid w:val="61020C7F"/>
    <w:rsid w:val="6110461A"/>
    <w:rsid w:val="612B3202"/>
    <w:rsid w:val="612C0D28"/>
    <w:rsid w:val="61406582"/>
    <w:rsid w:val="61483DB4"/>
    <w:rsid w:val="61543299"/>
    <w:rsid w:val="61592960"/>
    <w:rsid w:val="615A5A4D"/>
    <w:rsid w:val="61706E67"/>
    <w:rsid w:val="61AC41D6"/>
    <w:rsid w:val="61B50223"/>
    <w:rsid w:val="61D70DF9"/>
    <w:rsid w:val="61D77A00"/>
    <w:rsid w:val="61EE148D"/>
    <w:rsid w:val="621B3277"/>
    <w:rsid w:val="6228211F"/>
    <w:rsid w:val="6229771A"/>
    <w:rsid w:val="622C555D"/>
    <w:rsid w:val="623563AE"/>
    <w:rsid w:val="623B7475"/>
    <w:rsid w:val="62487DE4"/>
    <w:rsid w:val="626478C2"/>
    <w:rsid w:val="626529F4"/>
    <w:rsid w:val="626C4988"/>
    <w:rsid w:val="62854B94"/>
    <w:rsid w:val="629C7E91"/>
    <w:rsid w:val="62DA4EE0"/>
    <w:rsid w:val="62E224E8"/>
    <w:rsid w:val="62FE497B"/>
    <w:rsid w:val="62FF03D9"/>
    <w:rsid w:val="62FF64C2"/>
    <w:rsid w:val="630E4B89"/>
    <w:rsid w:val="6313016A"/>
    <w:rsid w:val="631A52DC"/>
    <w:rsid w:val="632B2213"/>
    <w:rsid w:val="63352116"/>
    <w:rsid w:val="63377DE5"/>
    <w:rsid w:val="633C769A"/>
    <w:rsid w:val="63452A53"/>
    <w:rsid w:val="635B58F5"/>
    <w:rsid w:val="637531A0"/>
    <w:rsid w:val="63966FB4"/>
    <w:rsid w:val="63973036"/>
    <w:rsid w:val="639B6291"/>
    <w:rsid w:val="639C2D33"/>
    <w:rsid w:val="63A105E6"/>
    <w:rsid w:val="63AD6150"/>
    <w:rsid w:val="63C82F8A"/>
    <w:rsid w:val="63C96D02"/>
    <w:rsid w:val="63D36046"/>
    <w:rsid w:val="63D6255C"/>
    <w:rsid w:val="63D86F45"/>
    <w:rsid w:val="63E61F5F"/>
    <w:rsid w:val="63F00811"/>
    <w:rsid w:val="63F657AA"/>
    <w:rsid w:val="64124205"/>
    <w:rsid w:val="64144421"/>
    <w:rsid w:val="643A7DF2"/>
    <w:rsid w:val="644D7933"/>
    <w:rsid w:val="645152C2"/>
    <w:rsid w:val="64607667"/>
    <w:rsid w:val="64800394"/>
    <w:rsid w:val="648814BB"/>
    <w:rsid w:val="648F3AA8"/>
    <w:rsid w:val="64975171"/>
    <w:rsid w:val="64990483"/>
    <w:rsid w:val="64A15589"/>
    <w:rsid w:val="64AA0614"/>
    <w:rsid w:val="64AB4ABB"/>
    <w:rsid w:val="64AF7CA6"/>
    <w:rsid w:val="64BE5FF1"/>
    <w:rsid w:val="64C549E2"/>
    <w:rsid w:val="64D4770D"/>
    <w:rsid w:val="64E831B8"/>
    <w:rsid w:val="64EA2425"/>
    <w:rsid w:val="64F1206D"/>
    <w:rsid w:val="64F25DE5"/>
    <w:rsid w:val="65031DA0"/>
    <w:rsid w:val="65220A06"/>
    <w:rsid w:val="65384140"/>
    <w:rsid w:val="653A1C66"/>
    <w:rsid w:val="65426D6C"/>
    <w:rsid w:val="654B0EF9"/>
    <w:rsid w:val="654F3237"/>
    <w:rsid w:val="65540C76"/>
    <w:rsid w:val="656E7B61"/>
    <w:rsid w:val="65707FBA"/>
    <w:rsid w:val="657753A5"/>
    <w:rsid w:val="657A5833"/>
    <w:rsid w:val="65812DF0"/>
    <w:rsid w:val="65842EE1"/>
    <w:rsid w:val="659B022A"/>
    <w:rsid w:val="65A767B0"/>
    <w:rsid w:val="65AE3104"/>
    <w:rsid w:val="65B838A4"/>
    <w:rsid w:val="65C94D98"/>
    <w:rsid w:val="65D025CA"/>
    <w:rsid w:val="6602534E"/>
    <w:rsid w:val="66065FEC"/>
    <w:rsid w:val="660A5F17"/>
    <w:rsid w:val="66332DC3"/>
    <w:rsid w:val="6639006E"/>
    <w:rsid w:val="663C7C5F"/>
    <w:rsid w:val="663F7785"/>
    <w:rsid w:val="664804B3"/>
    <w:rsid w:val="665E7BD6"/>
    <w:rsid w:val="66632EA0"/>
    <w:rsid w:val="66633E9A"/>
    <w:rsid w:val="66656C51"/>
    <w:rsid w:val="66664CDC"/>
    <w:rsid w:val="666B5E4F"/>
    <w:rsid w:val="668D3AA7"/>
    <w:rsid w:val="668D6304"/>
    <w:rsid w:val="669C6028"/>
    <w:rsid w:val="669F0689"/>
    <w:rsid w:val="66A87A0F"/>
    <w:rsid w:val="66B20509"/>
    <w:rsid w:val="66C50541"/>
    <w:rsid w:val="66C509D5"/>
    <w:rsid w:val="66DA2CB3"/>
    <w:rsid w:val="66DF3B52"/>
    <w:rsid w:val="66F40793"/>
    <w:rsid w:val="670E33AA"/>
    <w:rsid w:val="6717038D"/>
    <w:rsid w:val="671706D3"/>
    <w:rsid w:val="672F48CC"/>
    <w:rsid w:val="6730396A"/>
    <w:rsid w:val="67346B89"/>
    <w:rsid w:val="6751773B"/>
    <w:rsid w:val="677B5B6F"/>
    <w:rsid w:val="67801EB9"/>
    <w:rsid w:val="67835E6F"/>
    <w:rsid w:val="67A71109"/>
    <w:rsid w:val="67BD4548"/>
    <w:rsid w:val="67C76B2D"/>
    <w:rsid w:val="67CE0D8B"/>
    <w:rsid w:val="67E933F9"/>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B7D5A"/>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B853DB"/>
    <w:rsid w:val="6AC51D73"/>
    <w:rsid w:val="6AC82C33"/>
    <w:rsid w:val="6AD67F71"/>
    <w:rsid w:val="6AE213F9"/>
    <w:rsid w:val="6AE85CC0"/>
    <w:rsid w:val="6AF7771D"/>
    <w:rsid w:val="6B036F9E"/>
    <w:rsid w:val="6B1765A5"/>
    <w:rsid w:val="6B311795"/>
    <w:rsid w:val="6B4D0219"/>
    <w:rsid w:val="6BA17867"/>
    <w:rsid w:val="6BA8544F"/>
    <w:rsid w:val="6BB141CE"/>
    <w:rsid w:val="6BBA58AE"/>
    <w:rsid w:val="6BBE4C73"/>
    <w:rsid w:val="6BD45513"/>
    <w:rsid w:val="6BEE7306"/>
    <w:rsid w:val="6BEF0C80"/>
    <w:rsid w:val="6BF41DBA"/>
    <w:rsid w:val="6C102618"/>
    <w:rsid w:val="6C1D408F"/>
    <w:rsid w:val="6C1F3963"/>
    <w:rsid w:val="6C1F5711"/>
    <w:rsid w:val="6C2A0D97"/>
    <w:rsid w:val="6C3664AD"/>
    <w:rsid w:val="6C3D203B"/>
    <w:rsid w:val="6C477211"/>
    <w:rsid w:val="6C62746F"/>
    <w:rsid w:val="6C7B0D4F"/>
    <w:rsid w:val="6C7C7008"/>
    <w:rsid w:val="6C7F575C"/>
    <w:rsid w:val="6CA36342"/>
    <w:rsid w:val="6CAB3449"/>
    <w:rsid w:val="6CAD0F6F"/>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651B39"/>
    <w:rsid w:val="6D737889"/>
    <w:rsid w:val="6D787B59"/>
    <w:rsid w:val="6D7F4662"/>
    <w:rsid w:val="6D832E39"/>
    <w:rsid w:val="6D8A7542"/>
    <w:rsid w:val="6D916E4E"/>
    <w:rsid w:val="6DB3108B"/>
    <w:rsid w:val="6DBD5004"/>
    <w:rsid w:val="6DC63E68"/>
    <w:rsid w:val="6DCF4F15"/>
    <w:rsid w:val="6DD447A6"/>
    <w:rsid w:val="6DE9247B"/>
    <w:rsid w:val="6DEF4626"/>
    <w:rsid w:val="6E066FBB"/>
    <w:rsid w:val="6E0C7F17"/>
    <w:rsid w:val="6E1152C9"/>
    <w:rsid w:val="6E4A52DC"/>
    <w:rsid w:val="6E531FEA"/>
    <w:rsid w:val="6E5C6B75"/>
    <w:rsid w:val="6E6D037E"/>
    <w:rsid w:val="6E95214E"/>
    <w:rsid w:val="6E9B7282"/>
    <w:rsid w:val="6EA3225C"/>
    <w:rsid w:val="6EA84CF4"/>
    <w:rsid w:val="6EAC10F7"/>
    <w:rsid w:val="6EB135A6"/>
    <w:rsid w:val="6EE747F2"/>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14B78"/>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408DB"/>
    <w:rsid w:val="70A95654"/>
    <w:rsid w:val="70C04599"/>
    <w:rsid w:val="70C312D3"/>
    <w:rsid w:val="70D43718"/>
    <w:rsid w:val="70F73101"/>
    <w:rsid w:val="7116172E"/>
    <w:rsid w:val="71241D10"/>
    <w:rsid w:val="712437CA"/>
    <w:rsid w:val="712D0854"/>
    <w:rsid w:val="713B389B"/>
    <w:rsid w:val="7142463B"/>
    <w:rsid w:val="71601B2E"/>
    <w:rsid w:val="71816E6E"/>
    <w:rsid w:val="71910D2E"/>
    <w:rsid w:val="719A1ED8"/>
    <w:rsid w:val="71AC2056"/>
    <w:rsid w:val="71C1345D"/>
    <w:rsid w:val="71C51099"/>
    <w:rsid w:val="71CB2462"/>
    <w:rsid w:val="71D445CE"/>
    <w:rsid w:val="71DA38CD"/>
    <w:rsid w:val="71E25B41"/>
    <w:rsid w:val="71F650B9"/>
    <w:rsid w:val="720F6001"/>
    <w:rsid w:val="72473CB6"/>
    <w:rsid w:val="72686E3D"/>
    <w:rsid w:val="727A26CE"/>
    <w:rsid w:val="72983176"/>
    <w:rsid w:val="72AB51FE"/>
    <w:rsid w:val="72BE2D27"/>
    <w:rsid w:val="72D92A8F"/>
    <w:rsid w:val="72DA2EC0"/>
    <w:rsid w:val="72E70F53"/>
    <w:rsid w:val="72F739A7"/>
    <w:rsid w:val="73016068"/>
    <w:rsid w:val="73320420"/>
    <w:rsid w:val="73504D4A"/>
    <w:rsid w:val="7363682B"/>
    <w:rsid w:val="73816CB2"/>
    <w:rsid w:val="73893830"/>
    <w:rsid w:val="738C238F"/>
    <w:rsid w:val="73A125FD"/>
    <w:rsid w:val="73A3604A"/>
    <w:rsid w:val="73C03C7E"/>
    <w:rsid w:val="73C81640"/>
    <w:rsid w:val="73CD6A9A"/>
    <w:rsid w:val="73DD6D17"/>
    <w:rsid w:val="73DF015D"/>
    <w:rsid w:val="73E2776E"/>
    <w:rsid w:val="73F52103"/>
    <w:rsid w:val="73FE0302"/>
    <w:rsid w:val="74022067"/>
    <w:rsid w:val="74097116"/>
    <w:rsid w:val="740A4EF9"/>
    <w:rsid w:val="740A7DB8"/>
    <w:rsid w:val="740E54D1"/>
    <w:rsid w:val="741B5358"/>
    <w:rsid w:val="742170E9"/>
    <w:rsid w:val="745B4F58"/>
    <w:rsid w:val="74784559"/>
    <w:rsid w:val="747B5DF7"/>
    <w:rsid w:val="74852209"/>
    <w:rsid w:val="748527D2"/>
    <w:rsid w:val="74921493"/>
    <w:rsid w:val="749E5641"/>
    <w:rsid w:val="74A509B1"/>
    <w:rsid w:val="74B01B4A"/>
    <w:rsid w:val="74CA3328"/>
    <w:rsid w:val="74DF4B7F"/>
    <w:rsid w:val="74DF4EF4"/>
    <w:rsid w:val="74EC2851"/>
    <w:rsid w:val="74F11C15"/>
    <w:rsid w:val="74F62CED"/>
    <w:rsid w:val="74F83595"/>
    <w:rsid w:val="7510653F"/>
    <w:rsid w:val="75120509"/>
    <w:rsid w:val="75133BF1"/>
    <w:rsid w:val="7518727D"/>
    <w:rsid w:val="752173ED"/>
    <w:rsid w:val="752217A7"/>
    <w:rsid w:val="75355FA6"/>
    <w:rsid w:val="75370EA5"/>
    <w:rsid w:val="7538094B"/>
    <w:rsid w:val="754730F9"/>
    <w:rsid w:val="754937FF"/>
    <w:rsid w:val="75502B1F"/>
    <w:rsid w:val="75544BB9"/>
    <w:rsid w:val="75752A67"/>
    <w:rsid w:val="75881F6D"/>
    <w:rsid w:val="758962F1"/>
    <w:rsid w:val="75D35377"/>
    <w:rsid w:val="75D51537"/>
    <w:rsid w:val="75D91027"/>
    <w:rsid w:val="75F93477"/>
    <w:rsid w:val="76063D02"/>
    <w:rsid w:val="76104493"/>
    <w:rsid w:val="762D1373"/>
    <w:rsid w:val="7631116A"/>
    <w:rsid w:val="76312C11"/>
    <w:rsid w:val="76345B3A"/>
    <w:rsid w:val="764346F2"/>
    <w:rsid w:val="76454D95"/>
    <w:rsid w:val="76544B51"/>
    <w:rsid w:val="767317AC"/>
    <w:rsid w:val="7686064F"/>
    <w:rsid w:val="769474D0"/>
    <w:rsid w:val="769E4F43"/>
    <w:rsid w:val="76B37E99"/>
    <w:rsid w:val="76B858B5"/>
    <w:rsid w:val="76BF021D"/>
    <w:rsid w:val="76DF0673"/>
    <w:rsid w:val="77176354"/>
    <w:rsid w:val="773310E1"/>
    <w:rsid w:val="773D3F97"/>
    <w:rsid w:val="774910E8"/>
    <w:rsid w:val="774950AA"/>
    <w:rsid w:val="774A0F8C"/>
    <w:rsid w:val="774A385E"/>
    <w:rsid w:val="77535F52"/>
    <w:rsid w:val="776D232C"/>
    <w:rsid w:val="77951A25"/>
    <w:rsid w:val="77960CE5"/>
    <w:rsid w:val="77C95C94"/>
    <w:rsid w:val="77CB650B"/>
    <w:rsid w:val="77CC2A1C"/>
    <w:rsid w:val="77CE4490"/>
    <w:rsid w:val="77D82698"/>
    <w:rsid w:val="77DA1086"/>
    <w:rsid w:val="77E67A2B"/>
    <w:rsid w:val="78042DEB"/>
    <w:rsid w:val="78175E36"/>
    <w:rsid w:val="78261305"/>
    <w:rsid w:val="784974F5"/>
    <w:rsid w:val="784B19A6"/>
    <w:rsid w:val="78540E39"/>
    <w:rsid w:val="78681083"/>
    <w:rsid w:val="7875067F"/>
    <w:rsid w:val="788B24B1"/>
    <w:rsid w:val="789079E5"/>
    <w:rsid w:val="7891016B"/>
    <w:rsid w:val="78A04C44"/>
    <w:rsid w:val="78C338C8"/>
    <w:rsid w:val="78E72828"/>
    <w:rsid w:val="78EA7B9F"/>
    <w:rsid w:val="790E0E19"/>
    <w:rsid w:val="79224F56"/>
    <w:rsid w:val="792E100D"/>
    <w:rsid w:val="79336CA0"/>
    <w:rsid w:val="793A7966"/>
    <w:rsid w:val="793B1C09"/>
    <w:rsid w:val="7947274B"/>
    <w:rsid w:val="79BA79F3"/>
    <w:rsid w:val="79BB215E"/>
    <w:rsid w:val="79D87646"/>
    <w:rsid w:val="79E20998"/>
    <w:rsid w:val="79E82BC7"/>
    <w:rsid w:val="79F226B7"/>
    <w:rsid w:val="79F3642F"/>
    <w:rsid w:val="7A0F14BB"/>
    <w:rsid w:val="7A1067EC"/>
    <w:rsid w:val="7A192CE7"/>
    <w:rsid w:val="7A2E2EA3"/>
    <w:rsid w:val="7A3007C8"/>
    <w:rsid w:val="7A3231AD"/>
    <w:rsid w:val="7A460C55"/>
    <w:rsid w:val="7A4A77F3"/>
    <w:rsid w:val="7A5A72EE"/>
    <w:rsid w:val="7A805F15"/>
    <w:rsid w:val="7A844288"/>
    <w:rsid w:val="7AA82540"/>
    <w:rsid w:val="7AB931D5"/>
    <w:rsid w:val="7AD63D87"/>
    <w:rsid w:val="7ADC02AF"/>
    <w:rsid w:val="7AE56AF0"/>
    <w:rsid w:val="7B0012E6"/>
    <w:rsid w:val="7B002DC3"/>
    <w:rsid w:val="7B080E99"/>
    <w:rsid w:val="7B0C23FF"/>
    <w:rsid w:val="7B110428"/>
    <w:rsid w:val="7B113011"/>
    <w:rsid w:val="7B205002"/>
    <w:rsid w:val="7B220D7A"/>
    <w:rsid w:val="7B2F5349"/>
    <w:rsid w:val="7B3F2E13"/>
    <w:rsid w:val="7B5666FB"/>
    <w:rsid w:val="7B5C232E"/>
    <w:rsid w:val="7B5E12BB"/>
    <w:rsid w:val="7B605171"/>
    <w:rsid w:val="7B637C47"/>
    <w:rsid w:val="7BA14395"/>
    <w:rsid w:val="7BA43E85"/>
    <w:rsid w:val="7BBF4208"/>
    <w:rsid w:val="7BC0312E"/>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B53251"/>
    <w:rsid w:val="7CB62D19"/>
    <w:rsid w:val="7CD25682"/>
    <w:rsid w:val="7CD80937"/>
    <w:rsid w:val="7CD93821"/>
    <w:rsid w:val="7CD95805"/>
    <w:rsid w:val="7D13314E"/>
    <w:rsid w:val="7D230DDA"/>
    <w:rsid w:val="7D365DD8"/>
    <w:rsid w:val="7D3A23FC"/>
    <w:rsid w:val="7D625FC7"/>
    <w:rsid w:val="7D650CA3"/>
    <w:rsid w:val="7D6A0419"/>
    <w:rsid w:val="7D6B6B06"/>
    <w:rsid w:val="7D6B7727"/>
    <w:rsid w:val="7D7A5D33"/>
    <w:rsid w:val="7DB12889"/>
    <w:rsid w:val="7DB52379"/>
    <w:rsid w:val="7DBC3708"/>
    <w:rsid w:val="7DD018F6"/>
    <w:rsid w:val="7DD4016C"/>
    <w:rsid w:val="7DEC566F"/>
    <w:rsid w:val="7DEE5D3D"/>
    <w:rsid w:val="7E107758"/>
    <w:rsid w:val="7E167D92"/>
    <w:rsid w:val="7E1A50EB"/>
    <w:rsid w:val="7E1D2CB4"/>
    <w:rsid w:val="7E222BD7"/>
    <w:rsid w:val="7E24305B"/>
    <w:rsid w:val="7E290672"/>
    <w:rsid w:val="7E4266E2"/>
    <w:rsid w:val="7E576F8D"/>
    <w:rsid w:val="7E595AD8"/>
    <w:rsid w:val="7E682F48"/>
    <w:rsid w:val="7E6C2A49"/>
    <w:rsid w:val="7E6D4A02"/>
    <w:rsid w:val="7E722A66"/>
    <w:rsid w:val="7E794FBB"/>
    <w:rsid w:val="7E806AA4"/>
    <w:rsid w:val="7E8F4979"/>
    <w:rsid w:val="7E9C305C"/>
    <w:rsid w:val="7EA06B86"/>
    <w:rsid w:val="7EA26042"/>
    <w:rsid w:val="7EAF6879"/>
    <w:rsid w:val="7EB45D48"/>
    <w:rsid w:val="7EC17031"/>
    <w:rsid w:val="7EEA7E01"/>
    <w:rsid w:val="7F0417A2"/>
    <w:rsid w:val="7F192494"/>
    <w:rsid w:val="7F360FA8"/>
    <w:rsid w:val="7F3D43D5"/>
    <w:rsid w:val="7F427C3D"/>
    <w:rsid w:val="7F517E80"/>
    <w:rsid w:val="7F673755"/>
    <w:rsid w:val="7F7211CD"/>
    <w:rsid w:val="7F8B3961"/>
    <w:rsid w:val="7F8F3102"/>
    <w:rsid w:val="7F9C0E05"/>
    <w:rsid w:val="7F9F140C"/>
    <w:rsid w:val="7FA53D28"/>
    <w:rsid w:val="7FA76140"/>
    <w:rsid w:val="7FC17096"/>
    <w:rsid w:val="7FE505C8"/>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8"/>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0"/>
    <w:autoRedefine/>
    <w:qFormat/>
    <w:uiPriority w:val="0"/>
    <w:pPr>
      <w:jc w:val="left"/>
    </w:pPr>
  </w:style>
  <w:style w:type="paragraph" w:styleId="13">
    <w:name w:val="Body Text"/>
    <w:basedOn w:val="1"/>
    <w:autoRedefine/>
    <w:semiHidden/>
    <w:qFormat/>
    <w:uiPriority w:val="0"/>
    <w:pPr>
      <w:spacing w:after="120"/>
    </w:pPr>
  </w:style>
  <w:style w:type="paragraph" w:styleId="14">
    <w:name w:val="Body Text Indent"/>
    <w:basedOn w:val="1"/>
    <w:next w:val="15"/>
    <w:link w:val="53"/>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1"/>
    <w:autoRedefine/>
    <w:qFormat/>
    <w:uiPriority w:val="99"/>
    <w:rPr>
      <w:rFonts w:ascii="宋体"/>
      <w:color w:val="000000"/>
      <w:szCs w:val="20"/>
      <w:u w:val="none" w:color="000000"/>
    </w:rPr>
  </w:style>
  <w:style w:type="paragraph" w:styleId="18">
    <w:name w:val="Date"/>
    <w:basedOn w:val="1"/>
    <w:next w:val="1"/>
    <w:link w:val="62"/>
    <w:autoRedefine/>
    <w:qFormat/>
    <w:uiPriority w:val="0"/>
    <w:rPr>
      <w:rFonts w:ascii="Arial" w:hAnsi="Arial" w:eastAsia="仿宋_GB2312"/>
      <w:color w:val="000000"/>
      <w:sz w:val="32"/>
      <w:szCs w:val="20"/>
      <w:u w:val="none" w:color="000000"/>
    </w:rPr>
  </w:style>
  <w:style w:type="paragraph" w:styleId="19">
    <w:name w:val="Body Text Indent 2"/>
    <w:basedOn w:val="1"/>
    <w:link w:val="63"/>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4"/>
    <w:autoRedefine/>
    <w:qFormat/>
    <w:uiPriority w:val="0"/>
    <w:rPr>
      <w:sz w:val="18"/>
      <w:szCs w:val="18"/>
    </w:rPr>
  </w:style>
  <w:style w:type="paragraph" w:styleId="22">
    <w:name w:val="footer"/>
    <w:basedOn w:val="1"/>
    <w:link w:val="65"/>
    <w:autoRedefine/>
    <w:qFormat/>
    <w:uiPriority w:val="0"/>
    <w:pPr>
      <w:tabs>
        <w:tab w:val="center" w:pos="4153"/>
        <w:tab w:val="right" w:pos="8306"/>
      </w:tabs>
      <w:snapToGrid w:val="0"/>
      <w:jc w:val="left"/>
    </w:pPr>
    <w:rPr>
      <w:sz w:val="18"/>
      <w:szCs w:val="18"/>
    </w:rPr>
  </w:style>
  <w:style w:type="paragraph" w:styleId="23">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7"/>
    <w:autoRedefine/>
    <w:qFormat/>
    <w:uiPriority w:val="0"/>
    <w:rPr>
      <w:b/>
      <w:bCs/>
    </w:rPr>
  </w:style>
  <w:style w:type="paragraph" w:styleId="34">
    <w:name w:val="Body Text First Indent 2"/>
    <w:basedOn w:val="14"/>
    <w:next w:val="1"/>
    <w:link w:val="54"/>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bCs/>
    </w:rPr>
  </w:style>
  <w:style w:type="character" w:styleId="39">
    <w:name w:val="page number"/>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basedOn w:val="37"/>
    <w:autoRedefine/>
    <w:qFormat/>
    <w:uiPriority w:val="0"/>
  </w:style>
  <w:style w:type="character" w:styleId="45">
    <w:name w:val="HTML Variable"/>
    <w:autoRedefine/>
    <w:qFormat/>
    <w:uiPriority w:val="0"/>
  </w:style>
  <w:style w:type="character" w:styleId="46">
    <w:name w:val="Hyperlink"/>
    <w:basedOn w:val="37"/>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paragraph" w:customStyle="1" w:styleId="52">
    <w:name w:val="首行缩进"/>
    <w:basedOn w:val="1"/>
    <w:qFormat/>
    <w:uiPriority w:val="0"/>
    <w:pPr>
      <w:spacing w:line="360" w:lineRule="auto"/>
      <w:ind w:firstLine="480" w:firstLineChars="200"/>
      <w:jc w:val="left"/>
    </w:pPr>
    <w:rPr>
      <w:rFonts w:ascii="宋体" w:hAnsi="宋体"/>
      <w:sz w:val="24"/>
    </w:rPr>
  </w:style>
  <w:style w:type="character" w:customStyle="1" w:styleId="53">
    <w:name w:val="正文文本缩进 字符"/>
    <w:link w:val="14"/>
    <w:autoRedefine/>
    <w:qFormat/>
    <w:uiPriority w:val="0"/>
    <w:rPr>
      <w:kern w:val="2"/>
      <w:sz w:val="21"/>
      <w:szCs w:val="24"/>
    </w:rPr>
  </w:style>
  <w:style w:type="character" w:customStyle="1" w:styleId="54">
    <w:name w:val="正文文本首行缩进 2 字符"/>
    <w:link w:val="34"/>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autoRedefine/>
    <w:semiHidden/>
    <w:qFormat/>
    <w:uiPriority w:val="0"/>
    <w:rPr>
      <w:b/>
      <w:bCs/>
      <w:kern w:val="2"/>
      <w:sz w:val="28"/>
      <w:szCs w:val="28"/>
    </w:rPr>
  </w:style>
  <w:style w:type="character" w:customStyle="1" w:styleId="58">
    <w:name w:val="标题 6 字符"/>
    <w:link w:val="7"/>
    <w:autoRedefine/>
    <w:semiHidden/>
    <w:qFormat/>
    <w:uiPriority w:val="0"/>
    <w:rPr>
      <w:rFonts w:ascii="Cambria" w:hAnsi="Cambria" w:eastAsia="宋体" w:cs="Times New Roman"/>
      <w:b/>
      <w:bCs/>
      <w:kern w:val="2"/>
      <w:sz w:val="24"/>
      <w:szCs w:val="24"/>
    </w:rPr>
  </w:style>
  <w:style w:type="character" w:customStyle="1" w:styleId="59">
    <w:name w:val="标题 7 字符"/>
    <w:link w:val="8"/>
    <w:autoRedefine/>
    <w:semiHidden/>
    <w:qFormat/>
    <w:uiPriority w:val="0"/>
    <w:rPr>
      <w:b/>
      <w:bCs/>
      <w:kern w:val="2"/>
      <w:sz w:val="24"/>
      <w:szCs w:val="24"/>
    </w:rPr>
  </w:style>
  <w:style w:type="character" w:customStyle="1" w:styleId="60">
    <w:name w:val="批注文字 字符"/>
    <w:link w:val="12"/>
    <w:autoRedefine/>
    <w:qFormat/>
    <w:uiPriority w:val="0"/>
    <w:rPr>
      <w:kern w:val="2"/>
      <w:sz w:val="21"/>
      <w:szCs w:val="24"/>
    </w:rPr>
  </w:style>
  <w:style w:type="character" w:customStyle="1" w:styleId="61">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2">
    <w:name w:val="日期 字符"/>
    <w:link w:val="18"/>
    <w:autoRedefine/>
    <w:qFormat/>
    <w:uiPriority w:val="0"/>
    <w:rPr>
      <w:rFonts w:ascii="Arial" w:hAnsi="Arial" w:eastAsia="仿宋_GB2312"/>
      <w:color w:val="000000"/>
      <w:kern w:val="2"/>
      <w:sz w:val="32"/>
      <w:u w:val="none" w:color="000000"/>
    </w:rPr>
  </w:style>
  <w:style w:type="character" w:customStyle="1" w:styleId="63">
    <w:name w:val="正文文本缩进 2 字符"/>
    <w:link w:val="19"/>
    <w:autoRedefine/>
    <w:qFormat/>
    <w:uiPriority w:val="0"/>
    <w:rPr>
      <w:kern w:val="2"/>
      <w:sz w:val="21"/>
      <w:szCs w:val="24"/>
    </w:rPr>
  </w:style>
  <w:style w:type="character" w:customStyle="1" w:styleId="64">
    <w:name w:val="批注框文本 字符"/>
    <w:link w:val="21"/>
    <w:autoRedefine/>
    <w:qFormat/>
    <w:uiPriority w:val="0"/>
    <w:rPr>
      <w:kern w:val="2"/>
      <w:sz w:val="18"/>
      <w:szCs w:val="18"/>
    </w:rPr>
  </w:style>
  <w:style w:type="character" w:customStyle="1" w:styleId="65">
    <w:name w:val="页脚 字符"/>
    <w:link w:val="22"/>
    <w:autoRedefine/>
    <w:qFormat/>
    <w:locked/>
    <w:uiPriority w:val="0"/>
    <w:rPr>
      <w:kern w:val="2"/>
      <w:sz w:val="18"/>
      <w:szCs w:val="18"/>
    </w:rPr>
  </w:style>
  <w:style w:type="character" w:customStyle="1" w:styleId="66">
    <w:name w:val="页眉 字符"/>
    <w:link w:val="23"/>
    <w:autoRedefine/>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autoRedefine/>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autoRedefine/>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autoRedefine/>
    <w:qFormat/>
    <w:uiPriority w:val="0"/>
    <w:rPr>
      <w:rFonts w:hint="eastAsia" w:ascii="宋体" w:hAnsi="宋体" w:eastAsia="宋体" w:cs="宋体"/>
      <w:color w:val="000000"/>
      <w:sz w:val="18"/>
      <w:szCs w:val="18"/>
      <w:u w:val="none"/>
    </w:rPr>
  </w:style>
  <w:style w:type="character" w:customStyle="1" w:styleId="76">
    <w:name w:val="font161"/>
    <w:autoRedefine/>
    <w:qFormat/>
    <w:uiPriority w:val="0"/>
    <w:rPr>
      <w:rFonts w:hint="eastAsia" w:ascii="宋体" w:hAnsi="宋体" w:eastAsia="宋体" w:cs="宋体"/>
      <w:b/>
      <w:bCs/>
      <w:color w:val="333333"/>
      <w:sz w:val="27"/>
      <w:szCs w:val="27"/>
      <w:u w:val="none"/>
    </w:rPr>
  </w:style>
  <w:style w:type="character" w:customStyle="1" w:styleId="77">
    <w:name w:val="first-child"/>
    <w:autoRedefine/>
    <w:qFormat/>
    <w:uiPriority w:val="0"/>
  </w:style>
  <w:style w:type="character" w:customStyle="1" w:styleId="78">
    <w:name w:val="【正文】 Char"/>
    <w:link w:val="79"/>
    <w:autoRedefine/>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autoRedefine/>
    <w:qFormat/>
    <w:uiPriority w:val="0"/>
    <w:rPr>
      <w:rFonts w:ascii="仿宋" w:hAnsi="仿宋" w:eastAsia="仿宋" w:cs="仿宋"/>
      <w:color w:val="000000"/>
      <w:sz w:val="24"/>
      <w:szCs w:val="24"/>
      <w:u w:val="none"/>
    </w:rPr>
  </w:style>
  <w:style w:type="character" w:customStyle="1" w:styleId="81">
    <w:name w:val="font181"/>
    <w:autoRedefine/>
    <w:qFormat/>
    <w:uiPriority w:val="0"/>
    <w:rPr>
      <w:rFonts w:hint="eastAsia" w:ascii="宋体" w:hAnsi="宋体" w:eastAsia="宋体" w:cs="宋体"/>
      <w:color w:val="1A66B3"/>
      <w:sz w:val="18"/>
      <w:szCs w:val="18"/>
      <w:u w:val="none"/>
    </w:rPr>
  </w:style>
  <w:style w:type="character" w:customStyle="1" w:styleId="82">
    <w:name w:val="hover3"/>
    <w:autoRedefine/>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autoRedefine/>
    <w:qFormat/>
    <w:uiPriority w:val="0"/>
    <w:rPr>
      <w:rFonts w:hint="default" w:ascii="Verdana" w:hAnsi="Verdana" w:cs="Verdana"/>
      <w:color w:val="000000"/>
      <w:sz w:val="18"/>
      <w:szCs w:val="18"/>
      <w:u w:val="none"/>
    </w:rPr>
  </w:style>
  <w:style w:type="character" w:customStyle="1" w:styleId="85">
    <w:name w:val="hover"/>
    <w:autoRedefine/>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autoRedefine/>
    <w:qFormat/>
    <w:uiPriority w:val="0"/>
    <w:rPr>
      <w:color w:val="2590EB"/>
    </w:rPr>
  </w:style>
  <w:style w:type="character" w:customStyle="1" w:styleId="88">
    <w:name w:val="hover1"/>
    <w:autoRedefine/>
    <w:qFormat/>
    <w:uiPriority w:val="0"/>
    <w:rPr>
      <w:color w:val="2590EB"/>
    </w:rPr>
  </w:style>
  <w:style w:type="character" w:customStyle="1" w:styleId="89">
    <w:name w:val="first-child1"/>
    <w:autoRedefine/>
    <w:qFormat/>
    <w:uiPriority w:val="0"/>
  </w:style>
  <w:style w:type="character" w:customStyle="1" w:styleId="90">
    <w:name w:val="selected"/>
    <w:autoRedefine/>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autoRedefin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autoRedefine/>
    <w:qFormat/>
    <w:uiPriority w:val="0"/>
    <w:pPr>
      <w:spacing w:line="312" w:lineRule="auto"/>
      <w:ind w:firstLine="420" w:firstLineChars="200"/>
    </w:pPr>
    <w:rPr>
      <w:rFonts w:ascii="Calibri" w:hAnsi="Calibri"/>
      <w:szCs w:val="22"/>
    </w:rPr>
  </w:style>
  <w:style w:type="character" w:customStyle="1" w:styleId="95">
    <w:name w:val="displayarti"/>
    <w:autoRedefine/>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autoRedefine/>
    <w:qFormat/>
    <w:uiPriority w:val="0"/>
    <w:pPr>
      <w:numPr>
        <w:ilvl w:val="0"/>
        <w:numId w:val="5"/>
      </w:numPr>
      <w:spacing w:line="200" w:lineRule="atLeast"/>
    </w:pPr>
    <w:rPr>
      <w:rFonts w:eastAsia="仿宋"/>
      <w:sz w:val="28"/>
    </w:rPr>
  </w:style>
  <w:style w:type="paragraph" w:customStyle="1" w:styleId="102">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autoRedefine/>
    <w:qFormat/>
    <w:uiPriority w:val="0"/>
    <w:rPr>
      <w:rFonts w:ascii="Tahoma" w:hAnsi="Tahoma"/>
      <w:sz w:val="24"/>
      <w:szCs w:val="20"/>
    </w:rPr>
  </w:style>
  <w:style w:type="paragraph" w:customStyle="1" w:styleId="107">
    <w:name w:val="_Style 4"/>
    <w:basedOn w:val="1"/>
    <w:autoRedefine/>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autoRedefine/>
    <w:qFormat/>
    <w:uiPriority w:val="34"/>
    <w:pPr>
      <w:ind w:firstLine="420" w:firstLineChars="200"/>
    </w:pPr>
  </w:style>
  <w:style w:type="paragraph" w:customStyle="1" w:styleId="115">
    <w:name w:val="Char Char Char Char Char Char Char1 Char"/>
    <w:basedOn w:val="1"/>
    <w:autoRedefine/>
    <w:qFormat/>
    <w:uiPriority w:val="0"/>
    <w:rPr>
      <w:rFonts w:ascii="Tahoma" w:hAnsi="Tahoma"/>
      <w:sz w:val="24"/>
      <w:szCs w:val="20"/>
    </w:rPr>
  </w:style>
  <w:style w:type="paragraph" w:styleId="116">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autoRedefine/>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标题3-副本"/>
    <w:basedOn w:val="25"/>
    <w:autoRedefine/>
    <w:qFormat/>
    <w:uiPriority w:val="0"/>
    <w:pPr>
      <w:numPr>
        <w:ilvl w:val="0"/>
        <w:numId w:val="0"/>
      </w:numPr>
      <w:ind w:left="840"/>
    </w:pPr>
  </w:style>
  <w:style w:type="paragraph" w:customStyle="1" w:styleId="121">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2">
    <w:name w:val="_Style 2"/>
    <w:basedOn w:val="1"/>
    <w:autoRedefine/>
    <w:qFormat/>
    <w:uiPriority w:val="0"/>
  </w:style>
  <w:style w:type="paragraph" w:customStyle="1" w:styleId="123">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5">
    <w:name w:val=" Char"/>
    <w:basedOn w:val="1"/>
    <w:autoRedefine/>
    <w:qFormat/>
    <w:uiPriority w:val="0"/>
  </w:style>
  <w:style w:type="paragraph" w:customStyle="1" w:styleId="126">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7">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8">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9">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0">
    <w:name w:val="num"/>
    <w:basedOn w:val="37"/>
    <w:autoRedefine/>
    <w:qFormat/>
    <w:uiPriority w:val="0"/>
    <w:rPr>
      <w:b/>
      <w:bCs/>
      <w:color w:val="FF7800"/>
    </w:rPr>
  </w:style>
  <w:style w:type="character" w:customStyle="1" w:styleId="131">
    <w:name w:val="a-desc"/>
    <w:basedOn w:val="37"/>
    <w:autoRedefine/>
    <w:qFormat/>
    <w:uiPriority w:val="0"/>
    <w:rPr>
      <w:color w:val="315EFB"/>
    </w:rPr>
  </w:style>
  <w:style w:type="character" w:customStyle="1" w:styleId="132">
    <w:name w:val="bg"/>
    <w:basedOn w:val="37"/>
    <w:autoRedefine/>
    <w:qFormat/>
    <w:uiPriority w:val="0"/>
    <w:rPr>
      <w:shd w:val="clear" w:color="auto" w:fill="000000"/>
    </w:rPr>
  </w:style>
  <w:style w:type="character" w:customStyle="1" w:styleId="133">
    <w:name w:val="bg1"/>
    <w:basedOn w:val="37"/>
    <w:autoRedefine/>
    <w:qFormat/>
    <w:uiPriority w:val="0"/>
    <w:rPr>
      <w:shd w:val="clear" w:color="auto" w:fill="000000"/>
    </w:rPr>
  </w:style>
  <w:style w:type="character" w:customStyle="1" w:styleId="134">
    <w:name w:val="bg2"/>
    <w:basedOn w:val="37"/>
    <w:autoRedefine/>
    <w:qFormat/>
    <w:uiPriority w:val="0"/>
    <w:rPr>
      <w:shd w:val="clear" w:color="auto" w:fill="000000"/>
    </w:rPr>
  </w:style>
  <w:style w:type="character" w:customStyle="1" w:styleId="135">
    <w:name w:val="iknow-qb-ad-sou-icon"/>
    <w:basedOn w:val="37"/>
    <w:autoRedefine/>
    <w:qFormat/>
    <w:uiPriority w:val="0"/>
  </w:style>
  <w:style w:type="character" w:customStyle="1" w:styleId="136">
    <w:name w:val="del-btn"/>
    <w:basedOn w:val="37"/>
    <w:autoRedefine/>
    <w:qFormat/>
    <w:uiPriority w:val="0"/>
  </w:style>
  <w:style w:type="character" w:customStyle="1" w:styleId="137">
    <w:name w:val="del-btn1"/>
    <w:basedOn w:val="37"/>
    <w:autoRedefine/>
    <w:qFormat/>
    <w:uiPriority w:val="0"/>
  </w:style>
  <w:style w:type="character" w:customStyle="1" w:styleId="138">
    <w:name w:val="del-btn2"/>
    <w:basedOn w:val="37"/>
    <w:autoRedefine/>
    <w:qFormat/>
    <w:uiPriority w:val="0"/>
  </w:style>
  <w:style w:type="character" w:customStyle="1" w:styleId="139">
    <w:name w:val="answer-title"/>
    <w:basedOn w:val="37"/>
    <w:autoRedefine/>
    <w:qFormat/>
    <w:uiPriority w:val="0"/>
  </w:style>
  <w:style w:type="character" w:customStyle="1" w:styleId="140">
    <w:name w:val="new-icon2"/>
    <w:basedOn w:val="37"/>
    <w:autoRedefine/>
    <w:qFormat/>
    <w:uiPriority w:val="0"/>
  </w:style>
  <w:style w:type="character" w:customStyle="1" w:styleId="141">
    <w:name w:val="new-icon3"/>
    <w:basedOn w:val="37"/>
    <w:autoRedefine/>
    <w:qFormat/>
    <w:uiPriority w:val="0"/>
  </w:style>
  <w:style w:type="character" w:customStyle="1" w:styleId="142">
    <w:name w:val="green"/>
    <w:basedOn w:val="37"/>
    <w:autoRedefine/>
    <w:qFormat/>
    <w:uiPriority w:val="0"/>
    <w:rPr>
      <w:color w:val="3B6FFF"/>
    </w:rPr>
  </w:style>
  <w:style w:type="character" w:customStyle="1" w:styleId="143">
    <w:name w:val="green1"/>
    <w:basedOn w:val="37"/>
    <w:autoRedefine/>
    <w:qFormat/>
    <w:uiPriority w:val="0"/>
    <w:rPr>
      <w:color w:val="3B6FFF"/>
    </w:rPr>
  </w:style>
  <w:style w:type="character" w:customStyle="1" w:styleId="144">
    <w:name w:val="green2"/>
    <w:basedOn w:val="37"/>
    <w:autoRedefine/>
    <w:qFormat/>
    <w:uiPriority w:val="0"/>
    <w:rPr>
      <w:color w:val="4DC86F"/>
    </w:rPr>
  </w:style>
  <w:style w:type="character" w:customStyle="1" w:styleId="145">
    <w:name w:val="green3"/>
    <w:basedOn w:val="37"/>
    <w:autoRedefine/>
    <w:qFormat/>
    <w:uiPriority w:val="0"/>
    <w:rPr>
      <w:color w:val="4DC86F"/>
    </w:rPr>
  </w:style>
  <w:style w:type="character" w:customStyle="1" w:styleId="146">
    <w:name w:val="answer-title2"/>
    <w:basedOn w:val="37"/>
    <w:autoRedefine/>
    <w:qFormat/>
    <w:uiPriority w:val="0"/>
  </w:style>
  <w:style w:type="character" w:customStyle="1" w:styleId="147">
    <w:name w:val="new-icon"/>
    <w:basedOn w:val="37"/>
    <w:autoRedefine/>
    <w:qFormat/>
    <w:uiPriority w:val="0"/>
  </w:style>
  <w:style w:type="character" w:customStyle="1" w:styleId="148">
    <w:name w:val="new-icon1"/>
    <w:basedOn w:val="37"/>
    <w:autoRedefine/>
    <w:qFormat/>
    <w:uiPriority w:val="0"/>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张世华的正文"/>
    <w:basedOn w:val="1"/>
    <w:qFormat/>
    <w:uiPriority w:val="0"/>
    <w:pPr>
      <w:spacing w:line="360" w:lineRule="auto"/>
      <w:ind w:firstLine="200" w:firstLineChars="200"/>
    </w:pPr>
  </w:style>
  <w:style w:type="character" w:customStyle="1" w:styleId="151">
    <w:name w:val="status"/>
    <w:basedOn w:val="37"/>
    <w:qFormat/>
    <w:uiPriority w:val="0"/>
    <w:rPr>
      <w:color w:val="0776DD"/>
    </w:rPr>
  </w:style>
  <w:style w:type="character" w:customStyle="1" w:styleId="152">
    <w:name w:val="room"/>
    <w:basedOn w:val="37"/>
    <w:qFormat/>
    <w:uiPriority w:val="0"/>
  </w:style>
  <w:style w:type="character" w:customStyle="1" w:styleId="153">
    <w:name w:val="timeaxis"/>
    <w:basedOn w:val="37"/>
    <w:qFormat/>
    <w:uiPriority w:val="0"/>
  </w:style>
  <w:style w:type="character" w:customStyle="1" w:styleId="154">
    <w:name w:val="time"/>
    <w:basedOn w:val="37"/>
    <w:qFormat/>
    <w:uiPriority w:val="0"/>
  </w:style>
  <w:style w:type="character" w:customStyle="1" w:styleId="155">
    <w:name w:val="layui-layer-tabnow"/>
    <w:basedOn w:val="37"/>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13305</Words>
  <Characters>14709</Characters>
  <Lines>358</Lines>
  <Paragraphs>100</Paragraphs>
  <TotalTime>0</TotalTime>
  <ScaleCrop>false</ScaleCrop>
  <LinksUpToDate>false</LinksUpToDate>
  <CharactersWithSpaces>15325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2023-12-28T05:27:00Z</cp:lastPrinted>
  <dcterms:modified xsi:type="dcterms:W3CDTF">2026-06-22T05:47:19Z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91D8BF28A9424ABD8B2624B47A4C9DCB_13</vt:lpwstr>
  </property>
  <property fmtid="{D5CDD505-2E9C-101B-9397-08002B2CF9AE}" pid="4" name="KSOTemplateDocerSaveRecord">
    <vt:lpwstr>eyJoZGlkIjoiZmQ5MGI3YTdkMjVkZTZjM2ZjZTQ5YjMxYTJjZjRlOWEiLCJ1c2VySWQiOiIzNjE4MjQ5In0=</vt:lpwstr>
  </property>
</Properties>
</file>