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keepNext w:val="0"/>
        <w:keepLines w:val="0"/>
        <w:pageBreakBefore w:val="0"/>
        <w:widowControl w:val="0"/>
        <w:kinsoku/>
        <w:wordWrap/>
        <w:overflowPunct/>
        <w:topLinePunct w:val="0"/>
        <w:autoSpaceDE/>
        <w:autoSpaceDN/>
        <w:bidi w:val="0"/>
        <w:adjustRightInd/>
        <w:snapToGrid/>
        <w:spacing w:after="156" w:afterLines="50" w:line="1040" w:lineRule="exact"/>
        <w:ind w:left="-850" w:leftChars="-405" w:right="-624"/>
        <w:jc w:val="center"/>
        <w:textAlignment w:val="auto"/>
        <w:rPr>
          <w:rFonts w:hint="eastAsia"/>
          <w:color w:val="auto"/>
          <w:sz w:val="24"/>
          <w:highlight w:val="none"/>
        </w:rPr>
      </w:pPr>
      <w:r>
        <w:rPr>
          <w:rFonts w:hint="eastAsia" w:ascii="宋体" w:hAnsi="宋体" w:cs="宋体"/>
          <w:b/>
          <w:bCs/>
          <w:color w:val="auto"/>
          <w:w w:val="85"/>
          <w:sz w:val="48"/>
          <w:szCs w:val="48"/>
          <w:highlight w:val="none"/>
          <w:lang w:eastAsia="zh-CN"/>
        </w:rPr>
        <w:t>扬子大道768号园区消防改造及室外附属配套施工跟踪审计服务项目</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2"/>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2"/>
        <w:rPr>
          <w:rFonts w:hint="eastAsia"/>
          <w:color w:val="auto"/>
          <w:highlight w:val="none"/>
        </w:rPr>
      </w:pPr>
    </w:p>
    <w:p w14:paraId="2D977D99">
      <w:pPr>
        <w:pStyle w:val="27"/>
        <w:rPr>
          <w:rFonts w:hint="eastAsia"/>
          <w:color w:val="auto"/>
          <w:highlight w:val="none"/>
        </w:rPr>
      </w:pPr>
    </w:p>
    <w:p w14:paraId="7D5BD9FA">
      <w:pPr>
        <w:pStyle w:val="27"/>
        <w:rPr>
          <w:rFonts w:hint="eastAsia"/>
          <w:color w:val="auto"/>
          <w:highlight w:val="none"/>
        </w:rPr>
      </w:pPr>
    </w:p>
    <w:p w14:paraId="7CA20BB5">
      <w:pPr>
        <w:pStyle w:val="27"/>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标  </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val="en-US" w:eastAsia="zh-CN"/>
        </w:rPr>
        <w:t xml:space="preserve">    </w:t>
      </w:r>
      <w:r>
        <w:rPr>
          <w:rFonts w:hint="eastAsia" w:ascii="宋体" w:hAnsi="Times New Roman" w:eastAsia="宋体" w:cs="Times New Roman"/>
          <w:b/>
          <w:color w:val="auto"/>
          <w:sz w:val="32"/>
          <w:szCs w:val="32"/>
          <w:highlight w:val="none"/>
          <w:u w:val="single"/>
          <w:lang w:eastAsia="zh-CN"/>
        </w:rPr>
        <w:t>中国扬子集团有限公司</w:t>
      </w:r>
      <w:r>
        <w:rPr>
          <w:rFonts w:hint="eastAsia" w:ascii="宋体" w:hAnsi="Times New Roman" w:eastAsia="宋体" w:cs="Times New Roman"/>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bookmarkStart w:id="73" w:name="_GoBack"/>
      <w:bookmarkEnd w:id="73"/>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5"/>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5"/>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28</w:t>
      </w:r>
    </w:p>
    <w:p w14:paraId="6850A267">
      <w:pPr>
        <w:pStyle w:val="25"/>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34</w:t>
      </w:r>
    </w:p>
    <w:p w14:paraId="364B1684">
      <w:pPr>
        <w:pStyle w:val="25"/>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扬子大道768号园区消防改造及室外附属配套施工跟踪审计服务项目</w:t>
      </w:r>
      <w:r>
        <w:rPr>
          <w:rFonts w:hint="eastAsia" w:ascii="仿宋" w:hAnsi="仿宋" w:eastAsia="仿宋" w:cs="仿宋"/>
          <w:color w:val="auto"/>
          <w:sz w:val="28"/>
          <w:szCs w:val="28"/>
          <w:highlight w:val="none"/>
          <w:u w:val="none"/>
        </w:rPr>
        <w:t>招标项</w:t>
      </w:r>
      <w:r>
        <w:rPr>
          <w:rFonts w:hint="eastAsia" w:ascii="仿宋" w:hAnsi="仿宋" w:eastAsia="仿宋" w:cs="仿宋"/>
          <w:color w:val="auto"/>
          <w:sz w:val="28"/>
          <w:szCs w:val="28"/>
          <w:highlight w:val="none"/>
          <w:u w:val="none"/>
        </w:rPr>
        <w:t>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各潜在投标人</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 xml:space="preserve">扬子大道768号园区消防改造及室外附属配套施工跟踪审计服务项目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本项目建安费约2520万元，服务费约11.34万元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val="en-US" w:eastAsia="zh-CN"/>
        </w:rPr>
        <w:t>基本费率为最高限价2.5‰（投标报价只报此项费率）；审核成果固定费率为4%（审核成果费率为不可竞争费率，固定不变，未响应的按无效标处理）</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扬子大道768号园区消防改造及室外附属配套施工跟踪审计服务</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w:t>
      </w:r>
      <w:r>
        <w:rPr>
          <w:rFonts w:hint="eastAsia" w:ascii="仿宋" w:hAnsi="仿宋" w:eastAsia="仿宋" w:cs="Times New Roman"/>
          <w:color w:val="auto"/>
          <w:sz w:val="28"/>
          <w:szCs w:val="28"/>
          <w:highlight w:val="none"/>
          <w:lang w:eastAsia="zh-CN"/>
        </w:rPr>
        <w:t>从合同签订之日起至整个项目竣工验收合格、竣工结</w:t>
      </w:r>
      <w:r>
        <w:rPr>
          <w:rFonts w:hint="eastAsia" w:ascii="仿宋" w:hAnsi="仿宋" w:eastAsia="仿宋" w:cs="Times New Roman"/>
          <w:color w:val="auto"/>
          <w:sz w:val="28"/>
          <w:szCs w:val="28"/>
          <w:highlight w:val="none"/>
          <w:lang w:eastAsia="zh-CN"/>
        </w:rPr>
        <w:t>算审计，</w:t>
      </w:r>
      <w:r>
        <w:rPr>
          <w:rFonts w:hint="eastAsia" w:ascii="仿宋" w:hAnsi="仿宋" w:eastAsia="仿宋" w:cs="Times New Roman"/>
          <w:color w:val="auto"/>
          <w:sz w:val="28"/>
          <w:szCs w:val="28"/>
          <w:highlight w:val="none"/>
          <w:lang w:eastAsia="zh-CN"/>
        </w:rPr>
        <w:t>移交全部审计资料至招标人，直至质保期满。</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622"/>
      <w:bookmarkStart w:id="4" w:name="_Toc35393791"/>
      <w:bookmarkStart w:id="5" w:name="_Toc28359080"/>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28359004"/>
      <w:bookmarkStart w:id="8" w:name="_Toc35393623"/>
      <w:bookmarkStart w:id="9" w:name="_Toc35393792"/>
      <w:bookmarkStart w:id="10" w:name="_Toc28359081"/>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9"/>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pStyle w:val="29"/>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u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23</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7月31</w:t>
      </w:r>
      <w:r>
        <w:rPr>
          <w:rFonts w:hint="eastAsia" w:ascii="仿宋" w:hAnsi="仿宋" w:eastAsia="仿宋" w:cs="宋体"/>
          <w:color w:val="auto"/>
          <w:sz w:val="28"/>
          <w:szCs w:val="28"/>
          <w:highlight w:val="none"/>
          <w:u w:val="non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31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626"/>
      <w:bookmarkStart w:id="16" w:name="_Toc35393795"/>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5"/>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中国扬子集团有限公司</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滁州市南谯区中都大道与醉翁路交叉口西南角城投大厦4楼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0550-3166090</w:t>
      </w:r>
    </w:p>
    <w:p w14:paraId="46F6CDF9">
      <w:pPr>
        <w:pStyle w:val="5"/>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5"/>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叶来明、</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0550-3166090</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0550-3519590 </w:t>
      </w:r>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扬子大道768号园区消防改造及室外附属配套施工跟踪审计服务项目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从合同签订之日起至整个项目竣工验收合格、竣工结算审计，移交全部审计资料至招标人，直至质保期满。</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滁州市琅琊区扬子大道768号</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叶来明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电话：0550-3166090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本项目建安费约</w:t>
            </w:r>
            <w:r>
              <w:rPr>
                <w:rFonts w:hint="eastAsia" w:hAnsi="宋体" w:cs="宋体"/>
                <w:color w:val="auto"/>
                <w:sz w:val="21"/>
                <w:szCs w:val="21"/>
                <w:highlight w:val="none"/>
                <w:lang w:val="en-US" w:eastAsia="zh-CN"/>
              </w:rPr>
              <w:t>2520</w:t>
            </w:r>
            <w:r>
              <w:rPr>
                <w:rFonts w:hint="default" w:ascii="宋体" w:hAnsi="宋体" w:eastAsia="宋体" w:cs="宋体"/>
                <w:color w:val="auto"/>
                <w:sz w:val="21"/>
                <w:szCs w:val="21"/>
                <w:highlight w:val="none"/>
                <w:lang w:val="en-US" w:eastAsia="zh-CN"/>
              </w:rPr>
              <w:t>万元，服务费约</w:t>
            </w:r>
            <w:r>
              <w:rPr>
                <w:rFonts w:hint="eastAsia" w:hAnsi="宋体" w:cs="宋体"/>
                <w:color w:val="auto"/>
                <w:sz w:val="21"/>
                <w:szCs w:val="21"/>
                <w:highlight w:val="none"/>
                <w:lang w:val="en-US" w:eastAsia="zh-CN"/>
              </w:rPr>
              <w:t>11.34</w:t>
            </w:r>
            <w:r>
              <w:rPr>
                <w:rFonts w:hint="default" w:ascii="宋体" w:hAnsi="宋体" w:eastAsia="宋体" w:cs="宋体"/>
                <w:color w:val="auto"/>
                <w:sz w:val="21"/>
                <w:szCs w:val="21"/>
                <w:highlight w:val="none"/>
                <w:lang w:val="en-US" w:eastAsia="zh-CN"/>
              </w:rPr>
              <w:t>万元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5B126C3">
            <w:pPr>
              <w:pStyle w:val="17"/>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default"/>
                <w:color w:val="auto"/>
                <w:highlight w:val="none"/>
                <w:lang w:val="en-US"/>
              </w:rPr>
              <w:t>1.本项目最高限价（费率）：基本费率为最高限价</w:t>
            </w:r>
            <w:r>
              <w:rPr>
                <w:rFonts w:hint="eastAsia"/>
                <w:color w:val="auto"/>
                <w:highlight w:val="none"/>
                <w:lang w:val="en-US" w:eastAsia="zh-CN"/>
              </w:rPr>
              <w:t>2.5</w:t>
            </w:r>
            <w:r>
              <w:rPr>
                <w:rFonts w:hint="default"/>
                <w:color w:val="auto"/>
                <w:highlight w:val="none"/>
                <w:lang w:val="en-US"/>
              </w:rPr>
              <w:t>‰（投标报价只报此项费率）；审核成果固定费率为</w:t>
            </w:r>
            <w:r>
              <w:rPr>
                <w:rFonts w:hint="eastAsia"/>
                <w:color w:val="auto"/>
                <w:highlight w:val="none"/>
                <w:lang w:val="en-US" w:eastAsia="zh-CN"/>
              </w:rPr>
              <w:t>4</w:t>
            </w:r>
            <w:r>
              <w:rPr>
                <w:rFonts w:hint="default"/>
                <w:color w:val="auto"/>
                <w:highlight w:val="none"/>
                <w:lang w:val="en-US"/>
              </w:rPr>
              <w:t>%（审核成果费率为不可竞争费率，固定不变，未响应的按无效标处理）。</w:t>
            </w:r>
          </w:p>
          <w:p w14:paraId="67AC57F8">
            <w:pPr>
              <w:pStyle w:val="17"/>
              <w:keepNext w:val="0"/>
              <w:keepLines w:val="0"/>
              <w:pageBreakBefore w:val="0"/>
              <w:kinsoku/>
              <w:overflowPunct/>
              <w:topLinePunct w:val="0"/>
              <w:autoSpaceDE/>
              <w:autoSpaceDN/>
              <w:bidi w:val="0"/>
              <w:adjustRightInd/>
              <w:spacing w:line="500" w:lineRule="exact"/>
              <w:textAlignment w:val="auto"/>
              <w:rPr>
                <w:rFonts w:hint="default"/>
                <w:b/>
                <w:bCs/>
                <w:color w:val="auto"/>
                <w:highlight w:val="none"/>
                <w:lang w:val="en-US"/>
              </w:rPr>
            </w:pPr>
            <w:r>
              <w:rPr>
                <w:rFonts w:hint="default"/>
                <w:b/>
                <w:bCs/>
                <w:color w:val="auto"/>
                <w:highlight w:val="none"/>
                <w:lang w:val="en-US"/>
              </w:rPr>
              <w:t>注：投标报价费率要求精确到小数点后第二位，如填报多位小数的，按小数点后第三位四舍五入修正投标报价费率。投标单位所报费率不得高于招标人发布的最高限价（费率），否则按无效标处理。</w:t>
            </w:r>
          </w:p>
          <w:p w14:paraId="435C02BD">
            <w:pPr>
              <w:pStyle w:val="17"/>
              <w:keepNext w:val="0"/>
              <w:keepLines w:val="0"/>
              <w:pageBreakBefore w:val="0"/>
              <w:numPr>
                <w:numId w:val="0"/>
              </w:numPr>
              <w:kinsoku/>
              <w:overflowPunct/>
              <w:topLinePunct w:val="0"/>
              <w:autoSpaceDE/>
              <w:autoSpaceDN/>
              <w:bidi w:val="0"/>
              <w:adjustRightInd/>
              <w:spacing w:line="500" w:lineRule="exact"/>
              <w:textAlignment w:val="auto"/>
              <w:rPr>
                <w:rFonts w:hint="default"/>
                <w:color w:val="auto"/>
                <w:highlight w:val="none"/>
                <w:lang w:val="en-US"/>
              </w:rPr>
            </w:pPr>
            <w:r>
              <w:rPr>
                <w:rFonts w:hint="eastAsia"/>
                <w:color w:val="auto"/>
                <w:highlight w:val="none"/>
                <w:lang w:val="en-US" w:eastAsia="zh-CN"/>
              </w:rPr>
              <w:t>2.</w:t>
            </w:r>
            <w:r>
              <w:rPr>
                <w:rFonts w:hint="default"/>
                <w:color w:val="auto"/>
                <w:highlight w:val="none"/>
                <w:lang w:val="en-US"/>
              </w:rPr>
              <w:t>本项目基本费用以项目审定工程造价为计费基础，审核成果费用以项目审减额为计费基础，跟踪审计费用计算方式为：基本费用（项目审定工程造价×中标基本费率）+审核成果费用（项目审减额×审核成果固定费率</w:t>
            </w:r>
            <w:r>
              <w:rPr>
                <w:rFonts w:hint="eastAsia"/>
                <w:color w:val="auto"/>
                <w:highlight w:val="none"/>
                <w:lang w:val="en-US" w:eastAsia="zh-CN"/>
              </w:rPr>
              <w:t>4</w:t>
            </w:r>
            <w:r>
              <w:rPr>
                <w:rFonts w:hint="default"/>
                <w:color w:val="auto"/>
                <w:highlight w:val="none"/>
                <w:lang w:val="en-US"/>
              </w:rPr>
              <w:t>%）。中标费率不予调整，无论任何原因导致的工期延长，委托人均不再增加服务费用，招标人不再另行支付其他任何费用。</w:t>
            </w:r>
          </w:p>
          <w:p w14:paraId="708B41A5">
            <w:pPr>
              <w:pStyle w:val="2"/>
              <w:keepNext w:val="0"/>
              <w:keepLines w:val="0"/>
              <w:pageBreakBefore w:val="0"/>
              <w:numPr>
                <w:ilvl w:val="0"/>
                <w:numId w:val="0"/>
              </w:numPr>
              <w:kinsoku/>
              <w:overflowPunct/>
              <w:autoSpaceDE/>
              <w:autoSpaceDN/>
              <w:bidi w:val="0"/>
              <w:spacing w:line="520" w:lineRule="exact"/>
              <w:ind w:leftChars="0"/>
              <w:textAlignment w:val="auto"/>
              <w:rPr>
                <w:rFonts w:hint="default"/>
                <w:color w:val="auto"/>
                <w:highlight w:val="none"/>
                <w:lang w:val="en-US"/>
              </w:rPr>
            </w:pPr>
            <w:r>
              <w:rPr>
                <w:rFonts w:hint="eastAsia" w:ascii="宋体" w:hAnsi="Times New Roman" w:eastAsia="宋体" w:cs="Times New Roman"/>
                <w:b/>
                <w:bCs/>
                <w:color w:val="auto"/>
                <w:kern w:val="2"/>
                <w:sz w:val="21"/>
                <w:szCs w:val="20"/>
                <w:highlight w:val="none"/>
                <w:u w:val="none" w:color="000000"/>
                <w:lang w:val="en-US" w:eastAsia="zh-CN" w:bidi="ar-SA"/>
              </w:rPr>
              <w:t>3.系统生成投标文件时系统无‰，投标人可直接填写所报投标费率即可，如报1.3‰，直接填1.3即可。此报价仅作为生成时用，不作为评审依据。投标报价以投标文件投标函中填报为准。</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4E8BC13F">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1.成立项目跟踪审计组，编制跟踪审计实施方案，确定投资控制目标、重点环节及应对措施； </w:t>
            </w:r>
          </w:p>
          <w:p w14:paraId="4B9B61BF">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.对承包方上报的请款期已完成合格工程量的计量、计价进行审核，并提供按工程形象进度付款的意见、建议；</w:t>
            </w:r>
          </w:p>
          <w:p w14:paraId="32E5291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.及时核定分阶段完工的项目分部、分项工程价款结算，项目竣工后，及时提交完整的竣工结算审核报告；</w:t>
            </w:r>
          </w:p>
          <w:p w14:paraId="68D43F01">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.协助</w:t>
            </w:r>
            <w:r>
              <w:rPr>
                <w:rFonts w:hint="eastAsia" w:hAnsi="宋体" w:cs="宋体"/>
                <w:color w:val="auto"/>
                <w:sz w:val="21"/>
                <w:szCs w:val="21"/>
                <w:highlight w:val="none"/>
                <w:lang w:val="en-US" w:eastAsia="zh-CN"/>
              </w:rPr>
              <w:t>招标人</w:t>
            </w:r>
            <w:r>
              <w:rPr>
                <w:rFonts w:hint="default" w:ascii="宋体" w:hAnsi="宋体" w:eastAsia="宋体" w:cs="宋体"/>
                <w:color w:val="auto"/>
                <w:sz w:val="21"/>
                <w:szCs w:val="21"/>
                <w:highlight w:val="none"/>
                <w:lang w:val="en-US" w:eastAsia="zh-CN"/>
              </w:rPr>
              <w:t>及时审核设计变更、经济签证等发生的费用，超过一定限额的，提请</w:t>
            </w:r>
            <w:r>
              <w:rPr>
                <w:rFonts w:hint="eastAsia" w:hAnsi="宋体" w:cs="宋体"/>
                <w:color w:val="auto"/>
                <w:sz w:val="21"/>
                <w:szCs w:val="21"/>
                <w:highlight w:val="none"/>
                <w:lang w:val="en-US" w:eastAsia="zh-CN"/>
              </w:rPr>
              <w:t>招标人</w:t>
            </w:r>
            <w:r>
              <w:rPr>
                <w:rFonts w:hint="default" w:ascii="宋体" w:hAnsi="宋体" w:eastAsia="宋体" w:cs="宋体"/>
                <w:color w:val="auto"/>
                <w:sz w:val="21"/>
                <w:szCs w:val="21"/>
                <w:highlight w:val="none"/>
                <w:lang w:val="en-US" w:eastAsia="zh-CN"/>
              </w:rPr>
              <w:t>履行报批程序；</w:t>
            </w:r>
          </w:p>
          <w:p w14:paraId="4A30D58C">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.项目承、发包方发生工程价款结算争议时，为</w:t>
            </w:r>
            <w:r>
              <w:rPr>
                <w:rFonts w:hint="eastAsia" w:hAnsi="宋体" w:cs="宋体"/>
                <w:color w:val="auto"/>
                <w:sz w:val="21"/>
                <w:szCs w:val="21"/>
                <w:highlight w:val="none"/>
                <w:lang w:val="en-US" w:eastAsia="zh-CN"/>
              </w:rPr>
              <w:t>招标人</w:t>
            </w:r>
            <w:r>
              <w:rPr>
                <w:rFonts w:hint="default" w:ascii="宋体" w:hAnsi="宋体" w:eastAsia="宋体" w:cs="宋体"/>
                <w:color w:val="auto"/>
                <w:sz w:val="21"/>
                <w:szCs w:val="21"/>
                <w:highlight w:val="none"/>
                <w:lang w:val="en-US" w:eastAsia="zh-CN"/>
              </w:rPr>
              <w:t>提供咨询意见；</w:t>
            </w:r>
          </w:p>
          <w:p w14:paraId="4B42979E">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 xml:space="preserve">.参与项目建设管理的有关会议，对项目投资控制的有关事项发表独立审计意见； </w:t>
            </w:r>
          </w:p>
          <w:p w14:paraId="0DDF50C1">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.参与项目询价的一系列相关工作，并为</w:t>
            </w:r>
            <w:r>
              <w:rPr>
                <w:rFonts w:hint="eastAsia" w:hAnsi="宋体" w:cs="宋体"/>
                <w:color w:val="auto"/>
                <w:sz w:val="21"/>
                <w:szCs w:val="21"/>
                <w:highlight w:val="none"/>
                <w:lang w:val="en-US" w:eastAsia="zh-CN"/>
              </w:rPr>
              <w:t>招标人</w:t>
            </w:r>
            <w:r>
              <w:rPr>
                <w:rFonts w:hint="default" w:ascii="宋体" w:hAnsi="宋体" w:eastAsia="宋体" w:cs="宋体"/>
                <w:color w:val="auto"/>
                <w:sz w:val="21"/>
                <w:szCs w:val="21"/>
                <w:highlight w:val="none"/>
                <w:lang w:val="en-US" w:eastAsia="zh-CN"/>
              </w:rPr>
              <w:t>提供咨询意见；</w:t>
            </w:r>
          </w:p>
          <w:p w14:paraId="56F4F5F2">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.其他与项目投资控制相关的工作。</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公开</w:t>
            </w:r>
            <w:r>
              <w:rPr>
                <w:rFonts w:hint="eastAsia" w:ascii="宋体" w:hAnsi="宋体" w:eastAsia="宋体" w:cs="宋体"/>
                <w:color w:val="auto"/>
                <w:sz w:val="21"/>
                <w:szCs w:val="21"/>
                <w:highlight w:val="none"/>
                <w:lang w:val="en-US" w:eastAsia="zh-CN"/>
              </w:rPr>
              <w:t>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w:t>
            </w:r>
            <w:r>
              <w:rPr>
                <w:rFonts w:hint="eastAsia" w:ascii="宋体" w:hAnsi="宋体" w:cs="宋体"/>
                <w:color w:val="auto"/>
                <w:spacing w:val="-4"/>
                <w:kern w:val="0"/>
                <w:szCs w:val="21"/>
                <w:highlight w:val="none"/>
              </w:rPr>
              <w:t>至</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cs="宋体"/>
                <w:color w:val="auto"/>
                <w:spacing w:val="-4"/>
                <w:kern w:val="0"/>
                <w:szCs w:val="21"/>
                <w:highlight w:val="none"/>
              </w:rPr>
              <w:t>。</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0C239EA8">
            <w:pPr>
              <w:pStyle w:val="29"/>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工程竣</w:t>
            </w:r>
            <w:r>
              <w:rPr>
                <w:rFonts w:hint="eastAsia" w:ascii="宋体" w:hAnsi="宋体" w:eastAsia="宋体" w:cs="宋体"/>
                <w:color w:val="auto"/>
                <w:sz w:val="21"/>
                <w:szCs w:val="21"/>
                <w:highlight w:val="none"/>
                <w:lang w:val="en-US" w:eastAsia="zh-CN"/>
              </w:rPr>
              <w:t>工验收合格后</w:t>
            </w:r>
            <w:r>
              <w:rPr>
                <w:rFonts w:hint="eastAsia" w:ascii="宋体" w:hAnsi="宋体" w:cs="宋体"/>
                <w:color w:val="auto"/>
                <w:sz w:val="21"/>
                <w:szCs w:val="21"/>
                <w:highlight w:val="none"/>
                <w:lang w:val="en-US" w:eastAsia="zh-CN"/>
              </w:rPr>
              <w:t>付至基本费用（即（施工中标价-暂列金额）*中标基本费率）的80%，中标人向招标人提交完整的工程结算审核报告和相关结算资料，经复核后一次性付清本项目剩余跟踪审计服务费(即基本费用(项目审定工程造价*中标基本费率)+审核成果费用(项目审减额*审核成果固定费率4%)-已支付跟踪审计基本费)。</w:t>
            </w:r>
          </w:p>
          <w:p w14:paraId="75E80B87">
            <w:pPr>
              <w:pStyle w:val="29"/>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注：对审减率超过5%的工程项目，超过部分应支付的审计费用，由施工单位承担。</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449028866"/>
            <w:bookmarkStart w:id="20" w:name="_Toc58430315"/>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5AEE7550">
            <w:pPr>
              <w:keepNext w:val="0"/>
              <w:keepLines w:val="0"/>
              <w:pageBreakBefore w:val="0"/>
              <w:numPr>
                <w:ilvl w:val="0"/>
                <w:numId w:val="0"/>
              </w:numPr>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项目组成员非特殊原因一律不得更换，确需更换的必须经招标人认可，更换人员的条件必须高于或等同于原先人员的资历。同时项目负责人变更处</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元/次违约金，项目组其他人员变更处</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元/人·次违约金。</w:t>
            </w:r>
          </w:p>
          <w:p w14:paraId="6C3FF887">
            <w:pPr>
              <w:keepNext w:val="0"/>
              <w:keepLines w:val="0"/>
              <w:pageBreakBefore w:val="0"/>
              <w:numPr>
                <w:ilvl w:val="0"/>
                <w:numId w:val="0"/>
              </w:numPr>
              <w:kinsoku/>
              <w:overflowPunct/>
              <w:topLinePunct w:val="0"/>
              <w:autoSpaceDE/>
              <w:autoSpaceDN/>
              <w:bidi w:val="0"/>
              <w:adjustRightInd/>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项目负责人每周在岗不得少于3天，每天不少于8小时；其他人员每周在岗不得少于6天，每天不少于8小时；中标人中标后将严格遵守招标文件约定的考勤要求，未按规定在岗履责的，项目负责人处1000元/人·天违约金，项目组其他人员处500元/人·天违约金。项目组成员（含项目负责人）离岗必须向招标人履行请假手续，若招标人和相关部门日常检查和随机抽查中发现不在岗的，又未履行请假手续的，处3000元/人·次违约金。</w:t>
            </w:r>
          </w:p>
          <w:p w14:paraId="35CFFEF3">
            <w:pPr>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3.为本项目服务而配置的办公设备、场所及驻点期间产生的所有费用等均由中标人自行承担。</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综合评估法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44974507"/>
      <w:bookmarkStart w:id="23" w:name="_Toc247527563"/>
      <w:bookmarkStart w:id="24" w:name="_Toc296602429"/>
      <w:bookmarkStart w:id="25" w:name="_Toc152045539"/>
      <w:bookmarkStart w:id="26" w:name="_Toc247592876"/>
      <w:bookmarkStart w:id="27" w:name="_Toc247513962"/>
      <w:bookmarkStart w:id="28" w:name="_Toc152042315"/>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152045540"/>
      <w:bookmarkStart w:id="30" w:name="_Toc247527564"/>
      <w:bookmarkStart w:id="31" w:name="_Toc152042316"/>
      <w:bookmarkStart w:id="32" w:name="_Toc144974508"/>
      <w:bookmarkStart w:id="33" w:name="_Toc247592877"/>
      <w:bookmarkStart w:id="34" w:name="_Toc247513963"/>
      <w:bookmarkStart w:id="35" w:name="_Toc296602430"/>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szCs w:val="21"/>
          <w:highlight w:val="none"/>
          <w:lang w:val="en-US" w:eastAsia="zh-CN"/>
        </w:rPr>
        <w:t>相关要求</w:t>
      </w:r>
      <w:r>
        <w:rPr>
          <w:rFonts w:hint="eastAsia" w:ascii="宋体" w:hAnsi="宋体" w:cs="宋体"/>
          <w:color w:val="auto"/>
          <w:szCs w:val="21"/>
          <w:highlight w:val="none"/>
        </w:rPr>
        <w:t>。</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13.5投标人被视为充分熟悉本招标项目所在地的与履行合同有关的各种情况，包括但不限于：</w:t>
      </w:r>
    </w:p>
    <w:p w14:paraId="3DCA839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（1）国家对本次投标货物和服务的生产、安装调试、验收、维修等有关法律、法规及行业管理标准；</w:t>
      </w:r>
    </w:p>
    <w:p w14:paraId="35AE652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（2）安徽省及滁州市等有关管理部门的相关规定；</w:t>
      </w:r>
    </w:p>
    <w:p w14:paraId="544402F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的相关场地情况、基础建设、电力供应情况及相关设计标准。</w:t>
      </w:r>
    </w:p>
    <w:p w14:paraId="4F80E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58430317"/>
      <w:bookmarkStart w:id="46" w:name="_Toc449028877"/>
      <w:bookmarkStart w:id="47" w:name="_Toc362983801"/>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5C81A7C8">
      <w:pPr>
        <w:spacing w:line="440" w:lineRule="exact"/>
        <w:ind w:firstLine="316" w:firstLineChars="150"/>
        <w:jc w:val="left"/>
        <w:rPr>
          <w:rFonts w:hint="default" w:ascii="宋体" w:eastAsia="宋体"/>
          <w:b/>
          <w:color w:val="auto"/>
          <w:szCs w:val="21"/>
          <w:highlight w:val="none"/>
          <w:lang w:val="en-US" w:eastAsia="zh-CN"/>
        </w:rPr>
      </w:pPr>
      <w:bookmarkStart w:id="50" w:name="_Toc362983802"/>
      <w:bookmarkStart w:id="51" w:name="_Toc449028878"/>
      <w:bookmarkStart w:id="52" w:name="_Toc58430318"/>
      <w:r>
        <w:rPr>
          <w:rFonts w:hint="eastAsia" w:ascii="宋体"/>
          <w:b/>
          <w:color w:val="auto"/>
          <w:szCs w:val="21"/>
          <w:highlight w:val="none"/>
        </w:rPr>
        <w:t xml:space="preserve"> 1. 本次评标采用</w:t>
      </w:r>
      <w:r>
        <w:rPr>
          <w:rFonts w:hint="eastAsia" w:ascii="宋体"/>
          <w:b/>
          <w:color w:val="auto"/>
          <w:szCs w:val="21"/>
          <w:highlight w:val="none"/>
          <w:lang w:val="en-US" w:eastAsia="zh-CN"/>
        </w:rPr>
        <w:t>综合评估法</w:t>
      </w:r>
    </w:p>
    <w:p w14:paraId="20954849">
      <w:pPr>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1.1本次评标采用</w:t>
      </w:r>
      <w:r>
        <w:rPr>
          <w:rFonts w:hint="eastAsia" w:ascii="宋体" w:cs="Times New Roman"/>
          <w:color w:val="auto"/>
          <w:szCs w:val="21"/>
          <w:highlight w:val="none"/>
          <w:lang w:val="en-US" w:eastAsia="zh-CN"/>
        </w:rPr>
        <w:t>综合评估法</w:t>
      </w:r>
      <w:r>
        <w:rPr>
          <w:rFonts w:hint="eastAsia" w:ascii="宋体" w:hAnsi="Times New Roman" w:eastAsia="宋体" w:cs="Times New Roman"/>
          <w:color w:val="auto"/>
          <w:szCs w:val="21"/>
          <w:highlight w:val="none"/>
        </w:rPr>
        <w:t>。评标委员会对满足招标文件实质性要求的投标文件，按照本章规定的评分标准计算得分，并按总得分由高到低顺序推荐3名中标候选，并标明排序，但投标报价低于其成本的除外。总得分相等，以投标报价低的优先，投标报价仍相等，由评标委员会或招标人随机抽取确定排名。</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r w14:paraId="106A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2953642F">
            <w:pPr>
              <w:spacing w:line="440" w:lineRule="exact"/>
              <w:jc w:val="center"/>
              <w:rPr>
                <w:rFonts w:hint="eastAsia" w:ascii="宋体" w:hAnsi="宋体" w:cs="宋体"/>
                <w:color w:val="auto"/>
                <w:szCs w:val="21"/>
                <w:highlight w:val="none"/>
                <w:lang w:eastAsia="zh-CN"/>
              </w:rPr>
            </w:pPr>
          </w:p>
        </w:tc>
        <w:tc>
          <w:tcPr>
            <w:tcW w:w="1366" w:type="dxa"/>
            <w:vMerge w:val="continue"/>
            <w:noWrap w:val="0"/>
            <w:vAlign w:val="center"/>
          </w:tcPr>
          <w:p w14:paraId="3DCDEED2">
            <w:pPr>
              <w:spacing w:line="440" w:lineRule="exact"/>
              <w:rPr>
                <w:rFonts w:hint="eastAsia" w:ascii="宋体" w:hAnsi="宋体" w:cs="宋体"/>
                <w:color w:val="auto"/>
                <w:szCs w:val="21"/>
                <w:highlight w:val="none"/>
              </w:rPr>
            </w:pPr>
          </w:p>
        </w:tc>
        <w:tc>
          <w:tcPr>
            <w:tcW w:w="3368" w:type="dxa"/>
            <w:noWrap w:val="0"/>
            <w:vAlign w:val="top"/>
          </w:tcPr>
          <w:p w14:paraId="32B6E8FD">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4）项目负责人有效身份证及注册证书</w:t>
            </w:r>
          </w:p>
        </w:tc>
        <w:tc>
          <w:tcPr>
            <w:tcW w:w="4492" w:type="dxa"/>
            <w:noWrap w:val="0"/>
            <w:vAlign w:val="center"/>
          </w:tcPr>
          <w:p w14:paraId="5A4E4FEF">
            <w:pPr>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5BD1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3F876C91">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2232A0F6">
            <w:pPr>
              <w:spacing w:line="440" w:lineRule="exact"/>
              <w:rPr>
                <w:rFonts w:hint="eastAsia" w:ascii="宋体" w:hAnsi="宋体" w:cs="宋体"/>
                <w:color w:val="auto"/>
                <w:szCs w:val="21"/>
                <w:highlight w:val="none"/>
              </w:rPr>
            </w:pPr>
          </w:p>
        </w:tc>
        <w:tc>
          <w:tcPr>
            <w:tcW w:w="3368" w:type="dxa"/>
            <w:noWrap w:val="0"/>
            <w:vAlign w:val="top"/>
          </w:tcPr>
          <w:p w14:paraId="4EC3D66A">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5）项目组人员的有效身份证及对应证书</w:t>
            </w:r>
          </w:p>
        </w:tc>
        <w:tc>
          <w:tcPr>
            <w:tcW w:w="4492" w:type="dxa"/>
            <w:noWrap w:val="0"/>
            <w:vAlign w:val="center"/>
          </w:tcPr>
          <w:p w14:paraId="01855B98">
            <w:pPr>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bl>
    <w:p w14:paraId="4BC832D8">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449028879"/>
      <w:bookmarkStart w:id="54" w:name="_Toc362983803"/>
      <w:bookmarkStart w:id="55" w:name="_Toc58430319"/>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58430320"/>
      <w:bookmarkStart w:id="57" w:name="_Toc44902888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7F5C09E7">
      <w:pPr>
        <w:spacing w:line="440" w:lineRule="exact"/>
        <w:ind w:firstLine="525" w:firstLineChars="250"/>
        <w:rPr>
          <w:rFonts w:hint="eastAsia" w:ascii="宋体" w:hAnsi="Times New Roman" w:eastAsia="宋体" w:cs="Times New Roman"/>
          <w:color w:val="auto"/>
          <w:szCs w:val="21"/>
          <w:highlight w:val="none"/>
        </w:rPr>
      </w:pPr>
      <w:bookmarkStart w:id="58" w:name="_Toc362983805"/>
      <w:bookmarkStart w:id="59" w:name="_Toc58430321"/>
      <w:bookmarkStart w:id="60" w:name="_Toc449028881"/>
      <w:r>
        <w:rPr>
          <w:rFonts w:hint="eastAsia" w:ascii="宋体" w:hAnsi="Times New Roman" w:eastAsia="宋体" w:cs="Times New Roman"/>
          <w:color w:val="auto"/>
          <w:szCs w:val="21"/>
          <w:highlight w:val="none"/>
        </w:rPr>
        <w:t>6.详细评审即按</w:t>
      </w:r>
      <w:r>
        <w:rPr>
          <w:rFonts w:hint="eastAsia" w:ascii="宋体" w:hAnsi="Times New Roman" w:eastAsia="宋体" w:cs="Times New Roman"/>
          <w:color w:val="auto"/>
          <w:szCs w:val="21"/>
          <w:highlight w:val="none"/>
          <w:lang w:val="en-US" w:eastAsia="zh-CN"/>
        </w:rPr>
        <w:t>招标</w:t>
      </w:r>
      <w:r>
        <w:rPr>
          <w:rFonts w:hint="eastAsia" w:ascii="宋体" w:hAnsi="Times New Roman" w:eastAsia="宋体" w:cs="Times New Roman"/>
          <w:color w:val="auto"/>
          <w:szCs w:val="21"/>
          <w:highlight w:val="none"/>
          <w:lang w:eastAsia="zh-CN"/>
        </w:rPr>
        <w:t>文件</w:t>
      </w:r>
      <w:r>
        <w:rPr>
          <w:rFonts w:hint="eastAsia" w:ascii="宋体" w:hAnsi="Times New Roman" w:eastAsia="宋体" w:cs="Times New Roman"/>
          <w:color w:val="auto"/>
          <w:szCs w:val="21"/>
          <w:highlight w:val="none"/>
        </w:rPr>
        <w:t>中规定的评标方法和标准，评标委员会将对通过</w:t>
      </w:r>
      <w:r>
        <w:rPr>
          <w:rFonts w:hint="eastAsia" w:ascii="宋体" w:hAnsi="Times New Roman" w:eastAsia="宋体" w:cs="Times New Roman"/>
          <w:color w:val="auto"/>
          <w:szCs w:val="21"/>
          <w:highlight w:val="none"/>
          <w:lang w:val="en-US" w:eastAsia="zh-CN"/>
        </w:rPr>
        <w:t>符合性审查</w:t>
      </w:r>
      <w:r>
        <w:rPr>
          <w:rFonts w:hint="eastAsia" w:ascii="宋体" w:hAnsi="Times New Roman" w:eastAsia="宋体" w:cs="Times New Roman"/>
          <w:color w:val="auto"/>
          <w:szCs w:val="21"/>
          <w:highlight w:val="none"/>
        </w:rPr>
        <w:t>的</w:t>
      </w:r>
      <w:r>
        <w:rPr>
          <w:rFonts w:hint="eastAsia" w:ascii="宋体" w:hAnsi="Times New Roman" w:eastAsia="宋体" w:cs="Times New Roman"/>
          <w:color w:val="auto"/>
          <w:szCs w:val="21"/>
          <w:highlight w:val="none"/>
          <w:lang w:val="en-US" w:eastAsia="zh-CN"/>
        </w:rPr>
        <w:t>投标</w:t>
      </w:r>
      <w:r>
        <w:rPr>
          <w:rFonts w:hint="eastAsia" w:ascii="宋体" w:hAnsi="Times New Roman" w:eastAsia="宋体" w:cs="Times New Roman"/>
          <w:color w:val="auto"/>
          <w:szCs w:val="21"/>
          <w:highlight w:val="none"/>
          <w:lang w:eastAsia="zh-CN"/>
        </w:rPr>
        <w:t>文件</w:t>
      </w:r>
      <w:r>
        <w:rPr>
          <w:rFonts w:hint="eastAsia" w:ascii="宋体" w:hAnsi="Times New Roman" w:eastAsia="宋体" w:cs="Times New Roman"/>
          <w:color w:val="auto"/>
          <w:szCs w:val="21"/>
          <w:highlight w:val="none"/>
        </w:rPr>
        <w:t>，进行商务报价评审，综合比较与评价。</w:t>
      </w:r>
    </w:p>
    <w:p w14:paraId="4252B921">
      <w:pPr>
        <w:spacing w:line="440" w:lineRule="exact"/>
        <w:ind w:firstLine="525" w:firstLineChars="250"/>
        <w:rPr>
          <w:rFonts w:hint="default" w:ascii="宋体" w:cs="Times New Roman"/>
          <w:color w:val="auto"/>
          <w:szCs w:val="21"/>
          <w:highlight w:val="none"/>
          <w:lang w:val="en-US" w:eastAsia="zh-CN"/>
        </w:rPr>
      </w:pPr>
      <w:r>
        <w:rPr>
          <w:rFonts w:hint="eastAsia" w:ascii="宋体" w:cs="Times New Roman"/>
          <w:color w:val="auto"/>
          <w:szCs w:val="21"/>
          <w:highlight w:val="none"/>
          <w:lang w:val="en-US" w:eastAsia="zh-CN"/>
        </w:rPr>
        <w:t>6.1资信评分（5分）</w:t>
      </w:r>
    </w:p>
    <w:tbl>
      <w:tblPr>
        <w:tblStyle w:val="3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245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4CB5DC3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30" w:type="dxa"/>
            <w:vAlign w:val="center"/>
          </w:tcPr>
          <w:p w14:paraId="699C1D3D">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99" w:type="dxa"/>
            <w:vAlign w:val="center"/>
          </w:tcPr>
          <w:p w14:paraId="09E80F22">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409" w:type="dxa"/>
            <w:vAlign w:val="center"/>
          </w:tcPr>
          <w:p w14:paraId="4C6017B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E97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45" w:type="dxa"/>
            <w:vAlign w:val="center"/>
          </w:tcPr>
          <w:p w14:paraId="049C4D6B">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230" w:type="dxa"/>
            <w:vAlign w:val="center"/>
          </w:tcPr>
          <w:p w14:paraId="3AFF47E2">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699" w:type="dxa"/>
            <w:vAlign w:val="center"/>
          </w:tcPr>
          <w:p w14:paraId="3D611914">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2分</w:t>
            </w:r>
          </w:p>
        </w:tc>
        <w:tc>
          <w:tcPr>
            <w:tcW w:w="7409" w:type="dxa"/>
            <w:vAlign w:val="center"/>
          </w:tcPr>
          <w:p w14:paraId="1D5E7071">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年1月1日至投标截止日完成过房屋建筑工程</w:t>
            </w:r>
            <w:r>
              <w:rPr>
                <w:rFonts w:hint="eastAsia" w:ascii="宋体" w:hAnsi="宋体" w:cs="宋体"/>
                <w:b w:val="0"/>
                <w:bCs w:val="0"/>
                <w:color w:val="auto"/>
                <w:sz w:val="21"/>
                <w:szCs w:val="21"/>
                <w:highlight w:val="none"/>
                <w:lang w:val="en-US" w:eastAsia="zh-CN"/>
              </w:rPr>
              <w:t>跟踪审计服务业绩</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分，本项满分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2A669EF5">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color w:val="auto"/>
                <w:highlight w:val="none"/>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ascii="宋体" w:hAnsi="宋体" w:cs="宋体"/>
                <w:b/>
                <w:bCs/>
                <w:color w:val="auto"/>
                <w:sz w:val="21"/>
                <w:szCs w:val="21"/>
                <w:highlight w:val="none"/>
                <w:lang w:val="en-US" w:eastAsia="zh-CN"/>
              </w:rPr>
              <w:t>跟踪审计</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时间以成果报告（文件）出具时间为准，金额以咨询成果报告（文件）中载明的金额为准。若上述证明材料不能明确反映项目类型等内容的，应另行提供委托单位出具并加盖其公章的证明材料。</w:t>
            </w:r>
          </w:p>
        </w:tc>
      </w:tr>
      <w:tr w14:paraId="7081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D087390">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230" w:type="dxa"/>
            <w:vAlign w:val="center"/>
          </w:tcPr>
          <w:p w14:paraId="7A0EA759">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企业荣誉</w:t>
            </w:r>
          </w:p>
        </w:tc>
        <w:tc>
          <w:tcPr>
            <w:tcW w:w="699" w:type="dxa"/>
            <w:vAlign w:val="center"/>
          </w:tcPr>
          <w:p w14:paraId="72798570">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3分</w:t>
            </w:r>
          </w:p>
        </w:tc>
        <w:tc>
          <w:tcPr>
            <w:tcW w:w="7409" w:type="dxa"/>
            <w:vAlign w:val="center"/>
          </w:tcPr>
          <w:p w14:paraId="753F5536">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，具有市级及以上造价主管部门（或协会）颁发的企业荣誉证书的得3分，本项满分3分。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r>
              <w:rPr>
                <w:rFonts w:hint="eastAsia" w:hAnsi="宋体" w:cs="宋体"/>
                <w:b/>
                <w:bCs/>
                <w:color w:val="auto"/>
                <w:sz w:val="21"/>
                <w:szCs w:val="21"/>
                <w:highlight w:val="none"/>
                <w:lang w:val="en-US" w:eastAsia="zh-CN"/>
              </w:rPr>
              <w:t>或红头文件</w:t>
            </w:r>
            <w:r>
              <w:rPr>
                <w:rFonts w:hint="eastAsia" w:ascii="Times New Roman" w:hAnsi="宋体" w:eastAsia="宋体" w:cs="宋体"/>
                <w:b/>
                <w:bCs/>
                <w:color w:val="auto"/>
                <w:sz w:val="21"/>
                <w:szCs w:val="21"/>
                <w:highlight w:val="none"/>
                <w:lang w:val="en-US" w:eastAsia="zh-CN"/>
              </w:rPr>
              <w:t>。</w:t>
            </w:r>
          </w:p>
          <w:p w14:paraId="655CB29D">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50672CB2">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2EAE5A9C">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color w:val="auto"/>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0A56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vAlign w:val="center"/>
          </w:tcPr>
          <w:p w14:paraId="6A9D2357">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各评委得分的平均值为供应商资信标得分，分值保留两位小数点。</w:t>
            </w:r>
          </w:p>
          <w:p w14:paraId="1D67E810">
            <w:pPr>
              <w:spacing w:line="440" w:lineRule="exac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2.企业业绩与项目负责人业绩不重复计分。</w:t>
            </w:r>
          </w:p>
        </w:tc>
      </w:tr>
    </w:tbl>
    <w:p w14:paraId="788F2229">
      <w:pPr>
        <w:spacing w:line="440" w:lineRule="exact"/>
        <w:ind w:firstLine="525" w:firstLineChars="250"/>
        <w:rPr>
          <w:rFonts w:hint="default" w:ascii="宋体" w:cs="Times New Roman"/>
          <w:color w:val="auto"/>
          <w:szCs w:val="21"/>
          <w:highlight w:val="none"/>
          <w:lang w:val="en-US" w:eastAsia="zh-CN"/>
        </w:rPr>
      </w:pPr>
      <w:r>
        <w:rPr>
          <w:rFonts w:hint="eastAsia" w:ascii="宋体" w:cs="Times New Roman"/>
          <w:color w:val="auto"/>
          <w:szCs w:val="21"/>
          <w:highlight w:val="none"/>
          <w:lang w:val="en-US" w:eastAsia="zh-CN"/>
        </w:rPr>
        <w:t>6.2技术标评分（75分）</w:t>
      </w:r>
    </w:p>
    <w:tbl>
      <w:tblPr>
        <w:tblStyle w:val="3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4EAB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480226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0" w:type="dxa"/>
            <w:vAlign w:val="center"/>
          </w:tcPr>
          <w:p w14:paraId="3448E4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99" w:type="dxa"/>
            <w:vAlign w:val="center"/>
          </w:tcPr>
          <w:p w14:paraId="405BDD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09" w:type="dxa"/>
            <w:vAlign w:val="center"/>
          </w:tcPr>
          <w:p w14:paraId="5A11F5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6C85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AD0F0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30" w:type="dxa"/>
            <w:vAlign w:val="center"/>
          </w:tcPr>
          <w:p w14:paraId="0B1CFD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施工阶段全过程跟踪审计方案</w:t>
            </w:r>
          </w:p>
        </w:tc>
        <w:tc>
          <w:tcPr>
            <w:tcW w:w="699" w:type="dxa"/>
            <w:vAlign w:val="center"/>
          </w:tcPr>
          <w:p w14:paraId="2A0052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409" w:type="dxa"/>
            <w:vAlign w:val="center"/>
          </w:tcPr>
          <w:p w14:paraId="091875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（1）对本项目的施工阶段的跟审服务方案考虑的内容覆盖本项目实施需求、表述清晰明确，能够满足采购需求和项目履约需要的，得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D02A0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（2）对本项目的施工阶段的跟审服务方案考虑的内容相对完整，对本项目的所需服务内容考虑了相应措施，能满足采购需求和项目履约需要的，得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B8E6F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（3）提供了对本项目的实施措施，但对项目所采用的措施实际过程中运用率低，服务内容缺项漏项的，得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082B2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068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41F8CB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30" w:type="dxa"/>
            <w:vAlign w:val="center"/>
          </w:tcPr>
          <w:p w14:paraId="249537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人员分工</w:t>
            </w:r>
          </w:p>
          <w:p w14:paraId="285372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及责任的划分</w:t>
            </w:r>
          </w:p>
        </w:tc>
        <w:tc>
          <w:tcPr>
            <w:tcW w:w="699" w:type="dxa"/>
            <w:vAlign w:val="center"/>
          </w:tcPr>
          <w:p w14:paraId="5F98E6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409" w:type="dxa"/>
            <w:vAlign w:val="center"/>
          </w:tcPr>
          <w:p w14:paraId="288EBA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1）对本项目的人员分工和责任划分考虑的内容全面合理，针对实际情况安排了相应的跟审人员，得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5210C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（2）对本项目的人员分工和责任划分的清晰，对本项目的所需服务内容考虑了人员的相互配合，能满足采购需求和项目履约需要的，得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0E098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（3）提供了对人员分工和责任划分，但人员的分工和责任重复或缺少，且存在与本项目服务无关的内容，得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DA9CA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6FC8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58AF4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30" w:type="dxa"/>
            <w:vAlign w:val="center"/>
          </w:tcPr>
          <w:p w14:paraId="2CC3FD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项目情况理解程度</w:t>
            </w:r>
          </w:p>
        </w:tc>
        <w:tc>
          <w:tcPr>
            <w:tcW w:w="699" w:type="dxa"/>
            <w:vAlign w:val="center"/>
          </w:tcPr>
          <w:p w14:paraId="743D24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center"/>
          </w:tcPr>
          <w:p w14:paraId="0B968D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（1）对本项目实施项目情况分析的内容详细、思路清晰，能够满足采购需求和项目履约需要的，得5分；</w:t>
            </w:r>
          </w:p>
          <w:p w14:paraId="12DC22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（2）对现状分析的内容简短思路单一，能够完成本项目采购需求和项目履约需要的，得4分；</w:t>
            </w:r>
          </w:p>
          <w:p w14:paraId="0ED0AB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（3）现状分析的内容有缺项，现状存在内容未体现，对项目实施的现状分析的模糊，得3分；</w:t>
            </w:r>
          </w:p>
          <w:p w14:paraId="366D4E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0053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3E80E8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30" w:type="dxa"/>
            <w:vAlign w:val="center"/>
          </w:tcPr>
          <w:p w14:paraId="5E67A4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合同管理措施</w:t>
            </w:r>
          </w:p>
        </w:tc>
        <w:tc>
          <w:tcPr>
            <w:tcW w:w="699" w:type="dxa"/>
            <w:vAlign w:val="center"/>
          </w:tcPr>
          <w:p w14:paraId="36A9C3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409" w:type="dxa"/>
            <w:vAlign w:val="center"/>
          </w:tcPr>
          <w:p w14:paraId="67F56D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（1）能结合本项目对各类建设合同进行有效管理，能采取措施有效防范各类合同风险，得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8BE3B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（2）结合本项目能实现对各类建设合同进行管理，有基本防范合同风险的技术措施，得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0EF255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（3）合同管理有待完善，措施有待完善的，得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3D76E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68EE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A701E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230" w:type="dxa"/>
            <w:vAlign w:val="center"/>
          </w:tcPr>
          <w:p w14:paraId="13E5DD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档案整理制度</w:t>
            </w:r>
          </w:p>
        </w:tc>
        <w:tc>
          <w:tcPr>
            <w:tcW w:w="699" w:type="dxa"/>
            <w:vAlign w:val="center"/>
          </w:tcPr>
          <w:p w14:paraId="5C9669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center"/>
          </w:tcPr>
          <w:p w14:paraId="10DA11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（1）对本项目的档案整理提供清晰的方案，能确保在项目竣工验收后及时的提交项目相应的工程造价相关材料，得5分；</w:t>
            </w:r>
          </w:p>
          <w:p w14:paraId="24ABB2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（2）对项目的档案整理提供了思路及方案，且能在规定的时间内提交工程造价项目材料，但方案需完善的，得4分；</w:t>
            </w:r>
          </w:p>
          <w:p w14:paraId="5AEF9F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（3）提供了对本项目的相应制度，但思维混乱不利于实施，且存在与本项目服务无关的内容，得3分；</w:t>
            </w:r>
          </w:p>
          <w:p w14:paraId="7F100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1E7B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2C79F3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230" w:type="dxa"/>
            <w:vAlign w:val="center"/>
          </w:tcPr>
          <w:p w14:paraId="0D91E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廉政风险预控方案及措施</w:t>
            </w:r>
          </w:p>
        </w:tc>
        <w:tc>
          <w:tcPr>
            <w:tcW w:w="699" w:type="dxa"/>
            <w:vAlign w:val="center"/>
          </w:tcPr>
          <w:p w14:paraId="0B901E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409" w:type="dxa"/>
            <w:vAlign w:val="center"/>
          </w:tcPr>
          <w:p w14:paraId="24148F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（1）措施方案中针对廉政风险预控方案及措施有详细的措施，并提供了相关的管理章程及处罚措施，得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77A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（2）方案中含有廉政风险预控方案及措施，但并未明确的表述出相关的管理章程和处理措施，得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C605E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（3）提供了相应的方案及措施，但没有有力管理措施，但方案中内容存在与本项目服务无关的内容，得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0E2CA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298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382B31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230" w:type="dxa"/>
            <w:vAlign w:val="center"/>
          </w:tcPr>
          <w:p w14:paraId="7EC158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重点和难点分析</w:t>
            </w:r>
            <w:r>
              <w:rPr>
                <w:rFonts w:hint="eastAsia" w:ascii="宋体" w:hAnsi="宋体" w:cs="宋体"/>
                <w:color w:val="auto"/>
                <w:sz w:val="21"/>
                <w:szCs w:val="21"/>
                <w:highlight w:val="none"/>
                <w:lang w:val="en-US" w:eastAsia="zh-CN"/>
              </w:rPr>
              <w:t>及合理化建议</w:t>
            </w:r>
          </w:p>
        </w:tc>
        <w:tc>
          <w:tcPr>
            <w:tcW w:w="699" w:type="dxa"/>
            <w:vAlign w:val="center"/>
          </w:tcPr>
          <w:p w14:paraId="22C559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center"/>
          </w:tcPr>
          <w:p w14:paraId="5D6ADF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（1）根据本项目的服务范围，详细的描述了本项目存在的重点、难点，并通过提出相应的措施避免或者解决所述的重点、难点的，得5分；</w:t>
            </w:r>
          </w:p>
          <w:p w14:paraId="25D52C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（2）根据项目的服务范围，提出了项目存在的重点、难点，但所提出的重点、难点解决措施在实施过程中还有待改进的，得4分；</w:t>
            </w:r>
          </w:p>
          <w:p w14:paraId="051031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（3）提供了对本项目的相应制度，存在缺项漏项且存在与本项目服务无关的内容，得3分；</w:t>
            </w:r>
          </w:p>
          <w:p w14:paraId="0B54C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73BE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7B9E6F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230" w:type="dxa"/>
            <w:vAlign w:val="center"/>
          </w:tcPr>
          <w:p w14:paraId="79FAA3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公司内控制度、质量控制体系及配合委托方管理措施</w:t>
            </w:r>
          </w:p>
        </w:tc>
        <w:tc>
          <w:tcPr>
            <w:tcW w:w="699" w:type="dxa"/>
            <w:vAlign w:val="center"/>
          </w:tcPr>
          <w:p w14:paraId="475669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center"/>
          </w:tcPr>
          <w:p w14:paraId="005810D7">
            <w:pPr>
              <w:pStyle w:val="152"/>
              <w:keepNext w:val="0"/>
              <w:keepLines w:val="0"/>
              <w:pageBreakBefore w:val="0"/>
              <w:widowControl w:val="0"/>
              <w:kinsoku/>
              <w:wordWrap/>
              <w:overflowPunct/>
              <w:topLinePunct w:val="0"/>
              <w:autoSpaceDE/>
              <w:autoSpaceDN/>
              <w:bidi w:val="0"/>
              <w:adjustRightInd/>
              <w:snapToGrid/>
              <w:spacing w:line="500" w:lineRule="exact"/>
              <w:ind w:left="113" w:right="177"/>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根据各投标人针对本项目制定的公司内控制度、质量控制体系及配合委托方管理措施进行评审：</w:t>
            </w:r>
          </w:p>
          <w:p w14:paraId="13CCE414">
            <w:pPr>
              <w:pStyle w:val="152"/>
              <w:keepNext w:val="0"/>
              <w:keepLines w:val="0"/>
              <w:pageBreakBefore w:val="0"/>
              <w:widowControl w:val="0"/>
              <w:kinsoku/>
              <w:wordWrap/>
              <w:overflowPunct/>
              <w:topLinePunct w:val="0"/>
              <w:autoSpaceDE/>
              <w:autoSpaceDN/>
              <w:bidi w:val="0"/>
              <w:adjustRightInd/>
              <w:snapToGrid/>
              <w:spacing w:line="500" w:lineRule="exact"/>
              <w:ind w:right="10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（1）所制定的措施有效，内容详细、完整，并结合自身经验，给出完善、细致的合理化建议的，得5分；</w:t>
            </w:r>
          </w:p>
          <w:p w14:paraId="74D8D2F3">
            <w:pPr>
              <w:pStyle w:val="152"/>
              <w:keepNext w:val="0"/>
              <w:keepLines w:val="0"/>
              <w:pageBreakBefore w:val="0"/>
              <w:widowControl w:val="0"/>
              <w:kinsoku/>
              <w:wordWrap/>
              <w:overflowPunct/>
              <w:topLinePunct w:val="0"/>
              <w:autoSpaceDE/>
              <w:autoSpaceDN/>
              <w:bidi w:val="0"/>
              <w:adjustRightInd/>
              <w:snapToGrid/>
              <w:spacing w:line="500" w:lineRule="exact"/>
              <w:ind w:right="41"/>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（2）所制定的措施能充分结合项目实际情况，计划合理，并结合自身经验，给出相应合理化建议的，得4分；</w:t>
            </w:r>
          </w:p>
          <w:p w14:paraId="79FC05E4">
            <w:pPr>
              <w:pStyle w:val="152"/>
              <w:keepNext w:val="0"/>
              <w:keepLines w:val="0"/>
              <w:pageBreakBefore w:val="0"/>
              <w:widowControl w:val="0"/>
              <w:kinsoku/>
              <w:wordWrap/>
              <w:overflowPunct/>
              <w:topLinePunct w:val="0"/>
              <w:autoSpaceDE/>
              <w:autoSpaceDN/>
              <w:bidi w:val="0"/>
              <w:adjustRightInd/>
              <w:snapToGrid/>
              <w:spacing w:line="500" w:lineRule="exact"/>
              <w:ind w:right="10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（3）所制定的措施理解与认识不到位或内容有缺失，仍需进一步完善的，得 </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p w14:paraId="13FECC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（4）方案不能满足项目实施要求或未提供的不得分。</w:t>
            </w:r>
          </w:p>
        </w:tc>
      </w:tr>
      <w:tr w14:paraId="42C1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780D54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230" w:type="dxa"/>
            <w:vAlign w:val="center"/>
          </w:tcPr>
          <w:p w14:paraId="2EEDD5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审计过程中异常情况分析及预防措施</w:t>
            </w:r>
          </w:p>
        </w:tc>
        <w:tc>
          <w:tcPr>
            <w:tcW w:w="699" w:type="dxa"/>
            <w:vAlign w:val="center"/>
          </w:tcPr>
          <w:p w14:paraId="3D3694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409" w:type="dxa"/>
            <w:vAlign w:val="center"/>
          </w:tcPr>
          <w:p w14:paraId="05BDF1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根据各投标人提供的针对本项目实际情况制定的审计过程中异常或不合格情况分析及预防措施进行评审：</w:t>
            </w:r>
          </w:p>
          <w:p w14:paraId="091C46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（1）所制定的异常情况分析及预防措施能充分结合项目实际情况计划周密，措施有效，内容详细、完整，能够完全满足采购人对服务 水平和规范管理的要求，并结合自身经验，给出完善、细致的合理化 建议的，得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1889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（2）所制定的异常情况分析及预 防措施能充分结合项目实际情况，计划合理，能满足采购人对服务水平和规范管理的要求，并结合自身经验，给出相应合理化建议的 ，得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083F4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（3）对本项目的异常情况分析及 预防措施理解与认识不到位或内容有缺失，仍需进一步完善的，得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E4E31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145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11B1F5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230" w:type="dxa"/>
            <w:vAlign w:val="center"/>
          </w:tcPr>
          <w:p w14:paraId="13AAEE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699" w:type="dxa"/>
            <w:vAlign w:val="center"/>
          </w:tcPr>
          <w:p w14:paraId="04CDD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center"/>
          </w:tcPr>
          <w:p w14:paraId="75E94A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投标人根据本项目需求，针对性的提出服务承诺及方案，由投标小组会按下述评分标准进行评审：</w:t>
            </w:r>
          </w:p>
          <w:p w14:paraId="0FB787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（1）服务承诺详尽细致，有针对本项目提出的内容的得5分；</w:t>
            </w:r>
          </w:p>
          <w:p w14:paraId="737253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（2）服务承诺内容满足本项目服务内容的得4分；</w:t>
            </w:r>
          </w:p>
          <w:p w14:paraId="182B32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（3）服务承诺内容有缺失，仍需进一步完善的，得3 分；</w:t>
            </w:r>
          </w:p>
          <w:p w14:paraId="0EBF76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r>
      <w:tr w14:paraId="26A9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vAlign w:val="center"/>
          </w:tcPr>
          <w:p w14:paraId="70B25C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注：各评委得分的平均值为供应商技术标得分，分值保留两位小数点。</w:t>
            </w:r>
          </w:p>
        </w:tc>
      </w:tr>
    </w:tbl>
    <w:p w14:paraId="7E27354E">
      <w:pPr>
        <w:spacing w:line="440" w:lineRule="exact"/>
        <w:ind w:firstLine="525" w:firstLineChars="25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商务</w:t>
      </w:r>
      <w:r>
        <w:rPr>
          <w:rFonts w:hint="eastAsia" w:ascii="宋体" w:hAnsi="Times New Roman" w:eastAsia="宋体" w:cs="Times New Roman"/>
          <w:color w:val="auto"/>
          <w:szCs w:val="21"/>
          <w:highlight w:val="none"/>
          <w:lang w:val="en-US" w:eastAsia="zh-CN"/>
        </w:rPr>
        <w:t>报价</w:t>
      </w:r>
      <w:r>
        <w:rPr>
          <w:rFonts w:hint="eastAsia" w:ascii="宋体" w:cs="Times New Roman"/>
          <w:color w:val="auto"/>
          <w:szCs w:val="21"/>
          <w:highlight w:val="none"/>
          <w:lang w:val="en-US" w:eastAsia="zh-CN"/>
        </w:rPr>
        <w:t>评分细则</w:t>
      </w:r>
    </w:p>
    <w:tbl>
      <w:tblPr>
        <w:tblStyle w:val="35"/>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40"/>
        <w:gridCol w:w="8355"/>
      </w:tblGrid>
      <w:tr w14:paraId="254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7" w:type="dxa"/>
            <w:noWrap w:val="0"/>
            <w:vAlign w:val="center"/>
          </w:tcPr>
          <w:p w14:paraId="27D944D4">
            <w:pPr>
              <w:widowControl/>
              <w:adjustRightInd w:val="0"/>
              <w:snapToGrid w:val="0"/>
              <w:spacing w:line="56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序号</w:t>
            </w:r>
          </w:p>
        </w:tc>
        <w:tc>
          <w:tcPr>
            <w:tcW w:w="1140" w:type="dxa"/>
            <w:noWrap w:val="0"/>
            <w:vAlign w:val="center"/>
          </w:tcPr>
          <w:p w14:paraId="5A3B6012">
            <w:pPr>
              <w:spacing w:line="56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分值</w:t>
            </w:r>
          </w:p>
        </w:tc>
        <w:tc>
          <w:tcPr>
            <w:tcW w:w="8355" w:type="dxa"/>
            <w:noWrap w:val="0"/>
            <w:vAlign w:val="center"/>
          </w:tcPr>
          <w:p w14:paraId="5CEDEFF7">
            <w:pPr>
              <w:spacing w:line="56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评分标准</w:t>
            </w:r>
          </w:p>
        </w:tc>
      </w:tr>
      <w:tr w14:paraId="24C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7" w:type="dxa"/>
            <w:noWrap w:val="0"/>
            <w:vAlign w:val="center"/>
          </w:tcPr>
          <w:p w14:paraId="20F4ECB4">
            <w:pPr>
              <w:widowControl/>
              <w:adjustRightInd w:val="0"/>
              <w:snapToGrid w:val="0"/>
              <w:spacing w:line="5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40" w:type="dxa"/>
            <w:noWrap w:val="0"/>
            <w:vAlign w:val="center"/>
          </w:tcPr>
          <w:p w14:paraId="70D5D5F2">
            <w:pPr>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投标报价（费率）</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rPr>
              <w:t>分</w:t>
            </w:r>
          </w:p>
        </w:tc>
        <w:tc>
          <w:tcPr>
            <w:tcW w:w="8355" w:type="dxa"/>
            <w:noWrap w:val="0"/>
            <w:vAlign w:val="center"/>
          </w:tcPr>
          <w:p w14:paraId="00727D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评分按下列步骤计算：</w:t>
            </w:r>
          </w:p>
          <w:p w14:paraId="0CA928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第一步：评标基准价。</w:t>
            </w:r>
          </w:p>
          <w:p w14:paraId="3DF13A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①评标基准价为计算范围内有效投标人报价的算术平均值。</w:t>
            </w:r>
          </w:p>
          <w:p w14:paraId="07FCCC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第二步：计算报价偏差率。</w:t>
            </w:r>
          </w:p>
          <w:p w14:paraId="00956C1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0371481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第三步：计算报价得分</w:t>
            </w:r>
          </w:p>
          <w:p w14:paraId="5F2EE75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5AF814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5A9661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1A716D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5ABE28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1、计算过程中，评标基准价、偏差率、报价得分均保留两位小数，小数点后第三位四舍五入。</w:t>
            </w:r>
          </w:p>
          <w:p w14:paraId="0634B1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highlight w:val="none"/>
              </w:rPr>
            </w:pPr>
            <w:r>
              <w:rPr>
                <w:rFonts w:hint="eastAsia" w:ascii="宋体" w:hAnsi="宋体" w:cs="宋体"/>
                <w:b/>
                <w:bCs/>
                <w:color w:val="auto"/>
                <w:szCs w:val="21"/>
                <w:highlight w:val="none"/>
              </w:rPr>
              <w:t>2、本项分值由评标委员会负责组织计算。</w:t>
            </w:r>
          </w:p>
        </w:tc>
      </w:tr>
    </w:tbl>
    <w:p w14:paraId="4BBD8F99">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Times New Roman" w:eastAsia="宋体" w:cs="Times New Roman"/>
          <w:color w:val="auto"/>
          <w:szCs w:val="21"/>
          <w:highlight w:val="none"/>
        </w:rPr>
      </w:pPr>
      <w:r>
        <w:rPr>
          <w:rFonts w:hint="eastAsia" w:ascii="宋体"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评标委员会对满足招标文件实质性要求的投标文件，按照本章规定的评分标准计算得分，并按</w:t>
      </w:r>
      <w:r>
        <w:rPr>
          <w:rFonts w:hint="eastAsia" w:ascii="宋体" w:eastAsia="宋体" w:cs="Times New Roman"/>
          <w:color w:val="auto"/>
          <w:szCs w:val="21"/>
          <w:highlight w:val="none"/>
          <w:lang w:val="en-US" w:eastAsia="zh-CN"/>
        </w:rPr>
        <w:t>总</w:t>
      </w:r>
      <w:r>
        <w:rPr>
          <w:rFonts w:hint="eastAsia" w:ascii="宋体" w:hAnsi="Times New Roman" w:eastAsia="宋体" w:cs="Times New Roman"/>
          <w:color w:val="auto"/>
          <w:szCs w:val="21"/>
          <w:highlight w:val="none"/>
        </w:rPr>
        <w:t>得分由高到低顺序推荐3名中标候选，并标明排序，但投标报价低于其成本的除外。总得分相等，以投标报价低的优先，投标报价仍相等，由评标委员会或招标人随机抽取确定排名。</w:t>
      </w:r>
    </w:p>
    <w:p w14:paraId="3800892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7.评标委员会按总得分由高到低顺序推荐3名中标候选</w:t>
      </w:r>
      <w:r>
        <w:rPr>
          <w:rFonts w:hint="eastAsia" w:ascii="宋体" w:hAnsi="Times New Roman" w:eastAsia="宋体" w:cs="Times New Roman"/>
          <w:color w:val="auto"/>
          <w:szCs w:val="21"/>
          <w:highlight w:val="none"/>
          <w:lang w:eastAsia="zh-CN"/>
        </w:rPr>
        <w:t>。</w:t>
      </w:r>
    </w:p>
    <w:p w14:paraId="32CAA6FF">
      <w:pPr>
        <w:spacing w:line="440" w:lineRule="exact"/>
        <w:ind w:firstLine="525" w:firstLineChars="25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7.1如出现总得分相等，以投标报价低的优先，投标报价仍相等，由评标委员会或招标人随机抽取确定排名。</w:t>
      </w:r>
    </w:p>
    <w:p w14:paraId="05DCF2AC">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58430329"/>
      <w:bookmarkStart w:id="63" w:name="_Toc449028945"/>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16BA1E64">
      <w:pPr>
        <w:widowControl/>
        <w:spacing w:line="400" w:lineRule="exact"/>
        <w:jc w:val="both"/>
        <w:textAlignment w:val="baseline"/>
        <w:outlineLvl w:val="1"/>
        <w:rPr>
          <w:rFonts w:hint="eastAsia" w:ascii="宋体"/>
          <w:b/>
          <w:color w:val="auto"/>
          <w:sz w:val="30"/>
          <w:szCs w:val="30"/>
          <w:highlight w:val="none"/>
        </w:rPr>
      </w:pPr>
    </w:p>
    <w:p w14:paraId="19439049">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u w:val="single"/>
          <w:lang w:val="en-US" w:eastAsia="zh-CN"/>
        </w:rPr>
      </w:pPr>
      <w:bookmarkStart w:id="64" w:name="_Toc331685784"/>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146C2C1">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48FD5BF2">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w:t>
      </w:r>
      <w:r>
        <w:rPr>
          <w:rFonts w:hint="eastAsia" w:ascii="宋体" w:hAnsi="宋体" w:cs="宋体"/>
          <w:color w:val="auto"/>
          <w:kern w:val="0"/>
          <w:sz w:val="21"/>
          <w:szCs w:val="21"/>
          <w:highlight w:val="none"/>
          <w:lang w:eastAsia="zh-CN"/>
        </w:rPr>
        <w:t>扬子大道768号园区消防改造及室外附属配套施工</w:t>
      </w:r>
      <w:r>
        <w:rPr>
          <w:rFonts w:hint="eastAsia" w:ascii="宋体" w:hAnsi="宋体" w:eastAsia="宋体" w:cs="宋体"/>
          <w:color w:val="auto"/>
          <w:kern w:val="0"/>
          <w:sz w:val="21"/>
          <w:szCs w:val="21"/>
          <w:highlight w:val="none"/>
        </w:rPr>
        <w:t>跟踪审计工作质量和效率，依据《中华人民共和国审计法》、《中华人民共和国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》等有关法律法规，甲、乙双方经协商一致，自愿签订本协议。</w:t>
      </w:r>
    </w:p>
    <w:p w14:paraId="6CE25634">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一、跟踪审计项目</w:t>
      </w:r>
    </w:p>
    <w:p w14:paraId="67660F16">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9F1DC2">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0A7EB91">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二、项目跟踪审计内容</w:t>
      </w:r>
    </w:p>
    <w:p w14:paraId="1B6D6B3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1.成立项目跟踪审计组，编制跟踪审计实施方案，确定投资控制目标、重点环节及应对措施； </w:t>
      </w:r>
    </w:p>
    <w:p w14:paraId="782CDB3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.对承包方上报的请款期已完成合格工程量的计量、计价进行审核，并提供按工程形象进度付款的意见、建议</w:t>
      </w:r>
      <w:r>
        <w:rPr>
          <w:rFonts w:hint="eastAsia" w:ascii="宋体" w:hAnsi="宋体" w:cs="宋体"/>
          <w:color w:val="auto"/>
          <w:sz w:val="21"/>
          <w:szCs w:val="21"/>
          <w:highlight w:val="none"/>
          <w:lang w:eastAsia="zh-CN"/>
        </w:rPr>
        <w:t>；</w:t>
      </w:r>
    </w:p>
    <w:p w14:paraId="1692D79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.及时核定分阶段完工的项目分部、分项工程价款结算，项目竣工后，及时提交完整的竣工结算审核报告；</w:t>
      </w:r>
    </w:p>
    <w:p w14:paraId="323F7AE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.协助甲方及时审核设计变更、经济签证等发生的费用，超过一定限额的，提请甲方履行报批程序；</w:t>
      </w:r>
    </w:p>
    <w:p w14:paraId="5563DB7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.项目承、发包方发生工程价款结算争议时，为甲方提供咨询意见；</w:t>
      </w:r>
    </w:p>
    <w:p w14:paraId="7D55AA2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.参与项目建设管理的有关会议，对项目投资控制的有关事项发表独立审计意见； </w:t>
      </w:r>
    </w:p>
    <w:p w14:paraId="01623ED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7.参与项目询价的一系列相关工作，并为甲方提供咨询意见；</w:t>
      </w:r>
    </w:p>
    <w:p w14:paraId="239029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.其他与项目投资控制相关的工作。</w:t>
      </w:r>
    </w:p>
    <w:p w14:paraId="287708AF">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三、项目跟踪审计制度及相关要求</w:t>
      </w:r>
    </w:p>
    <w:p w14:paraId="5E081FA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1.滁州市政府投资项目审计“八不准制度”；</w:t>
      </w:r>
    </w:p>
    <w:p w14:paraId="66D6670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2.滁州市政府投资项目竣工结算审计结果备案制度；</w:t>
      </w:r>
    </w:p>
    <w:p w14:paraId="03BC0D1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3.滁州市建设项目施工阶段全过程造价控制管理暂行办法；</w:t>
      </w:r>
    </w:p>
    <w:p w14:paraId="4C598A9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4.实行定期、分段报告制度。乙方应及时提交项目前期资料审核结果、竣工结算审核报告；</w:t>
      </w:r>
    </w:p>
    <w:p w14:paraId="3820106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5.加强对项目变更事项的合理性、经济性审核。对涉及工程造价的重大事项（如工程造价10万元以上的变更事项和设备、材料询价采购等）须及时书面报告甲方；</w:t>
      </w:r>
    </w:p>
    <w:p w14:paraId="1DB7C0A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6.协助甲方完成项目投资控制的各项工作，接受甲方的项目现场管理。</w:t>
      </w:r>
    </w:p>
    <w:p w14:paraId="6DB82069">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四、项目跟踪审计组及人员配备要求</w:t>
      </w:r>
    </w:p>
    <w:p w14:paraId="281405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1.乙方须成立项目跟踪审计组，配备相应数量具有相关专业执业资质的审计人员（</w:t>
      </w:r>
      <w:r>
        <w:rPr>
          <w:rFonts w:hint="eastAsia" w:ascii="宋体" w:hAnsi="宋体" w:eastAsia="宋体" w:cs="宋体"/>
          <w:color w:val="auto"/>
          <w:sz w:val="21"/>
          <w:szCs w:val="21"/>
          <w:highlight w:val="none"/>
          <w:lang w:val="en-US" w:eastAsia="zh-CN"/>
        </w:rPr>
        <w:t>满足招标文件要求</w:t>
      </w:r>
      <w:r>
        <w:rPr>
          <w:rFonts w:hint="eastAsia" w:ascii="宋体" w:hAnsi="宋体" w:eastAsia="宋体" w:cs="宋体"/>
          <w:color w:val="auto"/>
          <w:sz w:val="21"/>
          <w:szCs w:val="21"/>
          <w:highlight w:val="none"/>
        </w:rPr>
        <w:t>）。本项目审计组负责人为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证书号、联系电话</w:t>
      </w:r>
      <w:r>
        <w:rPr>
          <w:rFonts w:hint="eastAsia" w:ascii="宋体" w:hAnsi="宋体" w:eastAsia="宋体" w:cs="宋体"/>
          <w:color w:val="auto"/>
          <w:sz w:val="21"/>
          <w:szCs w:val="21"/>
          <w:highlight w:val="none"/>
        </w:rPr>
        <w:t>，成员为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w:t>
      </w:r>
      <w:r>
        <w:rPr>
          <w:rFonts w:hint="eastAsia" w:ascii="宋体" w:hAnsi="宋体" w:eastAsia="宋体" w:cs="宋体"/>
          <w:color w:val="auto"/>
          <w:sz w:val="21"/>
          <w:szCs w:val="21"/>
          <w:highlight w:val="none"/>
          <w:u w:val="single"/>
          <w:lang w:val="en-US" w:eastAsia="zh-CN"/>
        </w:rPr>
        <w:t>师或二级注册造价工程师或</w:t>
      </w:r>
      <w:r>
        <w:rPr>
          <w:rFonts w:hint="eastAsia" w:ascii="宋体" w:hAnsi="宋体" w:eastAsia="宋体" w:cs="宋体"/>
          <w:color w:val="auto"/>
          <w:sz w:val="21"/>
          <w:szCs w:val="21"/>
          <w:highlight w:val="none"/>
          <w:u w:val="single"/>
        </w:rPr>
        <w:t>造价员证书号、联系电话</w:t>
      </w:r>
      <w:r>
        <w:rPr>
          <w:rFonts w:hint="eastAsia" w:ascii="宋体" w:hAnsi="宋体" w:eastAsia="宋体" w:cs="宋体"/>
          <w:color w:val="auto"/>
          <w:sz w:val="21"/>
          <w:szCs w:val="21"/>
          <w:highlight w:val="none"/>
        </w:rPr>
        <w:t>；</w:t>
      </w:r>
    </w:p>
    <w:p w14:paraId="32786C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2.项目审计人员须服从甲方的工作安排，未经甲方许可，乙方不得随意更换、调整审计组人员。</w:t>
      </w:r>
    </w:p>
    <w:p w14:paraId="19ADFBB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项目负责人变更</w:t>
      </w:r>
      <w:r>
        <w:rPr>
          <w:rFonts w:hint="eastAsia" w:ascii="宋体" w:hAnsi="宋体" w:eastAsia="宋体" w:cs="宋体"/>
          <w:color w:val="auto"/>
          <w:highlight w:val="none"/>
          <w:lang w:val="en-US" w:eastAsia="zh-CN"/>
        </w:rPr>
        <w:t>处3000</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/次违约金</w:t>
      </w:r>
      <w:r>
        <w:rPr>
          <w:rFonts w:hint="eastAsia" w:ascii="宋体" w:hAnsi="宋体" w:eastAsia="宋体" w:cs="宋体"/>
          <w:color w:val="auto"/>
          <w:highlight w:val="none"/>
        </w:rPr>
        <w:t>，项目组其他人员变更处</w:t>
      </w:r>
      <w:r>
        <w:rPr>
          <w:rFonts w:hint="eastAsia" w:ascii="宋体" w:hAnsi="宋体" w:eastAsia="宋体" w:cs="宋体"/>
          <w:color w:val="auto"/>
          <w:highlight w:val="none"/>
          <w:lang w:val="en-US" w:eastAsia="zh-CN"/>
        </w:rPr>
        <w:t>1000</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/人·次违约金</w:t>
      </w:r>
      <w:r>
        <w:rPr>
          <w:rFonts w:hint="eastAsia" w:ascii="宋体" w:hAnsi="宋体" w:eastAsia="宋体" w:cs="宋体"/>
          <w:color w:val="auto"/>
          <w:highlight w:val="none"/>
        </w:rPr>
        <w:t>。</w:t>
      </w:r>
    </w:p>
    <w:p w14:paraId="2732137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000元/人·天违约金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项目组其他人员处500元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w:t>
      </w:r>
      <w:r>
        <w:rPr>
          <w:rFonts w:hint="eastAsia" w:ascii="宋体" w:hAnsi="宋体" w:eastAsia="宋体" w:cs="宋体"/>
          <w:color w:val="auto"/>
          <w:highlight w:val="none"/>
          <w:lang w:val="en-US" w:eastAsia="zh-CN"/>
        </w:rPr>
        <w:t>3000</w:t>
      </w:r>
      <w:r>
        <w:rPr>
          <w:rFonts w:hint="eastAsia" w:ascii="宋体" w:hAnsi="宋体" w:eastAsia="宋体" w:cs="宋体"/>
          <w:color w:val="auto"/>
          <w:highlight w:val="none"/>
        </w:rPr>
        <w:t>元/人·次违约金。</w:t>
      </w:r>
    </w:p>
    <w:p w14:paraId="63025F9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3.投标文件中配备人员与现场服务人员须保持一致，如变更，须经招标人认可，同时按要求缴纳违约金。服务期内，针对服务人员存在下列情形之一的，招标人有权单方解除合同，同时履约保证金不予退还。</w:t>
      </w:r>
    </w:p>
    <w:p w14:paraId="7980F3A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3.1人员配备不满足要求，须在接到招标人通知后15日内完成整改。未在规定时间内完成整改的；</w:t>
      </w:r>
    </w:p>
    <w:p w14:paraId="25972F2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3.2任意人员三次考勤不合格的。</w:t>
      </w:r>
    </w:p>
    <w:p w14:paraId="16D87F5A">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五、项目跟踪审计质量要求</w:t>
      </w:r>
    </w:p>
    <w:p w14:paraId="1DE7A9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14:paraId="2EFBE7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2.若乙方出现无证人员执业、挂靠执业、执业人员不到岗等违反国家、省、市相关工程造价管理文件规定，被建设行政主管部门记两次不良行为记录或列入黑名单的，甲方将终止委托审计业务；</w:t>
      </w:r>
    </w:p>
    <w:p w14:paraId="1FC71A4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3.若乙方出现因违背行业准则和规范的行为被司法、纪检、检察、公安、建设行政主管部门等查处的，甲方将终止委托审计业务。</w:t>
      </w:r>
    </w:p>
    <w:p w14:paraId="0890500C">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六、项目跟踪审计服务费用标准及结算方式</w:t>
      </w:r>
    </w:p>
    <w:p w14:paraId="62D94F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1.项目跟踪审计服务费用标准</w:t>
      </w:r>
    </w:p>
    <w:p w14:paraId="1E50899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9048723">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本项目基本费用以项目审定工程造价为计费基础，审核成果费用以项目审减额为计费基础，跟踪审计费用计算方式为：基本费用（项目审定工程造价×中标基本费率）+审核成果费用（项目审减额×审核成果固定费率4.0%）。中标费率不予调整，无论任何原因导致的工期延长，委托</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均不再增加服务费用，</w:t>
      </w:r>
      <w:r>
        <w:rPr>
          <w:rFonts w:hint="eastAsia" w:ascii="宋体" w:hAnsi="宋体" w:cs="宋体"/>
          <w:color w:val="auto"/>
          <w:sz w:val="21"/>
          <w:szCs w:val="21"/>
          <w:highlight w:val="none"/>
          <w:lang w:val="en-US" w:eastAsia="zh-CN"/>
        </w:rPr>
        <w:t>委托方</w:t>
      </w:r>
      <w:r>
        <w:rPr>
          <w:rFonts w:hint="eastAsia" w:ascii="宋体" w:hAnsi="宋体" w:eastAsia="宋体" w:cs="宋体"/>
          <w:color w:val="auto"/>
          <w:sz w:val="21"/>
          <w:szCs w:val="21"/>
          <w:highlight w:val="none"/>
          <w:lang w:val="en-US" w:eastAsia="zh-CN"/>
        </w:rPr>
        <w:t>不再另行支付其他任何费用</w:t>
      </w:r>
      <w:r>
        <w:rPr>
          <w:rFonts w:hint="eastAsia" w:ascii="宋体" w:hAnsi="宋体" w:eastAsia="宋体" w:cs="宋体"/>
          <w:color w:val="auto"/>
          <w:sz w:val="21"/>
          <w:szCs w:val="21"/>
          <w:highlight w:val="none"/>
        </w:rPr>
        <w:t>。</w:t>
      </w:r>
    </w:p>
    <w:p w14:paraId="4305ACA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对审减率超过5%的工程项目，超过部分应支付的审计费用，由施工单位承担。</w:t>
      </w:r>
    </w:p>
    <w:p w14:paraId="1CF3487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2.项目跟踪审计费用结算方式</w:t>
      </w:r>
    </w:p>
    <w:p w14:paraId="5FBCF0D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工程竣工验收合格后付至基本费用（即（施工中标价-暂列金额）*中标基本费率）的80%，中标人向招标人提交完整的工程结算审核报告和相关结算资料，经复核后一次性付清本项目剩余跟踪审计服务费(即基本费用(项目审定工程造价*中标基本费率)+审核成果费用(项目审减额*审核成果固定费率4%)-已支付跟踪审计基本费)。</w:t>
      </w:r>
    </w:p>
    <w:p w14:paraId="5A966E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（2）乙方未按要求完成跟踪审计工作并移交相关资料，甲方有权拒付审计服务费用，并按照《政府投资项目跟踪审计协审机构跟踪审计工作考核办法》的有关规定追究项目协审机构相关责任。</w:t>
      </w:r>
    </w:p>
    <w:p w14:paraId="66C4FDE5">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七、项目跟踪审计工作考核奖惩</w:t>
      </w:r>
    </w:p>
    <w:p w14:paraId="7115D8F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1.及时提出整改和加强管理的合理化建议得到采纳，对节约政府投资产生明显效果的，给予0.5万元-3万元的奖励；</w:t>
      </w:r>
    </w:p>
    <w:p w14:paraId="5F569C2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2.发现案件线索并经纪检、检察机关等立案查实的，根据案值大小和性质情节，给予1万元－10万元的奖励；</w:t>
      </w:r>
    </w:p>
    <w:p w14:paraId="674E7CE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3.经核实，乙方有下列情形之一的，甲方可对乙方警告、扣减审计服务费用、终止审计委托协议等：</w:t>
      </w:r>
    </w:p>
    <w:p w14:paraId="5B53C1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（1）工程结算审核报告存在重大失误或质量低劣；</w:t>
      </w:r>
    </w:p>
    <w:p w14:paraId="1E42CF7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（2）因自身工作错误或过失造成重大损失；</w:t>
      </w:r>
    </w:p>
    <w:p w14:paraId="751D1A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（3）未经允许私自向施工单位透露审核情况或信息；</w:t>
      </w:r>
    </w:p>
    <w:p w14:paraId="1D5B9F0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（4）向相关单位或个人索要财物等谋取不正当利益；</w:t>
      </w:r>
    </w:p>
    <w:p w14:paraId="6831558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（5）单独或与其他各方串通舞弊、弄虚作假虚增；</w:t>
      </w:r>
    </w:p>
    <w:p w14:paraId="26F6EAB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（6）其他违反法律法规和政策的行为。</w:t>
      </w:r>
    </w:p>
    <w:p w14:paraId="3A319EF4">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14:paraId="7FB6F8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1.甲方权利和义务 </w:t>
      </w:r>
    </w:p>
    <w:p w14:paraId="239959E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（1）甲方有权对乙方的跟踪审计项目实施监督，对乙方审计工作程序、质量和效率等进行检查考核；</w:t>
      </w:r>
    </w:p>
    <w:p w14:paraId="589027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（2）项目跟踪审计过程中，甲方如发现乙方所派审计人员不符合要求或不能胜任岗位工作职责的，甲方有权要求乙方及时调换，或视情况给予相应的处理、处罚；</w:t>
      </w:r>
    </w:p>
    <w:p w14:paraId="162F9F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（3）甲方保证乙方审计服务费用的按时到位。</w:t>
      </w:r>
    </w:p>
    <w:p w14:paraId="584009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57AE01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（1）乙方在完成审计任务后，有权及时取得审计服务费用；</w:t>
      </w:r>
    </w:p>
    <w:p w14:paraId="4724507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（2）乙方须依照甲方工作要求及行业准则、规范，按时、保质、保量完成所承担的审计任务；</w:t>
      </w:r>
    </w:p>
    <w:p w14:paraId="2B063F5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（3）乙方必须对审计人员进行廉政教育，如发现有违反廉洁自律规定的行为，应立即更换人员，并对其严肃处理。同时，甲方可根据性质及情节，扣减相应审计服务费用。</w:t>
      </w:r>
    </w:p>
    <w:p w14:paraId="2EEF4232">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九、其他要求</w:t>
      </w:r>
    </w:p>
    <w:p w14:paraId="306385F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在项目实施过程中，跟踪审计单位已指定的跟踪审计组成人员原则上不得变更；遇特殊情况，确需变更的，必须提交书面变更材料报及招标人及有关部门批准同意，但同时按下列标准进行违约处罚：</w:t>
      </w:r>
    </w:p>
    <w:p w14:paraId="5D2A4C8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若变更项目负责人的，直接处罚跟踪审计单位</w:t>
      </w:r>
      <w:r>
        <w:rPr>
          <w:rFonts w:hint="eastAsia" w:ascii="宋体" w:hAnsi="宋体" w:cs="宋体"/>
          <w:color w:val="auto"/>
          <w:sz w:val="21"/>
          <w:szCs w:val="21"/>
          <w:highlight w:val="none"/>
          <w:lang w:val="en-US" w:eastAsia="zh-CN"/>
        </w:rPr>
        <w:t>0.3</w:t>
      </w:r>
      <w:r>
        <w:rPr>
          <w:rFonts w:hint="default" w:ascii="宋体" w:hAnsi="宋体" w:eastAsia="宋体" w:cs="宋体"/>
          <w:color w:val="auto"/>
          <w:sz w:val="21"/>
          <w:szCs w:val="21"/>
          <w:highlight w:val="none"/>
          <w:lang w:val="en-US" w:eastAsia="zh-CN"/>
        </w:rPr>
        <w:t>万元/次的违约金。</w:t>
      </w:r>
    </w:p>
    <w:p w14:paraId="0657EFC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若变更</w:t>
      </w:r>
      <w:r>
        <w:rPr>
          <w:rFonts w:hint="eastAsia" w:ascii="宋体" w:hAnsi="宋体" w:cs="宋体"/>
          <w:color w:val="auto"/>
          <w:sz w:val="21"/>
          <w:szCs w:val="21"/>
          <w:highlight w:val="none"/>
          <w:lang w:val="en-US" w:eastAsia="zh-CN"/>
        </w:rPr>
        <w:t>技术负责人及其他成员</w:t>
      </w:r>
      <w:r>
        <w:rPr>
          <w:rFonts w:hint="default" w:ascii="宋体" w:hAnsi="宋体" w:eastAsia="宋体" w:cs="宋体"/>
          <w:color w:val="auto"/>
          <w:sz w:val="21"/>
          <w:szCs w:val="21"/>
          <w:highlight w:val="none"/>
          <w:lang w:val="en-US" w:eastAsia="zh-CN"/>
        </w:rPr>
        <w:t>的，直接处罚跟踪审计单位</w:t>
      </w:r>
      <w:r>
        <w:rPr>
          <w:rFonts w:hint="eastAsia" w:ascii="宋体" w:hAnsi="宋体" w:cs="宋体"/>
          <w:color w:val="auto"/>
          <w:sz w:val="21"/>
          <w:szCs w:val="21"/>
          <w:highlight w:val="none"/>
          <w:lang w:val="en-US" w:eastAsia="zh-CN"/>
        </w:rPr>
        <w:t>0.1</w:t>
      </w:r>
      <w:r>
        <w:rPr>
          <w:rFonts w:hint="default" w:ascii="宋体" w:hAnsi="宋体" w:eastAsia="宋体" w:cs="宋体"/>
          <w:color w:val="auto"/>
          <w:sz w:val="21"/>
          <w:szCs w:val="21"/>
          <w:highlight w:val="none"/>
          <w:lang w:val="en-US" w:eastAsia="zh-CN"/>
        </w:rPr>
        <w:t>万元/人•次的违约金。</w:t>
      </w:r>
    </w:p>
    <w:p w14:paraId="344EDF1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若跟踪审计单位出现下列情形之一的，则</w:t>
      </w:r>
      <w:r>
        <w:rPr>
          <w:rFonts w:hint="eastAsia" w:ascii="宋体" w:hAnsi="宋体" w:cs="宋体"/>
          <w:color w:val="auto"/>
          <w:sz w:val="21"/>
          <w:szCs w:val="21"/>
          <w:highlight w:val="none"/>
          <w:lang w:val="en-US" w:eastAsia="zh-CN"/>
        </w:rPr>
        <w:t>甲方</w:t>
      </w:r>
      <w:r>
        <w:rPr>
          <w:rFonts w:hint="default" w:ascii="宋体" w:hAnsi="宋体" w:eastAsia="宋体" w:cs="宋体"/>
          <w:color w:val="auto"/>
          <w:sz w:val="21"/>
          <w:szCs w:val="21"/>
          <w:highlight w:val="none"/>
          <w:lang w:val="en-US" w:eastAsia="zh-CN"/>
        </w:rPr>
        <w:t>可中止合同，同时将该跟踪审计单位上报至行业主管部门和同 级相关部门，列入黑名单，并按规定进行处罚：</w:t>
      </w:r>
    </w:p>
    <w:p w14:paraId="2FBA6E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跟踪审计单位未经招标人批准随意变更跟踪审计组成人员的；</w:t>
      </w:r>
    </w:p>
    <w:p w14:paraId="6A11908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跟踪审计单位随意停止本项目跟踪审计工作的；</w:t>
      </w:r>
    </w:p>
    <w:p w14:paraId="3E8E3F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跟踪审计单位及人员存在违规违法行为的，并给招标人造成经济损失的。</w:t>
      </w:r>
    </w:p>
    <w:p w14:paraId="560C416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招标文件中要求的人员为最低配置，根据项目情况招标人有权对人数或专业技术人员配备进行调整。</w:t>
      </w:r>
    </w:p>
    <w:p w14:paraId="6D74748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跟踪审计单位必须有良好的社会信誉，须具备保证审计服务质量的审计管理体系。</w:t>
      </w:r>
    </w:p>
    <w:p w14:paraId="4F2C38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在建设过程中，跟踪审计单位必须按响应承诺配备人员并及时到位。配备的专业人员未经招标人同意，不得擅自更换或者减少。</w:t>
      </w:r>
    </w:p>
    <w:p w14:paraId="6719818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要求审计人员常驻现场，按照招标人要求的时间驻场，及时对招标人要求审计的内容进行跟踪审计，并根据工程需要加班服务，招标人在施工现场提供办公场所，办公设备由中标人自备。</w:t>
      </w:r>
    </w:p>
    <w:p w14:paraId="63E144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跟踪审计单位在项目审计中，凡因工作需要察看施工现场和对账，须经招标人同意。遇较大争议问题需与施工等单位商谈，必须向招标人报告，在招标人的主持下协调会商，不得私自与被审计单位商定。</w:t>
      </w:r>
    </w:p>
    <w:p w14:paraId="25B71C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按资料签收单从招标人项目联系人接受工程审计资料,不得私自接受设计、监理、施工单位任何形式的补充资料，需要补充审计资料时，须通过招标人项目联系人获取。</w:t>
      </w:r>
    </w:p>
    <w:p w14:paraId="42A56D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跟踪审计单位参审人员与被审计事项相关的单位和个人有利害关系的，该人员应当主动回避；跟踪审计单位主要负责人与被审计单位及与被审计事项相关的单位和个人有利害关系的，跟踪审计单位应当主动回避；跟踪审计单位参与同包项目其他如设计、招标代理、结算编制等的任一环节业务的，应当主动回避。否则一经发现即终止与跟踪审计单位的委托业务，产生后果的追究相应责任。</w:t>
      </w:r>
    </w:p>
    <w:p w14:paraId="2C81DAC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跟踪审计单位须审计项目资料只能由经指定的评审人员阅读，不能对其他人员泄漏。审计中涉及的项目所有资料不能在招标人未认可的场合进行交流。跟踪审计单位应当在出具审核报告的同时，将审计实施过程中所形成的全部纸质原件和电子资料，按招标人档案管理要求及时立卷归档，移交招标人。不得将其用于与所审计事项无关的目的，不得对外公开、公布。</w:t>
      </w:r>
    </w:p>
    <w:p w14:paraId="18BB5CAD">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、附则</w:t>
      </w:r>
    </w:p>
    <w:p w14:paraId="132817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市公管局一份</w:t>
      </w:r>
      <w:r>
        <w:rPr>
          <w:rFonts w:hint="eastAsia" w:ascii="宋体" w:hAnsi="宋体" w:eastAsia="宋体" w:cs="宋体"/>
          <w:color w:val="auto"/>
          <w:sz w:val="21"/>
          <w:szCs w:val="21"/>
          <w:highlight w:val="none"/>
        </w:rPr>
        <w:t>。</w:t>
      </w:r>
    </w:p>
    <w:p w14:paraId="4F0E7B2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378D7BD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3E684E1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p>
    <w:p w14:paraId="44B6E4D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14:paraId="5E6B3A2D">
      <w:pPr>
        <w:pStyle w:val="30"/>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14:paraId="15FAB832">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p>
    <w:p w14:paraId="6A31B2FE">
      <w:pPr>
        <w:rPr>
          <w:rFonts w:hint="eastAsia" w:ascii="宋体"/>
          <w:b/>
          <w:color w:val="auto"/>
          <w:sz w:val="32"/>
          <w:szCs w:val="32"/>
          <w:highlight w:val="none"/>
        </w:rPr>
      </w:pPr>
      <w:r>
        <w:rPr>
          <w:rFonts w:hint="eastAsia" w:ascii="宋体"/>
          <w:b/>
          <w:color w:val="auto"/>
          <w:sz w:val="32"/>
          <w:szCs w:val="32"/>
          <w:highlight w:val="none"/>
        </w:rPr>
        <w:br w:type="page"/>
      </w: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65" w:name="_Toc449028949"/>
      <w:bookmarkStart w:id="66" w:name="_Toc350698753"/>
      <w:r>
        <w:rPr>
          <w:rFonts w:hint="eastAsia" w:ascii="宋体"/>
          <w:b/>
          <w:color w:val="auto"/>
          <w:sz w:val="44"/>
          <w:szCs w:val="44"/>
          <w:highlight w:val="none"/>
          <w:lang w:val="en-US" w:eastAsia="zh-CN"/>
        </w:rPr>
        <w:t>资信证明</w:t>
      </w:r>
      <w:r>
        <w:rPr>
          <w:rFonts w:hint="eastAsia" w:ascii="宋体"/>
          <w:b/>
          <w:color w:val="auto"/>
          <w:sz w:val="44"/>
          <w:szCs w:val="44"/>
          <w:highlight w:val="none"/>
        </w:rPr>
        <w:t>文件</w:t>
      </w:r>
      <w:bookmarkEnd w:id="65"/>
      <w:bookmarkEnd w:id="66"/>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4B9F1141">
      <w:pPr>
        <w:spacing w:line="440" w:lineRule="exact"/>
        <w:ind w:left="420"/>
        <w:rPr>
          <w:rFonts w:hint="default" w:ascii="宋体" w:eastAsia="宋体"/>
          <w:color w:val="auto"/>
          <w:szCs w:val="21"/>
          <w:highlight w:val="none"/>
          <w:lang w:val="en-US" w:eastAsia="zh-CN"/>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6）资信评分及</w:t>
      </w:r>
      <w:r>
        <w:rPr>
          <w:rFonts w:hint="eastAsia" w:ascii="宋体"/>
          <w:color w:val="auto"/>
          <w:szCs w:val="21"/>
          <w:highlight w:val="none"/>
          <w:lang w:val="en-US" w:eastAsia="zh-CN"/>
        </w:rPr>
        <w:t>投标人认为需提供的证明材料。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szCs w:val="24"/>
          <w:highlight w:val="none"/>
        </w:rPr>
      </w:pPr>
      <w:r>
        <w:rPr>
          <w:rFonts w:hint="eastAsia" w:ascii="宋体"/>
          <w:color w:val="auto"/>
          <w:sz w:val="24"/>
          <w:highlight w:val="none"/>
        </w:rPr>
        <w:t xml:space="preserve">                                     投标人：            </w:t>
      </w:r>
      <w:r>
        <w:rPr>
          <w:rFonts w:hint="eastAsia" w:ascii="宋体"/>
          <w:color w:val="auto"/>
          <w:sz w:val="24"/>
          <w:szCs w:val="24"/>
          <w:highlight w:val="none"/>
        </w:rPr>
        <w:t xml:space="preserve"> （盖单位章）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4"/>
          <w:szCs w:val="24"/>
          <w:highlight w:val="none"/>
        </w:rPr>
        <w:t xml:space="preserve">    （</w:t>
      </w:r>
      <w:r>
        <w:rPr>
          <w:rFonts w:hint="eastAsia" w:ascii="宋体"/>
          <w:color w:val="auto"/>
          <w:sz w:val="24"/>
          <w:szCs w:val="24"/>
          <w:highlight w:val="none"/>
          <w:lang w:val="en-US" w:eastAsia="zh-CN"/>
        </w:rPr>
        <w:t>签字或盖章</w:t>
      </w:r>
      <w:r>
        <w:rPr>
          <w:rFonts w:hint="eastAsia" w:ascii="宋体"/>
          <w:color w:val="auto"/>
          <w:sz w:val="24"/>
          <w:szCs w:val="24"/>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67" w:name="_Toc449028950"/>
      <w:bookmarkStart w:id="68" w:name="_Toc440443268"/>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69" w:name="OLE_LINK134"/>
      <w:bookmarkStart w:id="70"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69"/>
      <w:bookmarkEnd w:id="70"/>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2ED60687">
      <w:pPr>
        <w:rPr>
          <w:rFonts w:hint="eastAsia" w:eastAsia="黑体"/>
          <w:color w:val="auto"/>
          <w:sz w:val="20"/>
          <w:highlight w:val="none"/>
        </w:rPr>
      </w:pPr>
    </w:p>
    <w:p w14:paraId="54CD9750">
      <w:pPr>
        <w:jc w:val="center"/>
        <w:rPr>
          <w:rFonts w:hint="eastAsia" w:ascii="宋体"/>
          <w:b/>
          <w:color w:val="auto"/>
          <w:sz w:val="44"/>
          <w:szCs w:val="44"/>
          <w:highlight w:val="none"/>
          <w:lang w:val="en-US" w:eastAsia="zh-CN"/>
        </w:rPr>
      </w:pPr>
    </w:p>
    <w:p w14:paraId="62EDE90B">
      <w:pPr>
        <w:jc w:val="center"/>
        <w:rPr>
          <w:rFonts w:hint="eastAsia" w:ascii="宋体"/>
          <w:b/>
          <w:color w:val="auto"/>
          <w:sz w:val="44"/>
          <w:szCs w:val="44"/>
          <w:highlight w:val="none"/>
          <w:lang w:val="en-US" w:eastAsia="zh-CN"/>
        </w:rPr>
      </w:pPr>
    </w:p>
    <w:p w14:paraId="3D616ADD">
      <w:pPr>
        <w:jc w:val="center"/>
        <w:rPr>
          <w:rFonts w:hint="eastAsia" w:ascii="宋体"/>
          <w:b/>
          <w:color w:val="auto"/>
          <w:sz w:val="44"/>
          <w:szCs w:val="44"/>
          <w:highlight w:val="none"/>
          <w:lang w:val="en-US" w:eastAsia="zh-CN"/>
        </w:rPr>
      </w:pPr>
    </w:p>
    <w:p w14:paraId="7024A87C">
      <w:pPr>
        <w:jc w:val="center"/>
        <w:rPr>
          <w:rFonts w:hint="eastAsia" w:ascii="宋体"/>
          <w:b/>
          <w:color w:val="auto"/>
          <w:sz w:val="44"/>
          <w:szCs w:val="44"/>
          <w:highlight w:val="none"/>
        </w:rPr>
      </w:pPr>
      <w:r>
        <w:rPr>
          <w:rFonts w:hint="eastAsia" w:ascii="宋体"/>
          <w:b/>
          <w:color w:val="auto"/>
          <w:sz w:val="44"/>
          <w:szCs w:val="44"/>
          <w:highlight w:val="none"/>
          <w:lang w:val="en-US" w:eastAsia="zh-CN"/>
        </w:rPr>
        <w:t>技术标</w:t>
      </w:r>
      <w:r>
        <w:rPr>
          <w:rFonts w:hint="eastAsia" w:ascii="宋体"/>
          <w:b/>
          <w:color w:val="auto"/>
          <w:sz w:val="44"/>
          <w:szCs w:val="44"/>
          <w:highlight w:val="none"/>
        </w:rPr>
        <w:t>文件</w:t>
      </w:r>
    </w:p>
    <w:p w14:paraId="02982458">
      <w:pPr>
        <w:jc w:val="center"/>
        <w:rPr>
          <w:rFonts w:hint="eastAsia" w:eastAsia="黑体"/>
          <w:color w:val="auto"/>
          <w:sz w:val="44"/>
          <w:szCs w:val="44"/>
          <w:highlight w:val="none"/>
        </w:rPr>
      </w:pPr>
    </w:p>
    <w:p w14:paraId="2519BF06">
      <w:pPr>
        <w:jc w:val="center"/>
        <w:rPr>
          <w:rFonts w:hint="eastAsia" w:eastAsia="黑体"/>
          <w:color w:val="auto"/>
          <w:sz w:val="44"/>
          <w:szCs w:val="44"/>
          <w:highlight w:val="none"/>
        </w:rPr>
      </w:pPr>
    </w:p>
    <w:p w14:paraId="187337D8">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74D1A49">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2BB56C8E">
      <w:pPr>
        <w:rPr>
          <w:rFonts w:hint="eastAsia" w:ascii="宋体"/>
          <w:color w:val="auto"/>
          <w:sz w:val="28"/>
          <w:szCs w:val="28"/>
          <w:highlight w:val="none"/>
        </w:rPr>
      </w:pPr>
    </w:p>
    <w:p w14:paraId="34516A5B">
      <w:pPr>
        <w:rPr>
          <w:rFonts w:hint="eastAsia" w:ascii="宋体"/>
          <w:color w:val="auto"/>
          <w:sz w:val="28"/>
          <w:szCs w:val="28"/>
          <w:highlight w:val="none"/>
        </w:rPr>
      </w:pPr>
    </w:p>
    <w:p w14:paraId="14713276">
      <w:pPr>
        <w:rPr>
          <w:rFonts w:hint="eastAsia" w:ascii="宋体"/>
          <w:color w:val="auto"/>
          <w:sz w:val="28"/>
          <w:szCs w:val="28"/>
          <w:highlight w:val="none"/>
        </w:rPr>
      </w:pPr>
    </w:p>
    <w:p w14:paraId="351F8B3B">
      <w:pPr>
        <w:rPr>
          <w:rFonts w:hint="eastAsia" w:ascii="宋体"/>
          <w:color w:val="auto"/>
          <w:sz w:val="28"/>
          <w:szCs w:val="28"/>
          <w:highlight w:val="none"/>
        </w:rPr>
      </w:pPr>
    </w:p>
    <w:p w14:paraId="453C82B2">
      <w:pPr>
        <w:rPr>
          <w:rFonts w:hint="eastAsia" w:ascii="宋体"/>
          <w:color w:val="auto"/>
          <w:sz w:val="28"/>
          <w:szCs w:val="28"/>
          <w:highlight w:val="none"/>
        </w:rPr>
      </w:pPr>
    </w:p>
    <w:p w14:paraId="2945E859">
      <w:pPr>
        <w:rPr>
          <w:rFonts w:hint="eastAsia" w:ascii="宋体"/>
          <w:color w:val="auto"/>
          <w:sz w:val="28"/>
          <w:szCs w:val="28"/>
          <w:highlight w:val="none"/>
        </w:rPr>
      </w:pPr>
    </w:p>
    <w:p w14:paraId="3CD1E5E8">
      <w:pPr>
        <w:rPr>
          <w:rFonts w:hint="eastAsia" w:ascii="宋体"/>
          <w:color w:val="auto"/>
          <w:sz w:val="28"/>
          <w:szCs w:val="28"/>
          <w:highlight w:val="none"/>
        </w:rPr>
      </w:pPr>
    </w:p>
    <w:p w14:paraId="07886940">
      <w:pPr>
        <w:rPr>
          <w:rFonts w:hint="eastAsia" w:ascii="宋体"/>
          <w:color w:val="auto"/>
          <w:sz w:val="28"/>
          <w:szCs w:val="28"/>
          <w:highlight w:val="none"/>
        </w:rPr>
      </w:pPr>
    </w:p>
    <w:p w14:paraId="2AEBB317">
      <w:pPr>
        <w:rPr>
          <w:rFonts w:hint="eastAsia" w:ascii="宋体"/>
          <w:color w:val="auto"/>
          <w:sz w:val="28"/>
          <w:szCs w:val="28"/>
          <w:highlight w:val="none"/>
        </w:rPr>
      </w:pPr>
    </w:p>
    <w:p w14:paraId="1886006D">
      <w:pPr>
        <w:rPr>
          <w:rFonts w:hint="eastAsia" w:ascii="宋体"/>
          <w:color w:val="auto"/>
          <w:sz w:val="28"/>
          <w:szCs w:val="28"/>
          <w:highlight w:val="none"/>
        </w:rPr>
      </w:pPr>
    </w:p>
    <w:p w14:paraId="2E6A180F">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58BCB9F">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5C5ADA7">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08309B1">
      <w:pPr>
        <w:jc w:val="center"/>
        <w:rPr>
          <w:rFonts w:hint="eastAsia"/>
          <w:b/>
          <w:color w:val="auto"/>
          <w:sz w:val="36"/>
          <w:szCs w:val="36"/>
          <w:highlight w:val="none"/>
        </w:rPr>
      </w:pPr>
    </w:p>
    <w:p w14:paraId="4DAA5AA5">
      <w:pPr>
        <w:jc w:val="center"/>
        <w:rPr>
          <w:rFonts w:hint="eastAsia"/>
          <w:b/>
          <w:color w:val="auto"/>
          <w:sz w:val="44"/>
          <w:szCs w:val="44"/>
          <w:highlight w:val="none"/>
        </w:rPr>
      </w:pPr>
      <w:r>
        <w:rPr>
          <w:rFonts w:hint="eastAsia"/>
          <w:b/>
          <w:color w:val="auto"/>
          <w:sz w:val="36"/>
          <w:szCs w:val="36"/>
          <w:highlight w:val="none"/>
        </w:rPr>
        <w:t>目   录</w:t>
      </w:r>
    </w:p>
    <w:p w14:paraId="6F637698">
      <w:pPr>
        <w:spacing w:line="500" w:lineRule="exact"/>
        <w:jc w:val="left"/>
        <w:rPr>
          <w:rFonts w:hint="eastAsia" w:ascii="宋体"/>
          <w:color w:val="auto"/>
          <w:szCs w:val="21"/>
          <w:highlight w:val="none"/>
        </w:rPr>
      </w:pPr>
    </w:p>
    <w:p w14:paraId="20B7276C">
      <w:pPr>
        <w:spacing w:line="50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1）服务承诺书</w:t>
      </w:r>
      <w:r>
        <w:rPr>
          <w:rFonts w:hint="eastAsia" w:ascii="宋体" w:hAnsi="Times New Roman" w:eastAsia="宋体" w:cs="Times New Roman"/>
          <w:color w:val="auto"/>
          <w:szCs w:val="21"/>
          <w:highlight w:val="none"/>
          <w:lang w:eastAsia="zh-CN"/>
        </w:rPr>
        <w:t>（格式见附件）；</w:t>
      </w:r>
    </w:p>
    <w:p w14:paraId="08F0D5E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技术标评分及投标人认为需提供的证明材料。</w:t>
      </w:r>
    </w:p>
    <w:p w14:paraId="67C85517">
      <w:pPr>
        <w:rPr>
          <w:rFonts w:hint="eastAsia" w:ascii="宋体"/>
          <w:b/>
          <w:color w:val="auto"/>
          <w:sz w:val="44"/>
          <w:szCs w:val="44"/>
          <w:highlight w:val="none"/>
          <w:lang w:val="en-US" w:eastAsia="zh-CN"/>
        </w:rPr>
      </w:pPr>
    </w:p>
    <w:p w14:paraId="039EADB3">
      <w:pPr>
        <w:spacing w:line="360" w:lineRule="exact"/>
        <w:rPr>
          <w:rFonts w:hint="eastAsia" w:ascii="宋体"/>
          <w:b/>
          <w:color w:val="auto"/>
          <w:sz w:val="30"/>
          <w:szCs w:val="30"/>
          <w:highlight w:val="none"/>
        </w:rPr>
      </w:pPr>
    </w:p>
    <w:bookmarkEnd w:id="67"/>
    <w:bookmarkEnd w:id="68"/>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1</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5"/>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32E80C44">
      <w:pPr>
        <w:rPr>
          <w:rFonts w:hint="eastAsia" w:eastAsia="黑体"/>
          <w:color w:val="auto"/>
          <w:sz w:val="20"/>
          <w:highlight w:val="none"/>
        </w:rPr>
      </w:pPr>
      <w:r>
        <w:rPr>
          <w:rFonts w:hint="eastAsia" w:ascii="宋体" w:hAnsi="宋体"/>
          <w:b/>
          <w:color w:val="auto"/>
          <w:sz w:val="30"/>
          <w:szCs w:val="30"/>
          <w:highlight w:val="none"/>
        </w:rPr>
        <w:br w:type="page"/>
      </w:r>
    </w:p>
    <w:p w14:paraId="304B7138">
      <w:pPr>
        <w:jc w:val="center"/>
        <w:rPr>
          <w:rFonts w:hint="eastAsia" w:ascii="宋体"/>
          <w:b/>
          <w:color w:val="auto"/>
          <w:sz w:val="44"/>
          <w:szCs w:val="44"/>
          <w:highlight w:val="none"/>
          <w:lang w:val="en-US" w:eastAsia="zh-CN"/>
        </w:rPr>
      </w:pPr>
    </w:p>
    <w:p w14:paraId="75B862CA">
      <w:pPr>
        <w:jc w:val="center"/>
        <w:rPr>
          <w:rFonts w:hint="eastAsia" w:ascii="宋体"/>
          <w:b/>
          <w:color w:val="auto"/>
          <w:sz w:val="44"/>
          <w:szCs w:val="44"/>
          <w:highlight w:val="none"/>
          <w:lang w:val="en-US" w:eastAsia="zh-CN"/>
        </w:rPr>
      </w:pPr>
    </w:p>
    <w:p w14:paraId="5D4F9D6C">
      <w:pPr>
        <w:jc w:val="center"/>
        <w:rPr>
          <w:rFonts w:hint="eastAsia" w:ascii="宋体"/>
          <w:b/>
          <w:color w:val="auto"/>
          <w:sz w:val="44"/>
          <w:szCs w:val="44"/>
          <w:highlight w:val="none"/>
          <w:lang w:val="en-US" w:eastAsia="zh-CN"/>
        </w:rPr>
      </w:pPr>
    </w:p>
    <w:p w14:paraId="4A6EFD63">
      <w:pPr>
        <w:jc w:val="center"/>
        <w:rPr>
          <w:rFonts w:hint="eastAsia" w:ascii="宋体"/>
          <w:b/>
          <w:color w:val="auto"/>
          <w:sz w:val="44"/>
          <w:szCs w:val="44"/>
          <w:highlight w:val="none"/>
          <w:lang w:val="en-US" w:eastAsia="zh-CN"/>
        </w:rPr>
      </w:pPr>
    </w:p>
    <w:p w14:paraId="785DD69D">
      <w:pPr>
        <w:jc w:val="center"/>
        <w:rPr>
          <w:rFonts w:hint="eastAsia" w:ascii="宋体"/>
          <w:b/>
          <w:color w:val="auto"/>
          <w:sz w:val="44"/>
          <w:szCs w:val="44"/>
          <w:highlight w:val="none"/>
        </w:rPr>
      </w:pPr>
      <w:r>
        <w:rPr>
          <w:rFonts w:hint="eastAsia" w:ascii="宋体"/>
          <w:b/>
          <w:color w:val="auto"/>
          <w:sz w:val="44"/>
          <w:szCs w:val="44"/>
          <w:highlight w:val="none"/>
          <w:lang w:val="en-US" w:eastAsia="zh-CN"/>
        </w:rPr>
        <w:t>商务标</w:t>
      </w:r>
      <w:r>
        <w:rPr>
          <w:rFonts w:hint="eastAsia" w:ascii="宋体"/>
          <w:b/>
          <w:color w:val="auto"/>
          <w:sz w:val="44"/>
          <w:szCs w:val="44"/>
          <w:highlight w:val="none"/>
        </w:rPr>
        <w:t>文件</w:t>
      </w:r>
    </w:p>
    <w:p w14:paraId="639524AC">
      <w:pPr>
        <w:jc w:val="center"/>
        <w:rPr>
          <w:rFonts w:hint="eastAsia" w:eastAsia="黑体"/>
          <w:color w:val="auto"/>
          <w:sz w:val="44"/>
          <w:szCs w:val="44"/>
          <w:highlight w:val="none"/>
        </w:rPr>
      </w:pPr>
    </w:p>
    <w:p w14:paraId="6075D52D">
      <w:pPr>
        <w:jc w:val="center"/>
        <w:rPr>
          <w:rFonts w:hint="eastAsia" w:eastAsia="黑体"/>
          <w:color w:val="auto"/>
          <w:sz w:val="44"/>
          <w:szCs w:val="44"/>
          <w:highlight w:val="none"/>
        </w:rPr>
      </w:pPr>
    </w:p>
    <w:p w14:paraId="2937DB3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A6A818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36598A67">
      <w:pPr>
        <w:rPr>
          <w:rFonts w:hint="eastAsia" w:ascii="宋体"/>
          <w:color w:val="auto"/>
          <w:sz w:val="28"/>
          <w:szCs w:val="28"/>
          <w:highlight w:val="none"/>
        </w:rPr>
      </w:pPr>
    </w:p>
    <w:p w14:paraId="2288722B">
      <w:pPr>
        <w:rPr>
          <w:rFonts w:hint="eastAsia" w:ascii="宋体"/>
          <w:color w:val="auto"/>
          <w:sz w:val="28"/>
          <w:szCs w:val="28"/>
          <w:highlight w:val="none"/>
        </w:rPr>
      </w:pPr>
    </w:p>
    <w:p w14:paraId="76EC36F1">
      <w:pPr>
        <w:rPr>
          <w:rFonts w:hint="eastAsia" w:ascii="宋体"/>
          <w:color w:val="auto"/>
          <w:sz w:val="28"/>
          <w:szCs w:val="28"/>
          <w:highlight w:val="none"/>
        </w:rPr>
      </w:pPr>
    </w:p>
    <w:p w14:paraId="796C2EC6">
      <w:pPr>
        <w:rPr>
          <w:rFonts w:hint="eastAsia" w:ascii="宋体"/>
          <w:color w:val="auto"/>
          <w:sz w:val="28"/>
          <w:szCs w:val="28"/>
          <w:highlight w:val="none"/>
        </w:rPr>
      </w:pPr>
    </w:p>
    <w:p w14:paraId="4CDAF893">
      <w:pPr>
        <w:rPr>
          <w:rFonts w:hint="eastAsia" w:ascii="宋体"/>
          <w:color w:val="auto"/>
          <w:sz w:val="28"/>
          <w:szCs w:val="28"/>
          <w:highlight w:val="none"/>
        </w:rPr>
      </w:pPr>
    </w:p>
    <w:p w14:paraId="420B8867">
      <w:pPr>
        <w:rPr>
          <w:rFonts w:hint="eastAsia" w:ascii="宋体"/>
          <w:color w:val="auto"/>
          <w:sz w:val="28"/>
          <w:szCs w:val="28"/>
          <w:highlight w:val="none"/>
        </w:rPr>
      </w:pPr>
    </w:p>
    <w:p w14:paraId="6AA3F05B">
      <w:pPr>
        <w:rPr>
          <w:rFonts w:hint="eastAsia" w:ascii="宋体"/>
          <w:color w:val="auto"/>
          <w:sz w:val="28"/>
          <w:szCs w:val="28"/>
          <w:highlight w:val="none"/>
        </w:rPr>
      </w:pPr>
    </w:p>
    <w:p w14:paraId="44DEE76B">
      <w:pPr>
        <w:rPr>
          <w:rFonts w:hint="eastAsia" w:ascii="宋体"/>
          <w:color w:val="auto"/>
          <w:sz w:val="28"/>
          <w:szCs w:val="28"/>
          <w:highlight w:val="none"/>
        </w:rPr>
      </w:pPr>
    </w:p>
    <w:p w14:paraId="3DA94805">
      <w:pPr>
        <w:rPr>
          <w:rFonts w:hint="eastAsia" w:ascii="宋体"/>
          <w:color w:val="auto"/>
          <w:sz w:val="28"/>
          <w:szCs w:val="28"/>
          <w:highlight w:val="none"/>
        </w:rPr>
      </w:pPr>
    </w:p>
    <w:p w14:paraId="1D641FC0">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6D7794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E051238">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D7D13F1">
      <w:pPr>
        <w:rPr>
          <w:rFonts w:hint="eastAsia" w:ascii="宋体"/>
          <w:b/>
          <w:color w:val="auto"/>
          <w:sz w:val="36"/>
          <w:szCs w:val="36"/>
          <w:highlight w:val="none"/>
        </w:rPr>
      </w:pPr>
      <w:r>
        <w:rPr>
          <w:rFonts w:hint="eastAsia" w:ascii="宋体"/>
          <w:b/>
          <w:color w:val="auto"/>
          <w:sz w:val="36"/>
          <w:szCs w:val="36"/>
          <w:highlight w:val="none"/>
        </w:rPr>
        <w:br w:type="page"/>
      </w:r>
    </w:p>
    <w:p w14:paraId="3FB9383F">
      <w:pPr>
        <w:jc w:val="center"/>
        <w:rPr>
          <w:rFonts w:hint="eastAsia"/>
          <w:b/>
          <w:color w:val="auto"/>
          <w:sz w:val="44"/>
          <w:szCs w:val="44"/>
          <w:highlight w:val="none"/>
        </w:rPr>
      </w:pPr>
      <w:r>
        <w:rPr>
          <w:rFonts w:hint="eastAsia"/>
          <w:b/>
          <w:color w:val="auto"/>
          <w:sz w:val="36"/>
          <w:szCs w:val="36"/>
          <w:highlight w:val="none"/>
        </w:rPr>
        <w:t>目   录</w:t>
      </w:r>
    </w:p>
    <w:p w14:paraId="6DB9E0BC">
      <w:pPr>
        <w:spacing w:line="500" w:lineRule="exact"/>
        <w:jc w:val="left"/>
        <w:rPr>
          <w:rFonts w:hint="eastAsia" w:ascii="宋体" w:cs="Times New Roman"/>
          <w:color w:val="auto"/>
          <w:szCs w:val="21"/>
          <w:highlight w:val="none"/>
          <w:lang w:val="en-US" w:eastAsia="zh-CN"/>
        </w:rPr>
      </w:pPr>
    </w:p>
    <w:p w14:paraId="6A3B7D79">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）开标一览表（格式见附件）；</w:t>
      </w:r>
    </w:p>
    <w:p w14:paraId="1596A378">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）投标函（格式见附件）；</w:t>
      </w:r>
    </w:p>
    <w:p w14:paraId="68873298">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3）投标人认为需提供的证明材料。</w:t>
      </w:r>
    </w:p>
    <w:p w14:paraId="3D1D3354">
      <w:pPr>
        <w:rPr>
          <w:rFonts w:hint="eastAsia" w:ascii="宋体" w:hAnsi="宋体"/>
          <w:b/>
          <w:color w:val="auto"/>
          <w:sz w:val="30"/>
          <w:szCs w:val="30"/>
          <w:highlight w:val="none"/>
        </w:rPr>
      </w:pPr>
    </w:p>
    <w:p w14:paraId="776DB19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1</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693A923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基本费率为：</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；审核成果费率为4.0%</w:t>
            </w:r>
          </w:p>
          <w:p w14:paraId="5BA702FC">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color w:val="auto"/>
                <w:sz w:val="24"/>
                <w:highlight w:val="none"/>
                <w:lang w:val="en-US"/>
              </w:rPr>
            </w:pPr>
            <w:r>
              <w:rPr>
                <w:rFonts w:hint="eastAsia" w:ascii="宋体" w:hAnsi="宋体" w:eastAsia="宋体" w:cs="宋体"/>
                <w:color w:val="auto"/>
                <w:sz w:val="24"/>
                <w:szCs w:val="24"/>
                <w:highlight w:val="none"/>
                <w:lang w:val="en-US" w:eastAsia="zh-CN"/>
              </w:rPr>
              <w:t>合同履行期限：响应招标文件要求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2</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eastAsia="宋体" w:cs="宋体"/>
          <w:color w:val="auto"/>
          <w:spacing w:val="-1"/>
          <w:sz w:val="24"/>
          <w:szCs w:val="24"/>
          <w:highlight w:val="none"/>
        </w:rPr>
        <w:t>据此我方愿以</w:t>
      </w:r>
      <w:r>
        <w:rPr>
          <w:rFonts w:hint="eastAsia" w:ascii="宋体" w:hAnsi="宋体" w:eastAsia="宋体" w:cs="宋体"/>
          <w:color w:val="auto"/>
          <w:spacing w:val="-1"/>
          <w:sz w:val="24"/>
          <w:szCs w:val="24"/>
          <w:highlight w:val="none"/>
          <w:lang w:val="en-US" w:eastAsia="zh-CN"/>
        </w:rPr>
        <w:t>基本费</w:t>
      </w:r>
      <w:r>
        <w:rPr>
          <w:rFonts w:hint="eastAsia" w:ascii="宋体" w:hAnsi="宋体" w:eastAsia="宋体" w:cs="宋体"/>
          <w:color w:val="auto"/>
          <w:spacing w:val="-1"/>
          <w:sz w:val="24"/>
          <w:szCs w:val="24"/>
          <w:highlight w:val="none"/>
        </w:rPr>
        <w:t>率：</w:t>
      </w:r>
      <w:r>
        <w:rPr>
          <w:rFonts w:hint="eastAsia" w:ascii="宋体" w:hAnsi="宋体" w:eastAsia="宋体" w:cs="宋体"/>
          <w:color w:val="auto"/>
          <w:spacing w:val="-1"/>
          <w:sz w:val="24"/>
          <w:szCs w:val="24"/>
          <w:highlight w:val="none"/>
          <w:u w:val="single"/>
        </w:rPr>
        <w:t>大写</w:t>
      </w:r>
      <w:r>
        <w:rPr>
          <w:rFonts w:hint="eastAsia" w:ascii="宋体" w:hAnsi="宋体" w:eastAsia="宋体" w:cs="宋体"/>
          <w:color w:val="auto"/>
          <w:spacing w:val="-1"/>
          <w:sz w:val="24"/>
          <w:szCs w:val="24"/>
          <w:highlight w:val="none"/>
          <w:u w:val="single"/>
          <w:lang w:val="en-US" w:eastAsia="zh-CN"/>
        </w:rPr>
        <w:t>千</w:t>
      </w:r>
      <w:r>
        <w:rPr>
          <w:rFonts w:hint="eastAsia" w:ascii="宋体" w:hAnsi="宋体" w:eastAsia="宋体" w:cs="宋体"/>
          <w:color w:val="auto"/>
          <w:spacing w:val="-1"/>
          <w:sz w:val="24"/>
          <w:szCs w:val="24"/>
          <w:highlight w:val="none"/>
          <w:u w:val="single"/>
        </w:rPr>
        <w:t>分之</w:t>
      </w:r>
      <w:r>
        <w:rPr>
          <w:rFonts w:hint="eastAsia" w:ascii="宋体" w:hAnsi="宋体" w:eastAsia="宋体" w:cs="宋体"/>
          <w:color w:val="auto"/>
          <w:spacing w:val="56"/>
          <w:sz w:val="24"/>
          <w:szCs w:val="24"/>
          <w:highlight w:val="none"/>
          <w:u w:val="single"/>
        </w:rPr>
        <w:t xml:space="preserve">   小写  </w:t>
      </w:r>
      <w:r>
        <w:rPr>
          <w:rFonts w:hint="eastAsia" w:ascii="宋体" w:hAnsi="宋体" w:eastAsia="宋体" w:cs="宋体"/>
          <w:color w:val="auto"/>
          <w:sz w:val="24"/>
          <w:szCs w:val="24"/>
          <w:highlight w:val="none"/>
          <w:u w:val="single"/>
        </w:rPr>
        <w:t>‰（小数点后保留2位）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审核成果费率为4.0%</w:t>
      </w:r>
      <w:r>
        <w:rPr>
          <w:rFonts w:hint="eastAsia" w:ascii="宋体" w:hAnsi="宋体" w:eastAsia="宋体" w:cs="宋体"/>
          <w:color w:val="auto"/>
          <w:sz w:val="24"/>
          <w:szCs w:val="24"/>
          <w:highlight w:val="none"/>
        </w:rPr>
        <w:t>为报价费率，作为本工程项目</w:t>
      </w:r>
      <w:r>
        <w:rPr>
          <w:rFonts w:hint="eastAsia" w:ascii="宋体" w:hAnsi="宋体" w:eastAsia="宋体" w:cs="宋体"/>
          <w:color w:val="auto"/>
          <w:sz w:val="24"/>
          <w:szCs w:val="24"/>
          <w:highlight w:val="none"/>
          <w:lang w:val="en-US" w:eastAsia="zh-CN"/>
        </w:rPr>
        <w:t>跟踪审计</w:t>
      </w:r>
      <w:r>
        <w:rPr>
          <w:rFonts w:hint="eastAsia" w:ascii="宋体" w:hAnsi="宋体" w:eastAsia="宋体" w:cs="宋体"/>
          <w:color w:val="auto"/>
          <w:sz w:val="24"/>
          <w:szCs w:val="24"/>
          <w:highlight w:val="none"/>
        </w:rPr>
        <w:t>工作所需的全部费用</w:t>
      </w:r>
      <w:r>
        <w:rPr>
          <w:rFonts w:hint="eastAsia" w:ascii="宋体" w:hAnsi="宋体" w:eastAsia="宋体" w:cs="宋体"/>
          <w:color w:val="auto"/>
          <w:sz w:val="24"/>
          <w:szCs w:val="24"/>
          <w:highlight w:val="none"/>
          <w:u w:val="single"/>
          <w:lang w:val="en-US" w:eastAsia="zh-CN"/>
        </w:rPr>
        <w:t>，项目负责人为            。</w:t>
      </w:r>
      <w:r>
        <w:rPr>
          <w:rFonts w:hint="eastAsia" w:ascii="宋体" w:hAnsi="宋体" w:eastAsia="宋体" w:cs="宋体"/>
          <w:color w:val="auto"/>
          <w:sz w:val="24"/>
          <w:szCs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71" w:name="_Toc58430333"/>
      <w:bookmarkStart w:id="72" w:name="_Toc449028957"/>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71"/>
      <w:bookmarkEnd w:id="72"/>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扬子大道768号园区消防改造及室外附属配套施工跟踪审计服务项目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招标单位：中国扬子集团有限公司</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叶来明</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0550-3166090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2"/>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2"/>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46F"/>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10A6D"/>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65DA4"/>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13E65"/>
    <w:rsid w:val="05777F14"/>
    <w:rsid w:val="057F7413"/>
    <w:rsid w:val="059302F0"/>
    <w:rsid w:val="05B55DC4"/>
    <w:rsid w:val="05C56ED2"/>
    <w:rsid w:val="05EB7E30"/>
    <w:rsid w:val="0600615C"/>
    <w:rsid w:val="0619721E"/>
    <w:rsid w:val="06223840"/>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B5322E"/>
    <w:rsid w:val="08D00FFA"/>
    <w:rsid w:val="08EF5F46"/>
    <w:rsid w:val="08FF26FB"/>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2456C5"/>
    <w:rsid w:val="0A2543E3"/>
    <w:rsid w:val="0A474057"/>
    <w:rsid w:val="0A53598C"/>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CA1B11"/>
    <w:rsid w:val="0FE825FD"/>
    <w:rsid w:val="0FF61E2B"/>
    <w:rsid w:val="10260FB8"/>
    <w:rsid w:val="10280789"/>
    <w:rsid w:val="104D6442"/>
    <w:rsid w:val="106043C7"/>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700B96"/>
    <w:rsid w:val="117A7D9D"/>
    <w:rsid w:val="117B6FDE"/>
    <w:rsid w:val="117D1895"/>
    <w:rsid w:val="1189681F"/>
    <w:rsid w:val="118D065E"/>
    <w:rsid w:val="119111DD"/>
    <w:rsid w:val="119D0D92"/>
    <w:rsid w:val="11B01C7F"/>
    <w:rsid w:val="11B20C52"/>
    <w:rsid w:val="11C049F1"/>
    <w:rsid w:val="11C72224"/>
    <w:rsid w:val="11C97D4A"/>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DE6503"/>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ED6A14"/>
    <w:rsid w:val="18FA4C8D"/>
    <w:rsid w:val="18FF7748"/>
    <w:rsid w:val="19133920"/>
    <w:rsid w:val="19204775"/>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062897"/>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E93A18"/>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494219"/>
    <w:rsid w:val="21564CC5"/>
    <w:rsid w:val="21725E20"/>
    <w:rsid w:val="217F21D3"/>
    <w:rsid w:val="21894835"/>
    <w:rsid w:val="219F6403"/>
    <w:rsid w:val="21A148C9"/>
    <w:rsid w:val="21A84B20"/>
    <w:rsid w:val="21A97250"/>
    <w:rsid w:val="21C347B6"/>
    <w:rsid w:val="21D06ED2"/>
    <w:rsid w:val="21D547D9"/>
    <w:rsid w:val="21E36C06"/>
    <w:rsid w:val="21E77123"/>
    <w:rsid w:val="21F841CB"/>
    <w:rsid w:val="21FE26A3"/>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CC769A"/>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C97EC1"/>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EB05C2"/>
    <w:rsid w:val="27F84A8D"/>
    <w:rsid w:val="27FC3AE4"/>
    <w:rsid w:val="2800288E"/>
    <w:rsid w:val="28065AFB"/>
    <w:rsid w:val="280C4E96"/>
    <w:rsid w:val="281B7D88"/>
    <w:rsid w:val="282E4FCE"/>
    <w:rsid w:val="28342B35"/>
    <w:rsid w:val="2834568E"/>
    <w:rsid w:val="283F0442"/>
    <w:rsid w:val="28497097"/>
    <w:rsid w:val="284E32AF"/>
    <w:rsid w:val="285A5748"/>
    <w:rsid w:val="286D1F27"/>
    <w:rsid w:val="287E1436"/>
    <w:rsid w:val="28924EE2"/>
    <w:rsid w:val="28975940"/>
    <w:rsid w:val="28A2738B"/>
    <w:rsid w:val="28A86838"/>
    <w:rsid w:val="28C4031B"/>
    <w:rsid w:val="28CB6760"/>
    <w:rsid w:val="28DA7C9C"/>
    <w:rsid w:val="28EC71CA"/>
    <w:rsid w:val="290B259E"/>
    <w:rsid w:val="291D0C4F"/>
    <w:rsid w:val="2924258A"/>
    <w:rsid w:val="29274E04"/>
    <w:rsid w:val="293F46A3"/>
    <w:rsid w:val="296D1EE4"/>
    <w:rsid w:val="298B44EB"/>
    <w:rsid w:val="29944EB8"/>
    <w:rsid w:val="299C4433"/>
    <w:rsid w:val="29DB4666"/>
    <w:rsid w:val="29E4351B"/>
    <w:rsid w:val="29E736D3"/>
    <w:rsid w:val="29EC0622"/>
    <w:rsid w:val="29FB1FE8"/>
    <w:rsid w:val="29FD5050"/>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C5E0D"/>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94BEA"/>
    <w:rsid w:val="2D246966"/>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361F1"/>
    <w:rsid w:val="2F0529C7"/>
    <w:rsid w:val="2F3E36CD"/>
    <w:rsid w:val="2F486989"/>
    <w:rsid w:val="2F4C403D"/>
    <w:rsid w:val="2F653004"/>
    <w:rsid w:val="2F684953"/>
    <w:rsid w:val="2F8135BA"/>
    <w:rsid w:val="2F8D622E"/>
    <w:rsid w:val="2F9037FD"/>
    <w:rsid w:val="2F917CA1"/>
    <w:rsid w:val="2F982E42"/>
    <w:rsid w:val="2FCB7EDC"/>
    <w:rsid w:val="2FD951A4"/>
    <w:rsid w:val="2FDB7940"/>
    <w:rsid w:val="2FE60F0B"/>
    <w:rsid w:val="2FFE3400"/>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8673F1"/>
    <w:rsid w:val="339935C8"/>
    <w:rsid w:val="339F39D0"/>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36D08"/>
    <w:rsid w:val="34FA7F15"/>
    <w:rsid w:val="34FB24F0"/>
    <w:rsid w:val="352930DB"/>
    <w:rsid w:val="353B59DD"/>
    <w:rsid w:val="35534E88"/>
    <w:rsid w:val="355A32BB"/>
    <w:rsid w:val="35633752"/>
    <w:rsid w:val="3569521C"/>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8E270B"/>
    <w:rsid w:val="389B1BDF"/>
    <w:rsid w:val="38A1659F"/>
    <w:rsid w:val="38AF2F46"/>
    <w:rsid w:val="38B16CBE"/>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3B3B1C"/>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1494"/>
    <w:rsid w:val="458021A9"/>
    <w:rsid w:val="45834749"/>
    <w:rsid w:val="458D7ACD"/>
    <w:rsid w:val="45AB63C3"/>
    <w:rsid w:val="45CD7101"/>
    <w:rsid w:val="45D73ADC"/>
    <w:rsid w:val="45D93CF8"/>
    <w:rsid w:val="45D97854"/>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6609F"/>
    <w:rsid w:val="47B9547A"/>
    <w:rsid w:val="47C14A44"/>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D7054F"/>
    <w:rsid w:val="49E204D8"/>
    <w:rsid w:val="49FA66B9"/>
    <w:rsid w:val="4A0D3F70"/>
    <w:rsid w:val="4A103FF4"/>
    <w:rsid w:val="4A1277D9"/>
    <w:rsid w:val="4A2F2139"/>
    <w:rsid w:val="4A4B70A4"/>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8C73CE"/>
    <w:rsid w:val="4C9F27AB"/>
    <w:rsid w:val="4CA87F80"/>
    <w:rsid w:val="4CBD2C33"/>
    <w:rsid w:val="4CBD4A44"/>
    <w:rsid w:val="4CD40D75"/>
    <w:rsid w:val="4CDE3815"/>
    <w:rsid w:val="4CED2983"/>
    <w:rsid w:val="4CF71C95"/>
    <w:rsid w:val="4D0D2958"/>
    <w:rsid w:val="4D145493"/>
    <w:rsid w:val="4D16313C"/>
    <w:rsid w:val="4D2D4855"/>
    <w:rsid w:val="4D393332"/>
    <w:rsid w:val="4D3B01A7"/>
    <w:rsid w:val="4D4746C5"/>
    <w:rsid w:val="4D4B7289"/>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ED4628"/>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00330"/>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44545"/>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B631B"/>
    <w:rsid w:val="575C02E5"/>
    <w:rsid w:val="57631674"/>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A5523"/>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254E33"/>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9A6FA0"/>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4D6706"/>
    <w:rsid w:val="5D55380D"/>
    <w:rsid w:val="5D6F2B20"/>
    <w:rsid w:val="5D8B5480"/>
    <w:rsid w:val="5DA21809"/>
    <w:rsid w:val="5DAB5B22"/>
    <w:rsid w:val="5DC0337C"/>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EE2145A"/>
    <w:rsid w:val="5F1E2A19"/>
    <w:rsid w:val="5F1F1B33"/>
    <w:rsid w:val="5F2136D8"/>
    <w:rsid w:val="5F2D0AE0"/>
    <w:rsid w:val="5F432EF8"/>
    <w:rsid w:val="5F47659C"/>
    <w:rsid w:val="5F4D7ADC"/>
    <w:rsid w:val="5F526256"/>
    <w:rsid w:val="5F555D46"/>
    <w:rsid w:val="5F5B16CF"/>
    <w:rsid w:val="5F7E529D"/>
    <w:rsid w:val="5FB40CBE"/>
    <w:rsid w:val="5FC2239B"/>
    <w:rsid w:val="5FCA04E2"/>
    <w:rsid w:val="5FDF1F8A"/>
    <w:rsid w:val="5FE356A8"/>
    <w:rsid w:val="5FF40024"/>
    <w:rsid w:val="601A760D"/>
    <w:rsid w:val="602676E1"/>
    <w:rsid w:val="602E4F74"/>
    <w:rsid w:val="603418A5"/>
    <w:rsid w:val="60366D51"/>
    <w:rsid w:val="604D4C6F"/>
    <w:rsid w:val="606002D2"/>
    <w:rsid w:val="60936B26"/>
    <w:rsid w:val="60A457EB"/>
    <w:rsid w:val="60A74497"/>
    <w:rsid w:val="60B61030"/>
    <w:rsid w:val="60BE1C9B"/>
    <w:rsid w:val="60C356C4"/>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3F11E7"/>
    <w:rsid w:val="63452A53"/>
    <w:rsid w:val="63485127"/>
    <w:rsid w:val="635B58F5"/>
    <w:rsid w:val="636C7B02"/>
    <w:rsid w:val="637531A0"/>
    <w:rsid w:val="63927568"/>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1133"/>
    <w:rsid w:val="65842EE1"/>
    <w:rsid w:val="658630FD"/>
    <w:rsid w:val="659B022A"/>
    <w:rsid w:val="659E46B8"/>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C83A2C"/>
    <w:rsid w:val="68D56A00"/>
    <w:rsid w:val="68DA1F54"/>
    <w:rsid w:val="68EB078F"/>
    <w:rsid w:val="691D1B71"/>
    <w:rsid w:val="69280C5E"/>
    <w:rsid w:val="692E7D33"/>
    <w:rsid w:val="693115D2"/>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A385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B05D63"/>
    <w:rsid w:val="73B07597"/>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5C7FEE"/>
    <w:rsid w:val="748527D2"/>
    <w:rsid w:val="74921493"/>
    <w:rsid w:val="74A509B1"/>
    <w:rsid w:val="74B01B4A"/>
    <w:rsid w:val="74CA3328"/>
    <w:rsid w:val="74DF4B7F"/>
    <w:rsid w:val="74DF4EF4"/>
    <w:rsid w:val="74F62CED"/>
    <w:rsid w:val="74F83595"/>
    <w:rsid w:val="74FF4332"/>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9474D0"/>
    <w:rsid w:val="769E4F43"/>
    <w:rsid w:val="76A95033"/>
    <w:rsid w:val="76B858B5"/>
    <w:rsid w:val="76BF021D"/>
    <w:rsid w:val="76DF0673"/>
    <w:rsid w:val="76E063E5"/>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BA79F3"/>
    <w:rsid w:val="79BB215E"/>
    <w:rsid w:val="79CE4C1B"/>
    <w:rsid w:val="79D87646"/>
    <w:rsid w:val="79E82BC7"/>
    <w:rsid w:val="7A1067EC"/>
    <w:rsid w:val="7A192CE7"/>
    <w:rsid w:val="7A2D36EF"/>
    <w:rsid w:val="7A2E2EA3"/>
    <w:rsid w:val="7A3007C8"/>
    <w:rsid w:val="7A3231AD"/>
    <w:rsid w:val="7A4A77F3"/>
    <w:rsid w:val="7A5A72EE"/>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643141"/>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7A71C3"/>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8">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link w:val="53"/>
    <w:autoRedefine/>
    <w:qFormat/>
    <w:uiPriority w:val="0"/>
    <w:pPr>
      <w:ind w:left="420" w:firstLine="420" w:firstLineChars="200"/>
    </w:pPr>
  </w:style>
  <w:style w:type="paragraph" w:styleId="3">
    <w:name w:val="Body Text Indent"/>
    <w:basedOn w:val="1"/>
    <w:link w:val="52"/>
    <w:autoRedefine/>
    <w:qFormat/>
    <w:uiPriority w:val="0"/>
    <w:pPr>
      <w:spacing w:after="120"/>
      <w:ind w:left="200" w:leftChars="200"/>
    </w:pPr>
  </w:style>
  <w:style w:type="paragraph" w:styleId="11">
    <w:name w:val="toc 7"/>
    <w:basedOn w:val="1"/>
    <w:next w:val="1"/>
    <w:autoRedefine/>
    <w:qFormat/>
    <w:uiPriority w:val="39"/>
    <w:pPr>
      <w:ind w:left="1260"/>
      <w:jc w:val="left"/>
    </w:pPr>
    <w:rPr>
      <w:sz w:val="18"/>
      <w:szCs w:val="18"/>
    </w:rPr>
  </w:style>
  <w:style w:type="paragraph" w:styleId="12">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3">
    <w:name w:val="Normal Indent"/>
    <w:basedOn w:val="1"/>
    <w:autoRedefine/>
    <w:qFormat/>
    <w:uiPriority w:val="0"/>
    <w:pPr>
      <w:adjustRightInd w:val="0"/>
      <w:spacing w:line="360" w:lineRule="atLeast"/>
      <w:ind w:firstLine="482"/>
      <w:textAlignment w:val="baseline"/>
    </w:pPr>
    <w:rPr>
      <w:kern w:val="0"/>
      <w:sz w:val="24"/>
      <w:szCs w:val="20"/>
    </w:rPr>
  </w:style>
  <w:style w:type="paragraph" w:styleId="14">
    <w:name w:val="annotation text"/>
    <w:basedOn w:val="1"/>
    <w:link w:val="59"/>
    <w:autoRedefine/>
    <w:qFormat/>
    <w:uiPriority w:val="0"/>
    <w:pPr>
      <w:jc w:val="left"/>
    </w:pPr>
  </w:style>
  <w:style w:type="paragraph" w:styleId="15">
    <w:name w:val="Body Text"/>
    <w:basedOn w:val="1"/>
    <w:next w:val="1"/>
    <w:autoRedefine/>
    <w:semiHidden/>
    <w:qFormat/>
    <w:uiPriority w:val="0"/>
    <w:pPr>
      <w:spacing w:after="120"/>
    </w:p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envelope return"/>
    <w:basedOn w:val="1"/>
    <w:autoRedefine/>
    <w:qFormat/>
    <w:uiPriority w:val="0"/>
    <w:pPr>
      <w:snapToGrid w:val="0"/>
    </w:pPr>
    <w:rPr>
      <w:rFonts w:ascii="Arial" w:hAnsi="Arial"/>
    </w:rPr>
  </w:style>
  <w:style w:type="paragraph" w:styleId="24">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autoRedefine/>
    <w:qFormat/>
    <w:uiPriority w:val="39"/>
    <w:pPr>
      <w:ind w:left="200" w:leftChars="200"/>
    </w:pPr>
  </w:style>
  <w:style w:type="paragraph" w:styleId="29">
    <w:name w:val="Body Text 2"/>
    <w:basedOn w:val="1"/>
    <w:qFormat/>
    <w:uiPriority w:val="0"/>
    <w:pPr>
      <w:spacing w:after="120" w:line="480" w:lineRule="auto"/>
    </w:pPr>
  </w:style>
  <w:style w:type="paragraph" w:styleId="30">
    <w:name w:val="Normal (Web)"/>
    <w:basedOn w:val="1"/>
    <w:next w:val="3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autoRedefine/>
    <w:qFormat/>
    <w:uiPriority w:val="0"/>
    <w:pPr>
      <w:ind w:left="240"/>
    </w:pPr>
    <w:rPr>
      <w:sz w:val="16"/>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4">
    <w:name w:val="annotation subject"/>
    <w:basedOn w:val="14"/>
    <w:next w:val="14"/>
    <w:link w:val="66"/>
    <w:autoRedefine/>
    <w:qFormat/>
    <w:uiPriority w:val="0"/>
    <w:rPr>
      <w:b/>
      <w:bCs/>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3"/>
    <w:autoRedefine/>
    <w:qFormat/>
    <w:uiPriority w:val="0"/>
    <w:rPr>
      <w:kern w:val="2"/>
      <w:sz w:val="21"/>
      <w:szCs w:val="24"/>
    </w:rPr>
  </w:style>
  <w:style w:type="character" w:customStyle="1" w:styleId="53">
    <w:name w:val="正文文本首行缩进 2 字符"/>
    <w:link w:val="2"/>
    <w:autoRedefine/>
    <w:qFormat/>
    <w:uiPriority w:val="0"/>
  </w:style>
  <w:style w:type="character" w:customStyle="1" w:styleId="54">
    <w:name w:val="标题 1 字符"/>
    <w:link w:val="4"/>
    <w:autoRedefine/>
    <w:qFormat/>
    <w:uiPriority w:val="0"/>
    <w:rPr>
      <w:b/>
      <w:bCs/>
      <w:kern w:val="44"/>
      <w:sz w:val="44"/>
      <w:szCs w:val="44"/>
    </w:rPr>
  </w:style>
  <w:style w:type="character" w:customStyle="1" w:styleId="55">
    <w:name w:val="标题 4 字符"/>
    <w:link w:val="7"/>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8"/>
    <w:autoRedefine/>
    <w:semiHidden/>
    <w:qFormat/>
    <w:uiPriority w:val="0"/>
    <w:rPr>
      <w:b/>
      <w:bCs/>
      <w:kern w:val="2"/>
      <w:sz w:val="28"/>
      <w:szCs w:val="28"/>
    </w:rPr>
  </w:style>
  <w:style w:type="character" w:customStyle="1" w:styleId="57">
    <w:name w:val="标题 6 字符"/>
    <w:link w:val="9"/>
    <w:autoRedefine/>
    <w:semiHidden/>
    <w:qFormat/>
    <w:uiPriority w:val="0"/>
    <w:rPr>
      <w:rFonts w:ascii="Cambria" w:hAnsi="Cambria" w:eastAsia="宋体" w:cs="Times New Roman"/>
      <w:b/>
      <w:bCs/>
      <w:kern w:val="2"/>
      <w:sz w:val="24"/>
      <w:szCs w:val="24"/>
    </w:rPr>
  </w:style>
  <w:style w:type="character" w:customStyle="1" w:styleId="58">
    <w:name w:val="标题 7 字符"/>
    <w:link w:val="10"/>
    <w:autoRedefine/>
    <w:semiHidden/>
    <w:qFormat/>
    <w:uiPriority w:val="0"/>
    <w:rPr>
      <w:b/>
      <w:bCs/>
      <w:kern w:val="2"/>
      <w:sz w:val="24"/>
      <w:szCs w:val="24"/>
    </w:rPr>
  </w:style>
  <w:style w:type="character" w:customStyle="1" w:styleId="59">
    <w:name w:val="批注文字 字符"/>
    <w:link w:val="14"/>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4"/>
    <w:autoRedefine/>
    <w:qFormat/>
    <w:locked/>
    <w:uiPriority w:val="0"/>
    <w:rPr>
      <w:kern w:val="2"/>
      <w:sz w:val="18"/>
      <w:szCs w:val="18"/>
    </w:rPr>
  </w:style>
  <w:style w:type="character" w:customStyle="1" w:styleId="66">
    <w:name w:val="批注主题 字符"/>
    <w:link w:val="34"/>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6"/>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19979</Words>
  <Characters>21562</Characters>
  <Lines>358</Lines>
  <Paragraphs>100</Paragraphs>
  <TotalTime>3</TotalTime>
  <ScaleCrop>false</ScaleCrop>
  <LinksUpToDate>false</LinksUpToDate>
  <CharactersWithSpaces>22126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2026-05-15T07:17:00Z</cp:lastPrinted>
  <dcterms:modified xsi:type="dcterms:W3CDTF">2026-07-23T04:55:11Z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