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15682ED">
      <w:pPr>
        <w:tabs>
          <w:tab w:val="left" w:pos="2410"/>
        </w:tabs>
        <w:autoSpaceDE w:val="0"/>
        <w:autoSpaceDN w:val="0"/>
        <w:adjustRightInd w:val="0"/>
        <w:snapToGrid w:val="0"/>
        <w:spacing w:line="360" w:lineRule="auto"/>
        <w:ind w:right="-313" w:rightChars="-149"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滁州市中级人民法院审判法庭办公楼中央空调及附属设施更换项目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cs="宋体"/>
          <w:b/>
          <w:color w:val="auto"/>
          <w:spacing w:val="0"/>
          <w:kern w:val="0"/>
          <w:sz w:val="32"/>
          <w:szCs w:val="32"/>
          <w:highlight w:val="none"/>
          <w:u w:val="single"/>
          <w:lang w:val="en-US" w:eastAsia="zh-CN"/>
        </w:rPr>
        <w:t>czsjcg202603-006</w:t>
      </w:r>
    </w:p>
    <w:p w14:paraId="640B7E3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cs="宋体"/>
          <w:b/>
          <w:color w:val="auto"/>
          <w:spacing w:val="0"/>
          <w:kern w:val="0"/>
          <w:sz w:val="32"/>
          <w:szCs w:val="32"/>
          <w:highlight w:val="none"/>
          <w:u w:val="single"/>
          <w:lang w:val="en-US" w:eastAsia="zh-CN"/>
        </w:rPr>
        <w:t>安徽省滁州市中级人民法院</w:t>
      </w:r>
    </w:p>
    <w:p w14:paraId="092C3BD0">
      <w:pPr>
        <w:tabs>
          <w:tab w:val="left" w:pos="2410"/>
        </w:tabs>
        <w:autoSpaceDE w:val="0"/>
        <w:autoSpaceDN w:val="0"/>
        <w:adjustRightInd w:val="0"/>
        <w:snapToGrid w:val="0"/>
        <w:spacing w:line="360" w:lineRule="auto"/>
        <w:ind w:right="-313" w:rightChars="-149"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滁州市城投工程咨询管理有限公司</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06ABA1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3</w:t>
      </w:r>
      <w:r>
        <w:rPr>
          <w:rFonts w:hint="eastAsia" w:ascii="宋体" w:hAnsi="宋体" w:eastAsia="宋体"/>
          <w:b/>
          <w:color w:val="auto"/>
          <w:sz w:val="36"/>
          <w:highlight w:val="none"/>
        </w:rPr>
        <w:t>月</w:t>
      </w:r>
      <w:r>
        <w:rPr>
          <w:rFonts w:hint="eastAsia" w:ascii="宋体" w:hAnsi="宋体" w:eastAsia="宋体"/>
          <w:b/>
          <w:color w:val="auto"/>
          <w:sz w:val="28"/>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7E83B8E">
      <w:pPr>
        <w:pStyle w:val="18"/>
        <w:tabs>
          <w:tab w:val="right" w:leader="dot" w:pos="912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_Toc9157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_Toc9157 \h </w:instrText>
      </w:r>
      <w:r>
        <w:fldChar w:fldCharType="separate"/>
      </w:r>
      <w:r>
        <w:t>3</w:t>
      </w:r>
      <w:r>
        <w:fldChar w:fldCharType="end"/>
      </w:r>
      <w:r>
        <w:rPr>
          <w:rFonts w:asciiTheme="minorEastAsia" w:hAnsiTheme="minorEastAsia"/>
          <w:color w:val="auto"/>
          <w:szCs w:val="24"/>
          <w:highlight w:val="none"/>
        </w:rPr>
        <w:fldChar w:fldCharType="end"/>
      </w:r>
    </w:p>
    <w:p w14:paraId="0EF48279">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_Toc31816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_Toc31816 \h </w:instrText>
      </w:r>
      <w:r>
        <w:fldChar w:fldCharType="separate"/>
      </w:r>
      <w:r>
        <w:t>7</w:t>
      </w:r>
      <w:r>
        <w:fldChar w:fldCharType="end"/>
      </w:r>
      <w:r>
        <w:rPr>
          <w:rFonts w:asciiTheme="minorEastAsia" w:hAnsiTheme="minorEastAsia" w:eastAsiaTheme="minorEastAsia"/>
          <w:color w:val="auto"/>
          <w:szCs w:val="24"/>
          <w:highlight w:val="none"/>
        </w:rPr>
        <w:fldChar w:fldCharType="end"/>
      </w:r>
    </w:p>
    <w:p w14:paraId="0C9AB943">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_Toc13685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_Toc13685 \h </w:instrText>
      </w:r>
      <w:r>
        <w:fldChar w:fldCharType="separate"/>
      </w:r>
      <w:r>
        <w:t>27</w:t>
      </w:r>
      <w:r>
        <w:fldChar w:fldCharType="end"/>
      </w:r>
      <w:r>
        <w:rPr>
          <w:rFonts w:asciiTheme="minorEastAsia" w:hAnsiTheme="minorEastAsia" w:eastAsiaTheme="minorEastAsia"/>
          <w:color w:val="auto"/>
          <w:szCs w:val="24"/>
          <w:highlight w:val="none"/>
        </w:rPr>
        <w:fldChar w:fldCharType="end"/>
      </w:r>
    </w:p>
    <w:p w14:paraId="390196FD">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_Toc15604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_Toc15604 \h </w:instrText>
      </w:r>
      <w:r>
        <w:fldChar w:fldCharType="separate"/>
      </w:r>
      <w:r>
        <w:t>58</w:t>
      </w:r>
      <w:r>
        <w:fldChar w:fldCharType="end"/>
      </w:r>
      <w:r>
        <w:rPr>
          <w:rFonts w:asciiTheme="minorEastAsia" w:hAnsiTheme="minorEastAsia" w:eastAsiaTheme="minorEastAsia"/>
          <w:color w:val="auto"/>
          <w:szCs w:val="24"/>
          <w:highlight w:val="none"/>
        </w:rPr>
        <w:fldChar w:fldCharType="end"/>
      </w:r>
    </w:p>
    <w:p w14:paraId="4ED1F09D">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_Toc9233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_Toc9233 \h </w:instrText>
      </w:r>
      <w:r>
        <w:fldChar w:fldCharType="separate"/>
      </w:r>
      <w:r>
        <w:t>68</w:t>
      </w:r>
      <w:r>
        <w:fldChar w:fldCharType="end"/>
      </w:r>
      <w:r>
        <w:rPr>
          <w:rFonts w:asciiTheme="minorEastAsia" w:hAnsiTheme="minorEastAsia" w:eastAsiaTheme="minorEastAsia"/>
          <w:color w:val="auto"/>
          <w:szCs w:val="24"/>
          <w:highlight w:val="none"/>
        </w:rPr>
        <w:fldChar w:fldCharType="end"/>
      </w:r>
    </w:p>
    <w:p w14:paraId="7A81ED69">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_Toc22711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_Toc22711 \h </w:instrText>
      </w:r>
      <w:r>
        <w:fldChar w:fldCharType="separate"/>
      </w:r>
      <w:r>
        <w:t>77</w:t>
      </w:r>
      <w:r>
        <w:fldChar w:fldCharType="end"/>
      </w:r>
      <w:r>
        <w:rPr>
          <w:rFonts w:asciiTheme="minorEastAsia" w:hAnsiTheme="minorEastAsia" w:eastAsiaTheme="minorEastAsia"/>
          <w:color w:val="auto"/>
          <w:szCs w:val="24"/>
          <w:highlight w:val="none"/>
        </w:rPr>
        <w:fldChar w:fldCharType="end"/>
      </w:r>
    </w:p>
    <w:p w14:paraId="3BB75A30">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_Toc15595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_Toc15595 \h </w:instrText>
      </w:r>
      <w:r>
        <w:fldChar w:fldCharType="separate"/>
      </w:r>
      <w:r>
        <w:t>108</w:t>
      </w:r>
      <w:r>
        <w:fldChar w:fldCharType="end"/>
      </w:r>
      <w:r>
        <w:rPr>
          <w:rFonts w:asciiTheme="minorEastAsia" w:hAnsiTheme="minorEastAsia" w:eastAsiaTheme="minorEastAsia"/>
          <w:color w:val="auto"/>
          <w:szCs w:val="24"/>
          <w:highlight w:val="none"/>
        </w:rPr>
        <w:fldChar w:fldCharType="end"/>
      </w:r>
    </w:p>
    <w:p w14:paraId="5061F5D6">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p>
    <w:p w14:paraId="1CADD384">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7" w:h="16840"/>
          <w:pgMar w:top="1117" w:right="1078" w:bottom="1060" w:left="1700" w:header="510" w:footer="886" w:gutter="0"/>
          <w:pgNumType w:fmt="decimal"/>
          <w:cols w:space="720" w:num="1"/>
        </w:sectPr>
      </w:pPr>
    </w:p>
    <w:p w14:paraId="5720CCCC">
      <w:pPr>
        <w:spacing w:line="360" w:lineRule="auto"/>
        <w:jc w:val="center"/>
        <w:outlineLvl w:val="0"/>
        <w:rPr>
          <w:rFonts w:asciiTheme="minorEastAsia" w:hAnsiTheme="minorEastAsia" w:eastAsiaTheme="minorEastAsia"/>
          <w:b/>
          <w:color w:val="auto"/>
          <w:sz w:val="28"/>
          <w:highlight w:val="none"/>
        </w:rPr>
      </w:pPr>
      <w:bookmarkStart w:id="1" w:name="_Toc915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082C564">
      <w:pPr>
        <w:keepNext/>
        <w:keepLines/>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16B3CBFA">
      <w:pPr>
        <w:keepNext/>
        <w:keepLines/>
        <w:pageBreakBefore w:val="0"/>
        <w:widowControl w:val="0"/>
        <w:suppressLineNumbers w:val="0"/>
        <w:kinsoku/>
        <w:wordWrap w:val="0"/>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u w:val="single"/>
          <w:lang w:val="en-US" w:eastAsia="zh-CN" w:bidi="ar"/>
        </w:rPr>
        <w:t>滁州市中级人民法院审判法庭办公楼中央空调及附属设施更换项目</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滁州市公共资源交易中心网（http：//ggzy.chuzhou.gov.cn/）</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2026年4月2日8点50分</w:t>
      </w:r>
      <w:r>
        <w:rPr>
          <w:rFonts w:hint="eastAsia" w:ascii="宋体" w:hAnsi="宋体" w:eastAsia="宋体" w:cs="宋体"/>
          <w:color w:val="auto"/>
          <w:kern w:val="2"/>
          <w:sz w:val="24"/>
          <w:szCs w:val="24"/>
          <w:highlight w:val="none"/>
          <w:lang w:val="en-US" w:eastAsia="zh-CN" w:bidi="ar"/>
        </w:rPr>
        <w:t>（北京时间）前递交投标文件。</w:t>
      </w:r>
    </w:p>
    <w:p w14:paraId="6E00CD6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2" w:name="_Toc10869"/>
      <w:r>
        <w:rPr>
          <w:rFonts w:hint="eastAsia" w:ascii="宋体" w:hAnsi="宋体" w:eastAsia="宋体" w:cstheme="minorBidi"/>
          <w:b/>
          <w:color w:val="auto"/>
          <w:kern w:val="0"/>
          <w:sz w:val="24"/>
          <w:highlight w:val="none"/>
          <w:lang w:val="en-US" w:eastAsia="zh-CN"/>
        </w:rPr>
        <w:t>一、项目基本情况</w:t>
      </w:r>
      <w:bookmarkEnd w:id="2"/>
    </w:p>
    <w:p w14:paraId="5F766666">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项目编号：czsjcg202603-006</w:t>
      </w:r>
    </w:p>
    <w:p w14:paraId="1AFC82FA">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项目名称：滁州市中级人民法院审判法庭办公楼中央空调及附属设施更换项目</w:t>
      </w:r>
    </w:p>
    <w:p w14:paraId="381B7158">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预算金额：4100000.00元</w:t>
      </w:r>
    </w:p>
    <w:p w14:paraId="36C1514E">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最高限价：4100000.00元，投标报价不得高于最高限价，否则按无效投标处理。</w:t>
      </w:r>
    </w:p>
    <w:p w14:paraId="17BB887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滁州市中级人民法院审判法庭办公楼使用的中央空调及附属设施进行州市中级设备更换采购安装。本项目包含新购置的中央空调及附属设施的采购安装售后服务等，原中央空调及附属设施（如吊顶等）的拆除、处置。</w:t>
      </w:r>
    </w:p>
    <w:p w14:paraId="38933E97">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合同履行期限：自合同签订之日起，不高于60个日历天内完成所有供货、安装。投标人自报的承诺工期为考核标准。因投标人原因造成的工期延误，每推迟一天，按合同价款万分之二处以违约金。</w:t>
      </w:r>
    </w:p>
    <w:p w14:paraId="6C305ED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本项目不接受联合体投标。</w:t>
      </w:r>
    </w:p>
    <w:p w14:paraId="3112B8B6">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3" w:name="_Toc12108"/>
      <w:r>
        <w:rPr>
          <w:rFonts w:hint="eastAsia" w:ascii="宋体" w:hAnsi="宋体" w:eastAsia="宋体" w:cstheme="minorBidi"/>
          <w:b/>
          <w:color w:val="auto"/>
          <w:kern w:val="0"/>
          <w:sz w:val="24"/>
          <w:highlight w:val="none"/>
          <w:lang w:val="en-US" w:eastAsia="zh-CN"/>
        </w:rPr>
        <w:t>二、申请人的资格要求</w:t>
      </w:r>
      <w:bookmarkEnd w:id="3"/>
    </w:p>
    <w:p w14:paraId="75F862D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0C0F0F5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bidi="ar"/>
        </w:rPr>
        <w:t>2.落实政府采购政策需满足的资格要求：</w:t>
      </w:r>
      <w:r>
        <w:rPr>
          <w:rFonts w:hint="eastAsia" w:ascii="宋体" w:hAnsi="宋体" w:eastAsia="宋体" w:cs="宋体"/>
          <w:color w:val="auto"/>
          <w:kern w:val="2"/>
          <w:sz w:val="24"/>
          <w:szCs w:val="24"/>
          <w:highlight w:val="none"/>
          <w:u w:val="none"/>
          <w:lang w:val="en-US" w:eastAsia="zh-CN" w:bidi="ar"/>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33301E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①供应商具备建筑机电安装工程专业承包二级（或以上）资质和有效的安全生产许可证；②投标人拟派项目经理应具备机电工程专业二级（及以上）注册建造师资格，同时应具有安全生产考核合格证（B证），且目前未在其他项目上任职或虽在其他项目上任职，但在本次项目成交后能够从该项目撤离。</w:t>
      </w:r>
    </w:p>
    <w:p w14:paraId="126E767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4.信誉要求：投标人不得存在以下情形：</w:t>
      </w:r>
    </w:p>
    <w:p w14:paraId="2683DD5A">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092C6E1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438763A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15D6754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E25819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3C93817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693FFFA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5.投标人所属分公司、办事处等分支机构存在第4款信誉要求①-⑦项情形之一的，接受其投标人参加本项目。</w:t>
      </w:r>
    </w:p>
    <w:p w14:paraId="2F092C8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5B864951">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4" w:name="_Toc15490"/>
      <w:r>
        <w:rPr>
          <w:rFonts w:hint="eastAsia" w:ascii="宋体" w:hAnsi="宋体" w:eastAsia="宋体" w:cstheme="minorBidi"/>
          <w:b/>
          <w:color w:val="auto"/>
          <w:kern w:val="0"/>
          <w:sz w:val="24"/>
          <w:highlight w:val="none"/>
          <w:lang w:val="en-US" w:eastAsia="zh-CN"/>
        </w:rPr>
        <w:t>三、获取招标文件</w:t>
      </w:r>
      <w:bookmarkEnd w:id="4"/>
    </w:p>
    <w:p w14:paraId="760BE99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single"/>
          <w:lang w:val="en-US" w:eastAsia="zh-CN" w:bidi="ar"/>
        </w:rPr>
        <w:t>2026年3月12日</w:t>
      </w:r>
      <w:r>
        <w:rPr>
          <w:rFonts w:hint="eastAsia" w:ascii="宋体" w:hAnsi="宋体" w:eastAsia="宋体" w:cs="宋体"/>
          <w:color w:val="auto"/>
          <w:kern w:val="2"/>
          <w:sz w:val="24"/>
          <w:szCs w:val="24"/>
          <w:highlight w:val="none"/>
          <w:lang w:val="en-US" w:eastAsia="zh-CN" w:bidi="ar"/>
        </w:rPr>
        <w:t>至</w:t>
      </w:r>
      <w:r>
        <w:rPr>
          <w:rFonts w:hint="eastAsia" w:ascii="宋体" w:hAnsi="宋体" w:eastAsia="宋体" w:cs="宋体"/>
          <w:color w:val="auto"/>
          <w:kern w:val="2"/>
          <w:sz w:val="24"/>
          <w:szCs w:val="24"/>
          <w:highlight w:val="none"/>
          <w:u w:val="single"/>
          <w:lang w:val="en-US" w:eastAsia="zh-CN" w:bidi="ar"/>
        </w:rPr>
        <w:t>2026年4月2日（提供期限自本公告发布之日起不得少于5个工作日）</w:t>
      </w:r>
    </w:p>
    <w:p w14:paraId="01ED6B7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地点：滁州市公共资源交易中心网</w:t>
      </w:r>
    </w:p>
    <w:p w14:paraId="0DE2B91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方式：网上下载</w:t>
      </w:r>
    </w:p>
    <w:p w14:paraId="5D0E0C6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售价：0元</w:t>
      </w:r>
    </w:p>
    <w:p w14:paraId="41EE285C">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5" w:name="_Toc20061"/>
      <w:r>
        <w:rPr>
          <w:rFonts w:hint="eastAsia" w:ascii="宋体" w:hAnsi="宋体" w:eastAsia="宋体" w:cstheme="minorBidi"/>
          <w:b/>
          <w:color w:val="auto"/>
          <w:kern w:val="0"/>
          <w:sz w:val="24"/>
          <w:highlight w:val="none"/>
          <w:lang w:val="en-US" w:eastAsia="zh-CN"/>
        </w:rPr>
        <w:t>四、提交投标文件截止时间、开标时间和地点</w:t>
      </w:r>
      <w:bookmarkEnd w:id="5"/>
    </w:p>
    <w:p w14:paraId="5F75C45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u w:val="single"/>
          <w:lang w:val="en-US" w:eastAsia="zh-CN" w:bidi="ar"/>
        </w:rPr>
        <w:t>2026年4月2日</w:t>
      </w:r>
      <w:r>
        <w:rPr>
          <w:rFonts w:hint="eastAsia" w:ascii="宋体" w:hAnsi="宋体" w:eastAsia="宋体" w:cs="宋体"/>
          <w:color w:val="auto"/>
          <w:kern w:val="0"/>
          <w:sz w:val="24"/>
          <w:szCs w:val="24"/>
          <w:highlight w:val="none"/>
          <w:u w:val="single"/>
          <w:lang w:val="en-US" w:eastAsia="zh-CN" w:bidi="ar"/>
        </w:rPr>
        <w:t>8点50分</w:t>
      </w:r>
      <w:r>
        <w:rPr>
          <w:rFonts w:hint="eastAsia" w:ascii="宋体" w:hAnsi="宋体" w:eastAsia="宋体" w:cs="宋体"/>
          <w:color w:val="auto"/>
          <w:kern w:val="0"/>
          <w:sz w:val="24"/>
          <w:szCs w:val="24"/>
          <w:highlight w:val="none"/>
          <w:lang w:val="en-US" w:eastAsia="zh-CN" w:bidi="ar"/>
        </w:rPr>
        <w:t>（北京时间）（自招标文件开始发出之日起至投标人提交投标文件截止之日止，不得少于20日）</w:t>
      </w:r>
    </w:p>
    <w:p w14:paraId="048D39D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地点：</w:t>
      </w:r>
      <w:r>
        <w:rPr>
          <w:rFonts w:hint="eastAsia" w:ascii="宋体" w:hAnsi="宋体" w:eastAsia="宋体" w:cs="宋体"/>
          <w:color w:val="auto"/>
          <w:kern w:val="2"/>
          <w:sz w:val="24"/>
          <w:szCs w:val="24"/>
          <w:highlight w:val="none"/>
          <w:lang w:val="en-US" w:eastAsia="zh-CN" w:bidi="ar"/>
        </w:rPr>
        <w:t>滁州市公共资源交易平台电子交易系统</w:t>
      </w:r>
    </w:p>
    <w:p w14:paraId="39B9809F">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6" w:name="_Toc1604"/>
      <w:r>
        <w:rPr>
          <w:rFonts w:hint="eastAsia" w:ascii="宋体" w:hAnsi="宋体" w:eastAsia="宋体" w:cstheme="minorBidi"/>
          <w:b/>
          <w:color w:val="auto"/>
          <w:kern w:val="0"/>
          <w:sz w:val="24"/>
          <w:highlight w:val="none"/>
          <w:lang w:val="en-US" w:eastAsia="zh-CN"/>
        </w:rPr>
        <w:t>五、公告期限</w:t>
      </w:r>
      <w:bookmarkEnd w:id="6"/>
    </w:p>
    <w:p w14:paraId="41C968D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自本公告发布之日起5个工作日。</w:t>
      </w:r>
    </w:p>
    <w:p w14:paraId="09963F3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7" w:name="_Toc2138"/>
      <w:r>
        <w:rPr>
          <w:rFonts w:hint="eastAsia" w:ascii="宋体" w:hAnsi="宋体" w:eastAsia="宋体" w:cstheme="minorBidi"/>
          <w:b/>
          <w:color w:val="auto"/>
          <w:kern w:val="0"/>
          <w:sz w:val="24"/>
          <w:highlight w:val="none"/>
          <w:lang w:val="en-US" w:eastAsia="zh-CN"/>
        </w:rPr>
        <w:t>六、其他补充事宜</w:t>
      </w:r>
      <w:bookmarkEnd w:id="7"/>
    </w:p>
    <w:p w14:paraId="4DF556D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r>
        <w:rPr>
          <w:rFonts w:hint="eastAsia" w:ascii="宋体" w:hAnsi="宋体" w:eastAsia="宋体"/>
          <w:color w:val="auto"/>
          <w:sz w:val="24"/>
          <w:szCs w:val="24"/>
          <w:highlight w:val="none"/>
        </w:rPr>
        <w:t>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w:t>
      </w:r>
      <w:r>
        <w:rPr>
          <w:rFonts w:hint="eastAsia" w:ascii="宋体" w:hAnsi="宋体" w:eastAsia="宋体" w:cs="宋体"/>
          <w:color w:val="auto"/>
          <w:kern w:val="2"/>
          <w:sz w:val="24"/>
          <w:szCs w:val="24"/>
          <w:highlight w:val="none"/>
          <w:lang w:val="en-US" w:eastAsia="zh-CN" w:bidi="ar"/>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3253082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2.请投标人登录滁州市公共资源交易中心网站查看参加本项目的程序。（具体操作步骤和程序请参见服务指南&gt;交易须知&gt;投标人填写投标信息、下载文件及网上提问操作手册）。</w:t>
      </w:r>
    </w:p>
    <w:p w14:paraId="069737AB">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2386895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5B731D54">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8" w:name="_Toc28199"/>
      <w:r>
        <w:rPr>
          <w:rFonts w:hint="eastAsia" w:ascii="宋体" w:hAnsi="宋体" w:eastAsia="宋体" w:cstheme="minorBidi"/>
          <w:b/>
          <w:color w:val="auto"/>
          <w:kern w:val="0"/>
          <w:sz w:val="24"/>
          <w:highlight w:val="none"/>
          <w:lang w:val="en-US" w:eastAsia="zh-CN"/>
        </w:rPr>
        <w:t>七、对本次招标提出询问，请按以下方式联系</w:t>
      </w:r>
      <w:bookmarkEnd w:id="8"/>
    </w:p>
    <w:p w14:paraId="5699A973">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721F60AA">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lang w:eastAsia="zh-CN"/>
        </w:rPr>
        <w:t>安徽省滁州市中级人民法院</w:t>
      </w:r>
    </w:p>
    <w:p w14:paraId="1DD1228F">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安徽省滁州市会峰西路97号</w:t>
      </w:r>
    </w:p>
    <w:p w14:paraId="500F00B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联系人：梅杰</w:t>
      </w:r>
    </w:p>
    <w:p w14:paraId="6FDFA6D0">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w:t>
      </w:r>
      <w:r>
        <w:rPr>
          <w:rFonts w:hint="eastAsia" w:ascii="宋体" w:hAnsi="宋体" w:eastAsia="宋体"/>
          <w:color w:val="auto"/>
          <w:sz w:val="24"/>
          <w:szCs w:val="18"/>
          <w:highlight w:val="none"/>
          <w:u w:val="none"/>
          <w:lang w:eastAsia="zh-CN"/>
        </w:rPr>
        <w:t>0550-3213573</w:t>
      </w:r>
    </w:p>
    <w:p w14:paraId="4E01D876">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2.采购代理机构信息</w:t>
      </w:r>
    </w:p>
    <w:p w14:paraId="13A135C8">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rPr>
        <w:t>滁州市城投工程咨询管理有限公司</w:t>
      </w:r>
    </w:p>
    <w:p w14:paraId="10298169">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滁州市龙蟠大道109号房产商务大厦6楼</w:t>
      </w:r>
    </w:p>
    <w:p w14:paraId="03BF7531">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联系人：张夏骄</w:t>
      </w:r>
    </w:p>
    <w:p w14:paraId="6CCCEBA7">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联系方式：0550-3519512、19955012432</w:t>
      </w:r>
    </w:p>
    <w:p w14:paraId="3F5067A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3.政府采购监督管理部门信息</w:t>
      </w:r>
    </w:p>
    <w:p w14:paraId="55112F6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称：滁州市公共资源交易监督管理局</w:t>
      </w:r>
    </w:p>
    <w:p w14:paraId="747D44F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地  址：滁州市龙蟠大道109号房产大厦三楼</w:t>
      </w:r>
    </w:p>
    <w:p w14:paraId="4CD6998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联系方式：0550-3801631</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9" w:name="_Toc31816"/>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9"/>
    </w:p>
    <w:p w14:paraId="1C2B44DB">
      <w:pPr>
        <w:spacing w:line="360" w:lineRule="auto"/>
        <w:jc w:val="center"/>
        <w:outlineLvl w:val="1"/>
        <w:rPr>
          <w:rFonts w:asciiTheme="minorEastAsia" w:hAnsiTheme="minorEastAsia" w:eastAsiaTheme="minorEastAsia"/>
          <w:b/>
          <w:color w:val="auto"/>
          <w:sz w:val="24"/>
          <w:highlight w:val="none"/>
        </w:rPr>
      </w:pPr>
      <w:bookmarkStart w:id="10" w:name="_Toc7178"/>
      <w:bookmarkStart w:id="11" w:name="_Toc3114"/>
      <w:bookmarkStart w:id="12" w:name="_Toc18490"/>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0"/>
      <w:bookmarkEnd w:id="11"/>
      <w:bookmarkEnd w:id="12"/>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B94A39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19</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D8B005F">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highlight w:val="none"/>
                <w:u w:val="none"/>
              </w:rPr>
              <w:t>（以本项目网上招投标系统解密倒计时为准）</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0B988EF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u w:val="single"/>
              </w:rPr>
              <w:t>%的扣除后参与评审</w:t>
            </w:r>
            <w:r>
              <w:rPr>
                <w:rFonts w:hint="eastAsia" w:ascii="宋体" w:hAnsi="宋体" w:eastAsia="宋体"/>
                <w:b w:val="0"/>
                <w:color w:val="auto"/>
                <w:sz w:val="24"/>
                <w:highlight w:val="none"/>
                <w:u w:val="single"/>
                <w:lang w:eastAsia="zh-CN"/>
              </w:rPr>
              <w:t>；其评审价=最终响应报价*（90%）</w:t>
            </w:r>
            <w:r>
              <w:rPr>
                <w:rFonts w:hint="eastAsia" w:ascii="宋体" w:hAnsi="宋体" w:eastAsia="宋体"/>
                <w:b w:val="0"/>
                <w:color w:val="auto"/>
                <w:sz w:val="24"/>
                <w:highlight w:val="none"/>
                <w:u w:val="single"/>
              </w:rPr>
              <w:t>。</w:t>
            </w:r>
          </w:p>
          <w:p w14:paraId="77AE231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b w:val="0"/>
                <w:color w:val="auto"/>
                <w:sz w:val="24"/>
                <w:highlight w:val="none"/>
              </w:rPr>
              <w:t>。</w:t>
            </w:r>
          </w:p>
          <w:p w14:paraId="549883A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4C6E135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highlight w:val="none"/>
                <w:u w:val="single"/>
                <w:lang w:val="en-US" w:eastAsia="zh-CN"/>
              </w:rPr>
              <w:t>推荐3名中标候选人</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55D280A">
            <w:pPr>
              <w:pStyle w:val="4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3D09C5C1">
            <w:pPr>
              <w:pStyle w:val="43"/>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中标（成交）供应商的分项报价清单；</w:t>
            </w:r>
          </w:p>
          <w:p w14:paraId="1C2A357E">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另行通知</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lang w:val="en-US" w:eastAsia="zh-CN"/>
              </w:rPr>
              <w:t>另行通知</w:t>
            </w:r>
          </w:p>
          <w:p w14:paraId="4F43E42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r>
              <w:rPr>
                <w:rFonts w:hint="eastAsia" w:ascii="宋体" w:hAnsi="宋体" w:eastAsia="宋体" w:cs="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在获取</w:t>
            </w:r>
            <w:r>
              <w:rPr>
                <w:rFonts w:hint="eastAsia" w:ascii="宋体" w:hAnsi="宋体" w:eastAsia="宋体" w:cs="宋体"/>
                <w:color w:val="auto"/>
                <w:sz w:val="24"/>
                <w:szCs w:val="24"/>
                <w:highlight w:val="none"/>
                <w:u w:val="single"/>
                <w:lang w:val="en-US" w:eastAsia="zh-CN"/>
              </w:rPr>
              <w:t>中标</w:t>
            </w:r>
            <w:r>
              <w:rPr>
                <w:rFonts w:hint="eastAsia" w:ascii="宋体" w:hAnsi="宋体" w:eastAsia="宋体" w:cs="宋体"/>
                <w:color w:val="auto"/>
                <w:sz w:val="24"/>
                <w:szCs w:val="24"/>
                <w:highlight w:val="none"/>
                <w:u w:val="single"/>
              </w:rPr>
              <w:t>通知书时一次性支付给代理机构</w:t>
            </w:r>
          </w:p>
          <w:p w14:paraId="50CEC32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exact"/>
              <w:ind w:left="0" w:right="0"/>
              <w:jc w:val="left"/>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color w:val="auto"/>
                <w:kern w:val="2"/>
                <w:sz w:val="24"/>
                <w:szCs w:val="24"/>
                <w:highlight w:val="none"/>
                <w:u w:val="single"/>
                <w:lang w:val="en-US" w:eastAsia="zh-CN" w:bidi="ar-SA"/>
              </w:rPr>
              <w:t>代理费24550元，参考《滁州市公共资源交易代理机构及从业人员管理暂行办法》滁公管〔2022〕5号标准，以最高限价计算。</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7BD76FE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rPr>
              <w:t>如投标人对招标文件有质疑，</w:t>
            </w:r>
            <w:r>
              <w:rPr>
                <w:rFonts w:hint="eastAsia" w:ascii="宋体" w:hAnsi="宋体" w:eastAsia="宋体"/>
                <w:b/>
                <w:bCs w:val="0"/>
                <w:color w:val="auto"/>
                <w:sz w:val="24"/>
                <w:highlight w:val="none"/>
                <w:u w:val="single"/>
                <w:lang w:val="en-US" w:eastAsia="zh-CN"/>
              </w:rPr>
              <w:t>依据中华人民共和国财政部令第94号《政府采购质疑和投诉办法》规定提出质疑；</w:t>
            </w:r>
          </w:p>
          <w:p w14:paraId="0815A1F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bCs w:val="0"/>
                <w:color w:val="auto"/>
                <w:sz w:val="24"/>
                <w:highlight w:val="none"/>
                <w:u w:val="single"/>
                <w:lang w:val="en-US" w:eastAsia="zh-CN"/>
              </w:rPr>
              <w:t>投标人</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r>
              <w:rPr>
                <w:rFonts w:hint="eastAsia"/>
                <w:b/>
                <w:bCs w:val="0"/>
                <w:color w:val="auto"/>
                <w:sz w:val="24"/>
                <w:highlight w:val="none"/>
                <w:u w:val="single"/>
                <w:lang w:eastAsia="zh-CN"/>
              </w:rPr>
              <w:t>。</w:t>
            </w:r>
          </w:p>
          <w:p w14:paraId="1445BDB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w:t>
            </w:r>
            <w:r>
              <w:rPr>
                <w:rFonts w:hint="eastAsia" w:ascii="宋体" w:hAnsi="宋体" w:eastAsia="宋体"/>
                <w:b/>
                <w:bCs w:val="0"/>
                <w:color w:val="auto"/>
                <w:sz w:val="24"/>
                <w:highlight w:val="none"/>
                <w:u w:val="single"/>
                <w:lang w:eastAsia="zh-CN"/>
              </w:rPr>
              <w:t>安徽省滁州市中级人民法院</w:t>
            </w:r>
            <w:r>
              <w:rPr>
                <w:rFonts w:hint="eastAsia" w:ascii="宋体" w:hAnsi="宋体" w:eastAsia="宋体"/>
                <w:b/>
                <w:bCs w:val="0"/>
                <w:color w:val="auto"/>
                <w:sz w:val="24"/>
                <w:highlight w:val="none"/>
                <w:u w:val="single"/>
                <w:lang w:val="en-US" w:eastAsia="zh-CN"/>
              </w:rPr>
              <w:t>或滁州市城投工程咨询管理有限公司</w:t>
            </w:r>
          </w:p>
          <w:p w14:paraId="5CC439EB">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rPr>
            </w:pPr>
            <w:r>
              <w:rPr>
                <w:rFonts w:hint="eastAsia" w:ascii="宋体" w:hAnsi="宋体" w:eastAsia="宋体"/>
                <w:b w:val="0"/>
                <w:color w:val="auto"/>
                <w:sz w:val="24"/>
                <w:highlight w:val="none"/>
              </w:rPr>
              <w:t>联系电话：</w:t>
            </w:r>
            <w:r>
              <w:rPr>
                <w:rFonts w:hint="eastAsia" w:ascii="宋体" w:hAnsi="宋体" w:eastAsia="宋体"/>
                <w:b/>
                <w:bCs w:val="0"/>
                <w:color w:val="auto"/>
                <w:sz w:val="24"/>
                <w:highlight w:val="none"/>
                <w:u w:val="single"/>
                <w:lang w:eastAsia="zh-CN"/>
              </w:rPr>
              <w:t>0550-3213573、0550-3519512、19955012432</w:t>
            </w:r>
          </w:p>
          <w:p w14:paraId="454D68B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bCs w:val="0"/>
                <w:color w:val="auto"/>
                <w:sz w:val="24"/>
                <w:highlight w:val="none"/>
                <w:u w:val="single"/>
                <w:lang w:eastAsia="zh-CN"/>
              </w:rPr>
              <w:t>安徽省滁州市会峰西路97号</w:t>
            </w:r>
            <w:r>
              <w:rPr>
                <w:rFonts w:hint="eastAsia" w:ascii="宋体" w:hAnsi="宋体" w:eastAsia="宋体"/>
                <w:b/>
                <w:bCs w:val="0"/>
                <w:color w:val="auto"/>
                <w:sz w:val="24"/>
                <w:highlight w:val="none"/>
                <w:u w:val="single"/>
                <w:lang w:val="en-US" w:eastAsia="zh-CN"/>
              </w:rPr>
              <w:t>、</w:t>
            </w:r>
            <w:r>
              <w:rPr>
                <w:rFonts w:hint="eastAsia" w:ascii="宋体" w:hAnsi="宋体" w:eastAsia="宋体"/>
                <w:b/>
                <w:bCs w:val="0"/>
                <w:color w:val="auto"/>
                <w:sz w:val="24"/>
                <w:highlight w:val="none"/>
                <w:u w:val="single"/>
                <w:lang w:eastAsia="zh-CN"/>
              </w:rPr>
              <w:t>滁州市龙蟠大道109号房产商务大厦6楼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4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4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75FB31B5">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8EB71E">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77D1E7C2">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702F0636">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7B2BCBAD">
            <w:pPr>
              <w:pStyle w:val="43"/>
              <w:widowControl w:val="0"/>
              <w:numPr>
                <w:ilvl w:val="0"/>
                <w:numId w:val="0"/>
              </w:numPr>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p w14:paraId="4BB0A59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5、特别提示：</w:t>
            </w:r>
          </w:p>
          <w:p w14:paraId="1AE9949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（1）投标人应填写投标信息并下载招标文件，否则无法上传投标文件。</w:t>
            </w:r>
          </w:p>
          <w:p w14:paraId="382B074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注：投标人如为联合体的，牵头人必须完善投标人信息，并在上传投标文件环节添加联合体投标信息。</w:t>
            </w:r>
          </w:p>
          <w:p w14:paraId="3EF477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012FE1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（3）如果过程中出现招标文件更改，应以最后发布的招标答疑澄清文件中的模板制作本项目最新投标文件。</w:t>
            </w:r>
          </w:p>
          <w:p w14:paraId="1B51D9D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 xml:space="preserve">（4）投标人应当用本单位CA数字证书制作投标文件，制作成功后进行投标文件上传。 </w:t>
            </w:r>
          </w:p>
          <w:p w14:paraId="39CB0B2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A2F565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（6）请投标人注意加密投标文件CA数字证书的有效期，不在有效期的CA数字证书无法解密投标文件。</w:t>
            </w:r>
          </w:p>
          <w:p w14:paraId="0562AF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（7）投标人投标MAC地址一致，由评标委员会否决其投标。</w:t>
            </w:r>
          </w:p>
          <w:p w14:paraId="338F30F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（8）投标人单方面出现其他投标人材料的，由评标委员会否决其投标。</w:t>
            </w:r>
          </w:p>
          <w:p w14:paraId="0DE7D47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A9C3A38">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（10）投标人联系人或联系电话相同的，由评标委员会否决其响应资格，并报告监管部门作不良行为处理和进一步调查。</w:t>
            </w:r>
          </w:p>
          <w:p w14:paraId="145E713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（11）投标人以联合体名义参与投标的，其质疑投诉应当由联合体全体成员共同提出。联合体成员单独进行质疑投诉的，应当书面征得联合体其他成员同意，联合体成员之间投诉的除外。</w:t>
            </w:r>
          </w:p>
          <w:p w14:paraId="0124F25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12）电子加密响应文件上传到系统后，需要投标人和采购代理公司到截止时间后共同解锁，不存在商务报价等投标信息通过系统泄密的风险；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无效标的情况，责任自负！</w:t>
            </w:r>
          </w:p>
          <w:p w14:paraId="2BE7EC4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6.评标过程中的澄清、说明或补正：</w:t>
            </w:r>
          </w:p>
          <w:p w14:paraId="4EFA00A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EB024F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77D7E95">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7.同义词语：</w:t>
            </w:r>
          </w:p>
          <w:p w14:paraId="1B64650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招标文件第六章  投标文件格式、附件1“关于联合惩戒失信行为 加强信用查询管理的通知”等章节中 “招标人”、“供应商”，等同于“采购人”、“投标人”。</w:t>
            </w:r>
          </w:p>
          <w:p w14:paraId="3FE8405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8.落实政府采购支持节能产品、环境标志产品政策。</w:t>
            </w:r>
          </w:p>
          <w:p w14:paraId="2B7C2000">
            <w:pPr>
              <w:pStyle w:val="43"/>
              <w:widowControl w:val="0"/>
              <w:numPr>
                <w:ilvl w:val="0"/>
                <w:numId w:val="0"/>
              </w:numPr>
              <w:spacing w:before="0" w:beforeAutospacing="0" w:after="0" w:afterAutospacing="0" w:line="360" w:lineRule="auto"/>
              <w:jc w:val="both"/>
              <w:rPr>
                <w:rFonts w:hint="default"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9.系统中提供的表格与采购文件中不一致时，以采购文件中提供的表格格式为准。</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3" w:name="_Toc14880"/>
      <w:bookmarkStart w:id="14" w:name="_Toc8850"/>
      <w:bookmarkStart w:id="1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13"/>
      <w:bookmarkEnd w:id="14"/>
      <w:bookmarkEnd w:id="15"/>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1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16"/>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17" w:name="_Hlk11703583"/>
      <w:r>
        <w:rPr>
          <w:rFonts w:hint="eastAsia" w:asciiTheme="minorEastAsia" w:hAnsiTheme="minorEastAsia" w:eastAsiaTheme="minorEastAsia"/>
          <w:color w:val="auto"/>
          <w:sz w:val="24"/>
          <w:highlight w:val="none"/>
          <w:lang w:val="en-US" w:eastAsia="zh-CN"/>
        </w:rPr>
        <w:t>等。</w:t>
      </w:r>
    </w:p>
    <w:bookmarkEnd w:id="17"/>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1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8"/>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39B14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rPr>
        <w:t>品牌（如有）、规格型号、数量、单价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19" w:name="_Toc518923100"/>
      <w:bookmarkStart w:id="20"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19"/>
      <w:bookmarkEnd w:id="20"/>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21" w:name="_Toc2583662"/>
      <w:bookmarkStart w:id="22"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1"/>
      <w:bookmarkEnd w:id="22"/>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875B4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投诉</w:t>
      </w:r>
    </w:p>
    <w:p w14:paraId="247795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7A466E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915A6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32.3政府采购监督管理部门在处理投诉事项期间，可以视具体情况书面通知采购人暂停采购活动，但暂停时间最长不得超过30日。</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23" w:name="_Toc13685"/>
      <w:r>
        <w:rPr>
          <w:rFonts w:hint="eastAsia" w:asciiTheme="minorEastAsia" w:hAnsiTheme="minorEastAsia" w:eastAsiaTheme="minorEastAsia"/>
          <w:b/>
          <w:color w:val="auto"/>
          <w:sz w:val="28"/>
          <w:highlight w:val="none"/>
        </w:rPr>
        <w:t>第三章  采购需求</w:t>
      </w:r>
      <w:bookmarkEnd w:id="2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33939EB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（1）如属于《节能产品政府采购品目清单》中政府强制采购的节能产品，则在投标文件中提供</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24" w:name="_Toc2554"/>
      <w:bookmarkStart w:id="25" w:name="_Toc16826"/>
      <w:bookmarkStart w:id="26" w:name="_Toc32151"/>
      <w:r>
        <w:rPr>
          <w:rFonts w:hint="eastAsia" w:ascii="宋体" w:hAnsi="宋体" w:eastAsia="宋体"/>
          <w:b/>
          <w:color w:val="auto"/>
          <w:sz w:val="24"/>
          <w:szCs w:val="18"/>
          <w:highlight w:val="none"/>
        </w:rPr>
        <w:t>一、采购需求前附表</w:t>
      </w:r>
      <w:bookmarkEnd w:id="24"/>
      <w:bookmarkEnd w:id="25"/>
      <w:bookmarkEnd w:id="2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09B3175">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合同签订且具备实施条件后，支付合同价的40%预付款（预付款支付前，中标人须提供同等金额的见索即付保函），全部供货安装调试完毕并由采购人验收合格后，一次性付清结算价款。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rPr>
              <w:t>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79FDDCA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自合同签订之日起，不高于 30个日历天内完成所有供货、安装。供应商自报的承诺工期为考核标准。因供应商原因造成的工期延误，每推迟一天，按合同价款万分之二处以违约金。</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lang w:val="en-US" w:eastAsia="zh-CN"/>
              </w:rPr>
              <w:t>整机免费质保5年</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自验收合格之日起）。</w:t>
            </w:r>
          </w:p>
        </w:tc>
      </w:tr>
    </w:tbl>
    <w:p w14:paraId="3E806DB2">
      <w:pPr>
        <w:numPr>
          <w:ilvl w:val="0"/>
          <w:numId w:val="1"/>
        </w:numPr>
        <w:spacing w:line="360" w:lineRule="auto"/>
        <w:ind w:firstLine="437"/>
        <w:outlineLvl w:val="1"/>
        <w:rPr>
          <w:rFonts w:hint="eastAsia" w:ascii="宋体" w:hAnsi="宋体" w:eastAsia="宋体"/>
          <w:b/>
          <w:bCs/>
          <w:color w:val="auto"/>
          <w:sz w:val="24"/>
          <w:szCs w:val="18"/>
          <w:highlight w:val="none"/>
        </w:rPr>
      </w:pPr>
      <w:bookmarkStart w:id="27" w:name="_Toc7671"/>
      <w:bookmarkStart w:id="28" w:name="_Toc5944"/>
      <w:bookmarkStart w:id="29" w:name="_Toc3599"/>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7"/>
      <w:bookmarkEnd w:id="28"/>
      <w:bookmarkEnd w:id="29"/>
    </w:p>
    <w:p w14:paraId="55689846">
      <w:pPr>
        <w:widowControl w:val="0"/>
        <w:numPr>
          <w:ilvl w:val="0"/>
          <w:numId w:val="0"/>
        </w:numPr>
        <w:spacing w:line="360" w:lineRule="auto"/>
        <w:ind w:firstLine="480" w:firstLineChars="200"/>
        <w:jc w:val="both"/>
        <w:outlineLvl w:val="1"/>
        <w:rPr>
          <w:rFonts w:hint="eastAsia" w:ascii="宋体" w:hAnsi="宋体" w:eastAsia="宋体"/>
          <w:b w:val="0"/>
          <w:bCs w:val="0"/>
          <w:color w:val="0000FF"/>
          <w:sz w:val="24"/>
          <w:szCs w:val="18"/>
          <w:highlight w:val="none"/>
        </w:rPr>
      </w:pPr>
      <w:bookmarkStart w:id="30" w:name="_Toc21977"/>
      <w:r>
        <w:rPr>
          <w:rFonts w:hint="eastAsia" w:ascii="宋体" w:hAnsi="宋体" w:eastAsia="宋体"/>
          <w:b w:val="0"/>
          <w:bCs w:val="0"/>
          <w:color w:val="auto"/>
          <w:sz w:val="24"/>
          <w:szCs w:val="18"/>
          <w:highlight w:val="none"/>
        </w:rPr>
        <w:t>本次招标为交钥匙项目，内容包括但不限于多联式空调室外机（简称“室外机”）、多联式空调室内机（简称“室内机”）、外机主电缆等；室内机（含线控器）与室外机间的冷媒管管道（气、液管道、并含分歧管）、冷凝水管道、信号线、水管、基础、管道保温等设备；室内、外机电源，配电线管、各类供电线缆、控制线缆及供电配套设备的供货安装。包括包装、运输、装卸、现场保管、安装（除系统设备自身安装外，还包括防雷、各类开孔、封堵、对原已完成工程造成污染的清除、还原，施工过程中对原有空调、吊顶及其他障碍</w:t>
      </w:r>
      <w:r>
        <w:rPr>
          <w:rFonts w:hint="eastAsia" w:ascii="宋体" w:hAnsi="宋体" w:eastAsia="宋体"/>
          <w:b w:val="0"/>
          <w:bCs w:val="0"/>
          <w:color w:val="auto"/>
          <w:sz w:val="24"/>
          <w:szCs w:val="18"/>
          <w:highlight w:val="none"/>
          <w:lang w:val="en-US" w:eastAsia="zh-CN"/>
        </w:rPr>
        <w:t>拆除及</w:t>
      </w:r>
      <w:r>
        <w:rPr>
          <w:rFonts w:hint="eastAsia" w:ascii="宋体" w:hAnsi="宋体" w:eastAsia="宋体"/>
          <w:b w:val="0"/>
          <w:bCs w:val="0"/>
          <w:color w:val="auto"/>
          <w:sz w:val="24"/>
          <w:szCs w:val="18"/>
          <w:highlight w:val="none"/>
        </w:rPr>
        <w:t>拆除后的恢复等）、调试、检测、验收、培训、售后服务、质保期内的全包维修保养等，完成项目交付使用并验收合格，即交钥匙项目。</w:t>
      </w:r>
      <w:bookmarkEnd w:id="30"/>
    </w:p>
    <w:p w14:paraId="2906C2F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1" w:name="_Toc14223"/>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 总体技术要求</w:t>
      </w:r>
      <w:bookmarkEnd w:id="31"/>
    </w:p>
    <w:p w14:paraId="6C72003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2" w:name="_Toc26845"/>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.1.1 室外机为模块化设计，机身紧凑，便利运输安装；且模块间具备轮换运转功能均衡各单元运转时间，提高机组耐久度。</w:t>
      </w:r>
      <w:bookmarkEnd w:id="32"/>
    </w:p>
    <w:p w14:paraId="33C04208">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3" w:name="_Toc2528"/>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rPr>
        <w:t>空调运转环境温度范围：整个空调系统必须满足在-30℃～55℃室外气温条件下室外机均能正常工作。室外机可以实现-30℃低温连续制热、55℃高温连续制冷，稳定运行。</w:t>
      </w:r>
      <w:bookmarkEnd w:id="33"/>
    </w:p>
    <w:p w14:paraId="65A18B3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4" w:name="_Toc27441"/>
      <w:r>
        <w:rPr>
          <w:rFonts w:hint="eastAsia" w:ascii="宋体" w:hAnsi="宋体" w:eastAsia="宋体"/>
          <w:b w:val="0"/>
          <w:bCs w:val="0"/>
          <w:color w:val="auto"/>
          <w:sz w:val="24"/>
          <w:szCs w:val="18"/>
          <w:highlight w:val="none"/>
          <w:lang w:val="en-US" w:eastAsia="zh-CN"/>
        </w:rPr>
        <w:t>1.1.3</w:t>
      </w:r>
      <w:r>
        <w:rPr>
          <w:rFonts w:hint="eastAsia" w:ascii="宋体" w:hAnsi="宋体" w:eastAsia="宋体"/>
          <w:b w:val="0"/>
          <w:bCs w:val="0"/>
          <w:color w:val="auto"/>
          <w:sz w:val="24"/>
          <w:szCs w:val="18"/>
          <w:highlight w:val="none"/>
        </w:rPr>
        <w:t>系统要确保室内温度：夏季室内温度24℃至26℃，冬季室内温度不低于18℃。</w:t>
      </w:r>
      <w:bookmarkEnd w:id="34"/>
    </w:p>
    <w:p w14:paraId="58E911BA">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5" w:name="_Toc17423"/>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4</w:t>
      </w:r>
      <w:r>
        <w:rPr>
          <w:rFonts w:hint="eastAsia" w:ascii="宋体" w:hAnsi="宋体" w:eastAsia="宋体"/>
          <w:b w:val="0"/>
          <w:bCs w:val="0"/>
          <w:color w:val="auto"/>
          <w:sz w:val="24"/>
          <w:szCs w:val="18"/>
          <w:highlight w:val="none"/>
        </w:rPr>
        <w:t xml:space="preserve"> 室外机具有过冷却技术。</w:t>
      </w:r>
      <w:bookmarkEnd w:id="35"/>
    </w:p>
    <w:p w14:paraId="5F1A1E3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6" w:name="_Toc26868"/>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5</w:t>
      </w:r>
      <w:r>
        <w:rPr>
          <w:rFonts w:hint="eastAsia" w:ascii="宋体" w:hAnsi="宋体" w:eastAsia="宋体"/>
          <w:b w:val="0"/>
          <w:bCs w:val="0"/>
          <w:color w:val="auto"/>
          <w:sz w:val="24"/>
          <w:szCs w:val="18"/>
          <w:highlight w:val="none"/>
        </w:rPr>
        <w:t xml:space="preserve"> 室外机针对各类部件具有全方位防腐防护处理，延长空调机组正常的使用寿命；</w:t>
      </w:r>
      <w:bookmarkEnd w:id="36"/>
    </w:p>
    <w:p w14:paraId="09DF5FBC">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7" w:name="_Toc14841"/>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6</w:t>
      </w:r>
      <w:r>
        <w:rPr>
          <w:rFonts w:hint="eastAsia" w:ascii="宋体" w:hAnsi="宋体" w:eastAsia="宋体"/>
          <w:b w:val="0"/>
          <w:bCs w:val="0"/>
          <w:color w:val="auto"/>
          <w:sz w:val="24"/>
          <w:szCs w:val="18"/>
          <w:highlight w:val="none"/>
        </w:rPr>
        <w:t xml:space="preserve"> 保温材料应具有无毒、无腐蚀、无异味、不起尘、不吸湿的性能，并符合有关建筑防火规范的要求。粘贴应平整、牢固，不得有附着不良、剥落和霉烂等现象。</w:t>
      </w:r>
      <w:bookmarkEnd w:id="37"/>
    </w:p>
    <w:p w14:paraId="3377C93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8" w:name="_Toc23863"/>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7</w:t>
      </w:r>
      <w:r>
        <w:rPr>
          <w:rFonts w:hint="eastAsia" w:ascii="宋体" w:hAnsi="宋体" w:eastAsia="宋体"/>
          <w:b w:val="0"/>
          <w:bCs w:val="0"/>
          <w:color w:val="auto"/>
          <w:sz w:val="24"/>
          <w:szCs w:val="18"/>
          <w:highlight w:val="none"/>
        </w:rPr>
        <w:t xml:space="preserve"> 整体空调系统应具备中央集中控制、现场单机控制等功能。</w:t>
      </w:r>
      <w:bookmarkEnd w:id="38"/>
    </w:p>
    <w:p w14:paraId="345272DE">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39" w:name="_Toc28746"/>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8</w:t>
      </w:r>
      <w:r>
        <w:rPr>
          <w:rFonts w:hint="eastAsia" w:ascii="宋体" w:hAnsi="宋体" w:eastAsia="宋体"/>
          <w:b w:val="0"/>
          <w:bCs w:val="0"/>
          <w:color w:val="auto"/>
          <w:sz w:val="24"/>
          <w:szCs w:val="18"/>
          <w:highlight w:val="none"/>
        </w:rPr>
        <w:t>本空调应为全直流变频多联机空调系统，不允许定频压缩机+变频压缩机的组合方式。</w:t>
      </w:r>
      <w:bookmarkEnd w:id="39"/>
    </w:p>
    <w:p w14:paraId="16E0A72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0" w:name="_Toc16798"/>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9</w:t>
      </w:r>
      <w:r>
        <w:rPr>
          <w:rFonts w:hint="eastAsia" w:ascii="宋体" w:hAnsi="宋体" w:eastAsia="宋体"/>
          <w:b w:val="0"/>
          <w:bCs w:val="0"/>
          <w:color w:val="auto"/>
          <w:sz w:val="24"/>
          <w:szCs w:val="18"/>
          <w:highlight w:val="none"/>
        </w:rPr>
        <w:t>空调制冷剂使用R410A新冷媒。</w:t>
      </w:r>
      <w:bookmarkEnd w:id="40"/>
    </w:p>
    <w:p w14:paraId="58F54207">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1" w:name="_Toc27434"/>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.1.1</w:t>
      </w:r>
      <w:r>
        <w:rPr>
          <w:rFonts w:hint="eastAsia" w:ascii="宋体" w:hAnsi="宋体" w:eastAsia="宋体"/>
          <w:b w:val="0"/>
          <w:bCs w:val="0"/>
          <w:color w:val="auto"/>
          <w:sz w:val="24"/>
          <w:szCs w:val="18"/>
          <w:highlight w:val="none"/>
          <w:lang w:val="en-US" w:eastAsia="zh-CN"/>
        </w:rPr>
        <w:t>0</w:t>
      </w:r>
      <w:r>
        <w:rPr>
          <w:rFonts w:hint="eastAsia" w:ascii="宋体" w:hAnsi="宋体" w:eastAsia="宋体"/>
          <w:b w:val="0"/>
          <w:bCs w:val="0"/>
          <w:color w:val="auto"/>
          <w:sz w:val="24"/>
          <w:szCs w:val="18"/>
          <w:highlight w:val="none"/>
        </w:rPr>
        <w:t>整个空调系统应具有自我保护和故障自检断电自起功能。</w:t>
      </w:r>
      <w:bookmarkEnd w:id="41"/>
    </w:p>
    <w:p w14:paraId="54E6FA0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2" w:name="_Toc7775"/>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.1.1</w:t>
      </w:r>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室内温度控制的调节最小精度为0.5℃；</w:t>
      </w:r>
      <w:bookmarkEnd w:id="42"/>
    </w:p>
    <w:p w14:paraId="74B486E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3" w:name="_Toc7139"/>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rPr>
        <w:t>智能化远程控制功能：可实现通过手机、平板、电脑等终端控制；对空调进行远程集中控制和监视；操作界面友好；运行数据可视化；故障自动报警；节能运行；云计算；移动互联功能。</w:t>
      </w:r>
      <w:bookmarkEnd w:id="43"/>
    </w:p>
    <w:p w14:paraId="66821E0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4" w:name="_Toc10719"/>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 主要部件技术要求</w:t>
      </w:r>
      <w:bookmarkEnd w:id="44"/>
    </w:p>
    <w:p w14:paraId="0F3C04B8">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5" w:name="_Toc18560"/>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.2.1 室内机、室外机应维修方便，运行中有良好的润滑保障。</w:t>
      </w:r>
      <w:bookmarkEnd w:id="45"/>
    </w:p>
    <w:p w14:paraId="3452533C">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6" w:name="_Toc15951"/>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.2.2 室内机、室外机应具有良好的防雷击、抗风雪、抗老化性能。外壳应有足够的强度并作防腐处理，在运输和安装、运行过程中不得出现凹凸变形。</w:t>
      </w:r>
      <w:bookmarkEnd w:id="46"/>
    </w:p>
    <w:p w14:paraId="0261D2C1">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7" w:name="_Toc9592"/>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.2.3 室内机、室外机表面应无划伤、锈斑和压痕，表面光洁，喷涂层均匀，色调一致，不得有剥落、卷皮、裂纹、气泡、流痕、杂色等现象。</w:t>
      </w:r>
      <w:bookmarkEnd w:id="47"/>
    </w:p>
    <w:p w14:paraId="46F63D9F">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8" w:name="_Toc7471"/>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.2.4 室内机、室外机应有隔振装置，运转过程中不得出现异常声响和振动，且有夜间静音运行模式，室外机噪音应符合国家标准。</w:t>
      </w:r>
      <w:bookmarkEnd w:id="48"/>
    </w:p>
    <w:p w14:paraId="647A2BFA">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49" w:name="_Toc22950"/>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 室外机</w:t>
      </w:r>
      <w:bookmarkEnd w:id="49"/>
    </w:p>
    <w:p w14:paraId="4DE87CE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0" w:name="_Toc30682"/>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.2.5.1 室外机压缩机采用直流变频涡旋压缩机或直流变频喷气增焓涡旋压缩机，风扇电机采用直流变频电机。</w:t>
      </w:r>
      <w:bookmarkEnd w:id="50"/>
    </w:p>
    <w:p w14:paraId="32ACF3D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1" w:name="_Toc10020"/>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.2.5.2 压缩机具有多重回油技术，实现高达99.9%及以上的系统回油，运行更安全可靠。</w:t>
      </w:r>
      <w:bookmarkEnd w:id="51"/>
    </w:p>
    <w:p w14:paraId="662A319F">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2" w:name="_Toc11659"/>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.2.5.3 逻辑控制不仅具有传统多联机的可变制冷剂流量控制、风量变化控制外，还能调整冷媒的蒸发温度和冷凝温度，提高系统的稳定、可靠和节能性。</w:t>
      </w:r>
      <w:bookmarkEnd w:id="52"/>
    </w:p>
    <w:p w14:paraId="6E146F3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3" w:name="_Toc1974"/>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.2.5.4 冷媒冷却散热技术，对变频主板散热降温冷却，可达到对变频模块表面温度的精确控制，提升了机组恶劣环境的适应能力。</w:t>
      </w:r>
      <w:bookmarkEnd w:id="53"/>
    </w:p>
    <w:p w14:paraId="613C34E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4" w:name="_Toc29311"/>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.2.5.5 室外机换热器采用内螺纹铜管，换热器翅片具备耐腐蚀、润滑、亲水等涂层，保证换热器的换热效率。</w:t>
      </w:r>
      <w:bookmarkEnd w:id="54"/>
    </w:p>
    <w:p w14:paraId="18ECCBC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5" w:name="_Toc16884"/>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.2.5.9 室外机必须满足快速维修的要求，压缩机可快速更换。投标人在中标后要提供相关安装方案和标准，且不影响建筑物其他功能。</w:t>
      </w:r>
      <w:bookmarkEnd w:id="55"/>
    </w:p>
    <w:p w14:paraId="7B06AE9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6" w:name="_Toc28952"/>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.2.5.10 为保证安装运输便利性及后期实现系统具有后备运转技术，确保设备正常运行。</w:t>
      </w:r>
      <w:bookmarkEnd w:id="56"/>
    </w:p>
    <w:p w14:paraId="22554C04">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7" w:name="_Toc25679"/>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.2.5.11 室外机具有智能除霜技术。</w:t>
      </w:r>
      <w:bookmarkEnd w:id="57"/>
    </w:p>
    <w:p w14:paraId="1F179D4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8" w:name="_Toc15666"/>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.2.6 室内机</w:t>
      </w:r>
      <w:bookmarkEnd w:id="58"/>
    </w:p>
    <w:p w14:paraId="44DA1D3F">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59" w:name="_Toc15775"/>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.2.6.1 室内机标配冷凝水提升水泵，扬程≥750mm（A）。</w:t>
      </w:r>
      <w:bookmarkEnd w:id="59"/>
    </w:p>
    <w:p w14:paraId="196773CD">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0" w:name="_Toc29450"/>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.2.6.2 室内机组高度≤200mm，应采用低运转静音设计，并提供室内机的噪音值，最大噪音值≤34dB(A)。</w:t>
      </w:r>
      <w:bookmarkEnd w:id="60"/>
    </w:p>
    <w:p w14:paraId="06FB5B4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1" w:name="_Toc26344"/>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.2.6.3 室内机具备多档风速可调。</w:t>
      </w:r>
      <w:bookmarkEnd w:id="61"/>
    </w:p>
    <w:p w14:paraId="255AC95E">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2" w:name="_Toc26208"/>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.2.6.5 室内机具有实时采集回风温度的功能。</w:t>
      </w:r>
      <w:bookmarkEnd w:id="62"/>
    </w:p>
    <w:p w14:paraId="101A0D0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3" w:name="_Toc20593"/>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.2.7 控制系统</w:t>
      </w:r>
      <w:bookmarkEnd w:id="63"/>
    </w:p>
    <w:p w14:paraId="4CC8FC1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4" w:name="_Toc11204"/>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.2.7.1 空调控制系统可靠性高，须具备云服务集中控制功能，并采用无需布线免维护方式（合同签订后供货前提供第三方有权机构出具的检测报告）。</w:t>
      </w:r>
      <w:bookmarkEnd w:id="64"/>
    </w:p>
    <w:p w14:paraId="55B4336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5" w:name="_Toc5220"/>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.2.7.2 本系统线控器与室内机按一比一配置，均采用线控器。控制器固定在墙上，屏幕液晶显示面板能显示所有的运行情况，具有温度设定、制冷及制热模式设定，以及风量调节和点检功能。空调的控制应具有自我保护、故障检测功能，发生故障时自动报警，能方便故障的及时查询和维修。</w:t>
      </w:r>
      <w:bookmarkEnd w:id="65"/>
    </w:p>
    <w:p w14:paraId="48E9E5D7">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6" w:name="_Toc21805"/>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.2.7.3 在供电系统突然断电的情况下，室内机、室外机具有来电自动重新启动以及来电自动恢复记忆的功能。</w:t>
      </w:r>
      <w:bookmarkEnd w:id="66"/>
    </w:p>
    <w:p w14:paraId="1F46A9FA">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7" w:name="_Toc9097"/>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.2.7.4 接口要求：设备控制主机具有开放性，能够满足与采购人已有的 BMS系统的大型开放需求，可以适用 Lonworks、BACnet、MODBUS 等多种网络通信协议；</w:t>
      </w:r>
      <w:bookmarkEnd w:id="67"/>
    </w:p>
    <w:p w14:paraId="4ECBBE4D">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8" w:name="_Toc17472"/>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.2.7.5 电脑端空调系统集中控制软件和APP终身使用和升级。</w:t>
      </w:r>
      <w:bookmarkEnd w:id="68"/>
    </w:p>
    <w:p w14:paraId="165C1CA4">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69" w:name="_Toc17638"/>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.2.8 系统其它部件</w:t>
      </w:r>
      <w:bookmarkEnd w:id="69"/>
    </w:p>
    <w:p w14:paraId="7DBBC10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0" w:name="_Toc18432"/>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.2.8.1 投标人投标应根据自身设备的情况提供暖通图纸及</w:t>
      </w:r>
      <w:r>
        <w:rPr>
          <w:rFonts w:hint="eastAsia" w:ascii="宋体" w:hAnsi="宋体" w:eastAsia="宋体"/>
          <w:b w:val="0"/>
          <w:bCs w:val="0"/>
          <w:color w:val="auto"/>
          <w:sz w:val="24"/>
          <w:szCs w:val="18"/>
          <w:highlight w:val="none"/>
          <w:lang w:val="en-US" w:eastAsia="zh-CN"/>
        </w:rPr>
        <w:t>安装</w:t>
      </w:r>
      <w:r>
        <w:rPr>
          <w:rFonts w:hint="eastAsia" w:ascii="宋体" w:hAnsi="宋体" w:eastAsia="宋体"/>
          <w:b w:val="0"/>
          <w:bCs w:val="0"/>
          <w:color w:val="auto"/>
          <w:sz w:val="24"/>
          <w:szCs w:val="18"/>
          <w:highlight w:val="none"/>
        </w:rPr>
        <w:t>方案。</w:t>
      </w:r>
      <w:bookmarkEnd w:id="70"/>
    </w:p>
    <w:p w14:paraId="7E57586C">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1" w:name="_Toc26436"/>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 引用标准</w:t>
      </w:r>
      <w:bookmarkEnd w:id="71"/>
    </w:p>
    <w:p w14:paraId="46D6CE27">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2" w:name="_Toc10418"/>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.2.9.1 技术性能要求及有关说明</w:t>
      </w:r>
      <w:bookmarkEnd w:id="72"/>
    </w:p>
    <w:p w14:paraId="4EB41F8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3" w:name="_Toc31718"/>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.2.9.2《多联式空调（热泵）机组》 GB/T18837-2015</w:t>
      </w:r>
      <w:bookmarkEnd w:id="73"/>
    </w:p>
    <w:p w14:paraId="76E6B274">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4" w:name="_Toc7233"/>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.2.9.3《通风与空调工程施工质量验收规范》 GB50243-2016</w:t>
      </w:r>
      <w:bookmarkEnd w:id="74"/>
    </w:p>
    <w:p w14:paraId="5688ABDF">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5" w:name="_Toc3065"/>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.2.9.4《采暖通风与空气调节设计规范》 GB50019-2016</w:t>
      </w:r>
      <w:bookmarkEnd w:id="75"/>
    </w:p>
    <w:p w14:paraId="2AF492F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6" w:name="_Toc11880"/>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.2.9.9《通风与空调工程施工质量验收规范》（GB50243-2016）</w:t>
      </w:r>
      <w:bookmarkEnd w:id="76"/>
    </w:p>
    <w:p w14:paraId="5D1A1F64">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7" w:name="_Toc1669"/>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.2.9.11《多联式空调（热泵）机组能效限定值及能源效能等级》（GB21454 —2021）</w:t>
      </w:r>
      <w:bookmarkEnd w:id="77"/>
    </w:p>
    <w:p w14:paraId="5BBCB8A3">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8" w:name="_Toc17249"/>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.2.9.12《实用供热空调设计手册》第二版；</w:t>
      </w:r>
      <w:bookmarkEnd w:id="78"/>
    </w:p>
    <w:p w14:paraId="6E3623D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79" w:name="_Toc29415"/>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.2.9.13《建筑给排水及采暖工程质量验收规范》（GB50242-2002）；</w:t>
      </w:r>
      <w:bookmarkEnd w:id="79"/>
    </w:p>
    <w:p w14:paraId="0949EF8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0" w:name="_Toc20725"/>
      <w:r>
        <w:rPr>
          <w:rFonts w:hint="eastAsia" w:ascii="宋体" w:hAnsi="宋体" w:eastAsia="宋体"/>
          <w:b w:val="0"/>
          <w:bCs w:val="0"/>
          <w:color w:val="auto"/>
          <w:sz w:val="24"/>
          <w:szCs w:val="18"/>
          <w:highlight w:val="none"/>
        </w:rPr>
        <w:t>中华人民共和国有关行业标准和规范以及国际通用的其他标准。</w:t>
      </w:r>
      <w:bookmarkEnd w:id="80"/>
    </w:p>
    <w:p w14:paraId="5CE825E0">
      <w:pPr>
        <w:widowControl w:val="0"/>
        <w:numPr>
          <w:ilvl w:val="0"/>
          <w:numId w:val="0"/>
        </w:numPr>
        <w:spacing w:line="360" w:lineRule="auto"/>
        <w:ind w:firstLine="482" w:firstLineChars="200"/>
        <w:jc w:val="both"/>
        <w:outlineLvl w:val="1"/>
        <w:rPr>
          <w:rFonts w:hint="eastAsia" w:ascii="宋体" w:hAnsi="宋体" w:eastAsia="宋体"/>
          <w:b/>
          <w:bCs/>
          <w:color w:val="auto"/>
          <w:sz w:val="24"/>
          <w:szCs w:val="18"/>
          <w:highlight w:val="none"/>
        </w:rPr>
      </w:pPr>
      <w:bookmarkStart w:id="81" w:name="_Toc21533"/>
      <w:r>
        <w:rPr>
          <w:rFonts w:hint="eastAsia" w:ascii="宋体" w:hAnsi="宋体" w:eastAsia="宋体"/>
          <w:b/>
          <w:bCs/>
          <w:color w:val="auto"/>
          <w:sz w:val="24"/>
          <w:szCs w:val="18"/>
          <w:highlight w:val="none"/>
        </w:rPr>
        <w:t>本技术规范所使用的标准与最新的标准发生矛盾时，按最新标准执行。</w:t>
      </w:r>
      <w:bookmarkEnd w:id="81"/>
    </w:p>
    <w:p w14:paraId="1C05D071">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2" w:name="_Toc2331"/>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rPr>
        <w:t>说明</w:t>
      </w:r>
      <w:bookmarkEnd w:id="82"/>
    </w:p>
    <w:p w14:paraId="7897ABD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3" w:name="_Toc11115"/>
      <w:r>
        <w:rPr>
          <w:rFonts w:hint="eastAsia" w:ascii="宋体" w:hAnsi="宋体" w:eastAsia="宋体"/>
          <w:b w:val="0"/>
          <w:bCs w:val="0"/>
          <w:color w:val="auto"/>
          <w:sz w:val="24"/>
          <w:szCs w:val="18"/>
          <w:highlight w:val="none"/>
        </w:rPr>
        <w:t>以上参数中室内机、室外机均指投标人本次项目所投产品。</w:t>
      </w:r>
      <w:bookmarkEnd w:id="83"/>
    </w:p>
    <w:p w14:paraId="48F7A44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4" w:name="_Toc19086"/>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安装调试、质保及售后服务要求</w:t>
      </w:r>
      <w:bookmarkEnd w:id="84"/>
    </w:p>
    <w:p w14:paraId="4DD1B14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5" w:name="_Toc15645"/>
      <w:r>
        <w:rPr>
          <w:rFonts w:hint="eastAsia" w:ascii="宋体" w:hAnsi="宋体" w:eastAsia="宋体"/>
          <w:b w:val="0"/>
          <w:bCs w:val="0"/>
          <w:color w:val="auto"/>
          <w:sz w:val="24"/>
          <w:szCs w:val="18"/>
          <w:highlight w:val="none"/>
        </w:rPr>
        <w:t>安装和调试要求</w:t>
      </w:r>
      <w:bookmarkEnd w:id="85"/>
    </w:p>
    <w:p w14:paraId="06CA90B3">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6" w:name="_Toc3834"/>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w:t>
      </w:r>
      <w:r>
        <w:rPr>
          <w:rFonts w:hint="eastAsia" w:ascii="宋体" w:hAnsi="宋体" w:eastAsia="宋体"/>
          <w:b w:val="0"/>
          <w:bCs w:val="0"/>
          <w:color w:val="auto"/>
          <w:sz w:val="24"/>
          <w:szCs w:val="18"/>
          <w:highlight w:val="none"/>
        </w:rPr>
        <w:t>中标人拟派安装施工人员应具有相关专业上岗证书，安装必须按招标文件提供的技术要求全部内容（含技术要求说明）及国家有关标准、规范进行，并据此验收。</w:t>
      </w:r>
      <w:bookmarkEnd w:id="86"/>
    </w:p>
    <w:p w14:paraId="529A68A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7" w:name="_Toc4215"/>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rPr>
        <w:t>当多联机运抵现场时，中标人应及时会同采购人一起到场，组织开箱验收工作。核对到场的货物是否与合同规定的设备、器材明细表相符，如有不符之处，中标人应负责与生产厂交涉，直至到货与合同清单完全吻合为止。</w:t>
      </w:r>
      <w:bookmarkEnd w:id="87"/>
    </w:p>
    <w:p w14:paraId="18917B2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8" w:name="_Toc2996"/>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 xml:space="preserve"> 每件产品都应在明显的位置上固定铭牌，内容至少应包括：</w:t>
      </w:r>
      <w:bookmarkEnd w:id="88"/>
    </w:p>
    <w:p w14:paraId="4D572851">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89" w:name="_Toc11284"/>
      <w:r>
        <w:rPr>
          <w:rFonts w:hint="eastAsia" w:ascii="宋体" w:hAnsi="宋体" w:eastAsia="宋体"/>
          <w:b w:val="0"/>
          <w:bCs w:val="0"/>
          <w:color w:val="auto"/>
          <w:sz w:val="24"/>
          <w:szCs w:val="18"/>
          <w:highlight w:val="none"/>
        </w:rPr>
        <w:t>产品名称、型号、规格。</w:t>
      </w:r>
      <w:bookmarkEnd w:id="89"/>
    </w:p>
    <w:p w14:paraId="7F554EBE">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0" w:name="_Toc8476"/>
      <w:r>
        <w:rPr>
          <w:rFonts w:hint="eastAsia" w:ascii="宋体" w:hAnsi="宋体" w:eastAsia="宋体"/>
          <w:b w:val="0"/>
          <w:bCs w:val="0"/>
          <w:color w:val="auto"/>
          <w:sz w:val="24"/>
          <w:szCs w:val="18"/>
          <w:highlight w:val="none"/>
        </w:rPr>
        <w:t>制造厂名称、商标。</w:t>
      </w:r>
      <w:bookmarkEnd w:id="90"/>
    </w:p>
    <w:p w14:paraId="24A9371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1" w:name="_Toc23103"/>
      <w:r>
        <w:rPr>
          <w:rFonts w:hint="eastAsia" w:ascii="宋体" w:hAnsi="宋体" w:eastAsia="宋体"/>
          <w:b w:val="0"/>
          <w:bCs w:val="0"/>
          <w:color w:val="auto"/>
          <w:sz w:val="24"/>
          <w:szCs w:val="18"/>
          <w:highlight w:val="none"/>
        </w:rPr>
        <w:t>生产日期、产品编号或生产批号。</w:t>
      </w:r>
      <w:bookmarkEnd w:id="91"/>
    </w:p>
    <w:p w14:paraId="5374C07C">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2" w:name="_Toc22036"/>
      <w:r>
        <w:rPr>
          <w:rFonts w:hint="eastAsia" w:ascii="宋体" w:hAnsi="宋体" w:eastAsia="宋体"/>
          <w:b w:val="0"/>
          <w:bCs w:val="0"/>
          <w:color w:val="auto"/>
          <w:sz w:val="24"/>
          <w:szCs w:val="18"/>
          <w:highlight w:val="none"/>
        </w:rPr>
        <w:t>输入功率等主要参数。</w:t>
      </w:r>
      <w:bookmarkEnd w:id="92"/>
    </w:p>
    <w:p w14:paraId="219B9801">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3" w:name="_Toc23819"/>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4</w:t>
      </w:r>
      <w:r>
        <w:rPr>
          <w:rFonts w:hint="eastAsia" w:ascii="宋体" w:hAnsi="宋体" w:eastAsia="宋体"/>
          <w:b w:val="0"/>
          <w:bCs w:val="0"/>
          <w:color w:val="auto"/>
          <w:sz w:val="24"/>
          <w:szCs w:val="18"/>
          <w:highlight w:val="none"/>
        </w:rPr>
        <w:t xml:space="preserve"> 机组应带有以下保护装置：</w:t>
      </w:r>
      <w:bookmarkEnd w:id="93"/>
    </w:p>
    <w:p w14:paraId="34289929">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4" w:name="_Toc18485"/>
      <w:r>
        <w:rPr>
          <w:rFonts w:hint="eastAsia" w:ascii="宋体" w:hAnsi="宋体" w:eastAsia="宋体"/>
          <w:b w:val="0"/>
          <w:bCs w:val="0"/>
          <w:color w:val="auto"/>
          <w:sz w:val="24"/>
          <w:szCs w:val="18"/>
          <w:highlight w:val="none"/>
        </w:rPr>
        <w:t>制冷剂高压保护、压缩机高温保护、电流过载保护、风机电机过载保护</w:t>
      </w:r>
      <w:bookmarkEnd w:id="94"/>
    </w:p>
    <w:p w14:paraId="1948B38C">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5" w:name="_Toc30773"/>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5</w:t>
      </w:r>
      <w:r>
        <w:rPr>
          <w:rFonts w:hint="eastAsia" w:ascii="宋体" w:hAnsi="宋体" w:eastAsia="宋体"/>
          <w:b w:val="0"/>
          <w:bCs w:val="0"/>
          <w:color w:val="auto"/>
          <w:sz w:val="24"/>
          <w:szCs w:val="18"/>
          <w:highlight w:val="none"/>
        </w:rPr>
        <w:t xml:space="preserve"> 中标人在项目实施前，需向采购人演示“货物指标要求”所有功能要求及提供详细的切实可行的施工方案，并经采购人认可后方可实施。</w:t>
      </w:r>
      <w:bookmarkEnd w:id="95"/>
    </w:p>
    <w:p w14:paraId="6D064D38">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6" w:name="_Toc32427"/>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6</w:t>
      </w:r>
      <w:r>
        <w:rPr>
          <w:rFonts w:hint="eastAsia" w:ascii="宋体" w:hAnsi="宋体" w:eastAsia="宋体"/>
          <w:b w:val="0"/>
          <w:bCs w:val="0"/>
          <w:color w:val="auto"/>
          <w:sz w:val="24"/>
          <w:szCs w:val="18"/>
          <w:highlight w:val="none"/>
        </w:rPr>
        <w:t xml:space="preserve"> 中标人对安装工程全面负责，做好施工管理，确保质量确保安装一次验收合格，达到国家质量验收检验的合格质量标准。并负责到有关部门办理有关施工手续，费用由中标人自行负责。</w:t>
      </w:r>
      <w:bookmarkEnd w:id="96"/>
    </w:p>
    <w:p w14:paraId="5CA5252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7" w:name="_Toc10008"/>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7</w:t>
      </w:r>
      <w:r>
        <w:rPr>
          <w:rFonts w:hint="eastAsia" w:ascii="宋体" w:hAnsi="宋体" w:eastAsia="宋体"/>
          <w:b w:val="0"/>
          <w:bCs w:val="0"/>
          <w:color w:val="auto"/>
          <w:sz w:val="24"/>
          <w:szCs w:val="18"/>
          <w:highlight w:val="none"/>
        </w:rPr>
        <w:t xml:space="preserve"> 在工程施工过程中，中标人应服从采购人所在地相关管理规定，做好现场防护、尽量施工降低噪音，接受采购人、监理的不定期检查，向采购人、监理人报告施工进度和质量。</w:t>
      </w:r>
      <w:bookmarkEnd w:id="97"/>
    </w:p>
    <w:p w14:paraId="02DE716E">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8" w:name="_Toc15574"/>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8</w:t>
      </w:r>
      <w:r>
        <w:rPr>
          <w:rFonts w:hint="eastAsia" w:ascii="宋体" w:hAnsi="宋体" w:eastAsia="宋体"/>
          <w:b w:val="0"/>
          <w:bCs w:val="0"/>
          <w:color w:val="auto"/>
          <w:sz w:val="24"/>
          <w:szCs w:val="18"/>
          <w:highlight w:val="none"/>
        </w:rPr>
        <w:t xml:space="preserve"> 施工项目经理及主要技术、管理人员在施工过程中，不经采购人同意不得更换。对不称职的项目经理及技术、管理人员，采购人有权要求中标人随时更换。</w:t>
      </w:r>
      <w:bookmarkEnd w:id="98"/>
    </w:p>
    <w:p w14:paraId="3646FED9">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99" w:name="_Toc18232"/>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9</w:t>
      </w:r>
      <w:r>
        <w:rPr>
          <w:rFonts w:hint="eastAsia" w:ascii="宋体" w:hAnsi="宋体" w:eastAsia="宋体"/>
          <w:b w:val="0"/>
          <w:bCs w:val="0"/>
          <w:color w:val="auto"/>
          <w:sz w:val="24"/>
          <w:szCs w:val="18"/>
          <w:highlight w:val="none"/>
        </w:rPr>
        <w:t xml:space="preserve"> 施工现场的电源、水源均由采购人提供，施工所需的水、电费用由采购人承担。</w:t>
      </w:r>
      <w:bookmarkEnd w:id="99"/>
    </w:p>
    <w:p w14:paraId="24D2083C">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0" w:name="_Toc6957"/>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10</w:t>
      </w:r>
      <w:r>
        <w:rPr>
          <w:rFonts w:hint="eastAsia" w:ascii="宋体" w:hAnsi="宋体" w:eastAsia="宋体"/>
          <w:b w:val="0"/>
          <w:bCs w:val="0"/>
          <w:color w:val="auto"/>
          <w:sz w:val="24"/>
          <w:szCs w:val="18"/>
          <w:highlight w:val="none"/>
        </w:rPr>
        <w:t xml:space="preserve"> 空调系统室外机在安装时应根据合同清单（或投标文件清单）中设备型号与彩色样本中设备型号进行对照，经核对无误后安装预留的设备基础上（室外机定位位置可根据施工时现场勘察确定，如有变动，应与采购人协商），并加橡胶减震垫，做好减震处理。在空调系统室内机安装时，应与室内装修施工密切配合；如装饰方案变化，空调室内机形式、位置需调整时，应及时与空调专业人员协商。空调系统的安装应符合空调厂家对于产品的相关技术要求。</w:t>
      </w:r>
      <w:bookmarkEnd w:id="100"/>
    </w:p>
    <w:p w14:paraId="163E60B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1" w:name="_Toc1072"/>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11</w:t>
      </w:r>
      <w:r>
        <w:rPr>
          <w:rFonts w:hint="eastAsia" w:ascii="宋体" w:hAnsi="宋体" w:eastAsia="宋体"/>
          <w:b w:val="0"/>
          <w:bCs w:val="0"/>
          <w:color w:val="auto"/>
          <w:sz w:val="24"/>
          <w:szCs w:val="18"/>
          <w:highlight w:val="none"/>
        </w:rPr>
        <w:t xml:space="preserve"> 室内机、室外机电气线路的连接应整齐牢固，电线穿孔和接插头应采用绝缘管或其他适当的保护措施。</w:t>
      </w:r>
      <w:bookmarkEnd w:id="101"/>
    </w:p>
    <w:p w14:paraId="4008CF2B">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2" w:name="_Toc8176"/>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rPr>
        <w:t xml:space="preserve"> 冷媒配管安装：</w:t>
      </w:r>
      <w:bookmarkEnd w:id="102"/>
    </w:p>
    <w:p w14:paraId="0B7C3662">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3" w:name="_Toc30728"/>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rPr>
        <w:t>1 冷媒管采用挤压工艺生产的去磷铜无缝管，管径不得小于设计管径。</w:t>
      </w:r>
      <w:bookmarkEnd w:id="103"/>
    </w:p>
    <w:p w14:paraId="31A153F6">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4" w:name="_Toc7848"/>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rPr>
        <w:t>.2 铜管焊接应采用银氮气保护焊，管道连接好后要做氮气吹污。</w:t>
      </w:r>
      <w:bookmarkEnd w:id="104"/>
    </w:p>
    <w:p w14:paraId="79773CA4">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5" w:name="_Toc19261"/>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rPr>
        <w:t>.3 冷媒管长极限尺寸不小于220米，室外机在上时，室内、外机安装高度差极限尺寸不小于100米，室外机在下时室内、外机安装高度差极限尺寸不小于110米，室内机高差不小于40米，系统第一分歧管后最远端室内机与最近端室内机的管长差不小于120米。</w:t>
      </w:r>
      <w:bookmarkEnd w:id="105"/>
    </w:p>
    <w:p w14:paraId="368A3381">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6" w:name="_Toc7316"/>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12</w:t>
      </w:r>
      <w:r>
        <w:rPr>
          <w:rFonts w:hint="eastAsia" w:ascii="宋体" w:hAnsi="宋体" w:eastAsia="宋体"/>
          <w:b w:val="0"/>
          <w:bCs w:val="0"/>
          <w:color w:val="auto"/>
          <w:sz w:val="24"/>
          <w:szCs w:val="18"/>
          <w:highlight w:val="none"/>
        </w:rPr>
        <w:t>.4 空调冷媒管采用磷脱氧铜管（壁厚≥0.8mm），焊接连接；保温材料采用橡塑（B1 级），外做 PAP 保护层，保温层厚度：管径≤12.7mm，厚20mm；＞15mm，厚25mm。</w:t>
      </w:r>
      <w:bookmarkEnd w:id="106"/>
    </w:p>
    <w:p w14:paraId="00494651">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7" w:name="_Toc14846"/>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13</w:t>
      </w:r>
      <w:r>
        <w:rPr>
          <w:rFonts w:hint="eastAsia" w:ascii="宋体" w:hAnsi="宋体" w:eastAsia="宋体"/>
          <w:b w:val="0"/>
          <w:bCs w:val="0"/>
          <w:color w:val="auto"/>
          <w:sz w:val="24"/>
          <w:szCs w:val="18"/>
          <w:highlight w:val="none"/>
        </w:rPr>
        <w:t xml:space="preserve"> 冷凝水管安装：</w:t>
      </w:r>
      <w:bookmarkEnd w:id="107"/>
    </w:p>
    <w:p w14:paraId="7D47FA3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8" w:name="_Toc10596"/>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13</w:t>
      </w:r>
      <w:r>
        <w:rPr>
          <w:rFonts w:hint="eastAsia" w:ascii="宋体" w:hAnsi="宋体" w:eastAsia="宋体"/>
          <w:b w:val="0"/>
          <w:bCs w:val="0"/>
          <w:color w:val="auto"/>
          <w:sz w:val="24"/>
          <w:szCs w:val="18"/>
          <w:highlight w:val="none"/>
        </w:rPr>
        <w:t>.1 冷凝水管采用UPVC管。</w:t>
      </w:r>
      <w:bookmarkEnd w:id="108"/>
    </w:p>
    <w:p w14:paraId="1CD19BC8">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09" w:name="_Toc20592"/>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13</w:t>
      </w:r>
      <w:r>
        <w:rPr>
          <w:rFonts w:hint="eastAsia" w:ascii="宋体" w:hAnsi="宋体" w:eastAsia="宋体"/>
          <w:b w:val="0"/>
          <w:bCs w:val="0"/>
          <w:color w:val="auto"/>
          <w:sz w:val="24"/>
          <w:szCs w:val="18"/>
          <w:highlight w:val="none"/>
        </w:rPr>
        <w:t>.2 冷凝水管坡度参照相关标准执行。</w:t>
      </w:r>
      <w:bookmarkEnd w:id="109"/>
    </w:p>
    <w:p w14:paraId="1534FCA8">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0" w:name="_Toc22268"/>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13</w:t>
      </w:r>
      <w:r>
        <w:rPr>
          <w:rFonts w:hint="eastAsia" w:ascii="宋体" w:hAnsi="宋体" w:eastAsia="宋体"/>
          <w:b w:val="0"/>
          <w:bCs w:val="0"/>
          <w:color w:val="auto"/>
          <w:sz w:val="24"/>
          <w:szCs w:val="18"/>
          <w:highlight w:val="none"/>
        </w:rPr>
        <w:t>.3 冷凝水管采用 UPVC 管，保温材料采用橡塑（B1 级），保温层厚度20mm，外做 PAP 保护层，室外的水管保温层外做镀锌板保护层。</w:t>
      </w:r>
      <w:bookmarkEnd w:id="110"/>
    </w:p>
    <w:p w14:paraId="1A739EFC">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1" w:name="_Toc32250"/>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14</w:t>
      </w:r>
      <w:r>
        <w:rPr>
          <w:rFonts w:hint="eastAsia" w:ascii="宋体" w:hAnsi="宋体" w:eastAsia="宋体"/>
          <w:b w:val="0"/>
          <w:bCs w:val="0"/>
          <w:color w:val="auto"/>
          <w:sz w:val="24"/>
          <w:szCs w:val="18"/>
          <w:highlight w:val="none"/>
        </w:rPr>
        <w:t xml:space="preserve"> 蒸发器、冷凝器盘管应采用紫铜管，翅片应排列整齐、片距均匀，无裂纹、毛刺等。不允许有碰撞损坏。</w:t>
      </w:r>
      <w:bookmarkEnd w:id="111"/>
    </w:p>
    <w:p w14:paraId="3EE21EB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2" w:name="_Toc4111"/>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15</w:t>
      </w:r>
      <w:r>
        <w:rPr>
          <w:rFonts w:hint="eastAsia" w:ascii="宋体" w:hAnsi="宋体" w:eastAsia="宋体"/>
          <w:b w:val="0"/>
          <w:bCs w:val="0"/>
          <w:color w:val="auto"/>
          <w:sz w:val="24"/>
          <w:szCs w:val="18"/>
          <w:highlight w:val="none"/>
        </w:rPr>
        <w:t xml:space="preserve"> 冷凝器、蒸发器以及与其连接部件承压能力应符合有关规定，在工作压力下应能长期正常运行、无渗漏。</w:t>
      </w:r>
      <w:bookmarkEnd w:id="112"/>
    </w:p>
    <w:p w14:paraId="05933A50">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3" w:name="_Toc24537"/>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16</w:t>
      </w:r>
      <w:r>
        <w:rPr>
          <w:rFonts w:hint="eastAsia" w:ascii="宋体" w:hAnsi="宋体" w:eastAsia="宋体"/>
          <w:b w:val="0"/>
          <w:bCs w:val="0"/>
          <w:color w:val="auto"/>
          <w:sz w:val="24"/>
          <w:szCs w:val="18"/>
          <w:highlight w:val="none"/>
        </w:rPr>
        <w:t xml:space="preserve"> 气密性实验：冷媒系统试压，冷媒管道施工完毕后充入氮气试压，试压时以1.5MPa压力对各焊点逐一检查。无明显泄露后，继续加压至2.5MPa保持时间为24小时，以压力下降不超过10%为合格。试压合格后将氮气放至0.3 MPa后再加冷媒0.5MPa进行氟气密性试验。</w:t>
      </w:r>
      <w:bookmarkEnd w:id="113"/>
    </w:p>
    <w:p w14:paraId="0501AF14">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4" w:name="_Toc19663"/>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17</w:t>
      </w:r>
      <w:r>
        <w:rPr>
          <w:rFonts w:hint="eastAsia" w:ascii="宋体" w:hAnsi="宋体" w:eastAsia="宋体"/>
          <w:b w:val="0"/>
          <w:bCs w:val="0"/>
          <w:color w:val="auto"/>
          <w:sz w:val="24"/>
          <w:szCs w:val="18"/>
          <w:highlight w:val="none"/>
        </w:rPr>
        <w:t xml:space="preserve"> 真空干燥：进行真空干燥，用真空泵抽至系统压力-755mmHg 柱后，放置一小时，以压力不升为合格。</w:t>
      </w:r>
      <w:bookmarkEnd w:id="114"/>
    </w:p>
    <w:p w14:paraId="0326EAA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5" w:name="_Toc26012"/>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18</w:t>
      </w:r>
      <w:r>
        <w:rPr>
          <w:rFonts w:hint="eastAsia" w:ascii="宋体" w:hAnsi="宋体" w:eastAsia="宋体"/>
          <w:b w:val="0"/>
          <w:bCs w:val="0"/>
          <w:color w:val="auto"/>
          <w:sz w:val="24"/>
          <w:szCs w:val="18"/>
          <w:highlight w:val="none"/>
        </w:rPr>
        <w:t xml:space="preserve"> 冷凝水管试漏：冷凝水管道施工完毕后，灌水10至20分钟，流量为该路水管的最大流量，检查各接口是否有泄露。</w:t>
      </w:r>
      <w:bookmarkEnd w:id="115"/>
    </w:p>
    <w:p w14:paraId="2BAE3C49">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6" w:name="_Toc24086"/>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19</w:t>
      </w:r>
      <w:r>
        <w:rPr>
          <w:rFonts w:hint="eastAsia" w:ascii="宋体" w:hAnsi="宋体" w:eastAsia="宋体"/>
          <w:b w:val="0"/>
          <w:bCs w:val="0"/>
          <w:color w:val="auto"/>
          <w:sz w:val="24"/>
          <w:szCs w:val="18"/>
          <w:highlight w:val="none"/>
        </w:rPr>
        <w:t xml:space="preserve"> 加氟及调试：上述工作进行完毕后，中标人按安装手册要求向冷媒管内加氟，并组织专业人员进行调试。</w:t>
      </w:r>
      <w:bookmarkEnd w:id="116"/>
    </w:p>
    <w:p w14:paraId="75186C37">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7" w:name="_Toc17973"/>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19</w:t>
      </w:r>
      <w:r>
        <w:rPr>
          <w:rFonts w:hint="eastAsia" w:ascii="宋体" w:hAnsi="宋体" w:eastAsia="宋体"/>
          <w:b w:val="0"/>
          <w:bCs w:val="0"/>
          <w:color w:val="auto"/>
          <w:sz w:val="24"/>
          <w:szCs w:val="18"/>
          <w:highlight w:val="none"/>
        </w:rPr>
        <w:t>.1 中标人至少在一周前将施工计划、安全措施、调试计划及日程安排书面告知采购人、监理及相关部门，并同时提供注明机组全部性能测试项目的报告蓝本或相关电子文件。</w:t>
      </w:r>
      <w:bookmarkEnd w:id="117"/>
    </w:p>
    <w:p w14:paraId="16850BC7">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8" w:name="_Toc2721"/>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19</w:t>
      </w:r>
      <w:r>
        <w:rPr>
          <w:rFonts w:hint="eastAsia" w:ascii="宋体" w:hAnsi="宋体" w:eastAsia="宋体"/>
          <w:b w:val="0"/>
          <w:bCs w:val="0"/>
          <w:color w:val="auto"/>
          <w:sz w:val="24"/>
          <w:szCs w:val="18"/>
          <w:highlight w:val="none"/>
        </w:rPr>
        <w:t>.2 中标人应派遣二名（含）以上有同类工程经验的工程师或技术人员与采购人及监理单位一起进行设备的调试及试运行工作。该工程师或技术人员必须有安装调试同类空调设备工作经验。在此阶段，因设备自身质量问题或安装出现差错，中标人应全权负责解决直到采购人满意，并承担一切安全风险和安全责任。</w:t>
      </w:r>
      <w:bookmarkEnd w:id="118"/>
    </w:p>
    <w:p w14:paraId="0C993193">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19" w:name="_Toc12983"/>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19</w:t>
      </w:r>
      <w:r>
        <w:rPr>
          <w:rFonts w:hint="eastAsia" w:ascii="宋体" w:hAnsi="宋体" w:eastAsia="宋体"/>
          <w:b w:val="0"/>
          <w:bCs w:val="0"/>
          <w:color w:val="auto"/>
          <w:sz w:val="24"/>
          <w:szCs w:val="18"/>
          <w:highlight w:val="none"/>
        </w:rPr>
        <w:t>.3 系统调试时，须对其在工况（或近似）下空调额定制冷量或制热量、噪声等进行测试，对部分负荷运行时空调工作状况进行测定。其测定值与投标文件所标数据应一致。</w:t>
      </w:r>
      <w:bookmarkEnd w:id="119"/>
    </w:p>
    <w:p w14:paraId="270C9FE5">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20" w:name="_Toc22358"/>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19</w:t>
      </w:r>
      <w:r>
        <w:rPr>
          <w:rFonts w:hint="eastAsia" w:ascii="宋体" w:hAnsi="宋体" w:eastAsia="宋体"/>
          <w:b w:val="0"/>
          <w:bCs w:val="0"/>
          <w:color w:val="auto"/>
          <w:sz w:val="24"/>
          <w:szCs w:val="18"/>
          <w:highlight w:val="none"/>
        </w:rPr>
        <w:t>.4 负责完成与其他相关系统的接口配合和协调工作。</w:t>
      </w:r>
      <w:bookmarkEnd w:id="120"/>
    </w:p>
    <w:p w14:paraId="2932A23D">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bookmarkStart w:id="121" w:name="_Toc23559"/>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1.</w:t>
      </w:r>
      <w:r>
        <w:rPr>
          <w:rFonts w:hint="eastAsia" w:ascii="宋体" w:hAnsi="宋体" w:eastAsia="宋体"/>
          <w:b w:val="0"/>
          <w:bCs w:val="0"/>
          <w:color w:val="auto"/>
          <w:sz w:val="24"/>
          <w:szCs w:val="18"/>
          <w:highlight w:val="none"/>
          <w:lang w:val="en-US" w:eastAsia="zh-CN"/>
        </w:rPr>
        <w:t>19</w:t>
      </w:r>
      <w:r>
        <w:rPr>
          <w:rFonts w:hint="eastAsia" w:ascii="宋体" w:hAnsi="宋体" w:eastAsia="宋体"/>
          <w:b w:val="0"/>
          <w:bCs w:val="0"/>
          <w:color w:val="auto"/>
          <w:sz w:val="24"/>
          <w:szCs w:val="18"/>
          <w:highlight w:val="none"/>
        </w:rPr>
        <w:t>.5 调试工作应有完整的记录，并复制三份交采购人存档留底。</w:t>
      </w:r>
      <w:bookmarkEnd w:id="121"/>
    </w:p>
    <w:p w14:paraId="23E8E36F">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p>
    <w:p w14:paraId="3491A7D8">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p>
    <w:tbl>
      <w:tblPr>
        <w:tblStyle w:val="2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0"/>
        <w:gridCol w:w="1131"/>
        <w:gridCol w:w="4191"/>
        <w:gridCol w:w="583"/>
        <w:gridCol w:w="696"/>
        <w:gridCol w:w="756"/>
        <w:gridCol w:w="1026"/>
        <w:gridCol w:w="581"/>
      </w:tblGrid>
      <w:tr w14:paraId="3CD8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80" w:type="dxa"/>
            <w:shd w:val="clear" w:color="auto" w:fill="auto"/>
            <w:vAlign w:val="center"/>
          </w:tcPr>
          <w:p w14:paraId="648EA7B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1" w:type="dxa"/>
            <w:shd w:val="clear" w:color="auto" w:fill="auto"/>
            <w:vAlign w:val="center"/>
          </w:tcPr>
          <w:p w14:paraId="447B628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4191" w:type="dxa"/>
            <w:shd w:val="clear" w:color="auto" w:fill="auto"/>
            <w:vAlign w:val="center"/>
          </w:tcPr>
          <w:p w14:paraId="4451652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583" w:type="dxa"/>
            <w:shd w:val="clear" w:color="auto" w:fill="auto"/>
            <w:vAlign w:val="center"/>
          </w:tcPr>
          <w:p w14:paraId="6394F3E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6" w:type="dxa"/>
            <w:shd w:val="clear" w:color="auto" w:fill="auto"/>
            <w:vAlign w:val="center"/>
          </w:tcPr>
          <w:p w14:paraId="71319ED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56" w:type="dxa"/>
            <w:shd w:val="clear" w:color="auto" w:fill="auto"/>
            <w:vAlign w:val="center"/>
          </w:tcPr>
          <w:p w14:paraId="5A6629C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所属行业</w:t>
            </w:r>
          </w:p>
        </w:tc>
        <w:tc>
          <w:tcPr>
            <w:tcW w:w="1026" w:type="dxa"/>
            <w:shd w:val="clear" w:color="auto" w:fill="auto"/>
            <w:vAlign w:val="center"/>
          </w:tcPr>
          <w:p w14:paraId="44ECE7F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是否为核心产品</w:t>
            </w:r>
          </w:p>
        </w:tc>
        <w:tc>
          <w:tcPr>
            <w:tcW w:w="581" w:type="dxa"/>
            <w:shd w:val="clear" w:color="auto" w:fill="auto"/>
            <w:noWrap/>
            <w:vAlign w:val="center"/>
          </w:tcPr>
          <w:p w14:paraId="4BC1002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备注</w:t>
            </w:r>
          </w:p>
        </w:tc>
      </w:tr>
      <w:tr w14:paraId="594A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1" w:type="dxa"/>
            <w:gridSpan w:val="5"/>
            <w:shd w:val="clear" w:color="auto" w:fill="auto"/>
            <w:vAlign w:val="center"/>
          </w:tcPr>
          <w:p w14:paraId="7C39B9E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一、主楼7-13层中央空调</w:t>
            </w:r>
          </w:p>
        </w:tc>
        <w:tc>
          <w:tcPr>
            <w:tcW w:w="756" w:type="dxa"/>
            <w:shd w:val="clear" w:color="auto" w:fill="auto"/>
            <w:vAlign w:val="center"/>
          </w:tcPr>
          <w:p w14:paraId="5846EDB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026" w:type="dxa"/>
            <w:shd w:val="clear" w:color="auto" w:fill="auto"/>
            <w:vAlign w:val="center"/>
          </w:tcPr>
          <w:p w14:paraId="2DAC8CA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581" w:type="dxa"/>
            <w:shd w:val="clear" w:color="auto" w:fill="auto"/>
            <w:noWrap/>
            <w:vAlign w:val="center"/>
          </w:tcPr>
          <w:p w14:paraId="2DF3C2A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AD4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50DDFA3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1" w:type="dxa"/>
            <w:shd w:val="clear" w:color="auto" w:fill="auto"/>
            <w:vAlign w:val="center"/>
          </w:tcPr>
          <w:p w14:paraId="47BE377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多联室内机D-4.0</w:t>
            </w:r>
          </w:p>
        </w:tc>
        <w:tc>
          <w:tcPr>
            <w:tcW w:w="4191" w:type="dxa"/>
            <w:shd w:val="clear" w:color="auto" w:fill="auto"/>
            <w:vAlign w:val="center"/>
          </w:tcPr>
          <w:p w14:paraId="135976F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Style w:val="80"/>
                <w:rFonts w:hint="eastAsia" w:ascii="宋体" w:hAnsi="宋体" w:eastAsia="宋体" w:cs="宋体"/>
                <w:sz w:val="24"/>
                <w:szCs w:val="24"/>
                <w:highlight w:val="none"/>
                <w:lang w:val="en-US" w:eastAsia="zh-CN" w:bidi="ar"/>
              </w:rPr>
            </w:pPr>
            <w:r>
              <w:rPr>
                <w:rStyle w:val="80"/>
                <w:rFonts w:hint="eastAsia" w:ascii="宋体" w:hAnsi="宋体" w:eastAsia="宋体" w:cs="宋体"/>
                <w:sz w:val="24"/>
                <w:szCs w:val="24"/>
                <w:lang w:val="en-US" w:eastAsia="zh-CN" w:bidi="ar"/>
              </w:rPr>
              <w:t>1、名称：风管式室内机D-4.0  电源：220V ~</w:t>
            </w:r>
            <w:r>
              <w:rPr>
                <w:rStyle w:val="80"/>
                <w:rFonts w:hint="eastAsia" w:ascii="宋体" w:hAnsi="宋体" w:eastAsia="宋体" w:cs="宋体"/>
                <w:sz w:val="24"/>
                <w:szCs w:val="24"/>
                <w:highlight w:val="none"/>
                <w:lang w:val="en-US" w:eastAsia="zh-CN" w:bidi="ar"/>
              </w:rPr>
              <w:t>50Hz</w:t>
            </w:r>
          </w:p>
          <w:p w14:paraId="589F364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Style w:val="80"/>
                <w:rFonts w:hint="eastAsia" w:ascii="宋体" w:hAnsi="宋体" w:eastAsia="宋体" w:cs="宋体"/>
                <w:sz w:val="24"/>
                <w:szCs w:val="24"/>
                <w:highlight w:val="none"/>
                <w:lang w:val="en-US" w:eastAsia="zh-CN" w:bidi="ar"/>
              </w:rPr>
              <w:t>2、■制冷量：4.0KW  制热量：4.5KW                制冷额定耗电量：≤42W  制热额定耗电量：≤40W</w:t>
            </w:r>
            <w:r>
              <w:rPr>
                <w:rStyle w:val="80"/>
                <w:rFonts w:hint="eastAsia" w:ascii="宋体" w:hAnsi="宋体" w:eastAsia="宋体" w:cs="宋体"/>
                <w:sz w:val="24"/>
                <w:szCs w:val="24"/>
                <w:highlight w:val="none"/>
                <w:lang w:val="en-US" w:eastAsia="zh-CN" w:bidi="ar"/>
              </w:rPr>
              <w:br w:type="textWrapping"/>
            </w:r>
            <w:r>
              <w:rPr>
                <w:rStyle w:val="80"/>
                <w:rFonts w:hint="eastAsia" w:ascii="宋体" w:hAnsi="宋体" w:eastAsia="宋体" w:cs="宋体"/>
                <w:sz w:val="24"/>
                <w:szCs w:val="24"/>
                <w:highlight w:val="none"/>
                <w:lang w:val="en-US" w:eastAsia="zh-CN" w:bidi="ar"/>
              </w:rPr>
              <w:t xml:space="preserve">3、■最高风量：≥600m³/h 最小运转音：≤25dB(A)                     4、■机外静压：0~50pa  标配冷凝水提升泵，室内机采用全直流电机                                             </w:t>
            </w:r>
            <w:r>
              <w:rPr>
                <w:rStyle w:val="80"/>
                <w:rFonts w:hint="eastAsia" w:ascii="宋体" w:hAnsi="宋体" w:eastAsia="宋体" w:cs="宋体"/>
                <w:sz w:val="24"/>
                <w:szCs w:val="24"/>
                <w:highlight w:val="none"/>
                <w:lang w:val="en-US" w:eastAsia="zh-CN" w:bidi="ar"/>
              </w:rPr>
              <w:br w:type="textWrapping"/>
            </w:r>
            <w:r>
              <w:rPr>
                <w:rStyle w:val="80"/>
                <w:rFonts w:hint="eastAsia" w:ascii="宋体" w:hAnsi="宋体" w:eastAsia="宋体" w:cs="宋体"/>
                <w:sz w:val="24"/>
                <w:szCs w:val="24"/>
                <w:highlight w:val="none"/>
                <w:lang w:val="en-US" w:eastAsia="zh-CN" w:bidi="ar"/>
              </w:rPr>
              <w:t>5、含有线遥控器、送</w:t>
            </w:r>
            <w:r>
              <w:rPr>
                <w:rStyle w:val="80"/>
                <w:rFonts w:hint="eastAsia" w:ascii="宋体" w:hAnsi="宋体" w:eastAsia="宋体" w:cs="宋体"/>
                <w:sz w:val="24"/>
                <w:szCs w:val="24"/>
                <w:lang w:val="en-US" w:eastAsia="zh-CN" w:bidi="ar"/>
              </w:rPr>
              <w:t>回风口材料费、制冷剂、冷媒管及管件以及连接信号线及其配管、减震支吊架、设备调试安装、拆除恢复等工作内容的制作安装。                    备注：需</w:t>
            </w:r>
            <w:r>
              <w:rPr>
                <w:rStyle w:val="81"/>
                <w:rFonts w:hint="eastAsia" w:ascii="宋体" w:hAnsi="宋体" w:eastAsia="宋体" w:cs="宋体"/>
                <w:sz w:val="24"/>
                <w:szCs w:val="24"/>
                <w:lang w:val="en-US" w:eastAsia="zh-CN" w:bidi="ar"/>
              </w:rPr>
              <w:t>提供产品彩页或检测报告等证明文件扫描件。</w:t>
            </w:r>
            <w:r>
              <w:rPr>
                <w:rStyle w:val="80"/>
                <w:rFonts w:hint="eastAsia" w:ascii="宋体" w:hAnsi="宋体" w:eastAsia="宋体" w:cs="宋体"/>
                <w:sz w:val="24"/>
                <w:szCs w:val="24"/>
                <w:lang w:val="en-US" w:eastAsia="zh-CN" w:bidi="ar"/>
              </w:rPr>
              <w:t xml:space="preserve">                                    </w:t>
            </w:r>
          </w:p>
        </w:tc>
        <w:tc>
          <w:tcPr>
            <w:tcW w:w="583" w:type="dxa"/>
            <w:shd w:val="clear" w:color="auto" w:fill="auto"/>
            <w:vAlign w:val="center"/>
          </w:tcPr>
          <w:p w14:paraId="23FFC51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07C4D93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756" w:type="dxa"/>
            <w:shd w:val="clear" w:color="auto" w:fill="auto"/>
            <w:vAlign w:val="center"/>
          </w:tcPr>
          <w:p w14:paraId="20D9458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13C1E84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B32354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9E0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233A81E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1" w:type="dxa"/>
            <w:shd w:val="clear" w:color="auto" w:fill="auto"/>
            <w:vAlign w:val="center"/>
          </w:tcPr>
          <w:p w14:paraId="472FAD0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多联室内机D-4.5</w:t>
            </w:r>
          </w:p>
        </w:tc>
        <w:tc>
          <w:tcPr>
            <w:tcW w:w="4191" w:type="dxa"/>
            <w:shd w:val="clear" w:color="auto" w:fill="auto"/>
            <w:vAlign w:val="center"/>
          </w:tcPr>
          <w:p w14:paraId="54577BD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1、名称：风管式室内机D-4.5  电源：220V ~50Hz</w:t>
            </w:r>
          </w:p>
          <w:p w14:paraId="155A10A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2、■制冷量：4.5KW  制热量：5.0KW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制冷额定耗电量：≤51W  制热额定耗电量：≤53W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3、■最高风量：≥700m³/h    最小运转音：≤28d</w:t>
            </w:r>
            <w:r>
              <w:rPr>
                <w:rFonts w:hint="eastAsia" w:ascii="宋体" w:hAnsi="宋体" w:eastAsia="宋体" w:cs="宋体"/>
                <w:i w:val="0"/>
                <w:iCs w:val="0"/>
                <w:color w:val="000000"/>
                <w:kern w:val="0"/>
                <w:sz w:val="24"/>
                <w:szCs w:val="24"/>
                <w:highlight w:val="none"/>
                <w:u w:val="none"/>
                <w:lang w:val="en-US" w:eastAsia="zh-CN" w:bidi="ar"/>
              </w:rPr>
              <w:t xml:space="preserve">B(A) </w:t>
            </w:r>
          </w:p>
          <w:p w14:paraId="28733F9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4、■机外静压：</w:t>
            </w:r>
            <w:r>
              <w:rPr>
                <w:rStyle w:val="80"/>
                <w:rFonts w:hint="eastAsia" w:ascii="宋体" w:hAnsi="宋体" w:eastAsia="宋体" w:cs="宋体"/>
                <w:sz w:val="24"/>
                <w:szCs w:val="24"/>
                <w:highlight w:val="none"/>
                <w:lang w:val="en-US" w:eastAsia="zh-CN" w:bidi="ar"/>
              </w:rPr>
              <w:t>0~50</w:t>
            </w:r>
            <w:r>
              <w:rPr>
                <w:rFonts w:hint="eastAsia" w:ascii="宋体" w:hAnsi="宋体" w:eastAsia="宋体" w:cs="宋体"/>
                <w:i w:val="0"/>
                <w:iCs w:val="0"/>
                <w:color w:val="000000"/>
                <w:kern w:val="0"/>
                <w:sz w:val="24"/>
                <w:szCs w:val="24"/>
                <w:highlight w:val="none"/>
                <w:u w:val="none"/>
                <w:lang w:val="en-US" w:eastAsia="zh-CN" w:bidi="ar"/>
              </w:rPr>
              <w:t xml:space="preserve">pa  标配冷凝水提升泵，室内机采用全直流电机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5、含有线遥控器、送</w:t>
            </w:r>
            <w:r>
              <w:rPr>
                <w:rFonts w:hint="eastAsia" w:ascii="宋体" w:hAnsi="宋体" w:eastAsia="宋体" w:cs="宋体"/>
                <w:i w:val="0"/>
                <w:iCs w:val="0"/>
                <w:color w:val="000000"/>
                <w:kern w:val="0"/>
                <w:sz w:val="24"/>
                <w:szCs w:val="24"/>
                <w:u w:val="none"/>
                <w:lang w:val="en-US" w:eastAsia="zh-CN" w:bidi="ar"/>
              </w:rPr>
              <w:t>回风口材料费、制冷剂、冷媒管及管件以及连接信号线及其配管、减震支吊架、设备调试安装、拆除恢复等工作内容的制作安装。                    备注：需提供产品彩页或检测报告等证明文件扫描件。</w:t>
            </w:r>
          </w:p>
        </w:tc>
        <w:tc>
          <w:tcPr>
            <w:tcW w:w="583" w:type="dxa"/>
            <w:shd w:val="clear" w:color="auto" w:fill="auto"/>
            <w:vAlign w:val="center"/>
          </w:tcPr>
          <w:p w14:paraId="1684570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3B2763E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756" w:type="dxa"/>
            <w:shd w:val="clear" w:color="auto" w:fill="auto"/>
            <w:vAlign w:val="center"/>
          </w:tcPr>
          <w:p w14:paraId="2DD44BD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779695B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79F2F8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84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1044D46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1" w:type="dxa"/>
            <w:shd w:val="clear" w:color="auto" w:fill="auto"/>
            <w:vAlign w:val="center"/>
          </w:tcPr>
          <w:p w14:paraId="7266924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多联室内机D-6.3</w:t>
            </w:r>
          </w:p>
        </w:tc>
        <w:tc>
          <w:tcPr>
            <w:tcW w:w="4191" w:type="dxa"/>
            <w:shd w:val="clear" w:color="auto" w:fill="auto"/>
            <w:vAlign w:val="center"/>
          </w:tcPr>
          <w:p w14:paraId="1AA58FA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1、名称：风管式室内机D-6.3  电源：220V ~50Hz </w:t>
            </w:r>
          </w:p>
          <w:p w14:paraId="592D6BF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2、■制冷量：6.3KW  制热量：7.1KW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制冷额定耗电量：≤67W  制热额定耗电量：≤65W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3、■最高风量：≥1100m³/h   最小运转音：≤28dB(A)</w:t>
            </w:r>
          </w:p>
          <w:p w14:paraId="054BBD3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4、■机外静压：</w:t>
            </w:r>
            <w:r>
              <w:rPr>
                <w:rStyle w:val="80"/>
                <w:rFonts w:hint="eastAsia" w:ascii="宋体" w:hAnsi="宋体" w:eastAsia="宋体" w:cs="宋体"/>
                <w:sz w:val="24"/>
                <w:szCs w:val="24"/>
                <w:highlight w:val="none"/>
                <w:lang w:val="en-US" w:eastAsia="zh-CN" w:bidi="ar"/>
              </w:rPr>
              <w:t>0~50</w:t>
            </w:r>
            <w:r>
              <w:rPr>
                <w:rFonts w:hint="eastAsia" w:ascii="宋体" w:hAnsi="宋体" w:eastAsia="宋体" w:cs="宋体"/>
                <w:i w:val="0"/>
                <w:iCs w:val="0"/>
                <w:color w:val="000000"/>
                <w:kern w:val="0"/>
                <w:sz w:val="24"/>
                <w:szCs w:val="24"/>
                <w:highlight w:val="none"/>
                <w:u w:val="none"/>
                <w:lang w:val="en-US" w:eastAsia="zh-CN" w:bidi="ar"/>
              </w:rPr>
              <w:t xml:space="preserve">pa  标配冷凝水提升泵，室内机采用全直流电机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5、含有线遥控器、送回风口</w:t>
            </w:r>
            <w:r>
              <w:rPr>
                <w:rFonts w:hint="eastAsia" w:ascii="宋体" w:hAnsi="宋体" w:eastAsia="宋体" w:cs="宋体"/>
                <w:i w:val="0"/>
                <w:iCs w:val="0"/>
                <w:color w:val="000000"/>
                <w:kern w:val="0"/>
                <w:sz w:val="24"/>
                <w:szCs w:val="24"/>
                <w:u w:val="none"/>
                <w:lang w:val="en-US" w:eastAsia="zh-CN" w:bidi="ar"/>
              </w:rPr>
              <w:t xml:space="preserve">材料费、制冷剂、冷媒管及管件以及连接信号线及其配管、减震支吊架、设备调试安装、拆除恢复等工作内容的制作安装。                    备注：需提供产品彩页或检测报告等证明文件扫描件。                                             </w:t>
            </w:r>
          </w:p>
        </w:tc>
        <w:tc>
          <w:tcPr>
            <w:tcW w:w="583" w:type="dxa"/>
            <w:shd w:val="clear" w:color="auto" w:fill="auto"/>
            <w:vAlign w:val="center"/>
          </w:tcPr>
          <w:p w14:paraId="012B496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1E7BF35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 </w:t>
            </w:r>
          </w:p>
        </w:tc>
        <w:tc>
          <w:tcPr>
            <w:tcW w:w="756" w:type="dxa"/>
            <w:shd w:val="clear" w:color="auto" w:fill="auto"/>
            <w:vAlign w:val="center"/>
          </w:tcPr>
          <w:p w14:paraId="7B491F1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1F342345">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是</w:t>
            </w:r>
          </w:p>
        </w:tc>
        <w:tc>
          <w:tcPr>
            <w:tcW w:w="581" w:type="dxa"/>
            <w:shd w:val="clear" w:color="auto" w:fill="auto"/>
            <w:noWrap/>
            <w:vAlign w:val="center"/>
          </w:tcPr>
          <w:p w14:paraId="10B27E45">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7B2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22DF983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1" w:type="dxa"/>
            <w:shd w:val="clear" w:color="auto" w:fill="auto"/>
            <w:vAlign w:val="center"/>
          </w:tcPr>
          <w:p w14:paraId="19387CC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多联室内机D-7.1</w:t>
            </w:r>
          </w:p>
        </w:tc>
        <w:tc>
          <w:tcPr>
            <w:tcW w:w="4191" w:type="dxa"/>
            <w:shd w:val="clear" w:color="auto" w:fill="auto"/>
            <w:vAlign w:val="center"/>
          </w:tcPr>
          <w:p w14:paraId="064B2A5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1、名称：风管式室内机D-7.1  电源：220V ~50Hz </w:t>
            </w:r>
          </w:p>
          <w:p w14:paraId="2D46595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2、■制冷量：7.1KW  制热量：8.0KW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制冷额定耗电量：≤67W  制热额定耗电量：≤65W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3、■最高风量：≥1100m³/h   最小运转音：≤28</w:t>
            </w:r>
            <w:r>
              <w:rPr>
                <w:rFonts w:hint="eastAsia" w:ascii="宋体" w:hAnsi="宋体" w:eastAsia="宋体" w:cs="宋体"/>
                <w:i w:val="0"/>
                <w:iCs w:val="0"/>
                <w:color w:val="000000"/>
                <w:kern w:val="0"/>
                <w:sz w:val="24"/>
                <w:szCs w:val="24"/>
                <w:highlight w:val="none"/>
                <w:u w:val="none"/>
                <w:lang w:val="en-US" w:eastAsia="zh-CN" w:bidi="ar"/>
              </w:rPr>
              <w:t>dB(A)</w:t>
            </w:r>
          </w:p>
          <w:p w14:paraId="2FAD141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4、■机外静压：</w:t>
            </w:r>
            <w:r>
              <w:rPr>
                <w:rStyle w:val="80"/>
                <w:rFonts w:hint="eastAsia" w:ascii="宋体" w:hAnsi="宋体" w:eastAsia="宋体" w:cs="宋体"/>
                <w:sz w:val="24"/>
                <w:szCs w:val="24"/>
                <w:highlight w:val="none"/>
                <w:lang w:val="en-US" w:eastAsia="zh-CN" w:bidi="ar"/>
              </w:rPr>
              <w:t>0~50</w:t>
            </w:r>
            <w:r>
              <w:rPr>
                <w:rFonts w:hint="eastAsia" w:ascii="宋体" w:hAnsi="宋体" w:eastAsia="宋体" w:cs="宋体"/>
                <w:i w:val="0"/>
                <w:iCs w:val="0"/>
                <w:color w:val="000000"/>
                <w:kern w:val="0"/>
                <w:sz w:val="24"/>
                <w:szCs w:val="24"/>
                <w:highlight w:val="none"/>
                <w:u w:val="none"/>
                <w:lang w:val="en-US" w:eastAsia="zh-CN" w:bidi="ar"/>
              </w:rPr>
              <w:t>pa   标配冷凝水提升泵，室内机采用全直流电机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5、含有线遥控器、送回</w:t>
            </w:r>
            <w:r>
              <w:rPr>
                <w:rFonts w:hint="eastAsia" w:ascii="宋体" w:hAnsi="宋体" w:eastAsia="宋体" w:cs="宋体"/>
                <w:i w:val="0"/>
                <w:iCs w:val="0"/>
                <w:color w:val="000000"/>
                <w:kern w:val="0"/>
                <w:sz w:val="24"/>
                <w:szCs w:val="24"/>
                <w:u w:val="none"/>
                <w:lang w:val="en-US" w:eastAsia="zh-CN" w:bidi="ar"/>
              </w:rPr>
              <w:t xml:space="preserve">风口材料费、制冷剂、冷媒管及管件以及连接信号线及其配管、减震支吊架、设备调试安装、拆除恢复等工作内容的制作安装。                    备注：需提供产品彩页或检测报告等证明文件扫描件。                               </w:t>
            </w:r>
          </w:p>
        </w:tc>
        <w:tc>
          <w:tcPr>
            <w:tcW w:w="583" w:type="dxa"/>
            <w:shd w:val="clear" w:color="auto" w:fill="auto"/>
            <w:vAlign w:val="center"/>
          </w:tcPr>
          <w:p w14:paraId="1A44FBE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1EC68F6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756" w:type="dxa"/>
            <w:shd w:val="clear" w:color="auto" w:fill="auto"/>
            <w:vAlign w:val="center"/>
          </w:tcPr>
          <w:p w14:paraId="17597A1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03AF267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是</w:t>
            </w:r>
          </w:p>
        </w:tc>
        <w:tc>
          <w:tcPr>
            <w:tcW w:w="581" w:type="dxa"/>
            <w:shd w:val="clear" w:color="auto" w:fill="auto"/>
            <w:noWrap/>
            <w:vAlign w:val="center"/>
          </w:tcPr>
          <w:p w14:paraId="47DA5B7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2158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4BA71B3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1" w:type="dxa"/>
            <w:shd w:val="clear" w:color="auto" w:fill="auto"/>
            <w:vAlign w:val="center"/>
          </w:tcPr>
          <w:p w14:paraId="3F7E001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多联室外机V-28HP</w:t>
            </w:r>
          </w:p>
        </w:tc>
        <w:tc>
          <w:tcPr>
            <w:tcW w:w="4191" w:type="dxa"/>
            <w:shd w:val="clear" w:color="auto" w:fill="auto"/>
            <w:vAlign w:val="center"/>
          </w:tcPr>
          <w:p w14:paraId="587B47F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Style w:val="81"/>
                <w:rFonts w:hint="eastAsia" w:ascii="宋体" w:hAnsi="宋体" w:eastAsia="宋体" w:cs="宋体"/>
                <w:sz w:val="24"/>
                <w:szCs w:val="24"/>
                <w:lang w:val="en-US" w:eastAsia="zh-CN" w:bidi="ar"/>
              </w:rPr>
            </w:pPr>
            <w:r>
              <w:rPr>
                <w:rStyle w:val="81"/>
                <w:rFonts w:hint="eastAsia" w:ascii="宋体" w:hAnsi="宋体" w:eastAsia="宋体" w:cs="宋体"/>
                <w:sz w:val="24"/>
                <w:szCs w:val="24"/>
                <w:lang w:val="en-US" w:eastAsia="zh-CN" w:bidi="ar"/>
              </w:rPr>
              <w:t>1、名称：上出风多联室外机V-28HP  电源：380V ~50Hz</w:t>
            </w:r>
          </w:p>
          <w:p w14:paraId="68F8FA5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Style w:val="81"/>
                <w:rFonts w:hint="eastAsia" w:ascii="宋体" w:hAnsi="宋体" w:eastAsia="宋体" w:cs="宋体"/>
                <w:sz w:val="24"/>
                <w:szCs w:val="24"/>
                <w:highlight w:val="none"/>
                <w:lang w:val="en-US" w:eastAsia="zh-CN" w:bidi="ar"/>
              </w:rPr>
            </w:pPr>
            <w:r>
              <w:rPr>
                <w:rStyle w:val="81"/>
                <w:rFonts w:hint="eastAsia" w:ascii="宋体" w:hAnsi="宋体" w:eastAsia="宋体" w:cs="宋体"/>
                <w:sz w:val="24"/>
                <w:szCs w:val="24"/>
                <w:lang w:val="en-US" w:eastAsia="zh-CN" w:bidi="ar"/>
              </w:rPr>
              <w:t xml:space="preserve">2、■制冷量：≥78.5KW  制热量：≥87.5KW                      </w:t>
            </w:r>
            <w:r>
              <w:rPr>
                <w:rStyle w:val="81"/>
                <w:rFonts w:hint="eastAsia" w:ascii="宋体" w:hAnsi="宋体" w:eastAsia="宋体" w:cs="宋体"/>
                <w:sz w:val="24"/>
                <w:szCs w:val="24"/>
                <w:lang w:val="en-US" w:eastAsia="zh-CN" w:bidi="ar"/>
              </w:rPr>
              <w:br w:type="textWrapping"/>
            </w:r>
            <w:r>
              <w:rPr>
                <w:rStyle w:val="81"/>
                <w:rFonts w:hint="eastAsia" w:ascii="宋体" w:hAnsi="宋体" w:eastAsia="宋体" w:cs="宋体"/>
                <w:sz w:val="24"/>
                <w:szCs w:val="24"/>
                <w:lang w:val="en-US" w:eastAsia="zh-CN" w:bidi="ar"/>
              </w:rPr>
              <w:t>制冷额</w:t>
            </w:r>
            <w:r>
              <w:rPr>
                <w:rStyle w:val="81"/>
                <w:rFonts w:hint="eastAsia" w:ascii="宋体" w:hAnsi="宋体" w:eastAsia="宋体" w:cs="宋体"/>
                <w:sz w:val="24"/>
                <w:szCs w:val="24"/>
                <w:highlight w:val="none"/>
                <w:lang w:val="en-US" w:eastAsia="zh-CN" w:bidi="ar"/>
              </w:rPr>
              <w:t xml:space="preserve">定耗电量：≤19.4KW   制热额定耗电量：≤19.6KW  </w:t>
            </w:r>
          </w:p>
          <w:p w14:paraId="5806534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Style w:val="83"/>
                <w:rFonts w:hint="eastAsia" w:ascii="宋体" w:hAnsi="宋体" w:eastAsia="宋体" w:cs="宋体"/>
                <w:color w:val="auto"/>
                <w:sz w:val="24"/>
                <w:szCs w:val="24"/>
                <w:highlight w:val="none"/>
                <w:lang w:val="en-US" w:eastAsia="zh-CN" w:bidi="ar"/>
              </w:rPr>
              <w:t>机外静压：120Pa</w:t>
            </w:r>
            <w:r>
              <w:rPr>
                <w:rStyle w:val="81"/>
                <w:rFonts w:hint="eastAsia" w:ascii="宋体" w:hAnsi="宋体" w:eastAsia="宋体" w:cs="宋体"/>
                <w:sz w:val="24"/>
                <w:szCs w:val="24"/>
                <w:highlight w:val="none"/>
                <w:lang w:val="en-US" w:eastAsia="zh-CN" w:bidi="ar"/>
              </w:rPr>
              <w:t xml:space="preserve"> </w:t>
            </w:r>
            <w:r>
              <w:rPr>
                <w:rStyle w:val="82"/>
                <w:rFonts w:hint="eastAsia" w:ascii="宋体" w:hAnsi="宋体" w:eastAsia="宋体" w:cs="宋体"/>
                <w:sz w:val="24"/>
                <w:szCs w:val="24"/>
                <w:highlight w:val="none"/>
                <w:lang w:val="en-US" w:eastAsia="zh-CN" w:bidi="ar"/>
              </w:rPr>
              <w:t xml:space="preserve"> </w:t>
            </w:r>
            <w:r>
              <w:rPr>
                <w:rStyle w:val="83"/>
                <w:rFonts w:hint="eastAsia" w:ascii="宋体" w:hAnsi="宋体" w:eastAsia="宋体" w:cs="宋体"/>
                <w:sz w:val="24"/>
                <w:szCs w:val="24"/>
                <w:highlight w:val="none"/>
                <w:lang w:val="en-US" w:eastAsia="zh-CN" w:bidi="ar"/>
              </w:rPr>
              <w:t xml:space="preserve">                                  </w:t>
            </w:r>
            <w:r>
              <w:rPr>
                <w:rStyle w:val="83"/>
                <w:rFonts w:hint="eastAsia" w:ascii="宋体" w:hAnsi="宋体" w:eastAsia="宋体" w:cs="宋体"/>
                <w:sz w:val="24"/>
                <w:szCs w:val="24"/>
                <w:highlight w:val="none"/>
                <w:lang w:val="en-US" w:eastAsia="zh-CN" w:bidi="ar"/>
              </w:rPr>
              <w:br w:type="textWrapping"/>
            </w:r>
            <w:r>
              <w:rPr>
                <w:rStyle w:val="83"/>
                <w:rFonts w:hint="eastAsia" w:ascii="宋体" w:hAnsi="宋体" w:eastAsia="宋体" w:cs="宋体"/>
                <w:sz w:val="24"/>
                <w:szCs w:val="24"/>
                <w:highlight w:val="none"/>
                <w:lang w:val="en-US" w:eastAsia="zh-CN" w:bidi="ar"/>
              </w:rPr>
              <w:t xml:space="preserve">3、■APF：≥5.3  </w:t>
            </w:r>
            <w:r>
              <w:rPr>
                <w:rStyle w:val="83"/>
                <w:rFonts w:hint="eastAsia" w:ascii="宋体" w:hAnsi="宋体" w:eastAsia="宋体" w:cs="宋体"/>
                <w:sz w:val="24"/>
                <w:szCs w:val="24"/>
                <w:highlight w:val="none"/>
                <w:lang w:val="en-US" w:eastAsia="zh-CN" w:bidi="ar"/>
              </w:rPr>
              <w:br w:type="textWrapping"/>
            </w:r>
            <w:r>
              <w:rPr>
                <w:rStyle w:val="83"/>
                <w:rFonts w:hint="eastAsia" w:ascii="宋体" w:hAnsi="宋体" w:eastAsia="宋体" w:cs="宋体"/>
                <w:sz w:val="24"/>
                <w:szCs w:val="24"/>
                <w:highlight w:val="none"/>
                <w:lang w:val="en-US" w:eastAsia="zh-CN" w:bidi="ar"/>
              </w:rPr>
              <w:t xml:space="preserve">4、含冷媒管及管件、制冷剂、连接电缆线及配管、信号线及配管、设备安装调试、防震胶垫、室外机基础等工作内容的制作安装                                          </w:t>
            </w:r>
            <w:r>
              <w:rPr>
                <w:rStyle w:val="83"/>
                <w:rFonts w:hint="eastAsia" w:ascii="宋体" w:hAnsi="宋体" w:eastAsia="宋体" w:cs="宋体"/>
                <w:sz w:val="24"/>
                <w:szCs w:val="24"/>
                <w:highlight w:val="none"/>
                <w:lang w:val="en-US" w:eastAsia="zh-CN" w:bidi="ar"/>
              </w:rPr>
              <w:br w:type="textWrapping"/>
            </w:r>
            <w:r>
              <w:rPr>
                <w:rStyle w:val="83"/>
                <w:rFonts w:hint="eastAsia" w:ascii="宋体" w:hAnsi="宋体" w:eastAsia="宋体" w:cs="宋体"/>
                <w:sz w:val="24"/>
                <w:szCs w:val="24"/>
                <w:highlight w:val="none"/>
                <w:lang w:val="en-US" w:eastAsia="zh-CN" w:bidi="ar"/>
              </w:rPr>
              <w:t>备注：参数需提供产品彩页或检测报告等证明文件扫描件，设备APF值需提供中国能效标识网公布的备案截图及网站查询网址。</w:t>
            </w:r>
          </w:p>
        </w:tc>
        <w:tc>
          <w:tcPr>
            <w:tcW w:w="583" w:type="dxa"/>
            <w:shd w:val="clear" w:color="auto" w:fill="auto"/>
            <w:vAlign w:val="center"/>
          </w:tcPr>
          <w:p w14:paraId="0F3A8DB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6F09196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756" w:type="dxa"/>
            <w:shd w:val="clear" w:color="auto" w:fill="auto"/>
            <w:vAlign w:val="center"/>
          </w:tcPr>
          <w:p w14:paraId="0825074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2FF490A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是</w:t>
            </w:r>
          </w:p>
        </w:tc>
        <w:tc>
          <w:tcPr>
            <w:tcW w:w="581" w:type="dxa"/>
            <w:shd w:val="clear" w:color="auto" w:fill="auto"/>
            <w:noWrap/>
            <w:vAlign w:val="center"/>
          </w:tcPr>
          <w:p w14:paraId="2F2FCD9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9FC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0DBCF1A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1" w:type="dxa"/>
            <w:shd w:val="clear" w:color="auto" w:fill="auto"/>
            <w:vAlign w:val="center"/>
          </w:tcPr>
          <w:p w14:paraId="6CE659A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w:t>
            </w:r>
          </w:p>
        </w:tc>
        <w:tc>
          <w:tcPr>
            <w:tcW w:w="4191" w:type="dxa"/>
            <w:shd w:val="clear" w:color="auto" w:fill="auto"/>
            <w:vAlign w:val="center"/>
          </w:tcPr>
          <w:p w14:paraId="16F5500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智能化远程控制功能：免布线可实现通过手机、平板、电脑等终端控制；对空调进行远程集中控制和监视；操作界面友好；运行数据可视化；故障自动报警；节能运行。</w:t>
            </w:r>
          </w:p>
        </w:tc>
        <w:tc>
          <w:tcPr>
            <w:tcW w:w="583" w:type="dxa"/>
            <w:shd w:val="clear" w:color="auto" w:fill="auto"/>
            <w:vAlign w:val="center"/>
          </w:tcPr>
          <w:p w14:paraId="07F7BE8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3F95C32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56" w:type="dxa"/>
            <w:shd w:val="clear" w:color="auto" w:fill="auto"/>
            <w:vAlign w:val="center"/>
          </w:tcPr>
          <w:p w14:paraId="519E5EC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软件和信息技术服务业</w:t>
            </w:r>
          </w:p>
        </w:tc>
        <w:tc>
          <w:tcPr>
            <w:tcW w:w="1026" w:type="dxa"/>
            <w:shd w:val="clear" w:color="auto" w:fill="auto"/>
            <w:vAlign w:val="center"/>
          </w:tcPr>
          <w:p w14:paraId="2127606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35A5E29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23FC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1DB29CC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1" w:type="dxa"/>
            <w:shd w:val="clear" w:color="auto" w:fill="auto"/>
            <w:vAlign w:val="center"/>
          </w:tcPr>
          <w:p w14:paraId="494A809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空调管理监测系统</w:t>
            </w:r>
          </w:p>
        </w:tc>
        <w:tc>
          <w:tcPr>
            <w:tcW w:w="4191" w:type="dxa"/>
            <w:shd w:val="clear" w:color="auto" w:fill="auto"/>
            <w:vAlign w:val="center"/>
          </w:tcPr>
          <w:p w14:paraId="592EBB4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1、系统具备设备、模块管理功能，实现设备、模块的使用前、使用中，使用后的全程跟踪；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2、■系统支持批量导入设备、模块及配件并转为资产，采用二维码标识方式进行管理，能够批量或单张打印二维码；（投标时须提供功能截图）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3、系统支持设备、空调备件状态查询，状态包括在用、未领用、返仓、报废、归还等多种状态；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4、系统支持监测空调的运行状态，压缩机、加湿机、除湿机等主要部件工作状态，现场温湿度控制状态等；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5、系统支持监测总用电量、电流、电压、频率、功率等的实时数据；支持监测各分机电量参数，电流、电压、频率、功率等的实时数据；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6、■系统支持在线报修，并能够与掌上运维系统保持同步；（投标时须提供功能截图）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7、■系统支持设备、模块、配件报废功能，生成同一批次报废清单，并保存报废时的纸质材料；（投标时须提供功能截图）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8、■系统支持提醒功能，可实现对主机、各分机及模块运行情况实时监测，当出现主机、分机、模块故障、运行异常时能够及时提醒管理人员；（投标时须提供功能截图）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9、■系统支持监测功能，可实现对各分机运行情况进行监测，如已使用时长、耗电量，并能对使用时间段进行分析、根据时间段智能划分使用时长及管理；（投标时须提供功能截图）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10、■系统支持对各分机实现开机管控，如夏季开机温度、冬季开机温度，当温度达到系统预设值时才可运行；（投标时须提供功能截图）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11、系统支持对现场温湿度的实时监测，显示，报警控制；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12、用户权限划分可根据角色划分，也可单独赋权，赋权内容包括增、删、改、查；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13、系统支持部门管理、人员管理，角色包括单位领导、管理员、部门负责人、运维负责人、普通员工、运维人员等；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14、■系统能够实现数据可视化功能，显示设备总数、设备分布、各设备运行情况统计、使用时长、耗电等；（投标时须提供功能截图）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15、■系统支持可实现接入滁州市中级人民法院机房动环系统、实现统一管理。（投标时须提供承诺函）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小程序功能：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1、基于微信小程序开发，兼容各类手机、平板等；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2、小程序通过数据传输实现与服务器端的数据交换，支持SSL协议；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3、通过终端设备扫码实现设备的领用过程，实现领用过程的提醒功能；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过终端设备扫码进行故障报修，支持图片、语音、文字等方式描述故障现象,并实现故障报修提醒，运维人员通过终端设备能够应对故障处理的各类情况，报修人员对故障处理结果进行评价；（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5、通过平台查询我的设备和所属设备的报修记录；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6、终端设备提醒功能，提醒内容包括故障报修处理提醒、设备报废提醒、备件库存提醒等。</w:t>
            </w:r>
          </w:p>
        </w:tc>
        <w:tc>
          <w:tcPr>
            <w:tcW w:w="583" w:type="dxa"/>
            <w:shd w:val="clear" w:color="auto" w:fill="auto"/>
            <w:vAlign w:val="center"/>
          </w:tcPr>
          <w:p w14:paraId="54399C5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5CD1E8E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56" w:type="dxa"/>
            <w:shd w:val="clear" w:color="auto" w:fill="auto"/>
            <w:vAlign w:val="center"/>
          </w:tcPr>
          <w:p w14:paraId="04359CA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软件和信息技术服务业</w:t>
            </w:r>
          </w:p>
        </w:tc>
        <w:tc>
          <w:tcPr>
            <w:tcW w:w="1026" w:type="dxa"/>
            <w:shd w:val="clear" w:color="auto" w:fill="auto"/>
            <w:vAlign w:val="center"/>
          </w:tcPr>
          <w:p w14:paraId="6B95FE7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23E5294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21C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0DE04ED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31" w:type="dxa"/>
            <w:shd w:val="clear" w:color="auto" w:fill="auto"/>
            <w:vAlign w:val="center"/>
          </w:tcPr>
          <w:p w14:paraId="3B18C19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空调运维管理系统</w:t>
            </w:r>
          </w:p>
        </w:tc>
        <w:tc>
          <w:tcPr>
            <w:tcW w:w="4191" w:type="dxa"/>
            <w:shd w:val="clear" w:color="auto" w:fill="auto"/>
            <w:vAlign w:val="center"/>
          </w:tcPr>
          <w:p w14:paraId="18538C8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系统需支持实时采集并展示至少10类空调核心运行参数（包括但不限于：开关机状态、设定温度、回风温度、送风温度、运行模式、风机转速、压缩机状态、故障代码、累计运行时长、能耗数据），数据刷新频率≤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需支持批量/单条添加、删除空调设备信息，设备信息字段需包含设备编号（唯一标识）、设备型号、安装位置、所属楼栋/楼层、出厂日期、维保责任人、联系方式等，删除操作需支持“软删除”（保留操作日志）和“硬删除”（管理员权限）两种模式，且删除前需二次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3、系统需支持存储至少10年的空调运维记录（包括巡检记录、维修记录、保养记录），单条运维记录查询响应时间≤1秒，多条件组合查询（如按设备编号+时间范围+维修类型）响应时间≤3秒；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需内置至少5类维修状态分析维度（故障类型占比、维修时长分布、重复维修设备TOP10、维保责任人工作量、设备故障率趋势），并支持以柱状图、折线图、饼图等可视化形式展示，分析结果可导出为Excel/PDF格式；（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5、系统需兼容主流空调的通信协议（如 Modbus RTU/TCP、BACnet/IP、OPC UA等），支持对接不同厂家的空调控制器，无需二次开发即可适配80%以上的主流型号；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系统需实现三级权限管控（超级管理员、运维管理员、普通操作员），超级管理员可配置角色权限，运维管理员可管理设备和查看全量数据，普通操作员仅可查看授权设备状态和提交维修工单，权限变更需记录操作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系统需支持提前发现设备潜在的故障，当空调运行参数超出预设阈值（如回风温度偏差±3℃、故障代码触发）时，系统需在10秒内触发告警（弹窗+短信+邮件可选），并支持告警等级划分（一般/重要/紧急）和告警处理状态跟踪并发送预警信息；（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8、系统需支持单用户并发操作（如同时查询10台设备状态+导出1个月运维记录）时，系统无卡顿，页面加载时间≤2秒；支持至少50个用户同时在线操作，核心功能无超时、崩溃现象；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9、■系统需支持设备监测和实时运行数据的收集，通过实时监控和故障预测，及时发现并处理潜在问题，减少设备故障率；（投标时须提供功能截图）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10、系统需支持运维记录、设备参数等核心数据需加密存储（采用AES-256加密算法），数据库需支持每日自动备份，备份数据保留至少3个月，且支持故障后1小时内的数据恢复；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11、■系统需支持根据设备状态和优化算法，制定维护计划和优化调度策略，减少不必要的维修和保养成本；（投标时须提供功能截图）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12、系统需支持PC端（Windows/Linux）和移动端（Android/iOS）访问，移动端需适配主流手机分辨率，核心功能（状态查看、工单提交、告警查看）与 PC端一致，操作流程简化；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13、■系统需支持远程监控设备的状态，进行远程操作和控制，可及时发现设备异常和安全风险，并采取措施避免事故</w:t>
            </w:r>
            <w:bookmarkStart w:id="204" w:name="_GoBack"/>
            <w:bookmarkEnd w:id="204"/>
            <w:r>
              <w:rPr>
                <w:rFonts w:hint="eastAsia" w:ascii="宋体" w:hAnsi="宋体" w:eastAsia="宋体" w:cs="宋体"/>
                <w:i w:val="0"/>
                <w:iCs w:val="0"/>
                <w:color w:val="000000"/>
                <w:kern w:val="0"/>
                <w:sz w:val="24"/>
                <w:szCs w:val="24"/>
                <w:u w:val="none"/>
                <w:lang w:val="en-US" w:eastAsia="zh-CN" w:bidi="ar"/>
              </w:rPr>
              <w:t>发生；（投标时须提供功能截图）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13、系统需记录所有关键操作日志（设备增删、权限变更、告警处理、数据导出），日志字段包含操作人、操作时间、操作内容、IP地址，日志不可篡改，保留周期≥1年；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14、系统支持最大接入空调设备数量≥1000台，新增设备类型时，仅需配置通信协议和参数映射关系，无需修改核心代码，扩展周期≤1个工作日；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15、系统需支持维修工单的创建、派单、接单、完工确认全流程，工单关联设备信息和运维记录，完工后自动更新设备维修状态，且支持工单进度实时跟踪；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16、■系统需支持对所有设备数据进行全面分析，并生成智能化的分析报告；（投标时须提供功能截图）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17、系统需支持自定义生成运维报表（如月度设备故障率报表、季度维修成本报表），报表模板可保存，支持定时自动生成并推送至指定人员。</w:t>
            </w:r>
          </w:p>
        </w:tc>
        <w:tc>
          <w:tcPr>
            <w:tcW w:w="583" w:type="dxa"/>
            <w:shd w:val="clear" w:color="auto" w:fill="auto"/>
            <w:vAlign w:val="center"/>
          </w:tcPr>
          <w:p w14:paraId="6FE15BF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0C67261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56" w:type="dxa"/>
            <w:shd w:val="clear" w:color="auto" w:fill="auto"/>
            <w:vAlign w:val="center"/>
          </w:tcPr>
          <w:p w14:paraId="354EE56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软件和信息技术服务业</w:t>
            </w:r>
          </w:p>
        </w:tc>
        <w:tc>
          <w:tcPr>
            <w:tcW w:w="1026" w:type="dxa"/>
            <w:shd w:val="clear" w:color="auto" w:fill="auto"/>
            <w:vAlign w:val="center"/>
          </w:tcPr>
          <w:p w14:paraId="22E28C9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1FF4869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00A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1D41D74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31" w:type="dxa"/>
            <w:shd w:val="clear" w:color="auto" w:fill="auto"/>
            <w:vAlign w:val="center"/>
          </w:tcPr>
          <w:p w14:paraId="49740ED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分体空调管理系统</w:t>
            </w:r>
          </w:p>
        </w:tc>
        <w:tc>
          <w:tcPr>
            <w:tcW w:w="4191" w:type="dxa"/>
            <w:shd w:val="clear" w:color="auto" w:fill="auto"/>
            <w:vAlign w:val="center"/>
          </w:tcPr>
          <w:p w14:paraId="3F399B7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1、系统需支持通过云端实现对多台空调统一集中管理，简化了管理流程，提高了管理效率；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2、系统需支持PC端（Windows/Linux/macOS）、移动端（Android/iOS）、平板端访问，移动端适配主流分辨率（360×640至1440×3200），核心功能（远程调温、能耗查看、告警处理）操作步骤≤3步，界面适配触控操作；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3、系统需支持对≥1000台分体空调终端设备进行集中管控，可按区域/楼栋/楼层/房间等维度分组管理，单页面支持同时展示≥50台设备的实时状态，分组调整、批量指令下发（如批量开关机）响应时间≤3秒；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4、系统需支持远程调节单台/批量分体空调的设定温度（调节范围覆盖16℃~30℃，精度±1℃）、运行模式（制冷/制热/送风/ 除湿）、风速（低/中/高/自动），指令下发后空调端执行反馈时间≤10秒，调温操作记录自动留存；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5、■系统需支持根据室内外环境变化及实际使用需求，自动调节空调温度，确保舒适度的同时最大程度节能降耗；（投标时须提供功能截图）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6、系统需支持实时采集分体空调分机的电耗数据，采集指标包括瞬时功率（kW）、累计用电量（kWh）、电压、电流，采集精度≤±2%（符合 GB/T 17215-2021 标准），数据刷新频率≤1分钟，支持按秒级/分钟级/小时级配置采集频率；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7、系统需支持内置至少8类能耗分析维度（单设备日/周/月能耗、区域能耗对比、峰谷能耗占比、能耗趋势曲线、待机能耗统计、能效比分析、异常能耗告警、能耗排名），分析结果支持按自定义时间维度筛选；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8、系统需支持实时监测分体空调核心运行参数（开关机状态、设定温度、回风温度、运行模式、风机转速、压缩机启停状态、故障代码、累计运行时长、通信状态），参数异常时可自定义阈值告警；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9、系统需支持分机能源使用情况的实时、高精度采集，并进行深度分析，提供能搞预测；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10、■系统需支持根据分机能耗使用情况和预设策略调整资源分配，提供节能建议，降低能源成本；（投标时须提供功能截图）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系统需支持基于历史运行数据和实时参数，系统可智能识别至少6类潜在故障（压缩机频繁启停、回风温度异常波动、能耗突增、通信中断、风机转速异常、待机功率过高），预警准确率≥90%，并推送预警原因及处理建议；（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12、系统需支持兼容主流分体空调，支持对接红外控制模块、485通信模块、NB-IoT模块等主流控制终端，无需拆机改造即可实现80%以上分体空调的远程管控；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13、系统需支持存储≥5年的设备运行数据和能耗数据，单条设备历史数据查询响应时间≤1秒，多条件组合查询（如区域+时间+设备类型+能耗范围）响应时间≤3秒，数据存储采用分布式数据库，支持横向扩展；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系统需支持实现四级权限管控（超级管理员、区域管理员、运维人员、普通操作员），可精细化配置权限（如仅查看权限、调温权限、告警处理权限、数据导出权限），权限变更记录不可篡改，操作日志保留≥1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15、系统需支持多渠道告警/预警推送（系统弹窗、短信、邮件、微信公众号），可按告警等级（一般/重要/紧急）配置推送规则，告警确认、处理、关闭全流程可追溯，未处理告警支持自动提醒；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16、■系统需支持核心数据（能耗数据、设备参数、操作日志）采用AES-256加密存储，传输采用HTTPS/TLS 1.3协议加密；数据库支持每日自动备份+异地备份，备份数据保留≥3个月，故障后数据恢复时间≤1小时；（投标时须提供功能截图）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17、系统需支持最大接入分体空调数量≥5000台，新增设备类型/通信协议时，仅需配置参数映射表，无需修改核心代码，单类新设备接入周期≤1个工作日；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系统需支持自定义生成能耗报表，报表模板可保存、复用，支持导出为Excel/PDF/CSV格式，支持定时自动生成报表并推送至指定人员/部门，报表包含数据可视化图表（柱状图/折线图/饼图）；（投标时须提供功能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19、系统需支持自动精简分机能耗的管理流程，通过流程化和自动化，提高整体能源使用效率；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20、系统需支持当网络中断时，空调端控制模块可本地存储≥7天的运行数据和能耗数据，网络恢复后自动补传至服务器，补传数据无丢失、无重复，断点续传成功率≥99%；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系统需支持记录所有关键操作日志（远程调温、设备添加/删除、权限变更、告警处理、数据导出、参数修改），日志字段包含操作人、操作时间、操作内容、IP地址、设备编号，日志支持按多维度检索，且不可手动删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22、系统需支持实时监控各个终端设备的运行数据，及时发现潜在问题和风险。</w:t>
            </w:r>
          </w:p>
        </w:tc>
        <w:tc>
          <w:tcPr>
            <w:tcW w:w="583" w:type="dxa"/>
            <w:shd w:val="clear" w:color="auto" w:fill="auto"/>
            <w:vAlign w:val="center"/>
          </w:tcPr>
          <w:p w14:paraId="058AB4B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58197C8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56" w:type="dxa"/>
            <w:shd w:val="clear" w:color="auto" w:fill="auto"/>
            <w:vAlign w:val="center"/>
          </w:tcPr>
          <w:p w14:paraId="3CD11B3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软件和信息技术服务业</w:t>
            </w:r>
          </w:p>
        </w:tc>
        <w:tc>
          <w:tcPr>
            <w:tcW w:w="1026" w:type="dxa"/>
            <w:shd w:val="clear" w:color="auto" w:fill="auto"/>
            <w:vAlign w:val="center"/>
          </w:tcPr>
          <w:p w14:paraId="3183BF1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1B87A7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2325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390EC0E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31" w:type="dxa"/>
            <w:shd w:val="clear" w:color="auto" w:fill="auto"/>
            <w:vAlign w:val="center"/>
          </w:tcPr>
          <w:p w14:paraId="7438F5F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高清智能网络摄像机</w:t>
            </w:r>
          </w:p>
        </w:tc>
        <w:tc>
          <w:tcPr>
            <w:tcW w:w="4191" w:type="dxa"/>
            <w:shd w:val="clear" w:color="auto" w:fill="auto"/>
            <w:vAlign w:val="center"/>
          </w:tcPr>
          <w:p w14:paraId="7118503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1、采用不小于1/2.8英寸高性能500万像素逐行扫描图像传感器，图像分辨率≥3072×1728；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2、支持2.8-12mm AF一体化变焦镜头，支持自动聚焦；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3、支持彩色最低照度至少为0.0005Lux，黑白最低照度至少为0.0001Lux；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4、支持高效H.265视频编码算法，节省带宽、存储，支持H.264(Baseline/Main/High Profile)/MJPEG编码格式；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5、■支持G.711a、G.711u、G.722、G.722.lc、AAC_LC、G726、ADPCM等音频编码标准（投标时须提供第三方机构检测报告证明）；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7、支持图像信噪比≥58dB，图像清晰度≥1500TVL，亮度等级≥11级；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8、■支持AEC回声抵消、混音录像等功能（投标时须提供第三方机构检测报告证明）；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9、支持红外补光，红外补光距离100米，支持SmartIR功能，可根据所摄目标距离自动调节补光辐射功率，使物体不过曝；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10、支持3D数字降噪、电子防抖、畸变矫正、远端放大、强光抑制、自动增益、自动曝光、背光补偿图像增强，透雾、语音对讲、远程管理、数字水印、断电保护功能；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11、■支持人/非机动车/机动车感兴趣目标侦测过滤功能，支持单选和多选（投标时须提供第三方机构检测报告证明）；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12、■支持进行自定义文字转语音功能，支持自定义语音的播报输出（投标时须提供第三方机构检测报告证明）；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移动侦测，遮挡报警，警戒线，虚焦检测，场景变更，区域进入，区域离开，区域入侵，物品遗留，物品拿取，人员聚集，声音异常，起雾检测行为分析智能功能和磁盘满、网线断开、磁盘错误等异常侦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14、具备不小于1×RJ45、1×RS485、1×LineIn、1×LineOut、1×mic IN、1×speaker out、2×告警输入、1×告警输出、1×TF卡槽、1×DC12V电源接口（支持POE供电）；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14、■接入滁州市中级人民法院现有视频管理平台，可在统一界面下实现统一管控和集中管理（投标时须提供承诺函）。</w:t>
            </w:r>
          </w:p>
        </w:tc>
        <w:tc>
          <w:tcPr>
            <w:tcW w:w="583" w:type="dxa"/>
            <w:shd w:val="clear" w:color="auto" w:fill="auto"/>
            <w:vAlign w:val="center"/>
          </w:tcPr>
          <w:p w14:paraId="6E24B5A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0A075A2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56" w:type="dxa"/>
            <w:shd w:val="clear" w:color="auto" w:fill="auto"/>
            <w:vAlign w:val="center"/>
          </w:tcPr>
          <w:p w14:paraId="37FFC4D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0C41D83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15FFFA0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0C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534A50D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31" w:type="dxa"/>
            <w:shd w:val="clear" w:color="auto" w:fill="auto"/>
            <w:vAlign w:val="center"/>
          </w:tcPr>
          <w:p w14:paraId="53CDEE5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网络摄像机</w:t>
            </w:r>
          </w:p>
        </w:tc>
        <w:tc>
          <w:tcPr>
            <w:tcW w:w="4191" w:type="dxa"/>
            <w:shd w:val="clear" w:color="auto" w:fill="auto"/>
            <w:vAlign w:val="center"/>
          </w:tcPr>
          <w:p w14:paraId="21F73E2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1、采用不低于1/2.8英寸高性能传感器；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2、支持最低照度不低于0.0002Lux（彩色），0.0001Lux（黑白）；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3、支持分辨率不低于2592×1520，帧率在1-60fps可调；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4、支持≥20倍光学变倍；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5、支持H.265、H.264、MJPEG编码格式；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6、图像水平分辨力≥1500TVL，信噪比≥56dB，灰度等级≥11级，延时≤170ms；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7、■支持AAC_LC、G.711a、G.711u、G.726音频编码（投标时须提供第三方机构检测报告证明）；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8、■支持360°水平旋转，支持-35°~90°垂直旋转，水平键控速度不小于200°/s，垂直键控速度不小于160°/s，云台定位准确度不大于0.01°（投标时须提供第三方机构检测报告证明）；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9、支持2D/3D数字降噪，强光抑制，宽动态，透雾，背光补偿功能；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10、当环境照度低于一定值时，支持通过红外灯照射，探测距离180米处所摄目标的轮廓和状态；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11、支持警戒线穿越、区域入侵、区域离开、人员聚集、物品遗留、物品拿取、声音异常、视频遮挡智能分析功能；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12、支持IP66防护等级；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13、具备不少于1×RJ45、1×SD卡、1×LineIn、1×LineOut、2×开关量报警输入、1×开关量报警输出接口；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14、■接入滁州市中级人民法院现有视频管理平台，可在统一界面下实现统一管控和集中管理（投标时须提供承诺函）。</w:t>
            </w:r>
          </w:p>
        </w:tc>
        <w:tc>
          <w:tcPr>
            <w:tcW w:w="583" w:type="dxa"/>
            <w:shd w:val="clear" w:color="auto" w:fill="auto"/>
            <w:vAlign w:val="center"/>
          </w:tcPr>
          <w:p w14:paraId="2021378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51D35FC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56" w:type="dxa"/>
            <w:shd w:val="clear" w:color="auto" w:fill="auto"/>
            <w:vAlign w:val="center"/>
          </w:tcPr>
          <w:p w14:paraId="260B284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40A6418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1F9E953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293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431BD9F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31" w:type="dxa"/>
            <w:shd w:val="clear" w:color="auto" w:fill="auto"/>
            <w:vAlign w:val="center"/>
          </w:tcPr>
          <w:p w14:paraId="1F0DC87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旧设备拆除</w:t>
            </w:r>
          </w:p>
        </w:tc>
        <w:tc>
          <w:tcPr>
            <w:tcW w:w="4191" w:type="dxa"/>
            <w:shd w:val="clear" w:color="auto" w:fill="auto"/>
            <w:vAlign w:val="center"/>
          </w:tcPr>
          <w:p w14:paraId="3BE317D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原设备拆除</w:t>
            </w:r>
          </w:p>
        </w:tc>
        <w:tc>
          <w:tcPr>
            <w:tcW w:w="583" w:type="dxa"/>
            <w:shd w:val="clear" w:color="auto" w:fill="auto"/>
            <w:vAlign w:val="center"/>
          </w:tcPr>
          <w:p w14:paraId="3E31C52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377E0B7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 </w:t>
            </w:r>
          </w:p>
        </w:tc>
        <w:tc>
          <w:tcPr>
            <w:tcW w:w="756" w:type="dxa"/>
            <w:shd w:val="clear" w:color="auto" w:fill="auto"/>
            <w:vAlign w:val="center"/>
          </w:tcPr>
          <w:p w14:paraId="72B6395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2DF7885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5DD2A0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831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1E0AF7C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31" w:type="dxa"/>
            <w:shd w:val="clear" w:color="auto" w:fill="auto"/>
            <w:vAlign w:val="center"/>
          </w:tcPr>
          <w:p w14:paraId="3688134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运输及吊装</w:t>
            </w:r>
          </w:p>
        </w:tc>
        <w:tc>
          <w:tcPr>
            <w:tcW w:w="4191" w:type="dxa"/>
            <w:shd w:val="clear" w:color="auto" w:fill="auto"/>
            <w:vAlign w:val="center"/>
          </w:tcPr>
          <w:p w14:paraId="7E728D5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运输吊装费（含旧设备叉车、吊车）</w:t>
            </w:r>
          </w:p>
        </w:tc>
        <w:tc>
          <w:tcPr>
            <w:tcW w:w="583" w:type="dxa"/>
            <w:shd w:val="clear" w:color="auto" w:fill="auto"/>
            <w:noWrap/>
            <w:vAlign w:val="center"/>
          </w:tcPr>
          <w:p w14:paraId="3B089D1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noWrap/>
            <w:vAlign w:val="center"/>
          </w:tcPr>
          <w:p w14:paraId="47C969A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noWrap/>
            <w:vAlign w:val="center"/>
          </w:tcPr>
          <w:p w14:paraId="03D4066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noWrap/>
            <w:vAlign w:val="center"/>
          </w:tcPr>
          <w:p w14:paraId="54F7D5E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07C6475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F04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1" w:type="dxa"/>
            <w:gridSpan w:val="5"/>
            <w:shd w:val="clear" w:color="auto" w:fill="auto"/>
            <w:vAlign w:val="center"/>
          </w:tcPr>
          <w:p w14:paraId="182470F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二、主楼7-13层拆装吊顶和恢复</w:t>
            </w:r>
          </w:p>
        </w:tc>
        <w:tc>
          <w:tcPr>
            <w:tcW w:w="756" w:type="dxa"/>
            <w:shd w:val="clear" w:color="auto" w:fill="auto"/>
            <w:vAlign w:val="center"/>
          </w:tcPr>
          <w:p w14:paraId="358C7FC5">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026" w:type="dxa"/>
            <w:shd w:val="clear" w:color="auto" w:fill="auto"/>
            <w:vAlign w:val="center"/>
          </w:tcPr>
          <w:p w14:paraId="7DBB4FD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581" w:type="dxa"/>
            <w:shd w:val="clear" w:color="auto" w:fill="auto"/>
            <w:noWrap/>
            <w:vAlign w:val="center"/>
          </w:tcPr>
          <w:p w14:paraId="6F335FC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1BA5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462A81C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1" w:type="dxa"/>
            <w:shd w:val="clear" w:color="auto" w:fill="auto"/>
            <w:vAlign w:val="center"/>
          </w:tcPr>
          <w:p w14:paraId="656ED65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4191" w:type="dxa"/>
            <w:shd w:val="clear" w:color="auto" w:fill="auto"/>
            <w:vAlign w:val="center"/>
          </w:tcPr>
          <w:p w14:paraId="17D0EC7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天棚龙骨及饰面拆除</w:t>
            </w:r>
          </w:p>
        </w:tc>
        <w:tc>
          <w:tcPr>
            <w:tcW w:w="583" w:type="dxa"/>
            <w:shd w:val="clear" w:color="auto" w:fill="auto"/>
            <w:vAlign w:val="center"/>
          </w:tcPr>
          <w:p w14:paraId="57E239A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791D97B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756" w:type="dxa"/>
            <w:shd w:val="clear" w:color="auto" w:fill="auto"/>
            <w:vAlign w:val="center"/>
          </w:tcPr>
          <w:p w14:paraId="46E9E38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03E4418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51AAB2A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5B4A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1242788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1" w:type="dxa"/>
            <w:shd w:val="clear" w:color="auto" w:fill="auto"/>
            <w:vAlign w:val="center"/>
          </w:tcPr>
          <w:p w14:paraId="31BF608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w:t>
            </w:r>
          </w:p>
        </w:tc>
        <w:tc>
          <w:tcPr>
            <w:tcW w:w="4191" w:type="dxa"/>
            <w:shd w:val="clear" w:color="auto" w:fill="auto"/>
            <w:vAlign w:val="center"/>
          </w:tcPr>
          <w:p w14:paraId="4E67760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1、600*600硅钙板吊顶；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2、厚度：1.4cm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2、空调风口处下翻300mm。含吊筋、龙骨、灯孔开洞并加固、预留和加固空调风口等。</w:t>
            </w:r>
          </w:p>
        </w:tc>
        <w:tc>
          <w:tcPr>
            <w:tcW w:w="583" w:type="dxa"/>
            <w:shd w:val="clear" w:color="auto" w:fill="auto"/>
            <w:vAlign w:val="center"/>
          </w:tcPr>
          <w:p w14:paraId="7933195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658E334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756" w:type="dxa"/>
            <w:shd w:val="clear" w:color="auto" w:fill="auto"/>
            <w:vAlign w:val="center"/>
          </w:tcPr>
          <w:p w14:paraId="23CC023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749C7D9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D16713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0FD0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1D055C4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1" w:type="dxa"/>
            <w:shd w:val="clear" w:color="auto" w:fill="auto"/>
            <w:vAlign w:val="center"/>
          </w:tcPr>
          <w:p w14:paraId="1A78A48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灯具拆除</w:t>
            </w:r>
          </w:p>
        </w:tc>
        <w:tc>
          <w:tcPr>
            <w:tcW w:w="4191" w:type="dxa"/>
            <w:shd w:val="clear" w:color="auto" w:fill="auto"/>
            <w:vAlign w:val="center"/>
          </w:tcPr>
          <w:p w14:paraId="16EFE88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原灯具拆除</w:t>
            </w:r>
          </w:p>
        </w:tc>
        <w:tc>
          <w:tcPr>
            <w:tcW w:w="583" w:type="dxa"/>
            <w:shd w:val="clear" w:color="auto" w:fill="auto"/>
            <w:vAlign w:val="center"/>
          </w:tcPr>
          <w:p w14:paraId="55E3A6C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4AD2F38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vAlign w:val="center"/>
          </w:tcPr>
          <w:p w14:paraId="485F2F3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01DF1D9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5714CE6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581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3F92F12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1" w:type="dxa"/>
            <w:shd w:val="clear" w:color="auto" w:fill="auto"/>
            <w:vAlign w:val="center"/>
          </w:tcPr>
          <w:p w14:paraId="542D1CA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600*600平板LED灯</w:t>
            </w:r>
          </w:p>
        </w:tc>
        <w:tc>
          <w:tcPr>
            <w:tcW w:w="4191" w:type="dxa"/>
            <w:shd w:val="clear" w:color="auto" w:fill="auto"/>
            <w:vAlign w:val="center"/>
          </w:tcPr>
          <w:p w14:paraId="72D4C8B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1.名称:新装600*600 LED平板灯</w:t>
            </w:r>
          </w:p>
        </w:tc>
        <w:tc>
          <w:tcPr>
            <w:tcW w:w="583" w:type="dxa"/>
            <w:shd w:val="clear" w:color="auto" w:fill="auto"/>
            <w:vAlign w:val="center"/>
          </w:tcPr>
          <w:p w14:paraId="493694E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3F45330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756" w:type="dxa"/>
            <w:shd w:val="clear" w:color="auto" w:fill="auto"/>
            <w:vAlign w:val="center"/>
          </w:tcPr>
          <w:p w14:paraId="6C1B5EE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4F186AF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1608AB6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4F6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279B553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1" w:type="dxa"/>
            <w:shd w:val="clear" w:color="auto" w:fill="auto"/>
            <w:vAlign w:val="center"/>
          </w:tcPr>
          <w:p w14:paraId="661D205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铲除油漆、涂料面</w:t>
            </w:r>
          </w:p>
        </w:tc>
        <w:tc>
          <w:tcPr>
            <w:tcW w:w="4191" w:type="dxa"/>
            <w:shd w:val="clear" w:color="auto" w:fill="auto"/>
            <w:vAlign w:val="center"/>
          </w:tcPr>
          <w:p w14:paraId="6D49297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原墙顶面损坏、受潮、发霉等影响后续涂料面层施工质量的地方需铲除。</w:t>
            </w:r>
          </w:p>
        </w:tc>
        <w:tc>
          <w:tcPr>
            <w:tcW w:w="583" w:type="dxa"/>
            <w:shd w:val="clear" w:color="auto" w:fill="auto"/>
            <w:vAlign w:val="center"/>
          </w:tcPr>
          <w:p w14:paraId="06D127C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6D8952B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756" w:type="dxa"/>
            <w:shd w:val="clear" w:color="auto" w:fill="auto"/>
            <w:vAlign w:val="center"/>
          </w:tcPr>
          <w:p w14:paraId="1DFCAB3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169AC70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66967FB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52D6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0BF6FE9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1" w:type="dxa"/>
            <w:shd w:val="clear" w:color="auto" w:fill="auto"/>
            <w:vAlign w:val="center"/>
          </w:tcPr>
          <w:p w14:paraId="131FD6B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刮腻子</w:t>
            </w:r>
          </w:p>
        </w:tc>
        <w:tc>
          <w:tcPr>
            <w:tcW w:w="4191" w:type="dxa"/>
            <w:shd w:val="clear" w:color="auto" w:fill="auto"/>
            <w:vAlign w:val="center"/>
          </w:tcPr>
          <w:p w14:paraId="757273D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清扫、配浆、刮腻子、磨砂纸等</w:t>
            </w:r>
          </w:p>
        </w:tc>
        <w:tc>
          <w:tcPr>
            <w:tcW w:w="583" w:type="dxa"/>
            <w:shd w:val="clear" w:color="auto" w:fill="auto"/>
            <w:vAlign w:val="center"/>
          </w:tcPr>
          <w:p w14:paraId="6E17E82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5DCE172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756" w:type="dxa"/>
            <w:shd w:val="clear" w:color="auto" w:fill="auto"/>
            <w:vAlign w:val="center"/>
          </w:tcPr>
          <w:p w14:paraId="3CFA1C8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42B5C18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09765B3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1E9B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5BECE76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1" w:type="dxa"/>
            <w:shd w:val="clear" w:color="auto" w:fill="auto"/>
            <w:vAlign w:val="center"/>
          </w:tcPr>
          <w:p w14:paraId="3DCDA2F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乳胶漆涂料（一底两面）</w:t>
            </w:r>
          </w:p>
        </w:tc>
        <w:tc>
          <w:tcPr>
            <w:tcW w:w="4191" w:type="dxa"/>
            <w:shd w:val="clear" w:color="auto" w:fill="auto"/>
            <w:vAlign w:val="center"/>
          </w:tcPr>
          <w:p w14:paraId="6E6D9BE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1.室内乳胶漆 底漆1遍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2.室内乳胶漆 面漆2遍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3.乳胶漆材料必须选用优等品，且经建设单位确认。</w:t>
            </w:r>
          </w:p>
        </w:tc>
        <w:tc>
          <w:tcPr>
            <w:tcW w:w="583" w:type="dxa"/>
            <w:shd w:val="clear" w:color="auto" w:fill="auto"/>
            <w:vAlign w:val="center"/>
          </w:tcPr>
          <w:p w14:paraId="30A4305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20817C0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756" w:type="dxa"/>
            <w:shd w:val="clear" w:color="auto" w:fill="auto"/>
            <w:vAlign w:val="center"/>
          </w:tcPr>
          <w:p w14:paraId="7235886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42C5E14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39F3D17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B16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4E8F87F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31" w:type="dxa"/>
            <w:shd w:val="clear" w:color="auto" w:fill="auto"/>
            <w:vAlign w:val="center"/>
          </w:tcPr>
          <w:p w14:paraId="6C9B232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w:t>
            </w:r>
          </w:p>
        </w:tc>
        <w:tc>
          <w:tcPr>
            <w:tcW w:w="4191" w:type="dxa"/>
            <w:shd w:val="clear" w:color="auto" w:fill="auto"/>
            <w:vAlign w:val="center"/>
          </w:tcPr>
          <w:p w14:paraId="2E782CF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w:t>
            </w:r>
          </w:p>
        </w:tc>
        <w:tc>
          <w:tcPr>
            <w:tcW w:w="583" w:type="dxa"/>
            <w:shd w:val="clear" w:color="auto" w:fill="auto"/>
            <w:vAlign w:val="center"/>
          </w:tcPr>
          <w:p w14:paraId="6E7EDAC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4B168DC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756" w:type="dxa"/>
            <w:shd w:val="clear" w:color="auto" w:fill="auto"/>
            <w:vAlign w:val="center"/>
          </w:tcPr>
          <w:p w14:paraId="2B7B340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其他未列明行业</w:t>
            </w:r>
          </w:p>
        </w:tc>
        <w:tc>
          <w:tcPr>
            <w:tcW w:w="1026" w:type="dxa"/>
            <w:shd w:val="clear" w:color="auto" w:fill="auto"/>
            <w:vAlign w:val="center"/>
          </w:tcPr>
          <w:p w14:paraId="66127B4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47D72F6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B73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7A688C3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31" w:type="dxa"/>
            <w:shd w:val="clear" w:color="auto" w:fill="auto"/>
            <w:vAlign w:val="center"/>
          </w:tcPr>
          <w:p w14:paraId="5421FF7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建筑垃圾外运</w:t>
            </w:r>
          </w:p>
        </w:tc>
        <w:tc>
          <w:tcPr>
            <w:tcW w:w="4191" w:type="dxa"/>
            <w:shd w:val="clear" w:color="auto" w:fill="auto"/>
            <w:vAlign w:val="center"/>
          </w:tcPr>
          <w:p w14:paraId="54E57D3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1、建筑垃圾外运；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2、含天棚拆除、涂料铲除、柜子拆除、电气拆除等产生的一切垃圾</w:t>
            </w:r>
          </w:p>
        </w:tc>
        <w:tc>
          <w:tcPr>
            <w:tcW w:w="583" w:type="dxa"/>
            <w:shd w:val="clear" w:color="auto" w:fill="auto"/>
            <w:vAlign w:val="center"/>
          </w:tcPr>
          <w:p w14:paraId="0CB66D1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63ED921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vAlign w:val="center"/>
          </w:tcPr>
          <w:p w14:paraId="546ED18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662178B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1BCDC40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751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15FFC55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31" w:type="dxa"/>
            <w:shd w:val="clear" w:color="auto" w:fill="auto"/>
            <w:vAlign w:val="center"/>
          </w:tcPr>
          <w:p w14:paraId="5730B19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成品保护</w:t>
            </w:r>
          </w:p>
        </w:tc>
        <w:tc>
          <w:tcPr>
            <w:tcW w:w="4191" w:type="dxa"/>
            <w:shd w:val="clear" w:color="auto" w:fill="auto"/>
            <w:vAlign w:val="center"/>
          </w:tcPr>
          <w:p w14:paraId="05E31F6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原来办公室（桌椅设备保护）</w:t>
            </w:r>
          </w:p>
        </w:tc>
        <w:tc>
          <w:tcPr>
            <w:tcW w:w="583" w:type="dxa"/>
            <w:shd w:val="clear" w:color="auto" w:fill="auto"/>
            <w:vAlign w:val="center"/>
          </w:tcPr>
          <w:p w14:paraId="64D1842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0A3C217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vAlign w:val="center"/>
          </w:tcPr>
          <w:p w14:paraId="2E1372F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其他未列明行业</w:t>
            </w:r>
          </w:p>
        </w:tc>
        <w:tc>
          <w:tcPr>
            <w:tcW w:w="1026" w:type="dxa"/>
            <w:shd w:val="clear" w:color="auto" w:fill="auto"/>
            <w:vAlign w:val="center"/>
          </w:tcPr>
          <w:p w14:paraId="024D14C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52844BE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49C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81" w:type="dxa"/>
            <w:gridSpan w:val="5"/>
            <w:shd w:val="clear" w:color="auto" w:fill="auto"/>
            <w:vAlign w:val="center"/>
          </w:tcPr>
          <w:p w14:paraId="6124C56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三、西法庭部分空调</w:t>
            </w:r>
          </w:p>
        </w:tc>
        <w:tc>
          <w:tcPr>
            <w:tcW w:w="756" w:type="dxa"/>
            <w:shd w:val="clear" w:color="auto" w:fill="auto"/>
            <w:vAlign w:val="center"/>
          </w:tcPr>
          <w:p w14:paraId="1242EF1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026" w:type="dxa"/>
            <w:shd w:val="clear" w:color="auto" w:fill="auto"/>
            <w:vAlign w:val="center"/>
          </w:tcPr>
          <w:p w14:paraId="04BDD58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581" w:type="dxa"/>
            <w:shd w:val="clear" w:color="auto" w:fill="auto"/>
            <w:vAlign w:val="center"/>
          </w:tcPr>
          <w:p w14:paraId="5B63A0F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2252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noWrap/>
            <w:vAlign w:val="center"/>
          </w:tcPr>
          <w:p w14:paraId="7C621A3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1" w:type="dxa"/>
            <w:shd w:val="clear" w:color="auto" w:fill="auto"/>
            <w:noWrap/>
            <w:vAlign w:val="center"/>
          </w:tcPr>
          <w:p w14:paraId="6FE24AF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多联室内机D-4.5</w:t>
            </w:r>
          </w:p>
        </w:tc>
        <w:tc>
          <w:tcPr>
            <w:tcW w:w="4191" w:type="dxa"/>
            <w:shd w:val="clear" w:color="auto" w:fill="auto"/>
            <w:vAlign w:val="center"/>
          </w:tcPr>
          <w:p w14:paraId="339A278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1、名称：风管式室内机D-4.5  电源：220V ~50Hz</w:t>
            </w:r>
          </w:p>
          <w:p w14:paraId="5634B8F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2、制冷量：4.5KW  制热量：5.0KW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制冷额定耗电量：≤51W  制热额定耗电量：≤53W</w:t>
            </w:r>
          </w:p>
          <w:p w14:paraId="10A811F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3、最高风量：≥700m³/h    最小运转音：≤28dB(A)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4、机外静</w:t>
            </w:r>
            <w:r>
              <w:rPr>
                <w:rFonts w:hint="eastAsia" w:ascii="宋体" w:hAnsi="宋体" w:eastAsia="宋体" w:cs="宋体"/>
                <w:i w:val="0"/>
                <w:iCs w:val="0"/>
                <w:color w:val="000000"/>
                <w:kern w:val="0"/>
                <w:sz w:val="24"/>
                <w:szCs w:val="24"/>
                <w:highlight w:val="none"/>
                <w:u w:val="none"/>
                <w:lang w:val="en-US" w:eastAsia="zh-CN" w:bidi="ar"/>
              </w:rPr>
              <w:t>压：</w:t>
            </w:r>
            <w:r>
              <w:rPr>
                <w:rStyle w:val="80"/>
                <w:rFonts w:hint="eastAsia" w:ascii="宋体" w:hAnsi="宋体" w:eastAsia="宋体" w:cs="宋体"/>
                <w:sz w:val="24"/>
                <w:szCs w:val="24"/>
                <w:highlight w:val="none"/>
                <w:lang w:val="en-US" w:eastAsia="zh-CN" w:bidi="ar"/>
              </w:rPr>
              <w:t>0~50</w:t>
            </w:r>
            <w:r>
              <w:rPr>
                <w:rFonts w:hint="eastAsia" w:ascii="宋体" w:hAnsi="宋体" w:eastAsia="宋体" w:cs="宋体"/>
                <w:i w:val="0"/>
                <w:iCs w:val="0"/>
                <w:color w:val="000000"/>
                <w:kern w:val="0"/>
                <w:sz w:val="24"/>
                <w:szCs w:val="24"/>
                <w:highlight w:val="none"/>
                <w:u w:val="none"/>
                <w:lang w:val="en-US" w:eastAsia="zh-CN" w:bidi="ar"/>
              </w:rPr>
              <w:t>pa   标</w:t>
            </w:r>
            <w:r>
              <w:rPr>
                <w:rFonts w:hint="eastAsia" w:ascii="宋体" w:hAnsi="宋体" w:eastAsia="宋体" w:cs="宋体"/>
                <w:i w:val="0"/>
                <w:iCs w:val="0"/>
                <w:color w:val="000000"/>
                <w:kern w:val="0"/>
                <w:sz w:val="24"/>
                <w:szCs w:val="24"/>
                <w:u w:val="none"/>
                <w:lang w:val="en-US" w:eastAsia="zh-CN" w:bidi="ar"/>
              </w:rPr>
              <w:t xml:space="preserve">配冷凝水提升泵，室内机采用全直流电机                                             5、含有线遥控器、送回风口材料费、制冷剂、冷媒管及管件以及连接信号线及其配管、减震支吊架、设备调试安装、拆除恢复等工作内容的制作安装。                                </w:t>
            </w:r>
          </w:p>
        </w:tc>
        <w:tc>
          <w:tcPr>
            <w:tcW w:w="583" w:type="dxa"/>
            <w:shd w:val="clear" w:color="auto" w:fill="auto"/>
            <w:noWrap/>
            <w:vAlign w:val="center"/>
          </w:tcPr>
          <w:p w14:paraId="09C2FB7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noWrap/>
            <w:vAlign w:val="center"/>
          </w:tcPr>
          <w:p w14:paraId="24D05F2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6" w:type="dxa"/>
            <w:shd w:val="clear" w:color="auto" w:fill="auto"/>
            <w:noWrap/>
            <w:vAlign w:val="center"/>
          </w:tcPr>
          <w:p w14:paraId="21EDA1C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noWrap/>
            <w:vAlign w:val="center"/>
          </w:tcPr>
          <w:p w14:paraId="7833BD1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62C8356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50E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noWrap/>
            <w:vAlign w:val="center"/>
          </w:tcPr>
          <w:p w14:paraId="22A442E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1" w:type="dxa"/>
            <w:shd w:val="clear" w:color="auto" w:fill="auto"/>
            <w:noWrap/>
            <w:vAlign w:val="center"/>
          </w:tcPr>
          <w:p w14:paraId="3D4F8E1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多联室内机D-7.1</w:t>
            </w:r>
          </w:p>
        </w:tc>
        <w:tc>
          <w:tcPr>
            <w:tcW w:w="4191" w:type="dxa"/>
            <w:shd w:val="clear" w:color="auto" w:fill="auto"/>
            <w:vAlign w:val="center"/>
          </w:tcPr>
          <w:p w14:paraId="6BA3B6D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1、名称：风管式室内机D-7.1  电源：220V ~50Hz </w:t>
            </w:r>
          </w:p>
          <w:p w14:paraId="3644D74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2、制冷量：7.1KW  制热量：8.0KW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制冷额定耗电量：≤67W  制热额定耗电量：≤65</w:t>
            </w:r>
            <w:r>
              <w:rPr>
                <w:rFonts w:hint="eastAsia" w:ascii="宋体" w:hAnsi="宋体" w:eastAsia="宋体" w:cs="宋体"/>
                <w:i w:val="0"/>
                <w:iCs w:val="0"/>
                <w:color w:val="000000"/>
                <w:kern w:val="0"/>
                <w:sz w:val="24"/>
                <w:szCs w:val="24"/>
                <w:highlight w:val="none"/>
                <w:u w:val="none"/>
                <w:lang w:val="en-US" w:eastAsia="zh-CN" w:bidi="ar"/>
              </w:rPr>
              <w:t xml:space="preserve">W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3、最高风量：≥1100m³/h   最小运转音：≤28dB(A) </w:t>
            </w:r>
          </w:p>
          <w:p w14:paraId="3090ACD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4、机外静压：</w:t>
            </w:r>
            <w:r>
              <w:rPr>
                <w:rStyle w:val="80"/>
                <w:rFonts w:hint="eastAsia" w:ascii="宋体" w:hAnsi="宋体" w:eastAsia="宋体" w:cs="宋体"/>
                <w:sz w:val="24"/>
                <w:szCs w:val="24"/>
                <w:highlight w:val="none"/>
                <w:lang w:val="en-US" w:eastAsia="zh-CN" w:bidi="ar"/>
              </w:rPr>
              <w:t>0~50</w:t>
            </w:r>
            <w:r>
              <w:rPr>
                <w:rFonts w:hint="eastAsia" w:ascii="宋体" w:hAnsi="宋体" w:eastAsia="宋体" w:cs="宋体"/>
                <w:i w:val="0"/>
                <w:iCs w:val="0"/>
                <w:color w:val="000000"/>
                <w:kern w:val="0"/>
                <w:sz w:val="24"/>
                <w:szCs w:val="24"/>
                <w:highlight w:val="none"/>
                <w:u w:val="none"/>
                <w:lang w:val="en-US" w:eastAsia="zh-CN" w:bidi="ar"/>
              </w:rPr>
              <w:t>pa  标配冷凝水提升泵，室内机采用全直流电机                                             5、含有线遥控器、送回</w:t>
            </w:r>
            <w:r>
              <w:rPr>
                <w:rFonts w:hint="eastAsia" w:ascii="宋体" w:hAnsi="宋体" w:eastAsia="宋体" w:cs="宋体"/>
                <w:i w:val="0"/>
                <w:iCs w:val="0"/>
                <w:color w:val="000000"/>
                <w:kern w:val="0"/>
                <w:sz w:val="24"/>
                <w:szCs w:val="24"/>
                <w:u w:val="none"/>
                <w:lang w:val="en-US" w:eastAsia="zh-CN" w:bidi="ar"/>
              </w:rPr>
              <w:t xml:space="preserve">风口材料费、制冷剂、冷媒管及管件以及连接信号线及其配管、减震支吊架、设备调试安装、拆除恢复等工作内容的制作安装。                      </w:t>
            </w:r>
          </w:p>
        </w:tc>
        <w:tc>
          <w:tcPr>
            <w:tcW w:w="583" w:type="dxa"/>
            <w:shd w:val="clear" w:color="auto" w:fill="auto"/>
            <w:noWrap/>
            <w:vAlign w:val="center"/>
          </w:tcPr>
          <w:p w14:paraId="5094701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noWrap/>
            <w:vAlign w:val="center"/>
          </w:tcPr>
          <w:p w14:paraId="5A6553C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56" w:type="dxa"/>
            <w:shd w:val="clear" w:color="auto" w:fill="auto"/>
            <w:noWrap/>
            <w:vAlign w:val="center"/>
          </w:tcPr>
          <w:p w14:paraId="398B1EF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noWrap/>
            <w:vAlign w:val="center"/>
          </w:tcPr>
          <w:p w14:paraId="662C3F0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692E966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564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noWrap/>
            <w:vAlign w:val="center"/>
          </w:tcPr>
          <w:p w14:paraId="59A927F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1" w:type="dxa"/>
            <w:shd w:val="clear" w:color="auto" w:fill="auto"/>
            <w:noWrap/>
            <w:vAlign w:val="center"/>
          </w:tcPr>
          <w:p w14:paraId="509BF34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多联室外机V-10HP</w:t>
            </w:r>
          </w:p>
        </w:tc>
        <w:tc>
          <w:tcPr>
            <w:tcW w:w="4191" w:type="dxa"/>
            <w:shd w:val="clear" w:color="auto" w:fill="auto"/>
            <w:vAlign w:val="center"/>
          </w:tcPr>
          <w:p w14:paraId="558CC66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1、名称：上出风多联室外机V-10HP   电源：380V ~50Hz </w:t>
            </w:r>
          </w:p>
          <w:p w14:paraId="3E0CD0F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2、■制冷量：≥28KW  制热量：≥31.5KW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制冷额定耗电量：≤6.5KW   制热额定耗电量：≤6.3KW</w:t>
            </w:r>
          </w:p>
          <w:p w14:paraId="7311D16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机外静压：120Pa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3、■APF：≥6.0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4、含冷媒管及管件、制冷剂、连接电缆线及配管、信号线及配管、设备安装调试</w:t>
            </w:r>
            <w:r>
              <w:rPr>
                <w:rFonts w:hint="eastAsia" w:ascii="宋体" w:hAnsi="宋体" w:eastAsia="宋体" w:cs="宋体"/>
                <w:i w:val="0"/>
                <w:iCs w:val="0"/>
                <w:color w:val="000000"/>
                <w:kern w:val="0"/>
                <w:sz w:val="24"/>
                <w:szCs w:val="24"/>
                <w:highlight w:val="none"/>
                <w:u w:val="none"/>
                <w:lang w:val="en-US" w:eastAsia="zh-CN" w:bidi="ar"/>
              </w:rPr>
              <w:t xml:space="preserve">、防震胶垫、室外机基础等工作内容的制作安装。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备注：</w:t>
            </w:r>
            <w:r>
              <w:rPr>
                <w:rStyle w:val="83"/>
                <w:rFonts w:hint="eastAsia" w:ascii="宋体" w:hAnsi="宋体" w:eastAsia="宋体" w:cs="宋体"/>
                <w:sz w:val="24"/>
                <w:szCs w:val="24"/>
                <w:highlight w:val="none"/>
                <w:lang w:val="en-US" w:eastAsia="zh-CN" w:bidi="ar"/>
              </w:rPr>
              <w:t>参数需提供产品彩页或检测报告等证明文件扫描件，设备APF值需提供中国能效标识网公布的备案截图及网站查询网址。</w:t>
            </w:r>
          </w:p>
        </w:tc>
        <w:tc>
          <w:tcPr>
            <w:tcW w:w="583" w:type="dxa"/>
            <w:shd w:val="clear" w:color="auto" w:fill="auto"/>
            <w:noWrap/>
            <w:vAlign w:val="center"/>
          </w:tcPr>
          <w:p w14:paraId="19EF8F9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noWrap/>
            <w:vAlign w:val="center"/>
          </w:tcPr>
          <w:p w14:paraId="11A5E31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noWrap/>
            <w:vAlign w:val="center"/>
          </w:tcPr>
          <w:p w14:paraId="551F66C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noWrap/>
            <w:vAlign w:val="center"/>
          </w:tcPr>
          <w:p w14:paraId="2B6D584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0417CCA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289C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noWrap/>
            <w:vAlign w:val="center"/>
          </w:tcPr>
          <w:p w14:paraId="484FC4F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1" w:type="dxa"/>
            <w:shd w:val="clear" w:color="auto" w:fill="auto"/>
            <w:noWrap/>
            <w:vAlign w:val="center"/>
          </w:tcPr>
          <w:p w14:paraId="0C4DD54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多联室外机V-14HP</w:t>
            </w:r>
          </w:p>
        </w:tc>
        <w:tc>
          <w:tcPr>
            <w:tcW w:w="4191" w:type="dxa"/>
            <w:shd w:val="clear" w:color="auto" w:fill="auto"/>
            <w:vAlign w:val="center"/>
          </w:tcPr>
          <w:p w14:paraId="22E3A3D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1、名称：上出风多联室外机V-14HP 电源：380V ~50Hz</w:t>
            </w:r>
          </w:p>
          <w:p w14:paraId="6549CA8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2、■制冷量：≥40KW  制热量：≥45KW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制冷额定耗电量：≤9.65KW   制热额定耗电量：≤9.7KW </w:t>
            </w:r>
          </w:p>
          <w:p w14:paraId="2D752D6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机外静压：120Pa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3、■APF：≥5.9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w:t>
            </w:r>
            <w:r>
              <w:rPr>
                <w:rFonts w:hint="eastAsia" w:ascii="宋体" w:hAnsi="宋体" w:eastAsia="宋体" w:cs="宋体"/>
                <w:i w:val="0"/>
                <w:iCs w:val="0"/>
                <w:color w:val="000000"/>
                <w:kern w:val="0"/>
                <w:sz w:val="24"/>
                <w:szCs w:val="24"/>
                <w:highlight w:val="none"/>
                <w:u w:val="none"/>
                <w:lang w:val="en-US" w:eastAsia="zh-CN" w:bidi="ar"/>
              </w:rPr>
              <w:t xml:space="preserve">冷媒管及管件、制冷剂、连接电缆线及配管、信号线及配管、设备安装调试、防震胶垫、室外机基础等工作内容的制作安装。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备注：</w:t>
            </w:r>
            <w:r>
              <w:rPr>
                <w:rStyle w:val="83"/>
                <w:rFonts w:hint="eastAsia" w:ascii="宋体" w:hAnsi="宋体" w:eastAsia="宋体" w:cs="宋体"/>
                <w:sz w:val="24"/>
                <w:szCs w:val="24"/>
                <w:highlight w:val="none"/>
                <w:lang w:val="en-US" w:eastAsia="zh-CN" w:bidi="ar"/>
              </w:rPr>
              <w:t>参数需提供产品彩页或检测报告等证明文件扫描件，设备APF值需提供中国能效标识网公布的备案截图及网站查询网址。</w:t>
            </w:r>
          </w:p>
        </w:tc>
        <w:tc>
          <w:tcPr>
            <w:tcW w:w="583" w:type="dxa"/>
            <w:shd w:val="clear" w:color="auto" w:fill="auto"/>
            <w:noWrap/>
            <w:vAlign w:val="center"/>
          </w:tcPr>
          <w:p w14:paraId="58AE594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noWrap/>
            <w:vAlign w:val="center"/>
          </w:tcPr>
          <w:p w14:paraId="225BAFE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6" w:type="dxa"/>
            <w:shd w:val="clear" w:color="auto" w:fill="auto"/>
            <w:noWrap/>
            <w:vAlign w:val="center"/>
          </w:tcPr>
          <w:p w14:paraId="2FEBAE7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noWrap/>
            <w:vAlign w:val="center"/>
          </w:tcPr>
          <w:p w14:paraId="40E463D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5216A81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1DD0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noWrap/>
            <w:vAlign w:val="center"/>
          </w:tcPr>
          <w:p w14:paraId="420DAA9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1" w:type="dxa"/>
            <w:shd w:val="clear" w:color="auto" w:fill="auto"/>
            <w:vAlign w:val="center"/>
          </w:tcPr>
          <w:p w14:paraId="35D2AC7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智能控制</w:t>
            </w:r>
          </w:p>
        </w:tc>
        <w:tc>
          <w:tcPr>
            <w:tcW w:w="4191" w:type="dxa"/>
            <w:shd w:val="clear" w:color="auto" w:fill="auto"/>
            <w:vAlign w:val="center"/>
          </w:tcPr>
          <w:p w14:paraId="7B93883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智能化远程控制功能：免布线可实现通过手机、平板、电脑等终端控制；对空调进行远程集中控制和监视；操作界面友好；运行数据可视化；故障自动报警；节能运行。</w:t>
            </w:r>
          </w:p>
        </w:tc>
        <w:tc>
          <w:tcPr>
            <w:tcW w:w="583" w:type="dxa"/>
            <w:shd w:val="clear" w:color="auto" w:fill="auto"/>
            <w:vAlign w:val="center"/>
          </w:tcPr>
          <w:p w14:paraId="5A527CD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shd w:val="clear" w:color="auto" w:fill="auto"/>
            <w:vAlign w:val="center"/>
          </w:tcPr>
          <w:p w14:paraId="3676C64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56" w:type="dxa"/>
            <w:shd w:val="clear" w:color="auto" w:fill="auto"/>
            <w:vAlign w:val="center"/>
          </w:tcPr>
          <w:p w14:paraId="13BD2975">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软件和信息技术服务业</w:t>
            </w:r>
          </w:p>
        </w:tc>
        <w:tc>
          <w:tcPr>
            <w:tcW w:w="1026" w:type="dxa"/>
            <w:shd w:val="clear" w:color="auto" w:fill="auto"/>
            <w:vAlign w:val="center"/>
          </w:tcPr>
          <w:p w14:paraId="1CA14D1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D075BD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418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noWrap/>
            <w:vAlign w:val="center"/>
          </w:tcPr>
          <w:p w14:paraId="5ABBF5B6">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1" w:type="dxa"/>
            <w:shd w:val="clear" w:color="auto" w:fill="auto"/>
            <w:noWrap/>
            <w:vAlign w:val="center"/>
          </w:tcPr>
          <w:p w14:paraId="283FDBD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屋面管井防水</w:t>
            </w:r>
          </w:p>
        </w:tc>
        <w:tc>
          <w:tcPr>
            <w:tcW w:w="4191" w:type="dxa"/>
            <w:shd w:val="clear" w:color="auto" w:fill="auto"/>
            <w:noWrap/>
            <w:vAlign w:val="center"/>
          </w:tcPr>
          <w:p w14:paraId="167D088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屋面管井防水</w:t>
            </w:r>
          </w:p>
        </w:tc>
        <w:tc>
          <w:tcPr>
            <w:tcW w:w="583" w:type="dxa"/>
            <w:shd w:val="clear" w:color="auto" w:fill="auto"/>
            <w:noWrap/>
            <w:vAlign w:val="center"/>
          </w:tcPr>
          <w:p w14:paraId="1F3CE24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noWrap/>
            <w:vAlign w:val="center"/>
          </w:tcPr>
          <w:p w14:paraId="6F54DAA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noWrap/>
            <w:vAlign w:val="center"/>
          </w:tcPr>
          <w:p w14:paraId="5493832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noWrap/>
            <w:vAlign w:val="center"/>
          </w:tcPr>
          <w:p w14:paraId="462F3BC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17C363F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EE5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noWrap/>
            <w:vAlign w:val="center"/>
          </w:tcPr>
          <w:p w14:paraId="4AAA006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1" w:type="dxa"/>
            <w:shd w:val="clear" w:color="auto" w:fill="auto"/>
            <w:noWrap/>
            <w:vAlign w:val="center"/>
          </w:tcPr>
          <w:p w14:paraId="1D23EE7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旧设备拆除及恢复</w:t>
            </w:r>
          </w:p>
        </w:tc>
        <w:tc>
          <w:tcPr>
            <w:tcW w:w="4191" w:type="dxa"/>
            <w:shd w:val="clear" w:color="auto" w:fill="auto"/>
            <w:noWrap/>
            <w:vAlign w:val="center"/>
          </w:tcPr>
          <w:p w14:paraId="5D4B4C2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旧设备拆除及恢复</w:t>
            </w:r>
          </w:p>
        </w:tc>
        <w:tc>
          <w:tcPr>
            <w:tcW w:w="583" w:type="dxa"/>
            <w:shd w:val="clear" w:color="auto" w:fill="auto"/>
            <w:noWrap/>
            <w:vAlign w:val="center"/>
          </w:tcPr>
          <w:p w14:paraId="126898D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noWrap/>
            <w:vAlign w:val="center"/>
          </w:tcPr>
          <w:p w14:paraId="6238205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56" w:type="dxa"/>
            <w:shd w:val="clear" w:color="auto" w:fill="auto"/>
            <w:noWrap/>
            <w:vAlign w:val="center"/>
          </w:tcPr>
          <w:p w14:paraId="777D2E4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noWrap/>
            <w:vAlign w:val="center"/>
          </w:tcPr>
          <w:p w14:paraId="517BF80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691EE9F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583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81" w:type="dxa"/>
            <w:gridSpan w:val="5"/>
            <w:shd w:val="clear" w:color="auto" w:fill="auto"/>
            <w:vAlign w:val="center"/>
          </w:tcPr>
          <w:p w14:paraId="6C38F63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四、西法庭部分空调拆装吊顶及恢复</w:t>
            </w:r>
          </w:p>
        </w:tc>
        <w:tc>
          <w:tcPr>
            <w:tcW w:w="756" w:type="dxa"/>
            <w:shd w:val="clear" w:color="auto" w:fill="auto"/>
            <w:vAlign w:val="center"/>
          </w:tcPr>
          <w:p w14:paraId="38771AE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026" w:type="dxa"/>
            <w:shd w:val="clear" w:color="auto" w:fill="auto"/>
            <w:vAlign w:val="center"/>
          </w:tcPr>
          <w:p w14:paraId="68E7BFF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581" w:type="dxa"/>
            <w:shd w:val="clear" w:color="auto" w:fill="auto"/>
            <w:noWrap/>
            <w:vAlign w:val="center"/>
          </w:tcPr>
          <w:p w14:paraId="6103E0F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7B3D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21B45F2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1" w:type="dxa"/>
            <w:shd w:val="clear" w:color="auto" w:fill="auto"/>
            <w:vAlign w:val="center"/>
          </w:tcPr>
          <w:p w14:paraId="534E75D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走道吊顶拆除</w:t>
            </w:r>
          </w:p>
        </w:tc>
        <w:tc>
          <w:tcPr>
            <w:tcW w:w="4191" w:type="dxa"/>
            <w:shd w:val="clear" w:color="auto" w:fill="auto"/>
            <w:vAlign w:val="center"/>
          </w:tcPr>
          <w:p w14:paraId="4C93FB0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天棚龙骨及饰面拆除</w:t>
            </w:r>
          </w:p>
        </w:tc>
        <w:tc>
          <w:tcPr>
            <w:tcW w:w="583" w:type="dxa"/>
            <w:shd w:val="clear" w:color="auto" w:fill="auto"/>
            <w:vAlign w:val="center"/>
          </w:tcPr>
          <w:p w14:paraId="46E4BB6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35955B9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56" w:type="dxa"/>
            <w:shd w:val="clear" w:color="auto" w:fill="auto"/>
            <w:vAlign w:val="center"/>
          </w:tcPr>
          <w:p w14:paraId="5725A74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38AA224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2EEC2A3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7AF7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3A3B19C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1" w:type="dxa"/>
            <w:shd w:val="clear" w:color="auto" w:fill="auto"/>
            <w:vAlign w:val="center"/>
          </w:tcPr>
          <w:p w14:paraId="510F86F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走道吊顶</w:t>
            </w:r>
          </w:p>
        </w:tc>
        <w:tc>
          <w:tcPr>
            <w:tcW w:w="4191" w:type="dxa"/>
            <w:shd w:val="clear" w:color="auto" w:fill="auto"/>
            <w:vAlign w:val="center"/>
          </w:tcPr>
          <w:p w14:paraId="5625FE7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1、600*600硅钙板吊顶；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2、厚度：1.4cm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2、空调风口处下翻300mm。含吊筋、龙骨、灯孔开洞并加固、预留和加固空调风口等。</w:t>
            </w:r>
          </w:p>
        </w:tc>
        <w:tc>
          <w:tcPr>
            <w:tcW w:w="583" w:type="dxa"/>
            <w:shd w:val="clear" w:color="auto" w:fill="auto"/>
            <w:vAlign w:val="center"/>
          </w:tcPr>
          <w:p w14:paraId="6D7C149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7E2C3EB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56" w:type="dxa"/>
            <w:shd w:val="clear" w:color="auto" w:fill="auto"/>
            <w:vAlign w:val="center"/>
          </w:tcPr>
          <w:p w14:paraId="69068D1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149597B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480CCDC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5218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084AD06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1" w:type="dxa"/>
            <w:shd w:val="clear" w:color="auto" w:fill="auto"/>
            <w:vAlign w:val="center"/>
          </w:tcPr>
          <w:p w14:paraId="54F81E7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灯具拆除</w:t>
            </w:r>
          </w:p>
        </w:tc>
        <w:tc>
          <w:tcPr>
            <w:tcW w:w="4191" w:type="dxa"/>
            <w:shd w:val="clear" w:color="auto" w:fill="auto"/>
            <w:vAlign w:val="center"/>
          </w:tcPr>
          <w:p w14:paraId="5CD70FF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原灯具拆除</w:t>
            </w:r>
          </w:p>
        </w:tc>
        <w:tc>
          <w:tcPr>
            <w:tcW w:w="583" w:type="dxa"/>
            <w:shd w:val="clear" w:color="auto" w:fill="auto"/>
            <w:vAlign w:val="center"/>
          </w:tcPr>
          <w:p w14:paraId="43368D3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48DB3FF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vAlign w:val="center"/>
          </w:tcPr>
          <w:p w14:paraId="2414AC1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525850B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008016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1533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131A562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1" w:type="dxa"/>
            <w:shd w:val="clear" w:color="auto" w:fill="auto"/>
            <w:vAlign w:val="center"/>
          </w:tcPr>
          <w:p w14:paraId="5A64BE9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600*600平板LED灯</w:t>
            </w:r>
          </w:p>
        </w:tc>
        <w:tc>
          <w:tcPr>
            <w:tcW w:w="4191" w:type="dxa"/>
            <w:shd w:val="clear" w:color="auto" w:fill="auto"/>
            <w:vAlign w:val="center"/>
          </w:tcPr>
          <w:p w14:paraId="3E24751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1.名称:新装600*600 LED平板灯</w:t>
            </w:r>
          </w:p>
        </w:tc>
        <w:tc>
          <w:tcPr>
            <w:tcW w:w="583" w:type="dxa"/>
            <w:shd w:val="clear" w:color="auto" w:fill="auto"/>
            <w:vAlign w:val="center"/>
          </w:tcPr>
          <w:p w14:paraId="70A0563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1996F4B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56" w:type="dxa"/>
            <w:shd w:val="clear" w:color="auto" w:fill="auto"/>
            <w:vAlign w:val="center"/>
          </w:tcPr>
          <w:p w14:paraId="557BA75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2C98E12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6C962B7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3FE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6CA3CA7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1" w:type="dxa"/>
            <w:shd w:val="clear" w:color="auto" w:fill="auto"/>
            <w:vAlign w:val="center"/>
          </w:tcPr>
          <w:p w14:paraId="37F2DA6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w:t>
            </w:r>
          </w:p>
        </w:tc>
        <w:tc>
          <w:tcPr>
            <w:tcW w:w="4191" w:type="dxa"/>
            <w:shd w:val="clear" w:color="auto" w:fill="auto"/>
            <w:vAlign w:val="center"/>
          </w:tcPr>
          <w:p w14:paraId="3F99A4C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w:t>
            </w:r>
          </w:p>
        </w:tc>
        <w:tc>
          <w:tcPr>
            <w:tcW w:w="583" w:type="dxa"/>
            <w:shd w:val="clear" w:color="auto" w:fill="auto"/>
            <w:vAlign w:val="center"/>
          </w:tcPr>
          <w:p w14:paraId="0D5DFFB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shd w:val="clear" w:color="auto" w:fill="auto"/>
            <w:vAlign w:val="center"/>
          </w:tcPr>
          <w:p w14:paraId="4F1C364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56" w:type="dxa"/>
            <w:shd w:val="clear" w:color="auto" w:fill="auto"/>
            <w:vAlign w:val="center"/>
          </w:tcPr>
          <w:p w14:paraId="3515A7D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其他未列明行业</w:t>
            </w:r>
          </w:p>
        </w:tc>
        <w:tc>
          <w:tcPr>
            <w:tcW w:w="1026" w:type="dxa"/>
            <w:shd w:val="clear" w:color="auto" w:fill="auto"/>
            <w:vAlign w:val="center"/>
          </w:tcPr>
          <w:p w14:paraId="668C8BA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3EE5379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8FC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7FFEF2D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1" w:type="dxa"/>
            <w:shd w:val="clear" w:color="auto" w:fill="auto"/>
            <w:vAlign w:val="center"/>
          </w:tcPr>
          <w:p w14:paraId="6789387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建筑垃圾外运</w:t>
            </w:r>
          </w:p>
        </w:tc>
        <w:tc>
          <w:tcPr>
            <w:tcW w:w="4191" w:type="dxa"/>
            <w:shd w:val="clear" w:color="auto" w:fill="auto"/>
            <w:vAlign w:val="center"/>
          </w:tcPr>
          <w:p w14:paraId="6CE9554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1、建筑垃圾外运；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2、含天棚拆除、涂料铲除、柜子拆除、电气拆除等产生的一切垃圾</w:t>
            </w:r>
          </w:p>
        </w:tc>
        <w:tc>
          <w:tcPr>
            <w:tcW w:w="583" w:type="dxa"/>
            <w:shd w:val="clear" w:color="auto" w:fill="auto"/>
            <w:vAlign w:val="center"/>
          </w:tcPr>
          <w:p w14:paraId="6A31DDE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14C83EA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vAlign w:val="center"/>
          </w:tcPr>
          <w:p w14:paraId="32621D45">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vAlign w:val="center"/>
          </w:tcPr>
          <w:p w14:paraId="45503AA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4337D5A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0E12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0EF4600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1" w:type="dxa"/>
            <w:shd w:val="clear" w:color="auto" w:fill="auto"/>
            <w:vAlign w:val="center"/>
          </w:tcPr>
          <w:p w14:paraId="331DEB5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成品保护</w:t>
            </w:r>
          </w:p>
        </w:tc>
        <w:tc>
          <w:tcPr>
            <w:tcW w:w="4191" w:type="dxa"/>
            <w:shd w:val="clear" w:color="auto" w:fill="auto"/>
            <w:vAlign w:val="center"/>
          </w:tcPr>
          <w:p w14:paraId="4E4FBDE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原来办公室（桌椅设备保护）</w:t>
            </w:r>
          </w:p>
        </w:tc>
        <w:tc>
          <w:tcPr>
            <w:tcW w:w="583" w:type="dxa"/>
            <w:shd w:val="clear" w:color="auto" w:fill="auto"/>
            <w:vAlign w:val="center"/>
          </w:tcPr>
          <w:p w14:paraId="67C6A11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vAlign w:val="center"/>
          </w:tcPr>
          <w:p w14:paraId="72E68A0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vAlign w:val="center"/>
          </w:tcPr>
          <w:p w14:paraId="6F394B3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其他未列明行业</w:t>
            </w:r>
          </w:p>
        </w:tc>
        <w:tc>
          <w:tcPr>
            <w:tcW w:w="1026" w:type="dxa"/>
            <w:shd w:val="clear" w:color="auto" w:fill="auto"/>
            <w:vAlign w:val="center"/>
          </w:tcPr>
          <w:p w14:paraId="6301B737">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11304DF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805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181" w:type="dxa"/>
            <w:gridSpan w:val="5"/>
            <w:shd w:val="clear" w:color="auto" w:fill="auto"/>
            <w:noWrap/>
            <w:vAlign w:val="center"/>
          </w:tcPr>
          <w:p w14:paraId="20D417F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五、主楼新系统风7-13层</w:t>
            </w:r>
          </w:p>
        </w:tc>
        <w:tc>
          <w:tcPr>
            <w:tcW w:w="756" w:type="dxa"/>
            <w:shd w:val="clear" w:color="auto" w:fill="auto"/>
            <w:noWrap/>
            <w:vAlign w:val="center"/>
          </w:tcPr>
          <w:p w14:paraId="1EECA8A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1026" w:type="dxa"/>
            <w:shd w:val="clear" w:color="auto" w:fill="auto"/>
            <w:noWrap/>
            <w:vAlign w:val="center"/>
          </w:tcPr>
          <w:p w14:paraId="108820E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581" w:type="dxa"/>
            <w:shd w:val="clear" w:color="auto" w:fill="auto"/>
            <w:noWrap/>
            <w:vAlign w:val="center"/>
          </w:tcPr>
          <w:p w14:paraId="651D229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2BA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48EC389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1" w:type="dxa"/>
            <w:shd w:val="clear" w:color="auto" w:fill="auto"/>
            <w:vAlign w:val="center"/>
          </w:tcPr>
          <w:p w14:paraId="50F6464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全热交换器</w:t>
            </w:r>
          </w:p>
        </w:tc>
        <w:tc>
          <w:tcPr>
            <w:tcW w:w="4191" w:type="dxa"/>
            <w:shd w:val="clear" w:color="auto" w:fill="auto"/>
            <w:vAlign w:val="center"/>
          </w:tcPr>
          <w:p w14:paraId="25FC695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Style w:val="84"/>
                <w:rFonts w:hint="eastAsia" w:ascii="宋体" w:hAnsi="宋体" w:eastAsia="宋体" w:cs="宋体"/>
                <w:sz w:val="24"/>
                <w:szCs w:val="24"/>
                <w:lang w:val="en-US" w:eastAsia="zh-CN" w:bidi="ar"/>
              </w:rPr>
            </w:pPr>
            <w:r>
              <w:rPr>
                <w:rStyle w:val="80"/>
                <w:rFonts w:hint="eastAsia" w:ascii="宋体" w:hAnsi="宋体" w:eastAsia="宋体" w:cs="宋体"/>
                <w:sz w:val="24"/>
                <w:szCs w:val="24"/>
                <w:lang w:val="en-US" w:eastAsia="zh-CN" w:bidi="ar"/>
              </w:rPr>
              <w:t>1、新风量：2000m³/h 电源：220V~ 50Hz              2、额定耗电量：1500W  机外静压：</w:t>
            </w:r>
            <w:r>
              <w:rPr>
                <w:rStyle w:val="83"/>
                <w:rFonts w:hint="eastAsia" w:ascii="宋体" w:hAnsi="宋体" w:eastAsia="宋体" w:cs="宋体"/>
                <w:sz w:val="24"/>
                <w:szCs w:val="24"/>
                <w:lang w:val="en-US" w:eastAsia="zh-CN" w:bidi="ar"/>
              </w:rPr>
              <w:t>110Pa</w:t>
            </w:r>
            <w:r>
              <w:rPr>
                <w:rStyle w:val="84"/>
                <w:rFonts w:hint="eastAsia" w:ascii="宋体" w:hAnsi="宋体" w:eastAsia="宋体" w:cs="宋体"/>
                <w:sz w:val="24"/>
                <w:szCs w:val="24"/>
                <w:lang w:val="en-US" w:eastAsia="zh-CN" w:bidi="ar"/>
              </w:rPr>
              <w:t xml:space="preserve"> </w:t>
            </w:r>
          </w:p>
          <w:p w14:paraId="28F3CF9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Style w:val="84"/>
                <w:rFonts w:hint="eastAsia" w:ascii="宋体" w:hAnsi="宋体" w:eastAsia="宋体" w:cs="宋体"/>
                <w:sz w:val="24"/>
                <w:szCs w:val="24"/>
                <w:lang w:val="en-US" w:eastAsia="zh-CN" w:bidi="ar"/>
              </w:rPr>
              <w:t>3、含设备安装开孔等费用。</w:t>
            </w:r>
          </w:p>
        </w:tc>
        <w:tc>
          <w:tcPr>
            <w:tcW w:w="583" w:type="dxa"/>
            <w:shd w:val="clear" w:color="auto" w:fill="auto"/>
            <w:vAlign w:val="center"/>
          </w:tcPr>
          <w:p w14:paraId="73C0371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96" w:type="dxa"/>
            <w:shd w:val="clear" w:color="auto" w:fill="auto"/>
            <w:vAlign w:val="center"/>
          </w:tcPr>
          <w:p w14:paraId="24E2AA4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6" w:type="dxa"/>
            <w:shd w:val="clear" w:color="auto" w:fill="auto"/>
            <w:vAlign w:val="center"/>
          </w:tcPr>
          <w:p w14:paraId="26916E7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1E29A9A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6471190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0D37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785DAFA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1" w:type="dxa"/>
            <w:shd w:val="clear" w:color="auto" w:fill="auto"/>
            <w:vAlign w:val="center"/>
          </w:tcPr>
          <w:p w14:paraId="55F59D0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新风风道</w:t>
            </w:r>
          </w:p>
        </w:tc>
        <w:tc>
          <w:tcPr>
            <w:tcW w:w="4191" w:type="dxa"/>
            <w:shd w:val="clear" w:color="auto" w:fill="auto"/>
            <w:vAlign w:val="center"/>
          </w:tcPr>
          <w:p w14:paraId="2296FE8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镀锌钢板</w:t>
            </w:r>
          </w:p>
        </w:tc>
        <w:tc>
          <w:tcPr>
            <w:tcW w:w="583" w:type="dxa"/>
            <w:shd w:val="clear" w:color="auto" w:fill="auto"/>
            <w:vAlign w:val="center"/>
          </w:tcPr>
          <w:p w14:paraId="122A29C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696" w:type="dxa"/>
            <w:shd w:val="clear" w:color="auto" w:fill="auto"/>
            <w:vAlign w:val="center"/>
          </w:tcPr>
          <w:p w14:paraId="4718C96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w:t>
            </w:r>
          </w:p>
        </w:tc>
        <w:tc>
          <w:tcPr>
            <w:tcW w:w="756" w:type="dxa"/>
            <w:shd w:val="clear" w:color="auto" w:fill="auto"/>
            <w:vAlign w:val="center"/>
          </w:tcPr>
          <w:p w14:paraId="03DC4A4D">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03FA2982">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1DA8C9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581F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4BB50E2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1" w:type="dxa"/>
            <w:shd w:val="clear" w:color="auto" w:fill="auto"/>
            <w:vAlign w:val="center"/>
          </w:tcPr>
          <w:p w14:paraId="59241FB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新风软管</w:t>
            </w:r>
          </w:p>
        </w:tc>
        <w:tc>
          <w:tcPr>
            <w:tcW w:w="4191" w:type="dxa"/>
            <w:shd w:val="clear" w:color="auto" w:fill="auto"/>
            <w:vAlign w:val="center"/>
          </w:tcPr>
          <w:p w14:paraId="2114AE3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软风管</w:t>
            </w:r>
          </w:p>
        </w:tc>
        <w:tc>
          <w:tcPr>
            <w:tcW w:w="583" w:type="dxa"/>
            <w:shd w:val="clear" w:color="auto" w:fill="auto"/>
            <w:vAlign w:val="center"/>
          </w:tcPr>
          <w:p w14:paraId="25F7BBC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shd w:val="clear" w:color="auto" w:fill="auto"/>
            <w:vAlign w:val="center"/>
          </w:tcPr>
          <w:p w14:paraId="71BC0A7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756" w:type="dxa"/>
            <w:shd w:val="clear" w:color="auto" w:fill="auto"/>
            <w:vAlign w:val="center"/>
          </w:tcPr>
          <w:p w14:paraId="49DA111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4A284D2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55438F5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4C2E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6247D39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1" w:type="dxa"/>
            <w:shd w:val="clear" w:color="auto" w:fill="auto"/>
            <w:vAlign w:val="center"/>
          </w:tcPr>
          <w:p w14:paraId="4328F19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新风风口</w:t>
            </w:r>
          </w:p>
        </w:tc>
        <w:tc>
          <w:tcPr>
            <w:tcW w:w="4191" w:type="dxa"/>
            <w:shd w:val="clear" w:color="auto" w:fill="auto"/>
            <w:vAlign w:val="center"/>
          </w:tcPr>
          <w:p w14:paraId="65166A8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圆形送风口ABS环保</w:t>
            </w:r>
          </w:p>
        </w:tc>
        <w:tc>
          <w:tcPr>
            <w:tcW w:w="583" w:type="dxa"/>
            <w:shd w:val="clear" w:color="auto" w:fill="auto"/>
            <w:vAlign w:val="center"/>
          </w:tcPr>
          <w:p w14:paraId="7B35996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40E7EA1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56" w:type="dxa"/>
            <w:shd w:val="clear" w:color="auto" w:fill="auto"/>
            <w:vAlign w:val="center"/>
          </w:tcPr>
          <w:p w14:paraId="66A660E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74AF804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090C651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3B5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6118BBA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1" w:type="dxa"/>
            <w:shd w:val="clear" w:color="auto" w:fill="auto"/>
            <w:vAlign w:val="center"/>
          </w:tcPr>
          <w:p w14:paraId="1E0A46A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排风风口</w:t>
            </w:r>
          </w:p>
        </w:tc>
        <w:tc>
          <w:tcPr>
            <w:tcW w:w="4191" w:type="dxa"/>
            <w:shd w:val="clear" w:color="auto" w:fill="auto"/>
            <w:vAlign w:val="center"/>
          </w:tcPr>
          <w:p w14:paraId="7AC879C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圆形送风口ABS环保</w:t>
            </w:r>
          </w:p>
        </w:tc>
        <w:tc>
          <w:tcPr>
            <w:tcW w:w="583" w:type="dxa"/>
            <w:shd w:val="clear" w:color="auto" w:fill="auto"/>
            <w:vAlign w:val="center"/>
          </w:tcPr>
          <w:p w14:paraId="3D470EC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55B570E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56" w:type="dxa"/>
            <w:shd w:val="clear" w:color="auto" w:fill="auto"/>
            <w:vAlign w:val="center"/>
          </w:tcPr>
          <w:p w14:paraId="1510B38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314F4C4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2750D45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5C9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2F8A44A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1" w:type="dxa"/>
            <w:shd w:val="clear" w:color="auto" w:fill="auto"/>
            <w:vAlign w:val="center"/>
          </w:tcPr>
          <w:p w14:paraId="22EEE9B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新风口</w:t>
            </w:r>
          </w:p>
        </w:tc>
        <w:tc>
          <w:tcPr>
            <w:tcW w:w="4191" w:type="dxa"/>
            <w:shd w:val="clear" w:color="auto" w:fill="auto"/>
            <w:vAlign w:val="center"/>
          </w:tcPr>
          <w:p w14:paraId="15CDCE5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外墙防雨百叶</w:t>
            </w:r>
          </w:p>
        </w:tc>
        <w:tc>
          <w:tcPr>
            <w:tcW w:w="583" w:type="dxa"/>
            <w:shd w:val="clear" w:color="auto" w:fill="auto"/>
            <w:vAlign w:val="center"/>
          </w:tcPr>
          <w:p w14:paraId="7A861EE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7276C7F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6" w:type="dxa"/>
            <w:shd w:val="clear" w:color="auto" w:fill="auto"/>
            <w:vAlign w:val="center"/>
          </w:tcPr>
          <w:p w14:paraId="2ABC398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1B9AAF6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65E4ED3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31AF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383DABC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1" w:type="dxa"/>
            <w:shd w:val="clear" w:color="auto" w:fill="auto"/>
            <w:vAlign w:val="center"/>
          </w:tcPr>
          <w:p w14:paraId="544EA2C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排风口</w:t>
            </w:r>
          </w:p>
        </w:tc>
        <w:tc>
          <w:tcPr>
            <w:tcW w:w="4191" w:type="dxa"/>
            <w:shd w:val="clear" w:color="auto" w:fill="auto"/>
            <w:vAlign w:val="center"/>
          </w:tcPr>
          <w:p w14:paraId="3AE04F1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外墙防雨百叶</w:t>
            </w:r>
          </w:p>
        </w:tc>
        <w:tc>
          <w:tcPr>
            <w:tcW w:w="583" w:type="dxa"/>
            <w:shd w:val="clear" w:color="auto" w:fill="auto"/>
            <w:vAlign w:val="center"/>
          </w:tcPr>
          <w:p w14:paraId="47FAF5B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721AD77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6" w:type="dxa"/>
            <w:shd w:val="clear" w:color="auto" w:fill="auto"/>
            <w:vAlign w:val="center"/>
          </w:tcPr>
          <w:p w14:paraId="5241067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3A2DCD7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243089D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1846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14DA5E6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31" w:type="dxa"/>
            <w:shd w:val="clear" w:color="auto" w:fill="auto"/>
            <w:vAlign w:val="center"/>
          </w:tcPr>
          <w:p w14:paraId="715FE00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风量调节阀</w:t>
            </w:r>
          </w:p>
        </w:tc>
        <w:tc>
          <w:tcPr>
            <w:tcW w:w="4191" w:type="dxa"/>
            <w:shd w:val="clear" w:color="auto" w:fill="auto"/>
            <w:vAlign w:val="center"/>
          </w:tcPr>
          <w:p w14:paraId="1911868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400*250</w:t>
            </w:r>
          </w:p>
        </w:tc>
        <w:tc>
          <w:tcPr>
            <w:tcW w:w="583" w:type="dxa"/>
            <w:shd w:val="clear" w:color="auto" w:fill="auto"/>
            <w:vAlign w:val="center"/>
          </w:tcPr>
          <w:p w14:paraId="56DA9D0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vAlign w:val="center"/>
          </w:tcPr>
          <w:p w14:paraId="2A00A8E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56" w:type="dxa"/>
            <w:shd w:val="clear" w:color="auto" w:fill="auto"/>
            <w:vAlign w:val="center"/>
          </w:tcPr>
          <w:p w14:paraId="78BC905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vAlign w:val="center"/>
          </w:tcPr>
          <w:p w14:paraId="03260CF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37164C4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514E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02B28C0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31" w:type="dxa"/>
            <w:shd w:val="clear" w:color="auto" w:fill="auto"/>
            <w:vAlign w:val="center"/>
          </w:tcPr>
          <w:p w14:paraId="5C8BF82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风量调节阀</w:t>
            </w:r>
          </w:p>
        </w:tc>
        <w:tc>
          <w:tcPr>
            <w:tcW w:w="4191" w:type="dxa"/>
            <w:shd w:val="clear" w:color="auto" w:fill="auto"/>
            <w:vAlign w:val="center"/>
          </w:tcPr>
          <w:p w14:paraId="7630603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400*200</w:t>
            </w:r>
          </w:p>
        </w:tc>
        <w:tc>
          <w:tcPr>
            <w:tcW w:w="583" w:type="dxa"/>
            <w:shd w:val="clear" w:color="auto" w:fill="auto"/>
            <w:vAlign w:val="center"/>
          </w:tcPr>
          <w:p w14:paraId="4F4CAD1E">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noWrap/>
            <w:vAlign w:val="center"/>
          </w:tcPr>
          <w:p w14:paraId="0389348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56" w:type="dxa"/>
            <w:shd w:val="clear" w:color="auto" w:fill="auto"/>
            <w:noWrap/>
            <w:vAlign w:val="center"/>
          </w:tcPr>
          <w:p w14:paraId="0F492E2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noWrap/>
            <w:vAlign w:val="center"/>
          </w:tcPr>
          <w:p w14:paraId="3EC06BE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02C527D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2892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5973B95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31" w:type="dxa"/>
            <w:shd w:val="clear" w:color="auto" w:fill="auto"/>
            <w:vAlign w:val="center"/>
          </w:tcPr>
          <w:p w14:paraId="5F4EA34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风量调节阀</w:t>
            </w:r>
          </w:p>
        </w:tc>
        <w:tc>
          <w:tcPr>
            <w:tcW w:w="4191" w:type="dxa"/>
            <w:shd w:val="clear" w:color="auto" w:fill="auto"/>
            <w:vAlign w:val="center"/>
          </w:tcPr>
          <w:p w14:paraId="6999BF2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250*200</w:t>
            </w:r>
          </w:p>
        </w:tc>
        <w:tc>
          <w:tcPr>
            <w:tcW w:w="583" w:type="dxa"/>
            <w:shd w:val="clear" w:color="auto" w:fill="auto"/>
            <w:vAlign w:val="center"/>
          </w:tcPr>
          <w:p w14:paraId="7EA2E1C5">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noWrap/>
            <w:vAlign w:val="center"/>
          </w:tcPr>
          <w:p w14:paraId="22E0674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56" w:type="dxa"/>
            <w:shd w:val="clear" w:color="auto" w:fill="auto"/>
            <w:noWrap/>
            <w:vAlign w:val="center"/>
          </w:tcPr>
          <w:p w14:paraId="4C3B43A5">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noWrap/>
            <w:vAlign w:val="center"/>
          </w:tcPr>
          <w:p w14:paraId="4744594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0A00607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7098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1736C99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31" w:type="dxa"/>
            <w:shd w:val="clear" w:color="auto" w:fill="auto"/>
            <w:vAlign w:val="center"/>
          </w:tcPr>
          <w:p w14:paraId="3AD98D6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风量调节阀</w:t>
            </w:r>
          </w:p>
        </w:tc>
        <w:tc>
          <w:tcPr>
            <w:tcW w:w="4191" w:type="dxa"/>
            <w:shd w:val="clear" w:color="auto" w:fill="auto"/>
            <w:vAlign w:val="center"/>
          </w:tcPr>
          <w:p w14:paraId="4459F4C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200*160</w:t>
            </w:r>
          </w:p>
        </w:tc>
        <w:tc>
          <w:tcPr>
            <w:tcW w:w="583" w:type="dxa"/>
            <w:shd w:val="clear" w:color="auto" w:fill="auto"/>
            <w:vAlign w:val="center"/>
          </w:tcPr>
          <w:p w14:paraId="668CB81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noWrap/>
            <w:vAlign w:val="center"/>
          </w:tcPr>
          <w:p w14:paraId="416FBFB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56" w:type="dxa"/>
            <w:shd w:val="clear" w:color="auto" w:fill="auto"/>
            <w:noWrap/>
            <w:vAlign w:val="center"/>
          </w:tcPr>
          <w:p w14:paraId="5663F2E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工业</w:t>
            </w:r>
          </w:p>
        </w:tc>
        <w:tc>
          <w:tcPr>
            <w:tcW w:w="1026" w:type="dxa"/>
            <w:shd w:val="clear" w:color="auto" w:fill="auto"/>
            <w:noWrap/>
            <w:vAlign w:val="center"/>
          </w:tcPr>
          <w:p w14:paraId="54FE176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03109E0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6E96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80" w:type="dxa"/>
            <w:shd w:val="clear" w:color="auto" w:fill="auto"/>
            <w:vAlign w:val="center"/>
          </w:tcPr>
          <w:p w14:paraId="44226AF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31" w:type="dxa"/>
            <w:shd w:val="clear" w:color="auto" w:fill="auto"/>
            <w:vAlign w:val="center"/>
          </w:tcPr>
          <w:p w14:paraId="2390167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新风风口、排风口开孔加固及恢复</w:t>
            </w:r>
          </w:p>
        </w:tc>
        <w:tc>
          <w:tcPr>
            <w:tcW w:w="4191" w:type="dxa"/>
            <w:shd w:val="clear" w:color="auto" w:fill="auto"/>
            <w:vAlign w:val="center"/>
          </w:tcPr>
          <w:p w14:paraId="43D7AB9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新风风口、排风口开孔加固及恢复</w:t>
            </w:r>
          </w:p>
        </w:tc>
        <w:tc>
          <w:tcPr>
            <w:tcW w:w="583" w:type="dxa"/>
            <w:shd w:val="clear" w:color="auto" w:fill="auto"/>
            <w:vAlign w:val="center"/>
          </w:tcPr>
          <w:p w14:paraId="5918010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6" w:type="dxa"/>
            <w:shd w:val="clear" w:color="auto" w:fill="auto"/>
            <w:noWrap/>
            <w:vAlign w:val="center"/>
          </w:tcPr>
          <w:p w14:paraId="33AA21B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756" w:type="dxa"/>
            <w:shd w:val="clear" w:color="auto" w:fill="auto"/>
            <w:noWrap/>
            <w:vAlign w:val="center"/>
          </w:tcPr>
          <w:p w14:paraId="754527B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noWrap/>
            <w:vAlign w:val="center"/>
          </w:tcPr>
          <w:p w14:paraId="20FAD2A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7253617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r w14:paraId="1B9D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dxa"/>
            <w:shd w:val="clear" w:color="auto" w:fill="auto"/>
            <w:vAlign w:val="center"/>
          </w:tcPr>
          <w:p w14:paraId="649552E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31" w:type="dxa"/>
            <w:shd w:val="clear" w:color="auto" w:fill="auto"/>
            <w:noWrap/>
            <w:vAlign w:val="center"/>
          </w:tcPr>
          <w:p w14:paraId="4D9E54C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旧风管拆除</w:t>
            </w:r>
          </w:p>
        </w:tc>
        <w:tc>
          <w:tcPr>
            <w:tcW w:w="4191" w:type="dxa"/>
            <w:shd w:val="clear" w:color="auto" w:fill="auto"/>
            <w:noWrap/>
            <w:vAlign w:val="center"/>
          </w:tcPr>
          <w:p w14:paraId="5B0525B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旧风管拆除</w:t>
            </w:r>
          </w:p>
        </w:tc>
        <w:tc>
          <w:tcPr>
            <w:tcW w:w="583" w:type="dxa"/>
            <w:shd w:val="clear" w:color="auto" w:fill="auto"/>
            <w:noWrap/>
            <w:vAlign w:val="center"/>
          </w:tcPr>
          <w:p w14:paraId="3C9D7608">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shd w:val="clear" w:color="auto" w:fill="auto"/>
            <w:noWrap/>
            <w:vAlign w:val="center"/>
          </w:tcPr>
          <w:p w14:paraId="299B961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dxa"/>
            <w:shd w:val="clear" w:color="auto" w:fill="auto"/>
            <w:noWrap/>
            <w:vAlign w:val="center"/>
          </w:tcPr>
          <w:p w14:paraId="692610A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建筑业</w:t>
            </w:r>
          </w:p>
        </w:tc>
        <w:tc>
          <w:tcPr>
            <w:tcW w:w="1026" w:type="dxa"/>
            <w:shd w:val="clear" w:color="auto" w:fill="auto"/>
            <w:noWrap/>
            <w:vAlign w:val="center"/>
          </w:tcPr>
          <w:p w14:paraId="49C7F23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否</w:t>
            </w:r>
          </w:p>
        </w:tc>
        <w:tc>
          <w:tcPr>
            <w:tcW w:w="581" w:type="dxa"/>
            <w:shd w:val="clear" w:color="auto" w:fill="auto"/>
            <w:noWrap/>
            <w:vAlign w:val="center"/>
          </w:tcPr>
          <w:p w14:paraId="3C1DDAC6">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rPr>
                <w:rFonts w:hint="eastAsia" w:ascii="宋体" w:hAnsi="宋体" w:eastAsia="宋体" w:cs="宋体"/>
                <w:i w:val="0"/>
                <w:iCs w:val="0"/>
                <w:color w:val="000000"/>
                <w:sz w:val="24"/>
                <w:szCs w:val="24"/>
                <w:u w:val="none"/>
              </w:rPr>
            </w:pPr>
          </w:p>
        </w:tc>
      </w:tr>
    </w:tbl>
    <w:p w14:paraId="1629C9BD">
      <w:pPr>
        <w:spacing w:line="360" w:lineRule="auto"/>
        <w:ind w:firstLine="437"/>
        <w:rPr>
          <w:rFonts w:hint="eastAsia" w:ascii="宋体" w:hAnsi="宋体" w:eastAsia="宋体" w:cs="宋体"/>
          <w:bCs/>
          <w:color w:val="auto"/>
          <w:sz w:val="24"/>
          <w:szCs w:val="18"/>
          <w:highlight w:val="none"/>
        </w:rPr>
      </w:pPr>
      <w:bookmarkStart w:id="122" w:name="_Toc4843"/>
      <w:bookmarkStart w:id="123" w:name="_Toc7421"/>
      <w:r>
        <w:rPr>
          <w:rFonts w:hint="eastAsia" w:ascii="宋体" w:hAnsi="宋体" w:eastAsia="宋体" w:cs="宋体"/>
          <w:bCs/>
          <w:color w:val="auto"/>
          <w:sz w:val="24"/>
          <w:szCs w:val="18"/>
          <w:highlight w:val="none"/>
        </w:rPr>
        <w:t>注：</w:t>
      </w:r>
      <w:r>
        <w:rPr>
          <w:rFonts w:hint="eastAsia" w:ascii="宋体" w:hAnsi="宋体" w:eastAsia="宋体" w:cs="宋体"/>
          <w:bCs/>
          <w:color w:val="auto"/>
          <w:sz w:val="24"/>
          <w:szCs w:val="18"/>
          <w:highlight w:val="none"/>
          <w:lang w:val="en-US" w:eastAsia="zh-CN"/>
        </w:rPr>
        <w:t>1.</w:t>
      </w:r>
      <w:r>
        <w:rPr>
          <w:rFonts w:hint="eastAsia" w:ascii="宋体" w:hAnsi="宋体" w:eastAsia="宋体" w:cs="宋体"/>
          <w:bCs/>
          <w:color w:val="auto"/>
          <w:sz w:val="24"/>
          <w:szCs w:val="18"/>
          <w:highlight w:val="none"/>
        </w:rPr>
        <w:t>投标人自行勘察本项目实施现场，核对现场可能影响货物后期安装的全部因素，确保所投货物满足现场实际安装要求；因未勘察现场而引起的一切责任由投标人自行承担。</w:t>
      </w:r>
    </w:p>
    <w:p w14:paraId="4E7ECD0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val="en-US" w:eastAsia="zh-CN"/>
        </w:rPr>
        <w:t>2</w:t>
      </w:r>
      <w:r>
        <w:rPr>
          <w:rFonts w:hint="eastAsia" w:ascii="宋体" w:hAnsi="宋体" w:eastAsia="宋体" w:cs="宋体"/>
          <w:bCs/>
          <w:color w:val="auto"/>
          <w:sz w:val="24"/>
          <w:szCs w:val="18"/>
          <w:highlight w:val="none"/>
        </w:rPr>
        <w:t>.清单中非定制货物、设备尺寸允许有细微偏差，但如果在后期安装过程中出现不符合现场实际安装情况，中标人则需无条件更换货物、设备。</w:t>
      </w:r>
    </w:p>
    <w:p w14:paraId="70172B86">
      <w:pPr>
        <w:spacing w:line="360" w:lineRule="auto"/>
        <w:ind w:firstLine="437"/>
        <w:rPr>
          <w:rFonts w:hint="eastAsia" w:ascii="宋体" w:hAnsi="宋体" w:eastAsia="宋体"/>
          <w:b/>
          <w:bCs/>
          <w:color w:val="auto"/>
          <w:sz w:val="24"/>
          <w:szCs w:val="18"/>
          <w:highlight w:val="none"/>
        </w:rPr>
      </w:pPr>
      <w:r>
        <w:rPr>
          <w:rFonts w:hint="eastAsia" w:ascii="宋体" w:hAnsi="宋体" w:eastAsia="宋体" w:cs="宋体"/>
          <w:bCs/>
          <w:color w:val="auto"/>
          <w:sz w:val="24"/>
          <w:szCs w:val="18"/>
          <w:highlight w:val="none"/>
          <w:lang w:val="en-US" w:eastAsia="zh-CN"/>
        </w:rPr>
        <w:t>3</w:t>
      </w: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产品到货后，由采购人及相关单位，按招、投标文件以及合同相关条款要求联合组织验收，验收结果应符合采购人使用要求。采购人保有到货后抽检的权利，即到货后采购人可委托第三方检测机构对产品进行抽样检测，检测项目可包括招标文件列明的技术要求。若检测结果未符合招、投标文件及合同相关条款的要求，由中标人更换所有产品并承担违约责任及损失。</w:t>
      </w:r>
    </w:p>
    <w:p w14:paraId="7211EA8A">
      <w:pPr>
        <w:spacing w:line="360" w:lineRule="auto"/>
        <w:ind w:firstLine="437"/>
        <w:outlineLvl w:val="1"/>
        <w:rPr>
          <w:rFonts w:ascii="宋体" w:hAnsi="宋体" w:eastAsia="宋体"/>
          <w:b/>
          <w:bCs/>
          <w:color w:val="auto"/>
          <w:sz w:val="24"/>
          <w:szCs w:val="18"/>
          <w:highlight w:val="none"/>
        </w:rPr>
      </w:pPr>
      <w:bookmarkStart w:id="124" w:name="_Toc23225"/>
      <w:r>
        <w:rPr>
          <w:rFonts w:hint="eastAsia" w:ascii="宋体" w:hAnsi="宋体" w:eastAsia="宋体"/>
          <w:b/>
          <w:bCs/>
          <w:color w:val="auto"/>
          <w:sz w:val="24"/>
          <w:szCs w:val="18"/>
          <w:highlight w:val="none"/>
        </w:rPr>
        <w:t>三、报价要求</w:t>
      </w:r>
      <w:bookmarkEnd w:id="122"/>
      <w:bookmarkEnd w:id="123"/>
      <w:bookmarkEnd w:id="124"/>
    </w:p>
    <w:p w14:paraId="7B7E7B03">
      <w:pPr>
        <w:spacing w:line="360" w:lineRule="auto"/>
        <w:ind w:firstLine="437"/>
        <w:rPr>
          <w:rFonts w:ascii="宋体" w:hAnsi="宋体" w:eastAsia="宋体"/>
          <w:bCs/>
          <w:color w:val="auto"/>
          <w:sz w:val="24"/>
          <w:szCs w:val="18"/>
          <w:highlight w:val="none"/>
        </w:rPr>
      </w:pPr>
      <w:r>
        <w:rPr>
          <w:rFonts w:hint="eastAsia" w:ascii="宋体" w:hAnsi="宋体" w:eastAsia="宋体" w:cs="宋体"/>
          <w:bCs/>
          <w:color w:val="auto"/>
          <w:sz w:val="24"/>
          <w:szCs w:val="18"/>
          <w:highlight w:val="none"/>
        </w:rPr>
        <w:t>投标报价包括对应本项目需求的全部货物及所需附件购置费、包装费、运输费、人工费、保险费、调试费、各种税费、资料费、售后服务费及完成项目应有的全部费用。采购人后期不予追加任何费用，请投标人综合考虑各种风险，谨慎报价。</w:t>
      </w:r>
    </w:p>
    <w:p w14:paraId="0C00EC5F">
      <w:pPr>
        <w:spacing w:line="360" w:lineRule="auto"/>
        <w:ind w:firstLine="437"/>
        <w:outlineLvl w:val="1"/>
        <w:rPr>
          <w:rFonts w:ascii="宋体" w:hAnsi="宋体" w:eastAsia="宋体"/>
          <w:b/>
          <w:bCs/>
          <w:color w:val="auto"/>
          <w:sz w:val="24"/>
          <w:szCs w:val="18"/>
          <w:highlight w:val="none"/>
        </w:rPr>
      </w:pPr>
      <w:bookmarkStart w:id="125" w:name="_Toc15293"/>
      <w:bookmarkStart w:id="126" w:name="_Toc14698"/>
      <w:bookmarkStart w:id="127" w:name="_Toc19202"/>
      <w:r>
        <w:rPr>
          <w:rFonts w:hint="eastAsia" w:ascii="宋体" w:hAnsi="宋体" w:eastAsia="宋体"/>
          <w:b/>
          <w:bCs/>
          <w:color w:val="auto"/>
          <w:sz w:val="24"/>
          <w:szCs w:val="18"/>
          <w:highlight w:val="none"/>
        </w:rPr>
        <w:t>四、其他要求</w:t>
      </w:r>
      <w:bookmarkEnd w:id="125"/>
      <w:bookmarkEnd w:id="126"/>
      <w:bookmarkEnd w:id="127"/>
    </w:p>
    <w:p w14:paraId="0F3E73B3">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30D96B20">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526A9F1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665328C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（四）技术支持</w:t>
      </w:r>
    </w:p>
    <w:p w14:paraId="5B01F7E8">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1.中标人应向采购人提供全方位、及时而有效的技术支持和服务。</w:t>
      </w:r>
    </w:p>
    <w:p w14:paraId="678140B9">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2.中标人负责供货、安装、调试。</w:t>
      </w:r>
    </w:p>
    <w:p w14:paraId="477CCFA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4493E9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（五）质保及售后服务：</w:t>
      </w:r>
    </w:p>
    <w:p w14:paraId="1ACBB7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w:t>
      </w:r>
      <w:r>
        <w:rPr>
          <w:rFonts w:hint="eastAsia" w:ascii="宋体" w:hAnsi="宋体" w:eastAsia="宋体" w:cs="宋体"/>
          <w:bCs/>
          <w:color w:val="auto"/>
          <w:sz w:val="24"/>
          <w:szCs w:val="18"/>
          <w:highlight w:val="none"/>
          <w:lang w:val="en-US" w:eastAsia="zh-CN"/>
        </w:rPr>
        <w:t xml:space="preserve"> </w:t>
      </w:r>
      <w:r>
        <w:rPr>
          <w:rFonts w:hint="eastAsia" w:ascii="宋体" w:hAnsi="宋体" w:eastAsia="宋体" w:cs="宋体"/>
          <w:bCs/>
          <w:color w:val="auto"/>
          <w:sz w:val="24"/>
          <w:szCs w:val="18"/>
          <w:highlight w:val="none"/>
        </w:rPr>
        <w:t>所有质保费用均已包含在投标报价中，均由中标人自行承担。质保期满后，应提供优先的有偿售后服务及按不高于投标文件中主要配件、易损件清单所报价格供应原厂零配件等。软件终身免费升级服务。</w:t>
      </w:r>
    </w:p>
    <w:p w14:paraId="03AF26AB">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2.中标人须设有维修服务电话，负责解答用户在货物使用中遇到的问题，及时提出解决问题的建议和操作方法。</w:t>
      </w:r>
    </w:p>
    <w:p w14:paraId="57A532E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3.售后服务响应时间：如货物出现故障，电话响应无法解决，中标人必须在接报修电话24小时内到现场并解决问题。</w:t>
      </w:r>
    </w:p>
    <w:p w14:paraId="52F459C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六</w:t>
      </w:r>
      <w:r>
        <w:rPr>
          <w:rFonts w:hint="eastAsia" w:ascii="宋体" w:hAnsi="宋体" w:eastAsia="宋体" w:cs="宋体"/>
          <w:bCs/>
          <w:color w:val="auto"/>
          <w:sz w:val="24"/>
          <w:szCs w:val="18"/>
          <w:highlight w:val="none"/>
        </w:rPr>
        <w:t>）交货期</w:t>
      </w:r>
      <w:r>
        <w:rPr>
          <w:rFonts w:hint="eastAsia" w:ascii="宋体" w:hAnsi="宋体" w:eastAsia="宋体" w:cs="宋体"/>
          <w:bCs/>
          <w:color w:val="auto"/>
          <w:sz w:val="24"/>
          <w:szCs w:val="18"/>
          <w:highlight w:val="none"/>
          <w:lang w:eastAsia="zh-CN"/>
        </w:rPr>
        <w:t>：</w:t>
      </w:r>
      <w:r>
        <w:rPr>
          <w:rFonts w:hint="eastAsia" w:ascii="宋体" w:hAnsi="宋体" w:eastAsia="宋体" w:cs="宋体"/>
          <w:color w:val="auto"/>
          <w:kern w:val="2"/>
          <w:sz w:val="24"/>
          <w:szCs w:val="24"/>
          <w:highlight w:val="none"/>
          <w:lang w:val="en-US" w:eastAsia="zh-CN" w:bidi="ar"/>
        </w:rPr>
        <w:t>自合同签订之日起，不高于60个日历天内完成所有供货、安装</w:t>
      </w:r>
      <w:r>
        <w:rPr>
          <w:rFonts w:hint="eastAsia" w:ascii="宋体" w:hAnsi="宋体" w:eastAsia="宋体" w:cs="宋体"/>
          <w:bCs/>
          <w:color w:val="auto"/>
          <w:sz w:val="24"/>
          <w:szCs w:val="18"/>
          <w:highlight w:val="none"/>
          <w:lang w:val="en-US" w:eastAsia="zh-CN"/>
        </w:rPr>
        <w:t>。</w:t>
      </w:r>
    </w:p>
    <w:p w14:paraId="153D934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七</w:t>
      </w:r>
      <w:r>
        <w:rPr>
          <w:rFonts w:hint="eastAsia" w:ascii="宋体" w:hAnsi="宋体" w:eastAsia="宋体" w:cs="宋体"/>
          <w:bCs/>
          <w:color w:val="auto"/>
          <w:sz w:val="24"/>
          <w:szCs w:val="18"/>
          <w:highlight w:val="none"/>
        </w:rPr>
        <w:t>）交货地点：采购人</w:t>
      </w:r>
      <w:r>
        <w:rPr>
          <w:rFonts w:hint="eastAsia" w:ascii="宋体" w:hAnsi="宋体" w:eastAsia="宋体" w:cs="宋体"/>
          <w:bCs/>
          <w:color w:val="auto"/>
          <w:sz w:val="24"/>
          <w:szCs w:val="18"/>
          <w:highlight w:val="none"/>
          <w:lang w:val="en-US" w:eastAsia="zh-CN"/>
        </w:rPr>
        <w:t>指定地点</w:t>
      </w:r>
      <w:r>
        <w:rPr>
          <w:rFonts w:hint="eastAsia" w:ascii="宋体" w:hAnsi="宋体" w:eastAsia="宋体" w:cs="宋体"/>
          <w:bCs/>
          <w:color w:val="auto"/>
          <w:sz w:val="24"/>
          <w:szCs w:val="18"/>
          <w:highlight w:val="none"/>
        </w:rPr>
        <w:t>。</w:t>
      </w:r>
    </w:p>
    <w:p w14:paraId="6F1C2C3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八</w:t>
      </w:r>
      <w:r>
        <w:rPr>
          <w:rFonts w:hint="eastAsia" w:ascii="宋体" w:hAnsi="宋体" w:eastAsia="宋体" w:cs="宋体"/>
          <w:bCs/>
          <w:color w:val="auto"/>
          <w:sz w:val="24"/>
          <w:szCs w:val="18"/>
          <w:highlight w:val="none"/>
        </w:rPr>
        <w:t>）验收：</w:t>
      </w:r>
    </w:p>
    <w:p w14:paraId="57A7EB9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21423F8C">
      <w:pPr>
        <w:spacing w:line="360" w:lineRule="auto"/>
        <w:ind w:firstLine="437"/>
        <w:rPr>
          <w:rFonts w:hint="eastAsia" w:ascii="宋体" w:hAnsi="宋体" w:eastAsia="宋体" w:cs="宋体"/>
          <w:b/>
          <w:bCs/>
          <w:color w:val="auto"/>
          <w:sz w:val="24"/>
          <w:szCs w:val="18"/>
          <w:highlight w:val="none"/>
          <w:lang w:eastAsia="zh-CN"/>
        </w:rPr>
      </w:pPr>
      <w:r>
        <w:rPr>
          <w:rFonts w:hint="eastAsia" w:ascii="宋体" w:hAnsi="宋体" w:eastAsia="宋体" w:cs="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15D0456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128" w:name="_Toc15604"/>
      <w:r>
        <w:rPr>
          <w:rFonts w:hint="eastAsia" w:asciiTheme="minorEastAsia" w:hAnsiTheme="minorEastAsia" w:eastAsiaTheme="minorEastAsia"/>
          <w:b/>
          <w:color w:val="auto"/>
          <w:sz w:val="28"/>
          <w:highlight w:val="none"/>
        </w:rPr>
        <w:t>第四章  评标方法和标准（综合评分法）</w:t>
      </w:r>
      <w:bookmarkEnd w:id="128"/>
    </w:p>
    <w:p w14:paraId="36FB348D">
      <w:pPr>
        <w:spacing w:line="360" w:lineRule="auto"/>
        <w:ind w:firstLine="437"/>
        <w:outlineLvl w:val="1"/>
        <w:rPr>
          <w:rFonts w:asciiTheme="minorEastAsia" w:hAnsiTheme="minorEastAsia" w:eastAsiaTheme="minorEastAsia"/>
          <w:b/>
          <w:color w:val="auto"/>
          <w:sz w:val="24"/>
          <w:highlight w:val="none"/>
        </w:rPr>
      </w:pPr>
      <w:bookmarkStart w:id="129" w:name="_Toc11823"/>
      <w:bookmarkStart w:id="130" w:name="_Toc18154"/>
      <w:bookmarkStart w:id="131" w:name="_Toc1246"/>
      <w:r>
        <w:rPr>
          <w:rFonts w:hint="eastAsia" w:asciiTheme="minorEastAsia" w:hAnsiTheme="minorEastAsia" w:eastAsiaTheme="minorEastAsia"/>
          <w:b/>
          <w:color w:val="auto"/>
          <w:sz w:val="24"/>
          <w:highlight w:val="none"/>
        </w:rPr>
        <w:t>一、总则</w:t>
      </w:r>
      <w:bookmarkEnd w:id="129"/>
      <w:bookmarkEnd w:id="130"/>
      <w:bookmarkEnd w:id="131"/>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132" w:name="_Toc20760"/>
      <w:bookmarkStart w:id="133" w:name="_Toc31871"/>
      <w:bookmarkStart w:id="134" w:name="_Toc13117"/>
      <w:r>
        <w:rPr>
          <w:rFonts w:hint="eastAsia" w:asciiTheme="minorEastAsia" w:hAnsiTheme="minorEastAsia" w:eastAsiaTheme="minorEastAsia"/>
          <w:b/>
          <w:color w:val="auto"/>
          <w:sz w:val="24"/>
          <w:highlight w:val="none"/>
        </w:rPr>
        <w:t>二、评标方法</w:t>
      </w:r>
      <w:bookmarkEnd w:id="132"/>
      <w:bookmarkEnd w:id="133"/>
      <w:bookmarkEnd w:id="134"/>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61"/>
        <w:gridCol w:w="1889"/>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1869532">
            <w:pPr>
              <w:pStyle w:val="4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6"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2D206A2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AD4211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E61916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11D3135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6"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6"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90CE335">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ascii="宋体" w:hAnsi="宋体" w:eastAsia="宋体" w:cs="宋体"/>
                <w:sz w:val="24"/>
                <w:szCs w:val="24"/>
                <w:highlight w:val="none"/>
                <w:lang w:val="zh-CN" w:eastAsia="zh-CN"/>
              </w:rPr>
              <w:t>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vAlign w:val="center"/>
          </w:tcPr>
          <w:p w14:paraId="34D8973F">
            <w:pPr>
              <w:spacing w:after="50" w:line="360" w:lineRule="auto"/>
              <w:ind w:right="-10"/>
              <w:jc w:val="center"/>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本项目的特定资格要求</w:t>
            </w:r>
          </w:p>
        </w:tc>
        <w:tc>
          <w:tcPr>
            <w:tcW w:w="2603" w:type="pct"/>
            <w:vAlign w:val="center"/>
          </w:tcPr>
          <w:p w14:paraId="6E4DCC4D">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76" w:type="pct"/>
            <w:vAlign w:val="center"/>
          </w:tcPr>
          <w:p w14:paraId="7EAB58B4">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FF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72495B8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vAlign w:val="center"/>
          </w:tcPr>
          <w:p w14:paraId="0ADA7F9A">
            <w:pPr>
              <w:spacing w:after="50" w:line="360" w:lineRule="auto"/>
              <w:ind w:right="-10"/>
              <w:jc w:val="center"/>
              <w:rPr>
                <w:rFonts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诚信投标承诺书</w:t>
            </w:r>
          </w:p>
        </w:tc>
        <w:tc>
          <w:tcPr>
            <w:tcW w:w="4561" w:type="dxa"/>
            <w:vAlign w:val="center"/>
          </w:tcPr>
          <w:p w14:paraId="4DDD0DE3">
            <w:pPr>
              <w:spacing w:after="50" w:line="360" w:lineRule="auto"/>
              <w:ind w:right="-10" w:rightChars="0"/>
              <w:jc w:val="left"/>
              <w:rPr>
                <w:rFonts w:ascii="宋体" w:hAnsi="宋体" w:eastAsia="宋体" w:cs="宋体"/>
                <w:spacing w:val="10"/>
                <w:sz w:val="24"/>
                <w:szCs w:val="24"/>
                <w:highlight w:val="none"/>
              </w:rPr>
            </w:pPr>
            <w:r>
              <w:rPr>
                <w:rFonts w:hint="eastAsia" w:asciiTheme="minorEastAsia" w:hAnsiTheme="minorEastAsia" w:eastAsiaTheme="minorEastAsia"/>
                <w:sz w:val="24"/>
                <w:szCs w:val="28"/>
                <w:highlight w:val="none"/>
              </w:rPr>
              <w:t>格式、填写要求符合</w:t>
            </w:r>
            <w:r>
              <w:rPr>
                <w:rFonts w:hint="eastAsia" w:asciiTheme="minorEastAsia" w:hAnsiTheme="minorEastAsia" w:eastAsiaTheme="minorEastAsia"/>
                <w:sz w:val="24"/>
                <w:szCs w:val="28"/>
                <w:highlight w:val="none"/>
                <w:lang w:val="en-US" w:eastAsia="zh-CN"/>
              </w:rPr>
              <w:t>招标</w:t>
            </w:r>
            <w:r>
              <w:rPr>
                <w:rFonts w:hint="eastAsia" w:asciiTheme="minorEastAsia" w:hAnsiTheme="minorEastAsia" w:eastAsiaTheme="minorEastAsia"/>
                <w:sz w:val="24"/>
                <w:szCs w:val="28"/>
                <w:highlight w:val="none"/>
              </w:rPr>
              <w:t>文件规定并加盖</w:t>
            </w:r>
            <w:r>
              <w:rPr>
                <w:rFonts w:hint="eastAsia" w:asciiTheme="minorEastAsia" w:hAnsiTheme="minorEastAsia" w:eastAsiaTheme="minorEastAsia"/>
                <w:sz w:val="24"/>
                <w:szCs w:val="28"/>
                <w:highlight w:val="none"/>
                <w:lang w:val="en-US" w:eastAsia="zh-CN"/>
              </w:rPr>
              <w:t>投标人</w:t>
            </w:r>
            <w:r>
              <w:rPr>
                <w:rFonts w:hint="eastAsia" w:asciiTheme="minorEastAsia" w:hAnsiTheme="minorEastAsia" w:eastAsiaTheme="minorEastAsia"/>
                <w:sz w:val="24"/>
                <w:szCs w:val="28"/>
                <w:highlight w:val="none"/>
              </w:rPr>
              <w:t>电子签章</w:t>
            </w:r>
          </w:p>
        </w:tc>
        <w:tc>
          <w:tcPr>
            <w:tcW w:w="1887" w:type="dxa"/>
            <w:vAlign w:val="center"/>
          </w:tcPr>
          <w:p w14:paraId="70486572">
            <w:pPr>
              <w:spacing w:after="50"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sz w:val="24"/>
                <w:szCs w:val="28"/>
                <w:highlight w:val="none"/>
              </w:rPr>
              <w:t>详见第六章</w:t>
            </w:r>
            <w:r>
              <w:rPr>
                <w:rFonts w:hint="eastAsia" w:ascii="宋体" w:hAnsi="宋体" w:eastAsia="宋体"/>
                <w:color w:val="auto"/>
                <w:sz w:val="24"/>
                <w:highlight w:val="none"/>
              </w:rPr>
              <w:t>投标文件格式</w:t>
            </w:r>
            <w:r>
              <w:rPr>
                <w:rFonts w:hint="eastAsia" w:ascii="宋体" w:hAnsi="宋体" w:eastAsia="宋体"/>
                <w:color w:val="auto"/>
                <w:sz w:val="24"/>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5A915EFD">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0D48012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p w14:paraId="4A27749E">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lang w:val="en-US" w:eastAsia="zh-CN"/>
              </w:rPr>
              <w:t>（按评分标准执行）</w:t>
            </w:r>
          </w:p>
        </w:tc>
        <w:tc>
          <w:tcPr>
            <w:tcW w:w="1472"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2.3</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投标</w:t>
      </w:r>
      <w:r>
        <w:rPr>
          <w:rFonts w:hint="eastAsia" w:asciiTheme="minorEastAsia" w:hAnsiTheme="minorEastAsia" w:eastAsiaTheme="minorEastAsia"/>
          <w:sz w:val="24"/>
          <w:highlight w:val="none"/>
        </w:rPr>
        <w:t>审查</w:t>
      </w:r>
    </w:p>
    <w:tbl>
      <w:tblPr>
        <w:tblStyle w:val="25"/>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59"/>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w:t>
            </w:r>
            <w:r>
              <w:rPr>
                <w:rFonts w:hint="eastAsia" w:ascii="宋体" w:hAnsi="宋体" w:eastAsia="宋体" w:cs="宋体"/>
                <w:b w:val="0"/>
                <w:bCs w:val="0"/>
                <w:i w:val="0"/>
                <w:iCs w:val="0"/>
                <w:color w:val="auto"/>
                <w:sz w:val="24"/>
                <w:szCs w:val="24"/>
                <w:highlight w:val="none"/>
                <w:u w:val="none"/>
                <w:lang w:val="en-US" w:eastAsia="zh-CN"/>
              </w:rPr>
              <w:t>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（4）评标委员会基于专业判断，认为投标人报价过低，有可能影响产品质量或者不能诚信履约的其他情形。</w:t>
            </w:r>
          </w:p>
          <w:p w14:paraId="23C179B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B014BAB">
            <w:pPr>
              <w:pStyle w:val="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1A071BDD">
      <w:pPr>
        <w:spacing w:line="360" w:lineRule="auto"/>
        <w:ind w:firstLine="480" w:firstLineChars="200"/>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highlight w:val="none"/>
          <w:lang w:val="en-US" w:eastAsia="zh-CN"/>
        </w:rPr>
        <w:t>（3）</w:t>
      </w:r>
      <w:r>
        <w:rPr>
          <w:rFonts w:hint="eastAsia" w:ascii="宋体" w:hAnsi="宋体" w:eastAsia="宋体" w:cs="Arial"/>
          <w:sz w:val="24"/>
          <w:highlight w:val="none"/>
          <w:lang w:val="en-US" w:eastAsia="zh-CN"/>
        </w:rPr>
        <w:t>项情形，投标人已随投标文件一并提交相关书面说明及必要的证明材料的，在评审现场可不再重复提交。</w:t>
      </w:r>
    </w:p>
    <w:p w14:paraId="1CABF23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highlight w:val="none"/>
          <w:lang w:val="en-US" w:eastAsia="zh-CN"/>
        </w:rPr>
        <w:t>无效投标</w:t>
      </w:r>
      <w:r>
        <w:rPr>
          <w:rFonts w:hint="eastAsia" w:ascii="宋体" w:hAnsi="宋体" w:eastAsia="宋体" w:cs="Arial"/>
          <w:sz w:val="24"/>
          <w:highlight w:val="none"/>
          <w:lang w:val="en-US" w:eastAsia="zh-CN"/>
        </w:rPr>
        <w:t>处理。</w:t>
      </w:r>
    </w:p>
    <w:p w14:paraId="262C078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技术分</w:t>
      </w:r>
      <w:r>
        <w:rPr>
          <w:rFonts w:asciiTheme="minorEastAsia" w:hAnsiTheme="minorEastAsia" w:eastAsiaTheme="minorEastAsia"/>
          <w:color w:val="auto"/>
          <w:sz w:val="24"/>
          <w:highlight w:val="none"/>
        </w:rPr>
        <w:t>值占总分值的权重为</w:t>
      </w:r>
      <w:r>
        <w:rPr>
          <w:rFonts w:hint="eastAsia" w:asciiTheme="minorEastAsia" w:hAnsiTheme="minorEastAsia" w:eastAsiaTheme="minorEastAsia"/>
          <w:color w:val="auto"/>
          <w:sz w:val="24"/>
          <w:highlight w:val="none"/>
          <w:u w:val="single"/>
          <w:lang w:val="en-US" w:eastAsia="zh-CN"/>
        </w:rPr>
        <w:t>63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5"/>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295"/>
        <w:gridCol w:w="5077"/>
        <w:gridCol w:w="1228"/>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25"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45"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922"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06"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资信分</w:t>
            </w:r>
          </w:p>
          <w:p w14:paraId="127C554B">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7</w:t>
            </w:r>
            <w:r>
              <w:rPr>
                <w:rFonts w:hint="eastAsia" w:asciiTheme="minorEastAsia" w:hAnsiTheme="minorEastAsia" w:eastAsiaTheme="minorEastAsia"/>
                <w:color w:val="auto"/>
                <w:sz w:val="24"/>
                <w:highlight w:val="none"/>
              </w:rPr>
              <w:t>分）</w:t>
            </w:r>
          </w:p>
          <w:p w14:paraId="1FE7F5B5">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922" w:type="pct"/>
            <w:tcBorders>
              <w:top w:val="single" w:color="auto" w:sz="4" w:space="0"/>
              <w:left w:val="single" w:color="auto" w:sz="4" w:space="0"/>
              <w:bottom w:val="single" w:color="auto" w:sz="4" w:space="0"/>
              <w:right w:val="single" w:color="auto" w:sz="4" w:space="0"/>
            </w:tcBorders>
            <w:vAlign w:val="center"/>
          </w:tcPr>
          <w:p w14:paraId="42420B7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投标人自2021年1月1号至投标截止时间止（以合同签订时间为准），投标人具有多联机空调的供货及安装业绩的，每提供1个得2分，最多得4分。</w:t>
            </w:r>
          </w:p>
          <w:p w14:paraId="0FDB65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注：1.投标文件中提供业绩合同扫描件，时间以合同签订时间为准；若合同材料中无法体现签订时间、供货内容等关键评审因素的，须另附业主（合同甲方）出具的证明材料，未提供或提供不全的不得分。</w:t>
            </w:r>
          </w:p>
          <w:p w14:paraId="3A5B6FF0">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color w:val="auto"/>
                <w:sz w:val="24"/>
                <w:szCs w:val="20"/>
                <w:highlight w:val="none"/>
                <w:lang w:val="en-US" w:eastAsia="zh-CN"/>
              </w:rPr>
              <w:t>2.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706"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5B04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tcBorders>
              <w:left w:val="single" w:color="auto" w:sz="4" w:space="0"/>
              <w:right w:val="single" w:color="auto" w:sz="4" w:space="0"/>
            </w:tcBorders>
            <w:vAlign w:val="center"/>
          </w:tcPr>
          <w:p w14:paraId="66425E4D">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4EFBE9EA">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投标人专业能力</w:t>
            </w:r>
          </w:p>
        </w:tc>
        <w:tc>
          <w:tcPr>
            <w:tcW w:w="2922" w:type="pct"/>
            <w:tcBorders>
              <w:top w:val="single" w:color="auto" w:sz="4" w:space="0"/>
              <w:left w:val="single" w:color="auto" w:sz="4" w:space="0"/>
              <w:bottom w:val="single" w:color="auto" w:sz="4" w:space="0"/>
              <w:right w:val="single" w:color="auto" w:sz="4" w:space="0"/>
            </w:tcBorders>
            <w:vAlign w:val="center"/>
          </w:tcPr>
          <w:p w14:paraId="1CCFC179">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1、投标人拟派的项目经理具备暖通空调相关中级（或以上）工程师职称的得1分，满分1分。</w:t>
            </w:r>
          </w:p>
          <w:p w14:paraId="088BC1A7">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注：（1）提供人员职称证书。</w:t>
            </w:r>
          </w:p>
          <w:p w14:paraId="373CC99B">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（2）提供至投标截止时间前三个月任意一个月供应商缴纳养老保险的证明材料或供应商已为其缴纳社保的承诺(格式自拟)，未提供的不得分。</w:t>
            </w:r>
          </w:p>
          <w:p w14:paraId="61EBD7A3">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2、投标人拟派团队人员配备特种作业安装服务专业人员：</w:t>
            </w:r>
          </w:p>
          <w:p w14:paraId="23706BB7">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投标人为本项目配备安装及售后服务人员中具有应急管理局颁发的特种作业操作证（作业类别为制冷与空调作业、高处作业、电工作业、焊接与热切割作业），每提供其中一项得0.5分，满分2分；</w:t>
            </w:r>
          </w:p>
          <w:p w14:paraId="7E91A167">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注：（1）提供由应急管理部门颁发的人员证书（2）提供至投标截止时间前三个月任意一个月供应商缴纳养老保险的证明材料或供应商已为其缴纳社保的承诺(格式自拟)，未提供的不得分。</w:t>
            </w:r>
          </w:p>
          <w:p w14:paraId="3240460E">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（3）证书须在有效期内，否则不得分。</w:t>
            </w:r>
          </w:p>
        </w:tc>
        <w:tc>
          <w:tcPr>
            <w:tcW w:w="706" w:type="pct"/>
            <w:tcBorders>
              <w:top w:val="single" w:color="auto" w:sz="4" w:space="0"/>
              <w:left w:val="single" w:color="auto" w:sz="4" w:space="0"/>
              <w:bottom w:val="single" w:color="auto" w:sz="4" w:space="0"/>
              <w:right w:val="single" w:color="auto" w:sz="4" w:space="0"/>
            </w:tcBorders>
            <w:vAlign w:val="center"/>
          </w:tcPr>
          <w:p w14:paraId="0A1A914A">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0-3分</w:t>
            </w:r>
          </w:p>
        </w:tc>
      </w:tr>
      <w:tr w14:paraId="7436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restart"/>
            <w:tcBorders>
              <w:top w:val="single" w:color="auto" w:sz="4" w:space="0"/>
              <w:left w:val="single" w:color="auto" w:sz="4" w:space="0"/>
              <w:right w:val="single" w:color="auto" w:sz="4" w:space="0"/>
            </w:tcBorders>
            <w:vAlign w:val="center"/>
          </w:tcPr>
          <w:p w14:paraId="22E88CA1">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技术分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63</w:t>
            </w:r>
            <w:r>
              <w:rPr>
                <w:rFonts w:hint="eastAsia" w:asciiTheme="minorEastAsia" w:hAnsiTheme="minorEastAsia" w:eastAsiaTheme="minorEastAsia"/>
                <w:color w:val="auto"/>
                <w:sz w:val="24"/>
                <w:highlight w:val="none"/>
              </w:rPr>
              <w:t>分）</w:t>
            </w:r>
          </w:p>
        </w:tc>
        <w:tc>
          <w:tcPr>
            <w:tcW w:w="745" w:type="pct"/>
            <w:tcBorders>
              <w:top w:val="single" w:color="auto" w:sz="4" w:space="0"/>
              <w:left w:val="single" w:color="auto" w:sz="4" w:space="0"/>
              <w:bottom w:val="single" w:color="auto" w:sz="4" w:space="0"/>
              <w:right w:val="single" w:color="auto" w:sz="4" w:space="0"/>
            </w:tcBorders>
            <w:vAlign w:val="center"/>
          </w:tcPr>
          <w:p w14:paraId="334969E5">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产品性能</w:t>
            </w:r>
          </w:p>
        </w:tc>
        <w:tc>
          <w:tcPr>
            <w:tcW w:w="2922" w:type="pct"/>
            <w:tcBorders>
              <w:top w:val="single" w:color="auto" w:sz="4" w:space="0"/>
              <w:left w:val="single" w:color="auto" w:sz="4" w:space="0"/>
              <w:bottom w:val="single" w:color="auto" w:sz="4" w:space="0"/>
              <w:right w:val="single" w:color="auto" w:sz="4" w:space="0"/>
            </w:tcBorders>
            <w:vAlign w:val="center"/>
          </w:tcPr>
          <w:p w14:paraId="644AE79B">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1.根据投标人所投产品对招标文件采购需求中标“■”的技术参数及要求的响应情况进行评分:</w:t>
            </w:r>
          </w:p>
          <w:p w14:paraId="5376B04D">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标“■”的指标每满足或优于一项指标，得 0.5分，共46项，共计23分；</w:t>
            </w:r>
          </w:p>
          <w:p w14:paraId="617127CB">
            <w:pPr>
              <w:spacing w:line="360" w:lineRule="auto"/>
              <w:jc w:val="left"/>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注:标“■”的技术参数及要求的响应情况除投标响应表以外，还须按要求提供相应证明材料。未标“■”的技术参数为基本参数，应全部响应。</w:t>
            </w:r>
          </w:p>
          <w:p w14:paraId="58589D28">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基于国家节能政策和项目长期运营效益的考虑，旨在降低能耗和运营成本，需采用节能水平较高的多联机产品，所投多联机产品8HP、10HP、12HP、14HP、16HP五个单模块室外机的APF平均值≥6.0的得4分，5.5≤APF平均值＜6.0的得2分，APF平均值＜5.5的不得分。（投标文件中提供所投多联机产品在中国能效标识网公布的备案数值截图）。</w:t>
            </w:r>
          </w:p>
          <w:p w14:paraId="459324A9">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3.为有效检测空调运行情况、确保运营稳定，空调管理监测系统具有软件著作权登记证书的，可得2分。</w:t>
            </w:r>
          </w:p>
          <w:p w14:paraId="2F67B494">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在夏季极端高温天气下，为保障室内空调效果，多联室外机的制冷量衰减值越小越好，多联机产品在室外机进风干球环境温度45℃时，室内机回风湿球温度19℃时，100%连接率时，8HP、10HP、12HP、14HP、16HP这5个单模块室外机，衰减值范围在5%以内的得3分，衰减值范围在10%-5％的得1分，衰减值范围在10%以上不得分（投标文件中提供有效证明文件）。</w:t>
            </w:r>
          </w:p>
          <w:p w14:paraId="35AF2302">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室外机采用强大的压缩机变频控制主板，所投多联机产品按照室外机无极变频调节赫兹（HZ)范围值＞480Hz以上的得3分；420hz≤变频范围≤480hz得1分；变频范围值＜420hz以下的不得分（投标文件中提供有效证明文件）</w:t>
            </w:r>
          </w:p>
          <w:p w14:paraId="285B4926">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6.为更好的保证室内的吹风效果，同时减少吹风噪音，所投多联机产品所有风管式室内机可以实现静压多档位可调，风管式室内机静压调节档位≥9档得3分，5≤静压调节档位＜9得1分；静压调节档位＜5不得分。（投标文件中提供有效证明文件）。</w:t>
            </w:r>
          </w:p>
          <w:p w14:paraId="6E8AA443">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7.多联机产品质量需要可靠且能长期运行稳定，所投多联机产品品牌《空调机组长期可靠运行证书》的连续运行时间≥19年的得3分；15年≤连续运转时间＜19年以上的得1分；连续运转时间＜15下的不得分。（提供合法的第三方证书扫描件）。</w:t>
            </w:r>
          </w:p>
          <w:p w14:paraId="21706463">
            <w:pPr>
              <w:spacing w:line="360" w:lineRule="auto"/>
              <w:jc w:val="left"/>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8.所投品牌的制造商生产的多联机空调机组拥有《工程建设推荐产品认证》，可得2分。（提供合法的第三方证书扫描件）。</w:t>
            </w:r>
          </w:p>
        </w:tc>
        <w:tc>
          <w:tcPr>
            <w:tcW w:w="706" w:type="pct"/>
            <w:tcBorders>
              <w:top w:val="single" w:color="auto" w:sz="4" w:space="0"/>
              <w:left w:val="single" w:color="auto" w:sz="4" w:space="0"/>
              <w:bottom w:val="single" w:color="auto" w:sz="4" w:space="0"/>
              <w:right w:val="single" w:color="auto" w:sz="4" w:space="0"/>
            </w:tcBorders>
            <w:vAlign w:val="center"/>
          </w:tcPr>
          <w:p w14:paraId="37942DA5">
            <w:pPr>
              <w:spacing w:line="360" w:lineRule="auto"/>
              <w:jc w:val="center"/>
              <w:rPr>
                <w:rFonts w:hint="eastAsia" w:asciiTheme="minorEastAsia" w:hAnsiTheme="minorEastAsia" w:eastAsiaTheme="minorEastAsia"/>
                <w:b/>
                <w:bCs/>
                <w:color w:val="auto"/>
                <w:sz w:val="24"/>
                <w:highlight w:val="none"/>
                <w:lang w:val="en-US" w:eastAsia="zh-CN"/>
              </w:rPr>
            </w:pPr>
          </w:p>
        </w:tc>
      </w:tr>
      <w:tr w14:paraId="6E48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tcBorders>
              <w:left w:val="single" w:color="auto" w:sz="4" w:space="0"/>
              <w:right w:val="single" w:color="auto" w:sz="4" w:space="0"/>
            </w:tcBorders>
            <w:vAlign w:val="center"/>
          </w:tcPr>
          <w:p w14:paraId="356C67D0">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2C698A23">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改造安装调试方案</w:t>
            </w:r>
          </w:p>
        </w:tc>
        <w:tc>
          <w:tcPr>
            <w:tcW w:w="5077" w:type="dxa"/>
            <w:tcBorders>
              <w:top w:val="single" w:color="auto" w:sz="4" w:space="0"/>
              <w:left w:val="single" w:color="auto" w:sz="4" w:space="0"/>
              <w:bottom w:val="single" w:color="auto" w:sz="4" w:space="0"/>
              <w:right w:val="single" w:color="auto" w:sz="4" w:space="0"/>
            </w:tcBorders>
            <w:vAlign w:val="center"/>
          </w:tcPr>
          <w:p w14:paraId="1E932FF0">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根据投标人提供详细现场图纸及项目安装调试方案进行综合评定（包括基础制作、管线、合理化布局、现场安装人员资质、新设备配电、详细现场施工图纸）：提供详细现场施工图纸及方案阐述完整 详细、科学合理、实用性强的得5分；提供现场施工图纸及方案基本可行的得3分；未提供现场施工图纸方案有所欠缺的得 1 分。未提供的不得分。</w:t>
            </w:r>
          </w:p>
        </w:tc>
        <w:tc>
          <w:tcPr>
            <w:tcW w:w="706" w:type="pct"/>
            <w:tcBorders>
              <w:top w:val="single" w:color="auto" w:sz="4" w:space="0"/>
              <w:left w:val="single" w:color="auto" w:sz="4" w:space="0"/>
              <w:bottom w:val="single" w:color="auto" w:sz="4" w:space="0"/>
              <w:right w:val="single" w:color="auto" w:sz="4" w:space="0"/>
            </w:tcBorders>
            <w:vAlign w:val="center"/>
          </w:tcPr>
          <w:p w14:paraId="77B4727D">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0F3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tcBorders>
              <w:left w:val="single" w:color="auto" w:sz="4" w:space="0"/>
              <w:right w:val="single" w:color="auto" w:sz="4" w:space="0"/>
            </w:tcBorders>
            <w:vAlign w:val="center"/>
          </w:tcPr>
          <w:p w14:paraId="3AD87D21">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46F6B017">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改造实施进度计划</w:t>
            </w:r>
          </w:p>
        </w:tc>
        <w:tc>
          <w:tcPr>
            <w:tcW w:w="5077" w:type="dxa"/>
            <w:tcBorders>
              <w:top w:val="single" w:color="auto" w:sz="4" w:space="0"/>
              <w:left w:val="single" w:color="auto" w:sz="4" w:space="0"/>
              <w:bottom w:val="single" w:color="auto" w:sz="4" w:space="0"/>
              <w:right w:val="single" w:color="auto" w:sz="4" w:space="0"/>
            </w:tcBorders>
            <w:vAlign w:val="center"/>
          </w:tcPr>
          <w:p w14:paraId="3F9A77D0">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根据投标人项目实施进度计划进行综合评定（包括旧设备拆除、新设备安装、吊顶恢复、工作计划等）：计划完整详细、科学合理、切实可行的得5分；计划基本可行的得3分；计划有所欠缺的得 1分；未提供的不得分。</w:t>
            </w:r>
          </w:p>
        </w:tc>
        <w:tc>
          <w:tcPr>
            <w:tcW w:w="706" w:type="pct"/>
            <w:tcBorders>
              <w:top w:val="single" w:color="auto" w:sz="4" w:space="0"/>
              <w:left w:val="single" w:color="auto" w:sz="4" w:space="0"/>
              <w:bottom w:val="single" w:color="auto" w:sz="4" w:space="0"/>
              <w:right w:val="single" w:color="auto" w:sz="4" w:space="0"/>
            </w:tcBorders>
            <w:vAlign w:val="center"/>
          </w:tcPr>
          <w:p w14:paraId="7E35460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8F4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tcBorders>
              <w:left w:val="single" w:color="auto" w:sz="4" w:space="0"/>
              <w:right w:val="single" w:color="auto" w:sz="4" w:space="0"/>
            </w:tcBorders>
            <w:vAlign w:val="center"/>
          </w:tcPr>
          <w:p w14:paraId="47E4C3C4">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6071182C">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改造节能保障措施</w:t>
            </w:r>
          </w:p>
        </w:tc>
        <w:tc>
          <w:tcPr>
            <w:tcW w:w="5077" w:type="dxa"/>
            <w:tcBorders>
              <w:top w:val="single" w:color="auto" w:sz="4" w:space="0"/>
              <w:left w:val="single" w:color="auto" w:sz="4" w:space="0"/>
              <w:bottom w:val="single" w:color="auto" w:sz="4" w:space="0"/>
              <w:right w:val="single" w:color="auto" w:sz="4" w:space="0"/>
            </w:tcBorders>
            <w:vAlign w:val="center"/>
          </w:tcPr>
          <w:p w14:paraId="425ACFDA">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投标人所提供空调运行全年能耗数据进行综合评定（包括空调全年运行能耗kW·h，提供详细计算报告，以及误差范围），全年能耗计算报告详细，能耗低的得5分；能耗计算报告不完善的运行能耗高的得3分；未提供不得分。（本项目运行时间夏季运行5、6、7、8、9月制冷；冬季12、1、2月制热，工作时间周一至周五，时长8：00 – 18：00，夏季室内设定温度26℃，冬季室内设定温度18℃，100%开启率。设备验收完成运行满一年，超中标人承诺误差，招标人有权追究其违约责任。）</w:t>
            </w:r>
          </w:p>
        </w:tc>
        <w:tc>
          <w:tcPr>
            <w:tcW w:w="706" w:type="pct"/>
            <w:tcBorders>
              <w:top w:val="single" w:color="auto" w:sz="4" w:space="0"/>
              <w:left w:val="single" w:color="auto" w:sz="4" w:space="0"/>
              <w:bottom w:val="single" w:color="auto" w:sz="4" w:space="0"/>
              <w:right w:val="single" w:color="auto" w:sz="4" w:space="0"/>
            </w:tcBorders>
            <w:vAlign w:val="center"/>
          </w:tcPr>
          <w:p w14:paraId="75988F63">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6C5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vMerge w:val="continue"/>
            <w:tcBorders>
              <w:left w:val="single" w:color="auto" w:sz="4" w:space="0"/>
              <w:right w:val="single" w:color="auto" w:sz="4" w:space="0"/>
            </w:tcBorders>
            <w:vAlign w:val="center"/>
          </w:tcPr>
          <w:p w14:paraId="30E56CD0">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0DB63DDA">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售后服务方案</w:t>
            </w:r>
          </w:p>
        </w:tc>
        <w:tc>
          <w:tcPr>
            <w:tcW w:w="5077" w:type="dxa"/>
            <w:tcBorders>
              <w:top w:val="single" w:color="auto" w:sz="4" w:space="0"/>
              <w:left w:val="single" w:color="auto" w:sz="4" w:space="0"/>
              <w:bottom w:val="single" w:color="auto" w:sz="4" w:space="0"/>
              <w:right w:val="single" w:color="auto" w:sz="4" w:space="0"/>
            </w:tcBorders>
            <w:vAlign w:val="center"/>
          </w:tcPr>
          <w:p w14:paraId="57DD336D">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根据售后服务方案的内容进行综合评定：售后服务方案内容有效的得5分；售后服务方案内容较可行的得3分；售后服务方案内容有所欠缺的得 1分。未提供的不得分。</w:t>
            </w:r>
          </w:p>
        </w:tc>
        <w:tc>
          <w:tcPr>
            <w:tcW w:w="706" w:type="pct"/>
            <w:tcBorders>
              <w:top w:val="single" w:color="auto" w:sz="4" w:space="0"/>
              <w:left w:val="single" w:color="auto" w:sz="4" w:space="0"/>
              <w:bottom w:val="single" w:color="auto" w:sz="4" w:space="0"/>
              <w:right w:val="single" w:color="auto" w:sz="4" w:space="0"/>
            </w:tcBorders>
            <w:vAlign w:val="center"/>
          </w:tcPr>
          <w:p w14:paraId="312EA184">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w:t>
            </w:r>
          </w:p>
        </w:tc>
        <w:tc>
          <w:tcPr>
            <w:tcW w:w="4374"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的投标报价为评标基准价，其价格分为满分</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w:t>
      </w:r>
      <w:r>
        <w:rPr>
          <w:rFonts w:hint="eastAsia" w:asciiTheme="minorEastAsia" w:hAnsiTheme="minorEastAsia" w:eastAsiaTheme="minorEastAsia"/>
          <w:color w:val="auto"/>
          <w:sz w:val="24"/>
          <w:highlight w:val="none"/>
        </w:rPr>
        <w:t>。</w:t>
      </w:r>
    </w:p>
    <w:p w14:paraId="4CF872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7755F01">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三、无效投标条款</w:t>
      </w:r>
    </w:p>
    <w:p w14:paraId="3F9275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投标文件有下列情形之一的,其投标文件拒收:</w:t>
      </w:r>
    </w:p>
    <w:p w14:paraId="2045E5E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未在开标截止时间前通过网上招标投标系统递交有效电子投标文件的，开标系统不予接收，投标将被拒绝。</w:t>
      </w:r>
    </w:p>
    <w:p w14:paraId="6453B1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B3D269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3.2投标人有下列情形之一的,资格审查后其投标作无效投标处理：</w:t>
      </w:r>
    </w:p>
    <w:p w14:paraId="0EDB4B5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(1)投标人为本项目提供招标代理服务的；</w:t>
      </w:r>
    </w:p>
    <w:p w14:paraId="13A279D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(2)投标人与在本项目代理机构存在相互任职或工作的；</w:t>
      </w:r>
    </w:p>
    <w:p w14:paraId="021F73B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与采购人存在利害关系可能影响采购公正性的法人、其他组织或者个人；</w:t>
      </w:r>
    </w:p>
    <w:p w14:paraId="048B3C8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)招标公告写明专门面向中小企业采购，投标人提供的货物非中小企业制造的；</w:t>
      </w:r>
    </w:p>
    <w:p w14:paraId="7199FF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)要求供应商以联合体形式参加采购活动，投标人非联合体或者联合协议中中小企业合同金额未达到应当达到的比例；</w:t>
      </w:r>
    </w:p>
    <w:p w14:paraId="757CD1A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)要求获得采购合同的供应商向中小企业分包，投标人未提供分包意向协议或者分包意向协议中中小企业合同金额未达到应当达到的比例；</w:t>
      </w:r>
    </w:p>
    <w:p w14:paraId="3216F89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)评标专家无法查看并检验电子投标文件中相关资料的；</w:t>
      </w:r>
    </w:p>
    <w:p w14:paraId="4C66F12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)联合体投标未提交联合体协议的；</w:t>
      </w:r>
    </w:p>
    <w:p w14:paraId="0A9C22A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)责令停产停业的；</w:t>
      </w:r>
    </w:p>
    <w:p w14:paraId="4EADD86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)暂停或者取消参与政府采购项目资格的；</w:t>
      </w:r>
    </w:p>
    <w:p w14:paraId="4C3B928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)投标人单位负责人为同一人或者存在直接控股、管理关系的不同单位的；</w:t>
      </w:r>
    </w:p>
    <w:p w14:paraId="2217678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)投标人基本资格条件和特定资格条件中有一项及以上不符合要求的；</w:t>
      </w:r>
    </w:p>
    <w:p w14:paraId="5404516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B33711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41C201B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)投标人投标MAC地址</w:t>
      </w:r>
      <w:r>
        <w:rPr>
          <w:rFonts w:hint="eastAsia" w:ascii="宋体" w:hAnsi="宋体" w:eastAsia="宋体" w:cs="宋体"/>
          <w:color w:val="auto"/>
          <w:sz w:val="24"/>
          <w:highlight w:val="none"/>
          <w:lang w:val="en-US" w:eastAsia="zh-CN"/>
        </w:rPr>
        <w:t>一致</w:t>
      </w:r>
      <w:r>
        <w:rPr>
          <w:rFonts w:hint="eastAsia" w:ascii="宋体" w:hAnsi="宋体" w:eastAsia="宋体" w:cs="宋体"/>
          <w:color w:val="auto"/>
          <w:sz w:val="24"/>
          <w:highlight w:val="none"/>
          <w:lang w:eastAsia="zh-CN"/>
        </w:rPr>
        <w:t>，由评标委员会否决其投标；</w:t>
      </w:r>
    </w:p>
    <w:p w14:paraId="5C65B4C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)投标人单方面出现其他投标人材料的；</w:t>
      </w:r>
    </w:p>
    <w:p w14:paraId="07094F3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投标人联系人或联系电话相同的，</w:t>
      </w:r>
      <w:r>
        <w:rPr>
          <w:rFonts w:hint="eastAsia" w:ascii="宋体" w:hAnsi="宋体" w:eastAsia="宋体" w:cs="宋体"/>
          <w:color w:val="auto"/>
          <w:sz w:val="24"/>
          <w:highlight w:val="none"/>
          <w:lang w:eastAsia="zh-CN"/>
        </w:rPr>
        <w:t>由评标委员会否决其投标</w:t>
      </w:r>
      <w:r>
        <w:rPr>
          <w:rFonts w:hint="eastAsia" w:ascii="宋体" w:hAnsi="宋体" w:eastAsia="宋体" w:cs="宋体"/>
          <w:color w:val="auto"/>
          <w:sz w:val="24"/>
          <w:highlight w:val="none"/>
          <w:lang w:val="en-US" w:eastAsia="zh-CN"/>
        </w:rPr>
        <w:t>，并报告监管部门作不良行为处理和进一步调查；</w:t>
      </w:r>
    </w:p>
    <w:p w14:paraId="446CC0F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)招标公告未写明允许采购进口产品，投标人所投产品为进口产品的；</w:t>
      </w:r>
    </w:p>
    <w:p w14:paraId="7EFDEAD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)招标文件规定的其它无效投标情形。</w:t>
      </w:r>
    </w:p>
    <w:p w14:paraId="0CD8B37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投标人有下列情形之一的,符合性审查后其投标按无效投标处理：</w:t>
      </w:r>
    </w:p>
    <w:p w14:paraId="4AC4DB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(1)投标文件签字、盖章不全，经评标委员会一致认定对开评标内容有实质性影响并经公共资源交易监督部门核准的；</w:t>
      </w:r>
    </w:p>
    <w:p w14:paraId="103229B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(3)同一投标人提交两个以上不同的投标文件或者投标报价，但招标文件规定提交备选方案的除外；</w:t>
      </w:r>
    </w:p>
    <w:p w14:paraId="56117AA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(4)投标文件没有对招标文件的实质性要求和条件作出响应;</w:t>
      </w:r>
    </w:p>
    <w:p w14:paraId="19E824D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(5)投标报价超出规定的投标限价或公布的采购预算的或投标人的投标报价各项单价高于招标文件给定的单价最高限价；</w:t>
      </w:r>
    </w:p>
    <w:p w14:paraId="44BCB3F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D428E0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(7)其它情形，经评标委员会委提出按无效投标处理，并经公共资源交易监督部门核准的；</w:t>
      </w:r>
    </w:p>
    <w:p w14:paraId="678A346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(8)投标文件含有采购人不能接受的附加条件的；</w:t>
      </w:r>
    </w:p>
    <w:p w14:paraId="777E132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(9)招标文件规定的其它无效投标情形。</w:t>
      </w:r>
    </w:p>
    <w:p w14:paraId="5D33EE1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 投标人有下列情形之一的, 详细评审后其投标按无效投标处理：</w:t>
      </w:r>
    </w:p>
    <w:p w14:paraId="1845F68E">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(1)投标产品不符合必须强制执行的国家标准的；</w:t>
      </w:r>
    </w:p>
    <w:p w14:paraId="70B2452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(2)投标人有串通投标、弄虚作假、行贿等违法行为；</w:t>
      </w:r>
    </w:p>
    <w:p w14:paraId="19EBF40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(3)投标文件含有违反国家法律、法规的内容，或附有采购人不能接受的条件的；</w:t>
      </w:r>
    </w:p>
    <w:p w14:paraId="3BCDA4D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)拒不确认评标委员会评审修正的投标无效；</w:t>
      </w:r>
    </w:p>
    <w:p w14:paraId="221E3E2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167C958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)招标文件规定的其它无效投标情形。</w:t>
      </w:r>
    </w:p>
    <w:p w14:paraId="641BF9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135" w:name="_Toc923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135"/>
    </w:p>
    <w:p w14:paraId="481E7F4D">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6C024A07">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948CBD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C82C01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9AE4AF1">
      <w:pPr>
        <w:pStyle w:val="9"/>
        <w:rPr>
          <w:rFonts w:hint="eastAsia" w:ascii="宋体" w:hAnsi="宋体" w:eastAsia="宋体" w:cs="宋体"/>
          <w:b/>
          <w:bCs/>
          <w:spacing w:val="-20"/>
          <w:kern w:val="44"/>
          <w:sz w:val="24"/>
          <w:szCs w:val="24"/>
          <w:highlight w:val="none"/>
        </w:rPr>
      </w:pPr>
    </w:p>
    <w:p w14:paraId="1DCC0BE9">
      <w:pPr>
        <w:pStyle w:val="9"/>
        <w:rPr>
          <w:rFonts w:hint="eastAsia" w:ascii="宋体" w:hAnsi="宋体" w:eastAsia="宋体" w:cs="宋体"/>
          <w:b/>
          <w:bCs/>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2B2A3D7">
      <w:pPr>
        <w:pStyle w:val="9"/>
        <w:pageBreakBefore w:val="0"/>
        <w:kinsoku/>
        <w:wordWrap/>
        <w:overflowPunct/>
        <w:topLinePunct w:val="0"/>
        <w:bidi w:val="0"/>
        <w:spacing w:line="360" w:lineRule="auto"/>
        <w:textAlignment w:val="auto"/>
        <w:rPr>
          <w:rFonts w:hint="eastAsia"/>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22A80E7">
      <w:pPr>
        <w:tabs>
          <w:tab w:val="left" w:pos="2410"/>
        </w:tabs>
        <w:autoSpaceDE w:val="0"/>
        <w:autoSpaceDN w:val="0"/>
        <w:adjustRightInd w:val="0"/>
        <w:snapToGrid w:val="0"/>
        <w:spacing w:line="360" w:lineRule="auto"/>
        <w:ind w:right="-313" w:rightChars="-149"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lang w:val="en-US" w:eastAsia="zh-CN"/>
        </w:rPr>
        <w:t>滁州市中级人民法院审判法庭办公楼中央空调及附属设施更换项目</w:t>
      </w:r>
    </w:p>
    <w:p w14:paraId="3D384426">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u w:val="single"/>
          <w:lang w:eastAsia="zh-CN"/>
        </w:rPr>
        <w:t>安徽省滁州市中级人民法院</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77F5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360" w:right="0"/>
        <w:jc w:val="center"/>
        <w:textAlignment w:val="baseline"/>
        <w:outlineLvl w:val="1"/>
        <w:rPr>
          <w:rFonts w:hint="eastAsia" w:ascii="宋体" w:hAnsi="宋体" w:eastAsia="宋体" w:cs="宋体"/>
          <w:b/>
          <w:bCs w:val="0"/>
          <w:kern w:val="2"/>
          <w:sz w:val="30"/>
          <w:szCs w:val="30"/>
          <w:highlight w:val="none"/>
          <w:vertAlign w:val="baseline"/>
        </w:rPr>
      </w:pPr>
      <w:bookmarkStart w:id="136" w:name="_Toc22921"/>
      <w:r>
        <w:rPr>
          <w:rFonts w:hint="eastAsia" w:ascii="宋体" w:hAnsi="宋体" w:eastAsia="宋体" w:cs="宋体"/>
          <w:b/>
          <w:bCs w:val="0"/>
          <w:kern w:val="2"/>
          <w:sz w:val="30"/>
          <w:szCs w:val="30"/>
          <w:highlight w:val="none"/>
          <w:vertAlign w:val="baseline"/>
          <w:lang w:val="en-US" w:eastAsia="zh-CN" w:bidi="ar"/>
        </w:rPr>
        <w:t>一、合同协议书（格式）</w:t>
      </w:r>
      <w:bookmarkEnd w:id="136"/>
    </w:p>
    <w:p w14:paraId="7800E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3795" w:firstLineChars="1350"/>
        <w:jc w:val="both"/>
        <w:rPr>
          <w:rFonts w:hint="eastAsia" w:ascii="宋体" w:hAnsi="宋体" w:eastAsia="宋体" w:cs="宋体"/>
          <w:kern w:val="2"/>
          <w:sz w:val="28"/>
          <w:szCs w:val="28"/>
          <w:highlight w:val="none"/>
        </w:rPr>
      </w:pPr>
      <w:r>
        <w:rPr>
          <w:rFonts w:hint="eastAsia" w:ascii="宋体" w:hAnsi="宋体" w:eastAsia="宋体" w:cs="宋体"/>
          <w:b/>
          <w:bCs w:val="0"/>
          <w:kern w:val="2"/>
          <w:sz w:val="28"/>
          <w:szCs w:val="28"/>
          <w:highlight w:val="none"/>
          <w:lang w:val="en-US" w:eastAsia="zh-CN" w:bidi="ar"/>
        </w:rPr>
        <w:t xml:space="preserve">合同名称   </w:t>
      </w:r>
      <w:r>
        <w:rPr>
          <w:rFonts w:hint="eastAsia" w:ascii="宋体" w:hAnsi="宋体" w:eastAsia="宋体" w:cs="宋体"/>
          <w:kern w:val="2"/>
          <w:sz w:val="28"/>
          <w:szCs w:val="28"/>
          <w:highlight w:val="none"/>
          <w:lang w:val="en-US" w:eastAsia="zh-CN" w:bidi="ar"/>
        </w:rPr>
        <w:t xml:space="preserve">          编号</w:t>
      </w:r>
    </w:p>
    <w:p w14:paraId="79700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买    方：                                   卖    方：</w:t>
      </w:r>
    </w:p>
    <w:p w14:paraId="7DE10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电    话：                                   电    话：</w:t>
      </w:r>
    </w:p>
    <w:p w14:paraId="7BB5D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住    所：                                   住    所：                       </w:t>
      </w:r>
    </w:p>
    <w:p w14:paraId="64430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lang w:val="en-US" w:eastAsia="zh-CN" w:bidi="ar"/>
        </w:rPr>
        <w:t>（买方）</w:t>
      </w:r>
      <w:r>
        <w:rPr>
          <w:rFonts w:hint="eastAsia" w:ascii="宋体" w:hAnsi="宋体" w:eastAsia="宋体" w:cs="宋体"/>
          <w:kern w:val="2"/>
          <w:sz w:val="24"/>
          <w:szCs w:val="24"/>
          <w:highlight w:val="none"/>
          <w:lang w:val="en-US" w:eastAsia="zh-CN" w:bidi="ar"/>
        </w:rPr>
        <w:t>的</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中所需</w:t>
      </w:r>
      <w:r>
        <w:rPr>
          <w:rFonts w:hint="eastAsia" w:ascii="宋体" w:hAnsi="宋体" w:eastAsia="宋体" w:cs="宋体"/>
          <w:kern w:val="2"/>
          <w:sz w:val="24"/>
          <w:szCs w:val="24"/>
          <w:highlight w:val="none"/>
          <w:u w:val="single"/>
          <w:lang w:val="en-US" w:eastAsia="zh-CN" w:bidi="ar"/>
        </w:rPr>
        <w:t>（产品名称）</w:t>
      </w:r>
      <w:r>
        <w:rPr>
          <w:rFonts w:hint="eastAsia" w:ascii="宋体" w:hAnsi="宋体" w:eastAsia="宋体" w:cs="宋体"/>
          <w:kern w:val="2"/>
          <w:sz w:val="24"/>
          <w:szCs w:val="24"/>
          <w:highlight w:val="none"/>
          <w:lang w:val="en-US" w:eastAsia="zh-CN" w:bidi="ar"/>
        </w:rPr>
        <w:t xml:space="preserve"> 经公开招标，确定</w:t>
      </w:r>
      <w:r>
        <w:rPr>
          <w:rFonts w:hint="eastAsia" w:ascii="宋体" w:hAnsi="宋体" w:eastAsia="宋体" w:cs="宋体"/>
          <w:kern w:val="2"/>
          <w:sz w:val="24"/>
          <w:szCs w:val="24"/>
          <w:highlight w:val="none"/>
          <w:u w:val="single"/>
          <w:lang w:val="en-US" w:eastAsia="zh-CN" w:bidi="ar"/>
        </w:rPr>
        <w:t>（卖方）</w:t>
      </w:r>
      <w:r>
        <w:rPr>
          <w:rFonts w:hint="eastAsia" w:ascii="宋体" w:hAnsi="宋体" w:eastAsia="宋体" w:cs="宋体"/>
          <w:kern w:val="2"/>
          <w:sz w:val="24"/>
          <w:szCs w:val="24"/>
          <w:highlight w:val="none"/>
          <w:lang w:val="en-US" w:eastAsia="zh-CN" w:bidi="ar"/>
        </w:rPr>
        <w:t>为中标人。按照《中华人民共和国民法典》的规定，买卖双方同意按照下述的条款和条件，签署本合同。</w:t>
      </w:r>
    </w:p>
    <w:p w14:paraId="30394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1.本合同文件</w:t>
      </w:r>
    </w:p>
    <w:p w14:paraId="19774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下列每一文件均应作为合同的组成部分进行阅读和解释：</w:t>
      </w:r>
    </w:p>
    <w:p w14:paraId="216B9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（1）招标文件（2）投标文件（3）中标通知书</w:t>
      </w:r>
    </w:p>
    <w:p w14:paraId="35F5A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（4）经双方确认进入合同的其它文件、补充条款或说明</w:t>
      </w:r>
    </w:p>
    <w:p w14:paraId="2ABF2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2.采购标的、数量、质量要求：</w:t>
      </w:r>
    </w:p>
    <w:p w14:paraId="4FF22C3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（1）货物的生产、安装、维修、检验、验收等按照以下原则执行：有国家标准的执行国家标准；无国家标准的执行行业标准；无行业标准的执行地方标准；无地方标准的执行企业标准。</w:t>
      </w:r>
    </w:p>
    <w:p w14:paraId="637BFCD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7FC716E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6C5AA4F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（4）采购标的、数量详见</w:t>
      </w:r>
      <w:r>
        <w:rPr>
          <w:rFonts w:hint="eastAsia" w:ascii="宋体" w:hAnsi="宋体" w:eastAsia="宋体" w:cs="宋体"/>
          <w:sz w:val="24"/>
          <w:szCs w:val="24"/>
          <w:highlight w:val="none"/>
          <w:lang w:val="en-US" w:eastAsia="zh-CN"/>
        </w:rPr>
        <w:t>分项报价表</w:t>
      </w:r>
      <w:r>
        <w:rPr>
          <w:rFonts w:hint="eastAsia" w:ascii="宋体" w:hAnsi="宋体" w:eastAsia="宋体" w:cs="宋体"/>
          <w:sz w:val="24"/>
          <w:szCs w:val="24"/>
          <w:highlight w:val="none"/>
        </w:rPr>
        <w:t>。</w:t>
      </w:r>
    </w:p>
    <w:p w14:paraId="456B185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（5）当采购数量与实际使用数量不一致时，乙方应根据实际使用量供货，合同的最终结算金额按实际使用量乘以合同单价进行计算。</w:t>
      </w:r>
    </w:p>
    <w:p w14:paraId="564C9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3.合同总价</w:t>
      </w:r>
    </w:p>
    <w:p w14:paraId="303D3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合同总价为</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元人民币。</w:t>
      </w:r>
    </w:p>
    <w:p w14:paraId="2F6AB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4.付款方式</w:t>
      </w:r>
      <w:r>
        <w:rPr>
          <w:rFonts w:hint="eastAsia" w:ascii="宋体" w:hAnsi="宋体" w:eastAsia="宋体" w:cs="宋体"/>
          <w:b/>
          <w:bCs/>
          <w:kern w:val="2"/>
          <w:sz w:val="24"/>
          <w:szCs w:val="24"/>
          <w:highlight w:val="none"/>
          <w:lang w:val="en-US" w:eastAsia="zh-CN" w:bidi="ar"/>
        </w:rPr>
        <w:t>：</w:t>
      </w:r>
      <w:r>
        <w:rPr>
          <w:rFonts w:hint="eastAsia" w:ascii="宋体" w:hAnsi="宋体" w:eastAsia="宋体" w:cs="宋体"/>
          <w:b/>
          <w:bCs/>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w:t>
      </w:r>
    </w:p>
    <w:p w14:paraId="11194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5.合同供货（服务）期限及地点和方式：</w:t>
      </w:r>
    </w:p>
    <w:p w14:paraId="3F199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5.1合同供货期限：</w:t>
      </w:r>
      <w:r>
        <w:rPr>
          <w:rFonts w:hint="eastAsia" w:ascii="宋体" w:hAnsi="宋体" w:eastAsia="宋体" w:cs="宋体"/>
          <w:b/>
          <w:bCs/>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w:t>
      </w:r>
    </w:p>
    <w:p w14:paraId="28450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5.2供货地点：买方指定地点</w:t>
      </w:r>
    </w:p>
    <w:p w14:paraId="61192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rPr>
      </w:pPr>
      <w:r>
        <w:rPr>
          <w:rFonts w:hint="eastAsia" w:ascii="宋体" w:hAnsi="宋体" w:eastAsia="宋体" w:cs="宋体"/>
          <w:kern w:val="2"/>
          <w:sz w:val="24"/>
          <w:szCs w:val="24"/>
          <w:highlight w:val="none"/>
          <w:lang w:val="en-US" w:eastAsia="zh-CN" w:bidi="ar"/>
        </w:rPr>
        <w:t>6.验收要求及违约责任：详见第三章采购需求中相关要求</w:t>
      </w:r>
    </w:p>
    <w:p w14:paraId="7EE26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7.违约责任及解决争议方法：详见合同条款</w:t>
      </w:r>
    </w:p>
    <w:p w14:paraId="655B9250">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技术支持</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
        </w:rPr>
        <w:t>详见第三章采购需求中相关要求</w:t>
      </w:r>
    </w:p>
    <w:p w14:paraId="38B9B313">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质保及售后服务</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
        </w:rPr>
        <w:t>详见第三章采购需求中相关要求</w:t>
      </w:r>
    </w:p>
    <w:p w14:paraId="31E7D3B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合同的生效</w:t>
      </w:r>
    </w:p>
    <w:p w14:paraId="561A145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合同经双方授权代表签署，买卖双方加盖印章之后生效。</w:t>
      </w:r>
    </w:p>
    <w:p w14:paraId="4767F76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本合同一式陆份，买卖双方各执叁份。</w:t>
      </w:r>
    </w:p>
    <w:p w14:paraId="224EBB8C">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  方：</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卖  方：</w:t>
      </w:r>
    </w:p>
    <w:p w14:paraId="367E2EBE">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称：（盖章）</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名  称：（盖章）</w:t>
      </w:r>
    </w:p>
    <w:p w14:paraId="6CBD14A5">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法定代表人（或委托代理人）：</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法定代表人（或委托代理人）：</w:t>
      </w:r>
    </w:p>
    <w:p w14:paraId="50A8BF78">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（签字）</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（签字）</w:t>
      </w:r>
    </w:p>
    <w:p w14:paraId="02B4A36D">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w:t>
      </w:r>
    </w:p>
    <w:p w14:paraId="6098EA25">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邮政编码：</w:t>
      </w:r>
    </w:p>
    <w:p w14:paraId="2C6EC6CD">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电    话：</w:t>
      </w:r>
    </w:p>
    <w:p w14:paraId="4F8F8EEF">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开户银行：</w:t>
      </w:r>
    </w:p>
    <w:p w14:paraId="48F24753">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账    号</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 xml:space="preserve">                            账</w:t>
      </w:r>
      <w:r>
        <w:rPr>
          <w:rFonts w:hint="eastAsia" w:ascii="宋体" w:hAnsi="宋体" w:eastAsia="宋体" w:cs="宋体"/>
          <w:color w:val="000000"/>
          <w:kern w:val="0"/>
          <w:sz w:val="24"/>
          <w:szCs w:val="24"/>
          <w:highlight w:val="none"/>
        </w:rPr>
        <w:t xml:space="preserve">    号：</w:t>
      </w:r>
    </w:p>
    <w:p w14:paraId="4AA2CE38">
      <w:pPr>
        <w:pStyle w:val="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签订时间：                            签订时间：</w:t>
      </w:r>
    </w:p>
    <w:p w14:paraId="3F0562B3">
      <w:pPr>
        <w:pStyle w:val="20"/>
        <w:rPr>
          <w:rFonts w:hint="default" w:ascii="宋体" w:hAnsi="宋体" w:eastAsia="宋体" w:cs="宋体"/>
          <w:sz w:val="24"/>
          <w:szCs w:val="24"/>
          <w:highlight w:val="none"/>
          <w:lang w:val="en-US" w:eastAsia="zh-CN"/>
        </w:rPr>
      </w:pPr>
    </w:p>
    <w:p w14:paraId="1801AC4D">
      <w:pPr>
        <w:keepNext w:val="0"/>
        <w:keepLines w:val="0"/>
        <w:pageBreakBefore/>
        <w:widowControl/>
        <w:suppressLineNumbers w:val="0"/>
        <w:spacing w:before="0" w:beforeAutospacing="0" w:after="0" w:afterAutospacing="0" w:line="400" w:lineRule="exact"/>
        <w:ind w:left="363" w:right="0"/>
        <w:jc w:val="center"/>
        <w:textAlignment w:val="baseline"/>
        <w:outlineLvl w:val="1"/>
        <w:rPr>
          <w:rFonts w:hint="eastAsia" w:ascii="宋体" w:hAnsi="宋体" w:eastAsia="宋体" w:cs="宋体"/>
          <w:b/>
          <w:bCs w:val="0"/>
          <w:kern w:val="2"/>
          <w:sz w:val="24"/>
          <w:szCs w:val="24"/>
          <w:highlight w:val="none"/>
          <w:vertAlign w:val="baseline"/>
        </w:rPr>
      </w:pPr>
      <w:bookmarkStart w:id="137" w:name="_Toc25893"/>
      <w:r>
        <w:rPr>
          <w:rFonts w:hint="eastAsia" w:ascii="宋体" w:hAnsi="宋体" w:eastAsia="宋体" w:cs="宋体"/>
          <w:b/>
          <w:bCs w:val="0"/>
          <w:kern w:val="2"/>
          <w:sz w:val="24"/>
          <w:szCs w:val="24"/>
          <w:highlight w:val="none"/>
          <w:vertAlign w:val="baseline"/>
          <w:lang w:val="en-US" w:eastAsia="zh-CN" w:bidi="ar"/>
        </w:rPr>
        <w:t>二、合同条款</w:t>
      </w:r>
      <w:bookmarkEnd w:id="137"/>
    </w:p>
    <w:p w14:paraId="72281E4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一.合同文件</w:t>
      </w:r>
    </w:p>
    <w:p w14:paraId="70229BB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1.合同文件适用法律</w:t>
      </w:r>
    </w:p>
    <w:p w14:paraId="7D7B2A09">
      <w:pPr>
        <w:keepNext w:val="0"/>
        <w:keepLines w:val="0"/>
        <w:widowControl w:val="0"/>
        <w:suppressLineNumbers w:val="0"/>
        <w:spacing w:before="0" w:beforeAutospacing="0" w:after="0" w:afterAutospacing="0" w:line="440" w:lineRule="exact"/>
        <w:ind w:left="0" w:right="0" w:firstLine="720" w:firstLineChars="3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适用于合同文件的法律是中华人民共和国现行法律、法规及采购人所在地的地方性法规。</w:t>
      </w:r>
    </w:p>
    <w:p w14:paraId="315AFE9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2.合同文件组成和解释顺序</w:t>
      </w:r>
    </w:p>
    <w:p w14:paraId="17251195">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(1)合同文件的组成和解释顺序如下：</w:t>
      </w:r>
    </w:p>
    <w:p w14:paraId="5A9E197F">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&lt;1&gt;合同的主要条款；</w:t>
      </w:r>
    </w:p>
    <w:p w14:paraId="188D4095">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&lt;2&gt;合同的一般性条款；</w:t>
      </w:r>
    </w:p>
    <w:p w14:paraId="0D89B796">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&lt;3&gt;洽商、变更等明确双方权利义务的纪要、协议；</w:t>
      </w:r>
    </w:p>
    <w:p w14:paraId="00C7CD58">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&lt;4&gt;中标通知书、投标文件和招标文件；</w:t>
      </w:r>
    </w:p>
    <w:p w14:paraId="07E6C8C0">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&lt;5&gt;有关图纸、标准、规范和其它有关技术资料、技术要求。</w:t>
      </w:r>
    </w:p>
    <w:p w14:paraId="285E24B1">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&lt;6&gt;合同的主要条款的效力优于合同的一般性条款的效力。</w:t>
      </w:r>
    </w:p>
    <w:p w14:paraId="32FFFC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3.合同文件使用文字</w:t>
      </w:r>
    </w:p>
    <w:p w14:paraId="34DB59E9">
      <w:pPr>
        <w:pStyle w:val="21"/>
        <w:keepNext w:val="0"/>
        <w:keepLines w:val="0"/>
        <w:widowControl w:val="0"/>
        <w:suppressLineNumbers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(1)合同文件使用中文书写、解释和说明。</w:t>
      </w:r>
    </w:p>
    <w:p w14:paraId="61B3C68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(2)合同文件使用技术性条款约定的为国家标准和规范；国家没有相应标准、规范时，可使用行业标准、规范。非标货物应按约定的技术性条款的标准和规范。 </w:t>
      </w:r>
    </w:p>
    <w:p w14:paraId="475B174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二.标的物的一般条款</w:t>
      </w:r>
    </w:p>
    <w:p w14:paraId="367194C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4.完整物权</w:t>
      </w:r>
    </w:p>
    <w:p w14:paraId="4E799346">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对于出卖的标的物，卖方应当拥有完整物权，并且卖方负有保证第三人不得向买方主张任何权利（包括知识产权）的义务。</w:t>
      </w:r>
    </w:p>
    <w:p w14:paraId="1B9DED8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5.质量保证</w:t>
      </w:r>
    </w:p>
    <w:p w14:paraId="54D536E0">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12BCBDDF">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745DD0A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(3)除合同主要条款规定外，合同条款中标的物的质量保证期均自标的物通过最终验收之日起计算，且质量保证期按不低于国家标准和卖方承诺的高于国家标准的质保期（卖方有特殊要求的除外）。</w:t>
      </w:r>
    </w:p>
    <w:p w14:paraId="6E2C9B3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6.包装</w:t>
      </w:r>
    </w:p>
    <w:p w14:paraId="53F2245F">
      <w:pPr>
        <w:pStyle w:val="21"/>
        <w:keepNext w:val="0"/>
        <w:keepLines w:val="0"/>
        <w:widowControl w:val="0"/>
        <w:suppressLineNumbers w:val="0"/>
        <w:adjustRightInd w:val="0"/>
        <w:spacing w:before="0" w:beforeAutospacing="0" w:after="0" w:afterAutospacing="0" w:line="440" w:lineRule="exact"/>
        <w:ind w:left="0" w:right="0" w:firstLine="540" w:firstLineChars="225"/>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3F8DC1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7.伴随服务</w:t>
      </w:r>
    </w:p>
    <w:p w14:paraId="12D67795">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(1)卖方除应履行按期按量交付合格标的物的义务之外，还应提供下列服务：</w:t>
      </w:r>
    </w:p>
    <w:p w14:paraId="14F19565">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&lt;1&gt;标的物的现场安装或指导安装、启动、调试、监督（如果必须安装、调试的话）；</w:t>
      </w:r>
    </w:p>
    <w:p w14:paraId="232C02A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&lt;2&gt;提供标的物组装和一般维修所必须的工具；</w:t>
      </w:r>
    </w:p>
    <w:p w14:paraId="11F0E62F">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&lt;3&gt;在合同规定的期限内对所提供标的物实行运行监督、维修服务的前提条件是该服务并不能免除卖方在质量保证期内所承担的义务；</w:t>
      </w:r>
    </w:p>
    <w:p w14:paraId="6FA4856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&lt;4&gt;对买方技术人员的技术指导或培训。</w:t>
      </w:r>
    </w:p>
    <w:p w14:paraId="52E9F3E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(2)除合同另有规定之外，伴随服务的费用均已含在合同价款中，买方不再另行进行支付。</w:t>
      </w:r>
    </w:p>
    <w:p w14:paraId="433D08F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8.维保及售后服务</w:t>
      </w:r>
    </w:p>
    <w:p w14:paraId="03840C0C">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（1）卖方须提供</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年的免费维修保养服务。所有维保费用均已包含在投标报价中，维保期满后，应提供优先的有偿售后服务及按不高于投标文件中主要配件、易损件清单所报价格供应原厂零配件等。免费维保服务从安装验收合格之日起计算。</w:t>
      </w:r>
    </w:p>
    <w:p w14:paraId="48F4B9AF">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（2）维保服务响应时间：如货物出现故障，电话响应无法解决，卖方必须在接报修电话24小时内到现场并解决问题。</w:t>
      </w:r>
    </w:p>
    <w:p w14:paraId="4A6678D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（3）卖方在后期维保服务过程中须留存维保记录，并提交买方，由买方单位盖章及项目负责人签字确认。</w:t>
      </w:r>
    </w:p>
    <w:p w14:paraId="68A0534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三.标的物的交付、检验和验收</w:t>
      </w:r>
    </w:p>
    <w:p w14:paraId="0A912D1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9.标的物的交付</w:t>
      </w:r>
    </w:p>
    <w:p w14:paraId="50CE87C6">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(1)标的物的所有权自标的物交付时转移。</w:t>
      </w:r>
    </w:p>
    <w:p w14:paraId="5072511B">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(2)卖方应当按照约定的期限和约定的地点交付符合招标文件要求的标的物。</w:t>
      </w:r>
    </w:p>
    <w:p w14:paraId="77692AA4">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(3)卖方应当按照约定或者交易习惯向采购人交付提取标的物单证以外的有关单证和资料。</w:t>
      </w:r>
    </w:p>
    <w:p w14:paraId="423D7F3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10.检验和验收</w:t>
      </w:r>
    </w:p>
    <w:p w14:paraId="2E87A5D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18DE8B5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(2)买方根据合同规定的内容和验收标准进行验收，经检验无误后出具验收合格证明，该证明作为最终付款所需文件的组成部分。</w:t>
      </w:r>
    </w:p>
    <w:p w14:paraId="55A2C26E">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(3)买方应当在项目完成且收到卖方验收申请后5个工作日内组织开展履约验收。特殊情况需延长的，双方应在合同条款中约定。</w:t>
      </w:r>
    </w:p>
    <w:p w14:paraId="24AD27C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四.对标的物提出异议的时间和办法</w:t>
      </w:r>
    </w:p>
    <w:p w14:paraId="0272595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11.对标的物提出异议的时间和办法 </w:t>
      </w:r>
    </w:p>
    <w:p w14:paraId="59975CF1">
      <w:pPr>
        <w:pStyle w:val="21"/>
        <w:keepNext w:val="0"/>
        <w:keepLines w:val="0"/>
        <w:widowControl w:val="0"/>
        <w:suppressLineNumbers w:val="0"/>
        <w:overflowPunct w:val="0"/>
        <w:adjustRightInd w:val="0"/>
        <w:spacing w:before="0" w:beforeAutospacing="0" w:after="0" w:afterAutospacing="0" w:line="440" w:lineRule="exact"/>
        <w:ind w:left="0" w:right="0" w:firstLine="480" w:firstLineChars="20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(1)买方在验收过程中，应当于双方约定的检验期间内将标的物的数量或质量不符合约定的情形及处理方式以书面形式通知卖方。</w:t>
      </w:r>
    </w:p>
    <w:p w14:paraId="3B06DAE6">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(2)如买方在验收期满后既不出具验收合格证明又未提出书面异议的视为卖方所交标的物符合合同规定。</w:t>
      </w:r>
    </w:p>
    <w:p w14:paraId="48DC5911">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(3)卖方应在收到买方书面异议后七天内负责处理问题，否则将视为默认买方提出的异议和处理意见。</w:t>
      </w:r>
    </w:p>
    <w:p w14:paraId="23B0C8D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五. 合同价款和支付</w:t>
      </w:r>
    </w:p>
    <w:p w14:paraId="1CAA3AC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12.合同价款和支付</w:t>
      </w:r>
    </w:p>
    <w:p w14:paraId="050E5051">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(1)本合同的结算货币为人民币，单位元。</w:t>
      </w:r>
    </w:p>
    <w:p w14:paraId="174C2EAD">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(2)卖方应按照双方签订的合同规定交货并在合同主要条款规定的期限内持下列单据结算货款：</w:t>
      </w:r>
    </w:p>
    <w:p w14:paraId="1A3B254E">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&lt;1&gt;合格的销售发票；</w:t>
      </w:r>
    </w:p>
    <w:p w14:paraId="7A9F9CEF">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&lt;2&gt;买方盖章签收后的送货回单和验收合格证明。</w:t>
      </w:r>
    </w:p>
    <w:p w14:paraId="5AF9F080">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(3)买方应按合同主要条款规定的期限和方式付款。</w:t>
      </w:r>
    </w:p>
    <w:p w14:paraId="6F767DB4">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(4)根据现行税法对买方征收的与本合同有关的一切税费均由买方承担；根据现行税法对卖方征收的与本合同有关的一切税费均由卖方承担。</w:t>
      </w:r>
    </w:p>
    <w:p w14:paraId="0CE1092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六. 违约责任</w:t>
      </w:r>
    </w:p>
    <w:p w14:paraId="68B7C3B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13.违约责任</w:t>
      </w:r>
    </w:p>
    <w:p w14:paraId="198099D2">
      <w:pPr>
        <w:pStyle w:val="21"/>
        <w:keepNext w:val="0"/>
        <w:keepLines w:val="0"/>
        <w:widowControl w:val="0"/>
        <w:suppressLineNumbers w:val="0"/>
        <w:adjustRightInd w:val="0"/>
        <w:spacing w:before="0" w:beforeAutospacing="0" w:after="0" w:afterAutospacing="0" w:line="440" w:lineRule="exact"/>
        <w:ind w:left="0" w:right="0" w:firstLine="480" w:firstLineChars="20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合同一方不履行合同义务或者履行合同义务不符合约定的，应当承担继续履行、采取补救措施或者赔偿损失等违约责任。</w:t>
      </w:r>
    </w:p>
    <w:p w14:paraId="2E9DA42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14.买方违约责任</w:t>
      </w:r>
    </w:p>
    <w:p w14:paraId="5C94E478">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(1)在合同生效后，非因产品质量问题，买方要求退货的，应向卖方偿付合同总价款的5%，作为违约金，违约金不足以补偿损失的，卖方有权要求甲方补足。</w:t>
      </w:r>
    </w:p>
    <w:p w14:paraId="7823869D">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(2)买方逾期付款的应按照逾期付款金额的每天万分之四支付逾期付款违约金。</w:t>
      </w:r>
    </w:p>
    <w:p w14:paraId="5876A6B2">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(3)买方违反合同规定，无正当理由拒绝接收卖方交付的符合招标文件要求的合格标的物，应当承担卖方由此造成的损失。</w:t>
      </w:r>
    </w:p>
    <w:p w14:paraId="3417559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15.卖方违约责任</w:t>
      </w:r>
    </w:p>
    <w:p w14:paraId="469922C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(1)卖方不能交货（逾期超过五天视为不能交货），或交货不合格从而影响买方按期正常使用的，应向买方偿付合同价款万分之二的违约金，违约金不足以补偿损失的，买方有权要求卖方补足。</w:t>
      </w:r>
    </w:p>
    <w:p w14:paraId="220A6077">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(2)卖方逾期交货的，应在发货前与买方和政府采购管理部门协商，买方仍需求的，卖方应立即发货并应按照逾期交货部分货款的每天万分之二支付逾期交货违约金，同时承担买方因此遭致的损失费用</w:t>
      </w:r>
    </w:p>
    <w:p w14:paraId="6B9E7E82">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在收到买方提出的产品维保或者伴随服务要求之日起24小时内未提供相应的维保或者伴随服务，卖方应按照合同总价款的每天万分之二支付违约金。卖方如不按时提供相应的维保或者伴随服务，买方有权自行委托第三方进行维保或者提供相应服务，产生的费用应由卖方承担，如卖方不支付该费用，买方有权向卖方追偿。</w:t>
      </w:r>
    </w:p>
    <w:p w14:paraId="0C8C550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16.不可抗力</w:t>
      </w:r>
    </w:p>
    <w:p w14:paraId="23BB443A">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(1)因水灾、火灾、地震、战争等不可抗力不能履行合同的，根据不可抗力的影响，部分或者全部免除责任。但合同一方迟延履行后发生不可抗力的，不能免除责任。</w:t>
      </w:r>
    </w:p>
    <w:p w14:paraId="4CD37ED8">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(2)合同一方因不可抗力不能履行合同的，应当及时通知对方，以减轻可能给对方造成的损失，并应当在合理期限内提供证明。</w:t>
      </w:r>
    </w:p>
    <w:p w14:paraId="091EFE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七. 索赔</w:t>
      </w:r>
    </w:p>
    <w:p w14:paraId="2D3979E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17.索赔</w:t>
      </w:r>
    </w:p>
    <w:p w14:paraId="6DEC5E82">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(1)买方有权根据当地产品质量检验机构或其它有权威部门出具的检验证书向卖方提出索赔。</w:t>
      </w:r>
    </w:p>
    <w:p w14:paraId="6569B6AE">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(2)在本合同规定的检验期和质量保证期内，如果卖方对买方提出的索赔或差异有责任，则卖方应按买方同意的下列一种或多种方式解决索赔事宜：</w:t>
      </w:r>
    </w:p>
    <w:p w14:paraId="794031FE">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&lt;1&gt;卖方同意退货，并按合同规定的货币将货款退还给买方，并承担由此发生的一切损失和费用，包括利息、银行手续费、运费、保险费、检验费、仓储费、装卸费以及为保护退回标的物所需的其它必要费用；</w:t>
      </w:r>
    </w:p>
    <w:p w14:paraId="4F49F372">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&lt;2&gt;根据标的物的低劣程度、损坏程度以及甲方遭受损失的数额，经双方协商确定降低标的物的价格；</w:t>
      </w:r>
    </w:p>
    <w:p w14:paraId="0F29AA5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AB16EA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16EC42A">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(4)买方提出索赔的书面材料应报当地政府采购管理部门备案。卖方同意的索赔方案应报当地政府采购管理部门审核。</w:t>
      </w:r>
    </w:p>
    <w:p w14:paraId="4BF40E2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八. 履约保证金</w:t>
      </w:r>
    </w:p>
    <w:p w14:paraId="7CA24B9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18.履约保证金</w:t>
      </w:r>
    </w:p>
    <w:p w14:paraId="13984443">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(1)卖方应在本合同签订时，按招标文件的约定提供相应的履约保证金，保证金的有效期应不低于合同有效期。</w:t>
      </w:r>
    </w:p>
    <w:p w14:paraId="67A0435C">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(2)如果卖方未能履行合同规定的任何义务，买方有权从履约保证金中取得补偿。</w:t>
      </w:r>
    </w:p>
    <w:p w14:paraId="77247AF2">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0"/>
        <w:jc w:val="both"/>
        <w:textAlignment w:val="baseline"/>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九.  合同的解除和转让</w:t>
      </w:r>
    </w:p>
    <w:p w14:paraId="218DA5A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19.合同的解除</w:t>
      </w:r>
    </w:p>
    <w:p w14:paraId="255A06CB">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(1)买方和卖方协商一致，可以解除合同。</w:t>
      </w:r>
    </w:p>
    <w:p w14:paraId="2113AB57">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(2)有下列情形之一，合同一方可以解除合同：</w:t>
      </w:r>
    </w:p>
    <w:p w14:paraId="074511A5">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&lt;1&gt;因不可抗力致使不能实现合同目的，未受不可抗力影响的一方有权解除合同；</w:t>
      </w:r>
    </w:p>
    <w:p w14:paraId="0C8562B5">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&lt;2&gt;因合同一方违约导致合同不能履行，另一方有权解除合同。</w:t>
      </w:r>
    </w:p>
    <w:p w14:paraId="23100650">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(3)有权解除合同的一方，应当在违约事实或不可抗力发生之后三十天内书面通知对方以主张解除合同，合同在书面通知到达对方时解除。</w:t>
      </w:r>
    </w:p>
    <w:p w14:paraId="21EBD48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20.合同的转让</w:t>
      </w:r>
    </w:p>
    <w:p w14:paraId="669FD27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合同的部分和全部都不得转让。</w:t>
      </w:r>
    </w:p>
    <w:p w14:paraId="35BAF2B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 合同的生效</w:t>
      </w:r>
    </w:p>
    <w:p w14:paraId="38E4705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21.合同的生效</w:t>
      </w:r>
    </w:p>
    <w:p w14:paraId="589AA36A">
      <w:pPr>
        <w:keepNext w:val="0"/>
        <w:keepLines w:val="0"/>
        <w:widowControl w:val="0"/>
        <w:suppressLineNumbers w:val="0"/>
        <w:spacing w:before="0" w:beforeAutospacing="0" w:after="0" w:afterAutospacing="0" w:line="440" w:lineRule="exact"/>
        <w:ind w:left="0" w:right="0" w:firstLine="664" w:firstLineChars="27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本合同在双方签字盖章后生效。</w:t>
      </w:r>
    </w:p>
    <w:p w14:paraId="79680B0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十一. 争议解决</w:t>
      </w:r>
    </w:p>
    <w:p w14:paraId="63A63A7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22.争议解决</w:t>
      </w:r>
    </w:p>
    <w:p w14:paraId="159FD759">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买卖双方因合同发生争议，进行调解，协商不成，可选择：（2）</w:t>
      </w:r>
    </w:p>
    <w:p w14:paraId="4BFDA1D6">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(1)双方同时将争议提交滁州仲裁委员会进行仲裁；</w:t>
      </w:r>
    </w:p>
    <w:p w14:paraId="1E21A0AD">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(2)向买方所在地人民法院提起诉讼。</w:t>
      </w:r>
    </w:p>
    <w:p w14:paraId="229F6EA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十二 .附则</w:t>
      </w:r>
    </w:p>
    <w:p w14:paraId="358D3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23.合同份数。</w:t>
      </w:r>
    </w:p>
    <w:p w14:paraId="1714F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ab/>
      </w:r>
      <w:r>
        <w:rPr>
          <w:rFonts w:hint="eastAsia" w:ascii="宋体" w:hAnsi="宋体" w:eastAsia="宋体" w:cs="宋体"/>
          <w:kern w:val="2"/>
          <w:sz w:val="24"/>
          <w:szCs w:val="24"/>
          <w:highlight w:val="none"/>
          <w:lang w:val="en-US" w:eastAsia="zh-CN" w:bidi="ar"/>
        </w:rPr>
        <w:t xml:space="preserve"> 本合同一式陆份，买卖双方各执叁份。</w:t>
      </w:r>
    </w:p>
    <w:p w14:paraId="5945D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24.未尽事宜</w:t>
      </w:r>
    </w:p>
    <w:p w14:paraId="1CAD4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664" w:firstLineChars="277"/>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本合同未尽事宜应按《中华人民共和国政府采购法》、《中华人民共和国民法典》、《中华人民共和国产品质量法》之规定解释。</w:t>
      </w:r>
    </w:p>
    <w:p w14:paraId="6730347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138" w:name="_Toc22711"/>
      <w:r>
        <w:rPr>
          <w:rFonts w:hint="eastAsia" w:asciiTheme="minorEastAsia" w:hAnsiTheme="minorEastAsia" w:eastAsiaTheme="minorEastAsia"/>
          <w:b/>
          <w:color w:val="auto"/>
          <w:sz w:val="28"/>
          <w:highlight w:val="none"/>
        </w:rPr>
        <w:t>第六章  投标文件格式</w:t>
      </w:r>
      <w:bookmarkEnd w:id="138"/>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139" w:name="_Toc651"/>
      <w:bookmarkStart w:id="140" w:name="_Toc11140"/>
      <w:r>
        <w:rPr>
          <w:rFonts w:hint="eastAsia" w:asciiTheme="minorEastAsia" w:hAnsiTheme="minorEastAsia" w:eastAsiaTheme="minorEastAsia"/>
          <w:b/>
          <w:color w:val="auto"/>
          <w:sz w:val="72"/>
          <w:highlight w:val="none"/>
        </w:rPr>
        <w:t>投</w:t>
      </w:r>
      <w:bookmarkEnd w:id="139"/>
      <w:bookmarkEnd w:id="140"/>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141" w:name="_Toc6275"/>
      <w:bookmarkStart w:id="142" w:name="_Toc6148"/>
      <w:r>
        <w:rPr>
          <w:rFonts w:hint="eastAsia" w:asciiTheme="minorEastAsia" w:hAnsiTheme="minorEastAsia" w:eastAsiaTheme="minorEastAsia"/>
          <w:b/>
          <w:color w:val="auto"/>
          <w:sz w:val="72"/>
          <w:highlight w:val="none"/>
        </w:rPr>
        <w:t>标</w:t>
      </w:r>
      <w:bookmarkEnd w:id="141"/>
      <w:bookmarkEnd w:id="142"/>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143" w:name="_Toc1338"/>
      <w:bookmarkStart w:id="144" w:name="_Toc6016"/>
      <w:r>
        <w:rPr>
          <w:rFonts w:hint="eastAsia" w:asciiTheme="minorEastAsia" w:hAnsiTheme="minorEastAsia" w:eastAsiaTheme="minorEastAsia"/>
          <w:b/>
          <w:color w:val="auto"/>
          <w:sz w:val="72"/>
          <w:highlight w:val="none"/>
        </w:rPr>
        <w:t>文</w:t>
      </w:r>
      <w:bookmarkEnd w:id="143"/>
      <w:bookmarkEnd w:id="144"/>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145" w:name="_Toc9743"/>
      <w:bookmarkStart w:id="146" w:name="_Toc10796"/>
      <w:r>
        <w:rPr>
          <w:rFonts w:hint="eastAsia" w:asciiTheme="minorEastAsia" w:hAnsiTheme="minorEastAsia" w:eastAsiaTheme="minorEastAsia"/>
          <w:b/>
          <w:color w:val="auto"/>
          <w:sz w:val="72"/>
          <w:highlight w:val="none"/>
        </w:rPr>
        <w:t>件</w:t>
      </w:r>
      <w:bookmarkEnd w:id="145"/>
      <w:bookmarkEnd w:id="146"/>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47" w:name="_Toc9994"/>
      <w:bookmarkStart w:id="148" w:name="_Toc8037"/>
      <w:bookmarkStart w:id="149" w:name="_Toc32639"/>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47"/>
      <w:bookmarkEnd w:id="148"/>
      <w:bookmarkEnd w:id="149"/>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5D400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bookmarkStart w:id="150" w:name="_Toc28960"/>
      <w:bookmarkStart w:id="151" w:name="_Toc5555"/>
      <w:r>
        <w:rPr>
          <w:rFonts w:hint="eastAsia" w:ascii="宋体" w:hAnsi="宋体" w:eastAsia="宋体" w:cs="宋体"/>
          <w:b/>
          <w:bCs w:val="0"/>
          <w:color w:val="auto"/>
          <w:kern w:val="2"/>
          <w:sz w:val="28"/>
          <w:szCs w:val="28"/>
          <w:highlight w:val="none"/>
          <w:lang w:val="en-US" w:eastAsia="zh-CN" w:bidi="ar"/>
        </w:rPr>
        <w:t>一、资信证明格式文件</w:t>
      </w:r>
    </w:p>
    <w:p w14:paraId="6E693C9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D11EA1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69C88FD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0313B5C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资信证明文件</w:t>
      </w:r>
    </w:p>
    <w:p w14:paraId="0A8EF7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04169E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714E3FB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lang w:val="en-US" w:eastAsia="zh-CN" w:bidi="ar"/>
        </w:rPr>
        <w:t xml:space="preserve"> </w:t>
      </w:r>
    </w:p>
    <w:p w14:paraId="3B33E0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2AC61F9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C005D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FFA13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0C2FC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A835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484D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B75F2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452A4C8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6435BB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51E3C24D">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EDB2811">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ECAFEC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br w:type="page"/>
      </w:r>
    </w:p>
    <w:p w14:paraId="70597B2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   录</w:t>
      </w:r>
    </w:p>
    <w:p w14:paraId="2CE276EE">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6CF22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（1）投标人资格声明书（格式见附件）；</w:t>
      </w:r>
    </w:p>
    <w:p w14:paraId="12EC07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（2）授权书（格式见附件）；   </w:t>
      </w:r>
    </w:p>
    <w:p w14:paraId="2DC9C6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（3）投标人为企业（包括合伙企业）的，应提供有效的“营业执照”；</w:t>
      </w:r>
    </w:p>
    <w:p w14:paraId="1B47EC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投标人为事业单位的，应提供有效的“事业单位法人证书”；</w:t>
      </w:r>
    </w:p>
    <w:p w14:paraId="63FB66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投标人是非企业机构的，应提供有效的“执业许可证”、“登记证书”等证明文件；</w:t>
      </w:r>
    </w:p>
    <w:p w14:paraId="56F9BC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投标人是个体工商户的，应提供有效的“个体工商户营业执照”；</w:t>
      </w:r>
    </w:p>
    <w:p w14:paraId="089F97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投标人是自然人的，应提供有效的自然人身份证明；</w:t>
      </w:r>
    </w:p>
    <w:p w14:paraId="597B2B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（4）诚信投标承诺书（格式见附件）；</w:t>
      </w:r>
    </w:p>
    <w:p w14:paraId="285AE0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（5）招标文件中要求的资信评审和资信评分的支持资料；</w:t>
      </w:r>
    </w:p>
    <w:p w14:paraId="13D498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（6）投标人认为需要提供的其他资信证明材料；</w:t>
      </w:r>
    </w:p>
    <w:p w14:paraId="593466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（7）其他（如有）。</w:t>
      </w:r>
    </w:p>
    <w:p w14:paraId="611B84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A65F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9B33C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285691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p>
    <w:p w14:paraId="4A5F1E03">
      <w:pPr>
        <w:spacing w:line="360" w:lineRule="auto"/>
        <w:jc w:val="center"/>
        <w:outlineLvl w:val="1"/>
        <w:rPr>
          <w:rFonts w:hint="eastAsia" w:asciiTheme="minorEastAsia" w:hAnsiTheme="minorEastAsia" w:eastAsiaTheme="minorEastAsia"/>
          <w:b/>
          <w:color w:val="auto"/>
          <w:sz w:val="24"/>
          <w:highlight w:val="none"/>
        </w:rPr>
      </w:pPr>
      <w:bookmarkStart w:id="152" w:name="_Toc11464"/>
      <w:bookmarkStart w:id="153" w:name="_Toc1328"/>
      <w:r>
        <w:rPr>
          <w:rFonts w:hint="eastAsia" w:asciiTheme="minorEastAsia" w:hAnsiTheme="minorEastAsia" w:eastAsiaTheme="minorEastAsia"/>
          <w:b/>
          <w:color w:val="auto"/>
          <w:sz w:val="24"/>
          <w:highlight w:val="none"/>
          <w:lang w:val="en-US" w:eastAsia="zh-CN"/>
        </w:rPr>
        <w:t>（1）投标人资格声明书</w:t>
      </w:r>
      <w:bookmarkEnd w:id="152"/>
      <w:bookmarkEnd w:id="153"/>
      <w:r>
        <w:rPr>
          <w:rFonts w:hint="eastAsia" w:asciiTheme="minorEastAsia" w:hAnsiTheme="minorEastAsia" w:eastAsiaTheme="minorEastAsia"/>
          <w:b/>
          <w:color w:val="auto"/>
          <w:sz w:val="24"/>
          <w:highlight w:val="none"/>
          <w:lang w:val="en-US" w:eastAsia="zh-CN"/>
        </w:rPr>
        <w:t xml:space="preserve"> </w:t>
      </w:r>
    </w:p>
    <w:p w14:paraId="0DD0F12C">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5264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719F47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EEA73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2B0F2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217E8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CDDC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FCE22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A9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FB6358">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5F27C2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AC703F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0830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3FDCD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ED8B74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D6A719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603B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1818B55">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58BDA91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4B82C4E">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44BB1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04F7C1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343172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204A067">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C5B2A70">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1FE96098">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4C197B3">
      <w:pPr>
        <w:rPr>
          <w:rFonts w:hint="eastAsia" w:asciiTheme="minorEastAsia" w:hAnsiTheme="minorEastAsia" w:eastAsiaTheme="minorEastAsia"/>
          <w:b/>
          <w:color w:val="auto"/>
          <w:sz w:val="24"/>
          <w:highlight w:val="none"/>
        </w:rPr>
      </w:pPr>
      <w:bookmarkStart w:id="154" w:name="_Toc11607"/>
      <w:r>
        <w:rPr>
          <w:rFonts w:hint="eastAsia" w:asciiTheme="minorEastAsia" w:hAnsiTheme="minorEastAsia" w:eastAsiaTheme="minorEastAsia"/>
          <w:b/>
          <w:color w:val="auto"/>
          <w:sz w:val="24"/>
          <w:highlight w:val="none"/>
        </w:rPr>
        <w:br w:type="page"/>
      </w:r>
    </w:p>
    <w:p w14:paraId="6F22C782">
      <w:pPr>
        <w:spacing w:line="360" w:lineRule="auto"/>
        <w:jc w:val="center"/>
        <w:outlineLvl w:val="1"/>
        <w:rPr>
          <w:rFonts w:asciiTheme="minorEastAsia" w:hAnsiTheme="minorEastAsia" w:eastAsiaTheme="minorEastAsia"/>
          <w:b/>
          <w:color w:val="auto"/>
          <w:sz w:val="24"/>
          <w:highlight w:val="none"/>
        </w:rPr>
      </w:pPr>
      <w:bookmarkStart w:id="155" w:name="_Toc16960"/>
      <w:bookmarkStart w:id="156" w:name="_Toc23894"/>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授权书</w:t>
      </w:r>
      <w:bookmarkEnd w:id="154"/>
      <w:bookmarkEnd w:id="155"/>
      <w:bookmarkEnd w:id="156"/>
    </w:p>
    <w:p w14:paraId="0E7C8FE7">
      <w:pPr>
        <w:pStyle w:val="12"/>
        <w:snapToGrid w:val="0"/>
        <w:spacing w:line="360" w:lineRule="auto"/>
        <w:ind w:firstLine="480" w:firstLineChars="200"/>
        <w:jc w:val="left"/>
        <w:rPr>
          <w:rFonts w:hAnsi="宋体" w:eastAsia="宋体"/>
          <w:color w:val="auto"/>
          <w:sz w:val="24"/>
          <w:szCs w:val="28"/>
          <w:highlight w:val="none"/>
        </w:rPr>
      </w:pPr>
    </w:p>
    <w:p w14:paraId="7007E40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53F9C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2F3664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5680DB75">
      <w:pPr>
        <w:spacing w:line="360" w:lineRule="auto"/>
        <w:ind w:firstLine="435"/>
        <w:rPr>
          <w:rFonts w:asciiTheme="minorEastAsia" w:hAnsiTheme="minorEastAsia" w:eastAsiaTheme="minorEastAsia"/>
          <w:color w:val="auto"/>
          <w:sz w:val="24"/>
          <w:highlight w:val="none"/>
        </w:rPr>
      </w:pPr>
    </w:p>
    <w:p w14:paraId="00247B76">
      <w:pPr>
        <w:spacing w:line="360" w:lineRule="auto"/>
        <w:ind w:firstLine="435"/>
        <w:rPr>
          <w:rFonts w:asciiTheme="minorEastAsia" w:hAnsiTheme="minorEastAsia" w:eastAsiaTheme="minorEastAsia"/>
          <w:color w:val="auto"/>
          <w:sz w:val="24"/>
          <w:highlight w:val="none"/>
        </w:rPr>
      </w:pPr>
    </w:p>
    <w:p w14:paraId="52C8FC94">
      <w:pPr>
        <w:spacing w:line="360" w:lineRule="auto"/>
        <w:ind w:firstLine="435"/>
        <w:rPr>
          <w:rFonts w:asciiTheme="minorEastAsia" w:hAnsiTheme="minorEastAsia" w:eastAsiaTheme="minorEastAsia"/>
          <w:color w:val="auto"/>
          <w:sz w:val="24"/>
          <w:highlight w:val="none"/>
        </w:rPr>
      </w:pPr>
    </w:p>
    <w:p w14:paraId="1CA3DA4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4253B8B">
      <w:pPr>
        <w:spacing w:line="360" w:lineRule="auto"/>
        <w:ind w:firstLine="435"/>
        <w:rPr>
          <w:rFonts w:hAnsi="宋体" w:eastAsia="宋体"/>
          <w:color w:val="auto"/>
          <w:sz w:val="24"/>
          <w:szCs w:val="28"/>
          <w:highlight w:val="none"/>
          <w:lang w:val="zh-CN"/>
        </w:rPr>
      </w:pPr>
    </w:p>
    <w:p w14:paraId="11F2B589">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53E6A0C">
      <w:pPr>
        <w:spacing w:line="360" w:lineRule="auto"/>
        <w:rPr>
          <w:rFonts w:ascii="宋体" w:hAnsi="宋体" w:eastAsia="宋体"/>
          <w:color w:val="auto"/>
          <w:sz w:val="24"/>
          <w:szCs w:val="28"/>
          <w:highlight w:val="none"/>
        </w:rPr>
      </w:pPr>
    </w:p>
    <w:p w14:paraId="77866EE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7E27AC3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55FF043">
      <w:pPr>
        <w:spacing w:line="360" w:lineRule="auto"/>
        <w:ind w:firstLine="435"/>
        <w:rPr>
          <w:rFonts w:asciiTheme="minorEastAsia" w:hAnsiTheme="minorEastAsia" w:eastAsiaTheme="minorEastAsia"/>
          <w:color w:val="auto"/>
          <w:sz w:val="24"/>
          <w:highlight w:val="none"/>
        </w:rPr>
      </w:pPr>
    </w:p>
    <w:p w14:paraId="54F544F6">
      <w:pPr>
        <w:spacing w:line="360" w:lineRule="auto"/>
        <w:ind w:firstLine="435"/>
        <w:rPr>
          <w:rFonts w:asciiTheme="minorEastAsia" w:hAnsiTheme="minorEastAsia" w:eastAsiaTheme="minorEastAsia"/>
          <w:color w:val="auto"/>
          <w:sz w:val="24"/>
          <w:highlight w:val="none"/>
        </w:rPr>
      </w:pPr>
    </w:p>
    <w:p w14:paraId="14043E3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05907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237F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0F33119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99772C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rPr>
      </w:pPr>
      <w:bookmarkStart w:id="157" w:name="_Toc13022"/>
      <w:r>
        <w:rPr>
          <w:rFonts w:hint="eastAsia" w:ascii="宋体" w:hAnsi="宋体" w:eastAsia="宋体" w:cs="宋体"/>
          <w:b/>
          <w:bCs w:val="0"/>
          <w:color w:val="auto"/>
          <w:kern w:val="2"/>
          <w:sz w:val="24"/>
          <w:szCs w:val="24"/>
          <w:highlight w:val="none"/>
          <w:lang w:val="en-US" w:eastAsia="zh-CN" w:bidi="ar"/>
        </w:rPr>
        <w:t>（3）诚信投标承诺书</w:t>
      </w:r>
      <w:bookmarkEnd w:id="157"/>
    </w:p>
    <w:p w14:paraId="19A71A2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本人以企业法定代表人的身份郑重承诺：</w:t>
      </w:r>
    </w:p>
    <w:p w14:paraId="731B573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一、将遵循公开、公正和诚实信用的原则自愿参加</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lang w:val="en-US" w:eastAsia="zh-CN"/>
        </w:rPr>
        <w:t xml:space="preserve"> 项目的投标，所提供的一切材料都是真实、有效、合法的；</w:t>
      </w:r>
    </w:p>
    <w:p w14:paraId="1F2AEB0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038333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三、不出借、转让资质证书，不让他人挂靠投标，不以他人名义投标或者以其他方式弄虚作假，骗取中标；</w:t>
      </w:r>
    </w:p>
    <w:p w14:paraId="4458528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四、不与其他投标人相互串通投标报价，不排挤其他投标人的公平竞争、损害招标人的合法权益；</w:t>
      </w:r>
    </w:p>
    <w:p w14:paraId="715001E5">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五、不与招标人、招标代理机构或其他投标人串通投标，损害国家利益、社会公共利益或者他人的合法权益；</w:t>
      </w:r>
    </w:p>
    <w:p w14:paraId="52EDAFD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六、</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法定代表人或拟派项目经理（负责人）</w:t>
      </w:r>
      <w:r>
        <w:rPr>
          <w:rFonts w:hint="eastAsia" w:ascii="宋体" w:hAnsi="宋体" w:eastAsia="宋体" w:cs="宋体"/>
          <w:color w:val="auto"/>
          <w:sz w:val="24"/>
          <w:szCs w:val="28"/>
          <w:highlight w:val="none"/>
          <w:lang w:val="en-US" w:eastAsia="zh-CN"/>
        </w:rPr>
        <w:t>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9F7FE96">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七、严格遵守开标现场纪律，服从监管人员管理；</w:t>
      </w:r>
    </w:p>
    <w:p w14:paraId="66AEC09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八、保证中标后不转包，若有分包征得招标人同意；</w:t>
      </w:r>
    </w:p>
    <w:p w14:paraId="244B66F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九、保证中标之后，按照投标文件要求提供相关后续服务；</w:t>
      </w:r>
    </w:p>
    <w:p w14:paraId="05B98C5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十、保证企业及所属相关人员在本次投标中无行贿等犯罪行为；</w:t>
      </w:r>
    </w:p>
    <w:p w14:paraId="6817783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1E2050">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以上内容我已仔细阅读，本公司若有违反承诺内容的行为，自愿接受取消投标或者中标资格、记入不良行为记录等有关处理，愿意承担法律责任，给招标人造成损失的，依法承担赔偿责任。</w:t>
      </w:r>
    </w:p>
    <w:p w14:paraId="6571B85D">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3B6FA1D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开户银行：                      基本账户：</w:t>
      </w:r>
    </w:p>
    <w:p w14:paraId="0405124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投标单位（签章）：              法定代表人（签章）：</w:t>
      </w:r>
    </w:p>
    <w:p w14:paraId="58BD4E8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2D18DBF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日期：           年            月             日</w:t>
      </w:r>
    </w:p>
    <w:p w14:paraId="2001573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86A703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二、商务标格式文件</w:t>
      </w:r>
    </w:p>
    <w:p w14:paraId="01A0973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1AABA5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0D1B75D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3A238F9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41ABFA7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技术标</w:t>
      </w:r>
    </w:p>
    <w:p w14:paraId="64419A8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655909C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u w:val="single"/>
        </w:rPr>
      </w:pPr>
    </w:p>
    <w:p w14:paraId="0D8060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17E8BFF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9F52B7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1BC33A0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73CEA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EB5C4A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 </w:t>
      </w:r>
    </w:p>
    <w:p w14:paraId="298694B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0C7428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2C1FEC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5B67E9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11DF76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32CB88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980D886">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051F9215">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6CB41106">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C0B2DAE">
      <w:pP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br w:type="page"/>
      </w:r>
    </w:p>
    <w:p w14:paraId="147451CC">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573CAD82">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674960E3">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（1）投标响应表</w:t>
      </w:r>
      <w:r>
        <w:rPr>
          <w:rFonts w:hint="eastAsia" w:ascii="宋体" w:hAnsi="宋体" w:eastAsia="宋体" w:cs="宋体"/>
          <w:bCs/>
          <w:color w:val="auto"/>
          <w:kern w:val="2"/>
          <w:sz w:val="21"/>
          <w:szCs w:val="21"/>
          <w:highlight w:val="none"/>
          <w:lang w:val="en-US" w:eastAsia="zh-CN" w:bidi="ar"/>
        </w:rPr>
        <w:t>（格式见附件）；</w:t>
      </w:r>
    </w:p>
    <w:p w14:paraId="7BE3677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（2）诚信履约承诺函（格式见附件）；</w:t>
      </w:r>
    </w:p>
    <w:p w14:paraId="0EAD6AB2">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（3）招标文件技术评审中要求提供的其他相关资料；</w:t>
      </w:r>
    </w:p>
    <w:p w14:paraId="7EA5412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（4）投标人认为需要提供的其他材料。</w:t>
      </w:r>
    </w:p>
    <w:p w14:paraId="6AD03931">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p>
    <w:p w14:paraId="49F45BAE">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color w:val="auto"/>
          <w:sz w:val="24"/>
          <w:highlight w:val="none"/>
          <w:lang w:val="en-US" w:eastAsia="zh-CN"/>
        </w:rPr>
      </w:pPr>
      <w:bookmarkStart w:id="158" w:name="_Toc2906"/>
      <w:bookmarkStart w:id="159" w:name="_Toc11940"/>
      <w:bookmarkStart w:id="160" w:name="_Toc20329"/>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投标响应表</w:t>
      </w:r>
      <w:bookmarkEnd w:id="158"/>
      <w:bookmarkEnd w:id="159"/>
      <w:bookmarkEnd w:id="160"/>
    </w:p>
    <w:p w14:paraId="06736B2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ECE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C645B6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EA4D93C">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4EF196F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256292B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9DC9D6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DBB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7B26A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DCA2DAB">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36A3120D">
            <w:pPr>
              <w:jc w:val="center"/>
              <w:rPr>
                <w:rFonts w:asciiTheme="minorEastAsia" w:hAnsiTheme="minorEastAsia" w:eastAsiaTheme="minorEastAsia"/>
                <w:color w:val="auto"/>
                <w:sz w:val="24"/>
                <w:highlight w:val="none"/>
              </w:rPr>
            </w:pPr>
          </w:p>
        </w:tc>
        <w:tc>
          <w:tcPr>
            <w:tcW w:w="1510" w:type="pct"/>
            <w:vAlign w:val="center"/>
          </w:tcPr>
          <w:p w14:paraId="7B46ABD8">
            <w:pPr>
              <w:jc w:val="center"/>
              <w:rPr>
                <w:rFonts w:asciiTheme="minorEastAsia" w:hAnsiTheme="minorEastAsia" w:eastAsiaTheme="minorEastAsia"/>
                <w:color w:val="auto"/>
                <w:sz w:val="24"/>
                <w:highlight w:val="none"/>
              </w:rPr>
            </w:pPr>
          </w:p>
        </w:tc>
        <w:tc>
          <w:tcPr>
            <w:tcW w:w="475" w:type="pct"/>
            <w:vAlign w:val="center"/>
          </w:tcPr>
          <w:p w14:paraId="42847397">
            <w:pPr>
              <w:jc w:val="center"/>
              <w:rPr>
                <w:rFonts w:asciiTheme="minorEastAsia" w:hAnsiTheme="minorEastAsia" w:eastAsiaTheme="minorEastAsia"/>
                <w:color w:val="auto"/>
                <w:sz w:val="24"/>
                <w:highlight w:val="none"/>
              </w:rPr>
            </w:pPr>
          </w:p>
        </w:tc>
      </w:tr>
      <w:tr w14:paraId="3E10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36294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0C5EDE1">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57FBAA77">
            <w:pPr>
              <w:jc w:val="center"/>
              <w:rPr>
                <w:rFonts w:asciiTheme="minorEastAsia" w:hAnsiTheme="minorEastAsia" w:eastAsiaTheme="minorEastAsia"/>
                <w:color w:val="auto"/>
                <w:sz w:val="24"/>
                <w:highlight w:val="none"/>
              </w:rPr>
            </w:pPr>
          </w:p>
        </w:tc>
        <w:tc>
          <w:tcPr>
            <w:tcW w:w="1510" w:type="pct"/>
            <w:vAlign w:val="center"/>
          </w:tcPr>
          <w:p w14:paraId="65D2B5C7">
            <w:pPr>
              <w:jc w:val="center"/>
              <w:rPr>
                <w:rFonts w:asciiTheme="minorEastAsia" w:hAnsiTheme="minorEastAsia" w:eastAsiaTheme="minorEastAsia"/>
                <w:color w:val="auto"/>
                <w:sz w:val="24"/>
                <w:highlight w:val="none"/>
              </w:rPr>
            </w:pPr>
          </w:p>
        </w:tc>
        <w:tc>
          <w:tcPr>
            <w:tcW w:w="475" w:type="pct"/>
            <w:vAlign w:val="center"/>
          </w:tcPr>
          <w:p w14:paraId="5815578D">
            <w:pPr>
              <w:jc w:val="center"/>
              <w:rPr>
                <w:rFonts w:asciiTheme="minorEastAsia" w:hAnsiTheme="minorEastAsia" w:eastAsiaTheme="minorEastAsia"/>
                <w:color w:val="auto"/>
                <w:sz w:val="24"/>
                <w:highlight w:val="none"/>
              </w:rPr>
            </w:pPr>
          </w:p>
        </w:tc>
      </w:tr>
      <w:tr w14:paraId="7DC4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0A6262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626678FD">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209D13D0">
            <w:pPr>
              <w:jc w:val="center"/>
              <w:rPr>
                <w:rFonts w:asciiTheme="minorEastAsia" w:hAnsiTheme="minorEastAsia" w:eastAsiaTheme="minorEastAsia"/>
                <w:color w:val="auto"/>
                <w:sz w:val="24"/>
                <w:highlight w:val="none"/>
              </w:rPr>
            </w:pPr>
          </w:p>
        </w:tc>
        <w:tc>
          <w:tcPr>
            <w:tcW w:w="1510" w:type="pct"/>
            <w:vAlign w:val="center"/>
          </w:tcPr>
          <w:p w14:paraId="7C4D38E6">
            <w:pPr>
              <w:pStyle w:val="51"/>
              <w:jc w:val="center"/>
              <w:rPr>
                <w:rFonts w:asciiTheme="minorEastAsia" w:hAnsiTheme="minorEastAsia" w:eastAsiaTheme="minorEastAsia"/>
                <w:color w:val="auto"/>
                <w:highlight w:val="none"/>
              </w:rPr>
            </w:pPr>
          </w:p>
        </w:tc>
        <w:tc>
          <w:tcPr>
            <w:tcW w:w="475" w:type="pct"/>
            <w:vAlign w:val="center"/>
          </w:tcPr>
          <w:p w14:paraId="2D193D30">
            <w:pPr>
              <w:jc w:val="center"/>
              <w:rPr>
                <w:rFonts w:asciiTheme="minorEastAsia" w:hAnsiTheme="minorEastAsia" w:eastAsiaTheme="minorEastAsia"/>
                <w:color w:val="auto"/>
                <w:sz w:val="24"/>
                <w:highlight w:val="none"/>
              </w:rPr>
            </w:pPr>
          </w:p>
        </w:tc>
      </w:tr>
      <w:tr w14:paraId="5B68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A006B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01018351">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BB4924E">
            <w:pPr>
              <w:jc w:val="center"/>
              <w:rPr>
                <w:rFonts w:asciiTheme="minorEastAsia" w:hAnsiTheme="minorEastAsia" w:eastAsiaTheme="minorEastAsia"/>
                <w:color w:val="auto"/>
                <w:sz w:val="24"/>
                <w:highlight w:val="none"/>
              </w:rPr>
            </w:pPr>
          </w:p>
        </w:tc>
        <w:tc>
          <w:tcPr>
            <w:tcW w:w="1510" w:type="pct"/>
            <w:vAlign w:val="center"/>
          </w:tcPr>
          <w:p w14:paraId="364A1532">
            <w:pPr>
              <w:jc w:val="center"/>
              <w:rPr>
                <w:rFonts w:asciiTheme="minorEastAsia" w:hAnsiTheme="minorEastAsia" w:eastAsiaTheme="minorEastAsia"/>
                <w:color w:val="auto"/>
                <w:sz w:val="24"/>
                <w:highlight w:val="none"/>
              </w:rPr>
            </w:pPr>
          </w:p>
        </w:tc>
        <w:tc>
          <w:tcPr>
            <w:tcW w:w="475" w:type="pct"/>
            <w:vAlign w:val="center"/>
          </w:tcPr>
          <w:p w14:paraId="7E7A25FE">
            <w:pPr>
              <w:jc w:val="center"/>
              <w:rPr>
                <w:rFonts w:asciiTheme="minorEastAsia" w:hAnsiTheme="minorEastAsia" w:eastAsiaTheme="minorEastAsia"/>
                <w:color w:val="auto"/>
                <w:sz w:val="24"/>
                <w:highlight w:val="none"/>
              </w:rPr>
            </w:pPr>
          </w:p>
        </w:tc>
      </w:tr>
      <w:tr w14:paraId="5884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AE70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8F32D89">
            <w:pPr>
              <w:jc w:val="center"/>
              <w:rPr>
                <w:rFonts w:ascii="宋体" w:hAnsi="宋体" w:eastAsia="宋体"/>
                <w:color w:val="auto"/>
                <w:sz w:val="24"/>
                <w:highlight w:val="none"/>
              </w:rPr>
            </w:pPr>
          </w:p>
        </w:tc>
        <w:tc>
          <w:tcPr>
            <w:tcW w:w="1465" w:type="pct"/>
            <w:vAlign w:val="center"/>
          </w:tcPr>
          <w:p w14:paraId="2F56881C">
            <w:pPr>
              <w:jc w:val="center"/>
              <w:rPr>
                <w:rFonts w:asciiTheme="minorEastAsia" w:hAnsiTheme="minorEastAsia" w:eastAsiaTheme="minorEastAsia"/>
                <w:color w:val="auto"/>
                <w:sz w:val="24"/>
                <w:highlight w:val="none"/>
              </w:rPr>
            </w:pPr>
          </w:p>
        </w:tc>
        <w:tc>
          <w:tcPr>
            <w:tcW w:w="1510" w:type="pct"/>
            <w:vAlign w:val="center"/>
          </w:tcPr>
          <w:p w14:paraId="640656AA">
            <w:pPr>
              <w:jc w:val="center"/>
              <w:rPr>
                <w:rFonts w:asciiTheme="minorEastAsia" w:hAnsiTheme="minorEastAsia" w:eastAsiaTheme="minorEastAsia"/>
                <w:color w:val="auto"/>
                <w:sz w:val="24"/>
                <w:highlight w:val="none"/>
              </w:rPr>
            </w:pPr>
          </w:p>
        </w:tc>
        <w:tc>
          <w:tcPr>
            <w:tcW w:w="475" w:type="pct"/>
            <w:vAlign w:val="center"/>
          </w:tcPr>
          <w:p w14:paraId="742F655D">
            <w:pPr>
              <w:jc w:val="center"/>
              <w:rPr>
                <w:rFonts w:asciiTheme="minorEastAsia" w:hAnsiTheme="minorEastAsia" w:eastAsiaTheme="minorEastAsia"/>
                <w:color w:val="auto"/>
                <w:sz w:val="24"/>
                <w:highlight w:val="none"/>
              </w:rPr>
            </w:pPr>
          </w:p>
        </w:tc>
      </w:tr>
    </w:tbl>
    <w:p w14:paraId="7ED3942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42A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20822291">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5D6771CC">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7173BF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50E6294D">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FFE2A7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AD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E1E9D8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1F8B1DB9">
            <w:pPr>
              <w:jc w:val="center"/>
              <w:rPr>
                <w:rFonts w:asciiTheme="minorEastAsia" w:hAnsiTheme="minorEastAsia" w:eastAsiaTheme="minorEastAsia"/>
                <w:color w:val="auto"/>
                <w:sz w:val="24"/>
                <w:highlight w:val="none"/>
              </w:rPr>
            </w:pPr>
          </w:p>
        </w:tc>
        <w:tc>
          <w:tcPr>
            <w:tcW w:w="1680" w:type="pct"/>
            <w:vAlign w:val="center"/>
          </w:tcPr>
          <w:p w14:paraId="1393664B">
            <w:pPr>
              <w:jc w:val="center"/>
              <w:rPr>
                <w:rFonts w:asciiTheme="minorEastAsia" w:hAnsiTheme="minorEastAsia" w:eastAsiaTheme="minorEastAsia"/>
                <w:color w:val="auto"/>
                <w:sz w:val="24"/>
                <w:highlight w:val="none"/>
              </w:rPr>
            </w:pPr>
          </w:p>
        </w:tc>
        <w:tc>
          <w:tcPr>
            <w:tcW w:w="1456" w:type="pct"/>
            <w:vAlign w:val="center"/>
          </w:tcPr>
          <w:p w14:paraId="52E19504">
            <w:pPr>
              <w:jc w:val="center"/>
              <w:rPr>
                <w:rFonts w:asciiTheme="minorEastAsia" w:hAnsiTheme="minorEastAsia" w:eastAsiaTheme="minorEastAsia"/>
                <w:color w:val="auto"/>
                <w:sz w:val="24"/>
                <w:highlight w:val="none"/>
              </w:rPr>
            </w:pPr>
          </w:p>
        </w:tc>
        <w:tc>
          <w:tcPr>
            <w:tcW w:w="502" w:type="pct"/>
            <w:vAlign w:val="center"/>
          </w:tcPr>
          <w:p w14:paraId="010A948C">
            <w:pPr>
              <w:jc w:val="center"/>
              <w:rPr>
                <w:rFonts w:asciiTheme="minorEastAsia" w:hAnsiTheme="minorEastAsia" w:eastAsiaTheme="minorEastAsia"/>
                <w:color w:val="auto"/>
                <w:sz w:val="24"/>
                <w:highlight w:val="none"/>
              </w:rPr>
            </w:pPr>
          </w:p>
        </w:tc>
      </w:tr>
      <w:tr w14:paraId="7556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4898A9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A9C7071">
            <w:pPr>
              <w:jc w:val="center"/>
              <w:rPr>
                <w:rFonts w:asciiTheme="minorEastAsia" w:hAnsiTheme="minorEastAsia" w:eastAsiaTheme="minorEastAsia"/>
                <w:color w:val="auto"/>
                <w:sz w:val="24"/>
                <w:highlight w:val="none"/>
              </w:rPr>
            </w:pPr>
          </w:p>
        </w:tc>
        <w:tc>
          <w:tcPr>
            <w:tcW w:w="1680" w:type="pct"/>
            <w:vAlign w:val="center"/>
          </w:tcPr>
          <w:p w14:paraId="656C58B2">
            <w:pPr>
              <w:jc w:val="center"/>
              <w:rPr>
                <w:rFonts w:asciiTheme="minorEastAsia" w:hAnsiTheme="minorEastAsia" w:eastAsiaTheme="minorEastAsia"/>
                <w:color w:val="auto"/>
                <w:sz w:val="24"/>
                <w:highlight w:val="none"/>
              </w:rPr>
            </w:pPr>
          </w:p>
        </w:tc>
        <w:tc>
          <w:tcPr>
            <w:tcW w:w="1456" w:type="pct"/>
            <w:vAlign w:val="center"/>
          </w:tcPr>
          <w:p w14:paraId="57754154">
            <w:pPr>
              <w:jc w:val="center"/>
              <w:rPr>
                <w:rFonts w:asciiTheme="minorEastAsia" w:hAnsiTheme="minorEastAsia" w:eastAsiaTheme="minorEastAsia"/>
                <w:color w:val="auto"/>
                <w:sz w:val="24"/>
                <w:highlight w:val="none"/>
              </w:rPr>
            </w:pPr>
          </w:p>
        </w:tc>
        <w:tc>
          <w:tcPr>
            <w:tcW w:w="502" w:type="pct"/>
            <w:vAlign w:val="center"/>
          </w:tcPr>
          <w:p w14:paraId="44DDDC65">
            <w:pPr>
              <w:jc w:val="center"/>
              <w:rPr>
                <w:rFonts w:asciiTheme="minorEastAsia" w:hAnsiTheme="minorEastAsia" w:eastAsiaTheme="minorEastAsia"/>
                <w:color w:val="auto"/>
                <w:sz w:val="24"/>
                <w:highlight w:val="none"/>
              </w:rPr>
            </w:pPr>
          </w:p>
        </w:tc>
      </w:tr>
      <w:tr w14:paraId="7B6B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E07652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66C9A8A">
            <w:pPr>
              <w:jc w:val="center"/>
              <w:rPr>
                <w:rFonts w:asciiTheme="minorEastAsia" w:hAnsiTheme="minorEastAsia" w:eastAsiaTheme="minorEastAsia"/>
                <w:color w:val="auto"/>
                <w:sz w:val="24"/>
                <w:highlight w:val="none"/>
              </w:rPr>
            </w:pPr>
          </w:p>
        </w:tc>
        <w:tc>
          <w:tcPr>
            <w:tcW w:w="1680" w:type="pct"/>
            <w:vAlign w:val="center"/>
          </w:tcPr>
          <w:p w14:paraId="4ED921C8">
            <w:pPr>
              <w:jc w:val="center"/>
              <w:rPr>
                <w:rFonts w:asciiTheme="minorEastAsia" w:hAnsiTheme="minorEastAsia" w:eastAsiaTheme="minorEastAsia"/>
                <w:color w:val="auto"/>
                <w:sz w:val="24"/>
                <w:highlight w:val="none"/>
              </w:rPr>
            </w:pPr>
          </w:p>
        </w:tc>
        <w:tc>
          <w:tcPr>
            <w:tcW w:w="1456" w:type="pct"/>
            <w:vAlign w:val="center"/>
          </w:tcPr>
          <w:p w14:paraId="27F269E3">
            <w:pPr>
              <w:pStyle w:val="51"/>
              <w:jc w:val="center"/>
              <w:rPr>
                <w:rFonts w:asciiTheme="minorEastAsia" w:hAnsiTheme="minorEastAsia" w:eastAsiaTheme="minorEastAsia"/>
                <w:color w:val="auto"/>
                <w:highlight w:val="none"/>
              </w:rPr>
            </w:pPr>
          </w:p>
        </w:tc>
        <w:tc>
          <w:tcPr>
            <w:tcW w:w="502" w:type="pct"/>
            <w:vAlign w:val="center"/>
          </w:tcPr>
          <w:p w14:paraId="43C80F97">
            <w:pPr>
              <w:jc w:val="center"/>
              <w:rPr>
                <w:rFonts w:asciiTheme="minorEastAsia" w:hAnsiTheme="minorEastAsia" w:eastAsiaTheme="minorEastAsia"/>
                <w:color w:val="auto"/>
                <w:sz w:val="24"/>
                <w:highlight w:val="none"/>
              </w:rPr>
            </w:pPr>
          </w:p>
        </w:tc>
      </w:tr>
      <w:tr w14:paraId="2C3D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1B59B5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15250B72">
            <w:pPr>
              <w:jc w:val="center"/>
              <w:rPr>
                <w:rFonts w:asciiTheme="minorEastAsia" w:hAnsiTheme="minorEastAsia" w:eastAsiaTheme="minorEastAsia"/>
                <w:color w:val="auto"/>
                <w:sz w:val="24"/>
                <w:highlight w:val="none"/>
              </w:rPr>
            </w:pPr>
          </w:p>
        </w:tc>
        <w:tc>
          <w:tcPr>
            <w:tcW w:w="1680" w:type="pct"/>
            <w:vAlign w:val="center"/>
          </w:tcPr>
          <w:p w14:paraId="72524F30">
            <w:pPr>
              <w:jc w:val="center"/>
              <w:rPr>
                <w:rFonts w:asciiTheme="minorEastAsia" w:hAnsiTheme="minorEastAsia" w:eastAsiaTheme="minorEastAsia"/>
                <w:color w:val="auto"/>
                <w:sz w:val="24"/>
                <w:highlight w:val="none"/>
              </w:rPr>
            </w:pPr>
          </w:p>
        </w:tc>
        <w:tc>
          <w:tcPr>
            <w:tcW w:w="1456" w:type="pct"/>
            <w:vAlign w:val="center"/>
          </w:tcPr>
          <w:p w14:paraId="67584A8E">
            <w:pPr>
              <w:pStyle w:val="51"/>
              <w:jc w:val="center"/>
              <w:rPr>
                <w:rFonts w:asciiTheme="minorEastAsia" w:hAnsiTheme="minorEastAsia" w:eastAsiaTheme="minorEastAsia"/>
                <w:color w:val="auto"/>
                <w:highlight w:val="none"/>
              </w:rPr>
            </w:pPr>
          </w:p>
        </w:tc>
        <w:tc>
          <w:tcPr>
            <w:tcW w:w="502" w:type="pct"/>
            <w:vAlign w:val="center"/>
          </w:tcPr>
          <w:p w14:paraId="76F29476">
            <w:pPr>
              <w:jc w:val="center"/>
              <w:rPr>
                <w:rFonts w:asciiTheme="minorEastAsia" w:hAnsiTheme="minorEastAsia" w:eastAsiaTheme="minorEastAsia"/>
                <w:color w:val="auto"/>
                <w:sz w:val="24"/>
                <w:highlight w:val="none"/>
              </w:rPr>
            </w:pPr>
          </w:p>
        </w:tc>
      </w:tr>
      <w:tr w14:paraId="47BD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67D2FF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7383301">
            <w:pPr>
              <w:jc w:val="center"/>
              <w:rPr>
                <w:rFonts w:asciiTheme="minorEastAsia" w:hAnsiTheme="minorEastAsia" w:eastAsiaTheme="minorEastAsia"/>
                <w:color w:val="auto"/>
                <w:sz w:val="24"/>
                <w:highlight w:val="none"/>
              </w:rPr>
            </w:pPr>
          </w:p>
        </w:tc>
        <w:tc>
          <w:tcPr>
            <w:tcW w:w="1680" w:type="pct"/>
            <w:vAlign w:val="center"/>
          </w:tcPr>
          <w:p w14:paraId="2BCDD10A">
            <w:pPr>
              <w:jc w:val="center"/>
              <w:rPr>
                <w:rFonts w:asciiTheme="minorEastAsia" w:hAnsiTheme="minorEastAsia" w:eastAsiaTheme="minorEastAsia"/>
                <w:color w:val="auto"/>
                <w:sz w:val="24"/>
                <w:highlight w:val="none"/>
              </w:rPr>
            </w:pPr>
          </w:p>
        </w:tc>
        <w:tc>
          <w:tcPr>
            <w:tcW w:w="1456" w:type="pct"/>
            <w:vAlign w:val="center"/>
          </w:tcPr>
          <w:p w14:paraId="456822BF">
            <w:pPr>
              <w:jc w:val="center"/>
              <w:rPr>
                <w:rFonts w:asciiTheme="minorEastAsia" w:hAnsiTheme="minorEastAsia" w:eastAsiaTheme="minorEastAsia"/>
                <w:color w:val="auto"/>
                <w:sz w:val="24"/>
                <w:highlight w:val="none"/>
              </w:rPr>
            </w:pPr>
          </w:p>
        </w:tc>
        <w:tc>
          <w:tcPr>
            <w:tcW w:w="502" w:type="pct"/>
            <w:vAlign w:val="center"/>
          </w:tcPr>
          <w:p w14:paraId="018982AF">
            <w:pPr>
              <w:jc w:val="center"/>
              <w:rPr>
                <w:rFonts w:asciiTheme="minorEastAsia" w:hAnsiTheme="minorEastAsia" w:eastAsiaTheme="minorEastAsia"/>
                <w:color w:val="auto"/>
                <w:sz w:val="24"/>
                <w:highlight w:val="none"/>
              </w:rPr>
            </w:pPr>
          </w:p>
        </w:tc>
      </w:tr>
    </w:tbl>
    <w:p w14:paraId="4826720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70E981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A93F45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46DAAD53">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61" w:name="_Toc2716"/>
      <w:r>
        <w:rPr>
          <w:rFonts w:hint="eastAsia" w:asciiTheme="minorEastAsia" w:hAnsiTheme="minorEastAsia" w:eastAsiaTheme="minorEastAsia"/>
          <w:b/>
          <w:color w:val="auto"/>
          <w:sz w:val="24"/>
          <w:highlight w:val="none"/>
          <w:lang w:val="en-US" w:eastAsia="zh-CN"/>
        </w:rPr>
        <w:t>（2）诚信履约承诺函</w:t>
      </w:r>
      <w:bookmarkEnd w:id="161"/>
    </w:p>
    <w:p w14:paraId="3DFA106F">
      <w:pPr>
        <w:spacing w:line="360" w:lineRule="auto"/>
        <w:rPr>
          <w:rFonts w:asciiTheme="minorEastAsia" w:hAnsiTheme="minorEastAsia" w:eastAsiaTheme="minorEastAsia"/>
          <w:b/>
          <w:bCs/>
          <w:color w:val="auto"/>
          <w:sz w:val="24"/>
          <w:highlight w:val="none"/>
        </w:rPr>
      </w:pPr>
    </w:p>
    <w:p w14:paraId="156F81CF">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0707CD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DD8677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49F672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D7AE90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C25243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E1AC1B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52D30F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B86AE1">
      <w:pPr>
        <w:spacing w:line="360" w:lineRule="auto"/>
        <w:rPr>
          <w:rFonts w:asciiTheme="minorEastAsia" w:hAnsiTheme="minorEastAsia" w:eastAsiaTheme="minorEastAsia"/>
          <w:bCs/>
          <w:color w:val="auto"/>
          <w:sz w:val="24"/>
          <w:highlight w:val="none"/>
        </w:rPr>
      </w:pPr>
    </w:p>
    <w:p w14:paraId="4567701F">
      <w:pPr>
        <w:spacing w:line="360" w:lineRule="auto"/>
        <w:rPr>
          <w:rFonts w:asciiTheme="minorEastAsia" w:hAnsiTheme="minorEastAsia" w:eastAsiaTheme="minorEastAsia"/>
          <w:bCs/>
          <w:color w:val="auto"/>
          <w:sz w:val="24"/>
          <w:highlight w:val="none"/>
        </w:rPr>
      </w:pPr>
    </w:p>
    <w:p w14:paraId="450EB78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F968AC6">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05BB192">
      <w:pPr>
        <w:widowControl/>
        <w:jc w:val="left"/>
        <w:rPr>
          <w:rFonts w:hint="eastAsia" w:ascii="宋体" w:hAnsi="宋体" w:eastAsia="宋体" w:cs="宋体"/>
          <w:b/>
          <w:bCs w:val="0"/>
          <w:color w:val="auto"/>
          <w:kern w:val="2"/>
          <w:sz w:val="28"/>
          <w:szCs w:val="28"/>
          <w:highlight w:val="none"/>
        </w:rPr>
      </w:pPr>
      <w:r>
        <w:rPr>
          <w:rFonts w:ascii="宋体" w:hAnsi="宋体" w:eastAsia="宋体" w:cs="Arial"/>
          <w:color w:val="auto"/>
          <w:sz w:val="24"/>
          <w:highlight w:val="none"/>
        </w:rPr>
        <w:br w:type="page"/>
      </w:r>
      <w:r>
        <w:rPr>
          <w:rFonts w:hint="eastAsia" w:ascii="宋体" w:hAnsi="宋体" w:eastAsia="宋体" w:cs="宋体"/>
          <w:b/>
          <w:bCs w:val="0"/>
          <w:color w:val="auto"/>
          <w:kern w:val="2"/>
          <w:sz w:val="28"/>
          <w:szCs w:val="28"/>
          <w:highlight w:val="none"/>
          <w:lang w:val="en-US" w:eastAsia="zh-CN" w:bidi="ar"/>
        </w:rPr>
        <w:t>三、商务标格式文件</w:t>
      </w:r>
    </w:p>
    <w:p w14:paraId="11FE2A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47CEF5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7237A54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22D8B3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A2B16C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54D11E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（投标文件三）</w:t>
      </w:r>
    </w:p>
    <w:p w14:paraId="12F19C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u w:val="single"/>
        </w:rPr>
      </w:pPr>
    </w:p>
    <w:p w14:paraId="5152C6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18883A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5BD4B9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7EE9BA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0B7E9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EC03A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 </w:t>
      </w:r>
    </w:p>
    <w:p w14:paraId="4A3C42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EE915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7A8BA3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BDD2C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63EA1F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19EE91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2F002EC">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09B4C853">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7DF515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5F9D4A9D">
      <w:pP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br w:type="page"/>
      </w:r>
    </w:p>
    <w:p w14:paraId="46578A0F">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5FFBAA1F">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7038B1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（1）开标一览表（格式见附件）</w:t>
      </w:r>
    </w:p>
    <w:p w14:paraId="5B4D8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（2）投标函（格式见附件）；</w:t>
      </w:r>
    </w:p>
    <w:p w14:paraId="1E83822A">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（3）投标分项报价表（格式见附件）；</w:t>
      </w:r>
    </w:p>
    <w:p w14:paraId="2F989AD3">
      <w:pPr>
        <w:keepNext w:val="0"/>
        <w:keepLines w:val="0"/>
        <w:widowControl w:val="0"/>
        <w:suppressLineNumbers w:val="0"/>
        <w:spacing w:before="0" w:beforeAutospacing="0" w:after="0" w:afterAutospacing="0" w:line="440" w:lineRule="exact"/>
        <w:ind w:left="42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（4）中小企业声明函，残疾人福利性企业（格式见附件）；（如是）</w:t>
      </w:r>
    </w:p>
    <w:p w14:paraId="503BA657">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（5）省级以上监狱管理局、戒毒管理局（含新疆生产建设兵团）出具的属于监狱企业的证明（格式见附件）；（如是）</w:t>
      </w:r>
    </w:p>
    <w:p w14:paraId="5FDDD6C2">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（6）关于符合本国产品标准的声明函（格式见附件）；（如是）</w:t>
      </w:r>
    </w:p>
    <w:p w14:paraId="13D523FE">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（7）招标文件商务评审中要求提供的其他相关资料；</w:t>
      </w:r>
    </w:p>
    <w:p w14:paraId="09E8718F">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（8）投标人认为需要提供的其他材料；</w:t>
      </w:r>
    </w:p>
    <w:p w14:paraId="65DE094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（9）其他（如有）。</w:t>
      </w:r>
    </w:p>
    <w:p w14:paraId="54D8DBA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p>
    <w:p w14:paraId="46C1FC8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162" w:name="_Toc30444"/>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开标一览表</w:t>
      </w:r>
      <w:bookmarkEnd w:id="150"/>
      <w:bookmarkEnd w:id="151"/>
      <w:bookmarkEnd w:id="16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163" w:name="_Toc6441"/>
      <w:bookmarkStart w:id="164" w:name="_Toc10025"/>
      <w:bookmarkStart w:id="165" w:name="_Toc18010"/>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投标函</w:t>
      </w:r>
      <w:bookmarkEnd w:id="163"/>
      <w:bookmarkEnd w:id="164"/>
      <w:bookmarkEnd w:id="165"/>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66" w:name="_Toc31991"/>
      <w:bookmarkStart w:id="167" w:name="_Toc6796"/>
      <w:bookmarkStart w:id="168" w:name="_Toc23705"/>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投标分项报价表</w:t>
      </w:r>
      <w:bookmarkEnd w:id="166"/>
      <w:bookmarkEnd w:id="167"/>
      <w:bookmarkEnd w:id="168"/>
    </w:p>
    <w:p w14:paraId="7BFA8A4B">
      <w:pPr>
        <w:pStyle w:val="51"/>
        <w:jc w:val="left"/>
        <w:rPr>
          <w:rFonts w:hint="default" w:ascii="宋体" w:hAnsi="宋体" w:eastAsia="宋体"/>
          <w:b/>
          <w:bCs/>
          <w:highlight w:val="none"/>
          <w:lang w:val="en-US" w:eastAsia="zh-CN"/>
        </w:rPr>
      </w:pPr>
      <w:r>
        <w:rPr>
          <w:rFonts w:hint="eastAsia" w:ascii="宋体" w:hAnsi="宋体" w:eastAsia="宋体"/>
          <w:b/>
          <w:bCs/>
          <w:highlight w:val="none"/>
          <w:lang w:val="en-US" w:eastAsia="zh-CN"/>
        </w:rPr>
        <w:t>5-1货物部分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3"/>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73FB9F55">
            <w:pPr>
              <w:jc w:val="center"/>
              <w:rPr>
                <w:rFonts w:ascii="宋体" w:hAnsi="宋体" w:eastAsia="宋体"/>
                <w:b/>
                <w:sz w:val="24"/>
                <w:highlight w:val="none"/>
              </w:rPr>
            </w:pPr>
            <w:r>
              <w:rPr>
                <w:rFonts w:hint="eastAsia" w:ascii="宋体" w:hAnsi="宋体" w:eastAsia="宋体"/>
                <w:b/>
                <w:sz w:val="24"/>
                <w:highlight w:val="none"/>
              </w:rPr>
              <w:t>货物名称</w:t>
            </w:r>
          </w:p>
        </w:tc>
        <w:tc>
          <w:tcPr>
            <w:tcW w:w="772" w:type="pct"/>
            <w:noWrap w:val="0"/>
            <w:vAlign w:val="center"/>
          </w:tcPr>
          <w:p w14:paraId="74F9288A">
            <w:pPr>
              <w:jc w:val="center"/>
              <w:rPr>
                <w:rFonts w:ascii="宋体" w:hAnsi="宋体" w:eastAsia="宋体"/>
                <w:b/>
                <w:sz w:val="24"/>
                <w:highlight w:val="none"/>
              </w:rPr>
            </w:pPr>
            <w:r>
              <w:rPr>
                <w:rFonts w:hint="eastAsia" w:ascii="宋体" w:hAnsi="宋体" w:eastAsia="宋体"/>
                <w:b/>
                <w:sz w:val="24"/>
                <w:highlight w:val="none"/>
              </w:rPr>
              <w:t>品牌、型</w:t>
            </w:r>
          </w:p>
          <w:p w14:paraId="75AB3D77">
            <w:pPr>
              <w:jc w:val="center"/>
              <w:rPr>
                <w:rFonts w:ascii="宋体" w:hAnsi="宋体" w:eastAsia="宋体"/>
                <w:b/>
                <w:sz w:val="24"/>
                <w:highlight w:val="none"/>
              </w:rPr>
            </w:pPr>
            <w:r>
              <w:rPr>
                <w:rFonts w:hint="eastAsia" w:ascii="宋体" w:hAnsi="宋体" w:eastAsia="宋体"/>
                <w:b/>
                <w:sz w:val="24"/>
                <w:highlight w:val="none"/>
              </w:rPr>
              <w:t>号规格</w:t>
            </w:r>
          </w:p>
        </w:tc>
        <w:tc>
          <w:tcPr>
            <w:tcW w:w="772" w:type="pct"/>
            <w:noWrap w:val="0"/>
            <w:vAlign w:val="center"/>
          </w:tcPr>
          <w:p w14:paraId="3FC9B9D4">
            <w:pPr>
              <w:jc w:val="center"/>
              <w:rPr>
                <w:rFonts w:ascii="宋体" w:hAnsi="宋体" w:eastAsia="宋体"/>
                <w:b/>
                <w:sz w:val="24"/>
                <w:highlight w:val="none"/>
              </w:rPr>
            </w:pPr>
            <w:r>
              <w:rPr>
                <w:rFonts w:hint="eastAsia" w:ascii="宋体" w:hAnsi="宋体" w:eastAsia="宋体"/>
                <w:b/>
                <w:sz w:val="24"/>
                <w:highlight w:val="none"/>
              </w:rPr>
              <w:t>原产地及</w:t>
            </w:r>
          </w:p>
          <w:p w14:paraId="69A6F33E">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5E220F61">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20CC90F">
            <w:pPr>
              <w:jc w:val="center"/>
              <w:rPr>
                <w:rFonts w:ascii="宋体" w:hAnsi="宋体" w:eastAsia="宋体"/>
                <w:b/>
                <w:sz w:val="24"/>
                <w:highlight w:val="none"/>
              </w:rPr>
            </w:pPr>
            <w:r>
              <w:rPr>
                <w:rFonts w:hint="eastAsia" w:ascii="宋体" w:hAnsi="宋体" w:eastAsia="宋体"/>
                <w:b/>
                <w:sz w:val="24"/>
                <w:highlight w:val="none"/>
              </w:rPr>
              <w:t>数量</w:t>
            </w:r>
          </w:p>
        </w:tc>
        <w:tc>
          <w:tcPr>
            <w:tcW w:w="551" w:type="pct"/>
            <w:noWrap w:val="0"/>
            <w:vAlign w:val="center"/>
          </w:tcPr>
          <w:p w14:paraId="57B37F39">
            <w:pPr>
              <w:jc w:val="center"/>
              <w:rPr>
                <w:rFonts w:ascii="宋体" w:hAnsi="宋体" w:eastAsia="宋体"/>
                <w:b/>
                <w:sz w:val="24"/>
                <w:highlight w:val="none"/>
              </w:rPr>
            </w:pPr>
            <w:r>
              <w:rPr>
                <w:rFonts w:hint="eastAsia" w:ascii="宋体" w:hAnsi="宋体" w:eastAsia="宋体"/>
                <w:b/>
                <w:sz w:val="24"/>
                <w:highlight w:val="none"/>
              </w:rPr>
              <w:t>单价</w:t>
            </w:r>
          </w:p>
          <w:p w14:paraId="39894848">
            <w:pPr>
              <w:jc w:val="center"/>
              <w:rPr>
                <w:rFonts w:ascii="宋体" w:hAnsi="宋体" w:eastAsia="宋体"/>
                <w:b/>
                <w:sz w:val="24"/>
                <w:highlight w:val="none"/>
              </w:rPr>
            </w:pPr>
            <w:r>
              <w:rPr>
                <w:rFonts w:hint="eastAsia" w:ascii="宋体" w:hAnsi="宋体" w:eastAsia="宋体"/>
                <w:b/>
                <w:sz w:val="24"/>
                <w:highlight w:val="none"/>
              </w:rPr>
              <w:t>（元）</w:t>
            </w:r>
          </w:p>
        </w:tc>
        <w:tc>
          <w:tcPr>
            <w:tcW w:w="551" w:type="pct"/>
            <w:noWrap w:val="0"/>
            <w:vAlign w:val="center"/>
          </w:tcPr>
          <w:p w14:paraId="3425285D">
            <w:pPr>
              <w:jc w:val="center"/>
              <w:rPr>
                <w:rFonts w:ascii="宋体" w:hAnsi="宋体" w:eastAsia="宋体"/>
                <w:b/>
                <w:sz w:val="24"/>
                <w:highlight w:val="none"/>
              </w:rPr>
            </w:pPr>
            <w:r>
              <w:rPr>
                <w:rFonts w:hint="eastAsia" w:ascii="宋体" w:hAnsi="宋体" w:eastAsia="宋体"/>
                <w:b/>
                <w:sz w:val="24"/>
                <w:highlight w:val="none"/>
              </w:rPr>
              <w:t>小计</w:t>
            </w:r>
          </w:p>
          <w:p w14:paraId="57010817">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47A63804">
            <w:pPr>
              <w:jc w:val="center"/>
              <w:rPr>
                <w:rFonts w:ascii="宋体" w:hAnsi="宋体" w:eastAsia="宋体"/>
                <w:b/>
                <w:sz w:val="24"/>
                <w:highlight w:val="none"/>
              </w:rPr>
            </w:pPr>
            <w:r>
              <w:rPr>
                <w:rFonts w:hint="eastAsia" w:ascii="宋体" w:hAnsi="宋体" w:eastAsia="宋体"/>
                <w:b/>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7761E195">
            <w:pPr>
              <w:rPr>
                <w:rFonts w:ascii="宋体" w:hAnsi="宋体" w:eastAsia="宋体"/>
                <w:sz w:val="24"/>
                <w:highlight w:val="none"/>
              </w:rPr>
            </w:pPr>
          </w:p>
        </w:tc>
        <w:tc>
          <w:tcPr>
            <w:tcW w:w="772" w:type="pct"/>
            <w:noWrap w:val="0"/>
            <w:vAlign w:val="top"/>
          </w:tcPr>
          <w:p w14:paraId="0375DE1C">
            <w:pPr>
              <w:rPr>
                <w:rFonts w:ascii="宋体" w:hAnsi="宋体" w:eastAsia="宋体"/>
                <w:sz w:val="24"/>
                <w:highlight w:val="none"/>
              </w:rPr>
            </w:pPr>
          </w:p>
        </w:tc>
        <w:tc>
          <w:tcPr>
            <w:tcW w:w="772" w:type="pct"/>
            <w:noWrap w:val="0"/>
            <w:vAlign w:val="top"/>
          </w:tcPr>
          <w:p w14:paraId="52FF1C92">
            <w:pPr>
              <w:rPr>
                <w:rFonts w:ascii="宋体" w:hAnsi="宋体" w:eastAsia="宋体"/>
                <w:sz w:val="24"/>
                <w:highlight w:val="none"/>
              </w:rPr>
            </w:pPr>
          </w:p>
        </w:tc>
        <w:tc>
          <w:tcPr>
            <w:tcW w:w="394" w:type="pct"/>
            <w:noWrap w:val="0"/>
            <w:vAlign w:val="top"/>
          </w:tcPr>
          <w:p w14:paraId="7C01FFE9">
            <w:pPr>
              <w:rPr>
                <w:rFonts w:ascii="宋体" w:hAnsi="宋体" w:eastAsia="宋体"/>
                <w:sz w:val="24"/>
                <w:highlight w:val="none"/>
              </w:rPr>
            </w:pPr>
          </w:p>
        </w:tc>
        <w:tc>
          <w:tcPr>
            <w:tcW w:w="394" w:type="pct"/>
            <w:noWrap w:val="0"/>
            <w:vAlign w:val="top"/>
          </w:tcPr>
          <w:p w14:paraId="4DE5AC10">
            <w:pPr>
              <w:rPr>
                <w:rFonts w:ascii="宋体" w:hAnsi="宋体" w:eastAsia="宋体"/>
                <w:sz w:val="24"/>
                <w:highlight w:val="none"/>
              </w:rPr>
            </w:pPr>
          </w:p>
        </w:tc>
        <w:tc>
          <w:tcPr>
            <w:tcW w:w="551" w:type="pct"/>
            <w:noWrap w:val="0"/>
            <w:vAlign w:val="top"/>
          </w:tcPr>
          <w:p w14:paraId="21DA4597">
            <w:pPr>
              <w:rPr>
                <w:rFonts w:ascii="宋体" w:hAnsi="宋体" w:eastAsia="宋体"/>
                <w:sz w:val="24"/>
                <w:highlight w:val="none"/>
              </w:rPr>
            </w:pPr>
          </w:p>
        </w:tc>
        <w:tc>
          <w:tcPr>
            <w:tcW w:w="551" w:type="pct"/>
            <w:noWrap w:val="0"/>
            <w:vAlign w:val="top"/>
          </w:tcPr>
          <w:p w14:paraId="2A9B41D8">
            <w:pPr>
              <w:rPr>
                <w:rFonts w:ascii="宋体" w:hAnsi="宋体" w:eastAsia="宋体"/>
                <w:sz w:val="24"/>
                <w:highlight w:val="none"/>
              </w:rPr>
            </w:pPr>
          </w:p>
        </w:tc>
        <w:tc>
          <w:tcPr>
            <w:tcW w:w="393" w:type="pct"/>
            <w:noWrap w:val="0"/>
            <w:vAlign w:val="top"/>
          </w:tcPr>
          <w:p w14:paraId="2B68B0FE">
            <w:pPr>
              <w:rPr>
                <w:rFonts w:ascii="宋体" w:hAnsi="宋体" w:eastAsia="宋体"/>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1C5F27B4">
            <w:pPr>
              <w:rPr>
                <w:rFonts w:ascii="宋体" w:hAnsi="宋体" w:eastAsia="宋体"/>
                <w:sz w:val="24"/>
                <w:highlight w:val="none"/>
              </w:rPr>
            </w:pPr>
          </w:p>
        </w:tc>
        <w:tc>
          <w:tcPr>
            <w:tcW w:w="772" w:type="pct"/>
            <w:noWrap w:val="0"/>
            <w:vAlign w:val="top"/>
          </w:tcPr>
          <w:p w14:paraId="439F3115">
            <w:pPr>
              <w:rPr>
                <w:rFonts w:ascii="宋体" w:hAnsi="宋体" w:eastAsia="宋体"/>
                <w:sz w:val="24"/>
                <w:highlight w:val="none"/>
              </w:rPr>
            </w:pPr>
          </w:p>
        </w:tc>
        <w:tc>
          <w:tcPr>
            <w:tcW w:w="772" w:type="pct"/>
            <w:noWrap w:val="0"/>
            <w:vAlign w:val="top"/>
          </w:tcPr>
          <w:p w14:paraId="0B5EF6A2">
            <w:pPr>
              <w:rPr>
                <w:rFonts w:ascii="宋体" w:hAnsi="宋体" w:eastAsia="宋体"/>
                <w:sz w:val="24"/>
                <w:highlight w:val="none"/>
              </w:rPr>
            </w:pPr>
          </w:p>
        </w:tc>
        <w:tc>
          <w:tcPr>
            <w:tcW w:w="394" w:type="pct"/>
            <w:noWrap w:val="0"/>
            <w:vAlign w:val="top"/>
          </w:tcPr>
          <w:p w14:paraId="66BA4716">
            <w:pPr>
              <w:rPr>
                <w:rFonts w:ascii="宋体" w:hAnsi="宋体" w:eastAsia="宋体"/>
                <w:sz w:val="24"/>
                <w:highlight w:val="none"/>
              </w:rPr>
            </w:pPr>
          </w:p>
        </w:tc>
        <w:tc>
          <w:tcPr>
            <w:tcW w:w="394" w:type="pct"/>
            <w:noWrap w:val="0"/>
            <w:vAlign w:val="top"/>
          </w:tcPr>
          <w:p w14:paraId="4981F119">
            <w:pPr>
              <w:rPr>
                <w:rFonts w:ascii="宋体" w:hAnsi="宋体" w:eastAsia="宋体"/>
                <w:sz w:val="24"/>
                <w:highlight w:val="none"/>
              </w:rPr>
            </w:pPr>
          </w:p>
        </w:tc>
        <w:tc>
          <w:tcPr>
            <w:tcW w:w="551" w:type="pct"/>
            <w:noWrap w:val="0"/>
            <w:vAlign w:val="top"/>
          </w:tcPr>
          <w:p w14:paraId="6A08DEBB">
            <w:pPr>
              <w:rPr>
                <w:rFonts w:ascii="宋体" w:hAnsi="宋体" w:eastAsia="宋体"/>
                <w:sz w:val="24"/>
                <w:highlight w:val="none"/>
              </w:rPr>
            </w:pPr>
          </w:p>
        </w:tc>
        <w:tc>
          <w:tcPr>
            <w:tcW w:w="551" w:type="pct"/>
            <w:noWrap w:val="0"/>
            <w:vAlign w:val="top"/>
          </w:tcPr>
          <w:p w14:paraId="21EA39CE">
            <w:pPr>
              <w:rPr>
                <w:rFonts w:ascii="宋体" w:hAnsi="宋体" w:eastAsia="宋体"/>
                <w:sz w:val="24"/>
                <w:highlight w:val="none"/>
              </w:rPr>
            </w:pPr>
          </w:p>
        </w:tc>
        <w:tc>
          <w:tcPr>
            <w:tcW w:w="393" w:type="pct"/>
            <w:noWrap w:val="0"/>
            <w:vAlign w:val="top"/>
          </w:tcPr>
          <w:p w14:paraId="2599FD7C">
            <w:pPr>
              <w:rPr>
                <w:rFonts w:ascii="宋体" w:hAnsi="宋体" w:eastAsia="宋体"/>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3F508895">
            <w:pPr>
              <w:rPr>
                <w:rFonts w:ascii="宋体" w:hAnsi="宋体" w:eastAsia="宋体"/>
                <w:sz w:val="24"/>
                <w:highlight w:val="none"/>
              </w:rPr>
            </w:pPr>
          </w:p>
        </w:tc>
        <w:tc>
          <w:tcPr>
            <w:tcW w:w="772" w:type="pct"/>
            <w:noWrap w:val="0"/>
            <w:vAlign w:val="top"/>
          </w:tcPr>
          <w:p w14:paraId="20B310BD">
            <w:pPr>
              <w:rPr>
                <w:rFonts w:ascii="宋体" w:hAnsi="宋体" w:eastAsia="宋体"/>
                <w:sz w:val="24"/>
                <w:highlight w:val="none"/>
              </w:rPr>
            </w:pPr>
          </w:p>
        </w:tc>
        <w:tc>
          <w:tcPr>
            <w:tcW w:w="772" w:type="pct"/>
            <w:noWrap w:val="0"/>
            <w:vAlign w:val="top"/>
          </w:tcPr>
          <w:p w14:paraId="09A7230D">
            <w:pPr>
              <w:rPr>
                <w:rFonts w:ascii="宋体" w:hAnsi="宋体" w:eastAsia="宋体"/>
                <w:sz w:val="24"/>
                <w:highlight w:val="none"/>
              </w:rPr>
            </w:pPr>
          </w:p>
        </w:tc>
        <w:tc>
          <w:tcPr>
            <w:tcW w:w="394" w:type="pct"/>
            <w:noWrap w:val="0"/>
            <w:vAlign w:val="top"/>
          </w:tcPr>
          <w:p w14:paraId="275F91C4">
            <w:pPr>
              <w:rPr>
                <w:rFonts w:ascii="宋体" w:hAnsi="宋体" w:eastAsia="宋体"/>
                <w:sz w:val="24"/>
                <w:highlight w:val="none"/>
              </w:rPr>
            </w:pPr>
          </w:p>
        </w:tc>
        <w:tc>
          <w:tcPr>
            <w:tcW w:w="394" w:type="pct"/>
            <w:noWrap w:val="0"/>
            <w:vAlign w:val="top"/>
          </w:tcPr>
          <w:p w14:paraId="6E9B5D37">
            <w:pPr>
              <w:rPr>
                <w:rFonts w:ascii="宋体" w:hAnsi="宋体" w:eastAsia="宋体"/>
                <w:sz w:val="24"/>
                <w:highlight w:val="none"/>
              </w:rPr>
            </w:pPr>
          </w:p>
        </w:tc>
        <w:tc>
          <w:tcPr>
            <w:tcW w:w="551" w:type="pct"/>
            <w:noWrap w:val="0"/>
            <w:vAlign w:val="top"/>
          </w:tcPr>
          <w:p w14:paraId="7D351FDC">
            <w:pPr>
              <w:rPr>
                <w:rFonts w:ascii="宋体" w:hAnsi="宋体" w:eastAsia="宋体"/>
                <w:sz w:val="24"/>
                <w:highlight w:val="none"/>
              </w:rPr>
            </w:pPr>
          </w:p>
        </w:tc>
        <w:tc>
          <w:tcPr>
            <w:tcW w:w="551" w:type="pct"/>
            <w:noWrap w:val="0"/>
            <w:vAlign w:val="top"/>
          </w:tcPr>
          <w:p w14:paraId="68D6AC0F">
            <w:pPr>
              <w:rPr>
                <w:rFonts w:ascii="宋体" w:hAnsi="宋体" w:eastAsia="宋体"/>
                <w:sz w:val="24"/>
                <w:highlight w:val="none"/>
              </w:rPr>
            </w:pPr>
          </w:p>
        </w:tc>
        <w:tc>
          <w:tcPr>
            <w:tcW w:w="393" w:type="pct"/>
            <w:noWrap w:val="0"/>
            <w:vAlign w:val="top"/>
          </w:tcPr>
          <w:p w14:paraId="2EB92AF3">
            <w:pPr>
              <w:rPr>
                <w:rFonts w:ascii="宋体" w:hAnsi="宋体" w:eastAsia="宋体"/>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52FDDD29">
            <w:pPr>
              <w:rPr>
                <w:rFonts w:ascii="宋体" w:hAnsi="宋体" w:eastAsia="宋体"/>
                <w:sz w:val="24"/>
                <w:highlight w:val="none"/>
              </w:rPr>
            </w:pPr>
          </w:p>
        </w:tc>
        <w:tc>
          <w:tcPr>
            <w:tcW w:w="772" w:type="pct"/>
            <w:noWrap w:val="0"/>
            <w:vAlign w:val="top"/>
          </w:tcPr>
          <w:p w14:paraId="0F448206">
            <w:pPr>
              <w:rPr>
                <w:rFonts w:ascii="宋体" w:hAnsi="宋体" w:eastAsia="宋体"/>
                <w:sz w:val="24"/>
                <w:highlight w:val="none"/>
              </w:rPr>
            </w:pPr>
          </w:p>
        </w:tc>
        <w:tc>
          <w:tcPr>
            <w:tcW w:w="772" w:type="pct"/>
            <w:noWrap w:val="0"/>
            <w:vAlign w:val="top"/>
          </w:tcPr>
          <w:p w14:paraId="6F4523F1">
            <w:pPr>
              <w:rPr>
                <w:rFonts w:ascii="宋体" w:hAnsi="宋体" w:eastAsia="宋体"/>
                <w:sz w:val="24"/>
                <w:highlight w:val="none"/>
              </w:rPr>
            </w:pPr>
          </w:p>
        </w:tc>
        <w:tc>
          <w:tcPr>
            <w:tcW w:w="394" w:type="pct"/>
            <w:noWrap w:val="0"/>
            <w:vAlign w:val="top"/>
          </w:tcPr>
          <w:p w14:paraId="5713503A">
            <w:pPr>
              <w:rPr>
                <w:rFonts w:ascii="宋体" w:hAnsi="宋体" w:eastAsia="宋体"/>
                <w:sz w:val="24"/>
                <w:highlight w:val="none"/>
              </w:rPr>
            </w:pPr>
          </w:p>
        </w:tc>
        <w:tc>
          <w:tcPr>
            <w:tcW w:w="394" w:type="pct"/>
            <w:noWrap w:val="0"/>
            <w:vAlign w:val="top"/>
          </w:tcPr>
          <w:p w14:paraId="44B66D33">
            <w:pPr>
              <w:rPr>
                <w:rFonts w:ascii="宋体" w:hAnsi="宋体" w:eastAsia="宋体"/>
                <w:sz w:val="24"/>
                <w:highlight w:val="none"/>
              </w:rPr>
            </w:pPr>
          </w:p>
        </w:tc>
        <w:tc>
          <w:tcPr>
            <w:tcW w:w="551" w:type="pct"/>
            <w:noWrap w:val="0"/>
            <w:vAlign w:val="top"/>
          </w:tcPr>
          <w:p w14:paraId="4D3028A2">
            <w:pPr>
              <w:rPr>
                <w:rFonts w:ascii="宋体" w:hAnsi="宋体" w:eastAsia="宋体"/>
                <w:sz w:val="24"/>
                <w:highlight w:val="none"/>
              </w:rPr>
            </w:pPr>
          </w:p>
        </w:tc>
        <w:tc>
          <w:tcPr>
            <w:tcW w:w="551" w:type="pct"/>
            <w:noWrap w:val="0"/>
            <w:vAlign w:val="top"/>
          </w:tcPr>
          <w:p w14:paraId="1790092E">
            <w:pPr>
              <w:rPr>
                <w:rFonts w:ascii="宋体" w:hAnsi="宋体" w:eastAsia="宋体"/>
                <w:sz w:val="24"/>
                <w:highlight w:val="none"/>
              </w:rPr>
            </w:pPr>
          </w:p>
        </w:tc>
        <w:tc>
          <w:tcPr>
            <w:tcW w:w="393" w:type="pct"/>
            <w:noWrap w:val="0"/>
            <w:vAlign w:val="top"/>
          </w:tcPr>
          <w:p w14:paraId="578F6552">
            <w:pPr>
              <w:rPr>
                <w:rFonts w:ascii="宋体" w:hAnsi="宋体" w:eastAsia="宋体"/>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5" w:type="pct"/>
            <w:gridSpan w:val="2"/>
            <w:noWrap w:val="0"/>
            <w:vAlign w:val="top"/>
          </w:tcPr>
          <w:p w14:paraId="559957D4">
            <w:pPr>
              <w:rPr>
                <w:rFonts w:ascii="宋体" w:hAnsi="宋体" w:eastAsia="宋体"/>
                <w:sz w:val="24"/>
                <w:highlight w:val="none"/>
              </w:rPr>
            </w:pPr>
          </w:p>
        </w:tc>
      </w:tr>
    </w:tbl>
    <w:p w14:paraId="4C7090A7">
      <w:pPr>
        <w:pStyle w:val="51"/>
        <w:jc w:val="both"/>
        <w:rPr>
          <w:rFonts w:hint="default" w:ascii="宋体" w:hAnsi="宋体" w:eastAsia="宋体"/>
          <w:b/>
          <w:bCs/>
          <w:i/>
          <w:iCs/>
          <w:highlight w:val="none"/>
          <w:lang w:val="en-US" w:eastAsia="zh-CN"/>
        </w:rPr>
      </w:pPr>
      <w:r>
        <w:rPr>
          <w:rFonts w:hint="eastAsia" w:ascii="宋体" w:hAnsi="宋体" w:eastAsia="宋体"/>
          <w:b/>
          <w:bCs/>
          <w:highlight w:val="none"/>
          <w:lang w:val="en-US" w:eastAsia="zh-CN"/>
        </w:rPr>
        <w:t>5-2服务部分</w:t>
      </w:r>
      <w:r>
        <w:rPr>
          <w:rFonts w:hint="eastAsia" w:ascii="宋体" w:hAnsi="宋体" w:eastAsia="宋体"/>
          <w:b/>
          <w:bCs/>
          <w:i/>
          <w:iCs/>
          <w:highlight w:val="none"/>
        </w:rPr>
        <w:t>（仅供参考，投标人可自行制作格式）</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C354805">
      <w:pPr>
        <w:pStyle w:val="51"/>
        <w:jc w:val="both"/>
        <w:rPr>
          <w:rFonts w:hint="eastAsia" w:ascii="宋体" w:hAnsi="宋体" w:eastAsia="宋体"/>
          <w:b/>
          <w:bCs/>
          <w:highlight w:val="none"/>
          <w:lang w:val="en-US" w:eastAsia="zh-CN"/>
        </w:rPr>
      </w:pPr>
      <w:r>
        <w:rPr>
          <w:rFonts w:hint="eastAsia" w:ascii="宋体" w:hAnsi="宋体" w:eastAsia="宋体"/>
          <w:b/>
          <w:bCs/>
          <w:highlight w:val="none"/>
          <w:lang w:val="en-US" w:eastAsia="zh-CN"/>
        </w:rPr>
        <w:t>5-3 符合本国产品标准的产品成本之和占比</w:t>
      </w:r>
    </w:p>
    <w:tbl>
      <w:tblPr>
        <w:tblStyle w:val="2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0FC5F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1.表5-1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6F8C73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2.上述报价为投标人完成本项目内容的全部费用（总报价为表5-1和表5-2合计金额之和），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69" w:name="_Toc14532"/>
      <w:bookmarkStart w:id="170" w:name="_Toc31244"/>
      <w:bookmarkStart w:id="171" w:name="_Toc9573"/>
      <w:bookmarkStart w:id="172" w:name="OLE_LINK13"/>
      <w:bookmarkStart w:id="173" w:name="OLE_LINK14"/>
      <w:r>
        <w:rPr>
          <w:rFonts w:hint="eastAsia" w:asciiTheme="minorEastAsia" w:hAnsiTheme="minorEastAsia" w:eastAsiaTheme="minorEastAsia"/>
          <w:b/>
          <w:color w:val="auto"/>
          <w:sz w:val="24"/>
          <w:highlight w:val="none"/>
          <w:lang w:val="en-US" w:eastAsia="zh-CN"/>
        </w:rPr>
        <w:t>（4）中小企业声明函</w:t>
      </w:r>
      <w:bookmarkEnd w:id="169"/>
      <w:bookmarkEnd w:id="170"/>
      <w:bookmarkEnd w:id="171"/>
    </w:p>
    <w:p w14:paraId="7313C94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E5A3731">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本企业对上述声明内容的真实性负责。如有虚假，将依法承担相应责任。</w:t>
      </w: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ind w:firstLine="4252" w:firstLineChars="177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63D840E">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172"/>
      <w:bookmarkEnd w:id="173"/>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74" w:name="_Toc513"/>
      <w:bookmarkStart w:id="175" w:name="_Toc16713"/>
      <w:bookmarkStart w:id="176" w:name="_Toc24563"/>
      <w:r>
        <w:rPr>
          <w:rFonts w:hint="eastAsia" w:asciiTheme="minorEastAsia" w:hAnsiTheme="minorEastAsia" w:eastAsiaTheme="minorEastAsia"/>
          <w:b/>
          <w:color w:val="auto"/>
          <w:sz w:val="24"/>
          <w:highlight w:val="none"/>
          <w:lang w:val="en-US" w:eastAsia="zh-CN"/>
        </w:rPr>
        <w:t>（6）残疾人福利性单位声明函</w:t>
      </w:r>
      <w:bookmarkEnd w:id="174"/>
      <w:bookmarkEnd w:id="175"/>
      <w:bookmarkEnd w:id="176"/>
    </w:p>
    <w:p w14:paraId="1BDECF44">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177" w:name="_Toc21373"/>
      <w:bookmarkStart w:id="178" w:name="_Toc25813"/>
      <w:bookmarkStart w:id="179" w:name="_Hlk11701496"/>
      <w:bookmarkStart w:id="180" w:name="_Toc457768004"/>
      <w:bookmarkStart w:id="181" w:name="_Toc26536"/>
      <w:bookmarkStart w:id="182" w:name="_Toc520299348"/>
      <w:bookmarkStart w:id="183" w:name="_Toc300210382"/>
      <w:r>
        <w:rPr>
          <w:rFonts w:hint="eastAsia" w:asciiTheme="minorEastAsia" w:hAnsiTheme="minorEastAsia" w:eastAsiaTheme="minorEastAsia"/>
          <w:b/>
          <w:sz w:val="24"/>
          <w:highlight w:val="none"/>
          <w:lang w:val="en-US" w:eastAsia="zh-CN"/>
        </w:rPr>
        <w:t>（5）</w:t>
      </w:r>
      <w:r>
        <w:rPr>
          <w:rFonts w:hint="eastAsia" w:ascii="宋体" w:hAnsi="宋体" w:eastAsia="宋体" w:cs="@仿宋_GB2312"/>
          <w:b/>
          <w:sz w:val="24"/>
          <w:szCs w:val="20"/>
          <w:highlight w:val="none"/>
        </w:rPr>
        <w:t>关于符合本国产品标准的声明函</w:t>
      </w:r>
      <w:bookmarkEnd w:id="177"/>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rPr>
        <w:t>投标人</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911893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Cs w:val="24"/>
          <w:highlight w:val="none"/>
          <w:lang w:eastAsia="zh-CN"/>
        </w:rPr>
      </w:pPr>
      <w:r>
        <w:rPr>
          <w:rFonts w:hint="eastAsia" w:ascii="宋体" w:hAnsi="宋体" w:eastAsia="宋体" w:cs="Times New Roman"/>
          <w:b/>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3.上述声明函中标注</w:t>
      </w:r>
      <w:r>
        <w:rPr>
          <w:rFonts w:hint="eastAsia" w:ascii="宋体" w:hAnsi="宋体" w:eastAsia="宋体" w:cs="Times New Roman"/>
          <w:b w:val="0"/>
          <w:bCs/>
          <w:sz w:val="21"/>
          <w:szCs w:val="21"/>
          <w:highlight w:val="none"/>
          <w:u w:val="single"/>
          <w:lang w:val="en-US" w:eastAsia="zh-CN"/>
        </w:rPr>
        <w:t xml:space="preserve">  /  </w:t>
      </w:r>
      <w:r>
        <w:rPr>
          <w:rFonts w:hint="eastAsia" w:ascii="宋体" w:hAnsi="宋体" w:eastAsia="宋体" w:cs="Times New Roman"/>
          <w:b w:val="0"/>
          <w:bCs/>
          <w:sz w:val="21"/>
          <w:szCs w:val="21"/>
          <w:highlight w:val="none"/>
          <w:lang w:val="en-US" w:eastAsia="zh-CN"/>
        </w:rPr>
        <w:t>的，无需填写。</w:t>
      </w:r>
    </w:p>
    <w:p w14:paraId="228CB75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61A1CAE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sz w:val="24"/>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52667C">
      <w:pPr>
        <w:pStyle w:val="24"/>
        <w:ind w:left="0" w:leftChars="0" w:firstLine="0" w:firstLineChars="0"/>
        <w:rPr>
          <w:rFonts w:hint="eastAsia" w:asciiTheme="minorEastAsia" w:hAnsiTheme="minorEastAsia" w:eastAsiaTheme="minorEastAsia"/>
          <w:b/>
          <w:sz w:val="24"/>
          <w:highlight w:val="none"/>
          <w:lang w:val="en-US" w:eastAsia="zh-CN"/>
        </w:rPr>
      </w:pPr>
    </w:p>
    <w:bookmarkEnd w:id="178"/>
    <w:bookmarkEnd w:id="179"/>
    <w:bookmarkEnd w:id="180"/>
    <w:bookmarkEnd w:id="181"/>
    <w:bookmarkEnd w:id="182"/>
    <w:bookmarkEnd w:id="183"/>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84" w:name="_Toc17438"/>
      <w:bookmarkStart w:id="185" w:name="_Toc2683"/>
      <w:bookmarkStart w:id="186" w:name="_Toc32633"/>
      <w:r>
        <w:rPr>
          <w:rFonts w:hint="eastAsia" w:asciiTheme="minorEastAsia" w:hAnsiTheme="minorEastAsia" w:eastAsiaTheme="minorEastAsia"/>
          <w:b/>
          <w:color w:val="auto"/>
          <w:sz w:val="24"/>
          <w:highlight w:val="none"/>
          <w:lang w:val="en-US" w:eastAsia="zh-CN"/>
        </w:rPr>
        <w:t>（6）其他相关证明材料</w:t>
      </w:r>
      <w:bookmarkEnd w:id="184"/>
      <w:bookmarkEnd w:id="185"/>
      <w:bookmarkEnd w:id="186"/>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bookmarkStart w:id="187" w:name="_Toc6435"/>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w:t>
      </w:r>
      <w:r>
        <w:rPr>
          <w:rFonts w:hint="eastAsia" w:ascii="宋体" w:hAnsi="宋体" w:eastAsia="宋体" w:cs="宋体"/>
          <w:color w:val="auto"/>
          <w:kern w:val="0"/>
          <w:sz w:val="24"/>
          <w:szCs w:val="24"/>
          <w:highlight w:val="none"/>
          <w:lang w:val="en-US" w:eastAsia="zh-CN" w:bidi="ar"/>
        </w:rPr>
        <w:t>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79"/>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21"/>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（一）三万元以上罚款；</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（二）在一至三年内禁止参加政府采购活动（处罚期限届满的除外）；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（三）在一至三年内禁止代理政府采购业务（处罚期限届满的除外）；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68FABB3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E44E95B">
      <w:pPr>
        <w:spacing w:line="360" w:lineRule="auto"/>
        <w:jc w:val="center"/>
        <w:outlineLvl w:val="0"/>
        <w:rPr>
          <w:rFonts w:ascii="宋体" w:hAnsi="宋体" w:eastAsia="宋体"/>
          <w:b/>
          <w:bCs/>
          <w:color w:val="auto"/>
          <w:sz w:val="28"/>
          <w:highlight w:val="none"/>
        </w:rPr>
      </w:pPr>
      <w:bookmarkStart w:id="188" w:name="_Toc1559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87"/>
      <w:bookmarkEnd w:id="188"/>
    </w:p>
    <w:p w14:paraId="7A40B900">
      <w:pPr>
        <w:spacing w:line="360" w:lineRule="auto"/>
        <w:jc w:val="center"/>
        <w:outlineLvl w:val="1"/>
        <w:rPr>
          <w:rFonts w:ascii="仿宋" w:hAnsi="仿宋" w:eastAsia="仿宋" w:cs="仿宋"/>
          <w:b/>
          <w:bCs/>
          <w:color w:val="auto"/>
          <w:sz w:val="32"/>
          <w:szCs w:val="44"/>
          <w:highlight w:val="none"/>
        </w:rPr>
      </w:pPr>
      <w:bookmarkStart w:id="189" w:name="_Toc27159"/>
      <w:bookmarkStart w:id="190" w:name="_Toc17574"/>
      <w:bookmarkStart w:id="191" w:name="_Toc27489"/>
      <w:r>
        <w:rPr>
          <w:rFonts w:hint="eastAsia" w:ascii="仿宋" w:hAnsi="仿宋" w:eastAsia="仿宋" w:cs="仿宋"/>
          <w:b/>
          <w:bCs/>
          <w:color w:val="auto"/>
          <w:sz w:val="32"/>
          <w:szCs w:val="44"/>
          <w:highlight w:val="none"/>
        </w:rPr>
        <w:t>询问函范本</w:t>
      </w:r>
      <w:bookmarkEnd w:id="189"/>
      <w:bookmarkEnd w:id="190"/>
      <w:bookmarkEnd w:id="191"/>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92" w:name="_Toc13899"/>
      <w:r>
        <w:rPr>
          <w:rFonts w:hint="eastAsia" w:cs="仿宋" w:asciiTheme="minorEastAsia" w:hAnsiTheme="minorEastAsia" w:eastAsiaTheme="minorEastAsia"/>
          <w:color w:val="auto"/>
          <w:sz w:val="24"/>
          <w:szCs w:val="24"/>
          <w:highlight w:val="none"/>
        </w:rPr>
        <w:t>一、(事项一)</w:t>
      </w:r>
      <w:bookmarkEnd w:id="192"/>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93" w:name="_Toc3352"/>
      <w:r>
        <w:rPr>
          <w:rFonts w:hint="eastAsia" w:cs="仿宋" w:asciiTheme="minorEastAsia" w:hAnsiTheme="minorEastAsia" w:eastAsiaTheme="minorEastAsia"/>
          <w:color w:val="auto"/>
          <w:sz w:val="24"/>
          <w:szCs w:val="24"/>
          <w:highlight w:val="none"/>
        </w:rPr>
        <w:t>二、(事项二)</w:t>
      </w:r>
      <w:bookmarkEnd w:id="193"/>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194" w:name="_Toc8315"/>
      <w:bookmarkStart w:id="195" w:name="_Toc3245"/>
      <w:bookmarkStart w:id="196" w:name="_Toc1575"/>
      <w:r>
        <w:rPr>
          <w:rFonts w:hint="eastAsia" w:ascii="仿宋" w:hAnsi="仿宋" w:eastAsia="仿宋" w:cs="仿宋"/>
          <w:b/>
          <w:bCs/>
          <w:color w:val="auto"/>
          <w:sz w:val="32"/>
          <w:szCs w:val="44"/>
          <w:highlight w:val="none"/>
        </w:rPr>
        <w:t>质疑函范本</w:t>
      </w:r>
      <w:bookmarkEnd w:id="194"/>
      <w:bookmarkEnd w:id="195"/>
      <w:bookmarkEnd w:id="196"/>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97" w:name="_Toc21381"/>
      <w:r>
        <w:rPr>
          <w:rFonts w:hint="eastAsia" w:cs="仿宋" w:asciiTheme="minorEastAsia" w:hAnsiTheme="minorEastAsia" w:eastAsiaTheme="minorEastAsia"/>
          <w:b/>
          <w:bCs/>
          <w:color w:val="auto"/>
          <w:sz w:val="24"/>
          <w:szCs w:val="24"/>
          <w:highlight w:val="none"/>
        </w:rPr>
        <w:t>一、质疑供应商基本信息</w:t>
      </w:r>
      <w:bookmarkEnd w:id="197"/>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98" w:name="_Toc28415"/>
      <w:r>
        <w:rPr>
          <w:rFonts w:hint="eastAsia" w:cs="仿宋" w:asciiTheme="minorEastAsia" w:hAnsiTheme="minorEastAsia" w:eastAsiaTheme="minorEastAsia"/>
          <w:b/>
          <w:bCs/>
          <w:color w:val="auto"/>
          <w:sz w:val="24"/>
          <w:szCs w:val="24"/>
          <w:highlight w:val="none"/>
        </w:rPr>
        <w:t>二、质疑项目基本情况</w:t>
      </w:r>
      <w:bookmarkEnd w:id="198"/>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99" w:name="_Toc19014"/>
      <w:r>
        <w:rPr>
          <w:rFonts w:hint="eastAsia" w:cs="仿宋" w:asciiTheme="minorEastAsia" w:hAnsiTheme="minorEastAsia" w:eastAsiaTheme="minorEastAsia"/>
          <w:b/>
          <w:bCs/>
          <w:color w:val="auto"/>
          <w:sz w:val="24"/>
          <w:szCs w:val="24"/>
          <w:highlight w:val="none"/>
        </w:rPr>
        <w:t>三、质疑事项具体内容</w:t>
      </w:r>
      <w:bookmarkEnd w:id="199"/>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00" w:name="_Toc17919"/>
      <w:r>
        <w:rPr>
          <w:rFonts w:hint="eastAsia" w:cs="仿宋" w:asciiTheme="minorEastAsia" w:hAnsiTheme="minorEastAsia" w:eastAsiaTheme="minorEastAsia"/>
          <w:b/>
          <w:bCs/>
          <w:color w:val="auto"/>
          <w:sz w:val="24"/>
          <w:szCs w:val="24"/>
          <w:highlight w:val="none"/>
        </w:rPr>
        <w:t>四、与质疑事项相关的质疑请求</w:t>
      </w:r>
      <w:bookmarkEnd w:id="200"/>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201" w:name="_Toc9754"/>
      <w:bookmarkStart w:id="202" w:name="_Toc6045"/>
      <w:bookmarkStart w:id="203" w:name="_Toc26836"/>
      <w:r>
        <w:rPr>
          <w:rFonts w:hint="eastAsia" w:asciiTheme="minorEastAsia" w:hAnsiTheme="minorEastAsia" w:eastAsiaTheme="minorEastAsia"/>
          <w:b/>
          <w:color w:val="auto"/>
          <w:sz w:val="28"/>
          <w:szCs w:val="32"/>
          <w:highlight w:val="none"/>
        </w:rPr>
        <w:t>质疑函制作说明：</w:t>
      </w:r>
      <w:bookmarkEnd w:id="201"/>
      <w:bookmarkEnd w:id="202"/>
      <w:bookmarkEnd w:id="203"/>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CACA">
    <w:pPr>
      <w:spacing w:line="189" w:lineRule="auto"/>
      <w:ind w:left="4430"/>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FCE20"/>
    <w:multiLevelType w:val="singleLevel"/>
    <w:tmpl w:val="087FCE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3AD1"/>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5925A4"/>
    <w:rsid w:val="017B1BF9"/>
    <w:rsid w:val="01E93A1B"/>
    <w:rsid w:val="0214602E"/>
    <w:rsid w:val="025F2E79"/>
    <w:rsid w:val="03486B27"/>
    <w:rsid w:val="040A094E"/>
    <w:rsid w:val="05637A58"/>
    <w:rsid w:val="056F201D"/>
    <w:rsid w:val="05B664D4"/>
    <w:rsid w:val="064B485A"/>
    <w:rsid w:val="068C65C4"/>
    <w:rsid w:val="07076C01"/>
    <w:rsid w:val="071C12AC"/>
    <w:rsid w:val="07A934B3"/>
    <w:rsid w:val="07EB6287"/>
    <w:rsid w:val="0806421B"/>
    <w:rsid w:val="0842480A"/>
    <w:rsid w:val="0980799C"/>
    <w:rsid w:val="09944B8E"/>
    <w:rsid w:val="0A6A18DB"/>
    <w:rsid w:val="0A975B48"/>
    <w:rsid w:val="0AEF3828"/>
    <w:rsid w:val="0B406381"/>
    <w:rsid w:val="0BB452AA"/>
    <w:rsid w:val="0BBB665B"/>
    <w:rsid w:val="0EEA6FC1"/>
    <w:rsid w:val="0F790928"/>
    <w:rsid w:val="10CD72BB"/>
    <w:rsid w:val="10CE2CDC"/>
    <w:rsid w:val="12197477"/>
    <w:rsid w:val="12697EEF"/>
    <w:rsid w:val="131B5CD3"/>
    <w:rsid w:val="13776448"/>
    <w:rsid w:val="1466407E"/>
    <w:rsid w:val="14834E28"/>
    <w:rsid w:val="148E7D65"/>
    <w:rsid w:val="15231BF9"/>
    <w:rsid w:val="153A7FBF"/>
    <w:rsid w:val="15966195"/>
    <w:rsid w:val="15C4546D"/>
    <w:rsid w:val="1A064976"/>
    <w:rsid w:val="1A3B68AA"/>
    <w:rsid w:val="1A3E1C1E"/>
    <w:rsid w:val="1AAD52A6"/>
    <w:rsid w:val="1B6F4F40"/>
    <w:rsid w:val="1C141836"/>
    <w:rsid w:val="1C76537D"/>
    <w:rsid w:val="1E6B6A14"/>
    <w:rsid w:val="20550D9A"/>
    <w:rsid w:val="218E2416"/>
    <w:rsid w:val="226915FE"/>
    <w:rsid w:val="229273EC"/>
    <w:rsid w:val="23762A3E"/>
    <w:rsid w:val="23BC656D"/>
    <w:rsid w:val="241804A5"/>
    <w:rsid w:val="24B97929"/>
    <w:rsid w:val="24D632D7"/>
    <w:rsid w:val="26CF6D3E"/>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DF86DBF"/>
    <w:rsid w:val="2E7A48DE"/>
    <w:rsid w:val="2EBA5177"/>
    <w:rsid w:val="2EDC3ED8"/>
    <w:rsid w:val="2F104B00"/>
    <w:rsid w:val="2F6351B4"/>
    <w:rsid w:val="2FC86126"/>
    <w:rsid w:val="2FCF199E"/>
    <w:rsid w:val="30483E83"/>
    <w:rsid w:val="30BF3991"/>
    <w:rsid w:val="3111619A"/>
    <w:rsid w:val="319775DB"/>
    <w:rsid w:val="31B139DC"/>
    <w:rsid w:val="32497AF3"/>
    <w:rsid w:val="343C0775"/>
    <w:rsid w:val="356A5F87"/>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2D75BD6"/>
    <w:rsid w:val="43A91E5B"/>
    <w:rsid w:val="44192436"/>
    <w:rsid w:val="449E0D39"/>
    <w:rsid w:val="45E32B26"/>
    <w:rsid w:val="463A3650"/>
    <w:rsid w:val="46461627"/>
    <w:rsid w:val="469F0116"/>
    <w:rsid w:val="475259B7"/>
    <w:rsid w:val="488302AE"/>
    <w:rsid w:val="48831CF9"/>
    <w:rsid w:val="49024C9C"/>
    <w:rsid w:val="49B1408D"/>
    <w:rsid w:val="4A7D4FD2"/>
    <w:rsid w:val="4A913C9A"/>
    <w:rsid w:val="4AE50A49"/>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AF3223"/>
    <w:rsid w:val="55C1559C"/>
    <w:rsid w:val="55F068CD"/>
    <w:rsid w:val="566C3136"/>
    <w:rsid w:val="568D04F2"/>
    <w:rsid w:val="5A526582"/>
    <w:rsid w:val="5A5F5C77"/>
    <w:rsid w:val="5A711A0D"/>
    <w:rsid w:val="5B1613E4"/>
    <w:rsid w:val="5B78003B"/>
    <w:rsid w:val="5BC11A60"/>
    <w:rsid w:val="5C7A4D54"/>
    <w:rsid w:val="5CD23B73"/>
    <w:rsid w:val="5F127819"/>
    <w:rsid w:val="5FC14778"/>
    <w:rsid w:val="5FFD6DB2"/>
    <w:rsid w:val="60350ED3"/>
    <w:rsid w:val="60B72AEE"/>
    <w:rsid w:val="61025188"/>
    <w:rsid w:val="61057D5F"/>
    <w:rsid w:val="6126068F"/>
    <w:rsid w:val="614D4977"/>
    <w:rsid w:val="62FD1A73"/>
    <w:rsid w:val="63C60FC0"/>
    <w:rsid w:val="64BA3D7A"/>
    <w:rsid w:val="64F179BC"/>
    <w:rsid w:val="65BF13F2"/>
    <w:rsid w:val="665704D3"/>
    <w:rsid w:val="67C065A4"/>
    <w:rsid w:val="67D359C9"/>
    <w:rsid w:val="68042537"/>
    <w:rsid w:val="68FE36DD"/>
    <w:rsid w:val="694E60FC"/>
    <w:rsid w:val="69E95A08"/>
    <w:rsid w:val="6A256904"/>
    <w:rsid w:val="6ABB1E2F"/>
    <w:rsid w:val="6B656832"/>
    <w:rsid w:val="6C675CE6"/>
    <w:rsid w:val="6D4F4321"/>
    <w:rsid w:val="6DF41B82"/>
    <w:rsid w:val="6DFF7360"/>
    <w:rsid w:val="6E7A5F73"/>
    <w:rsid w:val="6E873A42"/>
    <w:rsid w:val="6EE90F9D"/>
    <w:rsid w:val="6F3E1BF8"/>
    <w:rsid w:val="6FCB7C1F"/>
    <w:rsid w:val="6FD74228"/>
    <w:rsid w:val="7021106F"/>
    <w:rsid w:val="71497415"/>
    <w:rsid w:val="71633091"/>
    <w:rsid w:val="71AC1757"/>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F9279C"/>
    <w:rsid w:val="7C4F3575"/>
    <w:rsid w:val="7CC51958"/>
    <w:rsid w:val="7CD53DF9"/>
    <w:rsid w:val="7D097C86"/>
    <w:rsid w:val="7E2936C3"/>
    <w:rsid w:val="7E6411B9"/>
    <w:rsid w:val="7E9C365C"/>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7"/>
    <w:autoRedefine/>
    <w:qFormat/>
    <w:uiPriority w:val="99"/>
    <w:rPr>
      <w:rFonts w:ascii="宋体" w:hAnsi="Courier New" w:eastAsiaTheme="minorEastAsia" w:cstheme="minorBidi"/>
      <w:szCs w:val="22"/>
    </w:rPr>
  </w:style>
  <w:style w:type="paragraph" w:styleId="13">
    <w:name w:val="Date"/>
    <w:basedOn w:val="1"/>
    <w:next w:val="1"/>
    <w:link w:val="54"/>
    <w:autoRedefine/>
    <w:qFormat/>
    <w:uiPriority w:val="0"/>
    <w:rPr>
      <w:rFonts w:ascii="Arial" w:hAnsi="Arial" w:eastAsia="宋体" w:cs="Arial"/>
      <w:b/>
      <w:sz w:val="28"/>
    </w:rPr>
  </w:style>
  <w:style w:type="paragraph" w:styleId="14">
    <w:name w:val="Balloon Text"/>
    <w:basedOn w:val="1"/>
    <w:link w:val="41"/>
    <w:autoRedefine/>
    <w:semiHidden/>
    <w:unhideWhenUsed/>
    <w:qFormat/>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envelope return"/>
    <w:basedOn w:val="1"/>
    <w:next w:val="6"/>
    <w:qFormat/>
    <w:uiPriority w:val="0"/>
    <w:pPr>
      <w:snapToGrid w:val="0"/>
    </w:pPr>
    <w:rPr>
      <w:rFonts w:ascii="Arial" w:hAnsi="Arial"/>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unhideWhenUsed/>
    <w:qFormat/>
    <w:uiPriority w:val="99"/>
    <w:pPr>
      <w:spacing w:after="120" w:line="480" w:lineRule="auto"/>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rPr>
      <w:rFonts w:ascii="ActionIcon ! important" w:hAnsi="ActionIcon ! important" w:eastAsia="ActionIcon ! important" w:cs="ActionIcon ! important"/>
      <w:vanish/>
    </w:rPr>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annotation reference"/>
    <w:basedOn w:val="27"/>
    <w:autoRedefine/>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7"/>
    <w:link w:val="17"/>
    <w:autoRedefine/>
    <w:qFormat/>
    <w:uiPriority w:val="99"/>
    <w:rPr>
      <w:rFonts w:ascii="@仿宋_GB2312" w:hAnsi="@仿宋_GB2312" w:eastAsia="@仿宋_GB2312" w:cs="@仿宋_GB2312"/>
      <w:sz w:val="18"/>
      <w:szCs w:val="18"/>
    </w:rPr>
  </w:style>
  <w:style w:type="character" w:customStyle="1" w:styleId="46">
    <w:name w:val="页脚 Char"/>
    <w:basedOn w:val="27"/>
    <w:link w:val="15"/>
    <w:autoRedefine/>
    <w:qFormat/>
    <w:uiPriority w:val="99"/>
    <w:rPr>
      <w:rFonts w:ascii="@仿宋_GB2312" w:hAnsi="@仿宋_GB2312" w:eastAsia="@仿宋_GB2312" w:cs="@仿宋_GB2312"/>
      <w:sz w:val="18"/>
      <w:szCs w:val="18"/>
    </w:rPr>
  </w:style>
  <w:style w:type="character" w:customStyle="1" w:styleId="47">
    <w:name w:val="纯文本 Char"/>
    <w:link w:val="12"/>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Char"/>
    <w:link w:val="13"/>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7"/>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7"/>
    <w:autoRedefine/>
    <w:qFormat/>
    <w:uiPriority w:val="0"/>
    <w:rPr>
      <w:rFonts w:hint="eastAsia" w:ascii="宋体" w:hAnsi="宋体" w:eastAsia="宋体"/>
      <w:color w:val="000000"/>
      <w:sz w:val="22"/>
      <w:szCs w:val="22"/>
    </w:rPr>
  </w:style>
  <w:style w:type="character" w:customStyle="1" w:styleId="62">
    <w:name w:val="fontstyle21"/>
    <w:basedOn w:val="27"/>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样式 ！正文 + 首行缩进:  2 字符"/>
    <w:basedOn w:val="1"/>
    <w:qFormat/>
    <w:uiPriority w:val="0"/>
    <w:pPr>
      <w:ind w:firstLine="480" w:firstLineChars="200"/>
    </w:pPr>
    <w:rPr>
      <w:rFonts w:hint="eastAsia" w:ascii="Arial" w:hAnsi="Arial" w:cs="宋体"/>
    </w:rPr>
  </w:style>
  <w:style w:type="character" w:customStyle="1" w:styleId="74">
    <w:name w:val="hover"/>
    <w:basedOn w:val="27"/>
    <w:qFormat/>
    <w:uiPriority w:val="0"/>
    <w:rPr>
      <w:color w:val="2590EB"/>
    </w:rPr>
  </w:style>
  <w:style w:type="character" w:customStyle="1" w:styleId="75">
    <w:name w:val="hover1"/>
    <w:basedOn w:val="27"/>
    <w:qFormat/>
    <w:uiPriority w:val="0"/>
    <w:rPr>
      <w:color w:val="2590EB"/>
    </w:rPr>
  </w:style>
  <w:style w:type="character" w:customStyle="1" w:styleId="76">
    <w:name w:val="hover2"/>
    <w:basedOn w:val="27"/>
    <w:qFormat/>
    <w:uiPriority w:val="0"/>
  </w:style>
  <w:style w:type="character" w:customStyle="1" w:styleId="77">
    <w:name w:val="hover3"/>
    <w:basedOn w:val="27"/>
    <w:qFormat/>
    <w:uiPriority w:val="0"/>
    <w:rPr>
      <w:color w:val="2590EB"/>
      <w:shd w:val="clear" w:fill="E9F4FD"/>
    </w:rPr>
  </w:style>
  <w:style w:type="paragraph" w:customStyle="1" w:styleId="78">
    <w:name w:val="正文文字 8"/>
    <w:basedOn w:val="1"/>
    <w:next w:val="1"/>
    <w:qFormat/>
    <w:uiPriority w:val="0"/>
    <w:pPr>
      <w:ind w:left="240"/>
    </w:pPr>
    <w:rPr>
      <w:sz w:val="16"/>
    </w:rPr>
  </w:style>
  <w:style w:type="character" w:customStyle="1" w:styleId="79">
    <w:name w:val="16"/>
    <w:basedOn w:val="27"/>
    <w:qFormat/>
    <w:uiPriority w:val="0"/>
    <w:rPr>
      <w:rFonts w:hint="default" w:ascii="Times New Roman" w:hAnsi="Times New Roman" w:cs="Times New Roman"/>
      <w:color w:val="0000FF"/>
      <w:u w:val="single"/>
    </w:rPr>
  </w:style>
  <w:style w:type="character" w:customStyle="1" w:styleId="80">
    <w:name w:val="font41"/>
    <w:basedOn w:val="27"/>
    <w:qFormat/>
    <w:uiPriority w:val="0"/>
    <w:rPr>
      <w:rFonts w:hint="eastAsia" w:ascii="宋体" w:hAnsi="宋体" w:eastAsia="宋体" w:cs="宋体"/>
      <w:color w:val="000000"/>
      <w:sz w:val="18"/>
      <w:szCs w:val="18"/>
      <w:u w:val="none"/>
    </w:rPr>
  </w:style>
  <w:style w:type="character" w:customStyle="1" w:styleId="81">
    <w:name w:val="font51"/>
    <w:basedOn w:val="27"/>
    <w:qFormat/>
    <w:uiPriority w:val="0"/>
    <w:rPr>
      <w:rFonts w:hint="eastAsia" w:ascii="宋体" w:hAnsi="宋体" w:eastAsia="宋体" w:cs="宋体"/>
      <w:color w:val="000000"/>
      <w:sz w:val="18"/>
      <w:szCs w:val="18"/>
      <w:u w:val="none"/>
    </w:rPr>
  </w:style>
  <w:style w:type="character" w:customStyle="1" w:styleId="82">
    <w:name w:val="font81"/>
    <w:basedOn w:val="27"/>
    <w:qFormat/>
    <w:uiPriority w:val="0"/>
    <w:rPr>
      <w:rFonts w:hint="eastAsia" w:ascii="宋体" w:hAnsi="宋体" w:eastAsia="宋体" w:cs="宋体"/>
      <w:b/>
      <w:bCs/>
      <w:color w:val="000000"/>
      <w:sz w:val="18"/>
      <w:szCs w:val="18"/>
      <w:u w:val="none"/>
    </w:rPr>
  </w:style>
  <w:style w:type="character" w:customStyle="1" w:styleId="83">
    <w:name w:val="font11"/>
    <w:basedOn w:val="27"/>
    <w:qFormat/>
    <w:uiPriority w:val="0"/>
    <w:rPr>
      <w:rFonts w:hint="eastAsia" w:ascii="宋体" w:hAnsi="宋体" w:eastAsia="宋体" w:cs="宋体"/>
      <w:color w:val="000000"/>
      <w:sz w:val="18"/>
      <w:szCs w:val="18"/>
      <w:u w:val="none"/>
    </w:rPr>
  </w:style>
  <w:style w:type="character" w:customStyle="1" w:styleId="84">
    <w:name w:val="font31"/>
    <w:basedOn w:val="2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110</Pages>
  <Words>1010</Words>
  <Characters>1103</Characters>
  <Lines>244</Lines>
  <Paragraphs>68</Paragraphs>
  <TotalTime>175</TotalTime>
  <ScaleCrop>false</ScaleCrop>
  <LinksUpToDate>false</LinksUpToDate>
  <CharactersWithSpaces>1131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Pim Pom丶</cp:lastModifiedBy>
  <cp:lastPrinted>2019-12-07T15:18:00Z</cp:lastPrinted>
  <dcterms:modified xsi:type="dcterms:W3CDTF">2026-03-12T07:39:54Z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1ECEA165F94845FFAF35C1C96E4FB9B0_12</vt:lpwstr>
  </property>
  <property fmtid="{D5CDD505-2E9C-101B-9397-08002B2CF9AE}" pid="4" name="KSOTemplateDocerSaveRecord">
    <vt:lpwstr>eyJoZGlkIjoiMzhjNmJjMWRlNjg5ZWUwZTJhZGRlZDVjNzc5ZjE4YzAiLCJ1c2VySWQiOiI0MDkyMjI1MTkifQ==</vt:lpwstr>
  </property>
</Properties>
</file>